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9FBA1">
      <w:pPr>
        <w:spacing w:before="165" w:beforeLines="50" w:line="360" w:lineRule="auto"/>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南宁市政府采购</w:t>
      </w:r>
    </w:p>
    <w:p w14:paraId="41915C44">
      <w:pPr>
        <w:spacing w:before="165" w:beforeLines="50" w:line="360" w:lineRule="auto"/>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公开招标文件（服务类）</w:t>
      </w:r>
    </w:p>
    <w:p w14:paraId="36FE4A63">
      <w:pPr>
        <w:spacing w:before="165" w:beforeLines="50" w:line="360" w:lineRule="auto"/>
        <w:jc w:val="center"/>
        <w:rPr>
          <w:rFonts w:hint="eastAsia" w:asciiTheme="minorEastAsia" w:hAnsiTheme="minorEastAsia" w:eastAsiaTheme="minorEastAsia" w:cstheme="minorEastAsia"/>
          <w:b/>
          <w:bCs/>
          <w:color w:val="auto"/>
          <w:sz w:val="48"/>
          <w:szCs w:val="48"/>
          <w:highlight w:val="none"/>
        </w:rPr>
      </w:pPr>
    </w:p>
    <w:p w14:paraId="10B2A07F">
      <w:pPr>
        <w:spacing w:before="165" w:beforeLines="50" w:line="360" w:lineRule="auto"/>
        <w:jc w:val="center"/>
        <w:rPr>
          <w:rFonts w:hint="eastAsia" w:asciiTheme="minorEastAsia" w:hAnsiTheme="minorEastAsia" w:eastAsiaTheme="minorEastAsia" w:cstheme="minorEastAsia"/>
          <w:b/>
          <w:bCs/>
          <w:color w:val="auto"/>
          <w:sz w:val="48"/>
          <w:szCs w:val="48"/>
          <w:highlight w:val="none"/>
        </w:rPr>
      </w:pPr>
    </w:p>
    <w:p w14:paraId="02A60787">
      <w:pPr>
        <w:snapToGrid w:val="0"/>
        <w:spacing w:before="165" w:beforeLines="50" w:line="360" w:lineRule="auto"/>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b/>
          <w:bCs/>
          <w:color w:val="auto"/>
          <w:sz w:val="72"/>
          <w:szCs w:val="72"/>
          <w:highlight w:val="none"/>
        </w:rPr>
        <w:t>招 标 文 件</w:t>
      </w:r>
    </w:p>
    <w:p w14:paraId="0EF5570A">
      <w:pPr>
        <w:snapToGrid w:val="0"/>
        <w:spacing w:before="165" w:beforeLines="50" w:line="360" w:lineRule="auto"/>
        <w:jc w:val="center"/>
        <w:rPr>
          <w:rFonts w:hint="eastAsia" w:asciiTheme="minorEastAsia" w:hAnsiTheme="minorEastAsia" w:eastAsiaTheme="minorEastAsia" w:cstheme="minorEastAsia"/>
          <w:color w:val="auto"/>
          <w:sz w:val="30"/>
          <w:szCs w:val="72"/>
          <w:highlight w:val="none"/>
        </w:rPr>
      </w:pPr>
      <w:r>
        <w:rPr>
          <w:rFonts w:hint="eastAsia" w:asciiTheme="minorEastAsia" w:hAnsiTheme="minorEastAsia" w:eastAsiaTheme="minorEastAsia" w:cstheme="minorEastAsia"/>
          <w:color w:val="auto"/>
          <w:sz w:val="30"/>
          <w:szCs w:val="72"/>
          <w:highlight w:val="none"/>
        </w:rPr>
        <w:t>（全流程电子化评标）</w:t>
      </w:r>
    </w:p>
    <w:p w14:paraId="5F42BE7E">
      <w:pPr>
        <w:snapToGrid w:val="0"/>
        <w:spacing w:before="165" w:beforeLines="50" w:line="360" w:lineRule="auto"/>
        <w:rPr>
          <w:rFonts w:hint="eastAsia" w:asciiTheme="minorEastAsia" w:hAnsiTheme="minorEastAsia" w:eastAsiaTheme="minorEastAsia" w:cstheme="minorEastAsia"/>
          <w:color w:val="auto"/>
          <w:sz w:val="30"/>
          <w:szCs w:val="72"/>
          <w:highlight w:val="none"/>
        </w:rPr>
      </w:pPr>
    </w:p>
    <w:p w14:paraId="544C91F7">
      <w:pPr>
        <w:pStyle w:val="13"/>
        <w:snapToGrid w:val="0"/>
        <w:spacing w:before="50" w:after="120" w:line="360" w:lineRule="auto"/>
        <w:ind w:firstLine="1193" w:firstLineChars="396"/>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w:t>
      </w:r>
      <w:r>
        <w:rPr>
          <w:rFonts w:hint="eastAsia" w:asciiTheme="minorEastAsia" w:hAnsiTheme="minorEastAsia" w:eastAsiaTheme="minorEastAsia" w:cstheme="minorEastAsia"/>
          <w:b/>
          <w:bCs/>
          <w:color w:val="auto"/>
          <w:w w:val="95"/>
          <w:sz w:val="30"/>
          <w:szCs w:val="30"/>
          <w:highlight w:val="none"/>
        </w:rPr>
        <w:t>名称</w:t>
      </w:r>
      <w:r>
        <w:rPr>
          <w:rFonts w:hint="eastAsia" w:asciiTheme="minorEastAsia" w:hAnsiTheme="minorEastAsia" w:eastAsiaTheme="minorEastAsia" w:cstheme="minorEastAsia"/>
          <w:b/>
          <w:bCs/>
          <w:color w:val="auto"/>
          <w:sz w:val="30"/>
          <w:szCs w:val="30"/>
          <w:highlight w:val="none"/>
        </w:rPr>
        <w:t>：</w:t>
      </w:r>
      <w:r>
        <w:rPr>
          <w:rFonts w:hint="eastAsia" w:asciiTheme="minorEastAsia" w:hAnsiTheme="minorEastAsia" w:eastAsiaTheme="minorEastAsia" w:cstheme="minorEastAsia"/>
          <w:b/>
          <w:bCs/>
          <w:color w:val="auto"/>
          <w:sz w:val="30"/>
          <w:szCs w:val="30"/>
          <w:highlight w:val="none"/>
          <w:lang w:eastAsia="zh-CN"/>
        </w:rPr>
        <w:t>医疗信息管理系统改造采购项目（电子病历建设）</w:t>
      </w:r>
    </w:p>
    <w:p w14:paraId="67DDE83D">
      <w:pPr>
        <w:snapToGrid w:val="0"/>
        <w:spacing w:before="165" w:beforeLines="50" w:line="360" w:lineRule="auto"/>
        <w:ind w:firstLine="1145" w:firstLineChars="400"/>
        <w:rPr>
          <w:rFonts w:hint="eastAsia" w:asciiTheme="minorEastAsia" w:hAnsiTheme="minorEastAsia" w:eastAsiaTheme="minorEastAsia" w:cstheme="minorEastAsia"/>
          <w:b/>
          <w:color w:val="auto"/>
          <w:sz w:val="30"/>
          <w:szCs w:val="48"/>
          <w:highlight w:val="none"/>
        </w:rPr>
      </w:pPr>
      <w:r>
        <w:rPr>
          <w:rFonts w:hint="eastAsia" w:asciiTheme="minorEastAsia" w:hAnsiTheme="minorEastAsia" w:eastAsiaTheme="minorEastAsia" w:cstheme="minorEastAsia"/>
          <w:b/>
          <w:bCs/>
          <w:color w:val="auto"/>
          <w:w w:val="95"/>
          <w:sz w:val="30"/>
          <w:szCs w:val="30"/>
          <w:highlight w:val="none"/>
        </w:rPr>
        <w:t>项目</w:t>
      </w:r>
      <w:r>
        <w:rPr>
          <w:rFonts w:hint="eastAsia" w:asciiTheme="minorEastAsia" w:hAnsiTheme="minorEastAsia" w:eastAsiaTheme="minorEastAsia" w:cstheme="minorEastAsia"/>
          <w:b/>
          <w:bCs/>
          <w:color w:val="auto"/>
          <w:sz w:val="30"/>
          <w:szCs w:val="30"/>
          <w:highlight w:val="none"/>
        </w:rPr>
        <w:t>编号</w:t>
      </w:r>
      <w:r>
        <w:rPr>
          <w:rFonts w:hint="eastAsia" w:asciiTheme="minorEastAsia" w:hAnsiTheme="minorEastAsia" w:eastAsiaTheme="minorEastAsia" w:cstheme="minorEastAsia"/>
          <w:b/>
          <w:bCs/>
          <w:color w:val="auto"/>
          <w:w w:val="95"/>
          <w:sz w:val="30"/>
          <w:szCs w:val="30"/>
          <w:highlight w:val="none"/>
        </w:rPr>
        <w:t>：</w:t>
      </w:r>
      <w:r>
        <w:rPr>
          <w:rFonts w:hint="eastAsia" w:asciiTheme="minorEastAsia" w:hAnsiTheme="minorEastAsia" w:eastAsiaTheme="minorEastAsia" w:cstheme="minorEastAsia"/>
          <w:b/>
          <w:color w:val="auto"/>
          <w:sz w:val="30"/>
          <w:szCs w:val="48"/>
          <w:highlight w:val="none"/>
          <w:lang w:eastAsia="zh-CN"/>
        </w:rPr>
        <w:t>NNZC2024-G3-991856-JGJD</w:t>
      </w:r>
    </w:p>
    <w:p w14:paraId="350A9723">
      <w:pPr>
        <w:snapToGrid w:val="0"/>
        <w:spacing w:before="165" w:beforeLines="50" w:line="360" w:lineRule="auto"/>
        <w:ind w:firstLine="1205" w:firstLineChars="400"/>
        <w:rPr>
          <w:rFonts w:hint="eastAsia" w:asciiTheme="minorEastAsia" w:hAnsiTheme="minorEastAsia" w:eastAsiaTheme="minorEastAsia" w:cstheme="minorEastAsia"/>
          <w:b/>
          <w:color w:val="auto"/>
          <w:sz w:val="30"/>
          <w:szCs w:val="48"/>
          <w:highlight w:val="none"/>
          <w:lang w:val="en-US" w:eastAsia="zh-CN"/>
        </w:rPr>
      </w:pPr>
      <w:r>
        <w:rPr>
          <w:rFonts w:hint="eastAsia" w:asciiTheme="minorEastAsia" w:hAnsiTheme="minorEastAsia" w:eastAsiaTheme="minorEastAsia" w:cstheme="minorEastAsia"/>
          <w:b/>
          <w:color w:val="auto"/>
          <w:sz w:val="30"/>
          <w:szCs w:val="48"/>
          <w:highlight w:val="none"/>
        </w:rPr>
        <w:t>项目所属区划：</w:t>
      </w:r>
      <w:r>
        <w:rPr>
          <w:rFonts w:hint="eastAsia" w:asciiTheme="minorEastAsia" w:hAnsiTheme="minorEastAsia" w:eastAsiaTheme="minorEastAsia" w:cstheme="minorEastAsia"/>
          <w:b/>
          <w:color w:val="auto"/>
          <w:sz w:val="30"/>
          <w:szCs w:val="48"/>
          <w:highlight w:val="none"/>
          <w:u w:val="single"/>
          <w:lang w:val="en-US" w:eastAsia="zh-CN"/>
        </w:rPr>
        <w:t>南宁市本级</w:t>
      </w:r>
    </w:p>
    <w:p w14:paraId="3A3CEDA9">
      <w:pPr>
        <w:pStyle w:val="13"/>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采 购 人：</w:t>
      </w:r>
      <w:r>
        <w:rPr>
          <w:rFonts w:hint="eastAsia" w:asciiTheme="minorEastAsia" w:hAnsiTheme="minorEastAsia" w:eastAsiaTheme="minorEastAsia" w:cstheme="minorEastAsia"/>
          <w:b/>
          <w:bCs/>
          <w:color w:val="auto"/>
          <w:w w:val="95"/>
          <w:sz w:val="30"/>
          <w:szCs w:val="30"/>
          <w:highlight w:val="none"/>
          <w:lang w:eastAsia="zh-CN"/>
        </w:rPr>
        <w:t>南宁市第一人民医院</w:t>
      </w:r>
    </w:p>
    <w:p w14:paraId="07AFD5EC">
      <w:pPr>
        <w:pStyle w:val="13"/>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采购代理机构：</w:t>
      </w:r>
      <w:bookmarkStart w:id="0" w:name="PO_3000001866_PM031"/>
      <w:r>
        <w:rPr>
          <w:rFonts w:hint="eastAsia" w:asciiTheme="minorEastAsia" w:hAnsiTheme="minorEastAsia" w:eastAsiaTheme="minorEastAsia" w:cstheme="minorEastAsia"/>
          <w:b/>
          <w:bCs/>
          <w:color w:val="auto"/>
          <w:w w:val="95"/>
          <w:sz w:val="30"/>
          <w:szCs w:val="30"/>
          <w:highlight w:val="none"/>
          <w:lang w:eastAsia="zh-CN"/>
        </w:rPr>
        <w:t>广西建设工程机电设备招标中心有限公司</w:t>
      </w:r>
      <w:bookmarkEnd w:id="0"/>
    </w:p>
    <w:p w14:paraId="7376D4D2">
      <w:pPr>
        <w:pStyle w:val="13"/>
        <w:snapToGrid w:val="0"/>
        <w:spacing w:before="50" w:after="120" w:line="360" w:lineRule="auto"/>
        <w:ind w:firstLine="841" w:firstLineChars="294"/>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 xml:space="preserve">                </w:t>
      </w:r>
    </w:p>
    <w:p w14:paraId="533A7283">
      <w:pPr>
        <w:pStyle w:val="13"/>
        <w:snapToGrid w:val="0"/>
        <w:spacing w:before="50" w:after="120" w:line="360" w:lineRule="auto"/>
        <w:jc w:val="center"/>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lang w:val="en-US" w:eastAsia="zh-CN"/>
        </w:rPr>
        <w:t>2025</w:t>
      </w:r>
      <w:r>
        <w:rPr>
          <w:rFonts w:hint="eastAsia" w:asciiTheme="minorEastAsia" w:hAnsiTheme="minorEastAsia" w:eastAsiaTheme="minorEastAsia" w:cstheme="minorEastAsia"/>
          <w:b/>
          <w:bCs/>
          <w:color w:val="auto"/>
          <w:w w:val="95"/>
          <w:sz w:val="30"/>
          <w:szCs w:val="30"/>
          <w:highlight w:val="none"/>
        </w:rPr>
        <w:t>年</w:t>
      </w:r>
      <w:r>
        <w:rPr>
          <w:rFonts w:hint="eastAsia" w:asciiTheme="minorEastAsia" w:hAnsiTheme="minorEastAsia" w:eastAsiaTheme="minorEastAsia" w:cstheme="minorEastAsia"/>
          <w:b/>
          <w:bCs/>
          <w:color w:val="auto"/>
          <w:w w:val="95"/>
          <w:sz w:val="30"/>
          <w:szCs w:val="30"/>
          <w:highlight w:val="none"/>
          <w:lang w:val="en-US" w:eastAsia="zh-CN"/>
        </w:rPr>
        <w:t>1月2日</w:t>
      </w:r>
    </w:p>
    <w:p w14:paraId="2B52C5DA">
      <w:pPr>
        <w:widowControl/>
        <w:spacing w:line="360" w:lineRule="auto"/>
        <w:jc w:val="left"/>
        <w:rPr>
          <w:rFonts w:hint="eastAsia" w:asciiTheme="minorEastAsia" w:hAnsiTheme="minorEastAsia" w:eastAsiaTheme="minorEastAsia" w:cstheme="minorEastAsia"/>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29FBF33B">
      <w:pPr>
        <w:pStyle w:val="13"/>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5CDDC1A4">
      <w:pPr>
        <w:pStyle w:val="17"/>
        <w:keepNext w:val="0"/>
        <w:keepLines w:val="0"/>
        <w:pageBreakBefore w:val="0"/>
        <w:widowControl w:val="0"/>
        <w:tabs>
          <w:tab w:val="right" w:leader="dot" w:pos="9638"/>
        </w:tabs>
        <w:kinsoku/>
        <w:wordWrap/>
        <w:overflowPunct/>
        <w:topLinePunct w:val="0"/>
        <w:autoSpaceDE/>
        <w:autoSpaceDN/>
        <w:bidi w:val="0"/>
        <w:adjustRightInd/>
        <w:snapToGrid w:val="0"/>
        <w:spacing w:line="160" w:lineRule="atLeas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aps w:val="0"/>
          <w:color w:val="auto"/>
          <w:sz w:val="28"/>
          <w:szCs w:val="28"/>
          <w:highlight w:val="none"/>
        </w:rPr>
        <w:fldChar w:fldCharType="begin"/>
      </w:r>
      <w:r>
        <w:rPr>
          <w:rFonts w:hint="eastAsia" w:asciiTheme="minorEastAsia" w:hAnsiTheme="minorEastAsia" w:eastAsiaTheme="minorEastAsia" w:cstheme="minorEastAsia"/>
          <w:b w:val="0"/>
          <w:bCs w:val="0"/>
          <w:caps w:val="0"/>
          <w:color w:val="auto"/>
          <w:sz w:val="28"/>
          <w:szCs w:val="28"/>
          <w:highlight w:val="none"/>
        </w:rPr>
        <w:instrText xml:space="preserve"> TOC \o "1-3" \h \z \u </w:instrText>
      </w:r>
      <w:r>
        <w:rPr>
          <w:rFonts w:hint="eastAsia" w:asciiTheme="minorEastAsia" w:hAnsiTheme="minorEastAsia" w:eastAsiaTheme="minorEastAsia" w:cstheme="minorEastAsia"/>
          <w:b w:val="0"/>
          <w:bCs w:val="0"/>
          <w:caps w:val="0"/>
          <w:color w:val="auto"/>
          <w:sz w:val="28"/>
          <w:szCs w:val="28"/>
          <w:highlight w:val="none"/>
        </w:rPr>
        <w:fldChar w:fldCharType="separate"/>
      </w:r>
      <w:r>
        <w:rPr>
          <w:rFonts w:hint="eastAsia" w:asciiTheme="minorEastAsia" w:hAnsiTheme="minorEastAsia" w:eastAsiaTheme="minorEastAsia" w:cstheme="minorEastAsia"/>
          <w:bCs w:val="0"/>
          <w:caps w:val="0"/>
          <w:color w:val="auto"/>
          <w:szCs w:val="28"/>
          <w:highlight w:val="none"/>
        </w:rPr>
        <w:fldChar w:fldCharType="begin"/>
      </w:r>
      <w:r>
        <w:rPr>
          <w:rFonts w:hint="eastAsia" w:asciiTheme="minorEastAsia" w:hAnsiTheme="minorEastAsia" w:eastAsiaTheme="minorEastAsia" w:cstheme="minorEastAsia"/>
          <w:bCs w:val="0"/>
          <w:caps w:val="0"/>
          <w:color w:val="auto"/>
          <w:szCs w:val="28"/>
          <w:highlight w:val="none"/>
        </w:rPr>
        <w:instrText xml:space="preserve"> HYPERLINK \l _Toc26972 </w:instrText>
      </w:r>
      <w:r>
        <w:rPr>
          <w:rFonts w:hint="eastAsia" w:asciiTheme="minorEastAsia" w:hAnsiTheme="minorEastAsia" w:eastAsiaTheme="minorEastAsia" w:cstheme="minorEastAsia"/>
          <w:bCs w:val="0"/>
          <w:caps w:val="0"/>
          <w:color w:val="auto"/>
          <w:szCs w:val="28"/>
          <w:highlight w:val="none"/>
        </w:rPr>
        <w:fldChar w:fldCharType="separate"/>
      </w:r>
      <w:r>
        <w:rPr>
          <w:rFonts w:hint="eastAsia" w:asciiTheme="minorEastAsia" w:hAnsiTheme="minorEastAsia" w:eastAsiaTheme="minorEastAsia" w:cstheme="minorEastAsia"/>
          <w:color w:val="auto"/>
          <w:highlight w:val="none"/>
        </w:rPr>
        <w:t>第</w:t>
      </w: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章  招标公告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_Toc26972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val="0"/>
          <w:caps w:val="0"/>
          <w:color w:val="auto"/>
          <w:szCs w:val="28"/>
          <w:highlight w:val="none"/>
        </w:rPr>
        <w:fldChar w:fldCharType="end"/>
      </w:r>
    </w:p>
    <w:p w14:paraId="24192766">
      <w:pPr>
        <w:pStyle w:val="17"/>
        <w:keepNext w:val="0"/>
        <w:keepLines w:val="0"/>
        <w:pageBreakBefore w:val="0"/>
        <w:widowControl w:val="0"/>
        <w:tabs>
          <w:tab w:val="right" w:leader="dot" w:pos="9638"/>
        </w:tabs>
        <w:kinsoku/>
        <w:wordWrap/>
        <w:overflowPunct/>
        <w:topLinePunct w:val="0"/>
        <w:autoSpaceDE/>
        <w:autoSpaceDN/>
        <w:bidi w:val="0"/>
        <w:adjustRightInd/>
        <w:snapToGrid w:val="0"/>
        <w:spacing w:line="160" w:lineRule="atLeas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aps/>
          <w:color w:val="auto"/>
          <w:szCs w:val="28"/>
          <w:highlight w:val="none"/>
          <w:u w:val="single"/>
        </w:rPr>
        <w:fldChar w:fldCharType="begin"/>
      </w:r>
      <w:r>
        <w:rPr>
          <w:rFonts w:hint="eastAsia" w:asciiTheme="minorEastAsia" w:hAnsiTheme="minorEastAsia" w:eastAsiaTheme="minorEastAsia" w:cstheme="minorEastAsia"/>
          <w:bCs/>
          <w:caps/>
          <w:color w:val="auto"/>
          <w:szCs w:val="28"/>
          <w:highlight w:val="none"/>
        </w:rPr>
        <w:instrText xml:space="preserve"> HYPERLINK \l _Toc4033 </w:instrText>
      </w:r>
      <w:r>
        <w:rPr>
          <w:rFonts w:hint="eastAsia" w:asciiTheme="minorEastAsia" w:hAnsiTheme="minorEastAsia" w:eastAsiaTheme="minorEastAsia" w:cstheme="minorEastAsia"/>
          <w:bCs/>
          <w:caps/>
          <w:color w:val="auto"/>
          <w:szCs w:val="28"/>
          <w:highlight w:val="none"/>
        </w:rPr>
        <w:fldChar w:fldCharType="separate"/>
      </w:r>
      <w:r>
        <w:rPr>
          <w:rFonts w:hint="eastAsia" w:asciiTheme="minorEastAsia" w:hAnsiTheme="minorEastAsia" w:eastAsiaTheme="minorEastAsia" w:cstheme="minorEastAsia"/>
          <w:color w:val="auto"/>
          <w:highlight w:val="none"/>
        </w:rPr>
        <w:t>第二章  采购需求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_Toc4033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aps/>
          <w:color w:val="auto"/>
          <w:szCs w:val="28"/>
          <w:highlight w:val="none"/>
          <w:u w:val="single"/>
        </w:rPr>
        <w:fldChar w:fldCharType="end"/>
      </w:r>
    </w:p>
    <w:p w14:paraId="38817DAB">
      <w:pPr>
        <w:pStyle w:val="17"/>
        <w:keepNext w:val="0"/>
        <w:keepLines w:val="0"/>
        <w:pageBreakBefore w:val="0"/>
        <w:widowControl w:val="0"/>
        <w:tabs>
          <w:tab w:val="right" w:leader="dot" w:pos="9638"/>
        </w:tabs>
        <w:kinsoku/>
        <w:wordWrap/>
        <w:overflowPunct/>
        <w:topLinePunct w:val="0"/>
        <w:autoSpaceDE/>
        <w:autoSpaceDN/>
        <w:bidi w:val="0"/>
        <w:adjustRightInd/>
        <w:snapToGrid w:val="0"/>
        <w:spacing w:line="160" w:lineRule="atLeas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aps/>
          <w:color w:val="auto"/>
          <w:szCs w:val="28"/>
          <w:highlight w:val="none"/>
          <w:u w:val="single"/>
        </w:rPr>
        <w:fldChar w:fldCharType="begin"/>
      </w:r>
      <w:r>
        <w:rPr>
          <w:rFonts w:hint="eastAsia" w:asciiTheme="minorEastAsia" w:hAnsiTheme="minorEastAsia" w:eastAsiaTheme="minorEastAsia" w:cstheme="minorEastAsia"/>
          <w:bCs/>
          <w:caps/>
          <w:color w:val="auto"/>
          <w:szCs w:val="28"/>
          <w:highlight w:val="none"/>
        </w:rPr>
        <w:instrText xml:space="preserve"> HYPERLINK \l _Toc25544 </w:instrText>
      </w:r>
      <w:r>
        <w:rPr>
          <w:rFonts w:hint="eastAsia" w:asciiTheme="minorEastAsia" w:hAnsiTheme="minorEastAsia" w:eastAsiaTheme="minorEastAsia" w:cstheme="minorEastAsia"/>
          <w:bCs/>
          <w:caps/>
          <w:color w:val="auto"/>
          <w:szCs w:val="28"/>
          <w:highlight w:val="none"/>
        </w:rPr>
        <w:fldChar w:fldCharType="separate"/>
      </w:r>
      <w:r>
        <w:rPr>
          <w:rFonts w:hint="eastAsia" w:asciiTheme="minorEastAsia" w:hAnsiTheme="minorEastAsia" w:eastAsiaTheme="minorEastAsia" w:cstheme="minorEastAsia"/>
          <w:color w:val="auto"/>
          <w:highlight w:val="none"/>
        </w:rPr>
        <w:t>第三章  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_Toc25544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aps/>
          <w:color w:val="auto"/>
          <w:szCs w:val="28"/>
          <w:highlight w:val="none"/>
          <w:u w:val="single"/>
        </w:rPr>
        <w:fldChar w:fldCharType="end"/>
      </w:r>
    </w:p>
    <w:p w14:paraId="74783A29">
      <w:pPr>
        <w:pStyle w:val="17"/>
        <w:keepNext w:val="0"/>
        <w:keepLines w:val="0"/>
        <w:pageBreakBefore w:val="0"/>
        <w:widowControl w:val="0"/>
        <w:tabs>
          <w:tab w:val="right" w:leader="dot" w:pos="9638"/>
        </w:tabs>
        <w:kinsoku/>
        <w:wordWrap/>
        <w:overflowPunct/>
        <w:topLinePunct w:val="0"/>
        <w:autoSpaceDE/>
        <w:autoSpaceDN/>
        <w:bidi w:val="0"/>
        <w:adjustRightInd/>
        <w:snapToGrid w:val="0"/>
        <w:spacing w:line="160" w:lineRule="atLeas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aps/>
          <w:color w:val="auto"/>
          <w:szCs w:val="28"/>
          <w:highlight w:val="none"/>
          <w:u w:val="single"/>
        </w:rPr>
        <w:fldChar w:fldCharType="begin"/>
      </w:r>
      <w:r>
        <w:rPr>
          <w:rFonts w:hint="eastAsia" w:asciiTheme="minorEastAsia" w:hAnsiTheme="minorEastAsia" w:eastAsiaTheme="minorEastAsia" w:cstheme="minorEastAsia"/>
          <w:bCs/>
          <w:caps/>
          <w:color w:val="auto"/>
          <w:szCs w:val="28"/>
          <w:highlight w:val="none"/>
        </w:rPr>
        <w:instrText xml:space="preserve"> HYPERLINK \l _Toc9276 </w:instrText>
      </w:r>
      <w:r>
        <w:rPr>
          <w:rFonts w:hint="eastAsia" w:asciiTheme="minorEastAsia" w:hAnsiTheme="minorEastAsia" w:eastAsiaTheme="minorEastAsia" w:cstheme="minorEastAsia"/>
          <w:bCs/>
          <w:caps/>
          <w:color w:val="auto"/>
          <w:szCs w:val="28"/>
          <w:highlight w:val="none"/>
        </w:rPr>
        <w:fldChar w:fldCharType="separate"/>
      </w:r>
      <w:r>
        <w:rPr>
          <w:rFonts w:hint="eastAsia" w:asciiTheme="minorEastAsia" w:hAnsiTheme="minorEastAsia" w:eastAsiaTheme="minorEastAsia" w:cstheme="minorEastAsia"/>
          <w:color w:val="auto"/>
          <w:highlight w:val="none"/>
        </w:rPr>
        <w:t>第四章  评标方法及评分标准</w:t>
      </w:r>
      <w:bookmarkStart w:id="322" w:name="_GoBack"/>
      <w:bookmarkEnd w:id="322"/>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_Toc9276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aps/>
          <w:color w:val="auto"/>
          <w:szCs w:val="28"/>
          <w:highlight w:val="none"/>
          <w:u w:val="single"/>
        </w:rPr>
        <w:fldChar w:fldCharType="end"/>
      </w:r>
    </w:p>
    <w:p w14:paraId="18DBDB84">
      <w:pPr>
        <w:pStyle w:val="17"/>
        <w:keepNext w:val="0"/>
        <w:keepLines w:val="0"/>
        <w:pageBreakBefore w:val="0"/>
        <w:widowControl w:val="0"/>
        <w:tabs>
          <w:tab w:val="right" w:leader="dot" w:pos="9638"/>
        </w:tabs>
        <w:kinsoku/>
        <w:wordWrap/>
        <w:overflowPunct/>
        <w:topLinePunct w:val="0"/>
        <w:autoSpaceDE/>
        <w:autoSpaceDN/>
        <w:bidi w:val="0"/>
        <w:adjustRightInd/>
        <w:snapToGrid w:val="0"/>
        <w:spacing w:line="160" w:lineRule="atLeas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aps/>
          <w:color w:val="auto"/>
          <w:szCs w:val="28"/>
          <w:highlight w:val="none"/>
          <w:u w:val="single"/>
        </w:rPr>
        <w:fldChar w:fldCharType="begin"/>
      </w:r>
      <w:r>
        <w:rPr>
          <w:rFonts w:hint="eastAsia" w:asciiTheme="minorEastAsia" w:hAnsiTheme="minorEastAsia" w:eastAsiaTheme="minorEastAsia" w:cstheme="minorEastAsia"/>
          <w:bCs/>
          <w:caps/>
          <w:color w:val="auto"/>
          <w:szCs w:val="28"/>
          <w:highlight w:val="none"/>
        </w:rPr>
        <w:instrText xml:space="preserve"> HYPERLINK \l _Toc7342 </w:instrText>
      </w:r>
      <w:r>
        <w:rPr>
          <w:rFonts w:hint="eastAsia" w:asciiTheme="minorEastAsia" w:hAnsiTheme="minorEastAsia" w:eastAsiaTheme="minorEastAsia" w:cstheme="minorEastAsia"/>
          <w:bCs/>
          <w:caps/>
          <w:color w:val="auto"/>
          <w:szCs w:val="28"/>
          <w:highlight w:val="none"/>
        </w:rPr>
        <w:fldChar w:fldCharType="separate"/>
      </w:r>
      <w:r>
        <w:rPr>
          <w:rFonts w:hint="eastAsia" w:asciiTheme="minorEastAsia" w:hAnsiTheme="minorEastAsia" w:eastAsiaTheme="minorEastAsia" w:cstheme="minorEastAsia"/>
          <w:color w:val="auto"/>
          <w:highlight w:val="none"/>
        </w:rPr>
        <w:t>第五章 拟签订的合同文本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_Toc7342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aps/>
          <w:color w:val="auto"/>
          <w:szCs w:val="28"/>
          <w:highlight w:val="none"/>
          <w:u w:val="single"/>
        </w:rPr>
        <w:fldChar w:fldCharType="end"/>
      </w:r>
    </w:p>
    <w:p w14:paraId="658EEBA1">
      <w:pPr>
        <w:pStyle w:val="17"/>
        <w:keepNext w:val="0"/>
        <w:keepLines w:val="0"/>
        <w:pageBreakBefore w:val="0"/>
        <w:widowControl w:val="0"/>
        <w:tabs>
          <w:tab w:val="right" w:leader="dot" w:pos="9638"/>
        </w:tabs>
        <w:kinsoku/>
        <w:wordWrap/>
        <w:overflowPunct/>
        <w:topLinePunct w:val="0"/>
        <w:autoSpaceDE/>
        <w:autoSpaceDN/>
        <w:bidi w:val="0"/>
        <w:adjustRightInd/>
        <w:snapToGrid w:val="0"/>
        <w:spacing w:line="160" w:lineRule="atLeas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aps/>
          <w:color w:val="auto"/>
          <w:szCs w:val="28"/>
          <w:highlight w:val="none"/>
          <w:u w:val="single"/>
        </w:rPr>
        <w:fldChar w:fldCharType="begin"/>
      </w:r>
      <w:r>
        <w:rPr>
          <w:rFonts w:hint="eastAsia" w:asciiTheme="minorEastAsia" w:hAnsiTheme="minorEastAsia" w:eastAsiaTheme="minorEastAsia" w:cstheme="minorEastAsia"/>
          <w:bCs/>
          <w:caps/>
          <w:color w:val="auto"/>
          <w:szCs w:val="28"/>
          <w:highlight w:val="none"/>
        </w:rPr>
        <w:instrText xml:space="preserve"> HYPERLINK \l _Toc298 </w:instrText>
      </w:r>
      <w:r>
        <w:rPr>
          <w:rFonts w:hint="eastAsia" w:asciiTheme="minorEastAsia" w:hAnsiTheme="minorEastAsia" w:eastAsiaTheme="minorEastAsia" w:cstheme="minorEastAsia"/>
          <w:bCs/>
          <w:caps/>
          <w:color w:val="auto"/>
          <w:szCs w:val="28"/>
          <w:highlight w:val="none"/>
        </w:rPr>
        <w:fldChar w:fldCharType="separate"/>
      </w:r>
      <w:r>
        <w:rPr>
          <w:rFonts w:hint="eastAsia" w:asciiTheme="minorEastAsia" w:hAnsiTheme="minorEastAsia" w:eastAsiaTheme="minorEastAsia" w:cstheme="minorEastAsia"/>
          <w:color w:val="auto"/>
          <w:highlight w:val="none"/>
        </w:rPr>
        <w:t>第六章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aps/>
          <w:color w:val="auto"/>
          <w:szCs w:val="28"/>
          <w:highlight w:val="none"/>
          <w:u w:val="single"/>
        </w:rPr>
        <w:fldChar w:fldCharType="end"/>
      </w:r>
    </w:p>
    <w:p w14:paraId="0074654C">
      <w:pPr>
        <w:pStyle w:val="17"/>
        <w:keepNext w:val="0"/>
        <w:keepLines w:val="0"/>
        <w:pageBreakBefore w:val="0"/>
        <w:widowControl w:val="0"/>
        <w:tabs>
          <w:tab w:val="right" w:leader="dot" w:pos="9638"/>
        </w:tabs>
        <w:kinsoku/>
        <w:wordWrap/>
        <w:overflowPunct/>
        <w:topLinePunct w:val="0"/>
        <w:autoSpaceDE/>
        <w:autoSpaceDN/>
        <w:bidi w:val="0"/>
        <w:adjustRightInd/>
        <w:snapToGrid w:val="0"/>
        <w:spacing w:line="160" w:lineRule="atLeast"/>
        <w:textAlignment w:val="auto"/>
        <w:rPr>
          <w:rFonts w:hint="eastAsia" w:asciiTheme="minorEastAsia" w:hAnsiTheme="minorEastAsia" w:eastAsiaTheme="minorEastAsia" w:cstheme="minorEastAsia"/>
          <w:bCs/>
          <w:caps/>
          <w:color w:val="auto"/>
          <w:szCs w:val="28"/>
          <w:highlight w:val="none"/>
          <w:u w:val="single"/>
        </w:rPr>
      </w:pPr>
      <w:r>
        <w:rPr>
          <w:rFonts w:hint="eastAsia" w:asciiTheme="minorEastAsia" w:hAnsiTheme="minorEastAsia" w:eastAsiaTheme="minorEastAsia" w:cstheme="minorEastAsia"/>
          <w:bCs/>
          <w:caps/>
          <w:color w:val="auto"/>
          <w:szCs w:val="28"/>
          <w:highlight w:val="none"/>
          <w:u w:val="single"/>
        </w:rPr>
        <w:fldChar w:fldCharType="begin"/>
      </w:r>
      <w:r>
        <w:rPr>
          <w:rFonts w:hint="eastAsia" w:asciiTheme="minorEastAsia" w:hAnsiTheme="minorEastAsia" w:eastAsiaTheme="minorEastAsia" w:cstheme="minorEastAsia"/>
          <w:bCs/>
          <w:caps/>
          <w:color w:val="auto"/>
          <w:szCs w:val="28"/>
          <w:highlight w:val="none"/>
        </w:rPr>
        <w:instrText xml:space="preserve"> HYPERLINK \l _Toc14561 </w:instrText>
      </w:r>
      <w:r>
        <w:rPr>
          <w:rFonts w:hint="eastAsia" w:asciiTheme="minorEastAsia" w:hAnsiTheme="minorEastAsia" w:eastAsiaTheme="minorEastAsia" w:cstheme="minorEastAsia"/>
          <w:bCs/>
          <w:caps/>
          <w:color w:val="auto"/>
          <w:szCs w:val="28"/>
          <w:highlight w:val="none"/>
        </w:rPr>
        <w:fldChar w:fldCharType="separate"/>
      </w:r>
      <w:r>
        <w:rPr>
          <w:rFonts w:hint="eastAsia" w:asciiTheme="minorEastAsia" w:hAnsiTheme="minorEastAsia" w:eastAsiaTheme="minorEastAsia" w:cstheme="minorEastAsia"/>
          <w:color w:val="auto"/>
          <w:highlight w:val="none"/>
        </w:rPr>
        <w:t>第七章 质疑、投诉证明材料格式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_Toc14561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aps/>
          <w:color w:val="auto"/>
          <w:szCs w:val="28"/>
          <w:highlight w:val="none"/>
          <w:u w:val="single"/>
        </w:rPr>
        <w:fldChar w:fldCharType="end"/>
      </w:r>
      <w:r>
        <w:rPr>
          <w:rFonts w:hint="eastAsia" w:asciiTheme="minorEastAsia" w:hAnsiTheme="minorEastAsia" w:eastAsiaTheme="minorEastAsia" w:cstheme="minorEastAsia"/>
          <w:bCs/>
          <w:caps/>
          <w:color w:val="auto"/>
          <w:szCs w:val="28"/>
          <w:highlight w:val="none"/>
          <w:u w:val="single"/>
        </w:rPr>
        <w:fldChar w:fldCharType="end"/>
      </w:r>
    </w:p>
    <w:p w14:paraId="5A2135EF">
      <w:pPr>
        <w:rPr>
          <w:rFonts w:hint="eastAsia" w:asciiTheme="minorEastAsia" w:hAnsiTheme="minorEastAsia" w:eastAsiaTheme="minorEastAsia" w:cstheme="minorEastAsia"/>
          <w:bCs/>
          <w:caps/>
          <w:color w:val="auto"/>
          <w:szCs w:val="28"/>
          <w:highlight w:val="none"/>
          <w:u w:val="single"/>
        </w:rPr>
      </w:pPr>
      <w:r>
        <w:rPr>
          <w:rFonts w:hint="eastAsia" w:asciiTheme="minorEastAsia" w:hAnsiTheme="minorEastAsia" w:eastAsiaTheme="minorEastAsia" w:cstheme="minorEastAsia"/>
          <w:bCs/>
          <w:caps/>
          <w:color w:val="auto"/>
          <w:szCs w:val="28"/>
          <w:highlight w:val="none"/>
          <w:u w:val="single"/>
        </w:rPr>
        <w:br w:type="page"/>
      </w:r>
    </w:p>
    <w:p w14:paraId="4A613A7F">
      <w:pPr>
        <w:pStyle w:val="13"/>
        <w:jc w:val="center"/>
        <w:outlineLvl w:val="0"/>
        <w:rPr>
          <w:rFonts w:hint="eastAsia" w:asciiTheme="minorEastAsia" w:hAnsiTheme="minorEastAsia" w:eastAsiaTheme="minorEastAsia" w:cstheme="minorEastAsia"/>
          <w:b/>
          <w:color w:val="auto"/>
          <w:sz w:val="36"/>
          <w:highlight w:val="none"/>
        </w:rPr>
      </w:pPr>
      <w:bookmarkStart w:id="1" w:name="_Toc26972"/>
      <w:r>
        <w:rPr>
          <w:rFonts w:hint="eastAsia" w:asciiTheme="minorEastAsia" w:hAnsiTheme="minorEastAsia" w:eastAsiaTheme="minorEastAsia" w:cstheme="minorEastAsia"/>
          <w:b/>
          <w:color w:val="auto"/>
          <w:sz w:val="36"/>
          <w:highlight w:val="none"/>
        </w:rPr>
        <w:t>第</w:t>
      </w:r>
      <w:r>
        <w:rPr>
          <w:rFonts w:hint="eastAsia" w:asciiTheme="minorEastAsia" w:hAnsiTheme="minorEastAsia" w:eastAsiaTheme="minorEastAsia" w:cstheme="minorEastAsia"/>
          <w:b/>
          <w:color w:val="auto"/>
          <w:sz w:val="36"/>
          <w:highlight w:val="none"/>
          <w:lang w:val="en-US" w:eastAsia="zh-CN"/>
        </w:rPr>
        <w:t>一</w:t>
      </w:r>
      <w:r>
        <w:rPr>
          <w:rFonts w:hint="eastAsia" w:asciiTheme="minorEastAsia" w:hAnsiTheme="minorEastAsia" w:eastAsiaTheme="minorEastAsia" w:cstheme="minorEastAsia"/>
          <w:b/>
          <w:color w:val="auto"/>
          <w:sz w:val="36"/>
          <w:highlight w:val="none"/>
        </w:rPr>
        <w:t>章  招标公告</w:t>
      </w:r>
      <w:bookmarkEnd w:id="1"/>
    </w:p>
    <w:p w14:paraId="4AE4D825">
      <w:pPr>
        <w:pStyle w:val="13"/>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公开招标公告</w:t>
      </w:r>
    </w:p>
    <w:p w14:paraId="2191D43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5B2D1D1">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eastAsia="zh-CN"/>
        </w:rPr>
        <w:t>医疗信息管理系统改造采购项目（电子病历建设）</w:t>
      </w:r>
      <w:r>
        <w:rPr>
          <w:rFonts w:hint="eastAsia" w:asciiTheme="minorEastAsia" w:hAnsiTheme="minorEastAsia" w:eastAsiaTheme="minorEastAsia" w:cstheme="minorEastAsia"/>
          <w:color w:val="auto"/>
          <w:sz w:val="21"/>
          <w:szCs w:val="21"/>
          <w:highlight w:val="none"/>
        </w:rPr>
        <w:t>的潜在投标人应在</w:t>
      </w:r>
      <w:r>
        <w:rPr>
          <w:rFonts w:hint="eastAsia" w:asciiTheme="minorEastAsia" w:hAnsiTheme="minorEastAsia" w:eastAsiaTheme="minorEastAsia" w:cstheme="minorEastAsia"/>
          <w:color w:val="auto"/>
          <w:szCs w:val="21"/>
          <w:highlight w:val="none"/>
        </w:rPr>
        <w:t>广西政府采购云平台（https://www.gcy.zfcg.gxzf.gov.cn/）</w:t>
      </w:r>
      <w:r>
        <w:rPr>
          <w:rFonts w:hint="eastAsia" w:asciiTheme="minorEastAsia" w:hAnsiTheme="minorEastAsia" w:eastAsiaTheme="minorEastAsia" w:cstheme="minorEastAsia"/>
          <w:color w:val="auto"/>
          <w:sz w:val="21"/>
          <w:szCs w:val="21"/>
          <w:highlight w:val="none"/>
        </w:rPr>
        <w:t>获取（下载）招标文件，并于</w:t>
      </w:r>
      <w:bookmarkStart w:id="2" w:name="PO_3000001866_PM015"/>
      <w:r>
        <w:rPr>
          <w:rFonts w:hint="eastAsia" w:asciiTheme="minorEastAsia" w:hAnsiTheme="minorEastAsia" w:eastAsiaTheme="minorEastAsia" w:cstheme="minorEastAsia"/>
          <w:b/>
          <w:bCs/>
          <w:color w:val="auto"/>
          <w:szCs w:val="21"/>
          <w:highlight w:val="none"/>
          <w:u w:val="single"/>
        </w:rPr>
        <w:t>202</w:t>
      </w:r>
      <w:r>
        <w:rPr>
          <w:rFonts w:hint="eastAsia" w:asciiTheme="minorEastAsia" w:hAnsiTheme="minorEastAsia" w:eastAsiaTheme="minorEastAsia" w:cstheme="minorEastAsia"/>
          <w:b/>
          <w:bCs/>
          <w:color w:val="auto"/>
          <w:szCs w:val="21"/>
          <w:highlight w:val="none"/>
          <w:u w:val="single"/>
          <w:lang w:val="en-US" w:eastAsia="zh-CN"/>
        </w:rPr>
        <w:t>5</w:t>
      </w:r>
      <w:r>
        <w:rPr>
          <w:rFonts w:hint="eastAsia" w:asciiTheme="minorEastAsia" w:hAnsiTheme="minorEastAsia" w:eastAsiaTheme="minorEastAsia" w:cstheme="minorEastAsia"/>
          <w:b/>
          <w:bCs/>
          <w:color w:val="auto"/>
          <w:szCs w:val="21"/>
          <w:highlight w:val="none"/>
          <w:u w:val="single"/>
        </w:rPr>
        <w:t>年</w:t>
      </w:r>
      <w:r>
        <w:rPr>
          <w:rFonts w:hint="eastAsia" w:asciiTheme="minorEastAsia" w:hAnsiTheme="minorEastAsia" w:eastAsiaTheme="minorEastAsia" w:cstheme="minorEastAsia"/>
          <w:b/>
          <w:bCs/>
          <w:color w:val="auto"/>
          <w:szCs w:val="21"/>
          <w:highlight w:val="none"/>
          <w:u w:val="single"/>
          <w:lang w:val="en-US" w:eastAsia="zh-CN"/>
        </w:rPr>
        <w:t>1</w:t>
      </w:r>
      <w:r>
        <w:rPr>
          <w:rFonts w:hint="eastAsia" w:asciiTheme="minorEastAsia" w:hAnsiTheme="minorEastAsia" w:eastAsiaTheme="minorEastAsia" w:cstheme="minorEastAsia"/>
          <w:b/>
          <w:bCs/>
          <w:color w:val="auto"/>
          <w:szCs w:val="21"/>
          <w:highlight w:val="none"/>
          <w:u w:val="single"/>
        </w:rPr>
        <w:t>月</w:t>
      </w:r>
      <w:r>
        <w:rPr>
          <w:rFonts w:hint="eastAsia" w:asciiTheme="minorEastAsia" w:hAnsiTheme="minorEastAsia" w:eastAsiaTheme="minorEastAsia" w:cstheme="minorEastAsia"/>
          <w:b/>
          <w:bCs/>
          <w:color w:val="auto"/>
          <w:szCs w:val="21"/>
          <w:highlight w:val="none"/>
          <w:u w:val="single"/>
          <w:lang w:val="en-US" w:eastAsia="zh-CN"/>
        </w:rPr>
        <w:t>23</w:t>
      </w:r>
      <w:r>
        <w:rPr>
          <w:rFonts w:hint="eastAsia" w:asciiTheme="minorEastAsia" w:hAnsiTheme="minorEastAsia" w:eastAsiaTheme="minorEastAsia" w:cstheme="minorEastAsia"/>
          <w:b/>
          <w:bCs/>
          <w:color w:val="auto"/>
          <w:szCs w:val="21"/>
          <w:highlight w:val="none"/>
          <w:u w:val="single"/>
        </w:rPr>
        <w:t>日上午9时30分</w:t>
      </w:r>
      <w:bookmarkEnd w:id="2"/>
      <w:r>
        <w:rPr>
          <w:rFonts w:hint="eastAsia" w:asciiTheme="minorEastAsia" w:hAnsiTheme="minorEastAsia" w:eastAsiaTheme="minorEastAsia" w:cstheme="minorEastAsia"/>
          <w:bCs/>
          <w:color w:val="auto"/>
          <w:sz w:val="21"/>
          <w:szCs w:val="21"/>
          <w:highlight w:val="none"/>
        </w:rPr>
        <w:t>（北京时间）前</w:t>
      </w:r>
      <w:r>
        <w:rPr>
          <w:rFonts w:hint="eastAsia" w:asciiTheme="minorEastAsia" w:hAnsiTheme="minorEastAsia" w:eastAsiaTheme="minorEastAsia" w:cstheme="minorEastAsia"/>
          <w:color w:val="auto"/>
          <w:sz w:val="21"/>
          <w:szCs w:val="21"/>
          <w:highlight w:val="none"/>
        </w:rPr>
        <w:t>递交（上传）投标文件。</w:t>
      </w:r>
    </w:p>
    <w:p w14:paraId="19CE7509">
      <w:pPr>
        <w:spacing w:line="380" w:lineRule="exact"/>
        <w:ind w:firstLine="211" w:firstLineChars="100"/>
        <w:rPr>
          <w:rFonts w:hint="eastAsia" w:asciiTheme="minorEastAsia" w:hAnsiTheme="minorEastAsia" w:eastAsiaTheme="minorEastAsia" w:cstheme="minorEastAsia"/>
          <w:b/>
          <w:bCs/>
          <w:color w:val="auto"/>
          <w:sz w:val="24"/>
          <w:highlight w:val="none"/>
        </w:rPr>
      </w:pPr>
      <w:bookmarkStart w:id="3" w:name="_Toc28359002"/>
      <w:bookmarkStart w:id="4" w:name="_Toc35393790"/>
      <w:bookmarkStart w:id="5" w:name="_Toc35393621"/>
      <w:bookmarkStart w:id="6" w:name="_Toc28359079"/>
      <w:bookmarkStart w:id="7" w:name="_Hlk24379207"/>
      <w:r>
        <w:rPr>
          <w:rFonts w:hint="eastAsia" w:asciiTheme="minorEastAsia" w:hAnsiTheme="minorEastAsia" w:eastAsiaTheme="minorEastAsia" w:cstheme="minorEastAsia"/>
          <w:b/>
          <w:bCs/>
          <w:color w:val="auto"/>
          <w:szCs w:val="21"/>
          <w:highlight w:val="none"/>
        </w:rPr>
        <w:t>一、项目基本情况</w:t>
      </w:r>
      <w:r>
        <w:rPr>
          <w:rFonts w:hint="eastAsia" w:asciiTheme="minorEastAsia" w:hAnsiTheme="minorEastAsia" w:eastAsiaTheme="minorEastAsia" w:cstheme="minorEastAsia"/>
          <w:b/>
          <w:bCs/>
          <w:color w:val="auto"/>
          <w:sz w:val="24"/>
          <w:highlight w:val="none"/>
        </w:rPr>
        <w:t>情况</w:t>
      </w:r>
      <w:bookmarkEnd w:id="3"/>
      <w:bookmarkEnd w:id="4"/>
      <w:bookmarkEnd w:id="5"/>
      <w:bookmarkEnd w:id="6"/>
    </w:p>
    <w:p w14:paraId="26F962A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NNZC2024-G3-991856-JGJD</w:t>
      </w:r>
      <w:r>
        <w:rPr>
          <w:rFonts w:hint="eastAsia" w:ascii="宋体" w:hAnsi="宋体"/>
          <w:szCs w:val="21"/>
          <w:highlight w:val="none"/>
        </w:rPr>
        <w:t>（采购计划编号：</w:t>
      </w:r>
      <w:r>
        <w:rPr>
          <w:rFonts w:hint="eastAsia" w:ascii="宋体" w:hAnsi="宋体"/>
          <w:szCs w:val="21"/>
          <w:highlight w:val="none"/>
          <w:lang w:eastAsia="zh-CN"/>
        </w:rPr>
        <w:fldChar w:fldCharType="begin"/>
      </w:r>
      <w:r>
        <w:rPr>
          <w:rFonts w:hint="eastAsia" w:ascii="宋体" w:hAnsi="宋体"/>
          <w:szCs w:val="21"/>
          <w:highlight w:val="none"/>
          <w:lang w:eastAsia="zh-CN"/>
        </w:rPr>
        <w:instrText xml:space="preserve"> HYPERLINK "https://pay.gcy.zfcg.gxzf.gov.cn/purchaseplan_front/" \l "/plan/list/view?id=1000000000025572967&amp;_app_=zcy.procurement" \t "https://www.gcy.zfcg.gxzf.gov.cn/delegation-order/_procurement_/order/_blank" </w:instrText>
      </w:r>
      <w:r>
        <w:rPr>
          <w:rFonts w:hint="eastAsia" w:ascii="宋体" w:hAnsi="宋体"/>
          <w:szCs w:val="21"/>
          <w:highlight w:val="none"/>
          <w:lang w:eastAsia="zh-CN"/>
        </w:rPr>
        <w:fldChar w:fldCharType="separate"/>
      </w:r>
      <w:r>
        <w:rPr>
          <w:rFonts w:hint="eastAsia" w:ascii="宋体" w:hAnsi="宋体"/>
          <w:szCs w:val="21"/>
          <w:highlight w:val="none"/>
          <w:lang w:eastAsia="zh-CN"/>
        </w:rPr>
        <w:t>NNZC[2024]9753号</w:t>
      </w:r>
      <w:r>
        <w:rPr>
          <w:rFonts w:hint="eastAsia" w:ascii="宋体" w:hAnsi="宋体"/>
          <w:szCs w:val="21"/>
          <w:highlight w:val="none"/>
          <w:lang w:eastAsia="zh-CN"/>
        </w:rPr>
        <w:fldChar w:fldCharType="end"/>
      </w:r>
      <w:r>
        <w:rPr>
          <w:rFonts w:hint="eastAsia" w:ascii="宋体" w:hAnsi="宋体"/>
          <w:szCs w:val="21"/>
          <w:highlight w:val="none"/>
        </w:rPr>
        <w:t>）</w:t>
      </w:r>
    </w:p>
    <w:p w14:paraId="785A268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eastAsia="zh-CN"/>
        </w:rPr>
        <w:t>医疗信息管理系统改造采购项目（电子病历建设）</w:t>
      </w:r>
    </w:p>
    <w:bookmarkEnd w:id="7"/>
    <w:p w14:paraId="4932EE2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金额：</w:t>
      </w:r>
      <w:bookmarkStart w:id="8" w:name="PO_3000001868_PM001392"/>
      <w:r>
        <w:rPr>
          <w:rFonts w:hint="eastAsia" w:asciiTheme="minorEastAsia" w:hAnsiTheme="minorEastAsia" w:eastAsiaTheme="minorEastAsia" w:cstheme="minorEastAsia"/>
          <w:color w:val="auto"/>
          <w:szCs w:val="21"/>
          <w:highlight w:val="none"/>
          <w:lang w:val="en-US" w:eastAsia="zh-CN"/>
        </w:rPr>
        <w:t>5000</w:t>
      </w:r>
      <w:r>
        <w:rPr>
          <w:rFonts w:hint="eastAsia" w:asciiTheme="minorEastAsia" w:hAnsiTheme="minorEastAsia" w:eastAsiaTheme="minorEastAsia" w:cstheme="minorEastAsia"/>
          <w:color w:val="auto"/>
          <w:szCs w:val="21"/>
          <w:highlight w:val="none"/>
        </w:rPr>
        <w:t>00</w:t>
      </w:r>
      <w:bookmarkEnd w:id="8"/>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元</w:t>
      </w:r>
    </w:p>
    <w:p w14:paraId="306C750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w:t>
      </w:r>
      <w:r>
        <w:rPr>
          <w:rFonts w:hint="eastAsia" w:asciiTheme="minorEastAsia" w:hAnsiTheme="minorEastAsia" w:eastAsiaTheme="minorEastAsia" w:cstheme="minorEastAsia"/>
          <w:color w:val="auto"/>
          <w:szCs w:val="21"/>
          <w:highlight w:val="none"/>
          <w:lang w:val="en-US" w:eastAsia="zh-CN"/>
        </w:rPr>
        <w:t>5000</w:t>
      </w:r>
      <w:r>
        <w:rPr>
          <w:rFonts w:hint="eastAsia" w:asciiTheme="minorEastAsia" w:hAnsiTheme="minorEastAsia" w:eastAsiaTheme="minorEastAsia" w:cstheme="minorEastAsia"/>
          <w:color w:val="auto"/>
          <w:szCs w:val="21"/>
          <w:highlight w:val="none"/>
        </w:rPr>
        <w:t>00</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元</w:t>
      </w:r>
    </w:p>
    <w:p w14:paraId="19B83CD5">
      <w:pPr>
        <w:spacing w:line="360" w:lineRule="auto"/>
        <w:ind w:firstLine="420" w:firstLineChars="200"/>
        <w:rPr>
          <w:rFonts w:hint="eastAsia" w:asciiTheme="minorEastAsia" w:hAnsiTheme="minorEastAsia" w:eastAsiaTheme="minorEastAsia" w:cstheme="minorEastAsia"/>
          <w:color w:val="auto"/>
          <w:szCs w:val="21"/>
          <w:highlight w:val="none"/>
          <w:vertAlign w:val="baseline"/>
          <w:lang w:eastAsia="zh-CN"/>
        </w:rPr>
      </w:pPr>
      <w:r>
        <w:rPr>
          <w:rFonts w:hint="eastAsia" w:asciiTheme="minorEastAsia" w:hAnsiTheme="minorEastAsia" w:eastAsiaTheme="minorEastAsia" w:cstheme="minorEastAsia"/>
          <w:color w:val="auto"/>
          <w:szCs w:val="21"/>
          <w:highlight w:val="none"/>
        </w:rPr>
        <w:t>采购需求：</w:t>
      </w:r>
      <w:bookmarkStart w:id="9" w:name="PO_3000001866_PM004"/>
    </w:p>
    <w:bookmarkEnd w:id="9"/>
    <w:tbl>
      <w:tblPr>
        <w:tblStyle w:val="21"/>
        <w:tblW w:w="97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1332"/>
        <w:gridCol w:w="694"/>
        <w:gridCol w:w="787"/>
        <w:gridCol w:w="6038"/>
      </w:tblGrid>
      <w:tr w14:paraId="25082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73CDECC9">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B4FAF3D">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标的的名称</w:t>
            </w:r>
          </w:p>
        </w:tc>
        <w:tc>
          <w:tcPr>
            <w:tcW w:w="694" w:type="dxa"/>
            <w:tcBorders>
              <w:top w:val="single" w:color="auto" w:sz="4" w:space="0"/>
              <w:left w:val="single" w:color="auto" w:sz="4" w:space="0"/>
              <w:bottom w:val="single" w:color="auto" w:sz="4" w:space="0"/>
              <w:right w:val="single" w:color="auto" w:sz="4" w:space="0"/>
            </w:tcBorders>
            <w:noWrap w:val="0"/>
            <w:vAlign w:val="center"/>
          </w:tcPr>
          <w:p w14:paraId="40709667">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656B904">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单位</w:t>
            </w:r>
          </w:p>
        </w:tc>
        <w:tc>
          <w:tcPr>
            <w:tcW w:w="6038" w:type="dxa"/>
            <w:tcBorders>
              <w:top w:val="single" w:color="auto" w:sz="4" w:space="0"/>
              <w:left w:val="single" w:color="auto" w:sz="4" w:space="0"/>
              <w:bottom w:val="single" w:color="auto" w:sz="4" w:space="0"/>
              <w:right w:val="single" w:color="auto" w:sz="4" w:space="0"/>
            </w:tcBorders>
            <w:noWrap w:val="0"/>
            <w:vAlign w:val="center"/>
          </w:tcPr>
          <w:p w14:paraId="49C20855">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简要技术需求或者服务要求</w:t>
            </w:r>
          </w:p>
        </w:tc>
      </w:tr>
      <w:tr w14:paraId="6EBDC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1AB803C7">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B44064D">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lang w:eastAsia="zh-CN"/>
              </w:rPr>
              <w:t>医疗信息管理系统改造采购项目（电子病历建设）</w:t>
            </w:r>
          </w:p>
        </w:tc>
        <w:tc>
          <w:tcPr>
            <w:tcW w:w="694" w:type="dxa"/>
            <w:tcBorders>
              <w:top w:val="single" w:color="auto" w:sz="4" w:space="0"/>
              <w:left w:val="single" w:color="auto" w:sz="4" w:space="0"/>
              <w:bottom w:val="single" w:color="auto" w:sz="4" w:space="0"/>
              <w:right w:val="single" w:color="auto" w:sz="4" w:space="0"/>
            </w:tcBorders>
            <w:noWrap w:val="0"/>
            <w:vAlign w:val="center"/>
          </w:tcPr>
          <w:p w14:paraId="021C237A">
            <w:pPr>
              <w:snapToGrid w:val="0"/>
              <w:spacing w:line="4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598AEA4">
            <w:pPr>
              <w:snapToGri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项</w:t>
            </w:r>
          </w:p>
        </w:tc>
        <w:tc>
          <w:tcPr>
            <w:tcW w:w="6038" w:type="dxa"/>
            <w:tcBorders>
              <w:top w:val="single" w:color="auto" w:sz="4" w:space="0"/>
              <w:left w:val="single" w:color="auto" w:sz="4" w:space="0"/>
              <w:bottom w:val="single" w:color="auto" w:sz="4" w:space="0"/>
              <w:right w:val="single" w:color="auto" w:sz="4" w:space="0"/>
            </w:tcBorders>
            <w:noWrap w:val="0"/>
            <w:vAlign w:val="center"/>
          </w:tcPr>
          <w:p w14:paraId="2200E7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b w:val="0"/>
                <w:bCs w:val="0"/>
                <w:color w:val="auto"/>
                <w:szCs w:val="21"/>
                <w:highlight w:val="none"/>
                <w:lang w:val="en-US" w:eastAsia="zh-CN"/>
              </w:rPr>
            </w:pPr>
            <w:r>
              <w:rPr>
                <w:rFonts w:hint="eastAsia" w:ascii="宋体" w:hAnsi="宋体"/>
                <w:color w:val="auto"/>
                <w:szCs w:val="21"/>
                <w:highlight w:val="none"/>
                <w:lang w:eastAsia="zh-CN"/>
              </w:rPr>
              <w:t>医疗信息管理系统改造采购项目（电子病历建设）</w:t>
            </w: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项</w:t>
            </w:r>
            <w:r>
              <w:rPr>
                <w:rFonts w:hint="eastAsia" w:ascii="宋体" w:hAnsi="宋体"/>
                <w:color w:val="auto"/>
                <w:sz w:val="21"/>
                <w:szCs w:val="21"/>
                <w:highlight w:val="none"/>
              </w:rPr>
              <w:t>。</w:t>
            </w:r>
            <w:r>
              <w:rPr>
                <w:rFonts w:hint="eastAsia" w:ascii="宋体" w:hAnsi="宋体"/>
                <w:szCs w:val="21"/>
                <w:highlight w:val="none"/>
              </w:rPr>
              <w:t>具体</w:t>
            </w:r>
            <w:r>
              <w:rPr>
                <w:rFonts w:hint="eastAsia" w:ascii="宋体" w:hAnsi="宋体"/>
                <w:szCs w:val="21"/>
                <w:highlight w:val="none"/>
                <w:lang w:eastAsia="zh-CN"/>
              </w:rPr>
              <w:t>内容</w:t>
            </w:r>
            <w:r>
              <w:rPr>
                <w:rFonts w:hint="eastAsia" w:ascii="宋体" w:hAnsi="宋体"/>
                <w:szCs w:val="21"/>
                <w:highlight w:val="none"/>
              </w:rPr>
              <w:t>详见</w:t>
            </w:r>
            <w:r>
              <w:rPr>
                <w:rFonts w:hint="eastAsia" w:ascii="宋体" w:hAnsi="宋体"/>
                <w:szCs w:val="21"/>
                <w:highlight w:val="none"/>
                <w:lang w:eastAsia="zh-CN"/>
              </w:rPr>
              <w:t>招标</w:t>
            </w:r>
            <w:r>
              <w:rPr>
                <w:rFonts w:hint="eastAsia" w:ascii="宋体" w:hAnsi="宋体"/>
                <w:szCs w:val="21"/>
                <w:highlight w:val="none"/>
              </w:rPr>
              <w:t>文件。</w:t>
            </w:r>
          </w:p>
        </w:tc>
      </w:tr>
    </w:tbl>
    <w:p w14:paraId="60E5F95A">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合同履约期限：详见</w:t>
      </w:r>
      <w:r>
        <w:rPr>
          <w:rFonts w:hint="eastAsia" w:asciiTheme="minorEastAsia" w:hAnsiTheme="minorEastAsia" w:eastAsiaTheme="minorEastAsia" w:cstheme="minorEastAsia"/>
          <w:color w:val="auto"/>
          <w:szCs w:val="21"/>
          <w:highlight w:val="none"/>
          <w:lang w:eastAsia="zh-CN"/>
        </w:rPr>
        <w:t>招标</w:t>
      </w:r>
      <w:r>
        <w:rPr>
          <w:rFonts w:hint="eastAsia" w:asciiTheme="minorEastAsia" w:hAnsiTheme="minorEastAsia" w:eastAsiaTheme="minorEastAsia" w:cstheme="minorEastAsia"/>
          <w:color w:val="auto"/>
          <w:szCs w:val="21"/>
          <w:highlight w:val="none"/>
        </w:rPr>
        <w:t>文件</w:t>
      </w:r>
      <w:r>
        <w:rPr>
          <w:rFonts w:hint="eastAsia" w:asciiTheme="minorEastAsia" w:hAnsiTheme="minorEastAsia" w:eastAsiaTheme="minorEastAsia" w:cstheme="minorEastAsia"/>
          <w:color w:val="auto"/>
          <w:szCs w:val="21"/>
          <w:highlight w:val="none"/>
          <w:lang w:eastAsia="zh-CN"/>
        </w:rPr>
        <w:t>。</w:t>
      </w:r>
    </w:p>
    <w:p w14:paraId="3598241E">
      <w:pPr>
        <w:spacing w:line="360" w:lineRule="auto"/>
        <w:ind w:firstLine="420" w:firstLineChars="200"/>
        <w:rPr>
          <w:rFonts w:hint="eastAsia" w:asciiTheme="minorEastAsia" w:hAnsiTheme="minorEastAsia" w:eastAsiaTheme="minorEastAsia" w:cstheme="minorEastAsia"/>
          <w:b/>
          <w:bCs/>
          <w:color w:val="auto"/>
          <w:szCs w:val="21"/>
          <w:highlight w:val="none"/>
        </w:rPr>
      </w:pPr>
      <w:r>
        <w:rPr>
          <w:rFonts w:hint="eastAsia" w:ascii="宋体" w:hAnsi="宋体" w:eastAsia="宋体" w:cs="Times New Roman"/>
          <w:color w:val="auto"/>
          <w:szCs w:val="21"/>
          <w:highlight w:val="none"/>
        </w:rPr>
        <w:t>本项目是否接受联合体：</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是，</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w:t>
      </w:r>
    </w:p>
    <w:p w14:paraId="112604E5">
      <w:pPr>
        <w:spacing w:line="380" w:lineRule="exact"/>
        <w:rPr>
          <w:rFonts w:hint="eastAsia" w:asciiTheme="minorEastAsia" w:hAnsiTheme="minorEastAsia" w:eastAsiaTheme="minorEastAsia" w:cstheme="minorEastAsia"/>
          <w:b/>
          <w:bCs/>
          <w:color w:val="auto"/>
          <w:sz w:val="24"/>
          <w:highlight w:val="none"/>
        </w:rPr>
      </w:pPr>
      <w:bookmarkStart w:id="10" w:name="_Toc28359080"/>
      <w:bookmarkStart w:id="11" w:name="_Toc35393622"/>
      <w:bookmarkStart w:id="12" w:name="_Toc35393791"/>
      <w:bookmarkStart w:id="13" w:name="_Toc28359003"/>
      <w:r>
        <w:rPr>
          <w:rFonts w:hint="eastAsia" w:asciiTheme="minorEastAsia" w:hAnsiTheme="minorEastAsia" w:eastAsiaTheme="minorEastAsia" w:cstheme="minorEastAsia"/>
          <w:b/>
          <w:bCs/>
          <w:color w:val="auto"/>
          <w:szCs w:val="21"/>
          <w:highlight w:val="none"/>
        </w:rPr>
        <w:t>二、投标人的资格要求：</w:t>
      </w:r>
      <w:r>
        <w:rPr>
          <w:rFonts w:hint="eastAsia" w:asciiTheme="minorEastAsia" w:hAnsiTheme="minorEastAsia" w:eastAsiaTheme="minorEastAsia" w:cstheme="minorEastAsia"/>
          <w:b/>
          <w:bCs/>
          <w:color w:val="auto"/>
          <w:sz w:val="24"/>
          <w:highlight w:val="none"/>
        </w:rPr>
        <w:t>资格要求：</w:t>
      </w:r>
      <w:bookmarkEnd w:id="10"/>
      <w:bookmarkEnd w:id="11"/>
      <w:bookmarkEnd w:id="12"/>
      <w:bookmarkEnd w:id="13"/>
    </w:p>
    <w:p w14:paraId="1AC5FB6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4AEBA973">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4" w:name="_Toc28359081"/>
      <w:bookmarkStart w:id="15" w:name="_Toc28359004"/>
      <w:r>
        <w:rPr>
          <w:rFonts w:hint="eastAsia" w:asciiTheme="minorEastAsia" w:hAnsiTheme="minorEastAsia" w:eastAsiaTheme="minorEastAsia" w:cstheme="minorEastAsia"/>
          <w:color w:val="auto"/>
          <w:szCs w:val="21"/>
          <w:highlight w:val="none"/>
        </w:rPr>
        <w:t>2.落实政府采购政策需满足的资格要求：</w:t>
      </w:r>
    </w:p>
    <w:p w14:paraId="07737B09">
      <w:pPr>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专门面向小微企业采购的项目（供应商应为小微企业、监狱企业、残疾人福利性单位)</w:t>
      </w:r>
    </w:p>
    <w:p w14:paraId="0A48FFC6">
      <w:pPr>
        <w:spacing w:line="360" w:lineRule="auto"/>
        <w:ind w:firstLine="420" w:firstLine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非专门面向中小企业采购的项目</w:t>
      </w:r>
    </w:p>
    <w:p w14:paraId="13DFD341">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3.本项目的特定资格要求：</w:t>
      </w:r>
      <w:r>
        <w:rPr>
          <w:rFonts w:hint="eastAsia" w:asciiTheme="minorEastAsia" w:hAnsiTheme="minorEastAsia" w:eastAsiaTheme="minorEastAsia" w:cstheme="minorEastAsia"/>
          <w:color w:val="auto"/>
          <w:szCs w:val="21"/>
          <w:highlight w:val="none"/>
          <w:lang w:val="en-US" w:eastAsia="zh-CN"/>
        </w:rPr>
        <w:t>无</w:t>
      </w:r>
    </w:p>
    <w:p w14:paraId="66057083">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4. 本项目的特定条件：</w:t>
      </w:r>
      <w:r>
        <w:rPr>
          <w:rFonts w:hint="eastAsia" w:asciiTheme="minorEastAsia" w:hAnsiTheme="minorEastAsia" w:eastAsiaTheme="minorEastAsia" w:cstheme="minorEastAsia"/>
          <w:color w:val="auto"/>
          <w:szCs w:val="21"/>
          <w:highlight w:val="none"/>
          <w:lang w:val="en-US" w:eastAsia="zh-CN"/>
        </w:rPr>
        <w:t>无</w:t>
      </w:r>
    </w:p>
    <w:p w14:paraId="2EE1FAC7">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单位负责人为同一人或者存在直接控股、管理关系的不同供应商，不得参加同一合同项下的政府采购活动。</w:t>
      </w:r>
    </w:p>
    <w:p w14:paraId="050AF75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bookmarkEnd w:id="14"/>
    <w:bookmarkEnd w:id="15"/>
    <w:p w14:paraId="33CBEB9C">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三、获取招标文件</w:t>
      </w:r>
    </w:p>
    <w:p w14:paraId="7C00F8E2">
      <w:pPr>
        <w:snapToGrid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时间：自公告发布之日起。</w:t>
      </w:r>
    </w:p>
    <w:p w14:paraId="709D7B04">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地点：广西政府采购云平台（https://www.gcy.zfcg.gxzf.gov.cn/）</w:t>
      </w:r>
    </w:p>
    <w:p w14:paraId="013EFBE4">
      <w:pPr>
        <w:spacing w:line="380" w:lineRule="exact"/>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4912E5B1">
      <w:pPr>
        <w:snapToGrid w:val="0"/>
        <w:spacing w:line="380" w:lineRule="exact"/>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702552E0">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四、提交投标文件截止时间、开标时间和地点</w:t>
      </w:r>
    </w:p>
    <w:p w14:paraId="13913747">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1.提交投标文件截止时间和开标时间</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
          <w:bCs w:val="0"/>
          <w:color w:val="auto"/>
          <w:szCs w:val="21"/>
          <w:highlight w:val="none"/>
        </w:rPr>
        <w:t>202</w:t>
      </w:r>
      <w:r>
        <w:rPr>
          <w:rFonts w:hint="eastAsia" w:asciiTheme="minorEastAsia" w:hAnsiTheme="minorEastAsia" w:eastAsiaTheme="minorEastAsia" w:cstheme="minorEastAsia"/>
          <w:b/>
          <w:bCs w:val="0"/>
          <w:color w:val="auto"/>
          <w:szCs w:val="21"/>
          <w:highlight w:val="none"/>
          <w:lang w:val="en-US" w:eastAsia="zh-CN"/>
        </w:rPr>
        <w:t>5</w:t>
      </w:r>
      <w:r>
        <w:rPr>
          <w:rFonts w:hint="eastAsia" w:asciiTheme="minorEastAsia" w:hAnsiTheme="minorEastAsia" w:eastAsiaTheme="minorEastAsia" w:cstheme="minorEastAsia"/>
          <w:b/>
          <w:bCs w:val="0"/>
          <w:color w:val="auto"/>
          <w:szCs w:val="21"/>
          <w:highlight w:val="none"/>
        </w:rPr>
        <w:t>年</w:t>
      </w:r>
      <w:r>
        <w:rPr>
          <w:rFonts w:hint="eastAsia" w:asciiTheme="minorEastAsia" w:hAnsiTheme="minorEastAsia" w:eastAsiaTheme="minorEastAsia" w:cstheme="minorEastAsia"/>
          <w:b/>
          <w:bCs w:val="0"/>
          <w:color w:val="auto"/>
          <w:szCs w:val="21"/>
          <w:highlight w:val="none"/>
          <w:lang w:val="en-US" w:eastAsia="zh-CN"/>
        </w:rPr>
        <w:t>1</w:t>
      </w:r>
      <w:r>
        <w:rPr>
          <w:rFonts w:hint="eastAsia" w:asciiTheme="minorEastAsia" w:hAnsiTheme="minorEastAsia" w:eastAsiaTheme="minorEastAsia" w:cstheme="minorEastAsia"/>
          <w:b/>
          <w:bCs w:val="0"/>
          <w:color w:val="auto"/>
          <w:szCs w:val="21"/>
          <w:highlight w:val="none"/>
        </w:rPr>
        <w:t>月</w:t>
      </w:r>
      <w:r>
        <w:rPr>
          <w:rFonts w:hint="eastAsia" w:asciiTheme="minorEastAsia" w:hAnsiTheme="minorEastAsia" w:eastAsiaTheme="minorEastAsia" w:cstheme="minorEastAsia"/>
          <w:b/>
          <w:bCs w:val="0"/>
          <w:color w:val="auto"/>
          <w:szCs w:val="21"/>
          <w:highlight w:val="none"/>
          <w:lang w:val="en-US" w:eastAsia="zh-CN"/>
        </w:rPr>
        <w:t>23</w:t>
      </w:r>
      <w:r>
        <w:rPr>
          <w:rFonts w:hint="eastAsia" w:asciiTheme="minorEastAsia" w:hAnsiTheme="minorEastAsia" w:eastAsiaTheme="minorEastAsia" w:cstheme="minorEastAsia"/>
          <w:b/>
          <w:bCs w:val="0"/>
          <w:color w:val="auto"/>
          <w:szCs w:val="21"/>
          <w:highlight w:val="none"/>
        </w:rPr>
        <w:t>日上午9时30分</w:t>
      </w:r>
      <w:r>
        <w:rPr>
          <w:rFonts w:hint="eastAsia" w:asciiTheme="minorEastAsia" w:hAnsiTheme="minorEastAsia" w:eastAsiaTheme="minorEastAsia" w:cstheme="minorEastAsia"/>
          <w:bCs/>
          <w:color w:val="auto"/>
          <w:szCs w:val="21"/>
          <w:highlight w:val="none"/>
        </w:rPr>
        <w:t>（北京时间）</w:t>
      </w:r>
    </w:p>
    <w:p w14:paraId="2697692C">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2.投标和开标地点：</w:t>
      </w:r>
    </w:p>
    <w:p w14:paraId="6DFD8D16">
      <w:pPr>
        <w:snapToGrid w:val="0"/>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投标地点：广西政府采购云平台（https://www.gcy.zfcg.gxzf.gov.cn/）</w:t>
      </w:r>
    </w:p>
    <w:p w14:paraId="2E7CB528">
      <w:pPr>
        <w:snapToGrid w:val="0"/>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开标地点：广西政府采购云平台电子开标大厅</w:t>
      </w:r>
    </w:p>
    <w:p w14:paraId="40590FC4">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五、公告期限</w:t>
      </w:r>
    </w:p>
    <w:p w14:paraId="6828CDBE">
      <w:pPr>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自本公告发布之日起5个工作日。</w:t>
      </w:r>
    </w:p>
    <w:p w14:paraId="21093A94">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六、其他补充事宜</w:t>
      </w:r>
    </w:p>
    <w:p w14:paraId="1EBCD62F">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1.投标保证金：本项目不收取投标保证金</w:t>
      </w:r>
    </w:p>
    <w:p w14:paraId="6A0ED9B0">
      <w:pPr>
        <w:spacing w:line="380" w:lineRule="exact"/>
        <w:ind w:firstLine="315" w:firstLineChars="15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2.采购意向公开链接：https://zfcg.gxzf.gov.cn/site/detail?parentId=66601&amp;articleId=nLPcM73hwtArOZHOP6ZDng==</w:t>
      </w:r>
    </w:p>
    <w:p w14:paraId="577AB149">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3.网上查询地址</w:t>
      </w:r>
      <w:bookmarkStart w:id="16" w:name="PO_3000001867_PM023"/>
    </w:p>
    <w:p w14:paraId="3A60BA4F">
      <w:pPr>
        <w:spacing w:line="380" w:lineRule="exact"/>
        <w:ind w:firstLine="315" w:firstLineChars="15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中国政府采购网（http://www.ccgp.gov.cn）,广西政府采购网（http://zfcg.gxzf.gov.cn）, 全国公共资源交易平台（广西.南宁）（http://ggzy.jgswj.gxzf.gov.cn/nnggzy/）</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Cs w:val="21"/>
          <w:highlight w:val="none"/>
          <w:lang w:eastAsia="zh-CN"/>
        </w:rPr>
        <w:t>广西招标网（http://www.guangxibid.com.cn/）</w:t>
      </w:r>
    </w:p>
    <w:p w14:paraId="70F405A2">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kern w:val="0"/>
          <w:szCs w:val="21"/>
          <w:highlight w:val="none"/>
        </w:rPr>
        <w:t>本项目需要落实的政府采购政策：</w:t>
      </w:r>
    </w:p>
    <w:p w14:paraId="1C29BE8A">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404A65BB">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7225F077">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4C50C61E">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004CD54E">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bookmarkEnd w:id="16"/>
    </w:p>
    <w:p w14:paraId="4008BD73">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5.投标人投标注意事项</w:t>
      </w:r>
    </w:p>
    <w:p w14:paraId="7CC33E12">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（1）本项目为</w:t>
      </w:r>
      <w:r>
        <w:rPr>
          <w:rFonts w:hint="eastAsia" w:ascii="宋体" w:hAnsi="宋体"/>
          <w:color w:val="auto"/>
          <w:szCs w:val="21"/>
          <w:highlight w:val="none"/>
        </w:rPr>
        <w:t>南宁市</w:t>
      </w:r>
      <w:r>
        <w:rPr>
          <w:rFonts w:hint="eastAsia" w:asciiTheme="minorEastAsia" w:hAnsiTheme="minorEastAsia" w:eastAsiaTheme="minorEastAsia" w:cstheme="minorEastAsia"/>
          <w:color w:val="auto"/>
          <w:kern w:val="0"/>
          <w:szCs w:val="21"/>
          <w:highlight w:val="none"/>
        </w:rPr>
        <w:t>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7A6347EB">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1168755B">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2138927D">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53FBDBFF">
      <w:pPr>
        <w:spacing w:line="380" w:lineRule="exact"/>
        <w:rPr>
          <w:rFonts w:hint="eastAsia" w:asciiTheme="minorEastAsia" w:hAnsiTheme="minorEastAsia" w:eastAsiaTheme="minorEastAsia" w:cstheme="minorEastAsia"/>
          <w:b/>
          <w:bCs/>
          <w:color w:val="auto"/>
          <w:szCs w:val="21"/>
          <w:highlight w:val="none"/>
        </w:rPr>
      </w:pPr>
      <w:bookmarkStart w:id="17" w:name="_Toc28359085"/>
      <w:bookmarkStart w:id="18" w:name="_Toc35393627"/>
      <w:bookmarkStart w:id="19" w:name="_Toc35393796"/>
      <w:bookmarkStart w:id="20" w:name="_Toc28359008"/>
      <w:r>
        <w:rPr>
          <w:rFonts w:hint="eastAsia" w:asciiTheme="minorEastAsia" w:hAnsiTheme="minorEastAsia" w:eastAsiaTheme="minorEastAsia" w:cstheme="minorEastAsia"/>
          <w:b/>
          <w:bCs/>
          <w:color w:val="auto"/>
          <w:szCs w:val="21"/>
          <w:highlight w:val="none"/>
        </w:rPr>
        <w:t>七、对本次招标提出询问，请按以下方式联系。</w:t>
      </w:r>
    </w:p>
    <w:p w14:paraId="3F811D00">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14:paraId="444804BE">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bookmarkStart w:id="21" w:name="PO_3000001871_PM026_1"/>
      <w:r>
        <w:rPr>
          <w:rFonts w:hint="eastAsia" w:asciiTheme="minorEastAsia" w:hAnsiTheme="minorEastAsia" w:eastAsiaTheme="minorEastAsia" w:cstheme="minorEastAsia"/>
          <w:color w:val="auto"/>
          <w:szCs w:val="21"/>
          <w:highlight w:val="none"/>
        </w:rPr>
        <w:t>南宁市第一人民医院</w:t>
      </w:r>
      <w:bookmarkEnd w:id="21"/>
    </w:p>
    <w:p w14:paraId="0DC5A438">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bookmarkStart w:id="22" w:name="PO_3000001871_PM030"/>
      <w:r>
        <w:rPr>
          <w:rFonts w:hint="eastAsia" w:asciiTheme="minorEastAsia" w:hAnsiTheme="minorEastAsia" w:eastAsiaTheme="minorEastAsia" w:cstheme="minorEastAsia"/>
          <w:color w:val="auto"/>
          <w:szCs w:val="21"/>
          <w:highlight w:val="none"/>
        </w:rPr>
        <w:t>南宁市七星路89号</w:t>
      </w:r>
      <w:bookmarkEnd w:id="22"/>
    </w:p>
    <w:p w14:paraId="12B10384">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项目联系人：韦欢</w:t>
      </w:r>
    </w:p>
    <w:p w14:paraId="32571E1C">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联系电话：0771-2636272</w:t>
      </w:r>
    </w:p>
    <w:p w14:paraId="4D72DC51">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2F618D11">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称：广西建设工程机电设备招标中心有限公司</w:t>
      </w:r>
    </w:p>
    <w:p w14:paraId="6E1C333D">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lang w:eastAsia="zh-CN"/>
        </w:rPr>
        <w:t>广西南宁市青秀区枫林路18号宏桂大厦裙楼三层</w:t>
      </w:r>
    </w:p>
    <w:p w14:paraId="0726212B">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联系人：江艳妹       联系电话：0771-2804614</w:t>
      </w:r>
    </w:p>
    <w:p w14:paraId="03049135">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14:paraId="4A836487">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联系人：江艳妹       联系电话：0771-2804614</w:t>
      </w:r>
    </w:p>
    <w:p w14:paraId="6A3EBE08">
      <w:pPr>
        <w:pStyle w:val="34"/>
        <w:rPr>
          <w:rFonts w:hint="eastAsia"/>
          <w:highlight w:val="none"/>
        </w:rPr>
      </w:pPr>
    </w:p>
    <w:p w14:paraId="7C2C63C0">
      <w:pPr>
        <w:spacing w:line="360" w:lineRule="auto"/>
        <w:ind w:firstLine="420" w:firstLineChars="200"/>
        <w:jc w:val="left"/>
        <w:rPr>
          <w:rFonts w:hint="eastAsia"/>
          <w:highlight w:val="none"/>
        </w:rPr>
      </w:pPr>
      <w:r>
        <w:rPr>
          <w:rFonts w:hint="eastAsia" w:ascii="宋体" w:hAnsi="宋体" w:cs="宋体"/>
          <w:szCs w:val="21"/>
          <w:highlight w:val="none"/>
        </w:rPr>
        <w:t>附件：</w:t>
      </w:r>
      <w:r>
        <w:rPr>
          <w:rFonts w:hint="eastAsia" w:ascii="宋体" w:hAnsi="宋体"/>
          <w:color w:val="000000"/>
          <w:szCs w:val="21"/>
          <w:highlight w:val="none"/>
        </w:rPr>
        <w:t>1.CA证书申请方式及操作指南下载地址（登陆</w:t>
      </w:r>
      <w:r>
        <w:rPr>
          <w:highlight w:val="none"/>
        </w:rPr>
        <w:fldChar w:fldCharType="begin"/>
      </w:r>
      <w:r>
        <w:rPr>
          <w:highlight w:val="none"/>
        </w:rPr>
        <w:instrText xml:space="preserve"> HYPERLINK "http://nncz.nanning.gov.cn/" </w:instrText>
      </w:r>
      <w:r>
        <w:rPr>
          <w:highlight w:val="none"/>
        </w:rPr>
        <w:fldChar w:fldCharType="separate"/>
      </w:r>
      <w:r>
        <w:rPr>
          <w:color w:val="0000FF"/>
          <w:highlight w:val="none"/>
          <w:u w:val="single"/>
        </w:rPr>
        <w:t>http://nncz.nanning.gov.cn/</w:t>
      </w:r>
      <w:r>
        <w:rPr>
          <w:highlight w:val="none"/>
        </w:rPr>
        <w:fldChar w:fldCharType="end"/>
      </w:r>
      <w:r>
        <w:rPr>
          <w:rFonts w:hint="eastAsia"/>
          <w:highlight w:val="none"/>
        </w:rPr>
        <w:t>（南宁市财政局官网）</w:t>
      </w:r>
      <w:r>
        <w:rPr>
          <w:highlight w:val="none"/>
        </w:rPr>
        <w:t>-</w:t>
      </w:r>
      <w:r>
        <w:rPr>
          <w:rFonts w:hint="eastAsia"/>
          <w:highlight w:val="none"/>
        </w:rPr>
        <w:t>业务专题-政府采购监督管理-资料下载</w:t>
      </w:r>
      <w:r>
        <w:rPr>
          <w:highlight w:val="none"/>
        </w:rPr>
        <w:t>-</w:t>
      </w:r>
      <w:r>
        <w:rPr>
          <w:rFonts w:hint="eastAsia"/>
          <w:highlight w:val="none"/>
        </w:rPr>
        <w:t>“广西政采云西部</w:t>
      </w:r>
      <w:r>
        <w:rPr>
          <w:highlight w:val="none"/>
        </w:rPr>
        <w:t>CA</w:t>
      </w:r>
      <w:r>
        <w:rPr>
          <w:rFonts w:hint="eastAsia"/>
          <w:highlight w:val="none"/>
        </w:rPr>
        <w:t>办理方式”或“南宁市政采云</w:t>
      </w:r>
      <w:r>
        <w:rPr>
          <w:highlight w:val="none"/>
        </w:rPr>
        <w:t>CA</w:t>
      </w:r>
      <w:r>
        <w:rPr>
          <w:rFonts w:hint="eastAsia"/>
          <w:highlight w:val="none"/>
        </w:rPr>
        <w:t>证书办理操作指南”</w:t>
      </w:r>
      <w:r>
        <w:rPr>
          <w:rFonts w:hint="eastAsia" w:ascii="宋体" w:hAnsi="宋体"/>
          <w:color w:val="000000"/>
          <w:szCs w:val="21"/>
          <w:highlight w:val="none"/>
        </w:rPr>
        <w:t>）</w:t>
      </w:r>
    </w:p>
    <w:p w14:paraId="595E5B90">
      <w:pPr>
        <w:pStyle w:val="34"/>
        <w:rPr>
          <w:rFonts w:hint="eastAsia"/>
          <w:highlight w:val="none"/>
        </w:rPr>
      </w:pPr>
      <w:r>
        <w:rPr>
          <w:rFonts w:hint="eastAsia" w:ascii="宋体" w:hAnsi="宋体"/>
          <w:color w:val="000000"/>
          <w:szCs w:val="21"/>
          <w:highlight w:val="none"/>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color w:val="0000FF"/>
          <w:highlight w:val="none"/>
          <w:u w:val="single"/>
        </w:rPr>
        <w:t>http://nncz.nanning.gov.cn/</w:t>
      </w:r>
      <w:r>
        <w:rPr>
          <w:highlight w:val="none"/>
        </w:rPr>
        <w:fldChar w:fldCharType="end"/>
      </w:r>
      <w:r>
        <w:rPr>
          <w:rFonts w:hint="eastAsia"/>
          <w:highlight w:val="none"/>
        </w:rPr>
        <w:t>（南宁市财政局官网）</w:t>
      </w:r>
      <w:r>
        <w:rPr>
          <w:highlight w:val="none"/>
        </w:rPr>
        <w:t>-</w:t>
      </w:r>
      <w:r>
        <w:rPr>
          <w:rFonts w:hint="eastAsia"/>
          <w:highlight w:val="none"/>
        </w:rPr>
        <w:t>业务专题-政府采购监督管理-资料下载-南宁市政府采购项目全流程电子化交易操作指南</w:t>
      </w:r>
      <w:r>
        <w:rPr>
          <w:rFonts w:hint="eastAsia" w:ascii="宋体" w:hAnsi="宋体"/>
          <w:color w:val="000000"/>
          <w:szCs w:val="21"/>
          <w:highlight w:val="none"/>
        </w:rPr>
        <w:t>）</w:t>
      </w:r>
      <w:r>
        <w:rPr>
          <w:rFonts w:hint="eastAsia" w:ascii="宋体" w:hAnsi="宋体"/>
          <w:szCs w:val="21"/>
          <w:highlight w:val="none"/>
        </w:rPr>
        <w:t>。</w:t>
      </w:r>
    </w:p>
    <w:bookmarkEnd w:id="17"/>
    <w:bookmarkEnd w:id="18"/>
    <w:bookmarkEnd w:id="19"/>
    <w:bookmarkEnd w:id="20"/>
    <w:p w14:paraId="3454D7DD">
      <w:pPr>
        <w:spacing w:line="360" w:lineRule="auto"/>
        <w:rPr>
          <w:rFonts w:hint="eastAsia" w:asciiTheme="minorEastAsia" w:hAnsiTheme="minorEastAsia" w:eastAsiaTheme="minorEastAsia" w:cstheme="minorEastAsia"/>
          <w:color w:val="auto"/>
          <w:szCs w:val="21"/>
          <w:highlight w:val="none"/>
        </w:rPr>
      </w:pPr>
    </w:p>
    <w:p w14:paraId="7BA3EBD2">
      <w:pPr>
        <w:spacing w:line="360" w:lineRule="auto"/>
        <w:jc w:val="right"/>
        <w:rPr>
          <w:rFonts w:hint="eastAsia" w:asciiTheme="minorEastAsia" w:hAnsiTheme="minorEastAsia" w:eastAsiaTheme="minorEastAsia" w:cstheme="minorEastAsia"/>
          <w:color w:val="auto"/>
          <w:szCs w:val="21"/>
          <w:highlight w:val="none"/>
          <w:u w:val="none"/>
        </w:rPr>
      </w:pPr>
      <w:bookmarkStart w:id="23" w:name="PO_3000001866_PM031_2"/>
      <w:r>
        <w:rPr>
          <w:rFonts w:hint="eastAsia" w:asciiTheme="minorEastAsia" w:hAnsiTheme="minorEastAsia" w:eastAsiaTheme="minorEastAsia" w:cstheme="minorEastAsia"/>
          <w:color w:val="auto"/>
          <w:szCs w:val="21"/>
          <w:highlight w:val="none"/>
          <w:u w:val="none"/>
          <w:lang w:eastAsia="zh-CN"/>
        </w:rPr>
        <w:t>广西建设工程机电设备招标中心有限公司</w:t>
      </w:r>
      <w:bookmarkEnd w:id="23"/>
    </w:p>
    <w:p w14:paraId="44591C91">
      <w:pPr>
        <w:spacing w:line="360" w:lineRule="auto"/>
        <w:ind w:firstLine="210" w:firstLineChars="100"/>
        <w:jc w:val="right"/>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szCs w:val="21"/>
          <w:highlight w:val="none"/>
          <w:u w:val="none"/>
          <w:lang w:val="en-US" w:eastAsia="zh-CN"/>
        </w:rPr>
        <w:t>2025年1月2日</w:t>
      </w:r>
    </w:p>
    <w:p w14:paraId="6E736BFE">
      <w:pPr>
        <w:widowControl/>
        <w:spacing w:line="360" w:lineRule="auto"/>
        <w:jc w:val="left"/>
        <w:rPr>
          <w:rFonts w:hint="eastAsia" w:asciiTheme="minorEastAsia" w:hAnsiTheme="minorEastAsia" w:eastAsiaTheme="minorEastAsia" w:cstheme="minorEastAsia"/>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14:paraId="7D6D9A35">
      <w:pPr>
        <w:pStyle w:val="13"/>
        <w:jc w:val="center"/>
        <w:outlineLvl w:val="0"/>
        <w:rPr>
          <w:rFonts w:hint="eastAsia" w:asciiTheme="minorEastAsia" w:hAnsiTheme="minorEastAsia" w:eastAsiaTheme="minorEastAsia" w:cstheme="minorEastAsia"/>
          <w:b/>
          <w:color w:val="auto"/>
          <w:sz w:val="36"/>
          <w:highlight w:val="none"/>
        </w:rPr>
      </w:pPr>
      <w:bookmarkStart w:id="24" w:name="_Toc532545042"/>
      <w:bookmarkStart w:id="25" w:name="_Toc4033"/>
      <w:r>
        <w:rPr>
          <w:rFonts w:hint="eastAsia" w:asciiTheme="minorEastAsia" w:hAnsiTheme="minorEastAsia" w:eastAsiaTheme="minorEastAsia" w:cstheme="minorEastAsia"/>
          <w:b/>
          <w:color w:val="auto"/>
          <w:sz w:val="36"/>
          <w:highlight w:val="none"/>
        </w:rPr>
        <w:t xml:space="preserve">第二章  </w:t>
      </w:r>
      <w:bookmarkEnd w:id="24"/>
      <w:r>
        <w:rPr>
          <w:rFonts w:hint="eastAsia" w:asciiTheme="minorEastAsia" w:hAnsiTheme="minorEastAsia" w:eastAsiaTheme="minorEastAsia" w:cstheme="minorEastAsia"/>
          <w:b/>
          <w:color w:val="auto"/>
          <w:sz w:val="36"/>
          <w:highlight w:val="none"/>
        </w:rPr>
        <w:t>采购需求</w:t>
      </w:r>
      <w:bookmarkEnd w:id="25"/>
    </w:p>
    <w:p w14:paraId="77504582">
      <w:pPr>
        <w:adjustRightInd w:val="0"/>
        <w:spacing w:line="340" w:lineRule="exact"/>
        <w:rPr>
          <w:rFonts w:hint="eastAsia" w:asciiTheme="minorEastAsia" w:hAnsiTheme="minorEastAsia" w:eastAsiaTheme="minorEastAsia" w:cstheme="minorEastAsia"/>
          <w:b/>
          <w:color w:val="auto"/>
          <w:szCs w:val="21"/>
          <w:highlight w:val="none"/>
        </w:rPr>
      </w:pPr>
    </w:p>
    <w:p w14:paraId="384BEA60">
      <w:pPr>
        <w:adjustRightInd w:val="0"/>
        <w:spacing w:line="34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说明：</w:t>
      </w:r>
    </w:p>
    <w:p w14:paraId="05F49B3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为落实政府采购政策需满足的要求（根据项目实际情况填写内容）</w:t>
      </w:r>
    </w:p>
    <w:p w14:paraId="1F67659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（1）本招标文件所称中小企业必须符合《政府采购促进中小企业发展管理办法》（财库〔2020〕46号）的规定。</w:t>
      </w:r>
    </w:p>
    <w:p w14:paraId="42414855">
      <w:pPr>
        <w:spacing w:line="360" w:lineRule="auto"/>
        <w:ind w:firstLine="424" w:firstLineChars="202"/>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1C55FD66">
      <w:pPr>
        <w:numPr>
          <w:ilvl w:val="0"/>
          <w:numId w:val="0"/>
        </w:num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“实质性要求”是指招标文件中已经指明不满足则投标无效的条款，或者不能负偏离的条款，或者采购需求中带“▲”的条款。</w:t>
      </w:r>
    </w:p>
    <w:p w14:paraId="31E34386">
      <w:pPr>
        <w:numPr>
          <w:ilvl w:val="0"/>
          <w:numId w:val="0"/>
        </w:num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不需要投标人对采购需求响应为具体数值的，此采购需求的数值后将以◆号标注。</w:t>
      </w:r>
    </w:p>
    <w:p w14:paraId="198465A6">
      <w:pPr>
        <w:numPr>
          <w:ilvl w:val="0"/>
          <w:numId w:val="0"/>
        </w:num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如投标人投标产品存在侵犯他人的知识产权或者专利成果行为的，应承担相应法律责任。</w:t>
      </w:r>
    </w:p>
    <w:p w14:paraId="7F20B509">
      <w:pPr>
        <w:pStyle w:val="15"/>
        <w:numPr>
          <w:ilvl w:val="0"/>
          <w:numId w:val="0"/>
        </w:numPr>
        <w:spacing w:line="360" w:lineRule="auto"/>
        <w:ind w:leftChars="20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4"/>
          <w:highlight w:val="none"/>
          <w:lang w:val="en-US" w:eastAsia="zh-CN" w:bidi="ar-SA"/>
        </w:rPr>
        <w:t>5.中小企业划分标准所属行业名称（行业名称及划分见本章附件2）：软件和信息技术服务业</w:t>
      </w:r>
    </w:p>
    <w:tbl>
      <w:tblPr>
        <w:tblStyle w:val="21"/>
        <w:tblW w:w="101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518"/>
        <w:gridCol w:w="423"/>
        <w:gridCol w:w="582"/>
        <w:gridCol w:w="726"/>
        <w:gridCol w:w="6210"/>
        <w:gridCol w:w="1110"/>
      </w:tblGrid>
      <w:tr w14:paraId="200AC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110" w:type="dxa"/>
            <w:gridSpan w:val="7"/>
            <w:tcBorders>
              <w:top w:val="single" w:color="auto" w:sz="4" w:space="0"/>
              <w:left w:val="single" w:color="auto" w:sz="4" w:space="0"/>
              <w:bottom w:val="nil"/>
              <w:right w:val="single" w:color="auto" w:sz="4" w:space="0"/>
            </w:tcBorders>
            <w:noWrap w:val="0"/>
            <w:vAlign w:val="center"/>
          </w:tcPr>
          <w:p w14:paraId="7C4C129A">
            <w:pPr>
              <w:spacing w:line="320" w:lineRule="exact"/>
              <w:jc w:val="center"/>
              <w:rPr>
                <w:rFonts w:hint="eastAsia" w:ascii="宋体" w:hAnsi="宋体" w:cs="宋体"/>
                <w:b/>
                <w:color w:val="auto"/>
                <w:sz w:val="24"/>
                <w:highlight w:val="none"/>
              </w:rPr>
            </w:pPr>
            <w:r>
              <w:rPr>
                <w:rFonts w:hint="eastAsia" w:ascii="仿宋_GB2312" w:hAnsi="宋体" w:eastAsia="仿宋_GB2312" w:cs="Arial"/>
                <w:b/>
                <w:color w:val="auto"/>
                <w:sz w:val="32"/>
                <w:szCs w:val="32"/>
                <w:highlight w:val="none"/>
              </w:rPr>
              <w:t>服务需求一览表</w:t>
            </w:r>
          </w:p>
        </w:tc>
      </w:tr>
      <w:tr w14:paraId="1A06F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541" w:type="dxa"/>
            <w:vMerge w:val="restart"/>
            <w:tcBorders>
              <w:top w:val="single" w:color="auto" w:sz="4" w:space="0"/>
              <w:left w:val="single" w:color="auto" w:sz="4" w:space="0"/>
              <w:bottom w:val="single" w:color="auto" w:sz="4" w:space="0"/>
              <w:right w:val="single" w:color="auto" w:sz="4" w:space="0"/>
            </w:tcBorders>
            <w:noWrap w:val="0"/>
            <w:vAlign w:val="center"/>
          </w:tcPr>
          <w:p w14:paraId="33D4C3DF">
            <w:pPr>
              <w:jc w:val="center"/>
              <w:rPr>
                <w:rFonts w:ascii="宋体" w:hAnsi="宋体" w:cs="宋体"/>
                <w:color w:val="auto"/>
                <w:sz w:val="24"/>
                <w:highlight w:val="none"/>
              </w:rPr>
            </w:pPr>
            <w:r>
              <w:rPr>
                <w:rFonts w:hint="eastAsia" w:ascii="宋体" w:hAnsi="宋体" w:cs="宋体"/>
                <w:b/>
                <w:bCs/>
                <w:color w:val="auto"/>
                <w:sz w:val="28"/>
                <w:szCs w:val="36"/>
                <w:highlight w:val="none"/>
              </w:rPr>
              <w:t>采购清单及技术参数</w:t>
            </w:r>
          </w:p>
        </w:tc>
        <w:tc>
          <w:tcPr>
            <w:tcW w:w="51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293CF6">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14:paraId="219CDC37">
            <w:pPr>
              <w:jc w:val="center"/>
              <w:rPr>
                <w:rFonts w:hint="eastAsia" w:ascii="宋体" w:hAnsi="宋体" w:cs="宋体"/>
                <w:color w:val="auto"/>
                <w:sz w:val="24"/>
                <w:highlight w:val="none"/>
              </w:rPr>
            </w:pPr>
            <w:r>
              <w:rPr>
                <w:rFonts w:hint="eastAsia" w:ascii="宋体" w:hAnsi="宋体" w:cs="宋体"/>
                <w:color w:val="auto"/>
                <w:sz w:val="24"/>
                <w:highlight w:val="none"/>
              </w:rPr>
              <w:t>标的的名称</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C18D389">
            <w:pPr>
              <w:jc w:val="center"/>
              <w:rPr>
                <w:rFonts w:hint="eastAsia" w:ascii="宋体" w:hAnsi="宋体" w:cs="宋体"/>
                <w:color w:val="auto"/>
                <w:sz w:val="24"/>
                <w:highlight w:val="none"/>
              </w:rPr>
            </w:pPr>
            <w:r>
              <w:rPr>
                <w:rFonts w:hint="eastAsia" w:ascii="宋体" w:hAnsi="宋体" w:cs="宋体"/>
                <w:color w:val="auto"/>
                <w:sz w:val="24"/>
                <w:highlight w:val="none"/>
              </w:rPr>
              <w:t>数量</w:t>
            </w:r>
            <w:r>
              <w:rPr>
                <w:rFonts w:hint="eastAsia" w:ascii="宋体" w:hAnsi="宋体" w:cs="宋体"/>
                <w:color w:val="auto"/>
                <w:sz w:val="24"/>
                <w:highlight w:val="none"/>
                <w:lang w:eastAsia="zh-CN"/>
              </w:rPr>
              <w:t>及</w:t>
            </w:r>
            <w:r>
              <w:rPr>
                <w:rFonts w:hint="eastAsia" w:ascii="宋体" w:hAnsi="宋体" w:cs="宋体"/>
                <w:color w:val="auto"/>
                <w:sz w:val="24"/>
                <w:highlight w:val="none"/>
              </w:rPr>
              <w:t>单位</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6C02B4FB">
            <w:pPr>
              <w:jc w:val="center"/>
              <w:rPr>
                <w:rFonts w:hint="eastAsia" w:ascii="宋体" w:hAnsi="宋体" w:cs="宋体"/>
                <w:color w:val="auto"/>
                <w:sz w:val="24"/>
                <w:highlight w:val="none"/>
              </w:rPr>
            </w:pPr>
            <w:r>
              <w:rPr>
                <w:rFonts w:hint="eastAsia" w:ascii="宋体" w:hAnsi="宋体" w:cs="宋体"/>
                <w:color w:val="auto"/>
                <w:sz w:val="24"/>
                <w:highlight w:val="none"/>
              </w:rPr>
              <w:t>服务内容及要求</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371B656">
            <w:pPr>
              <w:jc w:val="center"/>
              <w:rPr>
                <w:rFonts w:hint="eastAsia" w:ascii="宋体" w:hAnsi="宋体" w:cs="宋体"/>
                <w:color w:val="auto"/>
                <w:sz w:val="24"/>
                <w:highlight w:val="none"/>
              </w:rPr>
            </w:pPr>
            <w:r>
              <w:rPr>
                <w:rFonts w:hint="eastAsia"/>
                <w:color w:val="auto"/>
                <w:highlight w:val="none"/>
              </w:rPr>
              <w:t>中小企业划分标准所属行业名称</w:t>
            </w:r>
          </w:p>
        </w:tc>
      </w:tr>
      <w:tr w14:paraId="1E3EB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14:paraId="1F4046DC">
            <w:pPr>
              <w:widowControl/>
              <w:jc w:val="left"/>
              <w:outlineLvl w:val="9"/>
              <w:rPr>
                <w:rFonts w:ascii="宋体" w:hAnsi="宋体" w:cs="宋体"/>
                <w:color w:val="auto"/>
                <w:sz w:val="24"/>
                <w:highlight w:val="none"/>
              </w:rPr>
            </w:pPr>
          </w:p>
        </w:tc>
        <w:tc>
          <w:tcPr>
            <w:tcW w:w="518" w:type="dxa"/>
            <w:tcBorders>
              <w:top w:val="single" w:color="auto" w:sz="4" w:space="0"/>
              <w:left w:val="single" w:color="auto" w:sz="4" w:space="0"/>
              <w:bottom w:val="single" w:color="auto" w:sz="4" w:space="0"/>
              <w:right w:val="single" w:color="auto" w:sz="4" w:space="0"/>
            </w:tcBorders>
            <w:noWrap w:val="0"/>
            <w:vAlign w:val="center"/>
          </w:tcPr>
          <w:p w14:paraId="082B5880">
            <w:pPr>
              <w:spacing w:line="240" w:lineRule="exact"/>
              <w:jc w:val="center"/>
              <w:outlineLvl w:val="9"/>
              <w:rPr>
                <w:rFonts w:hint="eastAsia" w:ascii="宋体" w:hAnsi="宋体"/>
                <w:b/>
                <w:bCs/>
                <w:color w:val="auto"/>
                <w:szCs w:val="21"/>
                <w:highlight w:val="none"/>
              </w:rPr>
            </w:pPr>
            <w:r>
              <w:rPr>
                <w:rFonts w:hint="eastAsia" w:ascii="宋体" w:hAnsi="宋体"/>
                <w:b/>
                <w:bCs/>
                <w:color w:val="auto"/>
                <w:szCs w:val="21"/>
                <w:highlight w:val="none"/>
              </w:rPr>
              <w:t>1</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14:paraId="448D6E0C">
            <w:pPr>
              <w:spacing w:line="260" w:lineRule="exact"/>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医疗信息管理系统改造采购项目（电子病历建设）</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8FE55FB">
            <w:pPr>
              <w:spacing w:line="260" w:lineRule="exact"/>
              <w:jc w:val="center"/>
              <w:rPr>
                <w:rFonts w:hint="eastAsia" w:ascii="宋体" w:hAnsi="宋体"/>
                <w:b/>
                <w:bCs/>
                <w:color w:val="auto"/>
                <w:szCs w:val="21"/>
                <w:highlight w:val="none"/>
              </w:rPr>
            </w:pPr>
            <w:r>
              <w:rPr>
                <w:rFonts w:hint="eastAsia" w:ascii="宋体" w:hAnsi="宋体"/>
                <w:b/>
                <w:bCs/>
                <w:color w:val="auto"/>
                <w:sz w:val="21"/>
                <w:szCs w:val="21"/>
                <w:highlight w:val="none"/>
                <w:lang w:val="en-US" w:eastAsia="zh-CN"/>
              </w:rPr>
              <w:t>1项</w:t>
            </w:r>
          </w:p>
        </w:tc>
        <w:tc>
          <w:tcPr>
            <w:tcW w:w="6210" w:type="dxa"/>
            <w:tcBorders>
              <w:top w:val="single" w:color="auto" w:sz="4" w:space="0"/>
              <w:left w:val="single" w:color="auto" w:sz="4" w:space="0"/>
              <w:bottom w:val="single" w:color="auto" w:sz="4" w:space="0"/>
              <w:right w:val="single" w:color="auto" w:sz="4" w:space="0"/>
            </w:tcBorders>
            <w:noWrap w:val="0"/>
            <w:vAlign w:val="top"/>
          </w:tcPr>
          <w:tbl>
            <w:tblPr>
              <w:tblStyle w:val="22"/>
              <w:tblW w:w="5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118"/>
              <w:gridCol w:w="3348"/>
              <w:gridCol w:w="1048"/>
            </w:tblGrid>
            <w:tr w14:paraId="4D3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7" w:type="dxa"/>
                  <w:tcBorders>
                    <w:tl2br w:val="nil"/>
                    <w:tr2bl w:val="nil"/>
                  </w:tcBorders>
                  <w:vAlign w:val="center"/>
                </w:tcPr>
                <w:p w14:paraId="7AF4A2AA">
                  <w:pPr>
                    <w:numPr>
                      <w:ilvl w:val="0"/>
                      <w:numId w:val="0"/>
                    </w:numPr>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118" w:type="dxa"/>
                  <w:tcBorders>
                    <w:tl2br w:val="nil"/>
                    <w:tr2bl w:val="nil"/>
                  </w:tcBorders>
                  <w:vAlign w:val="center"/>
                </w:tcPr>
                <w:p w14:paraId="087EF45E">
                  <w:pPr>
                    <w:numPr>
                      <w:ilvl w:val="0"/>
                      <w:numId w:val="0"/>
                    </w:numPr>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功能</w:t>
                  </w:r>
                </w:p>
              </w:tc>
              <w:tc>
                <w:tcPr>
                  <w:tcW w:w="3348" w:type="dxa"/>
                  <w:tcBorders>
                    <w:tl2br w:val="nil"/>
                    <w:tr2bl w:val="nil"/>
                  </w:tcBorders>
                  <w:vAlign w:val="center"/>
                </w:tcPr>
                <w:p w14:paraId="7C4541B7">
                  <w:pPr>
                    <w:numPr>
                      <w:ilvl w:val="0"/>
                      <w:numId w:val="0"/>
                    </w:numPr>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要求</w:t>
                  </w:r>
                </w:p>
              </w:tc>
              <w:tc>
                <w:tcPr>
                  <w:tcW w:w="1048" w:type="dxa"/>
                  <w:tcBorders>
                    <w:tl2br w:val="nil"/>
                    <w:tr2bl w:val="nil"/>
                  </w:tcBorders>
                  <w:vAlign w:val="center"/>
                </w:tcPr>
                <w:p w14:paraId="7B537968">
                  <w:pPr>
                    <w:numPr>
                      <w:ilvl w:val="0"/>
                      <w:numId w:val="0"/>
                    </w:numPr>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涉及系统</w:t>
                  </w:r>
                </w:p>
              </w:tc>
            </w:tr>
            <w:tr w14:paraId="531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7" w:type="dxa"/>
                  <w:tcBorders>
                    <w:tl2br w:val="nil"/>
                    <w:tr2bl w:val="nil"/>
                  </w:tcBorders>
                  <w:vAlign w:val="center"/>
                </w:tcPr>
                <w:p w14:paraId="54CDF14B">
                  <w:pPr>
                    <w:numPr>
                      <w:ilvl w:val="0"/>
                      <w:numId w:val="0"/>
                    </w:numPr>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1118" w:type="dxa"/>
                  <w:tcBorders>
                    <w:tl2br w:val="nil"/>
                    <w:tr2bl w:val="nil"/>
                  </w:tcBorders>
                  <w:vAlign w:val="center"/>
                </w:tcPr>
                <w:p w14:paraId="23B1F826">
                  <w:pPr>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医保码就医全流程应用</w:t>
                  </w:r>
                </w:p>
              </w:tc>
              <w:tc>
                <w:tcPr>
                  <w:tcW w:w="3348" w:type="dxa"/>
                  <w:tcBorders>
                    <w:tl2br w:val="nil"/>
                    <w:tr2bl w:val="nil"/>
                  </w:tcBorders>
                </w:tcPr>
                <w:p w14:paraId="40D8960B">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按照</w:t>
                  </w:r>
                  <w:r>
                    <w:rPr>
                      <w:rFonts w:hint="eastAsia" w:ascii="宋体" w:hAnsi="宋体" w:eastAsia="宋体" w:cs="宋体"/>
                      <w:color w:val="auto"/>
                      <w:sz w:val="21"/>
                      <w:szCs w:val="21"/>
                      <w:highlight w:val="none"/>
                      <w:lang w:val="en-US" w:eastAsia="zh-CN"/>
                    </w:rPr>
                    <w:t>《国家医疗保障局医疗保障信息平台建设工程医疗保障信息平台定点医药机构接口规范》开发</w:t>
                  </w:r>
                </w:p>
                <w:p w14:paraId="3318458A">
                  <w:pPr>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2、需实现的具体业务：门诊建档、挂/取号、诊室就诊、医保支付、检查化验、取报告、取药、打印票据、自助设备、入院登记、押金预交、医保结算</w:t>
                  </w:r>
                </w:p>
              </w:tc>
              <w:tc>
                <w:tcPr>
                  <w:tcW w:w="1048" w:type="dxa"/>
                  <w:tcBorders>
                    <w:tl2br w:val="nil"/>
                    <w:tr2bl w:val="nil"/>
                  </w:tcBorders>
                </w:tcPr>
                <w:p w14:paraId="0209E9CE">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HIS</w:t>
                  </w:r>
                </w:p>
                <w:p w14:paraId="4703DAE4">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自助机</w:t>
                  </w:r>
                </w:p>
                <w:p w14:paraId="5BC9161F">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LIS</w:t>
                  </w:r>
                </w:p>
              </w:tc>
            </w:tr>
            <w:tr w14:paraId="07A4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7" w:type="dxa"/>
                  <w:tcBorders>
                    <w:tl2br w:val="nil"/>
                    <w:tr2bl w:val="nil"/>
                  </w:tcBorders>
                  <w:vAlign w:val="center"/>
                </w:tcPr>
                <w:p w14:paraId="5595F732">
                  <w:pPr>
                    <w:numPr>
                      <w:ilvl w:val="0"/>
                      <w:numId w:val="0"/>
                    </w:numPr>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2</w:t>
                  </w:r>
                </w:p>
              </w:tc>
              <w:tc>
                <w:tcPr>
                  <w:tcW w:w="1118" w:type="dxa"/>
                  <w:tcBorders>
                    <w:tl2br w:val="nil"/>
                    <w:tr2bl w:val="nil"/>
                  </w:tcBorders>
                  <w:vAlign w:val="center"/>
                </w:tcPr>
                <w:p w14:paraId="6BF72C28">
                  <w:pPr>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医保药品耗材追溯码信息采集</w:t>
                  </w:r>
                </w:p>
              </w:tc>
              <w:tc>
                <w:tcPr>
                  <w:tcW w:w="3348" w:type="dxa"/>
                  <w:tcBorders>
                    <w:tl2br w:val="nil"/>
                    <w:tr2bl w:val="nil"/>
                  </w:tcBorders>
                </w:tcPr>
                <w:p w14:paraId="19B1A4D9">
                  <w:pPr>
                    <w:bidi w:val="0"/>
                    <w:rPr>
                      <w:rFonts w:hint="eastAsia" w:eastAsia="宋体"/>
                      <w:color w:val="auto"/>
                      <w:highlight w:val="none"/>
                      <w:lang w:val="en-US" w:eastAsia="zh-CN"/>
                    </w:rPr>
                  </w:pPr>
                  <w:r>
                    <w:rPr>
                      <w:rFonts w:hint="eastAsia" w:eastAsia="宋体"/>
                      <w:color w:val="auto"/>
                      <w:highlight w:val="none"/>
                      <w:lang w:val="en-US" w:eastAsia="zh-CN"/>
                    </w:rPr>
                    <w:t>按照《自治区医保基金监管中心关于开展医保药品耗材追溯码信息采集试点工作的通知》要求</w:t>
                  </w:r>
                </w:p>
                <w:p w14:paraId="3E49BA9F">
                  <w:pPr>
                    <w:bidi w:val="0"/>
                    <w:rPr>
                      <w:rFonts w:hint="eastAsia"/>
                      <w:color w:val="auto"/>
                      <w:highlight w:val="none"/>
                      <w:lang w:val="en-US" w:eastAsia="zh-CN"/>
                    </w:rPr>
                  </w:pPr>
                  <w:r>
                    <w:rPr>
                      <w:rFonts w:hint="eastAsia"/>
                      <w:color w:val="auto"/>
                      <w:highlight w:val="none"/>
                      <w:lang w:val="en-US" w:eastAsia="zh-CN"/>
                    </w:rPr>
                    <w:t>按照《国家医疗保障局医疗保障信息平台建设工程医疗保障信息平台定点医药机构接口规范》完成药品耗材追溯信息采集接口改造。</w:t>
                  </w:r>
                </w:p>
                <w:p w14:paraId="5775D2F0">
                  <w:pPr>
                    <w:bidi w:val="0"/>
                    <w:rPr>
                      <w:rFonts w:hint="eastAsia"/>
                      <w:color w:val="auto"/>
                      <w:highlight w:val="none"/>
                      <w:lang w:val="en-US" w:eastAsia="zh-CN"/>
                    </w:rPr>
                  </w:pPr>
                  <w:r>
                    <w:rPr>
                      <w:rFonts w:hint="eastAsia"/>
                      <w:color w:val="auto"/>
                      <w:highlight w:val="none"/>
                      <w:lang w:val="en-US" w:eastAsia="zh-CN"/>
                    </w:rPr>
                    <w:t>二、改造范围</w:t>
                  </w:r>
                </w:p>
                <w:p w14:paraId="5D1079F5">
                  <w:pPr>
                    <w:bidi w:val="0"/>
                    <w:rPr>
                      <w:rFonts w:hint="eastAsia"/>
                      <w:color w:val="auto"/>
                      <w:highlight w:val="none"/>
                      <w:lang w:val="en-US" w:eastAsia="zh-CN"/>
                    </w:rPr>
                  </w:pPr>
                  <w:r>
                    <w:rPr>
                      <w:rFonts w:hint="eastAsia"/>
                      <w:color w:val="auto"/>
                      <w:highlight w:val="none"/>
                      <w:lang w:val="en-US" w:eastAsia="zh-CN"/>
                    </w:rPr>
                    <w:t>药品耗材追溯信息采集和进销存信息上传。</w:t>
                  </w:r>
                </w:p>
                <w:p w14:paraId="5D610239">
                  <w:pPr>
                    <w:bidi w:val="0"/>
                    <w:rPr>
                      <w:rFonts w:hint="eastAsia"/>
                      <w:color w:val="auto"/>
                      <w:highlight w:val="none"/>
                      <w:lang w:val="en-US" w:eastAsia="zh-CN"/>
                    </w:rPr>
                  </w:pPr>
                  <w:r>
                    <w:rPr>
                      <w:rFonts w:hint="eastAsia"/>
                      <w:color w:val="auto"/>
                      <w:highlight w:val="none"/>
                      <w:lang w:val="en-US" w:eastAsia="zh-CN"/>
                    </w:rPr>
                    <w:t>三、药品耗材追溯信息采集改造</w:t>
                  </w:r>
                </w:p>
                <w:p w14:paraId="0F548511">
                  <w:pPr>
                    <w:bidi w:val="0"/>
                    <w:rPr>
                      <w:rFonts w:hint="eastAsia"/>
                      <w:color w:val="auto"/>
                      <w:highlight w:val="none"/>
                      <w:lang w:val="en-US" w:eastAsia="zh-CN"/>
                    </w:rPr>
                  </w:pPr>
                  <w:r>
                    <w:rPr>
                      <w:rFonts w:hint="eastAsia"/>
                      <w:color w:val="auto"/>
                      <w:highlight w:val="none"/>
                      <w:lang w:val="en-US" w:eastAsia="zh-CN"/>
                    </w:rPr>
                    <w:t>1.定点医疗机构改造</w:t>
                  </w:r>
                </w:p>
                <w:p w14:paraId="2301578B">
                  <w:pPr>
                    <w:bidi w:val="0"/>
                    <w:rPr>
                      <w:rFonts w:hint="eastAsia"/>
                      <w:color w:val="auto"/>
                      <w:highlight w:val="none"/>
                      <w:lang w:val="en-US" w:eastAsia="zh-CN"/>
                    </w:rPr>
                  </w:pPr>
                  <w:r>
                    <w:rPr>
                      <w:rFonts w:hint="eastAsia"/>
                      <w:color w:val="auto"/>
                      <w:highlight w:val="none"/>
                      <w:lang w:val="en-US" w:eastAsia="zh-CN"/>
                    </w:rPr>
                    <w:t>定点医疗机构药品耗材追溯信息统一规划在发药环节进行采集。具体改造内容如下：</w:t>
                  </w:r>
                </w:p>
                <w:p w14:paraId="559F86F4">
                  <w:pPr>
                    <w:bidi w:val="0"/>
                    <w:rPr>
                      <w:rFonts w:hint="eastAsia"/>
                      <w:color w:val="auto"/>
                      <w:highlight w:val="none"/>
                      <w:lang w:val="en-US" w:eastAsia="zh-CN"/>
                    </w:rPr>
                  </w:pPr>
                  <w:r>
                    <w:rPr>
                      <w:rFonts w:hint="eastAsia"/>
                      <w:color w:val="auto"/>
                      <w:highlight w:val="none"/>
                      <w:lang w:val="en-US" w:eastAsia="zh-CN"/>
                    </w:rPr>
                    <w:t>(1)定点医药机构HIS系统改造。定点医疗机构门(急)诊结算后，在发药环节完成药品追溯信息采集和存储；住院时，药房发药环节完成药品追溯信息采集和存储；药房退药时，对退回药品进行追溯码信息采集和存储。</w:t>
                  </w:r>
                </w:p>
                <w:p w14:paraId="625FA2FB">
                  <w:pPr>
                    <w:bidi w:val="0"/>
                    <w:rPr>
                      <w:rFonts w:hint="eastAsia"/>
                      <w:color w:val="auto"/>
                      <w:highlight w:val="none"/>
                      <w:lang w:val="en-US" w:eastAsia="zh-CN"/>
                    </w:rPr>
                  </w:pPr>
                  <w:r>
                    <w:rPr>
                      <w:rFonts w:hint="eastAsia"/>
                      <w:color w:val="auto"/>
                      <w:highlight w:val="none"/>
                      <w:lang w:val="en-US" w:eastAsia="zh-CN"/>
                    </w:rPr>
                    <w:t>(2)医保接口适配和升级。定点医疗机构发药后，调用“医 保进销存管理”的“药品销售”和“商品销售退货”接口实现药品追溯码信息上传。定点医疗机构可考虑批量方式上传。</w:t>
                  </w:r>
                </w:p>
                <w:p w14:paraId="0B2D4377">
                  <w:pPr>
                    <w:bidi w:val="0"/>
                    <w:rPr>
                      <w:rFonts w:hint="eastAsia"/>
                      <w:color w:val="auto"/>
                      <w:highlight w:val="none"/>
                      <w:lang w:val="en-US" w:eastAsia="zh-CN"/>
                    </w:rPr>
                  </w:pPr>
                  <w:r>
                    <w:rPr>
                      <w:rFonts w:hint="eastAsia"/>
                      <w:color w:val="auto"/>
                      <w:highlight w:val="none"/>
                      <w:lang w:val="en-US" w:eastAsia="zh-CN"/>
                    </w:rPr>
                    <w:t>(3)其他事项。因特殊原因无法在发药环节上传追溯码信息 的定点医疗机构，须将相关情况及时上报医保局。经审核同意后，方可采取调用“商品盘存上传”“商品库存变更”接口在药品盘存和入库时上传药品溯源码等关键信息；定点医疗机构可以利用追溯码前7位(药品标识码)和69码建立映射关系，实现“两码合一”只扫一次追溯码完成药品耗材的发放。</w:t>
                  </w:r>
                </w:p>
              </w:tc>
              <w:tc>
                <w:tcPr>
                  <w:tcW w:w="1048" w:type="dxa"/>
                  <w:tcBorders>
                    <w:tl2br w:val="nil"/>
                    <w:tr2bl w:val="nil"/>
                  </w:tcBorders>
                </w:tcPr>
                <w:p w14:paraId="6B2DE25B">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HIS</w:t>
                  </w:r>
                </w:p>
                <w:p w14:paraId="1DC4E838">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药库系统</w:t>
                  </w:r>
                </w:p>
              </w:tc>
            </w:tr>
            <w:tr w14:paraId="656F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7" w:type="dxa"/>
                  <w:tcBorders>
                    <w:tl2br w:val="nil"/>
                    <w:tr2bl w:val="nil"/>
                  </w:tcBorders>
                  <w:vAlign w:val="center"/>
                </w:tcPr>
                <w:p w14:paraId="2C2469BC">
                  <w:pPr>
                    <w:numPr>
                      <w:ilvl w:val="0"/>
                      <w:numId w:val="0"/>
                    </w:numPr>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118" w:type="dxa"/>
                  <w:tcBorders>
                    <w:tl2br w:val="nil"/>
                    <w:tr2bl w:val="nil"/>
                  </w:tcBorders>
                  <w:vAlign w:val="center"/>
                </w:tcPr>
                <w:p w14:paraId="5C64BAC2">
                  <w:pPr>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移动CA接口</w:t>
                  </w:r>
                </w:p>
              </w:tc>
              <w:tc>
                <w:tcPr>
                  <w:tcW w:w="3348" w:type="dxa"/>
                  <w:tcBorders>
                    <w:tl2br w:val="nil"/>
                    <w:tr2bl w:val="nil"/>
                  </w:tcBorders>
                </w:tcPr>
                <w:p w14:paraId="75EB33BD">
                  <w:pPr>
                    <w:numPr>
                      <w:ilvl w:val="0"/>
                      <w:numId w:val="0"/>
                    </w:numPr>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w:t>
                  </w:r>
                  <w:r>
                    <w:rPr>
                      <w:rFonts w:hint="eastAsia" w:ascii="宋体" w:hAnsi="宋体" w:cs="宋体"/>
                      <w:color w:val="auto"/>
                      <w:sz w:val="21"/>
                      <w:szCs w:val="21"/>
                      <w:highlight w:val="none"/>
                      <w:lang w:val="en-US" w:eastAsia="zh-CN"/>
                    </w:rPr>
                    <w:t>医院</w:t>
                  </w:r>
                  <w:r>
                    <w:rPr>
                      <w:rFonts w:hint="eastAsia" w:ascii="宋体" w:hAnsi="宋体" w:eastAsia="宋体" w:cs="宋体"/>
                      <w:color w:val="auto"/>
                      <w:sz w:val="21"/>
                      <w:szCs w:val="21"/>
                      <w:highlight w:val="none"/>
                      <w:lang w:val="en-US" w:eastAsia="zh-CN"/>
                    </w:rPr>
                    <w:t>HIS</w:t>
                  </w:r>
                  <w:r>
                    <w:rPr>
                      <w:rFonts w:hint="eastAsia" w:ascii="宋体" w:hAnsi="宋体" w:cs="宋体"/>
                      <w:color w:val="auto"/>
                      <w:sz w:val="21"/>
                      <w:szCs w:val="21"/>
                      <w:highlight w:val="none"/>
                      <w:lang w:val="en-US" w:eastAsia="zh-CN"/>
                    </w:rPr>
                    <w:t>系统与医院</w:t>
                  </w:r>
                  <w:r>
                    <w:rPr>
                      <w:rFonts w:hint="eastAsia" w:ascii="宋体" w:hAnsi="宋体" w:eastAsia="宋体" w:cs="宋体"/>
                      <w:color w:val="auto"/>
                      <w:sz w:val="21"/>
                      <w:szCs w:val="21"/>
                      <w:highlight w:val="none"/>
                      <w:lang w:val="en-US" w:eastAsia="zh-CN"/>
                    </w:rPr>
                    <w:t>移动</w:t>
                  </w:r>
                  <w:r>
                    <w:rPr>
                      <w:rFonts w:hint="eastAsia" w:ascii="宋体" w:hAnsi="宋体" w:cs="宋体"/>
                      <w:color w:val="auto"/>
                      <w:sz w:val="21"/>
                      <w:szCs w:val="21"/>
                      <w:highlight w:val="none"/>
                      <w:lang w:val="en-US" w:eastAsia="zh-CN"/>
                    </w:rPr>
                    <w:t>CA系统的对接，按照</w:t>
                  </w:r>
                  <w:r>
                    <w:rPr>
                      <w:rFonts w:hint="eastAsia" w:ascii="宋体" w:hAnsi="宋体" w:eastAsia="宋体" w:cs="宋体"/>
                      <w:color w:val="auto"/>
                      <w:sz w:val="21"/>
                      <w:szCs w:val="21"/>
                      <w:highlight w:val="none"/>
                      <w:lang w:val="en-US" w:eastAsia="zh-CN"/>
                    </w:rPr>
                    <w:t>《易手签内控平台对外接口说明手册》</w:t>
                  </w:r>
                  <w:r>
                    <w:rPr>
                      <w:rFonts w:hint="eastAsia" w:ascii="宋体" w:hAnsi="宋体" w:cs="宋体"/>
                      <w:color w:val="auto"/>
                      <w:sz w:val="21"/>
                      <w:szCs w:val="21"/>
                      <w:highlight w:val="none"/>
                      <w:lang w:val="en-US" w:eastAsia="zh-CN"/>
                    </w:rPr>
                    <w:t>内容进行开发：</w:t>
                  </w:r>
                </w:p>
                <w:p w14:paraId="26BE6E1B">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医护端数据签名</w:t>
                  </w:r>
                </w:p>
                <w:p w14:paraId="4DFDBA65">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摘要获取</w:t>
                  </w:r>
                </w:p>
                <w:p w14:paraId="14B17053">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发起数据签名</w:t>
                  </w:r>
                </w:p>
                <w:p w14:paraId="40B164E9">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color w:val="auto"/>
                      <w:kern w:val="2"/>
                      <w:sz w:val="21"/>
                      <w:szCs w:val="21"/>
                      <w:highlight w:val="none"/>
                      <w:lang w:val="en-US" w:eastAsia="zh-CN" w:bidi="ar-SA"/>
                    </w:rPr>
                    <w:t>查询医生信息</w:t>
                  </w:r>
                </w:p>
                <w:p w14:paraId="55A75A45">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color w:val="auto"/>
                      <w:kern w:val="2"/>
                      <w:sz w:val="21"/>
                      <w:szCs w:val="21"/>
                      <w:highlight w:val="none"/>
                      <w:lang w:val="en-US" w:eastAsia="zh-CN" w:bidi="ar-SA"/>
                    </w:rPr>
                    <w:t>数据验签</w:t>
                  </w:r>
                </w:p>
                <w:p w14:paraId="6A151B39">
                  <w:pPr>
                    <w:pStyle w:val="8"/>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查询数据签名</w:t>
                  </w:r>
                </w:p>
                <w:p w14:paraId="4DE61FB9">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en-US" w:eastAsia="zh-CN" w:bidi="ar-SA"/>
                    </w:rPr>
                    <w:t>查询上级授权人医生列表</w:t>
                  </w:r>
                </w:p>
                <w:p w14:paraId="0B52BFDD">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color w:val="auto"/>
                      <w:kern w:val="2"/>
                      <w:sz w:val="21"/>
                      <w:szCs w:val="21"/>
                      <w:highlight w:val="none"/>
                      <w:lang w:val="en-US" w:eastAsia="zh-CN" w:bidi="ar-SA"/>
                    </w:rPr>
                    <w:t>查询自动签名状态和时间</w:t>
                  </w:r>
                </w:p>
                <w:p w14:paraId="576FA116">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color w:val="auto"/>
                      <w:kern w:val="2"/>
                      <w:sz w:val="21"/>
                      <w:szCs w:val="21"/>
                      <w:highlight w:val="none"/>
                      <w:lang w:val="en-US" w:eastAsia="zh-CN" w:bidi="ar-SA"/>
                    </w:rPr>
                    <w:t>获取用户证书信息</w:t>
                  </w:r>
                </w:p>
                <w:p w14:paraId="73B4D932">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w:t>
                  </w:r>
                  <w:r>
                    <w:rPr>
                      <w:rFonts w:hint="eastAsia" w:ascii="宋体" w:hAnsi="宋体" w:eastAsia="宋体" w:cs="宋体"/>
                      <w:color w:val="auto"/>
                      <w:kern w:val="2"/>
                      <w:sz w:val="21"/>
                      <w:szCs w:val="21"/>
                      <w:highlight w:val="none"/>
                      <w:lang w:val="en-US" w:eastAsia="zh-CN" w:bidi="ar-SA"/>
                    </w:rPr>
                    <w:t>获取用户签名图信息</w:t>
                  </w:r>
                </w:p>
                <w:p w14:paraId="5E40AD7E">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1.10</w:t>
                  </w:r>
                  <w:r>
                    <w:rPr>
                      <w:rFonts w:hint="eastAsia" w:ascii="宋体" w:hAnsi="宋体" w:eastAsia="宋体" w:cs="宋体"/>
                      <w:color w:val="auto"/>
                      <w:kern w:val="2"/>
                      <w:sz w:val="21"/>
                      <w:szCs w:val="21"/>
                      <w:highlight w:val="none"/>
                      <w:lang w:val="en-US" w:eastAsia="zh-CN" w:bidi="ar-SA"/>
                    </w:rPr>
                    <w:t>时间戳验签</w:t>
                  </w:r>
                </w:p>
                <w:p w14:paraId="7344C33F">
                  <w:pPr>
                    <w:pStyle w:val="8"/>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扫码登录</w:t>
                  </w:r>
                </w:p>
                <w:p w14:paraId="42F60DB8">
                  <w:pPr>
                    <w:pStyle w:val="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2.1获取登录用二维码</w:t>
                  </w:r>
                </w:p>
                <w:p w14:paraId="779DADFF">
                  <w:pPr>
                    <w:pStyle w:val="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2.2扫码登录回调接口</w:t>
                  </w:r>
                </w:p>
                <w:p w14:paraId="52AF3316">
                  <w:pPr>
                    <w:pStyle w:val="8"/>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2.3查询扫码登录结果接口</w:t>
                  </w:r>
                </w:p>
              </w:tc>
              <w:tc>
                <w:tcPr>
                  <w:tcW w:w="1048" w:type="dxa"/>
                  <w:tcBorders>
                    <w:tl2br w:val="nil"/>
                    <w:tr2bl w:val="nil"/>
                  </w:tcBorders>
                </w:tcPr>
                <w:p w14:paraId="3F5C023D">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HIS</w:t>
                  </w:r>
                </w:p>
              </w:tc>
            </w:tr>
            <w:tr w14:paraId="44C8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7" w:type="dxa"/>
                  <w:tcBorders>
                    <w:tl2br w:val="nil"/>
                    <w:tr2bl w:val="nil"/>
                  </w:tcBorders>
                  <w:vAlign w:val="center"/>
                </w:tcPr>
                <w:p w14:paraId="09B97BF4">
                  <w:pPr>
                    <w:numPr>
                      <w:ilvl w:val="0"/>
                      <w:numId w:val="0"/>
                    </w:numPr>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118" w:type="dxa"/>
                  <w:tcBorders>
                    <w:tl2br w:val="nil"/>
                    <w:tr2bl w:val="nil"/>
                  </w:tcBorders>
                  <w:vAlign w:val="center"/>
                </w:tcPr>
                <w:p w14:paraId="5EF5611A">
                  <w:pPr>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住院移动医保结算</w:t>
                  </w:r>
                </w:p>
              </w:tc>
              <w:tc>
                <w:tcPr>
                  <w:tcW w:w="3348" w:type="dxa"/>
                  <w:tcBorders>
                    <w:tl2br w:val="nil"/>
                    <w:tr2bl w:val="nil"/>
                  </w:tcBorders>
                </w:tcPr>
                <w:p w14:paraId="7DFB43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对HIS系统进行改造，实现医院的住院费用能使用医保移动结算，含支付宝和微信</w:t>
                  </w:r>
                </w:p>
                <w:p w14:paraId="58992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left"/>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要求按照《医疗</w:t>
                  </w:r>
                  <w:r>
                    <w:rPr>
                      <w:rFonts w:hint="default" w:ascii="宋体" w:hAnsi="宋体" w:eastAsia="宋体" w:cs="宋体"/>
                      <w:color w:val="auto"/>
                      <w:kern w:val="2"/>
                      <w:sz w:val="21"/>
                      <w:szCs w:val="21"/>
                      <w:highlight w:val="none"/>
                      <w:lang w:val="en-US" w:eastAsia="zh-CN" w:bidi="ar-SA"/>
                    </w:rPr>
                    <w:t>保障信息平台医保移动支付技术规范 （V2.0）</w:t>
                  </w:r>
                  <w:r>
                    <w:rPr>
                      <w:rFonts w:hint="eastAsia" w:ascii="宋体" w:hAnsi="宋体" w:eastAsia="宋体" w:cs="宋体"/>
                      <w:color w:val="auto"/>
                      <w:kern w:val="2"/>
                      <w:sz w:val="21"/>
                      <w:szCs w:val="21"/>
                      <w:highlight w:val="none"/>
                      <w:lang w:val="en-US" w:eastAsia="zh-CN" w:bidi="ar-SA"/>
                    </w:rPr>
                    <w:t>》进行开发</w:t>
                  </w:r>
                </w:p>
              </w:tc>
              <w:tc>
                <w:tcPr>
                  <w:tcW w:w="1048" w:type="dxa"/>
                  <w:tcBorders>
                    <w:tl2br w:val="nil"/>
                    <w:tr2bl w:val="nil"/>
                  </w:tcBorders>
                </w:tcPr>
                <w:p w14:paraId="55E7D394">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HIS</w:t>
                  </w:r>
                </w:p>
              </w:tc>
            </w:tr>
            <w:tr w14:paraId="6F17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7" w:type="dxa"/>
                  <w:tcBorders>
                    <w:tl2br w:val="nil"/>
                    <w:tr2bl w:val="nil"/>
                  </w:tcBorders>
                  <w:vAlign w:val="center"/>
                </w:tcPr>
                <w:p w14:paraId="7B163942">
                  <w:pPr>
                    <w:numPr>
                      <w:ilvl w:val="0"/>
                      <w:numId w:val="0"/>
                    </w:numPr>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118" w:type="dxa"/>
                  <w:tcBorders>
                    <w:tl2br w:val="nil"/>
                    <w:tr2bl w:val="nil"/>
                  </w:tcBorders>
                  <w:vAlign w:val="center"/>
                </w:tcPr>
                <w:p w14:paraId="7436093B">
                  <w:pPr>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国家传染病智能监测预警前置软件接口</w:t>
                  </w:r>
                </w:p>
              </w:tc>
              <w:tc>
                <w:tcPr>
                  <w:tcW w:w="3348" w:type="dxa"/>
                  <w:tcBorders>
                    <w:tl2br w:val="nil"/>
                    <w:tr2bl w:val="nil"/>
                  </w:tcBorders>
                </w:tcPr>
                <w:p w14:paraId="6CB3FCFA">
                  <w:pPr>
                    <w:numPr>
                      <w:ilvl w:val="0"/>
                      <w:numId w:val="0"/>
                    </w:num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按照</w:t>
                  </w:r>
                  <w:r>
                    <w:rPr>
                      <w:rFonts w:hint="eastAsia" w:ascii="宋体" w:hAnsi="宋体" w:eastAsia="宋体" w:cs="宋体"/>
                      <w:color w:val="auto"/>
                      <w:sz w:val="21"/>
                      <w:szCs w:val="21"/>
                      <w:highlight w:val="none"/>
                      <w:lang w:val="en-US" w:eastAsia="zh-CN"/>
                    </w:rPr>
                    <w:t>《国家传染病智能监测预警前置软件数据集规范和数据API接口规范》</w:t>
                  </w:r>
                  <w:r>
                    <w:rPr>
                      <w:rFonts w:hint="eastAsia" w:ascii="宋体" w:hAnsi="宋体" w:cs="宋体"/>
                      <w:color w:val="auto"/>
                      <w:sz w:val="21"/>
                      <w:szCs w:val="21"/>
                      <w:highlight w:val="none"/>
                      <w:lang w:val="en-US" w:eastAsia="zh-CN"/>
                    </w:rPr>
                    <w:t>进行开发</w:t>
                  </w:r>
                  <w:r>
                    <w:rPr>
                      <w:rFonts w:hint="eastAsia" w:ascii="宋体" w:hAnsi="宋体" w:eastAsia="宋体" w:cs="宋体"/>
                      <w:color w:val="auto"/>
                      <w:sz w:val="21"/>
                      <w:szCs w:val="21"/>
                      <w:highlight w:val="none"/>
                      <w:lang w:val="en-US" w:eastAsia="zh-CN"/>
                    </w:rPr>
                    <w:t>，完成相应接口，实现数据上传完成相应接口，实现数据上传</w:t>
                  </w:r>
                  <w:r>
                    <w:rPr>
                      <w:rFonts w:hint="eastAsia" w:ascii="宋体" w:hAnsi="宋体" w:cs="宋体"/>
                      <w:color w:val="auto"/>
                      <w:sz w:val="21"/>
                      <w:szCs w:val="21"/>
                      <w:highlight w:val="none"/>
                      <w:lang w:val="en-US" w:eastAsia="zh-CN"/>
                    </w:rPr>
                    <w:t>,包括但不限于：</w:t>
                  </w:r>
                </w:p>
                <w:p w14:paraId="0B50CC38">
                  <w:pPr>
                    <w:pStyle w:val="8"/>
                    <w:numPr>
                      <w:ilvl w:val="0"/>
                      <w:numId w:val="1"/>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患者基本信息表数据操作API接口</w:t>
                  </w:r>
                </w:p>
                <w:p w14:paraId="2A189E83">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诊疗活动信息表数据操作API接口</w:t>
                  </w:r>
                </w:p>
                <w:p w14:paraId="0DF27985">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传染病报告卡数据操作API接口</w:t>
                  </w:r>
                </w:p>
                <w:p w14:paraId="6F764DE8">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门（急）诊病历表数据操作API接口</w:t>
                  </w:r>
                </w:p>
                <w:p w14:paraId="60510C3B">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门（急）诊留观记录表数据操作API接口</w:t>
                  </w:r>
                </w:p>
                <w:p w14:paraId="6F8A5355">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入院记录表数据操作API接口</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7、住院首次病程记录表数据操作API接口</w:t>
                  </w:r>
                </w:p>
                <w:p w14:paraId="6292D1F9">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住院日常病程记录表数据操作API接口</w:t>
                  </w:r>
                </w:p>
                <w:p w14:paraId="6A94E88A">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住院病案首页表数据操作API接口</w:t>
                  </w:r>
                </w:p>
                <w:p w14:paraId="538094D4">
                  <w:pPr>
                    <w:pStyle w:val="8"/>
                    <w:numPr>
                      <w:ilvl w:val="0"/>
                      <w:numId w:val="1"/>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出院记录表数据操作API接口11、检查报告表数据操作API接口12、检查报告项目表数据操作API接口</w:t>
                  </w:r>
                </w:p>
                <w:p w14:paraId="00D81B9E">
                  <w:pPr>
                    <w:pStyle w:val="8"/>
                    <w:numPr>
                      <w:ilvl w:val="0"/>
                      <w:numId w:val="2"/>
                    </w:numPr>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检验报告表数据操作API接口14、检验报告项目表数据操作API接口</w:t>
                  </w:r>
                </w:p>
                <w:p w14:paraId="7DB973CA">
                  <w:pPr>
                    <w:pStyle w:val="8"/>
                    <w:numPr>
                      <w:ilvl w:val="0"/>
                      <w:numId w:val="2"/>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医瞩处方信息表数据操作API接口</w:t>
                  </w:r>
                </w:p>
                <w:p w14:paraId="5AC32950">
                  <w:pPr>
                    <w:pStyle w:val="8"/>
                    <w:numPr>
                      <w:ilvl w:val="0"/>
                      <w:numId w:val="2"/>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医瞩处方条目表数据操作API接口</w:t>
                  </w:r>
                </w:p>
                <w:p w14:paraId="254CD351">
                  <w:pPr>
                    <w:pStyle w:val="8"/>
                    <w:numPr>
                      <w:ilvl w:val="0"/>
                      <w:numId w:val="2"/>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死亡信息表数据操作API接口生命体征护理记录单数据操作API接口</w:t>
                  </w:r>
                </w:p>
                <w:p w14:paraId="62C1A6B5">
                  <w:pPr>
                    <w:pStyle w:val="8"/>
                    <w:numPr>
                      <w:ilvl w:val="0"/>
                      <w:numId w:val="2"/>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医院信息系统用户信息表数据操作API接口</w:t>
                  </w:r>
                </w:p>
                <w:p w14:paraId="553C2E9B">
                  <w:pPr>
                    <w:pStyle w:val="8"/>
                    <w:numPr>
                      <w:ilvl w:val="0"/>
                      <w:numId w:val="0"/>
                    </w:numPr>
                    <w:ind w:leftChars="0"/>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19、医院信息系统科室信息数据操作API接口</w:t>
                  </w:r>
                </w:p>
              </w:tc>
              <w:tc>
                <w:tcPr>
                  <w:tcW w:w="1048" w:type="dxa"/>
                  <w:tcBorders>
                    <w:tl2br w:val="nil"/>
                    <w:tr2bl w:val="nil"/>
                  </w:tcBorders>
                </w:tcPr>
                <w:p w14:paraId="20B8A4A5">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HIS</w:t>
                  </w:r>
                </w:p>
                <w:p w14:paraId="2CE7B60D">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公共卫生管理平台</w:t>
                  </w:r>
                </w:p>
                <w:p w14:paraId="120D4F33">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LIS</w:t>
                  </w:r>
                </w:p>
                <w:p w14:paraId="40C03FA5">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pacs</w:t>
                  </w:r>
                </w:p>
              </w:tc>
            </w:tr>
          </w:tbl>
          <w:p w14:paraId="26B573DF">
            <w:pPr>
              <w:shd w:val="clear" w:color="auto" w:fill="auto"/>
              <w:autoSpaceDN/>
              <w:snapToGrid w:val="0"/>
              <w:spacing w:line="360" w:lineRule="exact"/>
              <w:ind w:firstLine="420" w:firstLineChars="200"/>
              <w:jc w:val="both"/>
              <w:rPr>
                <w:rFonts w:hint="default" w:ascii="宋体" w:hAnsi="宋体" w:eastAsia="宋体" w:cs="宋体"/>
                <w:bCs/>
                <w:color w:val="auto"/>
                <w:sz w:val="21"/>
                <w:szCs w:val="21"/>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CEFDD85">
            <w:pPr>
              <w:spacing w:line="260" w:lineRule="exact"/>
              <w:jc w:val="center"/>
              <w:rPr>
                <w:rFonts w:hint="eastAsia" w:ascii="宋体" w:hAnsi="宋体"/>
                <w:color w:val="auto"/>
                <w:szCs w:val="21"/>
                <w:highlight w:val="none"/>
              </w:rPr>
            </w:pPr>
            <w:r>
              <w:rPr>
                <w:rFonts w:hint="eastAsia" w:ascii="宋体" w:hAnsi="宋体"/>
                <w:b/>
                <w:bCs/>
                <w:color w:val="auto"/>
                <w:szCs w:val="21"/>
                <w:highlight w:val="none"/>
              </w:rPr>
              <w:t>软件和信息技术服务业</w:t>
            </w:r>
          </w:p>
        </w:tc>
      </w:tr>
      <w:tr w14:paraId="616D149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0110" w:type="dxa"/>
            <w:gridSpan w:val="7"/>
            <w:tcBorders>
              <w:top w:val="single" w:color="000000" w:sz="6" w:space="0"/>
              <w:left w:val="single" w:color="000000" w:sz="8" w:space="0"/>
              <w:bottom w:val="single" w:color="000000" w:sz="6" w:space="0"/>
              <w:right w:val="single" w:color="000000" w:sz="8" w:space="0"/>
            </w:tcBorders>
            <w:shd w:val="clear" w:color="auto" w:fill="FFFFFF"/>
            <w:noWrap w:val="0"/>
            <w:vAlign w:val="center"/>
          </w:tcPr>
          <w:p w14:paraId="670C5205">
            <w:pPr>
              <w:rPr>
                <w:rFonts w:hint="eastAsia" w:ascii="宋体" w:hAnsi="宋体"/>
                <w:color w:val="auto"/>
                <w:szCs w:val="21"/>
                <w:highlight w:val="none"/>
              </w:rPr>
            </w:pPr>
            <w:r>
              <w:rPr>
                <w:rFonts w:hint="eastAsia" w:ascii="宋体" w:hAnsi="宋体" w:cs="宋体"/>
                <w:color w:val="auto"/>
                <w:szCs w:val="21"/>
                <w:highlight w:val="none"/>
              </w:rPr>
              <w:t>▲商务条款</w:t>
            </w:r>
          </w:p>
        </w:tc>
      </w:tr>
      <w:tr w14:paraId="54D14CF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2" w:type="dxa"/>
            <w:gridSpan w:val="3"/>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7EE2DF3D">
            <w:pPr>
              <w:snapToGrid w:val="0"/>
              <w:spacing w:line="400" w:lineRule="exac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合同签订期</w:t>
            </w:r>
          </w:p>
        </w:tc>
        <w:tc>
          <w:tcPr>
            <w:tcW w:w="8628"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38E28BCA">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自中标通知书发出之日起25日内</w:t>
            </w:r>
          </w:p>
        </w:tc>
      </w:tr>
      <w:tr w14:paraId="3D62077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2" w:type="dxa"/>
            <w:gridSpan w:val="3"/>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5ECA8C91">
            <w:pPr>
              <w:snapToGrid w:val="0"/>
              <w:spacing w:line="400" w:lineRule="exac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服务时间和地点</w:t>
            </w:r>
          </w:p>
        </w:tc>
        <w:tc>
          <w:tcPr>
            <w:tcW w:w="8628"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58033027">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1、服务时间：自签订合同之日起1年。</w:t>
            </w:r>
          </w:p>
          <w:p w14:paraId="1F177F41">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2、服务地点：南宁市内采购人指定地点。</w:t>
            </w:r>
          </w:p>
        </w:tc>
      </w:tr>
      <w:tr w14:paraId="26A7542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2" w:type="dxa"/>
            <w:gridSpan w:val="3"/>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44D74E15">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付款方式</w:t>
            </w:r>
          </w:p>
        </w:tc>
        <w:tc>
          <w:tcPr>
            <w:tcW w:w="8628"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56CD716A">
            <w:pPr>
              <w:snapToGrid w:val="0"/>
              <w:spacing w:line="400" w:lineRule="exact"/>
              <w:rPr>
                <w:rFonts w:hint="eastAsia" w:ascii="宋体" w:hAnsi="宋体" w:eastAsia="宋体" w:cs="宋体"/>
                <w:b w:val="0"/>
                <w:bCs w:val="0"/>
                <w:color w:val="auto"/>
                <w:kern w:val="0"/>
                <w:szCs w:val="21"/>
                <w:highlight w:val="none"/>
                <w:lang w:val="en-US" w:eastAsia="zh-CN"/>
              </w:rPr>
            </w:pPr>
            <w:bookmarkStart w:id="26" w:name="_Toc4095"/>
            <w:r>
              <w:rPr>
                <w:rFonts w:hint="eastAsia" w:ascii="宋体" w:hAnsi="宋体" w:eastAsia="宋体" w:cs="Courier New"/>
                <w:color w:val="auto"/>
                <w:sz w:val="21"/>
                <w:szCs w:val="21"/>
                <w:highlight w:val="none"/>
              </w:rPr>
              <w:t>自签订合同</w:t>
            </w:r>
            <w:r>
              <w:rPr>
                <w:rFonts w:hint="eastAsia" w:ascii="宋体" w:hAnsi="宋体" w:eastAsia="宋体" w:cs="Courier New"/>
                <w:color w:val="auto"/>
                <w:sz w:val="21"/>
                <w:szCs w:val="21"/>
                <w:highlight w:val="none"/>
                <w:lang w:eastAsia="zh-CN"/>
              </w:rPr>
              <w:t>签订后，中标供应商</w:t>
            </w:r>
            <w:r>
              <w:rPr>
                <w:rFonts w:hint="eastAsia" w:ascii="宋体" w:hAnsi="宋体"/>
                <w:bCs/>
                <w:color w:val="auto"/>
                <w:sz w:val="21"/>
                <w:szCs w:val="21"/>
                <w:highlight w:val="none"/>
                <w:lang w:eastAsia="zh-CN"/>
              </w:rPr>
              <w:t>提交所有</w:t>
            </w:r>
            <w:r>
              <w:rPr>
                <w:rFonts w:hint="eastAsia" w:ascii="宋体" w:hAnsi="宋体"/>
                <w:bCs/>
                <w:color w:val="auto"/>
                <w:sz w:val="21"/>
                <w:szCs w:val="21"/>
                <w:highlight w:val="none"/>
              </w:rPr>
              <w:t>服务</w:t>
            </w:r>
            <w:r>
              <w:rPr>
                <w:rFonts w:hint="eastAsia" w:ascii="宋体" w:hAnsi="宋体"/>
                <w:bCs/>
                <w:color w:val="auto"/>
                <w:sz w:val="21"/>
                <w:szCs w:val="21"/>
                <w:highlight w:val="none"/>
                <w:lang w:eastAsia="zh-CN"/>
              </w:rPr>
              <w:t>成果</w:t>
            </w:r>
            <w:r>
              <w:rPr>
                <w:rFonts w:hint="eastAsia" w:ascii="宋体" w:hAnsi="宋体" w:eastAsia="宋体" w:cs="Courier New"/>
                <w:color w:val="auto"/>
                <w:sz w:val="21"/>
                <w:szCs w:val="21"/>
                <w:highlight w:val="none"/>
                <w:lang w:eastAsia="zh-CN"/>
              </w:rPr>
              <w:t>且调试完毕并验收合格后，</w:t>
            </w:r>
            <w:r>
              <w:rPr>
                <w:rFonts w:hint="eastAsia" w:ascii="宋体" w:hAnsi="宋体" w:eastAsia="宋体" w:cs="Courier New"/>
                <w:color w:val="auto"/>
                <w:sz w:val="21"/>
                <w:szCs w:val="21"/>
                <w:highlight w:val="none"/>
              </w:rPr>
              <w:t>采购人</w:t>
            </w:r>
            <w:r>
              <w:rPr>
                <w:rFonts w:hint="eastAsia" w:ascii="宋体" w:hAnsi="宋体" w:eastAsia="宋体" w:cs="Courier New"/>
                <w:color w:val="auto"/>
                <w:sz w:val="21"/>
                <w:szCs w:val="21"/>
                <w:highlight w:val="none"/>
                <w:lang w:eastAsia="zh-CN"/>
              </w:rPr>
              <w:t>凭中标供应商开具的合法有效的全额发票，于收到发票后一次性支付合同款。中标供应商未开具合法有效的全额发票的，</w:t>
            </w:r>
            <w:r>
              <w:rPr>
                <w:rFonts w:hint="eastAsia" w:ascii="宋体" w:hAnsi="宋体" w:eastAsia="宋体" w:cs="Courier New"/>
                <w:color w:val="auto"/>
                <w:sz w:val="21"/>
                <w:szCs w:val="21"/>
                <w:highlight w:val="none"/>
              </w:rPr>
              <w:t>采购人</w:t>
            </w:r>
            <w:r>
              <w:rPr>
                <w:rFonts w:hint="eastAsia" w:ascii="宋体" w:hAnsi="宋体" w:eastAsia="宋体" w:cs="Courier New"/>
                <w:color w:val="auto"/>
                <w:sz w:val="21"/>
                <w:szCs w:val="21"/>
                <w:highlight w:val="none"/>
                <w:lang w:eastAsia="zh-CN"/>
              </w:rPr>
              <w:t>有权不支付合同款。</w:t>
            </w:r>
            <w:bookmarkEnd w:id="26"/>
          </w:p>
        </w:tc>
      </w:tr>
      <w:tr w14:paraId="0E18C87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2" w:type="dxa"/>
            <w:gridSpan w:val="3"/>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382BFCB3">
            <w:pPr>
              <w:snapToGrid w:val="0"/>
              <w:spacing w:line="400" w:lineRule="exac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报价要求</w:t>
            </w:r>
          </w:p>
        </w:tc>
        <w:tc>
          <w:tcPr>
            <w:tcW w:w="8628"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0525A0D3">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投标报价应包括完成本项目工作所需的费用，包含但不限于材料费（包含辅助、配套材料）、人工费、调试费、培训费、保险费、技术资料费、风险费、利润、各种税费等一切费用。</w:t>
            </w:r>
          </w:p>
        </w:tc>
      </w:tr>
      <w:tr w14:paraId="466FB1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2" w:type="dxa"/>
            <w:gridSpan w:val="3"/>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455AC3C3">
            <w:pPr>
              <w:snapToGrid w:val="0"/>
              <w:spacing w:line="400" w:lineRule="exac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验收标准</w:t>
            </w:r>
          </w:p>
        </w:tc>
        <w:tc>
          <w:tcPr>
            <w:tcW w:w="8628"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7D17CBCA">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1、验收工作由采购人组织，中标人按照技术标准与要求进行验收，向医院提交验收报告。</w:t>
            </w:r>
          </w:p>
          <w:p w14:paraId="252120E2">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2、验收不通过的，根据采购人意见进行整改，直到验收通过为止，期间产生相关费用由中标人承担。</w:t>
            </w:r>
          </w:p>
          <w:p w14:paraId="629E128B">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1D5E9CC3">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4、验收产生的费用由中标人负责。</w:t>
            </w:r>
          </w:p>
        </w:tc>
      </w:tr>
      <w:tr w14:paraId="3220342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2" w:type="dxa"/>
            <w:gridSpan w:val="3"/>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12C64B47">
            <w:pPr>
              <w:snapToGrid w:val="0"/>
              <w:spacing w:line="400" w:lineRule="exac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其它要求</w:t>
            </w:r>
          </w:p>
        </w:tc>
        <w:tc>
          <w:tcPr>
            <w:tcW w:w="8628"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4E213FBF">
            <w:pPr>
              <w:snapToGrid w:val="0"/>
              <w:spacing w:line="400" w:lineRule="exac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1、保密期限:根据医院的保密要求，双方对所涉及的保密信息在本项目履行完毕后两年内仍然承担保密义务。</w:t>
            </w:r>
          </w:p>
          <w:p w14:paraId="6F650467">
            <w:pPr>
              <w:snapToGrid w:val="0"/>
              <w:spacing w:line="400" w:lineRule="exact"/>
              <w:rPr>
                <w:rFonts w:hint="default"/>
                <w:color w:val="auto"/>
                <w:highlight w:val="none"/>
                <w:lang w:val="en-US" w:eastAsia="zh-CN"/>
              </w:rPr>
            </w:pPr>
            <w:r>
              <w:rPr>
                <w:rFonts w:hint="eastAsia" w:ascii="宋体" w:hAnsi="宋体" w:eastAsia="宋体" w:cs="宋体"/>
                <w:b w:val="0"/>
                <w:bCs w:val="0"/>
                <w:color w:val="auto"/>
                <w:kern w:val="0"/>
                <w:szCs w:val="21"/>
                <w:highlight w:val="none"/>
                <w:lang w:val="en-US" w:eastAsia="zh-CN"/>
              </w:rPr>
              <w:t>2、数据安全:如若产生数据安全事件，并由公安机关查获因中标人引起的，按合同违约处理，并移送司法机关追究相关责任。</w:t>
            </w:r>
            <w:r>
              <w:rPr>
                <w:rFonts w:hint="eastAsia" w:ascii="宋体" w:hAnsi="宋体" w:eastAsia="宋体" w:cs="宋体"/>
                <w:b w:val="0"/>
                <w:bCs w:val="0"/>
                <w:color w:val="auto"/>
                <w:kern w:val="0"/>
                <w:szCs w:val="21"/>
                <w:highlight w:val="none"/>
                <w:lang w:val="en-US" w:eastAsia="zh-CN"/>
              </w:rPr>
              <w:br w:type="textWrapping"/>
            </w:r>
            <w:r>
              <w:rPr>
                <w:rFonts w:hint="eastAsia" w:ascii="宋体" w:hAnsi="宋体" w:cs="宋体"/>
                <w:b w:val="0"/>
                <w:bCs w:val="0"/>
                <w:color w:val="auto"/>
                <w:kern w:val="0"/>
                <w:szCs w:val="21"/>
                <w:highlight w:val="none"/>
                <w:lang w:val="en-US" w:eastAsia="zh-CN"/>
              </w:rPr>
              <w:t>3、本项目不组织现场踏勘，如投标人需具体了解，可自行前往现场踏勘。</w:t>
            </w:r>
          </w:p>
        </w:tc>
      </w:tr>
      <w:tr w14:paraId="4DA4A35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2" w:type="dxa"/>
            <w:gridSpan w:val="3"/>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766801E7">
            <w:pPr>
              <w:snapToGrid w:val="0"/>
              <w:spacing w:line="440" w:lineRule="exact"/>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color w:val="auto"/>
                <w:sz w:val="21"/>
                <w:szCs w:val="21"/>
                <w:highlight w:val="none"/>
                <w:lang w:val="en-US" w:eastAsia="zh-CN"/>
              </w:rPr>
              <w:t>售后服务及技术人员要求</w:t>
            </w:r>
          </w:p>
        </w:tc>
        <w:tc>
          <w:tcPr>
            <w:tcW w:w="8628"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1F3FB748">
            <w:pPr>
              <w:pStyle w:val="13"/>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服务期内，投标人负责现场响应及处理问题故障。提供7*24小时服务模式，遇到使用或技术问题，电话咨询及远程技术支持不能解决的，按以下要求：</w:t>
            </w:r>
          </w:p>
          <w:p w14:paraId="05D3122A">
            <w:pPr>
              <w:pStyle w:val="13"/>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紧急状态：</w:t>
            </w:r>
          </w:p>
          <w:p w14:paraId="56724760">
            <w:pPr>
              <w:pStyle w:val="13"/>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整个系统不能正常运行或瘫痪，乙方能够在1小时内得到答复，在2小时内到达现场，随后</w:t>
            </w:r>
            <w:r>
              <w:rPr>
                <w:rFonts w:hint="eastAsia" w:ascii="宋体" w:hAnsi="宋体" w:eastAsia="宋体" w:cs="宋体"/>
                <w:color w:val="auto"/>
                <w:sz w:val="21"/>
                <w:szCs w:val="21"/>
                <w:highlight w:val="none"/>
              </w:rPr>
              <w:t>4小时内恢复生产并提供解决方案</w:t>
            </w:r>
            <w:r>
              <w:rPr>
                <w:rFonts w:hint="eastAsia" w:ascii="宋体" w:hAnsi="宋体" w:eastAsia="宋体" w:cs="宋体"/>
                <w:color w:val="auto"/>
                <w:sz w:val="21"/>
                <w:szCs w:val="21"/>
                <w:highlight w:val="none"/>
                <w:lang w:eastAsia="zh-CN"/>
              </w:rPr>
              <w:t>。</w:t>
            </w:r>
          </w:p>
          <w:p w14:paraId="77E6D6C6">
            <w:pPr>
              <w:pStyle w:val="13"/>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严重状态：</w:t>
            </w:r>
          </w:p>
          <w:p w14:paraId="4C433944">
            <w:pPr>
              <w:pStyle w:val="13"/>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一个重要子系统不能工作，但其他部分正常工作，乙方能够在1小时内得到答复，2个小时内到达现场；随后一天内解决问题。</w:t>
            </w:r>
          </w:p>
          <w:p w14:paraId="0744D1B1">
            <w:pPr>
              <w:pStyle w:val="13"/>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轻微状态：</w:t>
            </w:r>
          </w:p>
          <w:p w14:paraId="09AF5585">
            <w:pPr>
              <w:pStyle w:val="13"/>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系统中的一般可避免错误，不影响系统的正常工作，乙方能够在2小时内得到答复，在 1天内到达现场。</w:t>
            </w:r>
          </w:p>
          <w:p w14:paraId="342B4417">
            <w:pPr>
              <w:pStyle w:val="13"/>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质保期满后，</w:t>
            </w:r>
            <w:r>
              <w:rPr>
                <w:rFonts w:hint="eastAsia" w:hAnsi="宋体" w:cs="宋体"/>
                <w:color w:val="auto"/>
                <w:sz w:val="21"/>
                <w:szCs w:val="21"/>
                <w:highlight w:val="none"/>
                <w:lang w:val="en-US" w:eastAsia="zh-CN"/>
              </w:rPr>
              <w:t>中标人应</w:t>
            </w:r>
            <w:r>
              <w:rPr>
                <w:rFonts w:hint="eastAsia" w:ascii="宋体" w:hAnsi="宋体" w:eastAsia="宋体" w:cs="宋体"/>
                <w:color w:val="auto"/>
                <w:sz w:val="21"/>
                <w:szCs w:val="21"/>
                <w:highlight w:val="none"/>
                <w:lang w:val="en-US" w:eastAsia="zh-CN"/>
              </w:rPr>
              <w:t>按照质保期内售后服务内容及标准继续提供质保服务，直至采购人确认更换维保单位或设备报废。不能因质保期满而出现缓修、拒修等情况，维修所产生费用由中标人和采购人另行结算。免费期满后维保金额每年不得超过合同额的10%，具体事项以后续实际谈判为准。</w:t>
            </w:r>
          </w:p>
          <w:p w14:paraId="3C3E407D">
            <w:pPr>
              <w:pStyle w:val="1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cs="Times New Roman"/>
                <w:b w:val="0"/>
                <w:bCs w:val="0"/>
                <w:color w:val="auto"/>
                <w:kern w:val="2"/>
                <w:sz w:val="21"/>
                <w:szCs w:val="24"/>
                <w:highlight w:val="none"/>
                <w:lang w:val="en-US" w:eastAsia="zh-CN" w:bidi="ar-SA"/>
              </w:rPr>
              <w:t>4</w:t>
            </w:r>
            <w:r>
              <w:rPr>
                <w:rFonts w:hint="eastAsia" w:ascii="Times New Roman" w:hAnsi="Times New Roman" w:eastAsia="宋体" w:cs="Times New Roman"/>
                <w:b w:val="0"/>
                <w:bCs w:val="0"/>
                <w:color w:val="auto"/>
                <w:kern w:val="2"/>
                <w:sz w:val="21"/>
                <w:szCs w:val="24"/>
                <w:highlight w:val="none"/>
                <w:lang w:val="en-US" w:eastAsia="zh-CN" w:bidi="ar-SA"/>
              </w:rPr>
              <w:t>、其他要求：</w:t>
            </w:r>
          </w:p>
          <w:p w14:paraId="05C0CAFB">
            <w:pPr>
              <w:pStyle w:val="1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color w:val="auto"/>
                <w:sz w:val="21"/>
                <w:szCs w:val="21"/>
                <w:highlight w:val="none"/>
                <w:lang w:val="en-US" w:eastAsia="zh-CN"/>
              </w:rPr>
              <w:t>（</w:t>
            </w:r>
            <w:r>
              <w:rPr>
                <w:rFonts w:hint="eastAsia" w:ascii="Times New Roman" w:hAnsi="Times New Roman" w:eastAsia="宋体" w:cs="Times New Roman"/>
                <w:b w:val="0"/>
                <w:bCs w:val="0"/>
                <w:color w:val="auto"/>
                <w:kern w:val="2"/>
                <w:sz w:val="21"/>
                <w:szCs w:val="24"/>
                <w:highlight w:val="none"/>
                <w:lang w:val="en-US" w:eastAsia="zh-CN" w:bidi="ar-SA"/>
              </w:rPr>
              <w:t>1）培训要求</w:t>
            </w:r>
          </w:p>
          <w:p w14:paraId="29F51FFF">
            <w:pPr>
              <w:pStyle w:val="1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提供免费培训，中标供应商负责免费培训采购人的使用人员和维护人员，内容包括系统操作、日常维护，确保熟练掌握全部功能为止，并提供设备所有资料，包含但不限于设备使用说明书、使用手册、设备参数等。</w:t>
            </w:r>
          </w:p>
          <w:p w14:paraId="6F6EEAE0">
            <w:pPr>
              <w:pStyle w:val="1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（2）安装调试</w:t>
            </w:r>
            <w:r>
              <w:rPr>
                <w:rFonts w:hint="eastAsia" w:ascii="Times New Roman" w:hAnsi="Times New Roman" w:cs="Times New Roman"/>
                <w:b w:val="0"/>
                <w:bCs w:val="0"/>
                <w:color w:val="auto"/>
                <w:kern w:val="2"/>
                <w:sz w:val="21"/>
                <w:szCs w:val="24"/>
                <w:highlight w:val="none"/>
                <w:lang w:val="en-US" w:eastAsia="zh-CN" w:bidi="ar-SA"/>
              </w:rPr>
              <w:t>/维保</w:t>
            </w:r>
            <w:r>
              <w:rPr>
                <w:rFonts w:hint="eastAsia" w:ascii="Times New Roman" w:hAnsi="Times New Roman" w:eastAsia="宋体" w:cs="Times New Roman"/>
                <w:b w:val="0"/>
                <w:bCs w:val="0"/>
                <w:color w:val="auto"/>
                <w:kern w:val="2"/>
                <w:sz w:val="21"/>
                <w:szCs w:val="24"/>
                <w:highlight w:val="none"/>
                <w:lang w:val="en-US" w:eastAsia="zh-CN" w:bidi="ar-SA"/>
              </w:rPr>
              <w:t>要求</w:t>
            </w:r>
          </w:p>
          <w:p w14:paraId="0757F253">
            <w:pPr>
              <w:pStyle w:val="1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1）中标供应商负责本项目所有货物的安装、调试及项目整体测试、联调和开通，应派专业技术人员对安装进行同步指导，向采购人提交相关试验数据和报告，直至达到使用要求；</w:t>
            </w:r>
          </w:p>
          <w:p w14:paraId="3E697284">
            <w:pPr>
              <w:pStyle w:val="1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2）必须严格按照国家有关安装工程技术标准规范及安全规程进行施工及安装，中标供应商负责安装调试人员的人身安全责任、设备安全责任等施工安全问题。</w:t>
            </w:r>
          </w:p>
          <w:p w14:paraId="0001A5A6">
            <w:pPr>
              <w:pStyle w:val="13"/>
              <w:snapToGrid/>
              <w:spacing w:line="360" w:lineRule="auto"/>
              <w:ind w:firstLine="420" w:firstLineChars="200"/>
              <w:rPr>
                <w:rFonts w:hint="eastAsia" w:ascii="宋体" w:hAnsi="宋体" w:eastAsia="宋体" w:cs="宋体"/>
                <w:b w:val="0"/>
                <w:bCs w:val="0"/>
                <w:color w:val="auto"/>
                <w:kern w:val="0"/>
                <w:szCs w:val="21"/>
                <w:highlight w:val="none"/>
                <w:lang w:val="en-US" w:eastAsia="zh-CN"/>
              </w:rPr>
            </w:pPr>
            <w:r>
              <w:rPr>
                <w:rFonts w:hint="eastAsia" w:ascii="Times New Roman" w:hAnsi="Times New Roman" w:eastAsia="宋体" w:cs="Times New Roman"/>
                <w:b w:val="0"/>
                <w:bCs w:val="0"/>
                <w:color w:val="auto"/>
                <w:kern w:val="2"/>
                <w:sz w:val="21"/>
                <w:szCs w:val="24"/>
                <w:highlight w:val="none"/>
                <w:lang w:val="en-US" w:eastAsia="zh-CN" w:bidi="ar-SA"/>
              </w:rPr>
              <w:t>3）中标供应商安装调试过程中必须遵守采购人的相关规章制度，如违反采购人相关规章制度施工造成损失的，中标供应商承担全部损失及责任。</w:t>
            </w:r>
          </w:p>
        </w:tc>
      </w:tr>
    </w:tbl>
    <w:p w14:paraId="2F61BCAF">
      <w:pPr>
        <w:rPr>
          <w:rFonts w:hint="eastAsia"/>
          <w:highlight w:val="none"/>
        </w:rPr>
      </w:pPr>
    </w:p>
    <w:p w14:paraId="4CD60BF3">
      <w:pPr>
        <w:pStyle w:val="7"/>
        <w:rPr>
          <w:rFonts w:hint="eastAsia"/>
          <w:highlight w:val="none"/>
        </w:rPr>
      </w:pPr>
    </w:p>
    <w:p w14:paraId="3D8B8318">
      <w:pPr>
        <w:pStyle w:val="8"/>
        <w:rPr>
          <w:rFonts w:hint="eastAsia"/>
          <w:highlight w:val="none"/>
        </w:rPr>
      </w:pPr>
    </w:p>
    <w:p w14:paraId="4CBFB7C1">
      <w:pPr>
        <w:spacing w:line="428"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附件1：</w:t>
      </w:r>
    </w:p>
    <w:p w14:paraId="15DBF901">
      <w:pPr>
        <w:spacing w:before="7"/>
        <w:rPr>
          <w:rFonts w:hint="eastAsia" w:asciiTheme="minorEastAsia" w:hAnsiTheme="minorEastAsia" w:eastAsiaTheme="minorEastAsia" w:cstheme="minorEastAsia"/>
          <w:color w:val="auto"/>
          <w:sz w:val="17"/>
          <w:szCs w:val="17"/>
          <w:highlight w:val="none"/>
        </w:rPr>
      </w:pPr>
    </w:p>
    <w:p w14:paraId="749E7F8D">
      <w:pPr>
        <w:spacing w:line="528" w:lineRule="exact"/>
        <w:ind w:left="1871"/>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tbl>
      <w:tblPr>
        <w:tblStyle w:val="21"/>
        <w:tblW w:w="9578" w:type="dxa"/>
        <w:tblInd w:w="93" w:type="dxa"/>
        <w:tblLayout w:type="autofit"/>
        <w:tblCellMar>
          <w:top w:w="0" w:type="dxa"/>
          <w:left w:w="108" w:type="dxa"/>
          <w:bottom w:w="0" w:type="dxa"/>
          <w:right w:w="108" w:type="dxa"/>
        </w:tblCellMar>
      </w:tblPr>
      <w:tblGrid>
        <w:gridCol w:w="665"/>
        <w:gridCol w:w="1159"/>
        <w:gridCol w:w="1574"/>
        <w:gridCol w:w="1676"/>
        <w:gridCol w:w="4504"/>
      </w:tblGrid>
      <w:tr w14:paraId="07158EC8">
        <w:tblPrEx>
          <w:tblCellMar>
            <w:top w:w="0" w:type="dxa"/>
            <w:left w:w="108" w:type="dxa"/>
            <w:bottom w:w="0" w:type="dxa"/>
            <w:right w:w="108" w:type="dxa"/>
          </w:tblCellMar>
        </w:tblPrEx>
        <w:trPr>
          <w:trHeight w:val="685" w:hRule="atLeast"/>
        </w:trPr>
        <w:tc>
          <w:tcPr>
            <w:tcW w:w="665" w:type="dxa"/>
            <w:tcBorders>
              <w:top w:val="single" w:color="000000" w:sz="8" w:space="0"/>
              <w:left w:val="single" w:color="000000" w:sz="8" w:space="0"/>
              <w:bottom w:val="single" w:color="000000" w:sz="8" w:space="0"/>
              <w:right w:val="single" w:color="000000" w:sz="8" w:space="0"/>
            </w:tcBorders>
            <w:noWrap w:val="0"/>
            <w:vAlign w:val="top"/>
          </w:tcPr>
          <w:p w14:paraId="68966A86">
            <w:pPr>
              <w:widowControl/>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品目序号</w:t>
            </w:r>
          </w:p>
        </w:tc>
        <w:tc>
          <w:tcPr>
            <w:tcW w:w="4409" w:type="dxa"/>
            <w:gridSpan w:val="3"/>
            <w:tcBorders>
              <w:top w:val="single" w:color="000000" w:sz="8" w:space="0"/>
              <w:left w:val="nil"/>
              <w:bottom w:val="single" w:color="000000" w:sz="8" w:space="0"/>
              <w:right w:val="single" w:color="000000" w:sz="8" w:space="0"/>
            </w:tcBorders>
            <w:noWrap w:val="0"/>
            <w:vAlign w:val="center"/>
          </w:tcPr>
          <w:p w14:paraId="3FF38E8E">
            <w:pPr>
              <w:widowControl/>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名称</w:t>
            </w:r>
          </w:p>
        </w:tc>
        <w:tc>
          <w:tcPr>
            <w:tcW w:w="4504" w:type="dxa"/>
            <w:tcBorders>
              <w:top w:val="single" w:color="000000" w:sz="8" w:space="0"/>
              <w:left w:val="nil"/>
              <w:bottom w:val="single" w:color="000000" w:sz="8" w:space="0"/>
              <w:right w:val="single" w:color="000000" w:sz="8" w:space="0"/>
            </w:tcBorders>
            <w:noWrap w:val="0"/>
            <w:vAlign w:val="center"/>
          </w:tcPr>
          <w:p w14:paraId="1EAC4869">
            <w:pPr>
              <w:widowControl/>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依据的标准</w:t>
            </w:r>
          </w:p>
        </w:tc>
      </w:tr>
      <w:tr w14:paraId="2B6243F8">
        <w:tblPrEx>
          <w:tblCellMar>
            <w:top w:w="0" w:type="dxa"/>
            <w:left w:w="108" w:type="dxa"/>
            <w:bottom w:w="0" w:type="dxa"/>
            <w:right w:w="108" w:type="dxa"/>
          </w:tblCellMar>
        </w:tblPrEx>
        <w:trPr>
          <w:trHeight w:val="685" w:hRule="atLeast"/>
        </w:trPr>
        <w:tc>
          <w:tcPr>
            <w:tcW w:w="665" w:type="dxa"/>
            <w:vMerge w:val="restart"/>
            <w:tcBorders>
              <w:top w:val="nil"/>
              <w:left w:val="single" w:color="000000" w:sz="8" w:space="0"/>
              <w:bottom w:val="single" w:color="000000" w:sz="8" w:space="0"/>
              <w:right w:val="single" w:color="000000" w:sz="8" w:space="0"/>
            </w:tcBorders>
            <w:noWrap w:val="0"/>
            <w:vAlign w:val="center"/>
          </w:tcPr>
          <w:p w14:paraId="2260458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159" w:type="dxa"/>
            <w:vMerge w:val="restart"/>
            <w:tcBorders>
              <w:top w:val="nil"/>
              <w:left w:val="single" w:color="000000" w:sz="8" w:space="0"/>
              <w:bottom w:val="single" w:color="000000" w:sz="8" w:space="0"/>
              <w:right w:val="single" w:color="000000" w:sz="8" w:space="0"/>
            </w:tcBorders>
            <w:noWrap w:val="0"/>
            <w:vAlign w:val="center"/>
          </w:tcPr>
          <w:p w14:paraId="382C36B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A020101计算机设备</w:t>
            </w:r>
          </w:p>
        </w:tc>
        <w:tc>
          <w:tcPr>
            <w:tcW w:w="1574" w:type="dxa"/>
            <w:tcBorders>
              <w:top w:val="nil"/>
              <w:left w:val="nil"/>
              <w:bottom w:val="single" w:color="000000" w:sz="8" w:space="0"/>
              <w:right w:val="single" w:color="000000" w:sz="8" w:space="0"/>
            </w:tcBorders>
            <w:noWrap w:val="0"/>
            <w:vAlign w:val="center"/>
          </w:tcPr>
          <w:p w14:paraId="0585465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★A02010104台式计算机</w:t>
            </w:r>
          </w:p>
        </w:tc>
        <w:tc>
          <w:tcPr>
            <w:tcW w:w="1676" w:type="dxa"/>
            <w:tcBorders>
              <w:top w:val="nil"/>
              <w:left w:val="nil"/>
              <w:bottom w:val="single" w:color="000000" w:sz="8" w:space="0"/>
              <w:right w:val="single" w:color="000000" w:sz="8" w:space="0"/>
            </w:tcBorders>
            <w:noWrap w:val="0"/>
            <w:vAlign w:val="center"/>
          </w:tcPr>
          <w:p w14:paraId="16A6D14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41024BEF">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56ED34BF">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29E843F">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E4F090">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1E74AB5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★A02010105便携式计算机</w:t>
            </w:r>
          </w:p>
        </w:tc>
        <w:tc>
          <w:tcPr>
            <w:tcW w:w="1676" w:type="dxa"/>
            <w:tcBorders>
              <w:top w:val="nil"/>
              <w:left w:val="nil"/>
              <w:bottom w:val="single" w:color="000000" w:sz="8" w:space="0"/>
              <w:right w:val="single" w:color="000000" w:sz="8" w:space="0"/>
            </w:tcBorders>
            <w:noWrap w:val="0"/>
            <w:vAlign w:val="center"/>
          </w:tcPr>
          <w:p w14:paraId="6C18041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688CE48F">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28BCABF2">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E77452">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ECC5EE7">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2F77A67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★A02010107平板式微型计算机</w:t>
            </w:r>
          </w:p>
        </w:tc>
        <w:tc>
          <w:tcPr>
            <w:tcW w:w="1676" w:type="dxa"/>
            <w:tcBorders>
              <w:top w:val="nil"/>
              <w:left w:val="nil"/>
              <w:bottom w:val="single" w:color="000000" w:sz="8" w:space="0"/>
              <w:right w:val="single" w:color="000000" w:sz="8" w:space="0"/>
            </w:tcBorders>
            <w:noWrap w:val="0"/>
            <w:vAlign w:val="center"/>
          </w:tcPr>
          <w:p w14:paraId="3971083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7101640E">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378F6F1A">
        <w:tblPrEx>
          <w:tblCellMar>
            <w:top w:w="0" w:type="dxa"/>
            <w:left w:w="108" w:type="dxa"/>
            <w:bottom w:w="0" w:type="dxa"/>
            <w:right w:w="108" w:type="dxa"/>
          </w:tblCellMar>
        </w:tblPrEx>
        <w:trPr>
          <w:trHeight w:val="685" w:hRule="atLeast"/>
        </w:trPr>
        <w:tc>
          <w:tcPr>
            <w:tcW w:w="665" w:type="dxa"/>
            <w:vMerge w:val="restart"/>
            <w:tcBorders>
              <w:top w:val="nil"/>
              <w:left w:val="single" w:color="000000" w:sz="8" w:space="0"/>
              <w:bottom w:val="single" w:color="000000" w:sz="8" w:space="0"/>
              <w:right w:val="single" w:color="000000" w:sz="8" w:space="0"/>
            </w:tcBorders>
            <w:noWrap w:val="0"/>
            <w:vAlign w:val="center"/>
          </w:tcPr>
          <w:p w14:paraId="3DD35A0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159" w:type="dxa"/>
            <w:vMerge w:val="restart"/>
            <w:tcBorders>
              <w:top w:val="nil"/>
              <w:left w:val="single" w:color="000000" w:sz="8" w:space="0"/>
              <w:bottom w:val="single" w:color="000000" w:sz="8" w:space="0"/>
              <w:right w:val="single" w:color="000000" w:sz="8" w:space="0"/>
            </w:tcBorders>
            <w:noWrap w:val="0"/>
            <w:vAlign w:val="center"/>
          </w:tcPr>
          <w:p w14:paraId="5863BC8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A020106输入输出设备</w:t>
            </w:r>
          </w:p>
        </w:tc>
        <w:tc>
          <w:tcPr>
            <w:tcW w:w="1574" w:type="dxa"/>
            <w:vMerge w:val="restart"/>
            <w:tcBorders>
              <w:top w:val="nil"/>
              <w:left w:val="single" w:color="000000" w:sz="8" w:space="0"/>
              <w:bottom w:val="single" w:color="000000" w:sz="8" w:space="0"/>
              <w:right w:val="single" w:color="000000" w:sz="8" w:space="0"/>
            </w:tcBorders>
            <w:noWrap w:val="0"/>
            <w:vAlign w:val="center"/>
          </w:tcPr>
          <w:p w14:paraId="2C0A518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A02010601打印设备</w:t>
            </w:r>
          </w:p>
        </w:tc>
        <w:tc>
          <w:tcPr>
            <w:tcW w:w="1676" w:type="dxa"/>
            <w:tcBorders>
              <w:top w:val="nil"/>
              <w:left w:val="nil"/>
              <w:bottom w:val="single" w:color="000000" w:sz="8" w:space="0"/>
              <w:right w:val="single" w:color="000000" w:sz="8" w:space="0"/>
            </w:tcBorders>
            <w:noWrap w:val="0"/>
            <w:vAlign w:val="center"/>
          </w:tcPr>
          <w:p w14:paraId="4FA927C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A0201060101喷墨打印机</w:t>
            </w:r>
          </w:p>
        </w:tc>
        <w:tc>
          <w:tcPr>
            <w:tcW w:w="4504" w:type="dxa"/>
            <w:tcBorders>
              <w:top w:val="nil"/>
              <w:left w:val="nil"/>
              <w:bottom w:val="single" w:color="000000" w:sz="8" w:space="0"/>
              <w:right w:val="single" w:color="000000" w:sz="8" w:space="0"/>
            </w:tcBorders>
            <w:noWrap w:val="0"/>
            <w:vAlign w:val="center"/>
          </w:tcPr>
          <w:p w14:paraId="40A29B3E">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21B69542">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A9D0BD4">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53C6309">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7837D9F">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4B0EBB8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★A0201060102激光打印机</w:t>
            </w:r>
          </w:p>
        </w:tc>
        <w:tc>
          <w:tcPr>
            <w:tcW w:w="4504" w:type="dxa"/>
            <w:tcBorders>
              <w:top w:val="nil"/>
              <w:left w:val="nil"/>
              <w:bottom w:val="single" w:color="000000" w:sz="8" w:space="0"/>
              <w:right w:val="single" w:color="000000" w:sz="8" w:space="0"/>
            </w:tcBorders>
            <w:noWrap w:val="0"/>
            <w:vAlign w:val="center"/>
          </w:tcPr>
          <w:p w14:paraId="43BE661A">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23E87B4C">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0D5CE5A">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2D5BD9B">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42B3CA">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77BB0F2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★A0201060104针式打印机</w:t>
            </w:r>
          </w:p>
        </w:tc>
        <w:tc>
          <w:tcPr>
            <w:tcW w:w="4504" w:type="dxa"/>
            <w:tcBorders>
              <w:top w:val="nil"/>
              <w:left w:val="nil"/>
              <w:bottom w:val="single" w:color="000000" w:sz="8" w:space="0"/>
              <w:right w:val="single" w:color="000000" w:sz="8" w:space="0"/>
            </w:tcBorders>
            <w:noWrap w:val="0"/>
            <w:vAlign w:val="center"/>
          </w:tcPr>
          <w:p w14:paraId="04C98FB6">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2C673FB0">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7D95C30">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381DB96">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3EA35C4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A02010604显示设备</w:t>
            </w:r>
          </w:p>
        </w:tc>
        <w:tc>
          <w:tcPr>
            <w:tcW w:w="1676" w:type="dxa"/>
            <w:tcBorders>
              <w:top w:val="nil"/>
              <w:left w:val="nil"/>
              <w:bottom w:val="single" w:color="000000" w:sz="8" w:space="0"/>
              <w:right w:val="single" w:color="000000" w:sz="8" w:space="0"/>
            </w:tcBorders>
            <w:noWrap w:val="0"/>
            <w:vAlign w:val="center"/>
          </w:tcPr>
          <w:p w14:paraId="3509656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★A0201060401液晶显示器</w:t>
            </w:r>
          </w:p>
        </w:tc>
        <w:tc>
          <w:tcPr>
            <w:tcW w:w="4504" w:type="dxa"/>
            <w:tcBorders>
              <w:top w:val="nil"/>
              <w:left w:val="nil"/>
              <w:bottom w:val="single" w:color="000000" w:sz="8" w:space="0"/>
              <w:right w:val="single" w:color="000000" w:sz="8" w:space="0"/>
            </w:tcBorders>
            <w:noWrap w:val="0"/>
            <w:vAlign w:val="center"/>
          </w:tcPr>
          <w:p w14:paraId="11F16819">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《计算机显示器能效限定值及能效等级》（GB21520）</w:t>
            </w:r>
          </w:p>
        </w:tc>
      </w:tr>
      <w:tr w14:paraId="51444DEA">
        <w:tblPrEx>
          <w:tblCellMar>
            <w:top w:w="0" w:type="dxa"/>
            <w:left w:w="108" w:type="dxa"/>
            <w:bottom w:w="0" w:type="dxa"/>
            <w:right w:w="108" w:type="dxa"/>
          </w:tblCellMar>
        </w:tblPrEx>
        <w:trPr>
          <w:trHeight w:val="135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AEE26A">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C4A639A">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3C2F2D1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A02010609图形图像输入设备</w:t>
            </w:r>
          </w:p>
        </w:tc>
        <w:tc>
          <w:tcPr>
            <w:tcW w:w="1676" w:type="dxa"/>
            <w:tcBorders>
              <w:top w:val="nil"/>
              <w:left w:val="nil"/>
              <w:bottom w:val="single" w:color="000000" w:sz="8" w:space="0"/>
              <w:right w:val="single" w:color="000000" w:sz="8" w:space="0"/>
            </w:tcBorders>
            <w:noWrap w:val="0"/>
            <w:vAlign w:val="center"/>
          </w:tcPr>
          <w:p w14:paraId="0CB6A45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A0201060901扫描仪</w:t>
            </w:r>
          </w:p>
        </w:tc>
        <w:tc>
          <w:tcPr>
            <w:tcW w:w="4504" w:type="dxa"/>
            <w:tcBorders>
              <w:top w:val="nil"/>
              <w:left w:val="nil"/>
              <w:bottom w:val="single" w:color="000000" w:sz="8" w:space="0"/>
              <w:right w:val="single" w:color="000000" w:sz="8" w:space="0"/>
            </w:tcBorders>
            <w:noWrap w:val="0"/>
            <w:vAlign w:val="center"/>
          </w:tcPr>
          <w:p w14:paraId="3E362B91">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1DCCC341">
        <w:tblPrEx>
          <w:tblCellMar>
            <w:top w:w="0" w:type="dxa"/>
            <w:left w:w="108" w:type="dxa"/>
            <w:bottom w:w="0" w:type="dxa"/>
            <w:right w:w="108" w:type="dxa"/>
          </w:tblCellMar>
        </w:tblPrEx>
        <w:trPr>
          <w:trHeight w:val="685" w:hRule="atLeast"/>
        </w:trPr>
        <w:tc>
          <w:tcPr>
            <w:tcW w:w="665" w:type="dxa"/>
            <w:tcBorders>
              <w:top w:val="nil"/>
              <w:left w:val="single" w:color="000000" w:sz="8" w:space="0"/>
              <w:bottom w:val="single" w:color="000000" w:sz="8" w:space="0"/>
              <w:right w:val="single" w:color="000000" w:sz="8" w:space="0"/>
            </w:tcBorders>
            <w:noWrap w:val="0"/>
            <w:vAlign w:val="center"/>
          </w:tcPr>
          <w:p w14:paraId="6042A08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159" w:type="dxa"/>
            <w:tcBorders>
              <w:top w:val="nil"/>
              <w:left w:val="nil"/>
              <w:bottom w:val="single" w:color="000000" w:sz="8" w:space="0"/>
              <w:right w:val="single" w:color="000000" w:sz="8" w:space="0"/>
            </w:tcBorders>
            <w:noWrap w:val="0"/>
            <w:vAlign w:val="center"/>
          </w:tcPr>
          <w:p w14:paraId="5B0801D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A020202投影仪</w:t>
            </w:r>
          </w:p>
        </w:tc>
        <w:tc>
          <w:tcPr>
            <w:tcW w:w="1574" w:type="dxa"/>
            <w:tcBorders>
              <w:top w:val="nil"/>
              <w:left w:val="nil"/>
              <w:bottom w:val="single" w:color="000000" w:sz="8" w:space="0"/>
              <w:right w:val="single" w:color="000000" w:sz="8" w:space="0"/>
            </w:tcBorders>
            <w:noWrap w:val="0"/>
            <w:vAlign w:val="center"/>
          </w:tcPr>
          <w:p w14:paraId="04FBBD4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76" w:type="dxa"/>
            <w:tcBorders>
              <w:top w:val="nil"/>
              <w:left w:val="nil"/>
              <w:bottom w:val="single" w:color="000000" w:sz="8" w:space="0"/>
              <w:right w:val="single" w:color="000000" w:sz="8" w:space="0"/>
            </w:tcBorders>
            <w:noWrap w:val="0"/>
            <w:vAlign w:val="center"/>
          </w:tcPr>
          <w:p w14:paraId="267EC1E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6B605F9B">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《投影机能效限定值及能效等级》（GB32028）</w:t>
            </w:r>
          </w:p>
        </w:tc>
      </w:tr>
      <w:tr w14:paraId="4BC123A9">
        <w:tblPrEx>
          <w:tblCellMar>
            <w:top w:w="0" w:type="dxa"/>
            <w:left w:w="108" w:type="dxa"/>
            <w:bottom w:w="0" w:type="dxa"/>
            <w:right w:w="108" w:type="dxa"/>
          </w:tblCellMar>
        </w:tblPrEx>
        <w:trPr>
          <w:trHeight w:val="1018" w:hRule="atLeast"/>
        </w:trPr>
        <w:tc>
          <w:tcPr>
            <w:tcW w:w="665" w:type="dxa"/>
            <w:tcBorders>
              <w:top w:val="nil"/>
              <w:left w:val="single" w:color="000000" w:sz="8" w:space="0"/>
              <w:bottom w:val="single" w:color="000000" w:sz="8" w:space="0"/>
              <w:right w:val="single" w:color="000000" w:sz="8" w:space="0"/>
            </w:tcBorders>
            <w:noWrap w:val="0"/>
            <w:vAlign w:val="center"/>
          </w:tcPr>
          <w:p w14:paraId="7D69A26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159" w:type="dxa"/>
            <w:tcBorders>
              <w:top w:val="nil"/>
              <w:left w:val="nil"/>
              <w:bottom w:val="single" w:color="000000" w:sz="8" w:space="0"/>
              <w:right w:val="single" w:color="000000" w:sz="8" w:space="0"/>
            </w:tcBorders>
            <w:noWrap w:val="0"/>
            <w:vAlign w:val="center"/>
          </w:tcPr>
          <w:p w14:paraId="5DA0F13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A020204多功能一体机</w:t>
            </w:r>
          </w:p>
        </w:tc>
        <w:tc>
          <w:tcPr>
            <w:tcW w:w="1574" w:type="dxa"/>
            <w:tcBorders>
              <w:top w:val="nil"/>
              <w:left w:val="nil"/>
              <w:bottom w:val="single" w:color="000000" w:sz="8" w:space="0"/>
              <w:right w:val="single" w:color="000000" w:sz="8" w:space="0"/>
            </w:tcBorders>
            <w:noWrap w:val="0"/>
            <w:vAlign w:val="center"/>
          </w:tcPr>
          <w:p w14:paraId="26454E3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76" w:type="dxa"/>
            <w:tcBorders>
              <w:top w:val="nil"/>
              <w:left w:val="nil"/>
              <w:bottom w:val="single" w:color="000000" w:sz="8" w:space="0"/>
              <w:right w:val="single" w:color="000000" w:sz="8" w:space="0"/>
            </w:tcBorders>
            <w:noWrap w:val="0"/>
            <w:vAlign w:val="center"/>
          </w:tcPr>
          <w:p w14:paraId="4B3D737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6E7AB7C2">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43CAA7C9">
        <w:tblPrEx>
          <w:tblCellMar>
            <w:top w:w="0" w:type="dxa"/>
            <w:left w:w="108" w:type="dxa"/>
            <w:bottom w:w="0" w:type="dxa"/>
            <w:right w:w="108" w:type="dxa"/>
          </w:tblCellMar>
        </w:tblPrEx>
        <w:trPr>
          <w:trHeight w:val="685" w:hRule="atLeast"/>
        </w:trPr>
        <w:tc>
          <w:tcPr>
            <w:tcW w:w="665" w:type="dxa"/>
            <w:tcBorders>
              <w:top w:val="nil"/>
              <w:left w:val="single" w:color="000000" w:sz="8" w:space="0"/>
              <w:bottom w:val="single" w:color="000000" w:sz="8" w:space="0"/>
              <w:right w:val="single" w:color="000000" w:sz="8" w:space="0"/>
            </w:tcBorders>
            <w:noWrap w:val="0"/>
            <w:vAlign w:val="center"/>
          </w:tcPr>
          <w:p w14:paraId="4D688F0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159" w:type="dxa"/>
            <w:tcBorders>
              <w:top w:val="nil"/>
              <w:left w:val="nil"/>
              <w:bottom w:val="single" w:color="000000" w:sz="8" w:space="0"/>
              <w:right w:val="single" w:color="000000" w:sz="8" w:space="0"/>
            </w:tcBorders>
            <w:noWrap w:val="0"/>
            <w:vAlign w:val="center"/>
          </w:tcPr>
          <w:p w14:paraId="4D1B568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A020519泵</w:t>
            </w:r>
          </w:p>
        </w:tc>
        <w:tc>
          <w:tcPr>
            <w:tcW w:w="1574" w:type="dxa"/>
            <w:tcBorders>
              <w:top w:val="nil"/>
              <w:left w:val="nil"/>
              <w:bottom w:val="single" w:color="000000" w:sz="8" w:space="0"/>
              <w:right w:val="single" w:color="000000" w:sz="8" w:space="0"/>
            </w:tcBorders>
            <w:noWrap w:val="0"/>
            <w:vAlign w:val="center"/>
          </w:tcPr>
          <w:p w14:paraId="23FBC47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A02051901离心泵</w:t>
            </w:r>
          </w:p>
        </w:tc>
        <w:tc>
          <w:tcPr>
            <w:tcW w:w="1676" w:type="dxa"/>
            <w:tcBorders>
              <w:top w:val="nil"/>
              <w:left w:val="nil"/>
              <w:bottom w:val="single" w:color="000000" w:sz="8" w:space="0"/>
              <w:right w:val="single" w:color="000000" w:sz="8" w:space="0"/>
            </w:tcBorders>
            <w:noWrap w:val="0"/>
            <w:vAlign w:val="center"/>
          </w:tcPr>
          <w:p w14:paraId="045A6FF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4C80DC1C">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《清水离心泵能效限定值及节能评价值》（GB19762）</w:t>
            </w:r>
          </w:p>
        </w:tc>
      </w:tr>
      <w:tr w14:paraId="18055160">
        <w:tblPrEx>
          <w:tblCellMar>
            <w:top w:w="0" w:type="dxa"/>
            <w:left w:w="108" w:type="dxa"/>
            <w:bottom w:w="0" w:type="dxa"/>
            <w:right w:w="108" w:type="dxa"/>
          </w:tblCellMar>
        </w:tblPrEx>
        <w:trPr>
          <w:trHeight w:val="1018" w:hRule="atLeast"/>
        </w:trPr>
        <w:tc>
          <w:tcPr>
            <w:tcW w:w="665" w:type="dxa"/>
            <w:vMerge w:val="restart"/>
            <w:tcBorders>
              <w:top w:val="nil"/>
              <w:left w:val="single" w:color="000000" w:sz="8" w:space="0"/>
              <w:bottom w:val="single" w:color="000000" w:sz="8" w:space="0"/>
              <w:right w:val="single" w:color="000000" w:sz="8" w:space="0"/>
            </w:tcBorders>
            <w:noWrap w:val="0"/>
            <w:vAlign w:val="center"/>
          </w:tcPr>
          <w:p w14:paraId="55E5407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159" w:type="dxa"/>
            <w:vMerge w:val="restart"/>
            <w:tcBorders>
              <w:top w:val="nil"/>
              <w:left w:val="single" w:color="000000" w:sz="8" w:space="0"/>
              <w:bottom w:val="single" w:color="000000" w:sz="8" w:space="0"/>
              <w:right w:val="single" w:color="000000" w:sz="8" w:space="0"/>
            </w:tcBorders>
            <w:noWrap w:val="0"/>
            <w:vAlign w:val="center"/>
          </w:tcPr>
          <w:p w14:paraId="746BBDF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A020523制冷空调设备</w:t>
            </w:r>
          </w:p>
        </w:tc>
        <w:tc>
          <w:tcPr>
            <w:tcW w:w="1574" w:type="dxa"/>
            <w:vMerge w:val="restart"/>
            <w:tcBorders>
              <w:top w:val="nil"/>
              <w:left w:val="single" w:color="000000" w:sz="8" w:space="0"/>
              <w:bottom w:val="single" w:color="000000" w:sz="8" w:space="0"/>
              <w:right w:val="single" w:color="000000" w:sz="8" w:space="0"/>
            </w:tcBorders>
            <w:noWrap w:val="0"/>
            <w:vAlign w:val="center"/>
          </w:tcPr>
          <w:p w14:paraId="4A20677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★A02052301制冷压缩机</w:t>
            </w:r>
          </w:p>
        </w:tc>
        <w:tc>
          <w:tcPr>
            <w:tcW w:w="1676" w:type="dxa"/>
            <w:tcBorders>
              <w:top w:val="nil"/>
              <w:left w:val="nil"/>
              <w:bottom w:val="single" w:color="000000" w:sz="8" w:space="0"/>
              <w:right w:val="single" w:color="000000" w:sz="8" w:space="0"/>
            </w:tcBorders>
            <w:noWrap w:val="0"/>
            <w:vAlign w:val="center"/>
          </w:tcPr>
          <w:p w14:paraId="2343ABA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w:t>
            </w:r>
          </w:p>
        </w:tc>
        <w:tc>
          <w:tcPr>
            <w:tcW w:w="4504" w:type="dxa"/>
            <w:tcBorders>
              <w:top w:val="nil"/>
              <w:left w:val="nil"/>
              <w:bottom w:val="single" w:color="000000" w:sz="8" w:space="0"/>
              <w:right w:val="single" w:color="000000" w:sz="8" w:space="0"/>
            </w:tcBorders>
            <w:noWrap w:val="0"/>
            <w:vAlign w:val="center"/>
          </w:tcPr>
          <w:p w14:paraId="6B44C4C6">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《冷水机组能效限定值及能效等级》（GB19577），《低环境温度空气源热泵（冷水）机组能效限定值及能效等级》（GB37480）</w:t>
            </w:r>
          </w:p>
        </w:tc>
      </w:tr>
      <w:tr w14:paraId="6ADDA0D3">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820D4E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0D3DF4A">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DB4C09E">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7B813E7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水源热泵机组</w:t>
            </w:r>
          </w:p>
        </w:tc>
        <w:tc>
          <w:tcPr>
            <w:tcW w:w="4504" w:type="dxa"/>
            <w:tcBorders>
              <w:top w:val="nil"/>
              <w:left w:val="nil"/>
              <w:bottom w:val="single" w:color="000000" w:sz="8" w:space="0"/>
              <w:right w:val="single" w:color="000000" w:sz="8" w:space="0"/>
            </w:tcBorders>
            <w:noWrap w:val="0"/>
            <w:vAlign w:val="center"/>
          </w:tcPr>
          <w:p w14:paraId="475F51A2">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《水（地）源热泵机组能效限定值及能效等级》（GB30721）</w:t>
            </w:r>
          </w:p>
        </w:tc>
      </w:tr>
      <w:tr w14:paraId="746E4CAE">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04ED0A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5AA3746">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213E26">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6C6DF42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w:t>
            </w:r>
          </w:p>
        </w:tc>
        <w:tc>
          <w:tcPr>
            <w:tcW w:w="4504" w:type="dxa"/>
            <w:tcBorders>
              <w:top w:val="nil"/>
              <w:left w:val="nil"/>
              <w:bottom w:val="single" w:color="000000" w:sz="8" w:space="0"/>
              <w:right w:val="single" w:color="000000" w:sz="8" w:space="0"/>
            </w:tcBorders>
            <w:noWrap w:val="0"/>
            <w:vAlign w:val="center"/>
          </w:tcPr>
          <w:p w14:paraId="673643EB">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《溴化锂吸收式冷水机组能效限定值及能效等级》（GB29540）</w:t>
            </w:r>
          </w:p>
        </w:tc>
      </w:tr>
      <w:tr w14:paraId="70779534">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A1EE6B3">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3163D58">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vMerge w:val="restart"/>
            <w:tcBorders>
              <w:top w:val="nil"/>
              <w:left w:val="single" w:color="000000" w:sz="8" w:space="0"/>
              <w:bottom w:val="single" w:color="000000" w:sz="8" w:space="0"/>
              <w:right w:val="single" w:color="000000" w:sz="8" w:space="0"/>
            </w:tcBorders>
            <w:noWrap w:val="0"/>
            <w:vAlign w:val="center"/>
          </w:tcPr>
          <w:p w14:paraId="2A5E68E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★A02052305空调机组</w:t>
            </w:r>
          </w:p>
        </w:tc>
        <w:tc>
          <w:tcPr>
            <w:tcW w:w="1676" w:type="dxa"/>
            <w:tcBorders>
              <w:top w:val="nil"/>
              <w:left w:val="nil"/>
              <w:bottom w:val="single" w:color="000000" w:sz="8" w:space="0"/>
              <w:right w:val="single" w:color="000000" w:sz="8" w:space="0"/>
            </w:tcBorders>
            <w:noWrap w:val="0"/>
            <w:vAlign w:val="center"/>
          </w:tcPr>
          <w:p w14:paraId="6B7EFC3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多联式空调（热泵）机组(制冷量&gt;14000W)</w:t>
            </w:r>
          </w:p>
        </w:tc>
        <w:tc>
          <w:tcPr>
            <w:tcW w:w="4504" w:type="dxa"/>
            <w:tcBorders>
              <w:top w:val="nil"/>
              <w:left w:val="nil"/>
              <w:bottom w:val="single" w:color="000000" w:sz="8" w:space="0"/>
              <w:right w:val="single" w:color="000000" w:sz="8" w:space="0"/>
            </w:tcBorders>
            <w:noWrap w:val="0"/>
            <w:vAlign w:val="center"/>
          </w:tcPr>
          <w:p w14:paraId="777BF91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76288276">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FA5DA96">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312CF3F">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0C992BE">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2416ED0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单元式空气调节机(制冷量&gt;14000W</w:t>
            </w:r>
          </w:p>
        </w:tc>
        <w:tc>
          <w:tcPr>
            <w:tcW w:w="4504" w:type="dxa"/>
            <w:tcBorders>
              <w:top w:val="nil"/>
              <w:left w:val="nil"/>
              <w:bottom w:val="single" w:color="000000" w:sz="8" w:space="0"/>
              <w:right w:val="single" w:color="000000" w:sz="8" w:space="0"/>
            </w:tcBorders>
            <w:noWrap w:val="0"/>
            <w:vAlign w:val="center"/>
          </w:tcPr>
          <w:p w14:paraId="4708FD9F">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《单元式空气调节机能效限定值及能效等级》（GB19576）《风管送风式空调机组能效限定值及能效等级》（GB37479）</w:t>
            </w:r>
          </w:p>
        </w:tc>
      </w:tr>
      <w:tr w14:paraId="3CCFC222">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163B9B">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A5B50D2">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545CC59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★A02052309专用制冷、空调设备</w:t>
            </w:r>
          </w:p>
        </w:tc>
        <w:tc>
          <w:tcPr>
            <w:tcW w:w="1676" w:type="dxa"/>
            <w:tcBorders>
              <w:top w:val="nil"/>
              <w:left w:val="nil"/>
              <w:bottom w:val="single" w:color="000000" w:sz="8" w:space="0"/>
              <w:right w:val="single" w:color="000000" w:sz="8" w:space="0"/>
            </w:tcBorders>
            <w:noWrap w:val="0"/>
            <w:vAlign w:val="center"/>
          </w:tcPr>
          <w:p w14:paraId="0E0079A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机房空调</w:t>
            </w:r>
          </w:p>
        </w:tc>
        <w:tc>
          <w:tcPr>
            <w:tcW w:w="4504" w:type="dxa"/>
            <w:tcBorders>
              <w:top w:val="nil"/>
              <w:left w:val="nil"/>
              <w:bottom w:val="single" w:color="000000" w:sz="8" w:space="0"/>
              <w:right w:val="single" w:color="000000" w:sz="8" w:space="0"/>
            </w:tcBorders>
            <w:noWrap w:val="0"/>
            <w:vAlign w:val="center"/>
          </w:tcPr>
          <w:p w14:paraId="70D4CEFB">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w:t>
            </w:r>
          </w:p>
        </w:tc>
      </w:tr>
      <w:tr w14:paraId="18C340E1">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CED9886">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50BAF93">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1A7B41D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A02052399其他制冷空调设备</w:t>
            </w:r>
          </w:p>
        </w:tc>
        <w:tc>
          <w:tcPr>
            <w:tcW w:w="1676" w:type="dxa"/>
            <w:tcBorders>
              <w:top w:val="nil"/>
              <w:left w:val="nil"/>
              <w:bottom w:val="single" w:color="000000" w:sz="8" w:space="0"/>
              <w:right w:val="single" w:color="000000" w:sz="8" w:space="0"/>
            </w:tcBorders>
            <w:noWrap w:val="0"/>
            <w:vAlign w:val="center"/>
          </w:tcPr>
          <w:p w14:paraId="4D44256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冷却塔</w:t>
            </w:r>
          </w:p>
        </w:tc>
        <w:tc>
          <w:tcPr>
            <w:tcW w:w="4504" w:type="dxa"/>
            <w:tcBorders>
              <w:top w:val="nil"/>
              <w:left w:val="nil"/>
              <w:bottom w:val="single" w:color="000000" w:sz="8" w:space="0"/>
              <w:right w:val="single" w:color="000000" w:sz="8" w:space="0"/>
            </w:tcBorders>
            <w:noWrap w:val="0"/>
            <w:vAlign w:val="center"/>
          </w:tcPr>
          <w:p w14:paraId="6901117B">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《机械通风冷却塔第1部分：中小型开式冷却塔》（GB/T7190.1）；《机械通风冷却塔第2部分：大型开式冷却塔》（GB/T7190.2）</w:t>
            </w:r>
          </w:p>
        </w:tc>
      </w:tr>
      <w:tr w14:paraId="36027323">
        <w:tblPrEx>
          <w:tblCellMar>
            <w:top w:w="0" w:type="dxa"/>
            <w:left w:w="108" w:type="dxa"/>
            <w:bottom w:w="0" w:type="dxa"/>
            <w:right w:w="108" w:type="dxa"/>
          </w:tblCellMar>
        </w:tblPrEx>
        <w:trPr>
          <w:trHeight w:val="685" w:hRule="atLeast"/>
        </w:trPr>
        <w:tc>
          <w:tcPr>
            <w:tcW w:w="665" w:type="dxa"/>
            <w:tcBorders>
              <w:top w:val="nil"/>
              <w:left w:val="single" w:color="000000" w:sz="8" w:space="0"/>
              <w:bottom w:val="single" w:color="000000" w:sz="8" w:space="0"/>
              <w:right w:val="single" w:color="000000" w:sz="8" w:space="0"/>
            </w:tcBorders>
            <w:noWrap w:val="0"/>
            <w:vAlign w:val="center"/>
          </w:tcPr>
          <w:p w14:paraId="770130B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159" w:type="dxa"/>
            <w:tcBorders>
              <w:top w:val="nil"/>
              <w:left w:val="nil"/>
              <w:bottom w:val="single" w:color="000000" w:sz="8" w:space="0"/>
              <w:right w:val="single" w:color="000000" w:sz="8" w:space="0"/>
            </w:tcBorders>
            <w:noWrap w:val="0"/>
            <w:vAlign w:val="center"/>
          </w:tcPr>
          <w:p w14:paraId="66ACE92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A020601电机</w:t>
            </w:r>
          </w:p>
        </w:tc>
        <w:tc>
          <w:tcPr>
            <w:tcW w:w="1574" w:type="dxa"/>
            <w:tcBorders>
              <w:top w:val="nil"/>
              <w:left w:val="nil"/>
              <w:bottom w:val="single" w:color="000000" w:sz="8" w:space="0"/>
              <w:right w:val="single" w:color="000000" w:sz="8" w:space="0"/>
            </w:tcBorders>
            <w:noWrap w:val="0"/>
            <w:vAlign w:val="center"/>
          </w:tcPr>
          <w:p w14:paraId="7C535838">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76" w:type="dxa"/>
            <w:tcBorders>
              <w:top w:val="nil"/>
              <w:left w:val="nil"/>
              <w:bottom w:val="single" w:color="000000" w:sz="8" w:space="0"/>
              <w:right w:val="single" w:color="000000" w:sz="8" w:space="0"/>
            </w:tcBorders>
            <w:noWrap w:val="0"/>
            <w:vAlign w:val="center"/>
          </w:tcPr>
          <w:p w14:paraId="3F98F85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2D83CBBD">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《中小型三相异步电动机能效限定值及能效等级》（GB18613）</w:t>
            </w:r>
          </w:p>
        </w:tc>
      </w:tr>
      <w:tr w14:paraId="6C27B208">
        <w:tblPrEx>
          <w:tblCellMar>
            <w:top w:w="0" w:type="dxa"/>
            <w:left w:w="108" w:type="dxa"/>
            <w:bottom w:w="0" w:type="dxa"/>
            <w:right w:w="108" w:type="dxa"/>
          </w:tblCellMar>
        </w:tblPrEx>
        <w:trPr>
          <w:trHeight w:val="685" w:hRule="atLeast"/>
        </w:trPr>
        <w:tc>
          <w:tcPr>
            <w:tcW w:w="665" w:type="dxa"/>
            <w:tcBorders>
              <w:top w:val="nil"/>
              <w:left w:val="single" w:color="000000" w:sz="8" w:space="0"/>
              <w:bottom w:val="single" w:color="000000" w:sz="8" w:space="0"/>
              <w:right w:val="single" w:color="000000" w:sz="8" w:space="0"/>
            </w:tcBorders>
            <w:noWrap w:val="0"/>
            <w:vAlign w:val="center"/>
          </w:tcPr>
          <w:p w14:paraId="368635C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1159" w:type="dxa"/>
            <w:tcBorders>
              <w:top w:val="nil"/>
              <w:left w:val="nil"/>
              <w:bottom w:val="single" w:color="000000" w:sz="8" w:space="0"/>
              <w:right w:val="single" w:color="000000" w:sz="8" w:space="0"/>
            </w:tcBorders>
            <w:noWrap w:val="0"/>
            <w:vAlign w:val="center"/>
          </w:tcPr>
          <w:p w14:paraId="29721C2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A020602变压器</w:t>
            </w:r>
          </w:p>
        </w:tc>
        <w:tc>
          <w:tcPr>
            <w:tcW w:w="1574" w:type="dxa"/>
            <w:tcBorders>
              <w:top w:val="nil"/>
              <w:left w:val="nil"/>
              <w:bottom w:val="single" w:color="000000" w:sz="8" w:space="0"/>
              <w:right w:val="single" w:color="000000" w:sz="8" w:space="0"/>
            </w:tcBorders>
            <w:noWrap w:val="0"/>
            <w:vAlign w:val="center"/>
          </w:tcPr>
          <w:p w14:paraId="5E4F870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配电变压器</w:t>
            </w:r>
          </w:p>
        </w:tc>
        <w:tc>
          <w:tcPr>
            <w:tcW w:w="1676" w:type="dxa"/>
            <w:tcBorders>
              <w:top w:val="nil"/>
              <w:left w:val="nil"/>
              <w:bottom w:val="single" w:color="000000" w:sz="8" w:space="0"/>
              <w:right w:val="single" w:color="000000" w:sz="8" w:space="0"/>
            </w:tcBorders>
            <w:noWrap w:val="0"/>
            <w:vAlign w:val="center"/>
          </w:tcPr>
          <w:p w14:paraId="7A90953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0264C78C">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《三相配电变压器能效限定值及能效等级》（GB20052）</w:t>
            </w:r>
          </w:p>
        </w:tc>
      </w:tr>
      <w:tr w14:paraId="253EF39B">
        <w:tblPrEx>
          <w:tblCellMar>
            <w:top w:w="0" w:type="dxa"/>
            <w:left w:w="108" w:type="dxa"/>
            <w:bottom w:w="0" w:type="dxa"/>
            <w:right w:w="108" w:type="dxa"/>
          </w:tblCellMar>
        </w:tblPrEx>
        <w:trPr>
          <w:trHeight w:val="685" w:hRule="atLeast"/>
        </w:trPr>
        <w:tc>
          <w:tcPr>
            <w:tcW w:w="665" w:type="dxa"/>
            <w:tcBorders>
              <w:top w:val="nil"/>
              <w:left w:val="single" w:color="000000" w:sz="8" w:space="0"/>
              <w:bottom w:val="single" w:color="000000" w:sz="8" w:space="0"/>
              <w:right w:val="single" w:color="000000" w:sz="8" w:space="0"/>
            </w:tcBorders>
            <w:noWrap w:val="0"/>
            <w:vAlign w:val="center"/>
          </w:tcPr>
          <w:p w14:paraId="69F645C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159" w:type="dxa"/>
            <w:tcBorders>
              <w:top w:val="nil"/>
              <w:left w:val="nil"/>
              <w:bottom w:val="single" w:color="000000" w:sz="8" w:space="0"/>
              <w:right w:val="single" w:color="000000" w:sz="8" w:space="0"/>
            </w:tcBorders>
            <w:noWrap w:val="0"/>
            <w:vAlign w:val="center"/>
          </w:tcPr>
          <w:p w14:paraId="16E5B44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★A020609镇流器</w:t>
            </w:r>
          </w:p>
        </w:tc>
        <w:tc>
          <w:tcPr>
            <w:tcW w:w="1574" w:type="dxa"/>
            <w:tcBorders>
              <w:top w:val="nil"/>
              <w:left w:val="nil"/>
              <w:bottom w:val="single" w:color="000000" w:sz="8" w:space="0"/>
              <w:right w:val="single" w:color="000000" w:sz="8" w:space="0"/>
            </w:tcBorders>
            <w:noWrap w:val="0"/>
            <w:vAlign w:val="center"/>
          </w:tcPr>
          <w:p w14:paraId="610A7D3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管型荧光灯镇流器</w:t>
            </w:r>
          </w:p>
        </w:tc>
        <w:tc>
          <w:tcPr>
            <w:tcW w:w="1676" w:type="dxa"/>
            <w:tcBorders>
              <w:top w:val="nil"/>
              <w:left w:val="nil"/>
              <w:bottom w:val="single" w:color="000000" w:sz="8" w:space="0"/>
              <w:right w:val="single" w:color="000000" w:sz="8" w:space="0"/>
            </w:tcBorders>
            <w:noWrap w:val="0"/>
            <w:vAlign w:val="center"/>
          </w:tcPr>
          <w:p w14:paraId="0951511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157CE84D">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《管形荧光灯镇流器能效限定值及能效等级》（GB17896）</w:t>
            </w:r>
          </w:p>
        </w:tc>
      </w:tr>
      <w:tr w14:paraId="608E6F80">
        <w:tblPrEx>
          <w:tblCellMar>
            <w:top w:w="0" w:type="dxa"/>
            <w:left w:w="108" w:type="dxa"/>
            <w:bottom w:w="0" w:type="dxa"/>
            <w:right w:w="108" w:type="dxa"/>
          </w:tblCellMar>
        </w:tblPrEx>
        <w:trPr>
          <w:trHeight w:val="685" w:hRule="atLeast"/>
        </w:trPr>
        <w:tc>
          <w:tcPr>
            <w:tcW w:w="665" w:type="dxa"/>
            <w:vMerge w:val="restart"/>
            <w:tcBorders>
              <w:top w:val="nil"/>
              <w:left w:val="single" w:color="000000" w:sz="8" w:space="0"/>
              <w:bottom w:val="single" w:color="000000" w:sz="8" w:space="0"/>
              <w:right w:val="single" w:color="000000" w:sz="8" w:space="0"/>
            </w:tcBorders>
            <w:noWrap w:val="0"/>
            <w:vAlign w:val="center"/>
          </w:tcPr>
          <w:p w14:paraId="6C50D7F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1159" w:type="dxa"/>
            <w:vMerge w:val="restart"/>
            <w:tcBorders>
              <w:top w:val="nil"/>
              <w:left w:val="single" w:color="000000" w:sz="8" w:space="0"/>
              <w:bottom w:val="single" w:color="000000" w:sz="8" w:space="0"/>
              <w:right w:val="single" w:color="000000" w:sz="8" w:space="0"/>
            </w:tcBorders>
            <w:noWrap w:val="0"/>
            <w:vAlign w:val="center"/>
          </w:tcPr>
          <w:p w14:paraId="112E83A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A020618生活用电器</w:t>
            </w:r>
          </w:p>
        </w:tc>
        <w:tc>
          <w:tcPr>
            <w:tcW w:w="1574" w:type="dxa"/>
            <w:tcBorders>
              <w:top w:val="nil"/>
              <w:left w:val="nil"/>
              <w:bottom w:val="single" w:color="000000" w:sz="8" w:space="0"/>
              <w:right w:val="single" w:color="000000" w:sz="8" w:space="0"/>
            </w:tcBorders>
            <w:noWrap w:val="0"/>
            <w:vAlign w:val="center"/>
          </w:tcPr>
          <w:p w14:paraId="69C0A47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A0206180101电冰箱</w:t>
            </w:r>
          </w:p>
        </w:tc>
        <w:tc>
          <w:tcPr>
            <w:tcW w:w="1676" w:type="dxa"/>
            <w:tcBorders>
              <w:top w:val="nil"/>
              <w:left w:val="nil"/>
              <w:bottom w:val="single" w:color="000000" w:sz="8" w:space="0"/>
              <w:right w:val="single" w:color="000000" w:sz="8" w:space="0"/>
            </w:tcBorders>
            <w:noWrap w:val="0"/>
            <w:vAlign w:val="center"/>
          </w:tcPr>
          <w:p w14:paraId="0035400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6836A8A3">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《家用电冰箱耗电量限定值及能效等级》（GB 12021.2）</w:t>
            </w:r>
          </w:p>
        </w:tc>
      </w:tr>
      <w:tr w14:paraId="5B899335">
        <w:tblPrEx>
          <w:tblCellMar>
            <w:top w:w="0" w:type="dxa"/>
            <w:left w:w="108" w:type="dxa"/>
            <w:bottom w:w="0" w:type="dxa"/>
            <w:right w:w="108" w:type="dxa"/>
          </w:tblCellMar>
        </w:tblPrEx>
        <w:trPr>
          <w:trHeight w:val="1350"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FEDF267">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45DA7B2">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vMerge w:val="restart"/>
            <w:tcBorders>
              <w:top w:val="nil"/>
              <w:left w:val="single" w:color="000000" w:sz="8" w:space="0"/>
              <w:bottom w:val="single" w:color="000000" w:sz="8" w:space="0"/>
              <w:right w:val="single" w:color="000000" w:sz="8" w:space="0"/>
            </w:tcBorders>
            <w:noWrap w:val="0"/>
            <w:vAlign w:val="center"/>
          </w:tcPr>
          <w:p w14:paraId="022E585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★A0206180203空调机</w:t>
            </w:r>
          </w:p>
        </w:tc>
        <w:tc>
          <w:tcPr>
            <w:tcW w:w="1676" w:type="dxa"/>
            <w:tcBorders>
              <w:top w:val="nil"/>
              <w:left w:val="nil"/>
              <w:bottom w:val="single" w:color="000000" w:sz="8" w:space="0"/>
              <w:right w:val="single" w:color="000000" w:sz="8" w:space="0"/>
            </w:tcBorders>
            <w:noWrap w:val="0"/>
            <w:vAlign w:val="center"/>
          </w:tcPr>
          <w:p w14:paraId="114F148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房间空气调节器</w:t>
            </w:r>
          </w:p>
        </w:tc>
        <w:tc>
          <w:tcPr>
            <w:tcW w:w="4504" w:type="dxa"/>
            <w:tcBorders>
              <w:top w:val="nil"/>
              <w:left w:val="nil"/>
              <w:bottom w:val="single" w:color="000000" w:sz="8" w:space="0"/>
              <w:right w:val="single" w:color="000000" w:sz="8" w:space="0"/>
            </w:tcBorders>
            <w:noWrap w:val="0"/>
            <w:vAlign w:val="center"/>
          </w:tcPr>
          <w:p w14:paraId="217115BD">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2D1C831">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D1C721C">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9F8F5C3">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B62725">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07777D1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 14000W）</w:t>
            </w:r>
          </w:p>
        </w:tc>
        <w:tc>
          <w:tcPr>
            <w:tcW w:w="4504" w:type="dxa"/>
            <w:tcBorders>
              <w:top w:val="nil"/>
              <w:left w:val="nil"/>
              <w:bottom w:val="single" w:color="000000" w:sz="8" w:space="0"/>
              <w:right w:val="single" w:color="000000" w:sz="8" w:space="0"/>
            </w:tcBorders>
            <w:noWrap w:val="0"/>
            <w:vAlign w:val="center"/>
          </w:tcPr>
          <w:p w14:paraId="38D81F98">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70F08F8E">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C151C56">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0D0283">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AB6BCD">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5AB276B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单元式空气调节机(制冷量≤14000W)</w:t>
            </w:r>
          </w:p>
        </w:tc>
        <w:tc>
          <w:tcPr>
            <w:tcW w:w="4504" w:type="dxa"/>
            <w:tcBorders>
              <w:top w:val="nil"/>
              <w:left w:val="nil"/>
              <w:bottom w:val="single" w:color="000000" w:sz="8" w:space="0"/>
              <w:right w:val="single" w:color="000000" w:sz="8" w:space="0"/>
            </w:tcBorders>
            <w:noWrap w:val="0"/>
            <w:vAlign w:val="center"/>
          </w:tcPr>
          <w:p w14:paraId="1D133208">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《单元式空气调节机能效限定值及能源效率等级》（GB19576）《风管送风式空调机组能效限定值及能效等级》（GB37479）</w:t>
            </w:r>
          </w:p>
        </w:tc>
      </w:tr>
      <w:tr w14:paraId="2DCCF280">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8A0F662">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DEA19B5">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37714F3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A0206180301洗衣机</w:t>
            </w:r>
          </w:p>
        </w:tc>
        <w:tc>
          <w:tcPr>
            <w:tcW w:w="1676" w:type="dxa"/>
            <w:tcBorders>
              <w:top w:val="nil"/>
              <w:left w:val="nil"/>
              <w:bottom w:val="single" w:color="000000" w:sz="8" w:space="0"/>
              <w:right w:val="single" w:color="000000" w:sz="8" w:space="0"/>
            </w:tcBorders>
            <w:noWrap w:val="0"/>
            <w:vAlign w:val="center"/>
          </w:tcPr>
          <w:p w14:paraId="4ACFCE4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37CE52E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《电动洗衣机能效水效限定值及等级》（GB12021.4）</w:t>
            </w:r>
          </w:p>
        </w:tc>
      </w:tr>
      <w:tr w14:paraId="6542BECF">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07C1C3">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A5B90D6">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vMerge w:val="restart"/>
            <w:tcBorders>
              <w:top w:val="nil"/>
              <w:left w:val="single" w:color="000000" w:sz="8" w:space="0"/>
              <w:bottom w:val="single" w:color="000000" w:sz="8" w:space="0"/>
              <w:right w:val="single" w:color="000000" w:sz="8" w:space="0"/>
            </w:tcBorders>
            <w:noWrap w:val="0"/>
            <w:vAlign w:val="center"/>
          </w:tcPr>
          <w:p w14:paraId="5EF0C0D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A02061808热水器</w:t>
            </w:r>
          </w:p>
        </w:tc>
        <w:tc>
          <w:tcPr>
            <w:tcW w:w="1676" w:type="dxa"/>
            <w:tcBorders>
              <w:top w:val="nil"/>
              <w:left w:val="nil"/>
              <w:bottom w:val="single" w:color="000000" w:sz="8" w:space="0"/>
              <w:right w:val="single" w:color="000000" w:sz="8" w:space="0"/>
            </w:tcBorders>
            <w:noWrap w:val="0"/>
            <w:vAlign w:val="center"/>
          </w:tcPr>
          <w:p w14:paraId="2C89C3D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★电热水器</w:t>
            </w:r>
          </w:p>
        </w:tc>
        <w:tc>
          <w:tcPr>
            <w:tcW w:w="4504" w:type="dxa"/>
            <w:tcBorders>
              <w:top w:val="nil"/>
              <w:left w:val="nil"/>
              <w:bottom w:val="single" w:color="000000" w:sz="8" w:space="0"/>
              <w:right w:val="single" w:color="000000" w:sz="8" w:space="0"/>
            </w:tcBorders>
            <w:noWrap w:val="0"/>
            <w:vAlign w:val="center"/>
          </w:tcPr>
          <w:p w14:paraId="23753704">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《储水式电热水器能效限定值及能效等级》（GB21519）</w:t>
            </w:r>
          </w:p>
        </w:tc>
      </w:tr>
      <w:tr w14:paraId="20458FF2">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9044529">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96C213C">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3DB97CE">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00288C8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燃气热水器</w:t>
            </w:r>
          </w:p>
        </w:tc>
        <w:tc>
          <w:tcPr>
            <w:tcW w:w="4504" w:type="dxa"/>
            <w:tcBorders>
              <w:top w:val="nil"/>
              <w:left w:val="nil"/>
              <w:bottom w:val="single" w:color="000000" w:sz="8" w:space="0"/>
              <w:right w:val="single" w:color="000000" w:sz="8" w:space="0"/>
            </w:tcBorders>
            <w:noWrap w:val="0"/>
            <w:vAlign w:val="center"/>
          </w:tcPr>
          <w:p w14:paraId="2034FCB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《家用燃气快速热水器和燃气采暖热水炉能效限定值及能效等级》（GB20665）</w:t>
            </w:r>
          </w:p>
        </w:tc>
      </w:tr>
      <w:tr w14:paraId="74912857">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388F54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DE46D5">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6FBD21">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1D4E380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热泵热水器</w:t>
            </w:r>
          </w:p>
        </w:tc>
        <w:tc>
          <w:tcPr>
            <w:tcW w:w="4504" w:type="dxa"/>
            <w:tcBorders>
              <w:top w:val="nil"/>
              <w:left w:val="nil"/>
              <w:bottom w:val="single" w:color="000000" w:sz="8" w:space="0"/>
              <w:right w:val="single" w:color="000000" w:sz="8" w:space="0"/>
            </w:tcBorders>
            <w:noWrap w:val="0"/>
            <w:vAlign w:val="center"/>
          </w:tcPr>
          <w:p w14:paraId="3296D4C2">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《热泵热水机（器）能效限定值及能效等级》（GB29541）</w:t>
            </w:r>
          </w:p>
        </w:tc>
      </w:tr>
      <w:tr w14:paraId="46E7E237">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15BCA4B">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61E2C27">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3DD296">
            <w:pPr>
              <w:widowControl/>
              <w:jc w:val="left"/>
              <w:rPr>
                <w:rFonts w:hint="eastAsia" w:asciiTheme="minorEastAsia" w:hAnsiTheme="minorEastAsia" w:eastAsiaTheme="minorEastAsia" w:cstheme="minorEastAsia"/>
                <w:color w:val="auto"/>
                <w:kern w:val="0"/>
                <w:sz w:val="20"/>
                <w:szCs w:val="20"/>
                <w:highlight w:val="none"/>
              </w:rPr>
            </w:pPr>
          </w:p>
        </w:tc>
        <w:tc>
          <w:tcPr>
            <w:tcW w:w="1676" w:type="dxa"/>
            <w:tcBorders>
              <w:top w:val="nil"/>
              <w:left w:val="nil"/>
              <w:bottom w:val="single" w:color="000000" w:sz="8" w:space="0"/>
              <w:right w:val="single" w:color="000000" w:sz="8" w:space="0"/>
            </w:tcBorders>
            <w:noWrap w:val="0"/>
            <w:vAlign w:val="center"/>
          </w:tcPr>
          <w:p w14:paraId="6D843A8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太阳能热水系统</w:t>
            </w:r>
          </w:p>
        </w:tc>
        <w:tc>
          <w:tcPr>
            <w:tcW w:w="4504" w:type="dxa"/>
            <w:tcBorders>
              <w:top w:val="nil"/>
              <w:left w:val="nil"/>
              <w:bottom w:val="single" w:color="000000" w:sz="8" w:space="0"/>
              <w:right w:val="single" w:color="000000" w:sz="8" w:space="0"/>
            </w:tcBorders>
            <w:noWrap w:val="0"/>
            <w:vAlign w:val="center"/>
          </w:tcPr>
          <w:p w14:paraId="712DD2C0">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《家用太阳能热水系统能效限定值及能效等级》（GB26969）</w:t>
            </w:r>
          </w:p>
        </w:tc>
      </w:tr>
      <w:tr w14:paraId="64FAA633">
        <w:tblPrEx>
          <w:tblCellMar>
            <w:top w:w="0" w:type="dxa"/>
            <w:left w:w="108" w:type="dxa"/>
            <w:bottom w:w="0" w:type="dxa"/>
            <w:right w:w="108" w:type="dxa"/>
          </w:tblCellMar>
        </w:tblPrEx>
        <w:trPr>
          <w:trHeight w:val="685" w:hRule="atLeast"/>
        </w:trPr>
        <w:tc>
          <w:tcPr>
            <w:tcW w:w="665" w:type="dxa"/>
            <w:vMerge w:val="restart"/>
            <w:tcBorders>
              <w:top w:val="nil"/>
              <w:left w:val="single" w:color="000000" w:sz="8" w:space="0"/>
              <w:bottom w:val="single" w:color="000000" w:sz="8" w:space="0"/>
              <w:right w:val="single" w:color="000000" w:sz="8" w:space="0"/>
            </w:tcBorders>
            <w:noWrap w:val="0"/>
            <w:vAlign w:val="center"/>
          </w:tcPr>
          <w:p w14:paraId="4137D70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1159" w:type="dxa"/>
            <w:vMerge w:val="restart"/>
            <w:tcBorders>
              <w:top w:val="nil"/>
              <w:left w:val="single" w:color="000000" w:sz="8" w:space="0"/>
              <w:bottom w:val="single" w:color="000000" w:sz="8" w:space="0"/>
              <w:right w:val="single" w:color="000000" w:sz="8" w:space="0"/>
            </w:tcBorders>
            <w:noWrap w:val="0"/>
            <w:vAlign w:val="center"/>
          </w:tcPr>
          <w:p w14:paraId="10CD209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A020619照明设备</w:t>
            </w:r>
          </w:p>
        </w:tc>
        <w:tc>
          <w:tcPr>
            <w:tcW w:w="1574" w:type="dxa"/>
            <w:tcBorders>
              <w:top w:val="nil"/>
              <w:left w:val="nil"/>
              <w:bottom w:val="single" w:color="000000" w:sz="8" w:space="0"/>
              <w:right w:val="single" w:color="000000" w:sz="8" w:space="0"/>
            </w:tcBorders>
            <w:noWrap w:val="0"/>
            <w:vAlign w:val="center"/>
          </w:tcPr>
          <w:p w14:paraId="3E98A7B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w:t>
            </w:r>
          </w:p>
        </w:tc>
        <w:tc>
          <w:tcPr>
            <w:tcW w:w="1676" w:type="dxa"/>
            <w:tcBorders>
              <w:top w:val="nil"/>
              <w:left w:val="nil"/>
              <w:bottom w:val="single" w:color="000000" w:sz="8" w:space="0"/>
              <w:right w:val="single" w:color="000000" w:sz="8" w:space="0"/>
            </w:tcBorders>
            <w:noWrap w:val="0"/>
            <w:vAlign w:val="center"/>
          </w:tcPr>
          <w:p w14:paraId="5D2F84A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04985377">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《普通照明用双端荧光灯能效限定值及能效等级》（GB19043）</w:t>
            </w:r>
          </w:p>
        </w:tc>
      </w:tr>
      <w:tr w14:paraId="7A8AF5C1">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8318AA3">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9D7A79">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4F98D8C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LED道路/隧道照明产品</w:t>
            </w:r>
          </w:p>
        </w:tc>
        <w:tc>
          <w:tcPr>
            <w:tcW w:w="1676" w:type="dxa"/>
            <w:tcBorders>
              <w:top w:val="nil"/>
              <w:left w:val="nil"/>
              <w:bottom w:val="single" w:color="000000" w:sz="8" w:space="0"/>
              <w:right w:val="single" w:color="000000" w:sz="8" w:space="0"/>
            </w:tcBorders>
            <w:noWrap w:val="0"/>
            <w:vAlign w:val="center"/>
          </w:tcPr>
          <w:p w14:paraId="6F96118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2EB40200">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《道路和隧道照明用LED灯具能效限定值及能效等级》（GB37478）</w:t>
            </w:r>
          </w:p>
        </w:tc>
      </w:tr>
      <w:tr w14:paraId="2B40024E">
        <w:tblPrEx>
          <w:tblCellMar>
            <w:top w:w="0" w:type="dxa"/>
            <w:left w:w="108" w:type="dxa"/>
            <w:bottom w:w="0" w:type="dxa"/>
            <w:right w:w="108" w:type="dxa"/>
          </w:tblCellMar>
        </w:tblPrEx>
        <w:trPr>
          <w:trHeight w:val="517"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6A3D288">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0FF1D5">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0FB8A20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LED筒灯</w:t>
            </w:r>
          </w:p>
        </w:tc>
        <w:tc>
          <w:tcPr>
            <w:tcW w:w="1676" w:type="dxa"/>
            <w:tcBorders>
              <w:top w:val="nil"/>
              <w:left w:val="nil"/>
              <w:bottom w:val="single" w:color="000000" w:sz="8" w:space="0"/>
              <w:right w:val="single" w:color="000000" w:sz="8" w:space="0"/>
            </w:tcBorders>
            <w:noWrap w:val="0"/>
            <w:vAlign w:val="center"/>
          </w:tcPr>
          <w:p w14:paraId="5752286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2BA4EF62">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1890036D">
        <w:tblPrEx>
          <w:tblCellMar>
            <w:top w:w="0" w:type="dxa"/>
            <w:left w:w="108" w:type="dxa"/>
            <w:bottom w:w="0" w:type="dxa"/>
            <w:right w:w="108" w:type="dxa"/>
          </w:tblCellMar>
        </w:tblPrEx>
        <w:trPr>
          <w:trHeight w:val="1018"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BCC3365">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AF39ED1">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1AD547C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普通照明用非定向自镇流LED灯</w:t>
            </w:r>
          </w:p>
        </w:tc>
        <w:tc>
          <w:tcPr>
            <w:tcW w:w="1676" w:type="dxa"/>
            <w:tcBorders>
              <w:top w:val="nil"/>
              <w:left w:val="nil"/>
              <w:bottom w:val="single" w:color="000000" w:sz="8" w:space="0"/>
              <w:right w:val="single" w:color="000000" w:sz="8" w:space="0"/>
            </w:tcBorders>
            <w:noWrap w:val="0"/>
            <w:vAlign w:val="center"/>
          </w:tcPr>
          <w:p w14:paraId="2B7D4AA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4C57F709">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15EBF4AF">
        <w:tblPrEx>
          <w:tblCellMar>
            <w:top w:w="0" w:type="dxa"/>
            <w:left w:w="108" w:type="dxa"/>
            <w:bottom w:w="0" w:type="dxa"/>
            <w:right w:w="108" w:type="dxa"/>
          </w:tblCellMar>
        </w:tblPrEx>
        <w:trPr>
          <w:trHeight w:val="1018" w:hRule="atLeast"/>
        </w:trPr>
        <w:tc>
          <w:tcPr>
            <w:tcW w:w="665" w:type="dxa"/>
            <w:tcBorders>
              <w:top w:val="nil"/>
              <w:left w:val="single" w:color="000000" w:sz="8" w:space="0"/>
              <w:bottom w:val="single" w:color="000000" w:sz="8" w:space="0"/>
              <w:right w:val="single" w:color="000000" w:sz="8" w:space="0"/>
            </w:tcBorders>
            <w:noWrap w:val="0"/>
            <w:vAlign w:val="center"/>
          </w:tcPr>
          <w:p w14:paraId="1AAB0F8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1159" w:type="dxa"/>
            <w:tcBorders>
              <w:top w:val="nil"/>
              <w:left w:val="nil"/>
              <w:bottom w:val="single" w:color="000000" w:sz="8" w:space="0"/>
              <w:right w:val="single" w:color="000000" w:sz="8" w:space="0"/>
            </w:tcBorders>
            <w:noWrap w:val="0"/>
            <w:vAlign w:val="center"/>
          </w:tcPr>
          <w:p w14:paraId="3409673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★A020910电视设备</w:t>
            </w:r>
          </w:p>
        </w:tc>
        <w:tc>
          <w:tcPr>
            <w:tcW w:w="1574" w:type="dxa"/>
            <w:tcBorders>
              <w:top w:val="nil"/>
              <w:left w:val="nil"/>
              <w:bottom w:val="single" w:color="000000" w:sz="8" w:space="0"/>
              <w:right w:val="single" w:color="000000" w:sz="8" w:space="0"/>
            </w:tcBorders>
            <w:noWrap w:val="0"/>
            <w:vAlign w:val="center"/>
          </w:tcPr>
          <w:p w14:paraId="2000789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A02091001普通电视设备（电视机）</w:t>
            </w:r>
          </w:p>
        </w:tc>
        <w:tc>
          <w:tcPr>
            <w:tcW w:w="1676" w:type="dxa"/>
            <w:tcBorders>
              <w:top w:val="nil"/>
              <w:left w:val="nil"/>
              <w:bottom w:val="single" w:color="000000" w:sz="8" w:space="0"/>
              <w:right w:val="single" w:color="000000" w:sz="8" w:space="0"/>
            </w:tcBorders>
            <w:noWrap w:val="0"/>
            <w:vAlign w:val="center"/>
          </w:tcPr>
          <w:p w14:paraId="24C5285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38919E32">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《平板电视能效限定值及能效等级》（GB24850）</w:t>
            </w:r>
          </w:p>
        </w:tc>
      </w:tr>
      <w:tr w14:paraId="3B2E07F8">
        <w:tblPrEx>
          <w:tblCellMar>
            <w:top w:w="0" w:type="dxa"/>
            <w:left w:w="108" w:type="dxa"/>
            <w:bottom w:w="0" w:type="dxa"/>
            <w:right w:w="108" w:type="dxa"/>
          </w:tblCellMar>
        </w:tblPrEx>
        <w:trPr>
          <w:trHeight w:val="1350" w:hRule="atLeast"/>
        </w:trPr>
        <w:tc>
          <w:tcPr>
            <w:tcW w:w="665" w:type="dxa"/>
            <w:tcBorders>
              <w:top w:val="nil"/>
              <w:left w:val="single" w:color="000000" w:sz="8" w:space="0"/>
              <w:bottom w:val="single" w:color="000000" w:sz="8" w:space="0"/>
              <w:right w:val="single" w:color="000000" w:sz="8" w:space="0"/>
            </w:tcBorders>
            <w:noWrap w:val="0"/>
            <w:vAlign w:val="center"/>
          </w:tcPr>
          <w:p w14:paraId="7FC4DC9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1159" w:type="dxa"/>
            <w:tcBorders>
              <w:top w:val="nil"/>
              <w:left w:val="nil"/>
              <w:bottom w:val="single" w:color="000000" w:sz="8" w:space="0"/>
              <w:right w:val="single" w:color="000000" w:sz="8" w:space="0"/>
            </w:tcBorders>
            <w:noWrap w:val="0"/>
            <w:vAlign w:val="center"/>
          </w:tcPr>
          <w:p w14:paraId="4ACAE2B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★A020911视频设备</w:t>
            </w:r>
          </w:p>
        </w:tc>
        <w:tc>
          <w:tcPr>
            <w:tcW w:w="1574" w:type="dxa"/>
            <w:tcBorders>
              <w:top w:val="nil"/>
              <w:left w:val="nil"/>
              <w:bottom w:val="single" w:color="000000" w:sz="8" w:space="0"/>
              <w:right w:val="single" w:color="000000" w:sz="8" w:space="0"/>
            </w:tcBorders>
            <w:noWrap w:val="0"/>
            <w:vAlign w:val="center"/>
          </w:tcPr>
          <w:p w14:paraId="7E2290A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A02091107视频监控设备</w:t>
            </w:r>
          </w:p>
        </w:tc>
        <w:tc>
          <w:tcPr>
            <w:tcW w:w="1676" w:type="dxa"/>
            <w:tcBorders>
              <w:top w:val="nil"/>
              <w:left w:val="nil"/>
              <w:bottom w:val="single" w:color="000000" w:sz="8" w:space="0"/>
              <w:right w:val="single" w:color="000000" w:sz="8" w:space="0"/>
            </w:tcBorders>
            <w:noWrap w:val="0"/>
            <w:vAlign w:val="center"/>
          </w:tcPr>
          <w:p w14:paraId="0FCE2C0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监视器</w:t>
            </w:r>
          </w:p>
        </w:tc>
        <w:tc>
          <w:tcPr>
            <w:tcW w:w="4504" w:type="dxa"/>
            <w:tcBorders>
              <w:top w:val="nil"/>
              <w:left w:val="nil"/>
              <w:bottom w:val="single" w:color="000000" w:sz="8" w:space="0"/>
              <w:right w:val="single" w:color="000000" w:sz="8" w:space="0"/>
            </w:tcBorders>
            <w:noWrap w:val="0"/>
            <w:vAlign w:val="center"/>
          </w:tcPr>
          <w:p w14:paraId="54028388">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3B6D161">
        <w:tblPrEx>
          <w:tblCellMar>
            <w:top w:w="0" w:type="dxa"/>
            <w:left w:w="108" w:type="dxa"/>
            <w:bottom w:w="0" w:type="dxa"/>
            <w:right w:w="108" w:type="dxa"/>
          </w:tblCellMar>
        </w:tblPrEx>
        <w:trPr>
          <w:trHeight w:val="1018" w:hRule="atLeast"/>
        </w:trPr>
        <w:tc>
          <w:tcPr>
            <w:tcW w:w="665" w:type="dxa"/>
            <w:tcBorders>
              <w:top w:val="nil"/>
              <w:left w:val="single" w:color="000000" w:sz="8" w:space="0"/>
              <w:bottom w:val="single" w:color="000000" w:sz="8" w:space="0"/>
              <w:right w:val="single" w:color="000000" w:sz="8" w:space="0"/>
            </w:tcBorders>
            <w:noWrap w:val="0"/>
            <w:vAlign w:val="center"/>
          </w:tcPr>
          <w:p w14:paraId="0F8D2BC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1159" w:type="dxa"/>
            <w:tcBorders>
              <w:top w:val="nil"/>
              <w:left w:val="nil"/>
              <w:bottom w:val="single" w:color="000000" w:sz="8" w:space="0"/>
              <w:right w:val="single" w:color="000000" w:sz="8" w:space="0"/>
            </w:tcBorders>
            <w:noWrap w:val="0"/>
            <w:vAlign w:val="center"/>
          </w:tcPr>
          <w:p w14:paraId="28B461E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A031210饮食炊事机械</w:t>
            </w:r>
          </w:p>
        </w:tc>
        <w:tc>
          <w:tcPr>
            <w:tcW w:w="1574" w:type="dxa"/>
            <w:tcBorders>
              <w:top w:val="nil"/>
              <w:left w:val="nil"/>
              <w:bottom w:val="single" w:color="000000" w:sz="8" w:space="0"/>
              <w:right w:val="single" w:color="000000" w:sz="8" w:space="0"/>
            </w:tcBorders>
            <w:noWrap w:val="0"/>
            <w:vAlign w:val="center"/>
          </w:tcPr>
          <w:p w14:paraId="6780368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w:t>
            </w:r>
          </w:p>
        </w:tc>
        <w:tc>
          <w:tcPr>
            <w:tcW w:w="1676" w:type="dxa"/>
            <w:tcBorders>
              <w:top w:val="nil"/>
              <w:left w:val="nil"/>
              <w:bottom w:val="single" w:color="000000" w:sz="8" w:space="0"/>
              <w:right w:val="single" w:color="000000" w:sz="8" w:space="0"/>
            </w:tcBorders>
            <w:noWrap w:val="0"/>
            <w:vAlign w:val="center"/>
          </w:tcPr>
          <w:p w14:paraId="3EED65E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44249364">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《商用燃气灶具能效限定值及能效等级》（GB30531）</w:t>
            </w:r>
          </w:p>
        </w:tc>
      </w:tr>
      <w:tr w14:paraId="4C82B66B">
        <w:tblPrEx>
          <w:tblCellMar>
            <w:top w:w="0" w:type="dxa"/>
            <w:left w:w="108" w:type="dxa"/>
            <w:bottom w:w="0" w:type="dxa"/>
            <w:right w:w="108" w:type="dxa"/>
          </w:tblCellMar>
        </w:tblPrEx>
        <w:trPr>
          <w:trHeight w:val="352" w:hRule="atLeast"/>
        </w:trPr>
        <w:tc>
          <w:tcPr>
            <w:tcW w:w="665" w:type="dxa"/>
            <w:vMerge w:val="restart"/>
            <w:tcBorders>
              <w:top w:val="nil"/>
              <w:left w:val="single" w:color="000000" w:sz="8" w:space="0"/>
              <w:bottom w:val="single" w:color="000000" w:sz="8" w:space="0"/>
              <w:right w:val="single" w:color="000000" w:sz="8" w:space="0"/>
            </w:tcBorders>
            <w:noWrap w:val="0"/>
            <w:vAlign w:val="center"/>
          </w:tcPr>
          <w:p w14:paraId="0FA4302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1159" w:type="dxa"/>
            <w:vMerge w:val="restart"/>
            <w:tcBorders>
              <w:top w:val="nil"/>
              <w:left w:val="single" w:color="000000" w:sz="8" w:space="0"/>
              <w:bottom w:val="single" w:color="000000" w:sz="8" w:space="0"/>
              <w:right w:val="single" w:color="000000" w:sz="8" w:space="0"/>
            </w:tcBorders>
            <w:noWrap w:val="0"/>
            <w:vAlign w:val="center"/>
          </w:tcPr>
          <w:p w14:paraId="338C125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★A060805便器</w:t>
            </w:r>
          </w:p>
        </w:tc>
        <w:tc>
          <w:tcPr>
            <w:tcW w:w="1574" w:type="dxa"/>
            <w:tcBorders>
              <w:top w:val="nil"/>
              <w:left w:val="nil"/>
              <w:bottom w:val="single" w:color="000000" w:sz="8" w:space="0"/>
              <w:right w:val="single" w:color="000000" w:sz="8" w:space="0"/>
            </w:tcBorders>
            <w:noWrap w:val="0"/>
            <w:vAlign w:val="center"/>
          </w:tcPr>
          <w:p w14:paraId="3C0FF3C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w:t>
            </w:r>
          </w:p>
        </w:tc>
        <w:tc>
          <w:tcPr>
            <w:tcW w:w="1676" w:type="dxa"/>
            <w:tcBorders>
              <w:top w:val="nil"/>
              <w:left w:val="nil"/>
              <w:bottom w:val="single" w:color="000000" w:sz="8" w:space="0"/>
              <w:right w:val="single" w:color="000000" w:sz="8" w:space="0"/>
            </w:tcBorders>
            <w:noWrap w:val="0"/>
            <w:vAlign w:val="center"/>
          </w:tcPr>
          <w:p w14:paraId="4316777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20B5B7B2">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《坐便器水效限定值及水效等级》（GB25502）</w:t>
            </w:r>
          </w:p>
        </w:tc>
      </w:tr>
      <w:tr w14:paraId="6EE8AB8C">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48DEECD">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3AB85D">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3C4AA5D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w:t>
            </w:r>
          </w:p>
        </w:tc>
        <w:tc>
          <w:tcPr>
            <w:tcW w:w="1676" w:type="dxa"/>
            <w:tcBorders>
              <w:top w:val="nil"/>
              <w:left w:val="nil"/>
              <w:bottom w:val="single" w:color="000000" w:sz="8" w:space="0"/>
              <w:right w:val="single" w:color="000000" w:sz="8" w:space="0"/>
            </w:tcBorders>
            <w:noWrap w:val="0"/>
            <w:vAlign w:val="center"/>
          </w:tcPr>
          <w:p w14:paraId="6F17600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6B4E736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《蹲便器用水效率限定值及用水效率等级》（GB30717）</w:t>
            </w:r>
          </w:p>
        </w:tc>
      </w:tr>
      <w:tr w14:paraId="45153034">
        <w:tblPrEx>
          <w:tblCellMar>
            <w:top w:w="0" w:type="dxa"/>
            <w:left w:w="108" w:type="dxa"/>
            <w:bottom w:w="0" w:type="dxa"/>
            <w:right w:w="108" w:type="dxa"/>
          </w:tblCellMar>
        </w:tblPrEx>
        <w:trPr>
          <w:trHeight w:val="68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3D9AAF7">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D364FB9">
            <w:pPr>
              <w:widowControl/>
              <w:jc w:val="left"/>
              <w:rPr>
                <w:rFonts w:hint="eastAsia" w:asciiTheme="minorEastAsia" w:hAnsiTheme="minorEastAsia" w:eastAsiaTheme="minorEastAsia" w:cstheme="minorEastAsia"/>
                <w:color w:val="auto"/>
                <w:kern w:val="0"/>
                <w:sz w:val="20"/>
                <w:szCs w:val="20"/>
                <w:highlight w:val="none"/>
              </w:rPr>
            </w:pPr>
          </w:p>
        </w:tc>
        <w:tc>
          <w:tcPr>
            <w:tcW w:w="1574" w:type="dxa"/>
            <w:tcBorders>
              <w:top w:val="nil"/>
              <w:left w:val="nil"/>
              <w:bottom w:val="single" w:color="000000" w:sz="8" w:space="0"/>
              <w:right w:val="single" w:color="000000" w:sz="8" w:space="0"/>
            </w:tcBorders>
            <w:noWrap w:val="0"/>
            <w:vAlign w:val="center"/>
          </w:tcPr>
          <w:p w14:paraId="4B427A08">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w:t>
            </w:r>
          </w:p>
        </w:tc>
        <w:tc>
          <w:tcPr>
            <w:tcW w:w="1676" w:type="dxa"/>
            <w:tcBorders>
              <w:top w:val="nil"/>
              <w:left w:val="nil"/>
              <w:bottom w:val="single" w:color="000000" w:sz="8" w:space="0"/>
              <w:right w:val="single" w:color="000000" w:sz="8" w:space="0"/>
            </w:tcBorders>
            <w:noWrap w:val="0"/>
            <w:vAlign w:val="center"/>
          </w:tcPr>
          <w:p w14:paraId="6A29BCB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2EA34623">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《小便器用水效率限定值及用水效率等级》（GB28377）</w:t>
            </w:r>
          </w:p>
        </w:tc>
      </w:tr>
      <w:tr w14:paraId="634710A5">
        <w:tblPrEx>
          <w:tblCellMar>
            <w:top w:w="0" w:type="dxa"/>
            <w:left w:w="108" w:type="dxa"/>
            <w:bottom w:w="0" w:type="dxa"/>
            <w:right w:w="108" w:type="dxa"/>
          </w:tblCellMar>
        </w:tblPrEx>
        <w:trPr>
          <w:trHeight w:val="685" w:hRule="atLeast"/>
        </w:trPr>
        <w:tc>
          <w:tcPr>
            <w:tcW w:w="665" w:type="dxa"/>
            <w:tcBorders>
              <w:top w:val="nil"/>
              <w:left w:val="single" w:color="000000" w:sz="8" w:space="0"/>
              <w:bottom w:val="single" w:color="000000" w:sz="8" w:space="0"/>
              <w:right w:val="single" w:color="000000" w:sz="8" w:space="0"/>
            </w:tcBorders>
            <w:noWrap w:val="0"/>
            <w:vAlign w:val="center"/>
          </w:tcPr>
          <w:p w14:paraId="05D1BFD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1159" w:type="dxa"/>
            <w:tcBorders>
              <w:top w:val="nil"/>
              <w:left w:val="nil"/>
              <w:bottom w:val="single" w:color="000000" w:sz="8" w:space="0"/>
              <w:right w:val="single" w:color="000000" w:sz="8" w:space="0"/>
            </w:tcBorders>
            <w:noWrap w:val="0"/>
            <w:vAlign w:val="center"/>
          </w:tcPr>
          <w:p w14:paraId="6961113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★A060806水嘴</w:t>
            </w:r>
          </w:p>
        </w:tc>
        <w:tc>
          <w:tcPr>
            <w:tcW w:w="1574" w:type="dxa"/>
            <w:tcBorders>
              <w:top w:val="nil"/>
              <w:left w:val="nil"/>
              <w:bottom w:val="single" w:color="000000" w:sz="8" w:space="0"/>
              <w:right w:val="single" w:color="000000" w:sz="8" w:space="0"/>
            </w:tcBorders>
            <w:noWrap w:val="0"/>
            <w:vAlign w:val="center"/>
          </w:tcPr>
          <w:p w14:paraId="55317A7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76" w:type="dxa"/>
            <w:tcBorders>
              <w:top w:val="nil"/>
              <w:left w:val="nil"/>
              <w:bottom w:val="single" w:color="000000" w:sz="8" w:space="0"/>
              <w:right w:val="single" w:color="000000" w:sz="8" w:space="0"/>
            </w:tcBorders>
            <w:noWrap w:val="0"/>
            <w:vAlign w:val="center"/>
          </w:tcPr>
          <w:p w14:paraId="0CE71AE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09368CFA">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《水嘴用水效率限定值及用水效率等级》（GB 25501）</w:t>
            </w:r>
          </w:p>
        </w:tc>
      </w:tr>
      <w:tr w14:paraId="51118557">
        <w:tblPrEx>
          <w:tblCellMar>
            <w:top w:w="0" w:type="dxa"/>
            <w:left w:w="108" w:type="dxa"/>
            <w:bottom w:w="0" w:type="dxa"/>
            <w:right w:w="108" w:type="dxa"/>
          </w:tblCellMar>
        </w:tblPrEx>
        <w:trPr>
          <w:trHeight w:val="685" w:hRule="atLeast"/>
        </w:trPr>
        <w:tc>
          <w:tcPr>
            <w:tcW w:w="665" w:type="dxa"/>
            <w:tcBorders>
              <w:top w:val="nil"/>
              <w:left w:val="single" w:color="000000" w:sz="8" w:space="0"/>
              <w:bottom w:val="single" w:color="000000" w:sz="8" w:space="0"/>
              <w:right w:val="single" w:color="000000" w:sz="8" w:space="0"/>
            </w:tcBorders>
            <w:noWrap w:val="0"/>
            <w:vAlign w:val="center"/>
          </w:tcPr>
          <w:p w14:paraId="05B4498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1159" w:type="dxa"/>
            <w:tcBorders>
              <w:top w:val="nil"/>
              <w:left w:val="nil"/>
              <w:bottom w:val="single" w:color="000000" w:sz="8" w:space="0"/>
              <w:right w:val="single" w:color="000000" w:sz="8" w:space="0"/>
            </w:tcBorders>
            <w:noWrap w:val="0"/>
            <w:vAlign w:val="center"/>
          </w:tcPr>
          <w:p w14:paraId="7314741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A060807便器冲洗阀</w:t>
            </w:r>
          </w:p>
        </w:tc>
        <w:tc>
          <w:tcPr>
            <w:tcW w:w="1574" w:type="dxa"/>
            <w:tcBorders>
              <w:top w:val="nil"/>
              <w:left w:val="nil"/>
              <w:bottom w:val="single" w:color="000000" w:sz="8" w:space="0"/>
              <w:right w:val="single" w:color="000000" w:sz="8" w:space="0"/>
            </w:tcBorders>
            <w:noWrap w:val="0"/>
            <w:vAlign w:val="center"/>
          </w:tcPr>
          <w:p w14:paraId="44E4FC3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76" w:type="dxa"/>
            <w:tcBorders>
              <w:top w:val="nil"/>
              <w:left w:val="nil"/>
              <w:bottom w:val="single" w:color="000000" w:sz="8" w:space="0"/>
              <w:right w:val="single" w:color="000000" w:sz="8" w:space="0"/>
            </w:tcBorders>
            <w:noWrap w:val="0"/>
            <w:vAlign w:val="center"/>
          </w:tcPr>
          <w:p w14:paraId="29E5114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366BD0F2">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《便器冲洗阀用水效率限定值及用水效率等级》（GB28379）</w:t>
            </w:r>
          </w:p>
        </w:tc>
      </w:tr>
      <w:tr w14:paraId="36C5E34B">
        <w:tblPrEx>
          <w:tblCellMar>
            <w:top w:w="0" w:type="dxa"/>
            <w:left w:w="108" w:type="dxa"/>
            <w:bottom w:w="0" w:type="dxa"/>
            <w:right w:w="108" w:type="dxa"/>
          </w:tblCellMar>
        </w:tblPrEx>
        <w:trPr>
          <w:trHeight w:val="705" w:hRule="atLeast"/>
        </w:trPr>
        <w:tc>
          <w:tcPr>
            <w:tcW w:w="665" w:type="dxa"/>
            <w:tcBorders>
              <w:top w:val="nil"/>
              <w:left w:val="single" w:color="000000" w:sz="8" w:space="0"/>
              <w:bottom w:val="single" w:color="000000" w:sz="8" w:space="0"/>
              <w:right w:val="single" w:color="000000" w:sz="8" w:space="0"/>
            </w:tcBorders>
            <w:noWrap w:val="0"/>
            <w:vAlign w:val="center"/>
          </w:tcPr>
          <w:p w14:paraId="1901EB3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1159" w:type="dxa"/>
            <w:tcBorders>
              <w:top w:val="nil"/>
              <w:left w:val="nil"/>
              <w:bottom w:val="single" w:color="000000" w:sz="8" w:space="0"/>
              <w:right w:val="single" w:color="000000" w:sz="8" w:space="0"/>
            </w:tcBorders>
            <w:noWrap w:val="0"/>
            <w:vAlign w:val="center"/>
          </w:tcPr>
          <w:p w14:paraId="40B11BF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A060810淋浴器</w:t>
            </w:r>
          </w:p>
        </w:tc>
        <w:tc>
          <w:tcPr>
            <w:tcW w:w="1574" w:type="dxa"/>
            <w:tcBorders>
              <w:top w:val="nil"/>
              <w:left w:val="nil"/>
              <w:bottom w:val="single" w:color="000000" w:sz="8" w:space="0"/>
              <w:right w:val="single" w:color="000000" w:sz="8" w:space="0"/>
            </w:tcBorders>
            <w:noWrap w:val="0"/>
            <w:vAlign w:val="center"/>
          </w:tcPr>
          <w:p w14:paraId="633F9E1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76" w:type="dxa"/>
            <w:tcBorders>
              <w:top w:val="nil"/>
              <w:left w:val="nil"/>
              <w:bottom w:val="single" w:color="000000" w:sz="8" w:space="0"/>
              <w:right w:val="single" w:color="000000" w:sz="8" w:space="0"/>
            </w:tcBorders>
            <w:noWrap w:val="0"/>
            <w:vAlign w:val="center"/>
          </w:tcPr>
          <w:p w14:paraId="42C577A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04" w:type="dxa"/>
            <w:tcBorders>
              <w:top w:val="nil"/>
              <w:left w:val="nil"/>
              <w:bottom w:val="single" w:color="000000" w:sz="8" w:space="0"/>
              <w:right w:val="single" w:color="000000" w:sz="8" w:space="0"/>
            </w:tcBorders>
            <w:noWrap w:val="0"/>
            <w:vAlign w:val="center"/>
          </w:tcPr>
          <w:p w14:paraId="27AD19C1">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《淋浴器用水效率限定值及用水效率等级》（GB28378）</w:t>
            </w:r>
          </w:p>
        </w:tc>
      </w:tr>
    </w:tbl>
    <w:p w14:paraId="125838F2">
      <w:pPr>
        <w:pStyle w:val="10"/>
        <w:spacing w:line="360" w:lineRule="auto"/>
        <w:rPr>
          <w:rFonts w:hint="eastAsia" w:asciiTheme="minorEastAsia" w:hAnsiTheme="minorEastAsia" w:eastAsiaTheme="minorEastAsia" w:cstheme="minorEastAsia"/>
          <w:color w:val="auto"/>
          <w:spacing w:val="-3"/>
          <w:szCs w:val="21"/>
          <w:highlight w:val="none"/>
        </w:rPr>
      </w:pPr>
    </w:p>
    <w:p w14:paraId="108D5ACA">
      <w:pPr>
        <w:pStyle w:val="1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7FDAA086">
      <w:pPr>
        <w:pStyle w:val="1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 xml:space="preserve">    2</w:t>
      </w:r>
      <w:r>
        <w:rPr>
          <w:rFonts w:hint="eastAsia" w:asciiTheme="minorEastAsia" w:hAnsiTheme="minorEastAsia" w:eastAsiaTheme="minorEastAsia" w:cstheme="minorEastAsia"/>
          <w:b/>
          <w:bCs/>
          <w:color w:val="auto"/>
          <w:szCs w:val="21"/>
          <w:highlight w:val="none"/>
        </w:rPr>
        <w:t>.以“★”标注的为政府强制采购产品。</w:t>
      </w:r>
    </w:p>
    <w:p w14:paraId="6F2FC209">
      <w:pPr>
        <w:pStyle w:val="13"/>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附件2：</w:t>
      </w:r>
    </w:p>
    <w:p w14:paraId="6642B84E">
      <w:pPr>
        <w:spacing w:line="528" w:lineRule="exact"/>
        <w:ind w:left="1871"/>
        <w:jc w:val="center"/>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21"/>
        <w:tblW w:w="9378" w:type="dxa"/>
        <w:jc w:val="center"/>
        <w:tblLayout w:type="fixed"/>
        <w:tblCellMar>
          <w:top w:w="0" w:type="dxa"/>
          <w:left w:w="108" w:type="dxa"/>
          <w:bottom w:w="0" w:type="dxa"/>
          <w:right w:w="108" w:type="dxa"/>
        </w:tblCellMar>
      </w:tblPr>
      <w:tblGrid>
        <w:gridCol w:w="1999"/>
        <w:gridCol w:w="1625"/>
        <w:gridCol w:w="1073"/>
        <w:gridCol w:w="1903"/>
        <w:gridCol w:w="1691"/>
        <w:gridCol w:w="1087"/>
      </w:tblGrid>
      <w:tr w14:paraId="570DCC8D">
        <w:tblPrEx>
          <w:tblCellMar>
            <w:top w:w="0" w:type="dxa"/>
            <w:left w:w="108" w:type="dxa"/>
            <w:bottom w:w="0" w:type="dxa"/>
            <w:right w:w="108" w:type="dxa"/>
          </w:tblCellMar>
        </w:tblPrEx>
        <w:trPr>
          <w:trHeight w:val="678"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54D54245">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625" w:type="dxa"/>
            <w:tcBorders>
              <w:top w:val="single" w:color="auto" w:sz="4" w:space="0"/>
              <w:left w:val="nil"/>
              <w:bottom w:val="single" w:color="auto" w:sz="4" w:space="0"/>
              <w:right w:val="single" w:color="auto" w:sz="4" w:space="0"/>
            </w:tcBorders>
            <w:noWrap w:val="0"/>
            <w:vAlign w:val="center"/>
          </w:tcPr>
          <w:p w14:paraId="3B4C624A">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1073" w:type="dxa"/>
            <w:tcBorders>
              <w:top w:val="single" w:color="auto" w:sz="4" w:space="0"/>
              <w:left w:val="nil"/>
              <w:bottom w:val="single" w:color="auto" w:sz="4" w:space="0"/>
              <w:right w:val="single" w:color="auto" w:sz="4" w:space="0"/>
            </w:tcBorders>
            <w:noWrap w:val="0"/>
            <w:vAlign w:val="center"/>
          </w:tcPr>
          <w:p w14:paraId="05B82819">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566D10B8">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691" w:type="dxa"/>
            <w:tcBorders>
              <w:top w:val="single" w:color="auto" w:sz="4" w:space="0"/>
              <w:left w:val="nil"/>
              <w:bottom w:val="single" w:color="auto" w:sz="4" w:space="0"/>
              <w:right w:val="single" w:color="auto" w:sz="4" w:space="0"/>
            </w:tcBorders>
            <w:noWrap w:val="0"/>
            <w:vAlign w:val="center"/>
          </w:tcPr>
          <w:p w14:paraId="5985457E">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360E489F">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082E2F18">
        <w:tblPrEx>
          <w:tblCellMar>
            <w:top w:w="0" w:type="dxa"/>
            <w:left w:w="108" w:type="dxa"/>
            <w:bottom w:w="0" w:type="dxa"/>
            <w:right w:w="108" w:type="dxa"/>
          </w:tblCellMar>
        </w:tblPrEx>
        <w:trPr>
          <w:trHeight w:val="349" w:hRule="atLeast"/>
          <w:jc w:val="center"/>
        </w:trPr>
        <w:tc>
          <w:tcPr>
            <w:tcW w:w="1999" w:type="dxa"/>
            <w:tcBorders>
              <w:top w:val="nil"/>
              <w:left w:val="single" w:color="auto" w:sz="4" w:space="0"/>
              <w:bottom w:val="single" w:color="auto" w:sz="4" w:space="0"/>
              <w:right w:val="single" w:color="auto" w:sz="4" w:space="0"/>
            </w:tcBorders>
            <w:noWrap w:val="0"/>
            <w:vAlign w:val="bottom"/>
          </w:tcPr>
          <w:p w14:paraId="0593C713">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625" w:type="dxa"/>
            <w:tcBorders>
              <w:top w:val="nil"/>
              <w:left w:val="nil"/>
              <w:bottom w:val="single" w:color="auto" w:sz="4" w:space="0"/>
              <w:right w:val="single" w:color="auto" w:sz="4" w:space="0"/>
            </w:tcBorders>
            <w:noWrap w:val="0"/>
            <w:vAlign w:val="center"/>
          </w:tcPr>
          <w:p w14:paraId="53559F2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7EE07C2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6998394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691" w:type="dxa"/>
            <w:tcBorders>
              <w:top w:val="nil"/>
              <w:left w:val="nil"/>
              <w:bottom w:val="single" w:color="auto" w:sz="4" w:space="0"/>
              <w:right w:val="single" w:color="auto" w:sz="4" w:space="0"/>
            </w:tcBorders>
            <w:noWrap w:val="0"/>
            <w:vAlign w:val="center"/>
          </w:tcPr>
          <w:p w14:paraId="059337A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087" w:type="dxa"/>
            <w:tcBorders>
              <w:top w:val="nil"/>
              <w:left w:val="nil"/>
              <w:bottom w:val="single" w:color="auto" w:sz="4" w:space="0"/>
              <w:right w:val="single" w:color="auto" w:sz="4" w:space="0"/>
            </w:tcBorders>
            <w:noWrap w:val="0"/>
            <w:vAlign w:val="center"/>
          </w:tcPr>
          <w:p w14:paraId="52E613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1090EF28">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17EB496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625" w:type="dxa"/>
            <w:tcBorders>
              <w:top w:val="nil"/>
              <w:left w:val="nil"/>
              <w:bottom w:val="single" w:color="auto" w:sz="4" w:space="0"/>
              <w:right w:val="single" w:color="auto" w:sz="4" w:space="0"/>
            </w:tcBorders>
            <w:noWrap w:val="0"/>
            <w:vAlign w:val="center"/>
          </w:tcPr>
          <w:p w14:paraId="542FC29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1F1973A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4A69CBA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4F3A8E5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87" w:type="dxa"/>
            <w:tcBorders>
              <w:top w:val="nil"/>
              <w:left w:val="nil"/>
              <w:bottom w:val="single" w:color="auto" w:sz="4" w:space="0"/>
              <w:right w:val="single" w:color="auto" w:sz="4" w:space="0"/>
            </w:tcBorders>
            <w:noWrap w:val="0"/>
            <w:vAlign w:val="center"/>
          </w:tcPr>
          <w:p w14:paraId="5D1787F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AC25668">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47128F90">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256B875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2BACEB4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C75176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691" w:type="dxa"/>
            <w:tcBorders>
              <w:top w:val="nil"/>
              <w:left w:val="nil"/>
              <w:bottom w:val="single" w:color="auto" w:sz="4" w:space="0"/>
              <w:right w:val="single" w:color="auto" w:sz="4" w:space="0"/>
            </w:tcBorders>
            <w:noWrap w:val="0"/>
            <w:vAlign w:val="center"/>
          </w:tcPr>
          <w:p w14:paraId="218286F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087" w:type="dxa"/>
            <w:tcBorders>
              <w:top w:val="nil"/>
              <w:left w:val="nil"/>
              <w:bottom w:val="single" w:color="auto" w:sz="4" w:space="0"/>
              <w:right w:val="single" w:color="auto" w:sz="4" w:space="0"/>
            </w:tcBorders>
            <w:noWrap w:val="0"/>
            <w:vAlign w:val="center"/>
          </w:tcPr>
          <w:p w14:paraId="3B51A23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1A6CB5D7">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0262DF99">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625" w:type="dxa"/>
            <w:tcBorders>
              <w:top w:val="nil"/>
              <w:left w:val="nil"/>
              <w:bottom w:val="single" w:color="auto" w:sz="4" w:space="0"/>
              <w:right w:val="single" w:color="auto" w:sz="4" w:space="0"/>
            </w:tcBorders>
            <w:noWrap w:val="0"/>
            <w:vAlign w:val="center"/>
          </w:tcPr>
          <w:p w14:paraId="50DD036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43A72A2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2986BA9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691" w:type="dxa"/>
            <w:tcBorders>
              <w:top w:val="nil"/>
              <w:left w:val="nil"/>
              <w:bottom w:val="single" w:color="auto" w:sz="4" w:space="0"/>
              <w:right w:val="single" w:color="auto" w:sz="4" w:space="0"/>
            </w:tcBorders>
            <w:noWrap w:val="0"/>
            <w:vAlign w:val="center"/>
          </w:tcPr>
          <w:p w14:paraId="4803AE5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087" w:type="dxa"/>
            <w:tcBorders>
              <w:top w:val="nil"/>
              <w:left w:val="nil"/>
              <w:bottom w:val="single" w:color="auto" w:sz="4" w:space="0"/>
              <w:right w:val="single" w:color="auto" w:sz="4" w:space="0"/>
            </w:tcBorders>
            <w:noWrap w:val="0"/>
            <w:vAlign w:val="center"/>
          </w:tcPr>
          <w:p w14:paraId="1276042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3342AC0D">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6D9825AA">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221C321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073" w:type="dxa"/>
            <w:tcBorders>
              <w:top w:val="nil"/>
              <w:left w:val="nil"/>
              <w:bottom w:val="single" w:color="auto" w:sz="4" w:space="0"/>
              <w:right w:val="single" w:color="auto" w:sz="4" w:space="0"/>
            </w:tcBorders>
            <w:noWrap w:val="0"/>
            <w:vAlign w:val="center"/>
          </w:tcPr>
          <w:p w14:paraId="5ECC04B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28D92D4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691" w:type="dxa"/>
            <w:tcBorders>
              <w:top w:val="nil"/>
              <w:left w:val="nil"/>
              <w:bottom w:val="single" w:color="auto" w:sz="4" w:space="0"/>
              <w:right w:val="single" w:color="auto" w:sz="4" w:space="0"/>
            </w:tcBorders>
            <w:noWrap w:val="0"/>
            <w:vAlign w:val="center"/>
          </w:tcPr>
          <w:p w14:paraId="4021BE8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087" w:type="dxa"/>
            <w:tcBorders>
              <w:top w:val="nil"/>
              <w:left w:val="nil"/>
              <w:bottom w:val="single" w:color="auto" w:sz="4" w:space="0"/>
              <w:right w:val="single" w:color="auto" w:sz="4" w:space="0"/>
            </w:tcBorders>
            <w:noWrap w:val="0"/>
            <w:vAlign w:val="center"/>
          </w:tcPr>
          <w:p w14:paraId="5406C0B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6B7F643B">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3F278F5E">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625" w:type="dxa"/>
            <w:tcBorders>
              <w:top w:val="nil"/>
              <w:left w:val="nil"/>
              <w:bottom w:val="single" w:color="auto" w:sz="4" w:space="0"/>
              <w:right w:val="single" w:color="auto" w:sz="4" w:space="0"/>
            </w:tcBorders>
            <w:noWrap w:val="0"/>
            <w:vAlign w:val="center"/>
          </w:tcPr>
          <w:p w14:paraId="0994CC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6961843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4C8E1C4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691" w:type="dxa"/>
            <w:tcBorders>
              <w:top w:val="nil"/>
              <w:left w:val="nil"/>
              <w:bottom w:val="single" w:color="auto" w:sz="4" w:space="0"/>
              <w:right w:val="single" w:color="auto" w:sz="4" w:space="0"/>
            </w:tcBorders>
            <w:noWrap w:val="0"/>
            <w:vAlign w:val="center"/>
          </w:tcPr>
          <w:p w14:paraId="01033C8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087" w:type="dxa"/>
            <w:tcBorders>
              <w:top w:val="nil"/>
              <w:left w:val="nil"/>
              <w:bottom w:val="single" w:color="auto" w:sz="4" w:space="0"/>
              <w:right w:val="single" w:color="auto" w:sz="4" w:space="0"/>
            </w:tcBorders>
            <w:noWrap w:val="0"/>
            <w:vAlign w:val="center"/>
          </w:tcPr>
          <w:p w14:paraId="3795EA4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2EDDCC1F">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001C2332">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1F3917D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04A0E4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28DECD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691" w:type="dxa"/>
            <w:tcBorders>
              <w:top w:val="nil"/>
              <w:left w:val="nil"/>
              <w:bottom w:val="single" w:color="auto" w:sz="4" w:space="0"/>
              <w:right w:val="single" w:color="auto" w:sz="4" w:space="0"/>
            </w:tcBorders>
            <w:noWrap w:val="0"/>
            <w:vAlign w:val="center"/>
          </w:tcPr>
          <w:p w14:paraId="4C6B74E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087" w:type="dxa"/>
            <w:tcBorders>
              <w:top w:val="nil"/>
              <w:left w:val="nil"/>
              <w:bottom w:val="single" w:color="auto" w:sz="4" w:space="0"/>
              <w:right w:val="single" w:color="auto" w:sz="4" w:space="0"/>
            </w:tcBorders>
            <w:noWrap w:val="0"/>
            <w:vAlign w:val="center"/>
          </w:tcPr>
          <w:p w14:paraId="1F1FE4E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1CBD86A1">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0B8BD939">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625" w:type="dxa"/>
            <w:tcBorders>
              <w:top w:val="nil"/>
              <w:left w:val="nil"/>
              <w:bottom w:val="single" w:color="auto" w:sz="4" w:space="0"/>
              <w:right w:val="single" w:color="auto" w:sz="4" w:space="0"/>
            </w:tcBorders>
            <w:noWrap w:val="0"/>
            <w:vAlign w:val="center"/>
          </w:tcPr>
          <w:p w14:paraId="444F401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5193784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4D0F140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691" w:type="dxa"/>
            <w:tcBorders>
              <w:top w:val="nil"/>
              <w:left w:val="nil"/>
              <w:bottom w:val="single" w:color="auto" w:sz="4" w:space="0"/>
              <w:right w:val="single" w:color="auto" w:sz="4" w:space="0"/>
            </w:tcBorders>
            <w:noWrap w:val="0"/>
            <w:vAlign w:val="center"/>
          </w:tcPr>
          <w:p w14:paraId="631C346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087" w:type="dxa"/>
            <w:tcBorders>
              <w:top w:val="nil"/>
              <w:left w:val="nil"/>
              <w:bottom w:val="single" w:color="auto" w:sz="4" w:space="0"/>
              <w:right w:val="single" w:color="auto" w:sz="4" w:space="0"/>
            </w:tcBorders>
            <w:noWrap w:val="0"/>
            <w:vAlign w:val="center"/>
          </w:tcPr>
          <w:p w14:paraId="610772C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99DAADA">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6C3BAD9C">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3E64B20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19379E5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CDB3D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691" w:type="dxa"/>
            <w:tcBorders>
              <w:top w:val="nil"/>
              <w:left w:val="nil"/>
              <w:bottom w:val="single" w:color="auto" w:sz="4" w:space="0"/>
              <w:right w:val="single" w:color="auto" w:sz="4" w:space="0"/>
            </w:tcBorders>
            <w:noWrap w:val="0"/>
            <w:vAlign w:val="center"/>
          </w:tcPr>
          <w:p w14:paraId="5800721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087" w:type="dxa"/>
            <w:tcBorders>
              <w:top w:val="nil"/>
              <w:left w:val="nil"/>
              <w:bottom w:val="single" w:color="auto" w:sz="4" w:space="0"/>
              <w:right w:val="single" w:color="auto" w:sz="4" w:space="0"/>
            </w:tcBorders>
            <w:noWrap w:val="0"/>
            <w:vAlign w:val="center"/>
          </w:tcPr>
          <w:p w14:paraId="0FC023B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03F1336">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1D66E0D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625" w:type="dxa"/>
            <w:tcBorders>
              <w:top w:val="nil"/>
              <w:left w:val="nil"/>
              <w:bottom w:val="single" w:color="auto" w:sz="4" w:space="0"/>
              <w:right w:val="single" w:color="auto" w:sz="4" w:space="0"/>
            </w:tcBorders>
            <w:noWrap w:val="0"/>
            <w:vAlign w:val="center"/>
          </w:tcPr>
          <w:p w14:paraId="1E0DB28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0265FE1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7932FE2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60F9F2B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87" w:type="dxa"/>
            <w:tcBorders>
              <w:top w:val="nil"/>
              <w:left w:val="nil"/>
              <w:bottom w:val="single" w:color="auto" w:sz="4" w:space="0"/>
              <w:right w:val="single" w:color="auto" w:sz="4" w:space="0"/>
            </w:tcBorders>
            <w:noWrap w:val="0"/>
            <w:vAlign w:val="center"/>
          </w:tcPr>
          <w:p w14:paraId="5F450FD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9A33C10">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6CF2E186">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5109A3B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0CD6631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1F87D5C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691" w:type="dxa"/>
            <w:tcBorders>
              <w:top w:val="nil"/>
              <w:left w:val="nil"/>
              <w:bottom w:val="single" w:color="auto" w:sz="4" w:space="0"/>
              <w:right w:val="single" w:color="auto" w:sz="4" w:space="0"/>
            </w:tcBorders>
            <w:noWrap w:val="0"/>
            <w:vAlign w:val="center"/>
          </w:tcPr>
          <w:p w14:paraId="6E9E74B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087" w:type="dxa"/>
            <w:tcBorders>
              <w:top w:val="nil"/>
              <w:left w:val="nil"/>
              <w:bottom w:val="single" w:color="auto" w:sz="4" w:space="0"/>
              <w:right w:val="single" w:color="auto" w:sz="4" w:space="0"/>
            </w:tcBorders>
            <w:noWrap w:val="0"/>
            <w:vAlign w:val="center"/>
          </w:tcPr>
          <w:p w14:paraId="4687D02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779FB1C1">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0B0F7BF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625" w:type="dxa"/>
            <w:tcBorders>
              <w:top w:val="nil"/>
              <w:left w:val="nil"/>
              <w:bottom w:val="single" w:color="auto" w:sz="4" w:space="0"/>
              <w:right w:val="single" w:color="auto" w:sz="4" w:space="0"/>
            </w:tcBorders>
            <w:noWrap w:val="0"/>
            <w:vAlign w:val="center"/>
          </w:tcPr>
          <w:p w14:paraId="4138B4C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3F99880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030B1E3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691" w:type="dxa"/>
            <w:tcBorders>
              <w:top w:val="nil"/>
              <w:left w:val="nil"/>
              <w:bottom w:val="single" w:color="auto" w:sz="4" w:space="0"/>
              <w:right w:val="single" w:color="auto" w:sz="4" w:space="0"/>
            </w:tcBorders>
            <w:noWrap w:val="0"/>
            <w:vAlign w:val="center"/>
          </w:tcPr>
          <w:p w14:paraId="2AE7DB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087" w:type="dxa"/>
            <w:tcBorders>
              <w:top w:val="nil"/>
              <w:left w:val="nil"/>
              <w:bottom w:val="single" w:color="auto" w:sz="4" w:space="0"/>
              <w:right w:val="single" w:color="auto" w:sz="4" w:space="0"/>
            </w:tcBorders>
            <w:noWrap w:val="0"/>
            <w:vAlign w:val="center"/>
          </w:tcPr>
          <w:p w14:paraId="228BD9F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4BD9C722">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28DA1954">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5E2B12B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6A52453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423B0A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691" w:type="dxa"/>
            <w:tcBorders>
              <w:top w:val="nil"/>
              <w:left w:val="nil"/>
              <w:bottom w:val="single" w:color="auto" w:sz="4" w:space="0"/>
              <w:right w:val="single" w:color="auto" w:sz="4" w:space="0"/>
            </w:tcBorders>
            <w:noWrap w:val="0"/>
            <w:vAlign w:val="center"/>
          </w:tcPr>
          <w:p w14:paraId="358F0F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087" w:type="dxa"/>
            <w:tcBorders>
              <w:top w:val="nil"/>
              <w:left w:val="nil"/>
              <w:bottom w:val="single" w:color="auto" w:sz="4" w:space="0"/>
              <w:right w:val="single" w:color="auto" w:sz="4" w:space="0"/>
            </w:tcBorders>
            <w:noWrap w:val="0"/>
            <w:vAlign w:val="center"/>
          </w:tcPr>
          <w:p w14:paraId="0243067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241C8E2">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3A9455AB">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625" w:type="dxa"/>
            <w:tcBorders>
              <w:top w:val="nil"/>
              <w:left w:val="nil"/>
              <w:bottom w:val="single" w:color="auto" w:sz="4" w:space="0"/>
              <w:right w:val="single" w:color="auto" w:sz="4" w:space="0"/>
            </w:tcBorders>
            <w:noWrap w:val="0"/>
            <w:vAlign w:val="center"/>
          </w:tcPr>
          <w:p w14:paraId="1241F17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277BA7D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1E1A215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56C50AE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87" w:type="dxa"/>
            <w:tcBorders>
              <w:top w:val="nil"/>
              <w:left w:val="nil"/>
              <w:bottom w:val="single" w:color="auto" w:sz="4" w:space="0"/>
              <w:right w:val="single" w:color="auto" w:sz="4" w:space="0"/>
            </w:tcBorders>
            <w:noWrap w:val="0"/>
            <w:vAlign w:val="center"/>
          </w:tcPr>
          <w:p w14:paraId="007930B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A49CDC1">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764469E1">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4D3AF51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1D2FCE9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0726BE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691" w:type="dxa"/>
            <w:tcBorders>
              <w:top w:val="nil"/>
              <w:left w:val="nil"/>
              <w:bottom w:val="single" w:color="auto" w:sz="4" w:space="0"/>
              <w:right w:val="single" w:color="auto" w:sz="4" w:space="0"/>
            </w:tcBorders>
            <w:noWrap w:val="0"/>
            <w:vAlign w:val="center"/>
          </w:tcPr>
          <w:p w14:paraId="091129B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87" w:type="dxa"/>
            <w:tcBorders>
              <w:top w:val="nil"/>
              <w:left w:val="nil"/>
              <w:bottom w:val="single" w:color="auto" w:sz="4" w:space="0"/>
              <w:right w:val="single" w:color="auto" w:sz="4" w:space="0"/>
            </w:tcBorders>
            <w:noWrap w:val="0"/>
            <w:vAlign w:val="center"/>
          </w:tcPr>
          <w:p w14:paraId="4825F37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4AE342D">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4EE858FD">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625" w:type="dxa"/>
            <w:tcBorders>
              <w:top w:val="nil"/>
              <w:left w:val="nil"/>
              <w:bottom w:val="single" w:color="auto" w:sz="4" w:space="0"/>
              <w:right w:val="single" w:color="auto" w:sz="4" w:space="0"/>
            </w:tcBorders>
            <w:noWrap w:val="0"/>
            <w:vAlign w:val="center"/>
          </w:tcPr>
          <w:p w14:paraId="4592128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56476E0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326277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2D8B062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87" w:type="dxa"/>
            <w:tcBorders>
              <w:top w:val="nil"/>
              <w:left w:val="nil"/>
              <w:bottom w:val="single" w:color="auto" w:sz="4" w:space="0"/>
              <w:right w:val="single" w:color="auto" w:sz="4" w:space="0"/>
            </w:tcBorders>
            <w:noWrap w:val="0"/>
            <w:vAlign w:val="center"/>
          </w:tcPr>
          <w:p w14:paraId="24AAC8F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5B65819">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0870B4E5">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7E8E12C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11D60C7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848534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691" w:type="dxa"/>
            <w:tcBorders>
              <w:top w:val="nil"/>
              <w:left w:val="nil"/>
              <w:bottom w:val="single" w:color="auto" w:sz="4" w:space="0"/>
              <w:right w:val="single" w:color="auto" w:sz="4" w:space="0"/>
            </w:tcBorders>
            <w:noWrap w:val="0"/>
            <w:vAlign w:val="center"/>
          </w:tcPr>
          <w:p w14:paraId="6D9BB27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87" w:type="dxa"/>
            <w:tcBorders>
              <w:top w:val="nil"/>
              <w:left w:val="nil"/>
              <w:bottom w:val="single" w:color="auto" w:sz="4" w:space="0"/>
              <w:right w:val="single" w:color="auto" w:sz="4" w:space="0"/>
            </w:tcBorders>
            <w:noWrap w:val="0"/>
            <w:vAlign w:val="center"/>
          </w:tcPr>
          <w:p w14:paraId="412FC14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50FC7DE">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09306FFE">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625" w:type="dxa"/>
            <w:tcBorders>
              <w:top w:val="nil"/>
              <w:left w:val="nil"/>
              <w:bottom w:val="single" w:color="auto" w:sz="4" w:space="0"/>
              <w:right w:val="single" w:color="auto" w:sz="4" w:space="0"/>
            </w:tcBorders>
            <w:noWrap w:val="0"/>
            <w:vAlign w:val="center"/>
          </w:tcPr>
          <w:p w14:paraId="78AEB3D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523E67B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4E858A8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640026C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87" w:type="dxa"/>
            <w:tcBorders>
              <w:top w:val="nil"/>
              <w:left w:val="nil"/>
              <w:bottom w:val="single" w:color="auto" w:sz="4" w:space="0"/>
              <w:right w:val="single" w:color="auto" w:sz="4" w:space="0"/>
            </w:tcBorders>
            <w:noWrap w:val="0"/>
            <w:vAlign w:val="center"/>
          </w:tcPr>
          <w:p w14:paraId="557BA5E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38AE042">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4541929E">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534A923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6984311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27F72E6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691" w:type="dxa"/>
            <w:tcBorders>
              <w:top w:val="nil"/>
              <w:left w:val="nil"/>
              <w:bottom w:val="single" w:color="auto" w:sz="4" w:space="0"/>
              <w:right w:val="single" w:color="auto" w:sz="4" w:space="0"/>
            </w:tcBorders>
            <w:noWrap w:val="0"/>
            <w:vAlign w:val="center"/>
          </w:tcPr>
          <w:p w14:paraId="6E5D3CE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87" w:type="dxa"/>
            <w:tcBorders>
              <w:top w:val="nil"/>
              <w:left w:val="nil"/>
              <w:bottom w:val="single" w:color="auto" w:sz="4" w:space="0"/>
              <w:right w:val="single" w:color="auto" w:sz="4" w:space="0"/>
            </w:tcBorders>
            <w:noWrap w:val="0"/>
            <w:vAlign w:val="center"/>
          </w:tcPr>
          <w:p w14:paraId="4CE1E6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1ACC194">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279C821A">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625" w:type="dxa"/>
            <w:tcBorders>
              <w:top w:val="nil"/>
              <w:left w:val="nil"/>
              <w:bottom w:val="single" w:color="auto" w:sz="4" w:space="0"/>
              <w:right w:val="single" w:color="auto" w:sz="4" w:space="0"/>
            </w:tcBorders>
            <w:noWrap w:val="0"/>
            <w:vAlign w:val="center"/>
          </w:tcPr>
          <w:p w14:paraId="73297C7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262D78C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2EB477A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691" w:type="dxa"/>
            <w:tcBorders>
              <w:top w:val="nil"/>
              <w:left w:val="nil"/>
              <w:bottom w:val="single" w:color="auto" w:sz="4" w:space="0"/>
              <w:right w:val="single" w:color="auto" w:sz="4" w:space="0"/>
            </w:tcBorders>
            <w:noWrap w:val="0"/>
            <w:vAlign w:val="center"/>
          </w:tcPr>
          <w:p w14:paraId="21B08F8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87" w:type="dxa"/>
            <w:tcBorders>
              <w:top w:val="nil"/>
              <w:left w:val="nil"/>
              <w:bottom w:val="single" w:color="auto" w:sz="4" w:space="0"/>
              <w:right w:val="single" w:color="auto" w:sz="4" w:space="0"/>
            </w:tcBorders>
            <w:noWrap w:val="0"/>
            <w:vAlign w:val="center"/>
          </w:tcPr>
          <w:p w14:paraId="740933A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0E206AA1">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3F446EFE">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7FB17C4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1332082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68910C7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691" w:type="dxa"/>
            <w:tcBorders>
              <w:top w:val="nil"/>
              <w:left w:val="nil"/>
              <w:bottom w:val="single" w:color="auto" w:sz="4" w:space="0"/>
              <w:right w:val="single" w:color="auto" w:sz="4" w:space="0"/>
            </w:tcBorders>
            <w:noWrap w:val="0"/>
            <w:vAlign w:val="center"/>
          </w:tcPr>
          <w:p w14:paraId="2A2E92D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087" w:type="dxa"/>
            <w:tcBorders>
              <w:top w:val="nil"/>
              <w:left w:val="nil"/>
              <w:bottom w:val="single" w:color="auto" w:sz="4" w:space="0"/>
              <w:right w:val="single" w:color="auto" w:sz="4" w:space="0"/>
            </w:tcBorders>
            <w:noWrap w:val="0"/>
            <w:vAlign w:val="center"/>
          </w:tcPr>
          <w:p w14:paraId="685A15E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DE5D0AB">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63405A9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625" w:type="dxa"/>
            <w:tcBorders>
              <w:top w:val="nil"/>
              <w:left w:val="nil"/>
              <w:bottom w:val="single" w:color="auto" w:sz="4" w:space="0"/>
              <w:right w:val="single" w:color="auto" w:sz="4" w:space="0"/>
            </w:tcBorders>
            <w:noWrap w:val="0"/>
            <w:vAlign w:val="center"/>
          </w:tcPr>
          <w:p w14:paraId="1D6DC39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3E044D9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761DD3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7E1DBDE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87" w:type="dxa"/>
            <w:tcBorders>
              <w:top w:val="nil"/>
              <w:left w:val="nil"/>
              <w:bottom w:val="single" w:color="auto" w:sz="4" w:space="0"/>
              <w:right w:val="single" w:color="auto" w:sz="4" w:space="0"/>
            </w:tcBorders>
            <w:noWrap w:val="0"/>
            <w:vAlign w:val="center"/>
          </w:tcPr>
          <w:p w14:paraId="4FDDFCE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6240177F">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488C78EB">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35E2711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3201645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9C8E92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691" w:type="dxa"/>
            <w:tcBorders>
              <w:top w:val="nil"/>
              <w:left w:val="nil"/>
              <w:bottom w:val="single" w:color="auto" w:sz="4" w:space="0"/>
              <w:right w:val="single" w:color="auto" w:sz="4" w:space="0"/>
            </w:tcBorders>
            <w:noWrap w:val="0"/>
            <w:vAlign w:val="center"/>
          </w:tcPr>
          <w:p w14:paraId="1319887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087" w:type="dxa"/>
            <w:tcBorders>
              <w:top w:val="nil"/>
              <w:left w:val="nil"/>
              <w:bottom w:val="single" w:color="auto" w:sz="4" w:space="0"/>
              <w:right w:val="single" w:color="auto" w:sz="4" w:space="0"/>
            </w:tcBorders>
            <w:noWrap w:val="0"/>
            <w:vAlign w:val="center"/>
          </w:tcPr>
          <w:p w14:paraId="0E2BB82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12605A2E">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72131024">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625" w:type="dxa"/>
            <w:tcBorders>
              <w:top w:val="nil"/>
              <w:left w:val="nil"/>
              <w:bottom w:val="single" w:color="auto" w:sz="4" w:space="0"/>
              <w:right w:val="single" w:color="auto" w:sz="4" w:space="0"/>
            </w:tcBorders>
            <w:noWrap w:val="0"/>
            <w:vAlign w:val="center"/>
          </w:tcPr>
          <w:p w14:paraId="143FA16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5431805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67EC3A9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691" w:type="dxa"/>
            <w:tcBorders>
              <w:top w:val="nil"/>
              <w:left w:val="nil"/>
              <w:bottom w:val="single" w:color="auto" w:sz="4" w:space="0"/>
              <w:right w:val="single" w:color="auto" w:sz="4" w:space="0"/>
            </w:tcBorders>
            <w:noWrap w:val="0"/>
            <w:vAlign w:val="center"/>
          </w:tcPr>
          <w:p w14:paraId="65B4FAE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087" w:type="dxa"/>
            <w:tcBorders>
              <w:top w:val="nil"/>
              <w:left w:val="nil"/>
              <w:bottom w:val="single" w:color="auto" w:sz="4" w:space="0"/>
              <w:right w:val="single" w:color="auto" w:sz="4" w:space="0"/>
            </w:tcBorders>
            <w:noWrap w:val="0"/>
            <w:vAlign w:val="center"/>
          </w:tcPr>
          <w:p w14:paraId="5723956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7FB188E0">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3DC72EAA">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2BD59B6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073" w:type="dxa"/>
            <w:tcBorders>
              <w:top w:val="nil"/>
              <w:left w:val="nil"/>
              <w:bottom w:val="single" w:color="auto" w:sz="4" w:space="0"/>
              <w:right w:val="single" w:color="auto" w:sz="4" w:space="0"/>
            </w:tcBorders>
            <w:noWrap w:val="0"/>
            <w:vAlign w:val="center"/>
          </w:tcPr>
          <w:p w14:paraId="60F80BC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D2A8C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691" w:type="dxa"/>
            <w:tcBorders>
              <w:top w:val="nil"/>
              <w:left w:val="nil"/>
              <w:bottom w:val="single" w:color="auto" w:sz="4" w:space="0"/>
              <w:right w:val="single" w:color="auto" w:sz="4" w:space="0"/>
            </w:tcBorders>
            <w:noWrap w:val="0"/>
            <w:vAlign w:val="center"/>
          </w:tcPr>
          <w:p w14:paraId="273D992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087" w:type="dxa"/>
            <w:tcBorders>
              <w:top w:val="nil"/>
              <w:left w:val="nil"/>
              <w:bottom w:val="single" w:color="auto" w:sz="4" w:space="0"/>
              <w:right w:val="single" w:color="auto" w:sz="4" w:space="0"/>
            </w:tcBorders>
            <w:noWrap w:val="0"/>
            <w:vAlign w:val="center"/>
          </w:tcPr>
          <w:p w14:paraId="4C6219B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648FA2E5">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1A4515FB">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625" w:type="dxa"/>
            <w:tcBorders>
              <w:top w:val="nil"/>
              <w:left w:val="nil"/>
              <w:bottom w:val="single" w:color="auto" w:sz="4" w:space="0"/>
              <w:right w:val="single" w:color="auto" w:sz="4" w:space="0"/>
            </w:tcBorders>
            <w:noWrap w:val="0"/>
            <w:vAlign w:val="center"/>
          </w:tcPr>
          <w:p w14:paraId="5FDED9C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2F452C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09ABC4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16A6E35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087" w:type="dxa"/>
            <w:tcBorders>
              <w:top w:val="nil"/>
              <w:left w:val="nil"/>
              <w:bottom w:val="single" w:color="auto" w:sz="4" w:space="0"/>
              <w:right w:val="single" w:color="auto" w:sz="4" w:space="0"/>
            </w:tcBorders>
            <w:noWrap w:val="0"/>
            <w:vAlign w:val="center"/>
          </w:tcPr>
          <w:p w14:paraId="39601D8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32E24A55">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17FFFB9E">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192DF54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73" w:type="dxa"/>
            <w:tcBorders>
              <w:top w:val="nil"/>
              <w:left w:val="nil"/>
              <w:bottom w:val="single" w:color="auto" w:sz="4" w:space="0"/>
              <w:right w:val="single" w:color="auto" w:sz="4" w:space="0"/>
            </w:tcBorders>
            <w:noWrap w:val="0"/>
            <w:vAlign w:val="center"/>
          </w:tcPr>
          <w:p w14:paraId="62627E5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A7BD8F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691" w:type="dxa"/>
            <w:tcBorders>
              <w:top w:val="nil"/>
              <w:left w:val="nil"/>
              <w:bottom w:val="single" w:color="auto" w:sz="4" w:space="0"/>
              <w:right w:val="single" w:color="auto" w:sz="4" w:space="0"/>
            </w:tcBorders>
            <w:noWrap w:val="0"/>
            <w:vAlign w:val="center"/>
          </w:tcPr>
          <w:p w14:paraId="0C8A601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087" w:type="dxa"/>
            <w:tcBorders>
              <w:top w:val="nil"/>
              <w:left w:val="nil"/>
              <w:bottom w:val="single" w:color="auto" w:sz="4" w:space="0"/>
              <w:right w:val="single" w:color="auto" w:sz="4" w:space="0"/>
            </w:tcBorders>
            <w:noWrap w:val="0"/>
            <w:vAlign w:val="center"/>
          </w:tcPr>
          <w:p w14:paraId="0414BBC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5717122D">
        <w:tblPrEx>
          <w:tblCellMar>
            <w:top w:w="0" w:type="dxa"/>
            <w:left w:w="108" w:type="dxa"/>
            <w:bottom w:w="0" w:type="dxa"/>
            <w:right w:w="108" w:type="dxa"/>
          </w:tblCellMar>
        </w:tblPrEx>
        <w:trPr>
          <w:trHeight w:val="349" w:hRule="atLeast"/>
          <w:jc w:val="center"/>
        </w:trPr>
        <w:tc>
          <w:tcPr>
            <w:tcW w:w="1999" w:type="dxa"/>
            <w:vMerge w:val="restart"/>
            <w:tcBorders>
              <w:top w:val="nil"/>
              <w:left w:val="single" w:color="auto" w:sz="4" w:space="0"/>
              <w:bottom w:val="single" w:color="auto" w:sz="4" w:space="0"/>
              <w:right w:val="single" w:color="auto" w:sz="4" w:space="0"/>
            </w:tcBorders>
            <w:noWrap w:val="0"/>
            <w:vAlign w:val="bottom"/>
          </w:tcPr>
          <w:p w14:paraId="296E385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625" w:type="dxa"/>
            <w:tcBorders>
              <w:top w:val="nil"/>
              <w:left w:val="nil"/>
              <w:bottom w:val="single" w:color="auto" w:sz="4" w:space="0"/>
              <w:right w:val="single" w:color="auto" w:sz="4" w:space="0"/>
            </w:tcBorders>
            <w:noWrap w:val="0"/>
            <w:vAlign w:val="center"/>
          </w:tcPr>
          <w:p w14:paraId="7997865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167B758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49F4BD6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79C018B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87" w:type="dxa"/>
            <w:tcBorders>
              <w:top w:val="nil"/>
              <w:left w:val="nil"/>
              <w:bottom w:val="single" w:color="auto" w:sz="4" w:space="0"/>
              <w:right w:val="single" w:color="auto" w:sz="4" w:space="0"/>
            </w:tcBorders>
            <w:noWrap w:val="0"/>
            <w:vAlign w:val="center"/>
          </w:tcPr>
          <w:p w14:paraId="0B6B24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64DF2C4">
        <w:tblPrEx>
          <w:tblCellMar>
            <w:top w:w="0" w:type="dxa"/>
            <w:left w:w="108" w:type="dxa"/>
            <w:bottom w:w="0" w:type="dxa"/>
            <w:right w:w="108" w:type="dxa"/>
          </w:tblCellMar>
        </w:tblPrEx>
        <w:trPr>
          <w:trHeight w:val="349" w:hRule="atLeast"/>
          <w:jc w:val="center"/>
        </w:trPr>
        <w:tc>
          <w:tcPr>
            <w:tcW w:w="1999" w:type="dxa"/>
            <w:vMerge w:val="continue"/>
            <w:tcBorders>
              <w:top w:val="nil"/>
              <w:left w:val="single" w:color="auto" w:sz="4" w:space="0"/>
              <w:bottom w:val="single" w:color="auto" w:sz="4" w:space="0"/>
              <w:right w:val="single" w:color="auto" w:sz="4" w:space="0"/>
            </w:tcBorders>
            <w:noWrap w:val="0"/>
            <w:vAlign w:val="center"/>
          </w:tcPr>
          <w:p w14:paraId="34750645">
            <w:pPr>
              <w:widowControl/>
              <w:jc w:val="left"/>
              <w:rPr>
                <w:rFonts w:hint="eastAsia" w:asciiTheme="minorEastAsia" w:hAnsiTheme="minorEastAsia" w:eastAsiaTheme="minorEastAsia" w:cstheme="minorEastAsia"/>
                <w:b/>
                <w:bCs/>
                <w:color w:val="auto"/>
                <w:kern w:val="0"/>
                <w:sz w:val="18"/>
                <w:szCs w:val="18"/>
                <w:highlight w:val="none"/>
              </w:rPr>
            </w:pPr>
          </w:p>
        </w:tc>
        <w:tc>
          <w:tcPr>
            <w:tcW w:w="1625" w:type="dxa"/>
            <w:tcBorders>
              <w:top w:val="nil"/>
              <w:left w:val="nil"/>
              <w:bottom w:val="single" w:color="auto" w:sz="4" w:space="0"/>
              <w:right w:val="single" w:color="auto" w:sz="4" w:space="0"/>
            </w:tcBorders>
            <w:noWrap w:val="0"/>
            <w:vAlign w:val="center"/>
          </w:tcPr>
          <w:p w14:paraId="38C002F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073" w:type="dxa"/>
            <w:tcBorders>
              <w:top w:val="nil"/>
              <w:left w:val="nil"/>
              <w:bottom w:val="single" w:color="auto" w:sz="4" w:space="0"/>
              <w:right w:val="single" w:color="auto" w:sz="4" w:space="0"/>
            </w:tcBorders>
            <w:noWrap w:val="0"/>
            <w:vAlign w:val="center"/>
          </w:tcPr>
          <w:p w14:paraId="0C68573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6875A7E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691" w:type="dxa"/>
            <w:tcBorders>
              <w:top w:val="nil"/>
              <w:left w:val="nil"/>
              <w:bottom w:val="single" w:color="auto" w:sz="4" w:space="0"/>
              <w:right w:val="single" w:color="auto" w:sz="4" w:space="0"/>
            </w:tcBorders>
            <w:noWrap w:val="0"/>
            <w:vAlign w:val="center"/>
          </w:tcPr>
          <w:p w14:paraId="14B09A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087" w:type="dxa"/>
            <w:tcBorders>
              <w:top w:val="nil"/>
              <w:left w:val="nil"/>
              <w:bottom w:val="single" w:color="auto" w:sz="4" w:space="0"/>
              <w:right w:val="single" w:color="auto" w:sz="4" w:space="0"/>
            </w:tcBorders>
            <w:noWrap w:val="0"/>
            <w:vAlign w:val="center"/>
          </w:tcPr>
          <w:p w14:paraId="3087399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77761F6">
        <w:tblPrEx>
          <w:tblCellMar>
            <w:top w:w="0" w:type="dxa"/>
            <w:left w:w="108" w:type="dxa"/>
            <w:bottom w:w="0" w:type="dxa"/>
            <w:right w:w="108" w:type="dxa"/>
          </w:tblCellMar>
        </w:tblPrEx>
        <w:trPr>
          <w:trHeight w:val="369" w:hRule="atLeast"/>
          <w:jc w:val="center"/>
        </w:trPr>
        <w:tc>
          <w:tcPr>
            <w:tcW w:w="1999" w:type="dxa"/>
            <w:tcBorders>
              <w:top w:val="nil"/>
              <w:left w:val="single" w:color="auto" w:sz="4" w:space="0"/>
              <w:bottom w:val="single" w:color="auto" w:sz="4" w:space="0"/>
              <w:right w:val="single" w:color="auto" w:sz="4" w:space="0"/>
            </w:tcBorders>
            <w:noWrap w:val="0"/>
            <w:vAlign w:val="bottom"/>
          </w:tcPr>
          <w:p w14:paraId="6195AB5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625" w:type="dxa"/>
            <w:tcBorders>
              <w:top w:val="nil"/>
              <w:left w:val="nil"/>
              <w:bottom w:val="single" w:color="auto" w:sz="4" w:space="0"/>
              <w:right w:val="single" w:color="auto" w:sz="4" w:space="0"/>
            </w:tcBorders>
            <w:noWrap w:val="0"/>
            <w:vAlign w:val="center"/>
          </w:tcPr>
          <w:p w14:paraId="5929A62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73" w:type="dxa"/>
            <w:tcBorders>
              <w:top w:val="nil"/>
              <w:left w:val="nil"/>
              <w:bottom w:val="single" w:color="auto" w:sz="4" w:space="0"/>
              <w:right w:val="single" w:color="auto" w:sz="4" w:space="0"/>
            </w:tcBorders>
            <w:noWrap w:val="0"/>
            <w:vAlign w:val="center"/>
          </w:tcPr>
          <w:p w14:paraId="1C1F9F3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529EB82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47E4DE5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87" w:type="dxa"/>
            <w:tcBorders>
              <w:top w:val="nil"/>
              <w:left w:val="nil"/>
              <w:bottom w:val="single" w:color="auto" w:sz="4" w:space="0"/>
              <w:right w:val="single" w:color="auto" w:sz="4" w:space="0"/>
            </w:tcBorders>
            <w:noWrap w:val="0"/>
            <w:vAlign w:val="center"/>
          </w:tcPr>
          <w:p w14:paraId="57BF08A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28E35CC6">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4218BAB">
      <w:pPr>
        <w:widowControl/>
        <w:jc w:val="left"/>
        <w:rPr>
          <w:rFonts w:hint="eastAsia" w:asciiTheme="minorEastAsia" w:hAnsiTheme="minorEastAsia" w:eastAsiaTheme="minorEastAsia" w:cstheme="minorEastAsia"/>
          <w:color w:val="auto"/>
          <w:szCs w:val="20"/>
          <w:highlight w:val="none"/>
        </w:rPr>
        <w:sectPr>
          <w:pgSz w:w="11906" w:h="16838"/>
          <w:pgMar w:top="1134" w:right="1134" w:bottom="1134" w:left="1134" w:header="720" w:footer="720" w:gutter="0"/>
          <w:cols w:space="720" w:num="1"/>
          <w:docGrid w:type="lines" w:linePitch="331" w:charSpace="0"/>
        </w:sectPr>
      </w:pPr>
    </w:p>
    <w:p w14:paraId="172DE058">
      <w:pPr>
        <w:pStyle w:val="13"/>
        <w:jc w:val="center"/>
        <w:outlineLvl w:val="0"/>
        <w:rPr>
          <w:rFonts w:hint="eastAsia" w:asciiTheme="minorEastAsia" w:hAnsiTheme="minorEastAsia" w:eastAsiaTheme="minorEastAsia" w:cstheme="minorEastAsia"/>
          <w:b/>
          <w:color w:val="auto"/>
          <w:sz w:val="36"/>
          <w:szCs w:val="36"/>
          <w:highlight w:val="none"/>
        </w:rPr>
      </w:pPr>
      <w:bookmarkStart w:id="27" w:name="_Toc25544"/>
      <w:bookmarkStart w:id="28" w:name="_Toc532545044"/>
      <w:r>
        <w:rPr>
          <w:rFonts w:hint="eastAsia" w:asciiTheme="minorEastAsia" w:hAnsiTheme="minorEastAsia" w:eastAsiaTheme="minorEastAsia" w:cstheme="minorEastAsia"/>
          <w:b/>
          <w:color w:val="auto"/>
          <w:sz w:val="36"/>
          <w:highlight w:val="none"/>
        </w:rPr>
        <w:t>第三章  投标人须知</w:t>
      </w:r>
      <w:bookmarkEnd w:id="27"/>
      <w:bookmarkEnd w:id="28"/>
    </w:p>
    <w:p w14:paraId="7E359C85">
      <w:pPr>
        <w:pStyle w:val="13"/>
        <w:spacing w:line="720" w:lineRule="auto"/>
        <w:jc w:val="center"/>
        <w:outlineLvl w:val="1"/>
        <w:rPr>
          <w:rFonts w:hint="eastAsia" w:asciiTheme="minorEastAsia" w:hAnsiTheme="minorEastAsia" w:eastAsiaTheme="minorEastAsia" w:cstheme="minorEastAsia"/>
          <w:b/>
          <w:color w:val="auto"/>
          <w:sz w:val="30"/>
          <w:szCs w:val="30"/>
          <w:highlight w:val="none"/>
        </w:rPr>
      </w:pPr>
      <w:bookmarkStart w:id="29" w:name="_Toc7747"/>
      <w:r>
        <w:rPr>
          <w:rFonts w:hint="eastAsia" w:asciiTheme="minorEastAsia" w:hAnsiTheme="minorEastAsia" w:eastAsiaTheme="minorEastAsia" w:cstheme="minorEastAsia"/>
          <w:b/>
          <w:color w:val="auto"/>
          <w:sz w:val="30"/>
          <w:szCs w:val="30"/>
          <w:highlight w:val="none"/>
        </w:rPr>
        <w:t>第一节 投标人须知前附表</w:t>
      </w:r>
      <w:bookmarkEnd w:id="29"/>
    </w:p>
    <w:tbl>
      <w:tblPr>
        <w:tblStyle w:val="21"/>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44F7A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C65B0C8">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AB5B5F">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989B6CC">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编列内容</w:t>
            </w:r>
          </w:p>
        </w:tc>
      </w:tr>
      <w:tr w14:paraId="74852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2ED1591">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5DA35E">
            <w:pPr>
              <w:spacing w:line="380" w:lineRule="exact"/>
              <w:rPr>
                <w:rFonts w:hint="eastAsia" w:asciiTheme="minorEastAsia" w:hAnsiTheme="minorEastAsia" w:eastAsiaTheme="minorEastAsia" w:cstheme="minorEastAsia"/>
                <w:color w:val="auto"/>
                <w:szCs w:val="21"/>
                <w:highlight w:val="none"/>
              </w:rPr>
            </w:pPr>
            <w:bookmarkStart w:id="30" w:name="_9.2"/>
            <w:bookmarkEnd w:id="30"/>
            <w:bookmarkStart w:id="31" w:name="_5"/>
            <w:bookmarkEnd w:id="31"/>
            <w:bookmarkStart w:id="32" w:name="_8.1"/>
            <w:bookmarkEnd w:id="32"/>
            <w:r>
              <w:rPr>
                <w:rFonts w:hint="eastAsia" w:asciiTheme="minorEastAsia" w:hAnsiTheme="minorEastAsia" w:eastAsiaTheme="minorEastAsia" w:cstheme="minorEastAsia"/>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117B51">
            <w:pPr>
              <w:pStyle w:val="9"/>
              <w:spacing w:line="380" w:lineRule="exact"/>
              <w:rPr>
                <w:rFonts w:hint="eastAsia" w:asciiTheme="minorEastAsia" w:hAnsiTheme="minorEastAsia" w:eastAsiaTheme="minorEastAsia" w:cstheme="minorEastAsia"/>
                <w:color w:val="auto"/>
                <w:szCs w:val="21"/>
                <w:highlight w:val="none"/>
              </w:rPr>
            </w:pPr>
            <w:bookmarkStart w:id="33" w:name="PO_3000001866_PM007"/>
            <w:r>
              <w:rPr>
                <w:rFonts w:hint="eastAsia" w:asciiTheme="minorEastAsia" w:hAnsiTheme="minorEastAsia" w:eastAsiaTheme="minorEastAsia" w:cstheme="minorEastAsia"/>
                <w:color w:val="auto"/>
                <w:szCs w:val="21"/>
                <w:highlight w:val="none"/>
                <w:lang w:eastAsia="zh-CN"/>
              </w:rPr>
              <w:t>分标1:不允许联合体投标</w:t>
            </w:r>
            <w:bookmarkEnd w:id="33"/>
            <w:r>
              <w:rPr>
                <w:rFonts w:hint="eastAsia" w:asciiTheme="minorEastAsia" w:hAnsiTheme="minorEastAsia" w:eastAsiaTheme="minorEastAsia" w:cstheme="minorEastAsia"/>
                <w:color w:val="auto"/>
                <w:szCs w:val="21"/>
                <w:highlight w:val="none"/>
              </w:rPr>
              <w:t>。</w:t>
            </w:r>
          </w:p>
        </w:tc>
      </w:tr>
      <w:tr w14:paraId="3DA70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0F8E648">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769FD7">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5242A8C">
            <w:pPr>
              <w:pStyle w:val="9"/>
              <w:spacing w:line="38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无</w:t>
            </w:r>
          </w:p>
        </w:tc>
      </w:tr>
      <w:tr w14:paraId="18942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14576B8">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A3CF9C">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1EAEB0A">
            <w:pPr>
              <w:pStyle w:val="9"/>
              <w:spacing w:line="380" w:lineRule="exact"/>
              <w:rPr>
                <w:rFonts w:hint="eastAsia" w:asciiTheme="minorEastAsia" w:hAnsiTheme="minorEastAsia" w:eastAsiaTheme="minorEastAsia" w:cstheme="minorEastAsia"/>
                <w:color w:val="auto"/>
                <w:szCs w:val="21"/>
                <w:highlight w:val="none"/>
              </w:rPr>
            </w:pPr>
            <w:bookmarkStart w:id="34" w:name="PO_3000001866_PM044"/>
            <w:r>
              <w:rPr>
                <w:rFonts w:hint="eastAsia" w:asciiTheme="minorEastAsia" w:hAnsiTheme="minorEastAsia" w:eastAsiaTheme="minorEastAsia" w:cstheme="minorEastAsia"/>
                <w:color w:val="auto"/>
                <w:szCs w:val="21"/>
                <w:highlight w:val="none"/>
                <w:lang w:eastAsia="zh-CN"/>
              </w:rPr>
              <w:t>不允许分包</w:t>
            </w:r>
            <w:bookmarkEnd w:id="34"/>
          </w:p>
          <w:p w14:paraId="072C5BDC">
            <w:pPr>
              <w:pStyle w:val="9"/>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转包/分包内容：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p>
          <w:p w14:paraId="439EC7E4">
            <w:pPr>
              <w:pStyle w:val="9"/>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转包/分包金额或者比例：</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p>
        </w:tc>
      </w:tr>
      <w:tr w14:paraId="5A4EA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C86A4D1">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5C965F">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2A3648">
            <w:pPr>
              <w:rPr>
                <w:rFonts w:hint="eastAsia" w:asciiTheme="minorEastAsia" w:hAnsiTheme="minorEastAsia" w:eastAsiaTheme="minorEastAsia" w:cstheme="minorEastAsia"/>
                <w:color w:val="auto"/>
                <w:sz w:val="28"/>
                <w:szCs w:val="18"/>
                <w:highlight w:val="none"/>
              </w:rPr>
            </w:pPr>
            <w:r>
              <w:rPr>
                <w:rFonts w:hint="eastAsia" w:asciiTheme="minorEastAsia" w:hAnsiTheme="minorEastAsia" w:eastAsiaTheme="minorEastAsia" w:cstheme="minorEastAsia"/>
                <w:color w:val="auto"/>
                <w:szCs w:val="21"/>
                <w:highlight w:val="none"/>
              </w:rPr>
              <w:t>与本项目相关的政府采购业务澄清、更正及与之相关的事项将在采购公告中“六、其他补充事宜”中网上查询地址上发布</w:t>
            </w:r>
            <w:r>
              <w:rPr>
                <w:rFonts w:hint="eastAsia" w:asciiTheme="minorEastAsia" w:hAnsiTheme="minorEastAsia" w:eastAsiaTheme="minorEastAsia" w:cstheme="minorEastAsia"/>
                <w:color w:val="auto"/>
                <w:kern w:val="0"/>
                <w:szCs w:val="21"/>
                <w:highlight w:val="none"/>
              </w:rPr>
              <w:t>。</w:t>
            </w:r>
          </w:p>
        </w:tc>
      </w:tr>
      <w:tr w14:paraId="5E2D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8D1776A">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5059CA">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9087068">
            <w:pPr>
              <w:snapToGrid w:val="0"/>
              <w:spacing w:line="38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不组织召开开标前答疑会</w:t>
            </w:r>
          </w:p>
        </w:tc>
      </w:tr>
      <w:tr w14:paraId="4FA0E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178BC8E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B861FA">
            <w:pPr>
              <w:snapToGrid w:val="0"/>
              <w:spacing w:line="380" w:lineRule="exact"/>
              <w:jc w:val="left"/>
              <w:rPr>
                <w:rFonts w:hint="eastAsia" w:asciiTheme="minorEastAsia" w:hAnsiTheme="minorEastAsia" w:eastAsiaTheme="minorEastAsia" w:cstheme="minorEastAsia"/>
                <w:color w:val="auto"/>
                <w:szCs w:val="21"/>
                <w:highlight w:val="none"/>
              </w:rPr>
            </w:pPr>
            <w:bookmarkStart w:id="35" w:name="_13.2"/>
            <w:bookmarkEnd w:id="35"/>
            <w:r>
              <w:rPr>
                <w:rFonts w:hint="eastAsia" w:asciiTheme="minorEastAsia" w:hAnsiTheme="minorEastAsia" w:eastAsiaTheme="minorEastAsia" w:cstheme="minorEastAsia"/>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547B551">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1、投标人为法人或者其他组织的，提供营业执照等证明文件（如营业执照或者事业单位法人证书或者</w:t>
            </w:r>
            <w:r>
              <w:rPr>
                <w:rStyle w:val="29"/>
                <w:rFonts w:hint="eastAsia" w:asciiTheme="minorEastAsia" w:hAnsiTheme="minorEastAsia" w:eastAsiaTheme="minorEastAsia" w:cstheme="minorEastAsia"/>
                <w:color w:val="auto"/>
                <w:szCs w:val="21"/>
                <w:highlight w:val="none"/>
              </w:rPr>
              <w:t>执业许可证</w:t>
            </w:r>
            <w:r>
              <w:rPr>
                <w:rFonts w:hint="eastAsia" w:asciiTheme="minorEastAsia" w:hAnsiTheme="minorEastAsia" w:eastAsiaTheme="minorEastAsia" w:cstheme="minorEastAsia"/>
                <w:color w:val="auto"/>
                <w:szCs w:val="21"/>
                <w:highlight w:val="none"/>
              </w:rPr>
              <w:t>等），投标人为自然人的，提供身份证复印件。（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1B98E0D">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2、投标人依法缴纳税收的相关材料[</w:t>
            </w:r>
            <w:r>
              <w:rPr>
                <w:rFonts w:hint="eastAsia" w:asciiTheme="minorEastAsia" w:hAnsiTheme="minorEastAsia" w:eastAsiaTheme="minorEastAsia" w:cstheme="minorEastAsia"/>
                <w:color w:val="auto"/>
                <w:szCs w:val="21"/>
                <w:highlight w:val="none"/>
                <w:u w:val="single"/>
                <w:lang w:val="en-US" w:eastAsia="zh-CN"/>
              </w:rPr>
              <w:t>2024</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6</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Cs w:val="21"/>
                <w:highlight w:val="none"/>
                <w:u w:val="single"/>
                <w:lang w:val="en-US" w:eastAsia="zh-CN"/>
              </w:rPr>
              <w:t>2024</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12</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任意</w:t>
            </w:r>
            <w:r>
              <w:rPr>
                <w:rFonts w:hint="eastAsia" w:asciiTheme="minorEastAsia" w:hAnsiTheme="minorEastAsia" w:eastAsiaTheme="minorEastAsia" w:cstheme="minorEastAsia"/>
                <w:color w:val="auto"/>
                <w:szCs w:val="21"/>
                <w:highlight w:val="none"/>
              </w:rPr>
              <w:t>连续</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46D9E40B">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3、投标人依法缴纳社会保障资金的相关材料[</w:t>
            </w:r>
            <w:r>
              <w:rPr>
                <w:rFonts w:hint="eastAsia" w:asciiTheme="minorEastAsia" w:hAnsiTheme="minorEastAsia" w:eastAsiaTheme="minorEastAsia" w:cstheme="minorEastAsia"/>
                <w:color w:val="auto"/>
                <w:szCs w:val="21"/>
                <w:highlight w:val="none"/>
                <w:u w:val="single"/>
                <w:lang w:val="en-US" w:eastAsia="zh-CN"/>
              </w:rPr>
              <w:t>2024</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6</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Cs w:val="21"/>
                <w:highlight w:val="none"/>
                <w:u w:val="single"/>
                <w:lang w:val="en-US" w:eastAsia="zh-CN"/>
              </w:rPr>
              <w:t>2024</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12</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任意</w:t>
            </w:r>
            <w:r>
              <w:rPr>
                <w:rFonts w:hint="eastAsia" w:asciiTheme="minorEastAsia" w:hAnsiTheme="minorEastAsia" w:eastAsiaTheme="minorEastAsia" w:cstheme="minorEastAsia"/>
                <w:color w:val="auto"/>
                <w:szCs w:val="21"/>
                <w:highlight w:val="none"/>
              </w:rPr>
              <w:t>连续</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0108B1A">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4、投标人财务状况报告：[</w:t>
            </w:r>
            <w:r>
              <w:rPr>
                <w:rFonts w:hint="eastAsia" w:asciiTheme="minorEastAsia" w:hAnsiTheme="minorEastAsia" w:eastAsiaTheme="minorEastAsia" w:cstheme="minorEastAsia"/>
                <w:color w:val="auto"/>
                <w:szCs w:val="21"/>
                <w:highlight w:val="none"/>
                <w:u w:val="single"/>
                <w:lang w:val="en-US" w:eastAsia="zh-CN"/>
              </w:rPr>
              <w:t>2023</w:t>
            </w:r>
            <w:r>
              <w:rPr>
                <w:rFonts w:hint="eastAsia" w:asciiTheme="minorEastAsia" w:hAnsiTheme="minorEastAsia" w:eastAsiaTheme="minorEastAsia" w:cstheme="minorEastAsia"/>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67899E75">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5、投标人直接控股股东信息</w:t>
            </w:r>
            <w:r>
              <w:rPr>
                <w:rFonts w:hint="eastAsia" w:asciiTheme="minorEastAsia" w:hAnsiTheme="minorEastAsia" w:eastAsiaTheme="minorEastAsia" w:cstheme="minorEastAsia"/>
                <w:color w:val="auto"/>
                <w:szCs w:val="21"/>
                <w:highlight w:val="none"/>
                <w:lang w:val="en-US" w:eastAsia="zh-CN"/>
              </w:rPr>
              <w:t>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6A17D293">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6、投标人直接管理关系信息表</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EB6BCF0">
            <w:pPr>
              <w:numPr>
                <w:ilvl w:val="0"/>
                <w:numId w:val="0"/>
              </w:numPr>
              <w:snapToGrid w:val="0"/>
              <w:spacing w:line="380" w:lineRule="exact"/>
              <w:ind w:left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投标资格声明。（</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C74DA70">
            <w:pPr>
              <w:numPr>
                <w:ilvl w:val="0"/>
                <w:numId w:val="0"/>
              </w:numPr>
              <w:snapToGrid w:val="0"/>
              <w:spacing w:line="380" w:lineRule="exact"/>
              <w:ind w:leftChars="0"/>
              <w:jc w:val="left"/>
              <w:rPr>
                <w:rFonts w:hint="eastAsia" w:asciiTheme="minorEastAsia" w:hAnsiTheme="minorEastAsia" w:eastAsiaTheme="minorEastAsia" w:cstheme="minorEastAsia"/>
                <w:color w:val="auto"/>
                <w:szCs w:val="21"/>
                <w:highlight w:val="none"/>
              </w:rPr>
            </w:pPr>
            <w:r>
              <w:rPr>
                <w:rFonts w:hint="eastAsia" w:ascii="宋体" w:hAnsi="宋体" w:cs="宋体"/>
                <w:szCs w:val="21"/>
                <w:highlight w:val="none"/>
              </w:rPr>
              <w:t>8.落</w:t>
            </w:r>
            <w:r>
              <w:rPr>
                <w:rFonts w:hint="eastAsia"/>
                <w:highlight w:val="none"/>
              </w:rPr>
              <w:t>实政府采购政策需满足的资格要求的证明文件：中小企业声明函(或监狱企业</w:t>
            </w:r>
            <w:r>
              <w:rPr>
                <w:rFonts w:hint="eastAsia"/>
                <w:highlight w:val="none"/>
                <w:lang w:eastAsia="zh-CN"/>
              </w:rPr>
              <w:t>证明材料或</w:t>
            </w:r>
            <w:r>
              <w:rPr>
                <w:rFonts w:hint="eastAsia"/>
                <w:highlight w:val="none"/>
              </w:rPr>
              <w:t>残疾人福利企业声明函)</w:t>
            </w:r>
            <w:r>
              <w:rPr>
                <w:rFonts w:hint="eastAsia" w:ascii="宋体" w:hAnsi="宋体" w:cs="宋体"/>
                <w:szCs w:val="21"/>
                <w:highlight w:val="none"/>
              </w:rPr>
              <w:t>；</w:t>
            </w:r>
            <w:r>
              <w:rPr>
                <w:rFonts w:hint="eastAsia" w:ascii="宋体" w:hAnsi="宋体" w:cs="宋体"/>
                <w:b/>
                <w:bCs/>
                <w:szCs w:val="21"/>
                <w:highlight w:val="none"/>
              </w:rPr>
              <w:t>（必须提供，否则作无效投标处理）</w:t>
            </w:r>
          </w:p>
          <w:p w14:paraId="796D17FA">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、除招标文件规定必须提供以外，投标人认为需要提供的其他证明材料。</w:t>
            </w:r>
          </w:p>
          <w:p w14:paraId="4B3FCB50">
            <w:pPr>
              <w:snapToGrid w:val="0"/>
              <w:spacing w:line="38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注：1.</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p>
          <w:p w14:paraId="56E3862D">
            <w:pPr>
              <w:snapToGrid w:val="0"/>
              <w:spacing w:line="38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2、分公司参加投标的，应当取得总公司授权，否则按无效投标处理。</w:t>
            </w:r>
          </w:p>
        </w:tc>
      </w:tr>
      <w:tr w14:paraId="62334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618CB741">
            <w:pPr>
              <w:spacing w:line="380" w:lineRule="exac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B80257">
            <w:pPr>
              <w:snapToGrid w:val="0"/>
              <w:spacing w:line="380" w:lineRule="exact"/>
              <w:jc w:val="left"/>
              <w:rPr>
                <w:rFonts w:hint="eastAsia" w:asciiTheme="minorEastAsia" w:hAnsiTheme="minorEastAsia" w:eastAsiaTheme="minorEastAsia" w:cstheme="minorEastAsia"/>
                <w:color w:val="auto"/>
                <w:szCs w:val="21"/>
                <w:highlight w:val="none"/>
              </w:rPr>
            </w:pPr>
            <w:bookmarkStart w:id="36" w:name="_13.3"/>
            <w:bookmarkEnd w:id="36"/>
            <w:r>
              <w:rPr>
                <w:rFonts w:hint="eastAsia" w:asciiTheme="minorEastAsia" w:hAnsiTheme="minorEastAsia" w:eastAsiaTheme="minorEastAsia" w:cstheme="minorEastAsia"/>
                <w:color w:val="auto"/>
                <w:szCs w:val="21"/>
                <w:highlight w:val="none"/>
              </w:rPr>
              <w:t>商务文件组成</w:t>
            </w:r>
          </w:p>
          <w:p w14:paraId="30939C7E">
            <w:pPr>
              <w:spacing w:line="380" w:lineRule="exact"/>
              <w:rPr>
                <w:rFonts w:hint="eastAsia"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BBCA17">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1、无串通投标行为的承诺函；（</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AAB76AB">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2、法定代表人身份证明及法定代表人有效身份证正反面复印件；（</w:t>
            </w:r>
            <w:r>
              <w:rPr>
                <w:rFonts w:hint="eastAsia" w:asciiTheme="minorEastAsia" w:hAnsiTheme="minorEastAsia" w:eastAsiaTheme="minorEastAsia" w:cstheme="minorEastAsia"/>
                <w:b/>
                <w:bCs/>
                <w:color w:val="auto"/>
                <w:szCs w:val="21"/>
                <w:highlight w:val="none"/>
              </w:rPr>
              <w:t>除自然人投标外</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44C55594">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3、法定代表人授权委托书及委托代理人有效身份证正反面复印件；（</w:t>
            </w:r>
            <w:r>
              <w:rPr>
                <w:rFonts w:hint="eastAsia" w:asciiTheme="minorEastAsia" w:hAnsiTheme="minorEastAsia" w:eastAsiaTheme="minorEastAsia" w:cstheme="minorEastAsia"/>
                <w:b/>
                <w:color w:val="auto"/>
                <w:szCs w:val="21"/>
                <w:highlight w:val="none"/>
              </w:rPr>
              <w:t>委托时必须提供，否则作无效投标处理</w:t>
            </w:r>
            <w:r>
              <w:rPr>
                <w:rFonts w:hint="eastAsia" w:asciiTheme="minorEastAsia" w:hAnsiTheme="minorEastAsia" w:eastAsiaTheme="minorEastAsia" w:cstheme="minorEastAsia"/>
                <w:color w:val="auto"/>
                <w:szCs w:val="21"/>
                <w:highlight w:val="none"/>
              </w:rPr>
              <w:t>）</w:t>
            </w:r>
          </w:p>
          <w:p w14:paraId="725A90FC">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4、商务条款偏离表；（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565A91E7">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5、投标人情况介绍；</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如有请提供</w:t>
            </w:r>
            <w:r>
              <w:rPr>
                <w:rFonts w:hint="eastAsia" w:asciiTheme="minorEastAsia" w:hAnsiTheme="minorEastAsia" w:eastAsiaTheme="minorEastAsia" w:cstheme="minorEastAsia"/>
                <w:color w:val="auto"/>
                <w:szCs w:val="21"/>
                <w:highlight w:val="none"/>
                <w:lang w:eastAsia="zh-CN"/>
              </w:rPr>
              <w:t>）</w:t>
            </w:r>
          </w:p>
          <w:p w14:paraId="435D194A">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6、除招标文件规定必须提供以外，投标人认为需要提供的其他证明材料。（投标人根据“第二章 采购需求”及“第四章 评标方法及评标标准”提供有关证明材料）。</w:t>
            </w:r>
          </w:p>
          <w:p w14:paraId="19F49693">
            <w:pPr>
              <w:snapToGrid w:val="0"/>
              <w:spacing w:line="380" w:lineRule="exact"/>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 1.法定代表人授权委托书必须由法定代表人及委托代理人签字，并加盖投标人公章，否则作无效投标处理。</w:t>
            </w:r>
          </w:p>
          <w:p w14:paraId="4AE8D131">
            <w:pPr>
              <w:snapToGrid w:val="0"/>
              <w:spacing w:line="38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2.</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74936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14:paraId="009EB04C">
            <w:pPr>
              <w:spacing w:line="380" w:lineRule="exac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306267">
            <w:pPr>
              <w:snapToGrid w:val="0"/>
              <w:spacing w:line="380" w:lineRule="exact"/>
              <w:jc w:val="left"/>
              <w:rPr>
                <w:rFonts w:hint="eastAsia" w:asciiTheme="minorEastAsia" w:hAnsiTheme="minorEastAsia" w:eastAsiaTheme="minorEastAsia" w:cstheme="minorEastAsia"/>
                <w:color w:val="auto"/>
                <w:szCs w:val="21"/>
                <w:highlight w:val="none"/>
              </w:rPr>
            </w:pPr>
            <w:bookmarkStart w:id="37" w:name="_13.4"/>
            <w:bookmarkEnd w:id="37"/>
            <w:r>
              <w:rPr>
                <w:rFonts w:hint="eastAsia" w:asciiTheme="minorEastAsia" w:hAnsiTheme="minorEastAsia" w:eastAsiaTheme="minorEastAsia" w:cstheme="minorEastAsia"/>
                <w:color w:val="auto"/>
                <w:szCs w:val="21"/>
                <w:highlight w:val="none"/>
              </w:rPr>
              <w:t>技术文件组成</w:t>
            </w:r>
          </w:p>
          <w:p w14:paraId="576AFF74">
            <w:pPr>
              <w:spacing w:line="380" w:lineRule="exact"/>
              <w:rPr>
                <w:rFonts w:hint="eastAsia"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BFF57C">
            <w:pPr>
              <w:snapToGrid w:val="0"/>
              <w:spacing w:line="380" w:lineRule="exact"/>
              <w:jc w:val="left"/>
              <w:rPr>
                <w:rFonts w:hint="eastAsia" w:ascii="宋体" w:hAnsi="宋体"/>
                <w:szCs w:val="21"/>
                <w:highlight w:val="none"/>
              </w:rPr>
            </w:pPr>
            <w:r>
              <w:rPr>
                <w:rFonts w:hint="eastAsia" w:ascii="宋体" w:hAnsi="宋体"/>
                <w:szCs w:val="21"/>
                <w:highlight w:val="none"/>
              </w:rPr>
              <w:t>1、投标服务技术需求偏离表；（</w:t>
            </w:r>
            <w:r>
              <w:rPr>
                <w:rFonts w:hint="eastAsia" w:ascii="宋体" w:hAnsi="宋体"/>
                <w:b/>
                <w:szCs w:val="21"/>
                <w:highlight w:val="none"/>
              </w:rPr>
              <w:t>必须提供，否则作无效投标处理</w:t>
            </w:r>
            <w:r>
              <w:rPr>
                <w:rFonts w:hint="eastAsia" w:ascii="宋体" w:hAnsi="宋体"/>
                <w:szCs w:val="21"/>
                <w:highlight w:val="none"/>
              </w:rPr>
              <w:t>）</w:t>
            </w:r>
          </w:p>
          <w:p w14:paraId="1248B8F2">
            <w:pPr>
              <w:snapToGrid w:val="0"/>
              <w:spacing w:line="380" w:lineRule="exact"/>
              <w:jc w:val="left"/>
              <w:rPr>
                <w:rFonts w:hint="eastAsia" w:ascii="宋体" w:hAnsi="宋体"/>
                <w:szCs w:val="21"/>
                <w:highlight w:val="none"/>
              </w:rPr>
            </w:pPr>
            <w:r>
              <w:rPr>
                <w:rFonts w:hint="eastAsia" w:ascii="宋体" w:hAnsi="宋体"/>
                <w:szCs w:val="21"/>
                <w:highlight w:val="none"/>
              </w:rPr>
              <w:t>2、组织服务方案【项目前期准备、项目实施计划（人员构成、技术服务、技术培训、售后服务的内容和措施）】；</w:t>
            </w:r>
          </w:p>
          <w:p w14:paraId="3CD23348">
            <w:pPr>
              <w:pStyle w:val="35"/>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r>
              <w:rPr>
                <w:rFonts w:hint="eastAsia" w:hAnsi="宋体" w:cs="Times New Roman"/>
                <w:color w:val="auto"/>
                <w:kern w:val="2"/>
                <w:sz w:val="21"/>
                <w:szCs w:val="21"/>
                <w:highlight w:val="none"/>
                <w:lang w:val="en-US" w:eastAsia="zh-CN" w:bidi="ar-SA"/>
              </w:rPr>
              <w:t>售后服务方案（格式自拟）</w:t>
            </w:r>
            <w:r>
              <w:rPr>
                <w:rFonts w:hint="eastAsia" w:ascii="宋体" w:hAnsi="宋体" w:eastAsia="宋体" w:cs="Times New Roman"/>
                <w:b/>
                <w:color w:val="auto"/>
                <w:kern w:val="2"/>
                <w:sz w:val="21"/>
                <w:szCs w:val="21"/>
                <w:highlight w:val="none"/>
                <w:lang w:val="en-US" w:eastAsia="zh-CN" w:bidi="ar-SA"/>
              </w:rPr>
              <w:t>；</w:t>
            </w:r>
          </w:p>
          <w:p w14:paraId="6424660A">
            <w:pPr>
              <w:snapToGrid w:val="0"/>
              <w:spacing w:line="380" w:lineRule="exact"/>
              <w:jc w:val="left"/>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、项目实施人员一览表；</w:t>
            </w:r>
          </w:p>
          <w:p w14:paraId="0D40D217">
            <w:pPr>
              <w:snapToGrid w:val="0"/>
              <w:spacing w:line="380" w:lineRule="exact"/>
              <w:jc w:val="left"/>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、投标人对本项目的合理化建议和改进措施；</w:t>
            </w:r>
          </w:p>
          <w:p w14:paraId="44DCE45A">
            <w:pPr>
              <w:snapToGrid w:val="0"/>
              <w:spacing w:line="380" w:lineRule="exact"/>
              <w:jc w:val="left"/>
              <w:rPr>
                <w:rFonts w:hint="eastAsia" w:ascii="宋体" w:hAnsi="宋体"/>
                <w:bCs/>
                <w:szCs w:val="21"/>
                <w:highlight w:val="none"/>
              </w:rPr>
            </w:pPr>
            <w:r>
              <w:rPr>
                <w:rFonts w:hint="eastAsia" w:ascii="宋体" w:hAnsi="宋体"/>
                <w:szCs w:val="21"/>
                <w:highlight w:val="none"/>
                <w:lang w:val="en-US" w:eastAsia="zh-CN"/>
              </w:rPr>
              <w:t>6</w:t>
            </w:r>
            <w:r>
              <w:rPr>
                <w:rFonts w:hint="eastAsia" w:ascii="宋体" w:hAnsi="宋体"/>
                <w:szCs w:val="21"/>
                <w:highlight w:val="none"/>
              </w:rPr>
              <w:t>、除招标文件规定必须提供以外，投标人需要说明的其他文件和说明。</w:t>
            </w:r>
          </w:p>
          <w:p w14:paraId="4F2B7163">
            <w:pPr>
              <w:snapToGrid w:val="0"/>
              <w:spacing w:line="380" w:lineRule="exact"/>
              <w:jc w:val="left"/>
              <w:rPr>
                <w:rFonts w:hint="eastAsia" w:asciiTheme="minorEastAsia" w:hAnsiTheme="minorEastAsia" w:eastAsiaTheme="minorEastAsia" w:cstheme="minorEastAsia"/>
                <w:b/>
                <w:bCs/>
                <w:color w:val="auto"/>
                <w:szCs w:val="21"/>
                <w:highlight w:val="none"/>
              </w:rPr>
            </w:pPr>
            <w:r>
              <w:rPr>
                <w:rFonts w:hint="eastAsia" w:ascii="宋体" w:hAnsi="宋体"/>
                <w:b/>
                <w:bCs/>
                <w:szCs w:val="21"/>
                <w:highlight w:val="none"/>
              </w:rPr>
              <w:t>注：以上标明“必须提供”的材料</w:t>
            </w:r>
            <w:r>
              <w:rPr>
                <w:rFonts w:hint="eastAsia" w:ascii="宋体" w:hAnsi="宋体" w:cs="宋体"/>
                <w:b/>
                <w:szCs w:val="21"/>
                <w:highlight w:val="none"/>
              </w:rPr>
              <w:t>属于复印件的扫描件的</w:t>
            </w:r>
            <w:r>
              <w:rPr>
                <w:rFonts w:hint="eastAsia" w:ascii="宋体" w:hAnsi="宋体"/>
                <w:b/>
                <w:bCs/>
                <w:szCs w:val="21"/>
                <w:highlight w:val="none"/>
              </w:rPr>
              <w:t>，必须加盖投标人电子公章，否则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30A5D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14:paraId="78E98297">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97EBA2">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292F1B">
            <w:pPr>
              <w:tabs>
                <w:tab w:val="left" w:pos="459"/>
              </w:tabs>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1、投标函；</w:t>
            </w:r>
            <w:r>
              <w:rPr>
                <w:rFonts w:hint="eastAsia" w:asciiTheme="minorEastAsia" w:hAnsiTheme="minorEastAsia" w:eastAsiaTheme="minorEastAsia" w:cstheme="minorEastAsia"/>
                <w:b/>
                <w:color w:val="auto"/>
                <w:szCs w:val="21"/>
                <w:highlight w:val="none"/>
              </w:rPr>
              <w:t>（必须提供，否则作无效投标处理）</w:t>
            </w:r>
          </w:p>
          <w:p w14:paraId="0D5AA7D4">
            <w:pPr>
              <w:tabs>
                <w:tab w:val="left" w:pos="459"/>
              </w:tabs>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2、开标一览表；（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DED6C26">
            <w:pPr>
              <w:tabs>
                <w:tab w:val="left" w:pos="459"/>
              </w:tabs>
              <w:snapToGrid w:val="0"/>
              <w:spacing w:line="380" w:lineRule="exact"/>
              <w:jc w:val="left"/>
              <w:rPr>
                <w:rFonts w:hint="eastAsia" w:ascii="宋体" w:hAnsi="宋体"/>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宋体" w:hAnsi="宋体"/>
                <w:szCs w:val="21"/>
                <w:highlight w:val="none"/>
                <w:lang w:eastAsia="zh-CN"/>
              </w:rPr>
              <w:t>投标人</w:t>
            </w:r>
            <w:r>
              <w:rPr>
                <w:rFonts w:hint="eastAsia" w:ascii="宋体" w:hAnsi="宋体"/>
                <w:szCs w:val="21"/>
                <w:highlight w:val="none"/>
              </w:rPr>
              <w:t>针对报价需要说明的其他文件和说明，</w:t>
            </w:r>
            <w:r>
              <w:rPr>
                <w:rFonts w:hint="eastAsia" w:ascii="宋体" w:hAnsi="宋体"/>
                <w:color w:val="000000"/>
                <w:szCs w:val="21"/>
                <w:highlight w:val="none"/>
              </w:rPr>
              <w:t>如《</w:t>
            </w:r>
            <w:r>
              <w:rPr>
                <w:rFonts w:hint="eastAsia" w:ascii="宋体" w:hAnsi="宋体"/>
                <w:szCs w:val="21"/>
                <w:highlight w:val="none"/>
              </w:rPr>
              <w:t>中小企业声明函</w:t>
            </w:r>
            <w:r>
              <w:rPr>
                <w:rFonts w:hint="eastAsia" w:ascii="宋体" w:hAnsi="宋体"/>
                <w:color w:val="000000"/>
                <w:szCs w:val="21"/>
                <w:highlight w:val="none"/>
              </w:rPr>
              <w:t>》</w:t>
            </w:r>
            <w:r>
              <w:rPr>
                <w:rFonts w:hint="eastAsia" w:ascii="宋体" w:hAnsi="宋体"/>
                <w:szCs w:val="21"/>
                <w:highlight w:val="none"/>
              </w:rPr>
              <w:t>或</w:t>
            </w:r>
            <w:r>
              <w:rPr>
                <w:rFonts w:hint="eastAsia" w:ascii="宋体" w:hAnsi="宋体"/>
                <w:color w:val="000000"/>
                <w:szCs w:val="21"/>
                <w:highlight w:val="none"/>
              </w:rPr>
              <w:t>《</w:t>
            </w:r>
            <w:r>
              <w:rPr>
                <w:rFonts w:hint="eastAsia" w:ascii="宋体" w:hAnsi="宋体"/>
                <w:szCs w:val="21"/>
                <w:highlight w:val="none"/>
              </w:rPr>
              <w:t>残疾人福利性单位声明函</w:t>
            </w:r>
            <w:r>
              <w:rPr>
                <w:rFonts w:hint="eastAsia" w:ascii="宋体" w:hAnsi="宋体"/>
                <w:color w:val="000000"/>
                <w:szCs w:val="21"/>
                <w:highlight w:val="none"/>
              </w:rPr>
              <w:t>》</w:t>
            </w:r>
            <w:r>
              <w:rPr>
                <w:rFonts w:hint="eastAsia" w:ascii="宋体" w:hAnsi="宋体"/>
                <w:szCs w:val="21"/>
                <w:highlight w:val="none"/>
              </w:rPr>
              <w:t>或属于监狱企业的证明文件（如有，请提供）。</w:t>
            </w:r>
          </w:p>
          <w:p w14:paraId="35344FF1">
            <w:pPr>
              <w:tabs>
                <w:tab w:val="left" w:pos="459"/>
              </w:tabs>
              <w:snapToGrid w:val="0"/>
              <w:spacing w:line="380" w:lineRule="exact"/>
              <w:jc w:val="left"/>
              <w:rPr>
                <w:rFonts w:hint="eastAsia" w:ascii="宋体" w:hAnsi="宋体"/>
                <w:szCs w:val="21"/>
                <w:highlight w:val="none"/>
                <w:lang w:val="en-US" w:eastAsia="zh-CN"/>
              </w:rPr>
            </w:pPr>
            <w:r>
              <w:rPr>
                <w:rFonts w:hint="eastAsia" w:ascii="宋体" w:hAnsi="宋体"/>
                <w:b/>
                <w:bCs/>
                <w:szCs w:val="21"/>
                <w:highlight w:val="none"/>
              </w:rPr>
              <w:t>注：以上标明“必须提供”的材料</w:t>
            </w:r>
            <w:r>
              <w:rPr>
                <w:rFonts w:hint="eastAsia" w:ascii="宋体" w:hAnsi="宋体" w:cs="宋体"/>
                <w:b/>
                <w:szCs w:val="21"/>
                <w:highlight w:val="none"/>
              </w:rPr>
              <w:t>属于复印件的扫描件的</w:t>
            </w:r>
            <w:r>
              <w:rPr>
                <w:rFonts w:hint="eastAsia" w:ascii="宋体" w:hAnsi="宋体"/>
                <w:b/>
                <w:bCs/>
                <w:szCs w:val="21"/>
                <w:highlight w:val="none"/>
              </w:rPr>
              <w:t>，必须加盖投标人电子公章，否则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33123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5538AE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BFE782">
            <w:pPr>
              <w:spacing w:line="380" w:lineRule="exact"/>
              <w:rPr>
                <w:rFonts w:hint="eastAsia" w:asciiTheme="minorEastAsia" w:hAnsiTheme="minorEastAsia" w:eastAsiaTheme="minorEastAsia" w:cstheme="minorEastAsia"/>
                <w:color w:val="auto"/>
                <w:szCs w:val="21"/>
                <w:highlight w:val="none"/>
              </w:rPr>
            </w:pPr>
            <w:bookmarkStart w:id="38" w:name="_16.2"/>
            <w:bookmarkEnd w:id="38"/>
            <w:r>
              <w:rPr>
                <w:rFonts w:hint="eastAsia" w:asciiTheme="minorEastAsia" w:hAnsiTheme="minorEastAsia" w:eastAsiaTheme="minorEastAsia" w:cstheme="minorEastAsia"/>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2C803C4">
            <w:pPr>
              <w:snapToGrid w:val="0"/>
              <w:spacing w:line="3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5225A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F002D1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076196">
            <w:pPr>
              <w:spacing w:line="380" w:lineRule="exact"/>
              <w:rPr>
                <w:rFonts w:hint="eastAsia" w:asciiTheme="minorEastAsia" w:hAnsiTheme="minorEastAsia" w:eastAsiaTheme="minorEastAsia" w:cstheme="minorEastAsia"/>
                <w:color w:val="auto"/>
                <w:szCs w:val="21"/>
                <w:highlight w:val="none"/>
              </w:rPr>
            </w:pPr>
            <w:bookmarkStart w:id="39" w:name="_17.1"/>
            <w:bookmarkEnd w:id="39"/>
            <w:r>
              <w:rPr>
                <w:rFonts w:hint="eastAsia" w:asciiTheme="minorEastAsia" w:hAnsiTheme="minorEastAsia" w:eastAsiaTheme="minorEastAsia" w:cstheme="minorEastAsia"/>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A50ABCB">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自投标截止之日起</w:t>
            </w:r>
            <w:r>
              <w:rPr>
                <w:rFonts w:hint="eastAsia" w:asciiTheme="minorEastAsia" w:hAnsiTheme="minorEastAsia" w:eastAsiaTheme="minorEastAsia" w:cstheme="minorEastAsia"/>
                <w:color w:val="auto"/>
                <w:szCs w:val="21"/>
                <w:highlight w:val="none"/>
                <w:u w:val="single"/>
              </w:rPr>
              <w:t xml:space="preserve"> </w:t>
            </w:r>
            <w:bookmarkStart w:id="40" w:name="PO_3000001866_PM046"/>
            <w:r>
              <w:rPr>
                <w:rFonts w:hint="eastAsia" w:asciiTheme="minorEastAsia" w:hAnsiTheme="minorEastAsia" w:eastAsiaTheme="minorEastAsia" w:cstheme="minorEastAsia"/>
                <w:color w:val="auto"/>
                <w:szCs w:val="21"/>
                <w:highlight w:val="none"/>
                <w:u w:val="single"/>
                <w:lang w:eastAsia="zh-CN"/>
              </w:rPr>
              <w:t>90日历天</w:t>
            </w:r>
            <w:bookmarkEnd w:id="40"/>
            <w:r>
              <w:rPr>
                <w:rFonts w:hint="eastAsia" w:asciiTheme="minorEastAsia" w:hAnsiTheme="minorEastAsia" w:eastAsiaTheme="minorEastAsia" w:cstheme="minorEastAsia"/>
                <w:color w:val="auto"/>
                <w:szCs w:val="21"/>
                <w:highlight w:val="none"/>
              </w:rPr>
              <w:t>日。</w:t>
            </w:r>
          </w:p>
        </w:tc>
      </w:tr>
      <w:tr w14:paraId="338EE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9D8117B">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FA3069">
            <w:pPr>
              <w:spacing w:line="380" w:lineRule="exact"/>
              <w:rPr>
                <w:rFonts w:hint="eastAsia" w:asciiTheme="minorEastAsia" w:hAnsiTheme="minorEastAsia" w:eastAsiaTheme="minorEastAsia" w:cstheme="minorEastAsia"/>
                <w:color w:val="auto"/>
                <w:szCs w:val="21"/>
                <w:highlight w:val="none"/>
              </w:rPr>
            </w:pPr>
            <w:bookmarkStart w:id="41" w:name="_18"/>
            <w:bookmarkEnd w:id="41"/>
            <w:r>
              <w:rPr>
                <w:rFonts w:hint="eastAsia" w:asciiTheme="minorEastAsia" w:hAnsiTheme="minorEastAsia" w:eastAsiaTheme="minorEastAsia" w:cstheme="minorEastAsia"/>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1A03628">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本项目不收取投标保证金。</w:t>
            </w:r>
          </w:p>
        </w:tc>
      </w:tr>
      <w:tr w14:paraId="2335E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56040F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9DD92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DFB568">
            <w:pPr>
              <w:spacing w:line="360" w:lineRule="auto"/>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Theme="minorEastAsia" w:hAnsiTheme="minorEastAsia" w:eastAsiaTheme="minorEastAsia" w:cstheme="minorEastAsia"/>
                <w:b/>
                <w:color w:val="auto"/>
                <w:szCs w:val="21"/>
                <w:highlight w:val="none"/>
                <w:u w:val="single"/>
              </w:rPr>
              <w:t>电子版投标文件制作方式见招标公告附件。</w:t>
            </w:r>
          </w:p>
        </w:tc>
      </w:tr>
      <w:tr w14:paraId="5EEC3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CDC340B">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A48BC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6FC8A">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本项目不接受备份投标文件。</w:t>
            </w:r>
          </w:p>
        </w:tc>
      </w:tr>
      <w:tr w14:paraId="777E7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140A30B0">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E079E4">
            <w:pPr>
              <w:spacing w:line="380" w:lineRule="exact"/>
              <w:rPr>
                <w:rFonts w:hint="eastAsia" w:asciiTheme="minorEastAsia" w:hAnsiTheme="minorEastAsia" w:eastAsiaTheme="minorEastAsia" w:cstheme="minorEastAsia"/>
                <w:color w:val="auto"/>
                <w:szCs w:val="21"/>
                <w:highlight w:val="none"/>
              </w:rPr>
            </w:pPr>
            <w:bookmarkStart w:id="42" w:name="_21.1"/>
            <w:bookmarkEnd w:id="42"/>
            <w:r>
              <w:rPr>
                <w:rFonts w:hint="eastAsia" w:asciiTheme="minorEastAsia" w:hAnsiTheme="minorEastAsia" w:eastAsiaTheme="minorEastAsia" w:cstheme="minorEastAsia"/>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C4AEBE">
            <w:pPr>
              <w:snapToGrid w:val="0"/>
              <w:spacing w:line="38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详见招标公告</w:t>
            </w:r>
          </w:p>
        </w:tc>
      </w:tr>
      <w:tr w14:paraId="3ADF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19B40E6F">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A6C96E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DD4B83F">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25D00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6BFF1A82">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right w:val="single" w:color="auto" w:sz="4" w:space="0"/>
            </w:tcBorders>
            <w:noWrap w:val="0"/>
            <w:vAlign w:val="center"/>
          </w:tcPr>
          <w:p w14:paraId="4F8D3BF1">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6B66F9">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0CB93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F77BC37">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0F342A">
            <w:pPr>
              <w:spacing w:line="380" w:lineRule="exact"/>
              <w:rPr>
                <w:rFonts w:hint="eastAsia" w:asciiTheme="minorEastAsia" w:hAnsiTheme="minorEastAsia" w:eastAsiaTheme="minorEastAsia" w:cstheme="minorEastAsia"/>
                <w:color w:val="auto"/>
                <w:szCs w:val="21"/>
                <w:highlight w:val="none"/>
              </w:rPr>
            </w:pPr>
            <w:bookmarkStart w:id="43" w:name="_23"/>
            <w:bookmarkEnd w:id="43"/>
            <w:r>
              <w:rPr>
                <w:rFonts w:hint="eastAsia" w:asciiTheme="minorEastAsia" w:hAnsiTheme="minorEastAsia" w:eastAsiaTheme="minorEastAsia" w:cstheme="minorEastAsia"/>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89974E2">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详见招标公告 </w:t>
            </w:r>
          </w:p>
        </w:tc>
      </w:tr>
      <w:tr w14:paraId="0EA60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990A3E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7BA8D0">
            <w:pPr>
              <w:spacing w:line="380" w:lineRule="exact"/>
              <w:rPr>
                <w:rFonts w:hint="eastAsia" w:asciiTheme="minorEastAsia" w:hAnsiTheme="minorEastAsia" w:eastAsiaTheme="minorEastAsia" w:cstheme="minorEastAsia"/>
                <w:color w:val="auto"/>
                <w:szCs w:val="21"/>
                <w:highlight w:val="none"/>
              </w:rPr>
            </w:pPr>
            <w:bookmarkStart w:id="44" w:name="_25.3"/>
            <w:bookmarkEnd w:id="44"/>
            <w:r>
              <w:rPr>
                <w:rFonts w:hint="eastAsia" w:asciiTheme="minorEastAsia" w:hAnsiTheme="minorEastAsia" w:eastAsiaTheme="minorEastAsia" w:cstheme="minorEastAsia"/>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678D57B">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采购人或者采购代理机构在资格审查结束前，对投标人进行信用查询。</w:t>
            </w:r>
          </w:p>
          <w:p w14:paraId="777FFE61">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查询渠道：“信用中国”网站(www.creditchina.gov.cn) 、中国政府采购网(www.ccgp.gov.cn)。</w:t>
            </w:r>
          </w:p>
        </w:tc>
      </w:tr>
      <w:tr w14:paraId="348F2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FF56FDD">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F7166B">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CA963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资格审查结束前</w:t>
            </w:r>
          </w:p>
        </w:tc>
      </w:tr>
      <w:tr w14:paraId="3516C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EDFAE7E">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3BA62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00245A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在查询网站中直接截图查询记录，截图作为在“广西政府采购云平台”作为附件上传保存。</w:t>
            </w:r>
          </w:p>
        </w:tc>
      </w:tr>
      <w:tr w14:paraId="42F45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C4153A7">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C2D18B">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0024B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Theme="minorEastAsia" w:hAnsiTheme="minorEastAsia" w:eastAsiaTheme="minorEastAsia" w:cstheme="minorEastAsia"/>
                <w:color w:val="auto"/>
                <w:sz w:val="22"/>
                <w:szCs w:val="22"/>
                <w:highlight w:val="none"/>
              </w:rPr>
              <w:t>应当拒绝其参与政府采购活动</w:t>
            </w:r>
            <w:r>
              <w:rPr>
                <w:rFonts w:hint="eastAsia" w:asciiTheme="minorEastAsia" w:hAnsiTheme="minorEastAsia" w:eastAsiaTheme="minorEastAsia" w:cstheme="minorEastAsia"/>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635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988297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EC0F89">
            <w:pPr>
              <w:spacing w:line="380" w:lineRule="exact"/>
              <w:rPr>
                <w:rFonts w:hint="eastAsia" w:asciiTheme="minorEastAsia" w:hAnsiTheme="minorEastAsia" w:eastAsiaTheme="minorEastAsia" w:cstheme="minorEastAsia"/>
                <w:color w:val="auto"/>
                <w:szCs w:val="21"/>
                <w:highlight w:val="none"/>
              </w:rPr>
            </w:pPr>
            <w:bookmarkStart w:id="45" w:name="_28.3"/>
            <w:bookmarkEnd w:id="45"/>
            <w:bookmarkStart w:id="46" w:name="_26"/>
            <w:bookmarkEnd w:id="46"/>
            <w:r>
              <w:rPr>
                <w:rFonts w:hint="eastAsia" w:asciiTheme="minorEastAsia" w:hAnsiTheme="minorEastAsia" w:eastAsiaTheme="minorEastAsia" w:cstheme="minorEastAsia"/>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792EFEE">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综合评分法</w:t>
            </w:r>
          </w:p>
        </w:tc>
      </w:tr>
      <w:tr w14:paraId="38360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noWrap w:val="0"/>
            <w:vAlign w:val="center"/>
          </w:tcPr>
          <w:p w14:paraId="292855E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6920D38B">
            <w:pPr>
              <w:spacing w:line="380" w:lineRule="exact"/>
              <w:rPr>
                <w:rFonts w:hint="eastAsia" w:asciiTheme="minorEastAsia" w:hAnsiTheme="minorEastAsia" w:eastAsiaTheme="minorEastAsia" w:cstheme="minorEastAsia"/>
                <w:color w:val="auto"/>
                <w:szCs w:val="21"/>
                <w:highlight w:val="none"/>
              </w:rPr>
            </w:pPr>
            <w:bookmarkStart w:id="47" w:name="_29.2.2（2）"/>
            <w:bookmarkEnd w:id="47"/>
            <w:r>
              <w:rPr>
                <w:rFonts w:hint="eastAsia" w:asciiTheme="minorEastAsia" w:hAnsiTheme="minorEastAsia" w:eastAsiaTheme="minorEastAsia" w:cstheme="minorEastAsia"/>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1E1932D">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商务条款评审中允许负偏离的条款数为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rPr>
              <w:t>项。</w:t>
            </w:r>
          </w:p>
          <w:p w14:paraId="54024A05">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技术需求评审中允许负偏离的条款数为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rPr>
              <w:t>项。</w:t>
            </w:r>
          </w:p>
        </w:tc>
      </w:tr>
      <w:tr w14:paraId="353D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4A261F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739976">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5B1813F">
            <w:pPr>
              <w:autoSpaceDE w:val="0"/>
              <w:autoSpaceDN w:val="0"/>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407A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AEDB80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C8ACC4">
            <w:pPr>
              <w:spacing w:line="380" w:lineRule="exact"/>
              <w:rPr>
                <w:rFonts w:hint="eastAsia" w:asciiTheme="minorEastAsia" w:hAnsiTheme="minorEastAsia" w:eastAsiaTheme="minorEastAsia" w:cstheme="minorEastAsia"/>
                <w:color w:val="auto"/>
                <w:szCs w:val="21"/>
                <w:highlight w:val="none"/>
              </w:rPr>
            </w:pPr>
            <w:bookmarkStart w:id="48" w:name="_39.1"/>
            <w:bookmarkEnd w:id="48"/>
            <w:r>
              <w:rPr>
                <w:rFonts w:hint="eastAsia" w:asciiTheme="minorEastAsia" w:hAnsiTheme="minorEastAsia" w:eastAsiaTheme="minorEastAsia" w:cstheme="minorEastAsia"/>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564363F9">
            <w:pPr>
              <w:autoSpaceDE w:val="0"/>
              <w:autoSpaceDN w:val="0"/>
              <w:snapToGrid w:val="0"/>
              <w:spacing w:line="380" w:lineRule="exact"/>
              <w:jc w:val="lef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本项目不收取履约保证金。</w:t>
            </w:r>
          </w:p>
        </w:tc>
      </w:tr>
      <w:tr w14:paraId="0F9B5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A8AFA20">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6A203D">
            <w:pPr>
              <w:spacing w:line="380" w:lineRule="exact"/>
              <w:rPr>
                <w:rFonts w:hint="eastAsia" w:asciiTheme="minorEastAsia" w:hAnsiTheme="minorEastAsia" w:eastAsiaTheme="minorEastAsia" w:cstheme="minorEastAsia"/>
                <w:color w:val="auto"/>
                <w:szCs w:val="21"/>
                <w:highlight w:val="none"/>
              </w:rPr>
            </w:pPr>
            <w:bookmarkStart w:id="49" w:name="_40.1"/>
            <w:bookmarkEnd w:id="49"/>
            <w:r>
              <w:rPr>
                <w:rFonts w:hint="eastAsia" w:asciiTheme="minorEastAsia" w:hAnsiTheme="minorEastAsia" w:eastAsiaTheme="minorEastAsia" w:cstheme="minorEastAsia"/>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A277F7">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电子采购合同需要供应商通过有效CA证书进行电子签署</w:t>
            </w:r>
          </w:p>
        </w:tc>
      </w:tr>
      <w:tr w14:paraId="0A99D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3906B5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762478">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164B95">
            <w:pPr>
              <w:snapToGrid w:val="0"/>
              <w:spacing w:line="380" w:lineRule="exact"/>
              <w:rPr>
                <w:rFonts w:hint="eastAsia" w:asciiTheme="minorEastAsia" w:hAnsiTheme="minorEastAsia" w:eastAsiaTheme="minorEastAsia" w:cstheme="minorEastAsia"/>
                <w:color w:val="auto"/>
                <w:szCs w:val="21"/>
                <w:highlight w:val="none"/>
              </w:rPr>
            </w:pPr>
            <w:r>
              <w:rPr>
                <w:rFonts w:hint="eastAsia" w:ascii="宋体" w:hAnsi="宋体"/>
                <w:color w:val="auto"/>
                <w:szCs w:val="21"/>
                <w:highlight w:val="none"/>
              </w:rPr>
              <w:t>提交纸质书面材料或通过广西政府采购云平台系统</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上传扫描件</w:t>
            </w:r>
            <w:r>
              <w:rPr>
                <w:rFonts w:hint="eastAsia" w:ascii="宋体" w:hAnsi="宋体"/>
                <w:color w:val="auto"/>
                <w:szCs w:val="21"/>
                <w:highlight w:val="none"/>
                <w:lang w:eastAsia="zh-CN"/>
              </w:rPr>
              <w:t>）</w:t>
            </w:r>
            <w:r>
              <w:rPr>
                <w:rFonts w:hint="eastAsia" w:ascii="宋体" w:hAnsi="宋体"/>
                <w:color w:val="auto"/>
                <w:szCs w:val="21"/>
                <w:highlight w:val="none"/>
              </w:rPr>
              <w:t>提出</w:t>
            </w:r>
          </w:p>
        </w:tc>
      </w:tr>
      <w:tr w14:paraId="50BD7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E39761C">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6EF19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67B8351">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（1）</w:t>
            </w:r>
            <w:bookmarkStart w:id="50" w:name="PO_3000001866_PM031_3"/>
            <w:r>
              <w:rPr>
                <w:rFonts w:hint="eastAsia" w:asciiTheme="minorEastAsia" w:hAnsiTheme="minorEastAsia" w:eastAsiaTheme="minorEastAsia" w:cstheme="minorEastAsia"/>
                <w:color w:val="auto"/>
                <w:szCs w:val="21"/>
                <w:highlight w:val="none"/>
                <w:u w:val="single"/>
                <w:lang w:eastAsia="zh-CN"/>
              </w:rPr>
              <w:t>广西建设工程机电设备招标中心有限公司</w:t>
            </w:r>
            <w:bookmarkEnd w:id="50"/>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部门；</w:t>
            </w:r>
          </w:p>
          <w:p w14:paraId="7D309F8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bookmarkStart w:id="51" w:name="PO_3000001866_PM033_1"/>
            <w:r>
              <w:rPr>
                <w:rFonts w:hint="eastAsia" w:asciiTheme="minorEastAsia" w:hAnsiTheme="minorEastAsia" w:eastAsiaTheme="minorEastAsia" w:cstheme="minorEastAsia"/>
                <w:color w:val="auto"/>
                <w:szCs w:val="21"/>
                <w:highlight w:val="none"/>
                <w:lang w:eastAsia="zh-CN"/>
              </w:rPr>
              <w:t>0771-28</w:t>
            </w:r>
            <w:bookmarkEnd w:id="51"/>
            <w:r>
              <w:rPr>
                <w:rFonts w:hint="eastAsia" w:asciiTheme="minorEastAsia" w:hAnsiTheme="minorEastAsia" w:eastAsiaTheme="minorEastAsia" w:cstheme="minorEastAsia"/>
                <w:color w:val="auto"/>
                <w:szCs w:val="21"/>
                <w:highlight w:val="none"/>
                <w:lang w:val="en-US" w:eastAsia="zh-CN"/>
              </w:rPr>
              <w:t>04614</w:t>
            </w:r>
            <w:r>
              <w:rPr>
                <w:rFonts w:hint="eastAsia" w:asciiTheme="minorEastAsia" w:hAnsiTheme="minorEastAsia" w:eastAsiaTheme="minorEastAsia" w:cstheme="minorEastAsia"/>
                <w:color w:val="auto"/>
                <w:szCs w:val="21"/>
                <w:highlight w:val="none"/>
              </w:rPr>
              <w:t>，</w:t>
            </w:r>
          </w:p>
          <w:p w14:paraId="4D9CB48C">
            <w:pPr>
              <w:snapToGrid w:val="0"/>
              <w:spacing w:line="38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通讯地址：</w:t>
            </w:r>
            <w:r>
              <w:rPr>
                <w:rFonts w:hint="eastAsia" w:asciiTheme="minorEastAsia" w:hAnsiTheme="minorEastAsia" w:eastAsiaTheme="minorEastAsia" w:cstheme="minorEastAsia"/>
                <w:color w:val="auto"/>
                <w:szCs w:val="21"/>
                <w:highlight w:val="none"/>
                <w:lang w:eastAsia="zh-CN"/>
              </w:rPr>
              <w:t>广西南宁市青秀区枫林路18号宏桂大厦裙楼三层</w:t>
            </w:r>
          </w:p>
          <w:p w14:paraId="75F33E75">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u w:val="single"/>
                <w:lang w:eastAsia="zh-CN"/>
              </w:rPr>
              <w:t>南宁市第一人民医院</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部门；</w:t>
            </w:r>
          </w:p>
          <w:p w14:paraId="6D20D880">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联系电话：0771-</w:t>
            </w:r>
            <w:r>
              <w:rPr>
                <w:rFonts w:hint="eastAsia" w:asciiTheme="minorEastAsia" w:hAnsiTheme="minorEastAsia" w:eastAsiaTheme="minorEastAsia" w:cstheme="minorEastAsia"/>
                <w:color w:val="auto"/>
                <w:szCs w:val="21"/>
                <w:highlight w:val="none"/>
                <w:lang w:val="en-US" w:eastAsia="zh-CN"/>
              </w:rPr>
              <w:t>5772528</w:t>
            </w:r>
            <w:r>
              <w:rPr>
                <w:rFonts w:hint="eastAsia" w:asciiTheme="minorEastAsia" w:hAnsiTheme="minorEastAsia" w:eastAsiaTheme="minorEastAsia" w:cstheme="minorEastAsia"/>
                <w:color w:val="auto"/>
                <w:szCs w:val="21"/>
                <w:highlight w:val="none"/>
              </w:rPr>
              <w:t>，</w:t>
            </w:r>
          </w:p>
          <w:p w14:paraId="23D6751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通讯地址：</w:t>
            </w:r>
            <w:r>
              <w:rPr>
                <w:rFonts w:hint="eastAsia" w:asciiTheme="minorEastAsia" w:hAnsiTheme="minorEastAsia" w:eastAsiaTheme="minorEastAsia" w:cstheme="minorEastAsia"/>
                <w:color w:val="auto"/>
                <w:szCs w:val="21"/>
                <w:highlight w:val="none"/>
                <w:u w:val="single"/>
                <w:lang w:eastAsia="zh-CN"/>
              </w:rPr>
              <w:t>南宁市七星路89号</w:t>
            </w:r>
            <w:r>
              <w:rPr>
                <w:rFonts w:hint="eastAsia" w:asciiTheme="minorEastAsia" w:hAnsiTheme="minorEastAsia" w:eastAsiaTheme="minorEastAsia" w:cstheme="minorEastAsia"/>
                <w:color w:val="auto"/>
                <w:szCs w:val="21"/>
                <w:highlight w:val="none"/>
              </w:rPr>
              <w:t xml:space="preserve"> </w:t>
            </w:r>
          </w:p>
        </w:tc>
      </w:tr>
      <w:tr w14:paraId="3DC77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D373F66">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C5CC0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71832C6">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质疑期内每个工作日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8</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30</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12</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00</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14</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30</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18</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w:t>
            </w:r>
          </w:p>
        </w:tc>
      </w:tr>
      <w:tr w14:paraId="08E4D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4029ABE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7D10DB6">
            <w:pPr>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340A8C">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1、受理方式：纸质方式受理，投诉书正、副本（经过质疑的事项才可投诉）。</w:t>
            </w:r>
          </w:p>
          <w:p w14:paraId="1C06D4C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2、邮寄地址：</w:t>
            </w:r>
          </w:p>
          <w:p w14:paraId="286AB342">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bookmarkStart w:id="52" w:name="PO_3000001866_PM036"/>
            <w:r>
              <w:rPr>
                <w:rFonts w:hint="eastAsia" w:asciiTheme="minorEastAsia" w:hAnsiTheme="minorEastAsia" w:eastAsiaTheme="minorEastAsia" w:cstheme="minorEastAsia"/>
                <w:color w:val="auto"/>
                <w:highlight w:val="none"/>
                <w:lang w:eastAsia="zh-CN"/>
              </w:rPr>
              <w:t>南宁市财政局政府采购监督管理科</w:t>
            </w:r>
            <w:bookmarkEnd w:id="52"/>
          </w:p>
          <w:p w14:paraId="588BE22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地址：南宁市青秀区东葛路129号 </w:t>
            </w:r>
            <w:bookmarkStart w:id="53" w:name="PO_3000001866_PM039"/>
            <w:r>
              <w:rPr>
                <w:rFonts w:hint="eastAsia" w:asciiTheme="minorEastAsia" w:hAnsiTheme="minorEastAsia" w:eastAsiaTheme="minorEastAsia" w:cstheme="minorEastAsia"/>
                <w:color w:val="auto"/>
                <w:highlight w:val="none"/>
                <w:lang w:eastAsia="zh-CN"/>
              </w:rPr>
              <w:t xml:space="preserve"> </w:t>
            </w:r>
            <w:bookmarkEnd w:id="53"/>
          </w:p>
          <w:p w14:paraId="4897C54D">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bookmarkStart w:id="54" w:name="PO_3000001866_PM038_1"/>
            <w:r>
              <w:rPr>
                <w:rFonts w:hint="eastAsia" w:asciiTheme="minorEastAsia" w:hAnsiTheme="minorEastAsia" w:eastAsiaTheme="minorEastAsia" w:cstheme="minorEastAsia"/>
                <w:color w:val="auto"/>
                <w:highlight w:val="none"/>
                <w:lang w:eastAsia="zh-CN"/>
              </w:rPr>
              <w:t>0771-2189091</w:t>
            </w:r>
            <w:bookmarkEnd w:id="54"/>
          </w:p>
        </w:tc>
      </w:tr>
      <w:tr w14:paraId="29B39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9E00146">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3F95BE">
            <w:pPr>
              <w:spacing w:line="380" w:lineRule="exact"/>
              <w:rPr>
                <w:rFonts w:hint="eastAsia" w:asciiTheme="minorEastAsia" w:hAnsiTheme="minorEastAsia" w:eastAsiaTheme="minorEastAsia" w:cstheme="minorEastAsia"/>
                <w:color w:val="auto"/>
                <w:szCs w:val="21"/>
                <w:highlight w:val="none"/>
              </w:rPr>
            </w:pPr>
            <w:bookmarkStart w:id="55" w:name="_41"/>
            <w:bookmarkEnd w:id="55"/>
            <w:bookmarkStart w:id="56" w:name="_42"/>
            <w:bookmarkEnd w:id="56"/>
            <w:r>
              <w:rPr>
                <w:rFonts w:hint="eastAsia" w:asciiTheme="minorEastAsia" w:hAnsiTheme="minorEastAsia" w:eastAsiaTheme="minorEastAsia" w:cstheme="minorEastAsia"/>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7A271EA">
            <w:pPr>
              <w:pStyle w:val="13"/>
              <w:snapToGrid w:val="0"/>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本项目代理服务费由</w:t>
            </w:r>
            <w:r>
              <w:rPr>
                <w:rFonts w:hint="eastAsia" w:asciiTheme="minorEastAsia" w:hAnsiTheme="minorEastAsia" w:eastAsiaTheme="minorEastAsia" w:cstheme="minorEastAsia"/>
                <w:color w:val="auto"/>
                <w:highlight w:val="none"/>
                <w:u w:val="single"/>
              </w:rPr>
              <w:t>中标人</w:t>
            </w:r>
            <w:r>
              <w:rPr>
                <w:rFonts w:hint="eastAsia" w:asciiTheme="minorEastAsia" w:hAnsiTheme="minorEastAsia" w:eastAsiaTheme="minorEastAsia" w:cstheme="minorEastAsia"/>
                <w:color w:val="auto"/>
                <w:highlight w:val="none"/>
              </w:rPr>
              <w:t>在领取中标通知书前，一次性向采购代理机构支付。</w:t>
            </w:r>
          </w:p>
        </w:tc>
      </w:tr>
      <w:tr w14:paraId="616D5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33BD771">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58DD11">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821255">
            <w:pPr>
              <w:snapToGrid w:val="0"/>
              <w:spacing w:line="360" w:lineRule="auto"/>
              <w:rPr>
                <w:rFonts w:hint="eastAsia" w:asciiTheme="minorEastAsia" w:hAnsiTheme="minorEastAsia" w:eastAsiaTheme="minorEastAsia" w:cstheme="minorEastAsia"/>
                <w:color w:val="auto"/>
                <w:highlight w:val="none"/>
                <w:u w:val="single"/>
                <w:lang w:val="en-US" w:eastAsia="zh-CN"/>
              </w:rPr>
            </w:pPr>
            <w:r>
              <w:rPr>
                <w:rFonts w:hint="eastAsia" w:ascii="宋体" w:hAnsi="宋体" w:cs="宋体"/>
                <w:kern w:val="0"/>
                <w:szCs w:val="21"/>
                <w:highlight w:val="none"/>
              </w:rPr>
              <w:t>☑以分标（☑成交金额/□采购预算/□暂定成交金额/□其他）为计费额，按货物类采用差额定率累进法计算出收费基准价格，采购代理收费以（</w:t>
            </w:r>
            <w:r>
              <w:rPr>
                <w:rFonts w:hint="eastAsia" w:ascii="宋体" w:hAnsi="宋体" w:cs="宋体"/>
                <w:kern w:val="0"/>
                <w:szCs w:val="21"/>
                <w:highlight w:val="none"/>
                <w:lang w:eastAsia="zh-CN"/>
              </w:rPr>
              <w:t>☑</w:t>
            </w:r>
            <w:r>
              <w:rPr>
                <w:rFonts w:hint="eastAsia" w:ascii="宋体" w:hAnsi="宋体" w:cs="宋体"/>
                <w:kern w:val="0"/>
                <w:szCs w:val="21"/>
                <w:highlight w:val="none"/>
              </w:rPr>
              <w:t>收费基准价格/</w:t>
            </w:r>
            <w:r>
              <w:rPr>
                <w:rFonts w:hint="eastAsia" w:ascii="宋体" w:hAnsi="宋体" w:cs="宋体"/>
                <w:kern w:val="0"/>
                <w:szCs w:val="21"/>
                <w:highlight w:val="none"/>
                <w:lang w:eastAsia="zh-CN"/>
              </w:rPr>
              <w:t>□</w:t>
            </w:r>
            <w:r>
              <w:rPr>
                <w:rFonts w:hint="eastAsia" w:ascii="宋体" w:hAnsi="宋体" w:cs="宋体"/>
                <w:kern w:val="0"/>
                <w:szCs w:val="21"/>
                <w:highlight w:val="none"/>
              </w:rPr>
              <w:t>收费基准价格下浮</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30</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/□收费基准价格上浮</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）收取。（</w:t>
            </w:r>
            <w:r>
              <w:rPr>
                <w:rFonts w:hint="eastAsia" w:ascii="宋体" w:hAnsi="宋体" w:cs="宋体"/>
                <w:kern w:val="0"/>
                <w:szCs w:val="21"/>
                <w:highlight w:val="none"/>
                <w:lang w:eastAsia="zh-CN"/>
              </w:rPr>
              <w:t>如</w:t>
            </w:r>
            <w:r>
              <w:rPr>
                <w:rFonts w:hint="eastAsia" w:ascii="宋体" w:hAnsi="宋体" w:cs="宋体"/>
                <w:kern w:val="0"/>
                <w:szCs w:val="21"/>
                <w:highlight w:val="none"/>
              </w:rPr>
              <w:t>代理服务费计算不足50</w:t>
            </w:r>
            <w:r>
              <w:rPr>
                <w:rFonts w:hint="eastAsia" w:ascii="宋体" w:hAnsi="宋体" w:cs="宋体"/>
                <w:kern w:val="0"/>
                <w:szCs w:val="21"/>
                <w:highlight w:val="none"/>
                <w:lang w:val="en-US" w:eastAsia="zh-CN"/>
              </w:rPr>
              <w:t>0</w:t>
            </w:r>
            <w:r>
              <w:rPr>
                <w:rFonts w:hint="eastAsia" w:ascii="宋体" w:hAnsi="宋体" w:cs="宋体"/>
                <w:kern w:val="0"/>
                <w:szCs w:val="21"/>
                <w:highlight w:val="none"/>
              </w:rPr>
              <w:t>0元的按</w:t>
            </w:r>
            <w:r>
              <w:rPr>
                <w:rFonts w:hint="eastAsia" w:ascii="宋体" w:hAnsi="宋体" w:cs="宋体"/>
                <w:kern w:val="0"/>
                <w:szCs w:val="21"/>
                <w:highlight w:val="none"/>
                <w:lang w:val="en-US" w:eastAsia="zh-CN"/>
              </w:rPr>
              <w:t>50</w:t>
            </w:r>
            <w:r>
              <w:rPr>
                <w:rFonts w:hint="eastAsia" w:ascii="宋体" w:hAnsi="宋体" w:cs="宋体"/>
                <w:kern w:val="0"/>
                <w:szCs w:val="21"/>
                <w:highlight w:val="none"/>
              </w:rPr>
              <w:t>00元收取）</w:t>
            </w:r>
          </w:p>
        </w:tc>
      </w:tr>
      <w:tr w14:paraId="21A5D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5C3909C">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3E6A8D">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3872A4A">
            <w:pPr>
              <w:pStyle w:val="13"/>
              <w:shd w:val="clear" w:color="auto" w:fill="FFFFFF"/>
              <w:snapToGrid w:val="0"/>
              <w:spacing w:line="360"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开户名称：广西建设工程机电设备招标中心有限公司 </w:t>
            </w:r>
          </w:p>
          <w:p w14:paraId="6CECC009">
            <w:pPr>
              <w:pStyle w:val="13"/>
              <w:shd w:val="clear" w:color="auto" w:fill="FFFFFF"/>
              <w:snapToGrid w:val="0"/>
              <w:spacing w:line="360"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开户银行：招商银行南宁分行营业部</w:t>
            </w:r>
          </w:p>
          <w:p w14:paraId="22CBE892">
            <w:pPr>
              <w:pStyle w:val="13"/>
              <w:snapToGrid w:val="0"/>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highlight w:val="none"/>
              </w:rPr>
              <w:t xml:space="preserve">银行账号：7719 0142 3310 201 </w:t>
            </w:r>
          </w:p>
        </w:tc>
      </w:tr>
      <w:tr w14:paraId="1C972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AAE8DFF">
            <w:pPr>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8C62B6">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9EFCB7">
            <w:pPr>
              <w:snapToGrid w:val="0"/>
              <w:spacing w:line="3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解释权：</w:t>
            </w:r>
            <w:r>
              <w:rPr>
                <w:rFonts w:hint="eastAsia" w:asciiTheme="minorEastAsia" w:hAnsiTheme="minorEastAsia" w:eastAsiaTheme="minorEastAsia" w:cstheme="minorEastAsia"/>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Theme="minorEastAsia" w:hAnsiTheme="minorEastAsia" w:eastAsiaTheme="minorEastAsia" w:cstheme="minorEastAsia"/>
                <w:b/>
                <w:color w:val="auto"/>
                <w:szCs w:val="21"/>
                <w:highlight w:val="none"/>
              </w:rPr>
              <w:t>，由采购人或者采购代理机构负责解释。</w:t>
            </w:r>
          </w:p>
          <w:p w14:paraId="19804045">
            <w:pPr>
              <w:snapToGrid w:val="0"/>
              <w:spacing w:line="3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法律责任：</w:t>
            </w:r>
          </w:p>
          <w:p w14:paraId="5EF2547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690342A6">
            <w:pPr>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A5B7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B6BFA8B">
            <w:pPr>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53116B">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7EC1D6">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293F9B24">
            <w:pPr>
              <w:pStyle w:val="13"/>
              <w:snapToGrid w:val="0"/>
              <w:spacing w:line="3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DDD7F55">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6CEB786E">
            <w:pPr>
              <w:pStyle w:val="13"/>
              <w:snapToGrid w:val="0"/>
              <w:spacing w:line="3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4.自然人投标的，招标文件规定盖公章处由自然人摁手指指印。</w:t>
            </w:r>
          </w:p>
          <w:p w14:paraId="2637E9EB">
            <w:pPr>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5.本招标文件所称的“以上”“以下”“以内”“届满”，包括本数；所称的“不满”“超过”“以外”，不包括本数。</w:t>
            </w:r>
          </w:p>
        </w:tc>
      </w:tr>
    </w:tbl>
    <w:p w14:paraId="495CB76F">
      <w:pPr>
        <w:widowControl/>
        <w:spacing w:line="412" w:lineRule="auto"/>
        <w:jc w:val="left"/>
        <w:rPr>
          <w:rFonts w:hint="eastAsia" w:asciiTheme="minorEastAsia" w:hAnsiTheme="minorEastAsia" w:eastAsiaTheme="minorEastAsia" w:cstheme="minorEastAsia"/>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1CB75B37">
      <w:pPr>
        <w:pStyle w:val="3"/>
        <w:jc w:val="center"/>
        <w:rPr>
          <w:rFonts w:hint="eastAsia" w:asciiTheme="minorEastAsia" w:hAnsiTheme="minorEastAsia" w:eastAsiaTheme="minorEastAsia" w:cstheme="minorEastAsia"/>
          <w:color w:val="auto"/>
          <w:highlight w:val="none"/>
        </w:rPr>
      </w:pPr>
      <w:bookmarkStart w:id="57" w:name="_Toc26256"/>
      <w:r>
        <w:rPr>
          <w:rFonts w:hint="eastAsia" w:asciiTheme="minorEastAsia" w:hAnsiTheme="minorEastAsia" w:eastAsiaTheme="minorEastAsia" w:cstheme="minorEastAsia"/>
          <w:color w:val="auto"/>
          <w:highlight w:val="none"/>
          <w:lang w:val="en-US" w:eastAsia="zh-CN"/>
        </w:rPr>
        <w:t>须知</w:t>
      </w:r>
      <w:r>
        <w:rPr>
          <w:rFonts w:hint="eastAsia" w:asciiTheme="minorEastAsia" w:hAnsiTheme="minorEastAsia" w:eastAsiaTheme="minorEastAsia" w:cstheme="minorEastAsia"/>
          <w:color w:val="auto"/>
          <w:highlight w:val="none"/>
        </w:rPr>
        <w:t>正文</w:t>
      </w:r>
      <w:bookmarkEnd w:id="57"/>
    </w:p>
    <w:p w14:paraId="2CE421A8">
      <w:pPr>
        <w:pStyle w:val="4"/>
        <w:keepNext w:val="0"/>
        <w:keepLines w:val="0"/>
        <w:spacing w:line="400" w:lineRule="exact"/>
        <w:jc w:val="center"/>
        <w:rPr>
          <w:rFonts w:hint="eastAsia" w:asciiTheme="minorEastAsia" w:hAnsiTheme="minorEastAsia" w:eastAsiaTheme="minorEastAsia" w:cstheme="minorEastAsia"/>
          <w:color w:val="auto"/>
          <w:highlight w:val="none"/>
        </w:rPr>
      </w:pPr>
      <w:bookmarkStart w:id="58" w:name="_Toc24326"/>
      <w:bookmarkStart w:id="59" w:name="_Toc5147"/>
      <w:r>
        <w:rPr>
          <w:rFonts w:hint="eastAsia" w:asciiTheme="minorEastAsia" w:hAnsiTheme="minorEastAsia" w:eastAsiaTheme="minorEastAsia" w:cstheme="minorEastAsia"/>
          <w:color w:val="auto"/>
          <w:highlight w:val="none"/>
        </w:rPr>
        <w:t>一、总  则</w:t>
      </w:r>
      <w:bookmarkEnd w:id="58"/>
      <w:bookmarkEnd w:id="59"/>
    </w:p>
    <w:p w14:paraId="4BE32A60">
      <w:pPr>
        <w:spacing w:line="360" w:lineRule="auto"/>
        <w:ind w:firstLine="480" w:firstLineChars="200"/>
        <w:rPr>
          <w:rFonts w:hint="eastAsia" w:asciiTheme="minorEastAsia" w:hAnsiTheme="minorEastAsia" w:eastAsiaTheme="minorEastAsia" w:cstheme="minorEastAsia"/>
          <w:color w:val="auto"/>
          <w:sz w:val="24"/>
          <w:highlight w:val="none"/>
        </w:rPr>
      </w:pPr>
      <w:bookmarkStart w:id="60" w:name="_Toc254970527"/>
      <w:bookmarkStart w:id="61" w:name="_Toc254970668"/>
      <w:r>
        <w:rPr>
          <w:rFonts w:hint="eastAsia" w:asciiTheme="minorEastAsia" w:hAnsiTheme="minorEastAsia" w:eastAsiaTheme="minorEastAsia" w:cstheme="minorEastAsia"/>
          <w:color w:val="auto"/>
          <w:sz w:val="24"/>
          <w:highlight w:val="none"/>
        </w:rPr>
        <w:t>1.适用范围</w:t>
      </w:r>
      <w:bookmarkEnd w:id="60"/>
      <w:bookmarkEnd w:id="61"/>
    </w:p>
    <w:p w14:paraId="1D1E2D5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C85475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1.2本招标文件</w:t>
      </w:r>
      <w:r>
        <w:rPr>
          <w:rFonts w:hint="eastAsia" w:asciiTheme="minorEastAsia" w:hAnsiTheme="minorEastAsia" w:eastAsiaTheme="minorEastAsia" w:cstheme="minorEastAsia"/>
          <w:color w:val="auto"/>
          <w:spacing w:val="-6"/>
          <w:szCs w:val="21"/>
          <w:highlight w:val="none"/>
        </w:rPr>
        <w:t>适用于本项目的所有采购程序和环节（法律、法规另有规定的，从其规定）。</w:t>
      </w:r>
    </w:p>
    <w:p w14:paraId="62DC0B84">
      <w:pPr>
        <w:spacing w:line="360" w:lineRule="auto"/>
        <w:ind w:firstLine="480" w:firstLineChars="200"/>
        <w:rPr>
          <w:rFonts w:hint="eastAsia" w:asciiTheme="minorEastAsia" w:hAnsiTheme="minorEastAsia" w:eastAsiaTheme="minorEastAsia" w:cstheme="minorEastAsia"/>
          <w:color w:val="auto"/>
          <w:sz w:val="24"/>
          <w:highlight w:val="none"/>
        </w:rPr>
      </w:pPr>
      <w:bookmarkStart w:id="62" w:name="_Toc254970528"/>
      <w:bookmarkStart w:id="63" w:name="_Toc254970669"/>
      <w:r>
        <w:rPr>
          <w:rFonts w:hint="eastAsia" w:asciiTheme="minorEastAsia" w:hAnsiTheme="minorEastAsia" w:eastAsiaTheme="minorEastAsia" w:cstheme="minorEastAsia"/>
          <w:color w:val="auto"/>
          <w:sz w:val="24"/>
          <w:highlight w:val="none"/>
        </w:rPr>
        <w:t>2.定义</w:t>
      </w:r>
      <w:bookmarkEnd w:id="62"/>
      <w:bookmarkEnd w:id="63"/>
    </w:p>
    <w:p w14:paraId="0DDA177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2.1“采购人”是指依法进行政府采购的国家机关、事业单位、团体组织。</w:t>
      </w:r>
    </w:p>
    <w:p w14:paraId="3B78377A">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2.2“采购代理机构” 指政府采购集中采购机构和集中采购机构以外的采购代理机构。</w:t>
      </w:r>
    </w:p>
    <w:p w14:paraId="0918AF5D">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2.3“供应商”是指向采购人提供货物、工程或者服务的法人、其他组织或者自然人。</w:t>
      </w:r>
    </w:p>
    <w:p w14:paraId="1ED20FE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2.4“投标人”是指响应招标、参加投标竞争的法人、非法人组织或者自然人。</w:t>
      </w:r>
    </w:p>
    <w:p w14:paraId="7F726EB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2.5“服务”是指除货物和工程以外的其他政府采购对象。</w:t>
      </w:r>
    </w:p>
    <w:p w14:paraId="36700B5E">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2.6“书面形式”是指合同书、信件和数据电文（包括电报、电传、传真、短信、电子数据交换和电子邮件）等可以有形地表现所载内容的形式。</w:t>
      </w:r>
    </w:p>
    <w:p w14:paraId="3DBFE44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2.7“实质性要求”是指招标文件中已经指明不满足则投标无效的条款，或者不能负偏离的条款，或者采购需求中带“</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color w:val="auto"/>
          <w:szCs w:val="21"/>
          <w:highlight w:val="none"/>
        </w:rPr>
        <w:t>”的条款。</w:t>
      </w:r>
    </w:p>
    <w:p w14:paraId="188225D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2.8“正偏离”，是指投标文件对招标文件“采购需求”中有关条款作出的响应优于条款要求并有利于采购人的情形。</w:t>
      </w:r>
    </w:p>
    <w:p w14:paraId="4D15C5F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2.9“负偏离”，是指投标文件对招标文件“采购需求”中有关条款作出的响应不满足条款要求，导致采购人要求不能得到满足的情形。</w:t>
      </w:r>
    </w:p>
    <w:p w14:paraId="3F9C786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2.10“允许负偏离的条款”是指采购需求中的不属于“实质性要求”的条款。</w:t>
      </w:r>
      <w:bookmarkStart w:id="64" w:name="_Toc254970529"/>
      <w:bookmarkStart w:id="65" w:name="_Toc254970670"/>
    </w:p>
    <w:p w14:paraId="620F95B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bookmarkEnd w:id="64"/>
      <w:bookmarkEnd w:id="65"/>
      <w:r>
        <w:rPr>
          <w:rFonts w:hint="eastAsia" w:asciiTheme="minorEastAsia" w:hAnsiTheme="minorEastAsia" w:eastAsiaTheme="minorEastAsia" w:cstheme="minorEastAsia"/>
          <w:color w:val="auto"/>
          <w:sz w:val="24"/>
          <w:highlight w:val="none"/>
        </w:rPr>
        <w:t>投标人的资格要求</w:t>
      </w:r>
    </w:p>
    <w:p w14:paraId="159E38D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投标人的资格要求详见“招标公告”。</w:t>
      </w:r>
    </w:p>
    <w:p w14:paraId="2937AA5A">
      <w:pPr>
        <w:spacing w:line="360" w:lineRule="auto"/>
        <w:ind w:firstLine="480" w:firstLineChars="200"/>
        <w:rPr>
          <w:rFonts w:hint="eastAsia" w:asciiTheme="minorEastAsia" w:hAnsiTheme="minorEastAsia" w:eastAsiaTheme="minorEastAsia" w:cstheme="minorEastAsia"/>
          <w:color w:val="auto"/>
          <w:sz w:val="24"/>
          <w:highlight w:val="none"/>
        </w:rPr>
      </w:pPr>
      <w:bookmarkStart w:id="66" w:name="_Toc254970671"/>
      <w:bookmarkStart w:id="67" w:name="_Toc254970530"/>
      <w:r>
        <w:rPr>
          <w:rFonts w:hint="eastAsia" w:asciiTheme="minorEastAsia" w:hAnsiTheme="minorEastAsia" w:eastAsiaTheme="minorEastAsia" w:cstheme="minorEastAsia"/>
          <w:color w:val="auto"/>
          <w:sz w:val="24"/>
          <w:highlight w:val="none"/>
        </w:rPr>
        <w:t>4.投标委托</w:t>
      </w:r>
      <w:bookmarkEnd w:id="66"/>
      <w:bookmarkEnd w:id="67"/>
    </w:p>
    <w:p w14:paraId="21E024B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29B87C0A">
      <w:pPr>
        <w:spacing w:line="360" w:lineRule="auto"/>
        <w:ind w:firstLine="480" w:firstLineChars="200"/>
        <w:rPr>
          <w:rFonts w:hint="eastAsia" w:asciiTheme="minorEastAsia" w:hAnsiTheme="minorEastAsia" w:eastAsiaTheme="minorEastAsia" w:cstheme="minorEastAsia"/>
          <w:color w:val="auto"/>
          <w:sz w:val="24"/>
          <w:highlight w:val="none"/>
        </w:rPr>
      </w:pPr>
      <w:bookmarkStart w:id="68" w:name="_5.投标费用"/>
      <w:bookmarkEnd w:id="68"/>
      <w:bookmarkStart w:id="69" w:name="_Toc254970531"/>
      <w:bookmarkStart w:id="70" w:name="_Toc254970672"/>
      <w:r>
        <w:rPr>
          <w:rFonts w:hint="eastAsia" w:asciiTheme="minorEastAsia" w:hAnsiTheme="minorEastAsia" w:eastAsiaTheme="minorEastAsia" w:cstheme="minorEastAsia"/>
          <w:color w:val="auto"/>
          <w:sz w:val="24"/>
          <w:highlight w:val="none"/>
        </w:rPr>
        <w:t>5.投标费用</w:t>
      </w:r>
      <w:bookmarkEnd w:id="69"/>
      <w:bookmarkEnd w:id="70"/>
    </w:p>
    <w:p w14:paraId="19BC99F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投标费用：投标人应承担参与本次采购活动有关的所有费用，包括但不限于勘查现场、编制投标文件、参加澄清说明、签订合同等，不论投标结果如何，均应自行承担。</w:t>
      </w:r>
    </w:p>
    <w:p w14:paraId="162EAC6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6.联合体投标</w:t>
      </w:r>
    </w:p>
    <w:p w14:paraId="4708163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6.1本项目是否接受联合体投标，详见“投标人须知前附表”。</w:t>
      </w:r>
    </w:p>
    <w:p w14:paraId="0ECA9397">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6.2如接受联合体投标，联合体投标要求详见“投标人须知前附表”。</w:t>
      </w:r>
    </w:p>
    <w:p w14:paraId="23F86797">
      <w:pPr>
        <w:spacing w:line="360" w:lineRule="auto"/>
        <w:ind w:firstLine="420" w:firstLineChars="200"/>
        <w:rPr>
          <w:rFonts w:hint="eastAsia" w:asciiTheme="minorEastAsia" w:hAnsiTheme="minorEastAsia" w:eastAsiaTheme="minorEastAsia" w:cstheme="minorEastAsia"/>
          <w:bCs/>
          <w:color w:val="auto"/>
          <w:sz w:val="24"/>
          <w:szCs w:val="21"/>
          <w:highlight w:val="none"/>
          <w:shd w:val="clear" w:color="auto" w:fill="FFFFFF"/>
        </w:rPr>
      </w:pPr>
      <w:r>
        <w:rPr>
          <w:rFonts w:hint="eastAsia" w:asciiTheme="minorEastAsia" w:hAnsiTheme="minorEastAsia" w:eastAsiaTheme="minorEastAsia" w:cstheme="minorEastAsia"/>
          <w:bCs/>
          <w:color w:val="auto"/>
          <w:szCs w:val="21"/>
          <w:highlight w:val="none"/>
        </w:rPr>
        <w:t>6.3</w:t>
      </w:r>
      <w:r>
        <w:rPr>
          <w:rFonts w:hint="eastAsia" w:ascii="宋体" w:hAnsi="宋体"/>
          <w:bCs/>
          <w:szCs w:val="21"/>
          <w:highlight w:val="none"/>
        </w:rPr>
        <w:t>根据《政府采购促进中小企业发展管理办法》（财库[2020]46号）第九条</w:t>
      </w:r>
      <w:r>
        <w:rPr>
          <w:rFonts w:hint="eastAsia" w:ascii="宋体" w:hAnsi="宋体"/>
          <w:bCs/>
          <w:szCs w:val="21"/>
          <w:highlight w:val="none"/>
          <w:lang w:eastAsia="zh-CN"/>
        </w:rPr>
        <w:t>，</w:t>
      </w:r>
      <w:r>
        <w:rPr>
          <w:rFonts w:hint="eastAsia" w:ascii="宋体" w:hAnsi="宋体"/>
          <w:szCs w:val="21"/>
          <w:highlight w:val="none"/>
        </w:rPr>
        <w:t>《广西壮族自治区财政厅关于持续优化政府采购营商环境推动高质量发展的通知》（桂财采〔2024〕55号）及《广西壮族自治区财政厅 广西壮族自治区工业和信息化厅转发财政部 工业和信息化部政府采购促进中小企业发展管理办法的通知》（桂财采〔2021〕70号）</w:t>
      </w:r>
      <w:r>
        <w:rPr>
          <w:rFonts w:hint="eastAsia" w:ascii="宋体" w:hAnsi="宋体"/>
          <w:bCs/>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AC2BE2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7.转包与分包             </w:t>
      </w:r>
    </w:p>
    <w:p w14:paraId="2BC6992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08AE1E8">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7.2</w:t>
      </w:r>
      <w:r>
        <w:rPr>
          <w:rFonts w:hint="eastAsia" w:ascii="宋体" w:hAnsi="宋体"/>
          <w:bCs/>
          <w:szCs w:val="21"/>
          <w:highlight w:val="none"/>
        </w:rPr>
        <w:t>根据《政府采购促进中小企业发展管理办法》（财库[2020]46号）第九条及</w:t>
      </w:r>
      <w:r>
        <w:rPr>
          <w:rFonts w:hint="eastAsia" w:ascii="宋体" w:hAnsi="宋体" w:cs="Courier New"/>
          <w:bCs/>
          <w:szCs w:val="21"/>
          <w:highlight w:val="none"/>
        </w:rPr>
        <w:t>《广西壮族自治区财政厅关于持续优化政府采购营商环境推动高质量发展的通知》（桂财采〔2024〕55号）</w:t>
      </w:r>
      <w:r>
        <w:rPr>
          <w:rFonts w:hint="eastAsia" w:ascii="宋体" w:hAnsi="宋体"/>
          <w:bCs/>
          <w:szCs w:val="21"/>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E3CA02F">
      <w:pPr>
        <w:spacing w:line="360" w:lineRule="auto"/>
        <w:ind w:firstLine="480" w:firstLineChars="200"/>
        <w:rPr>
          <w:rFonts w:hint="eastAsia" w:asciiTheme="minorEastAsia" w:hAnsiTheme="minorEastAsia" w:eastAsiaTheme="minorEastAsia" w:cstheme="minorEastAsia"/>
          <w:color w:val="auto"/>
          <w:sz w:val="24"/>
          <w:highlight w:val="none"/>
        </w:rPr>
      </w:pPr>
      <w:bookmarkStart w:id="71" w:name="_Toc254970673"/>
      <w:bookmarkStart w:id="72" w:name="_Toc254970532"/>
      <w:r>
        <w:rPr>
          <w:rFonts w:hint="eastAsia" w:asciiTheme="minorEastAsia" w:hAnsiTheme="minorEastAsia" w:eastAsiaTheme="minorEastAsia" w:cstheme="minorEastAsia"/>
          <w:color w:val="auto"/>
          <w:sz w:val="24"/>
          <w:highlight w:val="none"/>
        </w:rPr>
        <w:t>8.特别说明：</w:t>
      </w:r>
      <w:bookmarkEnd w:id="71"/>
      <w:bookmarkEnd w:id="72"/>
      <w:bookmarkStart w:id="73" w:name="_8.1提供相同品牌产品且通过资格审查、符合性审查的不同投标人参加同一合"/>
      <w:bookmarkEnd w:id="73"/>
    </w:p>
    <w:p w14:paraId="0C4411ED">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8.1如果本招标文件要求投标人提供资格、信誉、荣誉、业绩与企业认证等材料的，则投标人所提供的以上材料必须为投标人所拥有。</w:t>
      </w:r>
    </w:p>
    <w:p w14:paraId="6A983312">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8.2投标人应仔细阅读招标文件的所有内容，按照招标文件的要求提交投标文件，并对所提供的全部资料的真实性承担法律责任。</w:t>
      </w:r>
    </w:p>
    <w:p w14:paraId="0D30533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14E649E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9.回避与串通投标</w:t>
      </w:r>
    </w:p>
    <w:p w14:paraId="2AD4610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9.1在政府采购活动中，采购人员及相关人员与供应商有下列利害关系之一的，应当回避：</w:t>
      </w:r>
    </w:p>
    <w:p w14:paraId="527D454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（1）参加采购活动前3年内与供应商存在劳动关系；</w:t>
      </w:r>
    </w:p>
    <w:p w14:paraId="5481031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（2）参加采购活动前3年内担任供应商的董事、监事；</w:t>
      </w:r>
    </w:p>
    <w:p w14:paraId="0CFBD4F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（3）参加采购活动前3年内是供应商的控股股东或者实际控制人；</w:t>
      </w:r>
    </w:p>
    <w:p w14:paraId="2DCCB48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（4）与供应商的法定代表人或者负责人有夫妻、直系血亲、三代以内旁系血亲或者近姻亲关系；</w:t>
      </w:r>
    </w:p>
    <w:p w14:paraId="38D62B9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（5）与供应商有其他可能影响政府采购活动公平、公正进行的关系。</w:t>
      </w:r>
    </w:p>
    <w:p w14:paraId="4EFCAF3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5C6EB3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9.2有下列情形之一的视为投标人相互串通投标，投标文件将被视为无效：</w:t>
      </w:r>
    </w:p>
    <w:p w14:paraId="690B951F">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（1）不同投标人的投标文件由同一单位或者个人编制；或者不同投标人报名的IP地址一致的；或者编制标书硬件设备CPU编号、硬盘编号、网卡地址一致的情况。</w:t>
      </w:r>
    </w:p>
    <w:p w14:paraId="615902E9">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（2）不同投标人委托同一单位或者个人办理投标事宜；</w:t>
      </w:r>
    </w:p>
    <w:p w14:paraId="64595001">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（3）不同的投标人的投标文件载明的项目管理员为同一个人；</w:t>
      </w:r>
    </w:p>
    <w:p w14:paraId="446B0F64">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（4）不同投标人的电子或纸质投标文件异常一致或者投标报价呈规律性差异；</w:t>
      </w:r>
    </w:p>
    <w:p w14:paraId="0E754D9F">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（5）不同投标人的纸质投标文件相互混装；</w:t>
      </w:r>
    </w:p>
    <w:p w14:paraId="274B2A3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9.3供应商有下列情形之一的，属于恶意串通行为，将报同级监督管理部门：</w:t>
      </w:r>
    </w:p>
    <w:p w14:paraId="2CF68B7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（1）供应商直接或者间接从采购人或者采购代理机构处获得其他供应商的相关信息并修改其投标文件或者投标文件；</w:t>
      </w:r>
    </w:p>
    <w:p w14:paraId="3FA09D4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（2）供应商按照采购人或者采购代理机构的授意撤换、修改投标文件或者投标文件；</w:t>
      </w:r>
    </w:p>
    <w:p w14:paraId="5F26C4C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（3）供应商之间协商报价、技术方案等投标文件或者投标文件的实质性内容；</w:t>
      </w:r>
    </w:p>
    <w:p w14:paraId="4D31275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（4）属于同一集团、协会、商会等组织成员的供应商按照该组织要求协同参加政府采购活动；</w:t>
      </w:r>
    </w:p>
    <w:p w14:paraId="3352C66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（5）供应商之间事先约定一致抬高或者压低投标报价，或者在招标项目中事先约定轮流以高价位或者低价位中标，或者事先约定由某一特定供应商中标，然后再参加投标；</w:t>
      </w:r>
    </w:p>
    <w:p w14:paraId="33561FC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（6）供应商之间商定部分供应商放弃参加政府采购活动或者放弃中标；</w:t>
      </w:r>
    </w:p>
    <w:p w14:paraId="2078761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（7）供应商与采购人或者采购代理机构之间、供应商相互之间，为谋求特定供应商中标或者排斥其他供应商的其他串通行为。</w:t>
      </w:r>
    </w:p>
    <w:p w14:paraId="0612FE23">
      <w:pPr>
        <w:pStyle w:val="13"/>
        <w:snapToGrid w:val="0"/>
        <w:spacing w:line="360" w:lineRule="auto"/>
        <w:ind w:left="2" w:leftChars="1" w:firstLine="422" w:firstLineChars="200"/>
        <w:rPr>
          <w:rFonts w:hint="eastAsia" w:asciiTheme="minorEastAsia" w:hAnsiTheme="minorEastAsia" w:eastAsiaTheme="minorEastAsia" w:cstheme="minorEastAsia"/>
          <w:b/>
          <w:color w:val="auto"/>
          <w:highlight w:val="none"/>
        </w:rPr>
      </w:pPr>
    </w:p>
    <w:p w14:paraId="26121DDC">
      <w:pPr>
        <w:pStyle w:val="4"/>
        <w:keepNext w:val="0"/>
        <w:keepLines w:val="0"/>
        <w:spacing w:line="400" w:lineRule="exact"/>
        <w:jc w:val="center"/>
        <w:rPr>
          <w:rFonts w:hint="eastAsia" w:asciiTheme="minorEastAsia" w:hAnsiTheme="minorEastAsia" w:eastAsiaTheme="minorEastAsia" w:cstheme="minorEastAsia"/>
          <w:color w:val="auto"/>
          <w:highlight w:val="none"/>
        </w:rPr>
      </w:pPr>
      <w:bookmarkStart w:id="74" w:name="_Toc20943"/>
      <w:bookmarkStart w:id="75" w:name="_Toc28438"/>
      <w:bookmarkStart w:id="76" w:name="_Toc254970675"/>
      <w:bookmarkStart w:id="77" w:name="_Toc254970534"/>
      <w:r>
        <w:rPr>
          <w:rFonts w:hint="eastAsia" w:asciiTheme="minorEastAsia" w:hAnsiTheme="minorEastAsia" w:eastAsiaTheme="minorEastAsia" w:cstheme="minorEastAsia"/>
          <w:color w:val="auto"/>
          <w:highlight w:val="none"/>
        </w:rPr>
        <w:t>二、招标文件</w:t>
      </w:r>
      <w:bookmarkEnd w:id="74"/>
      <w:bookmarkEnd w:id="75"/>
      <w:bookmarkEnd w:id="76"/>
      <w:bookmarkEnd w:id="77"/>
    </w:p>
    <w:p w14:paraId="359C9E4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10.招标文件的组成</w:t>
      </w:r>
    </w:p>
    <w:p w14:paraId="0BDF863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招标公告；</w:t>
      </w:r>
    </w:p>
    <w:p w14:paraId="18EEE86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第二章 采购需求； </w:t>
      </w:r>
    </w:p>
    <w:p w14:paraId="79AB835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第三章 投标人须知；</w:t>
      </w:r>
    </w:p>
    <w:p w14:paraId="41188AF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第四章 评标方法及评标标准；</w:t>
      </w:r>
    </w:p>
    <w:p w14:paraId="4079D0B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第五章 拟签订的合同文本；</w:t>
      </w:r>
    </w:p>
    <w:p w14:paraId="341FD38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投标文件格式；</w:t>
      </w:r>
    </w:p>
    <w:p w14:paraId="55C9A40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第七章 质疑、投诉材料格式</w:t>
      </w:r>
    </w:p>
    <w:p w14:paraId="168B4C3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4EBD34C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11.招标文件的澄清、修改 、现场考察和答疑会</w:t>
      </w:r>
    </w:p>
    <w:p w14:paraId="53305F7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2523A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投标人应认真审阅本公开招标文件，如有疑问，或发现其中有误或有要求不合理的，应在投标人须知前附表规定的</w:t>
      </w:r>
      <w:r>
        <w:rPr>
          <w:rFonts w:hint="eastAsia" w:asciiTheme="minorEastAsia" w:hAnsiTheme="minorEastAsia" w:eastAsiaTheme="minorEastAsia" w:cstheme="minorEastAsia"/>
          <w:color w:val="auto"/>
          <w:kern w:val="0"/>
          <w:szCs w:val="21"/>
          <w:highlight w:val="none"/>
        </w:rPr>
        <w:t>投标截止时间</w:t>
      </w:r>
      <w:r>
        <w:rPr>
          <w:rFonts w:hint="eastAsia" w:asciiTheme="minorEastAsia" w:hAnsiTheme="minorEastAsia" w:eastAsiaTheme="minorEastAsia" w:cstheme="minorEastAsia"/>
          <w:color w:val="auto"/>
          <w:highlight w:val="none"/>
        </w:rPr>
        <w:t>前以书面形式要求采购人或采购代理机构对招标文件予以澄清；否则，由此产生的后果由投标人自行负责。</w:t>
      </w:r>
    </w:p>
    <w:p w14:paraId="5D46512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C90DD6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采购人和采购代理机构可以视采购具体情况，变更投标截止时间和开标时间，将变更时间将在“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kern w:val="0"/>
          <w:szCs w:val="21"/>
          <w:highlight w:val="none"/>
        </w:rPr>
        <w:t>规定的政府采购信息发布媒体上</w:t>
      </w:r>
      <w:r>
        <w:rPr>
          <w:rFonts w:hint="eastAsia" w:asciiTheme="minorEastAsia" w:hAnsiTheme="minorEastAsia" w:eastAsiaTheme="minorEastAsia" w:cstheme="minorEastAsia"/>
          <w:color w:val="auto"/>
          <w:highlight w:val="none"/>
        </w:rPr>
        <w:t>发布更正公告。</w:t>
      </w:r>
    </w:p>
    <w:p w14:paraId="7FCA7DC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bookmarkStart w:id="78" w:name="_Hlk53134511"/>
      <w:r>
        <w:rPr>
          <w:rFonts w:hint="eastAsia" w:asciiTheme="minorEastAsia" w:hAnsiTheme="minorEastAsia" w:eastAsiaTheme="minorEastAsia" w:cstheme="minorEastAsia"/>
          <w:color w:val="auto"/>
          <w:highlight w:val="none"/>
        </w:rPr>
        <w:t>5采购人或者采购代理机构可以在招标文件提供期限截止后，组织已获取招标文件的潜在投标人现场考察或者召开开标前答疑会，具体详见“投标人须知前附表”。</w:t>
      </w:r>
    </w:p>
    <w:bookmarkEnd w:id="78"/>
    <w:p w14:paraId="4D07536F">
      <w:pPr>
        <w:pStyle w:val="4"/>
        <w:keepNext w:val="0"/>
        <w:keepLines w:val="0"/>
        <w:spacing w:line="400" w:lineRule="exact"/>
        <w:jc w:val="center"/>
        <w:rPr>
          <w:rFonts w:hint="eastAsia" w:asciiTheme="minorEastAsia" w:hAnsiTheme="minorEastAsia" w:eastAsiaTheme="minorEastAsia" w:cstheme="minorEastAsia"/>
          <w:color w:val="auto"/>
          <w:highlight w:val="none"/>
        </w:rPr>
      </w:pPr>
      <w:bookmarkStart w:id="79" w:name="_Toc254970535"/>
      <w:bookmarkStart w:id="80" w:name="_Toc3710"/>
      <w:bookmarkStart w:id="81" w:name="_Toc5025"/>
      <w:bookmarkStart w:id="82" w:name="_Toc254970676"/>
      <w:r>
        <w:rPr>
          <w:rFonts w:hint="eastAsia" w:asciiTheme="minorEastAsia" w:hAnsiTheme="minorEastAsia" w:eastAsiaTheme="minorEastAsia" w:cstheme="minorEastAsia"/>
          <w:color w:val="auto"/>
          <w:highlight w:val="none"/>
        </w:rPr>
        <w:t>三、投标文件的编制</w:t>
      </w:r>
      <w:bookmarkEnd w:id="79"/>
      <w:bookmarkEnd w:id="80"/>
      <w:bookmarkEnd w:id="81"/>
      <w:bookmarkEnd w:id="82"/>
    </w:p>
    <w:p w14:paraId="2BF729D1">
      <w:pPr>
        <w:spacing w:line="360" w:lineRule="auto"/>
        <w:ind w:firstLine="480" w:firstLineChars="200"/>
        <w:rPr>
          <w:rFonts w:hint="eastAsia" w:asciiTheme="minorEastAsia" w:hAnsiTheme="minorEastAsia" w:eastAsiaTheme="minorEastAsia" w:cstheme="minorEastAsia"/>
          <w:color w:val="auto"/>
          <w:sz w:val="24"/>
          <w:highlight w:val="none"/>
        </w:rPr>
      </w:pPr>
      <w:bookmarkStart w:id="83" w:name="_Toc254970677"/>
      <w:bookmarkStart w:id="84" w:name="_Toc254970536"/>
      <w:r>
        <w:rPr>
          <w:rFonts w:hint="eastAsia" w:asciiTheme="minorEastAsia" w:hAnsiTheme="minorEastAsia" w:eastAsiaTheme="minorEastAsia" w:cstheme="minorEastAsia"/>
          <w:color w:val="auto"/>
          <w:sz w:val="24"/>
          <w:highlight w:val="none"/>
        </w:rPr>
        <w:t>12.投标文件的编制原则</w:t>
      </w:r>
    </w:p>
    <w:p w14:paraId="0E702F9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12.1投标人必须按照招标文件的要求编制投标文件。投标文件必须对招标文件提出的要求和条件作出明确响应。</w:t>
      </w:r>
    </w:p>
    <w:p w14:paraId="651D1ED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6F1371B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13.投标文件的组成</w:t>
      </w:r>
      <w:bookmarkEnd w:id="83"/>
      <w:bookmarkEnd w:id="84"/>
    </w:p>
    <w:p w14:paraId="064A24B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13.1投标文件由报价文件、资格证明文件、商务文件、技术文件四部分组成。</w:t>
      </w:r>
    </w:p>
    <w:p w14:paraId="720B2AA8">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5" w:name="_13.1报价文件:_具体材料见“投标人须知前附表”。"/>
      <w:bookmarkEnd w:id="85"/>
      <w:bookmarkStart w:id="86" w:name="_13.2资格证明文件：具体材料见“投标人须知前附表”。"/>
      <w:bookmarkEnd w:id="86"/>
      <w:r>
        <w:rPr>
          <w:rFonts w:hint="eastAsia" w:asciiTheme="minorEastAsia" w:hAnsiTheme="minorEastAsia" w:eastAsiaTheme="minorEastAsia" w:cstheme="minorEastAsia"/>
          <w:bCs/>
          <w:color w:val="auto"/>
          <w:szCs w:val="21"/>
          <w:highlight w:val="none"/>
        </w:rPr>
        <w:t>（1）资格证明文件：具体材料见“投标人须知前附表”。</w:t>
      </w:r>
    </w:p>
    <w:p w14:paraId="31DC0014">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7" w:name="_13.3商务文件:_具体材料见“投标人须知前附表”。"/>
      <w:bookmarkEnd w:id="87"/>
      <w:r>
        <w:rPr>
          <w:rFonts w:hint="eastAsia" w:asciiTheme="minorEastAsia" w:hAnsiTheme="minorEastAsia" w:eastAsiaTheme="minorEastAsia" w:cstheme="minorEastAsia"/>
          <w:bCs/>
          <w:color w:val="auto"/>
          <w:szCs w:val="21"/>
          <w:highlight w:val="none"/>
        </w:rPr>
        <w:t>（2）商务文件：具体材料见“投标人须知前附表”。</w:t>
      </w:r>
    </w:p>
    <w:p w14:paraId="43DC88E0">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8" w:name="_13.4技术文件：具体材料见“投标人须知前附表”。"/>
      <w:bookmarkEnd w:id="88"/>
      <w:r>
        <w:rPr>
          <w:rFonts w:hint="eastAsia" w:asciiTheme="minorEastAsia" w:hAnsiTheme="minorEastAsia" w:eastAsiaTheme="minorEastAsia" w:cstheme="minorEastAsia"/>
          <w:bCs/>
          <w:color w:val="auto"/>
          <w:szCs w:val="21"/>
          <w:highlight w:val="none"/>
        </w:rPr>
        <w:t xml:space="preserve">（3）技术文件：具体材料见“投标人须知前附表”。 </w:t>
      </w:r>
    </w:p>
    <w:p w14:paraId="13EA9C05">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（4）报价文件： 具体材料见“投标人须知前附表”。</w:t>
      </w:r>
    </w:p>
    <w:p w14:paraId="5E93D482">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9" w:name="_13.5投标文件电子版：具体材料见“投标人须知前附表”。"/>
      <w:bookmarkEnd w:id="89"/>
      <w:r>
        <w:rPr>
          <w:rFonts w:hint="eastAsia" w:asciiTheme="minorEastAsia" w:hAnsiTheme="minorEastAsia" w:eastAsiaTheme="minorEastAsia" w:cstheme="minorEastAsia"/>
          <w:bCs/>
          <w:color w:val="auto"/>
          <w:szCs w:val="21"/>
          <w:highlight w:val="none"/>
        </w:rPr>
        <w:t>13.2投标文件电子版：具体要求见本节19.投标文件编制。</w:t>
      </w:r>
    </w:p>
    <w:p w14:paraId="372C4BF5">
      <w:pPr>
        <w:spacing w:line="360" w:lineRule="auto"/>
        <w:ind w:firstLine="480" w:firstLineChars="200"/>
        <w:rPr>
          <w:rFonts w:hint="eastAsia" w:asciiTheme="minorEastAsia" w:hAnsiTheme="minorEastAsia" w:eastAsiaTheme="minorEastAsia" w:cstheme="minorEastAsia"/>
          <w:color w:val="auto"/>
          <w:sz w:val="24"/>
          <w:highlight w:val="none"/>
        </w:rPr>
      </w:pPr>
      <w:bookmarkStart w:id="90" w:name="_Toc254970537"/>
      <w:bookmarkStart w:id="91" w:name="_Toc254970678"/>
      <w:r>
        <w:rPr>
          <w:rFonts w:hint="eastAsia" w:asciiTheme="minorEastAsia" w:hAnsiTheme="minorEastAsia" w:eastAsiaTheme="minorEastAsia" w:cstheme="minorEastAsia"/>
          <w:color w:val="auto"/>
          <w:sz w:val="24"/>
          <w:highlight w:val="none"/>
        </w:rPr>
        <w:t>14.投标文件的语言及计量</w:t>
      </w:r>
      <w:bookmarkEnd w:id="90"/>
      <w:bookmarkEnd w:id="91"/>
    </w:p>
    <w:p w14:paraId="43BC5390">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14.1语言文字</w:t>
      </w:r>
    </w:p>
    <w:p w14:paraId="531CA352">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D9A1DB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14.2投标计量单位</w:t>
      </w:r>
    </w:p>
    <w:p w14:paraId="34F539D2">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招标文件已有明确规定的，使用招标文件规定的计量单位；招标文件没有规定的，应采用中华人民共和国法定计量单位，货币种类为人民币，否则视同未响应。</w:t>
      </w:r>
    </w:p>
    <w:p w14:paraId="4FA2B96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15.投标文件提交的风险</w:t>
      </w:r>
    </w:p>
    <w:p w14:paraId="69CC4FCD">
      <w:pPr>
        <w:spacing w:line="360" w:lineRule="auto"/>
        <w:ind w:firstLine="42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14:paraId="5436D5F0">
      <w:pPr>
        <w:spacing w:line="360" w:lineRule="auto"/>
        <w:ind w:firstLine="480" w:firstLineChars="200"/>
        <w:rPr>
          <w:rFonts w:hint="eastAsia" w:asciiTheme="minorEastAsia" w:hAnsiTheme="minorEastAsia" w:eastAsiaTheme="minorEastAsia" w:cstheme="minorEastAsia"/>
          <w:color w:val="auto"/>
          <w:sz w:val="24"/>
          <w:highlight w:val="none"/>
        </w:rPr>
      </w:pPr>
      <w:bookmarkStart w:id="92" w:name="_Toc254970538"/>
      <w:bookmarkStart w:id="93" w:name="_Toc254970679"/>
      <w:r>
        <w:rPr>
          <w:rFonts w:hint="eastAsia" w:asciiTheme="minorEastAsia" w:hAnsiTheme="minorEastAsia" w:eastAsiaTheme="minorEastAsia" w:cstheme="minorEastAsia"/>
          <w:color w:val="auto"/>
          <w:sz w:val="24"/>
          <w:highlight w:val="none"/>
        </w:rPr>
        <w:t>16.投标报价</w:t>
      </w:r>
      <w:bookmarkEnd w:id="92"/>
      <w:bookmarkEnd w:id="93"/>
    </w:p>
    <w:p w14:paraId="3E9D0136">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16.1投标报价应</w:t>
      </w:r>
      <w:r>
        <w:rPr>
          <w:rFonts w:hint="eastAsia" w:asciiTheme="minorEastAsia" w:hAnsiTheme="minorEastAsia" w:eastAsiaTheme="minorEastAsia" w:cstheme="minorEastAsia"/>
          <w:bCs/>
          <w:color w:val="auto"/>
          <w:szCs w:val="20"/>
          <w:highlight w:val="none"/>
        </w:rPr>
        <w:t>按“第六章　投标文件格式”中“开标一览表”格式填写。</w:t>
      </w:r>
    </w:p>
    <w:p w14:paraId="4B87C915">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94" w:name="_16.2投标报价具体定义见投标人须知前附表。"/>
      <w:bookmarkEnd w:id="94"/>
      <w:r>
        <w:rPr>
          <w:rFonts w:hint="eastAsia" w:asciiTheme="minorEastAsia" w:hAnsiTheme="minorEastAsia" w:eastAsiaTheme="minorEastAsia" w:cstheme="minorEastAsia"/>
          <w:bCs/>
          <w:color w:val="auto"/>
          <w:szCs w:val="21"/>
          <w:highlight w:val="none"/>
        </w:rPr>
        <w:t>16.2投标报价具体包括内容详见“投标人须知前附表”。</w:t>
      </w:r>
    </w:p>
    <w:p w14:paraId="6CB45B23">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16.3投标人必须就所投每个分标的全部内容分别作完整唯一总价报价，不得存在漏项报价；投标人必须就所投分标的单项内容作唯一报价。</w:t>
      </w:r>
    </w:p>
    <w:p w14:paraId="2C8DB95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17.投标有效期</w:t>
      </w:r>
    </w:p>
    <w:p w14:paraId="3772F948">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95" w:name="_17.1投标有效期应按“投标人须知中的前附表”规定的期限。"/>
      <w:bookmarkEnd w:id="95"/>
      <w:r>
        <w:rPr>
          <w:rFonts w:hint="eastAsia" w:asciiTheme="minorEastAsia" w:hAnsiTheme="minorEastAsia" w:eastAsiaTheme="minorEastAsia" w:cstheme="minorEastAsia"/>
          <w:bCs/>
          <w:color w:val="auto"/>
          <w:szCs w:val="21"/>
          <w:highlight w:val="none"/>
        </w:rPr>
        <w:t>17.1投标有效期是指为保证采购人有足够的时间在开标后完成评标、定标、合同签订等工作而要求投标人提交的投标文件在一定时间内保持有效的期限。</w:t>
      </w:r>
    </w:p>
    <w:p w14:paraId="5B7D66A0">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17.2</w:t>
      </w:r>
      <w:bookmarkStart w:id="96" w:name="_Toc254970681"/>
      <w:bookmarkStart w:id="97" w:name="_Toc254970540"/>
      <w:r>
        <w:rPr>
          <w:rFonts w:hint="eastAsia" w:asciiTheme="minorEastAsia" w:hAnsiTheme="minorEastAsia" w:eastAsiaTheme="minorEastAsia" w:cstheme="minorEastAsia"/>
          <w:bCs/>
          <w:color w:val="auto"/>
          <w:szCs w:val="21"/>
          <w:highlight w:val="none"/>
        </w:rPr>
        <w:t xml:space="preserve"> 投标有效期应按规定的期限作出承诺，具体详见“投标人须知前附表”。</w:t>
      </w:r>
    </w:p>
    <w:p w14:paraId="49BB15B0">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17.3投标人的投标文件在投标有效期内均保持有效。</w:t>
      </w:r>
      <w:bookmarkEnd w:id="96"/>
      <w:bookmarkEnd w:id="97"/>
    </w:p>
    <w:p w14:paraId="5EA2AC1F">
      <w:pPr>
        <w:spacing w:line="360" w:lineRule="auto"/>
        <w:ind w:firstLine="480" w:firstLineChars="200"/>
        <w:rPr>
          <w:rFonts w:hint="eastAsia" w:asciiTheme="minorEastAsia" w:hAnsiTheme="minorEastAsia" w:eastAsiaTheme="minorEastAsia" w:cstheme="minorEastAsia"/>
          <w:color w:val="auto"/>
          <w:sz w:val="24"/>
          <w:highlight w:val="none"/>
        </w:rPr>
      </w:pPr>
      <w:bookmarkStart w:id="98" w:name="_18.投标保证金"/>
      <w:bookmarkEnd w:id="98"/>
      <w:bookmarkStart w:id="99" w:name="_Toc254970541"/>
      <w:bookmarkStart w:id="100" w:name="_Toc254970682"/>
      <w:r>
        <w:rPr>
          <w:rFonts w:hint="eastAsia" w:asciiTheme="minorEastAsia" w:hAnsiTheme="minorEastAsia" w:eastAsiaTheme="minorEastAsia" w:cstheme="minorEastAsia"/>
          <w:color w:val="auto"/>
          <w:sz w:val="24"/>
          <w:highlight w:val="none"/>
        </w:rPr>
        <w:t>18.投标保证金</w:t>
      </w:r>
      <w:bookmarkEnd w:id="99"/>
      <w:bookmarkEnd w:id="100"/>
    </w:p>
    <w:p w14:paraId="0EF45943">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01" w:name="_Toc254970542"/>
      <w:bookmarkStart w:id="102" w:name="_Toc254970683"/>
      <w:r>
        <w:rPr>
          <w:rFonts w:hint="eastAsia" w:asciiTheme="minorEastAsia" w:hAnsiTheme="minorEastAsia" w:eastAsiaTheme="minorEastAsia" w:cstheme="minorEastAsia"/>
          <w:color w:val="auto"/>
          <w:szCs w:val="21"/>
          <w:highlight w:val="none"/>
        </w:rPr>
        <w:t>见“投标人须知前附表”。</w:t>
      </w:r>
    </w:p>
    <w:p w14:paraId="73AB09D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19.投标文件的</w:t>
      </w:r>
      <w:bookmarkEnd w:id="101"/>
      <w:bookmarkEnd w:id="102"/>
      <w:r>
        <w:rPr>
          <w:rFonts w:hint="eastAsia" w:asciiTheme="minorEastAsia" w:hAnsiTheme="minorEastAsia" w:eastAsiaTheme="minorEastAsia" w:cstheme="minorEastAsia"/>
          <w:color w:val="auto"/>
          <w:sz w:val="24"/>
          <w:highlight w:val="none"/>
        </w:rPr>
        <w:t>编制</w:t>
      </w:r>
    </w:p>
    <w:p w14:paraId="666434A9">
      <w:p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3" w:name="_19.2投标文件应按报价文件、资格证明文件、商务文件、技术文件分别编制"/>
      <w:bookmarkEnd w:id="103"/>
      <w:r>
        <w:rPr>
          <w:rFonts w:hint="eastAsia" w:asciiTheme="minorEastAsia" w:hAnsiTheme="minorEastAsia" w:eastAsiaTheme="minorEastAsia" w:cstheme="minorEastAsia"/>
          <w:color w:val="auto"/>
          <w:szCs w:val="21"/>
          <w:highlight w:val="none"/>
        </w:rPr>
        <w:t xml:space="preserve"> </w:t>
      </w:r>
    </w:p>
    <w:p w14:paraId="6AAF8FA4">
      <w:pPr>
        <w:pStyle w:val="3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19.2投标文件按照招标文件第六章格式要求在规定位置进行签署、盖章。投标人的投标文件未按照招标文件要求签署、盖章的，</w:t>
      </w:r>
      <w:r>
        <w:rPr>
          <w:rFonts w:hint="eastAsia" w:asciiTheme="minorEastAsia" w:hAnsiTheme="minorEastAsia" w:eastAsiaTheme="minorEastAsia" w:cstheme="minorEastAsia"/>
          <w:b/>
          <w:color w:val="auto"/>
          <w:sz w:val="21"/>
          <w:szCs w:val="21"/>
          <w:highlight w:val="none"/>
        </w:rPr>
        <w:t>其投标无效。</w:t>
      </w:r>
      <w:r>
        <w:rPr>
          <w:rFonts w:hint="eastAsia" w:asciiTheme="minorEastAsia" w:hAnsiTheme="minorEastAsia" w:eastAsiaTheme="minorEastAsia" w:cstheme="minorEastAsia"/>
          <w:color w:val="auto"/>
          <w:sz w:val="21"/>
          <w:szCs w:val="21"/>
          <w:highlight w:val="none"/>
        </w:rPr>
        <w:t>骑缝盖公章不视为在规定位置盖章。</w:t>
      </w:r>
    </w:p>
    <w:p w14:paraId="15CD08EB">
      <w:pPr>
        <w:pStyle w:val="3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858936F">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19.4投标文件中标注的投标人名称应与主体资格证明（如营业执照、事业单位法人证书、执业许可证、自然人身份证等）及公章一致，</w:t>
      </w:r>
      <w:r>
        <w:rPr>
          <w:rFonts w:hint="eastAsia" w:asciiTheme="minorEastAsia" w:hAnsiTheme="minorEastAsia" w:eastAsiaTheme="minorEastAsia" w:cstheme="minorEastAsia"/>
          <w:color w:val="auto"/>
          <w:szCs w:val="21"/>
          <w:highlight w:val="none"/>
        </w:rPr>
        <w:t>否则作无效投标处理</w:t>
      </w:r>
      <w:r>
        <w:rPr>
          <w:rFonts w:hint="eastAsia" w:asciiTheme="minorEastAsia" w:hAnsiTheme="minorEastAsia" w:eastAsiaTheme="minorEastAsia" w:cstheme="minorEastAsia"/>
          <w:b/>
          <w:color w:val="auto"/>
          <w:szCs w:val="21"/>
          <w:highlight w:val="none"/>
        </w:rPr>
        <w:t>。</w:t>
      </w:r>
    </w:p>
    <w:p w14:paraId="07384C2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19.5投标文件应避免涂改、行间插字或者删除，</w:t>
      </w:r>
      <w:r>
        <w:rPr>
          <w:rFonts w:hint="eastAsia" w:asciiTheme="minorEastAsia" w:hAnsiTheme="minorEastAsia" w:eastAsiaTheme="minorEastAsia" w:cstheme="minorEastAsia"/>
          <w:b/>
          <w:color w:val="auto"/>
          <w:szCs w:val="21"/>
          <w:highlight w:val="none"/>
        </w:rPr>
        <w:t>否则其投标无效。</w:t>
      </w:r>
    </w:p>
    <w:p w14:paraId="1CD3FB1E">
      <w:pPr>
        <w:spacing w:line="360" w:lineRule="auto"/>
        <w:ind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19.6 对招标文件的实质性要求和条件作出响应是指投标人必须对招标文件中标注为实质性要求和条件的</w:t>
      </w:r>
      <w:r>
        <w:rPr>
          <w:rFonts w:hint="eastAsia" w:asciiTheme="minorEastAsia" w:hAnsiTheme="minorEastAsia" w:eastAsiaTheme="minorEastAsia" w:cstheme="minorEastAsia"/>
          <w:color w:val="auto"/>
          <w:szCs w:val="21"/>
          <w:highlight w:val="none"/>
        </w:rPr>
        <w:t>服务内容及要求</w:t>
      </w:r>
      <w:r>
        <w:rPr>
          <w:rFonts w:hint="eastAsia" w:asciiTheme="minorEastAsia" w:hAnsiTheme="minorEastAsia" w:eastAsiaTheme="minorEastAsia" w:cstheme="minorEastAsia"/>
          <w:color w:val="auto"/>
          <w:highlight w:val="none"/>
        </w:rPr>
        <w:t>、商务条款及其它内容</w:t>
      </w:r>
      <w:r>
        <w:rPr>
          <w:rFonts w:hint="eastAsia" w:asciiTheme="minorEastAsia" w:hAnsiTheme="minorEastAsia" w:eastAsiaTheme="minorEastAsia" w:cstheme="minorEastAsia"/>
          <w:b/>
          <w:color w:val="auto"/>
          <w:highlight w:val="none"/>
        </w:rPr>
        <w:t>作出满足或者优于原要求和条件的承诺</w:t>
      </w:r>
      <w:r>
        <w:rPr>
          <w:rFonts w:hint="eastAsia" w:asciiTheme="minorEastAsia" w:hAnsiTheme="minorEastAsia" w:eastAsiaTheme="minorEastAsia" w:cstheme="minorEastAsia"/>
          <w:color w:val="auto"/>
          <w:highlight w:val="none"/>
        </w:rPr>
        <w:t>。</w:t>
      </w:r>
    </w:p>
    <w:p w14:paraId="17E0092F">
      <w:pPr>
        <w:spacing w:line="360" w:lineRule="auto"/>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19.7本项目为南宁市全流程电子化项目，异常情况见“第二节 投标人须知正文”中“四、24.2开标程序。</w:t>
      </w:r>
    </w:p>
    <w:p w14:paraId="631E14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20.备份投标文件</w:t>
      </w:r>
    </w:p>
    <w:p w14:paraId="637DD319">
      <w:pPr>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Cs w:val="21"/>
          <w:highlight w:val="none"/>
        </w:rPr>
        <w:t>详见在“投标人须知前附表”。</w:t>
      </w:r>
    </w:p>
    <w:p w14:paraId="34B12C3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21.投标文件的提交</w:t>
      </w:r>
    </w:p>
    <w:p w14:paraId="4442BF79">
      <w:pPr>
        <w:spacing w:line="360" w:lineRule="auto"/>
        <w:ind w:firstLine="420" w:firstLineChars="200"/>
        <w:rPr>
          <w:rFonts w:hint="eastAsia" w:asciiTheme="minorEastAsia" w:hAnsiTheme="minorEastAsia" w:eastAsiaTheme="minorEastAsia" w:cstheme="minorEastAsia"/>
          <w:b/>
          <w:color w:val="auto"/>
          <w:highlight w:val="none"/>
        </w:rPr>
      </w:pPr>
      <w:bookmarkStart w:id="104" w:name="_21.1投标人必须在“投标人须知中的前附表”规定的投标文件接收时间和投"/>
      <w:bookmarkEnd w:id="104"/>
      <w:r>
        <w:rPr>
          <w:rFonts w:hint="eastAsia" w:asciiTheme="minorEastAsia" w:hAnsiTheme="minorEastAsia" w:eastAsiaTheme="minorEastAsia" w:cstheme="minorEastAsia"/>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b/>
          <w:color w:val="auto"/>
          <w:highlight w:val="none"/>
        </w:rPr>
        <w:t xml:space="preserve"> </w:t>
      </w:r>
    </w:p>
    <w:p w14:paraId="1ECA4BA9">
      <w:pPr>
        <w:spacing w:line="360" w:lineRule="auto"/>
        <w:ind w:firstLine="422" w:firstLineChars="200"/>
        <w:rPr>
          <w:rFonts w:hint="eastAsia"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1"/>
          <w:highlight w:val="none"/>
        </w:rPr>
        <w:t>21.2未在规定时间内提交或者未按照招标文件要求密封或者标记的电子投标文件，广西政府采购云平台将拒收。</w:t>
      </w:r>
    </w:p>
    <w:p w14:paraId="4CF7189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21.3电子版投标文件提交方式见“招标公告”中“四、提交投标文件截止时间、开标时间和地点”</w:t>
      </w:r>
      <w:r>
        <w:rPr>
          <w:rFonts w:hint="eastAsia" w:asciiTheme="minorEastAsia" w:hAnsiTheme="minorEastAsia" w:eastAsiaTheme="minorEastAsia" w:cstheme="minorEastAsia"/>
          <w:b/>
          <w:color w:val="auto"/>
          <w:szCs w:val="21"/>
          <w:highlight w:val="none"/>
        </w:rPr>
        <w:t xml:space="preserve"> 。</w:t>
      </w:r>
    </w:p>
    <w:p w14:paraId="1242073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投标文件的补充、修改、撤回与退回</w:t>
      </w:r>
      <w:bookmarkStart w:id="105" w:name="_Toc254970684"/>
      <w:bookmarkStart w:id="106" w:name="_Toc254970543"/>
    </w:p>
    <w:p w14:paraId="72A17DAD">
      <w:pPr>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0199FA30">
      <w:pPr>
        <w:pStyle w:val="3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05"/>
    <w:bookmarkEnd w:id="106"/>
    <w:p w14:paraId="3149294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22.3在投标截止时间止提交电子版投标文件的投标人不足3家时，电子版投标文件由代理机构在</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color w:val="auto"/>
          <w:szCs w:val="21"/>
          <w:highlight w:val="none"/>
        </w:rPr>
        <w:t>操作退回，除此之外采购人和采购代理机构对已提交的投标文件概不退回。</w:t>
      </w:r>
    </w:p>
    <w:p w14:paraId="06CDF8F0">
      <w:pPr>
        <w:pStyle w:val="11"/>
        <w:snapToGrid w:val="0"/>
        <w:spacing w:line="400" w:lineRule="exact"/>
        <w:ind w:firstLine="739"/>
        <w:rPr>
          <w:rFonts w:hint="eastAsia" w:asciiTheme="minorEastAsia" w:hAnsiTheme="minorEastAsia" w:eastAsiaTheme="minorEastAsia" w:cstheme="minorEastAsia"/>
          <w:snapToGrid w:val="0"/>
          <w:color w:val="auto"/>
          <w:sz w:val="21"/>
          <w:szCs w:val="21"/>
          <w:highlight w:val="none"/>
        </w:rPr>
      </w:pPr>
    </w:p>
    <w:p w14:paraId="4267A6B9">
      <w:pPr>
        <w:pStyle w:val="4"/>
        <w:keepNext w:val="0"/>
        <w:keepLines w:val="0"/>
        <w:spacing w:line="400" w:lineRule="exact"/>
        <w:jc w:val="center"/>
        <w:rPr>
          <w:rFonts w:hint="eastAsia" w:asciiTheme="minorEastAsia" w:hAnsiTheme="minorEastAsia" w:eastAsiaTheme="minorEastAsia" w:cstheme="minorEastAsia"/>
          <w:color w:val="auto"/>
          <w:highlight w:val="none"/>
        </w:rPr>
      </w:pPr>
      <w:bookmarkStart w:id="107" w:name="_Toc254970685"/>
      <w:bookmarkStart w:id="108" w:name="_Toc20244"/>
      <w:bookmarkStart w:id="109" w:name="_Toc19885"/>
      <w:bookmarkStart w:id="110" w:name="_Toc254970544"/>
      <w:r>
        <w:rPr>
          <w:rFonts w:hint="eastAsia" w:asciiTheme="minorEastAsia" w:hAnsiTheme="minorEastAsia" w:eastAsiaTheme="minorEastAsia" w:cstheme="minorEastAsia"/>
          <w:color w:val="auto"/>
          <w:highlight w:val="none"/>
        </w:rPr>
        <w:t>四、开    标</w:t>
      </w:r>
      <w:bookmarkEnd w:id="107"/>
      <w:bookmarkEnd w:id="108"/>
      <w:bookmarkEnd w:id="109"/>
      <w:bookmarkEnd w:id="110"/>
    </w:p>
    <w:p w14:paraId="19746F1D">
      <w:pPr>
        <w:spacing w:line="360" w:lineRule="auto"/>
        <w:ind w:firstLine="480" w:firstLineChars="200"/>
        <w:rPr>
          <w:rFonts w:hint="eastAsia" w:asciiTheme="minorEastAsia" w:hAnsiTheme="minorEastAsia" w:eastAsiaTheme="minorEastAsia" w:cstheme="minorEastAsia"/>
          <w:color w:val="auto"/>
          <w:sz w:val="24"/>
          <w:highlight w:val="none"/>
        </w:rPr>
      </w:pPr>
      <w:bookmarkStart w:id="111" w:name="_23.开标时间和地点"/>
      <w:bookmarkEnd w:id="111"/>
      <w:r>
        <w:rPr>
          <w:rFonts w:hint="eastAsia" w:asciiTheme="minorEastAsia" w:hAnsiTheme="minorEastAsia" w:eastAsiaTheme="minorEastAsia" w:cstheme="minorEastAsia"/>
          <w:color w:val="auto"/>
          <w:sz w:val="24"/>
          <w:highlight w:val="none"/>
        </w:rPr>
        <w:t>23.开标时间和地点</w:t>
      </w:r>
    </w:p>
    <w:p w14:paraId="21300883">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23.1开标时间及地点详见“投标人须知前附表”</w:t>
      </w:r>
    </w:p>
    <w:p w14:paraId="5EDCF48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23.2如</w:t>
      </w:r>
      <w:r>
        <w:rPr>
          <w:rFonts w:hint="eastAsia" w:asciiTheme="minorEastAsia" w:hAnsiTheme="minorEastAsia" w:eastAsiaTheme="minorEastAsia" w:cstheme="minorEastAsia"/>
          <w:bCs/>
          <w:color w:val="auto"/>
          <w:highlight w:val="none"/>
        </w:rPr>
        <w:t>投标人成功解密投标文件，但未在</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bCs/>
          <w:color w:val="auto"/>
          <w:highlight w:val="none"/>
        </w:rPr>
        <w:t>电子开标大厅参加开标的，视同认可开标过程和结果，</w:t>
      </w:r>
      <w:r>
        <w:rPr>
          <w:rFonts w:hint="eastAsia" w:asciiTheme="minorEastAsia" w:hAnsiTheme="minorEastAsia" w:eastAsiaTheme="minorEastAsia" w:cstheme="minorEastAsia"/>
          <w:color w:val="auto"/>
          <w:highlight w:val="none"/>
        </w:rPr>
        <w:t>由此产生的后果由投标人自行负责。 投标人不足3家的，不得开标。</w:t>
      </w:r>
    </w:p>
    <w:p w14:paraId="29AC93D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24.开标程序</w:t>
      </w:r>
    </w:p>
    <w:p w14:paraId="5A94B64B">
      <w:pPr>
        <w:autoSpaceDE w:val="0"/>
        <w:autoSpaceDN w:val="0"/>
        <w:adjustRightInd w:val="0"/>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24.1</w:t>
      </w:r>
      <w:r>
        <w:rPr>
          <w:rFonts w:hint="eastAsia" w:asciiTheme="minorEastAsia" w:hAnsiTheme="minorEastAsia" w:eastAsiaTheme="minorEastAsia" w:cstheme="minorEastAsia"/>
          <w:color w:val="auto"/>
          <w:kern w:val="0"/>
          <w:szCs w:val="21"/>
          <w:highlight w:val="none"/>
        </w:rPr>
        <w:t>开标形式：</w:t>
      </w:r>
    </w:p>
    <w:p w14:paraId="4CD07E4E">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开标的准备工作由采购代理机构负责落实，采购代理机构必须基于</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bCs/>
          <w:color w:val="auto"/>
          <w:szCs w:val="21"/>
          <w:highlight w:val="none"/>
        </w:rPr>
        <w:t>选取评审专家，如采购代理机构未按规定选取专家的，视为本次开评标无效，应当重新采购；</w:t>
      </w:r>
    </w:p>
    <w:p w14:paraId="0FB7484E">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（2）采购代理机构将按照招标文件规定的时间通过</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42EDD99">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24.2开标程序：</w:t>
      </w:r>
    </w:p>
    <w:p w14:paraId="518EC594">
      <w:pPr>
        <w:pStyle w:val="13"/>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（1）解密电子投标文件。</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color w:val="auto"/>
          <w:szCs w:val="21"/>
          <w:highlight w:val="none"/>
        </w:rPr>
        <w:t>按开标时间自动提取所有投标文件。采购代理机构依托</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Theme="minorEastAsia" w:hAnsiTheme="minorEastAsia" w:eastAsiaTheme="minorEastAsia" w:cstheme="minorEastAsia"/>
          <w:b/>
          <w:color w:val="auto"/>
          <w:szCs w:val="21"/>
          <w:highlight w:val="none"/>
        </w:rPr>
        <w:t>须携带加密时所用的CA锁准时登录到广西政府采购云平台电子开标大厅签到并对电子投标文件解密</w:t>
      </w:r>
      <w:r>
        <w:rPr>
          <w:rFonts w:hint="eastAsia" w:asciiTheme="minorEastAsia" w:hAnsiTheme="minorEastAsia" w:eastAsiaTheme="minorEastAsia" w:cstheme="minorEastAsia"/>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Theme="minorEastAsia" w:hAnsiTheme="minorEastAsia" w:eastAsiaTheme="minorEastAsia" w:cstheme="minorEastAsia"/>
          <w:b/>
          <w:color w:val="auto"/>
          <w:szCs w:val="21"/>
          <w:highlight w:val="none"/>
        </w:rPr>
        <w:t>均视为无效投标。</w:t>
      </w:r>
    </w:p>
    <w:p w14:paraId="7E220468">
      <w:pPr>
        <w:pStyle w:val="13"/>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（解密</w:t>
      </w:r>
      <w:r>
        <w:rPr>
          <w:rFonts w:hint="eastAsia" w:asciiTheme="minorEastAsia" w:hAnsiTheme="minorEastAsia" w:eastAsiaTheme="minorEastAsia" w:cstheme="minorEastAsia"/>
          <w:bCs/>
          <w:color w:val="auto"/>
          <w:szCs w:val="21"/>
          <w:highlight w:val="none"/>
        </w:rPr>
        <w:t>异常情况处理：详见本章</w:t>
      </w:r>
      <w:r>
        <w:rPr>
          <w:rFonts w:hint="eastAsia" w:asciiTheme="minorEastAsia" w:hAnsiTheme="minorEastAsia" w:eastAsiaTheme="minorEastAsia" w:cstheme="minorEastAsia"/>
          <w:color w:val="auto"/>
          <w:highlight w:val="none"/>
        </w:rPr>
        <w:t>29.3 电子交易活动的中止。</w:t>
      </w:r>
      <w:r>
        <w:rPr>
          <w:rFonts w:hint="eastAsia" w:asciiTheme="minorEastAsia" w:hAnsiTheme="minorEastAsia" w:eastAsiaTheme="minorEastAsia" w:cstheme="minorEastAsia"/>
          <w:color w:val="auto"/>
          <w:szCs w:val="21"/>
          <w:highlight w:val="none"/>
        </w:rPr>
        <w:t>）</w:t>
      </w:r>
    </w:p>
    <w:p w14:paraId="5B913EE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color w:val="auto"/>
          <w:szCs w:val="21"/>
          <w:highlight w:val="none"/>
        </w:rPr>
        <w:t>电子唱标。</w:t>
      </w:r>
      <w:r>
        <w:rPr>
          <w:rFonts w:hint="eastAsia" w:asciiTheme="minorEastAsia" w:hAnsiTheme="minorEastAsia" w:eastAsiaTheme="minorEastAsia" w:cstheme="minorEastAsia"/>
          <w:color w:val="auto"/>
          <w:szCs w:val="21"/>
          <w:highlight w:val="none"/>
        </w:rPr>
        <w:t>投标文件解密结束，各投标供应商报价均在广西政府采购云平台远程不见面开标大厅展示；</w:t>
      </w:r>
    </w:p>
    <w:p w14:paraId="3403EE4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color w:val="auto"/>
          <w:szCs w:val="21"/>
          <w:highlight w:val="none"/>
        </w:rPr>
        <w:t>签署电子《政府采购活动现场确认声明书》。</w:t>
      </w:r>
      <w:r>
        <w:rPr>
          <w:rFonts w:hint="eastAsia" w:asciiTheme="minorEastAsia" w:hAnsiTheme="minorEastAsia" w:eastAsiaTheme="minorEastAsia" w:cstheme="minorEastAsia"/>
          <w:color w:val="auto"/>
          <w:szCs w:val="21"/>
          <w:highlight w:val="none"/>
        </w:rPr>
        <w:t>通过邮件形式在远程不见面开标大厅发送各投标人签署电子《政府采购活动现场确认声明书》。</w:t>
      </w:r>
    </w:p>
    <w:p w14:paraId="03BE239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3DA34D2B">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51F23F0">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（6）开标结束。</w:t>
      </w:r>
    </w:p>
    <w:p w14:paraId="4D9ACE6B">
      <w:pPr>
        <w:pStyle w:val="13"/>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特别说明：</w:t>
      </w:r>
      <w:r>
        <w:rPr>
          <w:rFonts w:hint="eastAsia" w:asciiTheme="minorEastAsia" w:hAnsiTheme="minorEastAsia" w:eastAsiaTheme="minorEastAsia" w:cstheme="minorEastAsia"/>
          <w:color w:val="auto"/>
          <w:szCs w:val="21"/>
          <w:highlight w:val="none"/>
        </w:rPr>
        <w:t>如遇广西政府采购云平台电子化开标或评审程序调整的，按调整后执行。</w:t>
      </w:r>
    </w:p>
    <w:p w14:paraId="6053FB24">
      <w:pPr>
        <w:pStyle w:val="13"/>
        <w:snapToGrid w:val="0"/>
        <w:spacing w:line="400" w:lineRule="exact"/>
        <w:ind w:left="689" w:leftChars="228" w:hanging="210" w:hangingChars="100"/>
        <w:rPr>
          <w:rFonts w:hint="eastAsia" w:asciiTheme="minorEastAsia" w:hAnsiTheme="minorEastAsia" w:eastAsiaTheme="minorEastAsia" w:cstheme="minorEastAsia"/>
          <w:color w:val="auto"/>
          <w:highlight w:val="none"/>
        </w:rPr>
      </w:pPr>
    </w:p>
    <w:p w14:paraId="42988C82">
      <w:pPr>
        <w:pStyle w:val="4"/>
        <w:keepNext w:val="0"/>
        <w:keepLines w:val="0"/>
        <w:spacing w:line="400" w:lineRule="exact"/>
        <w:jc w:val="center"/>
        <w:rPr>
          <w:rFonts w:hint="eastAsia" w:asciiTheme="minorEastAsia" w:hAnsiTheme="minorEastAsia" w:eastAsiaTheme="minorEastAsia" w:cstheme="minorEastAsia"/>
          <w:color w:val="auto"/>
          <w:highlight w:val="none"/>
        </w:rPr>
      </w:pPr>
      <w:bookmarkStart w:id="112" w:name="_Toc27569"/>
      <w:bookmarkStart w:id="113" w:name="_Toc27807"/>
      <w:r>
        <w:rPr>
          <w:rFonts w:hint="eastAsia" w:asciiTheme="minorEastAsia" w:hAnsiTheme="minorEastAsia" w:eastAsiaTheme="minorEastAsia" w:cstheme="minorEastAsia"/>
          <w:color w:val="auto"/>
          <w:highlight w:val="none"/>
        </w:rPr>
        <w:t>五、资格审查</w:t>
      </w:r>
      <w:bookmarkEnd w:id="112"/>
      <w:bookmarkEnd w:id="113"/>
    </w:p>
    <w:p w14:paraId="18838DCE">
      <w:pPr>
        <w:pStyle w:val="6"/>
        <w:keepNext w:val="0"/>
        <w:keepLines w:val="0"/>
        <w:spacing w:before="0" w:after="0"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25.资格审查</w:t>
      </w:r>
    </w:p>
    <w:p w14:paraId="5F5D25BB">
      <w:pPr>
        <w:spacing w:line="360" w:lineRule="auto"/>
        <w:ind w:firstLine="422" w:firstLineChars="200"/>
        <w:rPr>
          <w:rFonts w:hint="eastAsia"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25.1开标结束后，采购人或采购机构依法通过电子投标文件对投标人的资格进行线上审查。</w:t>
      </w:r>
    </w:p>
    <w:p w14:paraId="7E166595">
      <w:pPr>
        <w:spacing w:line="360" w:lineRule="auto"/>
        <w:ind w:firstLine="422" w:firstLineChars="200"/>
        <w:rPr>
          <w:rFonts w:hint="eastAsia"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25.2采购人或采购机构依据法律法规和招标文件的规定，对投标人的基本资格条件、特定资格条件进行审查。</w:t>
      </w:r>
    </w:p>
    <w:p w14:paraId="760E2AE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133345D">
      <w:pPr>
        <w:spacing w:line="360" w:lineRule="auto"/>
        <w:ind w:firstLine="422" w:firstLineChars="200"/>
        <w:rPr>
          <w:rFonts w:hint="eastAsia" w:asciiTheme="minorEastAsia" w:hAnsiTheme="minorEastAsia" w:eastAsiaTheme="minorEastAsia" w:cstheme="minorEastAsia"/>
          <w:b/>
          <w:bCs/>
          <w:color w:val="auto"/>
          <w:szCs w:val="20"/>
          <w:highlight w:val="none"/>
        </w:rPr>
      </w:pPr>
      <w:bookmarkStart w:id="114" w:name="_25.3_投标人有下列情形之一的，资格审查不通过而导致其投标无效："/>
      <w:bookmarkEnd w:id="114"/>
      <w:r>
        <w:rPr>
          <w:rFonts w:hint="eastAsia" w:asciiTheme="minorEastAsia" w:hAnsiTheme="minorEastAsia" w:eastAsiaTheme="minorEastAsia" w:cstheme="minorEastAsia"/>
          <w:b/>
          <w:bCs/>
          <w:color w:val="auto"/>
          <w:szCs w:val="20"/>
          <w:highlight w:val="none"/>
        </w:rPr>
        <w:t>25.4投标人有下列情形之一的，资格审查不通过，作无效投标处理：</w:t>
      </w:r>
    </w:p>
    <w:p w14:paraId="65D9043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（1）不具备招标文件中规定的资格要求的；（注：其中信用查询规则见“投标人须知前附表”，</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color w:val="auto"/>
          <w:highlight w:val="none"/>
        </w:rPr>
        <w:t>已与“信用中国”平台做接口，审查专家可直接在线查询）</w:t>
      </w:r>
    </w:p>
    <w:p w14:paraId="301DC2A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（2）投标文件未提供任一项“投标人须知前附表”资格证明文件规定的“必须提供”的文件资料的；</w:t>
      </w:r>
    </w:p>
    <w:p w14:paraId="7D9A5CD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（3）投标文件提供的资格证明文件出现任一项不符合“投标人须知前附表”资格证明文件规定的“必须提供”的文件资料要求或者无效的。</w:t>
      </w:r>
    </w:p>
    <w:p w14:paraId="059D34AC">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z w:val="21"/>
          <w:szCs w:val="20"/>
          <w:highlight w:val="none"/>
        </w:rPr>
      </w:pPr>
      <w:r>
        <w:rPr>
          <w:rFonts w:hint="eastAsia" w:asciiTheme="minorEastAsia" w:hAnsiTheme="minorEastAsia" w:eastAsiaTheme="minorEastAsia" w:cstheme="minorEastAsia"/>
          <w:b w:val="0"/>
          <w:bCs w:val="0"/>
          <w:color w:val="auto"/>
          <w:sz w:val="21"/>
          <w:szCs w:val="20"/>
          <w:highlight w:val="none"/>
        </w:rPr>
        <w:t>25.5资格审查的合格投标人不足3家的，不得评标。</w:t>
      </w:r>
    </w:p>
    <w:p w14:paraId="05F87F10">
      <w:pPr>
        <w:pStyle w:val="4"/>
        <w:keepNext w:val="0"/>
        <w:keepLines w:val="0"/>
        <w:spacing w:line="360" w:lineRule="auto"/>
        <w:jc w:val="center"/>
        <w:rPr>
          <w:rFonts w:hint="eastAsia" w:asciiTheme="minorEastAsia" w:hAnsiTheme="minorEastAsia" w:eastAsiaTheme="minorEastAsia" w:cstheme="minorEastAsia"/>
          <w:color w:val="auto"/>
          <w:highlight w:val="none"/>
        </w:rPr>
      </w:pPr>
      <w:bookmarkStart w:id="115" w:name="_Toc29672"/>
      <w:bookmarkStart w:id="116" w:name="_Toc7226"/>
      <w:r>
        <w:rPr>
          <w:rFonts w:hint="eastAsia" w:asciiTheme="minorEastAsia" w:hAnsiTheme="minorEastAsia" w:eastAsiaTheme="minorEastAsia" w:cstheme="minorEastAsia"/>
          <w:color w:val="auto"/>
          <w:highlight w:val="none"/>
        </w:rPr>
        <w:t>六、评   标</w:t>
      </w:r>
      <w:bookmarkEnd w:id="115"/>
      <w:bookmarkEnd w:id="116"/>
    </w:p>
    <w:p w14:paraId="391EA25A">
      <w:pPr>
        <w:spacing w:line="360" w:lineRule="auto"/>
        <w:ind w:firstLine="480" w:firstLineChars="200"/>
        <w:rPr>
          <w:rFonts w:hint="eastAsia" w:asciiTheme="minorEastAsia" w:hAnsiTheme="minorEastAsia" w:eastAsiaTheme="minorEastAsia" w:cstheme="minorEastAsia"/>
          <w:color w:val="auto"/>
          <w:sz w:val="24"/>
          <w:highlight w:val="none"/>
        </w:rPr>
      </w:pPr>
      <w:bookmarkStart w:id="117" w:name="_26.组建评标委员会"/>
      <w:bookmarkEnd w:id="117"/>
      <w:r>
        <w:rPr>
          <w:rFonts w:hint="eastAsia" w:asciiTheme="minorEastAsia" w:hAnsiTheme="minorEastAsia" w:eastAsiaTheme="minorEastAsia" w:cstheme="minorEastAsia"/>
          <w:color w:val="auto"/>
          <w:sz w:val="24"/>
          <w:highlight w:val="none"/>
        </w:rPr>
        <w:t>26.组建评标委员会</w:t>
      </w:r>
    </w:p>
    <w:p w14:paraId="5330B34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评标委员会由采购人代表和评审专家组成，人数为5人以上单数，其中评审专家不得少于成员总数的三分之二。</w:t>
      </w:r>
    </w:p>
    <w:p w14:paraId="3A3AA99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参加过采购项目前期咨询论证的专家，不得参加该采购项目的评审活动。</w:t>
      </w:r>
    </w:p>
    <w:p w14:paraId="0657C1F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27.评标的依据</w:t>
      </w:r>
    </w:p>
    <w:p w14:paraId="0D9E453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评标委员会以招标文件为依据对投标文件进行评审，“第四章 评标方法和评标标准”没有规定的方法、评审因素和标准，不作为评标依据。</w:t>
      </w:r>
    </w:p>
    <w:p w14:paraId="3190E47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28.评标原则</w:t>
      </w:r>
    </w:p>
    <w:p w14:paraId="0EA2DAC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928CA1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8" w:name="_28.3评标方法。本项目将按须知前附表规定的评标办法进行评标，具体评标"/>
      <w:bookmarkEnd w:id="118"/>
    </w:p>
    <w:p w14:paraId="7E96ACD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17E3BA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28.4评标过程的监控。本项目电子评标过程实行网上留痕、全程录音、录像监控，投标人在评标过程中所进行的试图影响评标结果的不公正活动，可能导致其投标按无效处理。</w:t>
      </w:r>
    </w:p>
    <w:p w14:paraId="0B6E6A84">
      <w:pPr>
        <w:widowControl/>
        <w:spacing w:line="560" w:lineRule="exact"/>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00F84DB">
      <w:pPr>
        <w:widowControl/>
        <w:spacing w:line="560" w:lineRule="exact"/>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28.6  在招标采购中，符合专业条件的供应商或者对招标文件作实质响应的供应商不足3家的，应予以废标。</w:t>
      </w:r>
    </w:p>
    <w:p w14:paraId="466F8DD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29.评标方法及评标标准</w:t>
      </w:r>
    </w:p>
    <w:p w14:paraId="19E9FD0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29.1本项目的评标方法详见“投标人须知前附表”。</w:t>
      </w:r>
    </w:p>
    <w:p w14:paraId="7E8551D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 评标委员会按照</w:t>
      </w:r>
      <w:r>
        <w:rPr>
          <w:rFonts w:hint="eastAsia" w:asciiTheme="minorEastAsia" w:hAnsiTheme="minorEastAsia" w:eastAsiaTheme="minorEastAsia" w:cstheme="minorEastAsia"/>
          <w:b/>
          <w:color w:val="auto"/>
          <w:highlight w:val="none"/>
        </w:rPr>
        <w:t>“第四章 评标方法和评标标准”</w:t>
      </w:r>
      <w:r>
        <w:rPr>
          <w:rFonts w:hint="eastAsia" w:asciiTheme="minorEastAsia" w:hAnsiTheme="minorEastAsia" w:eastAsiaTheme="minorEastAsia" w:cstheme="minorEastAsia"/>
          <w:color w:val="auto"/>
          <w:highlight w:val="none"/>
        </w:rPr>
        <w:t>规定的方法、评审因素、标准和程序对投标文件进行评审。</w:t>
      </w:r>
    </w:p>
    <w:p w14:paraId="144B4E7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 电子交易活动的中止。采购过程中出现以下情形，导致电子交易平台无法正常运行，或者无法保证电子交易的公平、公正和安全时，采购机构可中止电子交易活动：</w:t>
      </w:r>
    </w:p>
    <w:p w14:paraId="5937481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14:paraId="4969B74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14:paraId="036803F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14:paraId="2F0950E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14:paraId="6EA6954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（4）其他无法保证电子交易的公平、公正和安全的情况。</w:t>
      </w:r>
    </w:p>
    <w:p w14:paraId="3C2C02E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5535FFF">
      <w:pPr>
        <w:pStyle w:val="13"/>
        <w:snapToGrid w:val="0"/>
        <w:spacing w:line="400" w:lineRule="exact"/>
        <w:ind w:firstLine="420" w:firstLineChars="200"/>
        <w:rPr>
          <w:rFonts w:hint="eastAsia" w:asciiTheme="minorEastAsia" w:hAnsiTheme="minorEastAsia" w:eastAsiaTheme="minorEastAsia" w:cstheme="minorEastAsia"/>
          <w:color w:val="auto"/>
          <w:highlight w:val="none"/>
        </w:rPr>
      </w:pPr>
    </w:p>
    <w:p w14:paraId="75D91DE2">
      <w:pPr>
        <w:pStyle w:val="4"/>
        <w:keepNext w:val="0"/>
        <w:keepLines w:val="0"/>
        <w:spacing w:line="400" w:lineRule="exact"/>
        <w:jc w:val="center"/>
        <w:rPr>
          <w:rFonts w:hint="eastAsia" w:asciiTheme="minorEastAsia" w:hAnsiTheme="minorEastAsia" w:eastAsiaTheme="minorEastAsia" w:cstheme="minorEastAsia"/>
          <w:color w:val="auto"/>
          <w:highlight w:val="none"/>
        </w:rPr>
      </w:pPr>
      <w:bookmarkStart w:id="119" w:name="_Toc254970687"/>
      <w:bookmarkStart w:id="120" w:name="_Toc254970546"/>
      <w:bookmarkStart w:id="121" w:name="_Toc16966"/>
      <w:bookmarkStart w:id="122" w:name="_Toc8266"/>
      <w:r>
        <w:rPr>
          <w:rFonts w:hint="eastAsia" w:asciiTheme="minorEastAsia" w:hAnsiTheme="minorEastAsia" w:eastAsiaTheme="minorEastAsia" w:cstheme="minorEastAsia"/>
          <w:color w:val="auto"/>
          <w:highlight w:val="none"/>
        </w:rPr>
        <w:t>七、</w:t>
      </w:r>
      <w:bookmarkEnd w:id="119"/>
      <w:bookmarkEnd w:id="120"/>
      <w:r>
        <w:rPr>
          <w:rFonts w:hint="eastAsia" w:asciiTheme="minorEastAsia" w:hAnsiTheme="minorEastAsia" w:eastAsiaTheme="minorEastAsia" w:cstheme="minorEastAsia"/>
          <w:color w:val="auto"/>
          <w:highlight w:val="none"/>
        </w:rPr>
        <w:t>中标和合同</w:t>
      </w:r>
      <w:bookmarkEnd w:id="121"/>
      <w:bookmarkEnd w:id="122"/>
    </w:p>
    <w:p w14:paraId="5B9ABF0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30.确定中标人</w:t>
      </w:r>
    </w:p>
    <w:p w14:paraId="3487AA0F">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30.1本项目授权评标委员会直接按第四章“评标方法及标准”的规定排列中标候选人顺序，并依照次序确定中标人。</w:t>
      </w:r>
    </w:p>
    <w:p w14:paraId="651FAA7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E5875E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30.3中标供应商无正当理由拒签合同的，根据《中华人民共和国政府采购法》第七十七条第一款规定处理。</w:t>
      </w:r>
    </w:p>
    <w:p w14:paraId="3BBF647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30.4根据《中华人民共和国民法典》</w:t>
      </w:r>
      <w:r>
        <w:rPr>
          <w:rFonts w:hint="eastAsia" w:asciiTheme="minorEastAsia" w:hAnsiTheme="minorEastAsia" w:eastAsiaTheme="minorEastAsia" w:cstheme="minorEastAsia"/>
          <w:color w:val="auto"/>
          <w:sz w:val="19"/>
          <w:szCs w:val="19"/>
          <w:highlight w:val="none"/>
        </w:rPr>
        <w:t>第五百六十三条</w:t>
      </w:r>
      <w:r>
        <w:rPr>
          <w:rFonts w:hint="eastAsia" w:asciiTheme="minorEastAsia" w:hAnsiTheme="minorEastAsia" w:eastAsiaTheme="minorEastAsia" w:cstheme="minorEastAsia"/>
          <w:color w:val="auto"/>
          <w:szCs w:val="21"/>
          <w:highlight w:val="none"/>
        </w:rPr>
        <w:t>，因不可抗力致使不能实现合同目的的，当事人可以解除合同。</w:t>
      </w:r>
    </w:p>
    <w:p w14:paraId="1C47C39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结果公告</w:t>
      </w:r>
    </w:p>
    <w:p w14:paraId="2EFA0B3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31.1</w:t>
      </w:r>
      <w:r>
        <w:rPr>
          <w:rFonts w:hint="eastAsia" w:asciiTheme="minorEastAsia" w:hAnsiTheme="minorEastAsia" w:eastAsiaTheme="minorEastAsia" w:cstheme="minorEastAsia"/>
          <w:color w:val="auto"/>
          <w:highlight w:val="none"/>
        </w:rPr>
        <w:t>在中标供应商确定之日起2个工作日内，由采购代理机构</w:t>
      </w:r>
      <w:r>
        <w:rPr>
          <w:rFonts w:hint="eastAsia" w:asciiTheme="minorEastAsia" w:hAnsiTheme="minorEastAsia" w:eastAsiaTheme="minorEastAsia" w:cstheme="minorEastAsia"/>
          <w:b/>
          <w:color w:val="auto"/>
          <w:szCs w:val="21"/>
          <w:highlight w:val="none"/>
        </w:rPr>
        <w:t>在招标公告发布媒体上</w:t>
      </w:r>
      <w:r>
        <w:rPr>
          <w:rFonts w:hint="eastAsia" w:asciiTheme="minorEastAsia" w:hAnsiTheme="minorEastAsia" w:eastAsiaTheme="minorEastAsia" w:cstheme="minorEastAsia"/>
          <w:color w:val="auto"/>
          <w:highlight w:val="none"/>
        </w:rPr>
        <w:t>发布中标结果公告，中标结果公告期限为1个工作日，发布中标结果公告的同时向中标供应商发出中标通知书。</w:t>
      </w:r>
      <w:r>
        <w:rPr>
          <w:rFonts w:hint="eastAsia" w:asciiTheme="minorEastAsia" w:hAnsiTheme="minorEastAsia" w:eastAsiaTheme="minorEastAsia" w:cstheme="minorEastAsia"/>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Theme="minorEastAsia" w:hAnsiTheme="minorEastAsia" w:eastAsiaTheme="minorEastAsia" w:cstheme="minorEastAsia"/>
          <w:color w:val="auto"/>
          <w:szCs w:val="21"/>
          <w:highlight w:val="none"/>
        </w:rPr>
        <w:t>排名第二的中标候选人因前款规定的同样原因被取消中标资格的，授权的评标委员会可以确定排名第三的中标候选人为中标人，以此类推。</w:t>
      </w:r>
    </w:p>
    <w:p w14:paraId="1AA55BE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以上信息查询记录及相关证据与采购文件一并保存。</w:t>
      </w:r>
    </w:p>
    <w:p w14:paraId="514B69E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8932F1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32.发出中标通知书</w:t>
      </w:r>
    </w:p>
    <w:p w14:paraId="22E786EE">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32.1在发布中标公告的同时，采购代理机构向中标人通过广西政府采购云平台发出电子中标通知书。</w:t>
      </w:r>
    </w:p>
    <w:p w14:paraId="0CE753AD">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192379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无义务解释未中标原因</w:t>
      </w:r>
    </w:p>
    <w:p w14:paraId="2E5644B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采购代理机构无义务向未中标的投标人解释未中标原因和退还投标文件。</w:t>
      </w:r>
    </w:p>
    <w:p w14:paraId="2F2C74D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34.合同授予标准</w:t>
      </w:r>
    </w:p>
    <w:p w14:paraId="3ACA661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合同将授予被确定实质上响应招标文件要求，具备履行合同能力的中标人（招标文件另有约定多名中标人的除外）。</w:t>
      </w:r>
    </w:p>
    <w:p w14:paraId="2E7D2E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35.履约保证金</w:t>
      </w:r>
    </w:p>
    <w:p w14:paraId="5396157F">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23" w:name="_39.1中标人须于签订合同前按本须知前附表规定的金额转账或电汇到指定账"/>
      <w:bookmarkEnd w:id="123"/>
      <w:r>
        <w:rPr>
          <w:rFonts w:hint="eastAsia" w:asciiTheme="minorEastAsia" w:hAnsiTheme="minorEastAsia" w:eastAsiaTheme="minorEastAsia" w:cstheme="minorEastAsia"/>
          <w:color w:val="auto"/>
          <w:szCs w:val="21"/>
          <w:highlight w:val="none"/>
        </w:rPr>
        <w:t>见“投标人须知前附表”。</w:t>
      </w:r>
    </w:p>
    <w:p w14:paraId="67ADAD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36.签订合同</w:t>
      </w:r>
    </w:p>
    <w:p w14:paraId="684048AD">
      <w:pPr>
        <w:pStyle w:val="30"/>
        <w:snapToGrid w:val="0"/>
        <w:spacing w:before="0"/>
        <w:ind w:firstLine="422"/>
        <w:rPr>
          <w:rFonts w:hint="eastAsia" w:asciiTheme="minorEastAsia" w:hAnsiTheme="minorEastAsia" w:eastAsiaTheme="minorEastAsia" w:cstheme="minorEastAsia"/>
          <w:color w:val="auto"/>
          <w:kern w:val="0"/>
          <w:sz w:val="21"/>
          <w:szCs w:val="21"/>
          <w:highlight w:val="none"/>
          <w:lang w:val="zh-CN"/>
        </w:rPr>
      </w:pPr>
      <w:bookmarkStart w:id="124" w:name="_40.1投标人接到中标通知书后，按须知前附表规定向采购人出示相关资格证"/>
      <w:bookmarkEnd w:id="124"/>
      <w:r>
        <w:rPr>
          <w:rFonts w:hint="eastAsia" w:asciiTheme="minorEastAsia" w:hAnsiTheme="minorEastAsia" w:eastAsiaTheme="minorEastAsia" w:cstheme="minorEastAsia"/>
          <w:b/>
          <w:color w:val="auto"/>
          <w:sz w:val="21"/>
          <w:szCs w:val="21"/>
          <w:highlight w:val="none"/>
        </w:rPr>
        <w:t xml:space="preserve"> 36.1中标人领取电子中标通知书后，</w:t>
      </w:r>
      <w:r>
        <w:rPr>
          <w:rFonts w:hint="eastAsia" w:asciiTheme="minorEastAsia" w:hAnsiTheme="minorEastAsia" w:eastAsiaTheme="minorEastAsia" w:cstheme="minorEastAsia"/>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3CCCA25A">
      <w:pPr>
        <w:pStyle w:val="30"/>
        <w:snapToGrid w:val="0"/>
        <w:spacing w:before="0"/>
        <w:ind w:firstLine="42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36.2</w:t>
      </w:r>
      <w:r>
        <w:rPr>
          <w:rFonts w:hint="eastAsia" w:asciiTheme="minorEastAsia" w:hAnsiTheme="minorEastAsia" w:eastAsiaTheme="minorEastAsia" w:cstheme="minorEastAsia"/>
          <w:color w:val="auto"/>
          <w:sz w:val="21"/>
          <w:szCs w:val="21"/>
          <w:highlight w:val="none"/>
        </w:rPr>
        <w:t>采购合同由采购人与中标供应商根据招标文件、投标文件等内容通过政府采购电子交易平台在线签订，自动备案。</w:t>
      </w:r>
    </w:p>
    <w:p w14:paraId="7161EE24">
      <w:pPr>
        <w:pStyle w:val="3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36.3签订合同时间：按中标通知书规定的时间与采购人签订合同（最长不能超过25日）。</w:t>
      </w:r>
    </w:p>
    <w:p w14:paraId="4A46BE6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F1493E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21B4EB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2F24FAB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36.7如签订合同并生效后，供应商无故拒绝或延期，除按照合同条款处理外，将承担相应的法律责任。</w:t>
      </w:r>
    </w:p>
    <w:p w14:paraId="39D3E1DA">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47A3F689">
      <w:pPr>
        <w:spacing w:line="360" w:lineRule="auto"/>
        <w:ind w:firstLine="480" w:firstLineChars="200"/>
        <w:rPr>
          <w:rFonts w:hint="eastAsia" w:asciiTheme="minorEastAsia" w:hAnsiTheme="minorEastAsia" w:eastAsiaTheme="minorEastAsia" w:cstheme="minorEastAsia"/>
          <w:color w:val="auto"/>
          <w:sz w:val="24"/>
          <w:highlight w:val="none"/>
        </w:rPr>
      </w:pPr>
      <w:bookmarkStart w:id="125" w:name="_41.政府采购合同公告"/>
      <w:bookmarkEnd w:id="125"/>
      <w:r>
        <w:rPr>
          <w:rFonts w:hint="eastAsia" w:asciiTheme="minorEastAsia" w:hAnsiTheme="minorEastAsia" w:eastAsiaTheme="minorEastAsia" w:cstheme="minorEastAsia"/>
          <w:color w:val="auto"/>
          <w:sz w:val="24"/>
          <w:highlight w:val="none"/>
        </w:rPr>
        <w:t>37.政府采购合同公告</w:t>
      </w:r>
    </w:p>
    <w:p w14:paraId="4832B2A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highlight w:val="none"/>
        </w:rPr>
        <w:t>在以下媒体上发布</w:t>
      </w:r>
      <w:r>
        <w:rPr>
          <w:rFonts w:hint="eastAsia" w:asciiTheme="minorEastAsia" w:hAnsiTheme="minorEastAsia" w:eastAsiaTheme="minorEastAsia" w:cstheme="minorEastAsia"/>
          <w:color w:val="auto"/>
          <w:kern w:val="0"/>
          <w:szCs w:val="21"/>
          <w:highlight w:val="none"/>
        </w:rPr>
        <w:t xml:space="preserve"> “广西政府采购网”（http://zfcg.gxzf.gov.cn）</w:t>
      </w:r>
      <w:r>
        <w:rPr>
          <w:rFonts w:hint="eastAsia" w:asciiTheme="minorEastAsia" w:hAnsiTheme="minorEastAsia" w:eastAsiaTheme="minorEastAsia" w:cstheme="minorEastAsia"/>
          <w:color w:val="auto"/>
          <w:highlight w:val="none"/>
        </w:rPr>
        <w:t>上公告，但政府采购合同中涉及国家秘密、商业秘密的内容除外。</w:t>
      </w:r>
    </w:p>
    <w:p w14:paraId="788DD7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 询问、质疑和投诉</w:t>
      </w:r>
    </w:p>
    <w:p w14:paraId="552EF6AA">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38.1询问</w:t>
      </w:r>
    </w:p>
    <w:p w14:paraId="08BCCCD0">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38.1.1供应商在开标前对政府采购活动事项有疑问的，可以向采购人或采购代理机构项目负责人提出询问。</w:t>
      </w:r>
    </w:p>
    <w:p w14:paraId="495D5DB0">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38.1.2采购人或采购人委托的采购代理机构自受理询问之日起3个工作日内对供应商依法提出的询问作出答复，</w:t>
      </w:r>
      <w:r>
        <w:rPr>
          <w:rFonts w:hint="eastAsia" w:asciiTheme="minorEastAsia" w:hAnsiTheme="minorEastAsia" w:eastAsiaTheme="minorEastAsia" w:cstheme="minorEastAsia"/>
          <w:color w:val="auto"/>
          <w:highlight w:val="none"/>
        </w:rPr>
        <w:t>但答复内容不得涉及商业秘密</w:t>
      </w:r>
      <w:r>
        <w:rPr>
          <w:rFonts w:hint="eastAsia" w:asciiTheme="minorEastAsia" w:hAnsiTheme="minorEastAsia" w:eastAsiaTheme="minorEastAsia" w:cstheme="minorEastAsia"/>
          <w:bCs/>
          <w:color w:val="auto"/>
          <w:szCs w:val="21"/>
          <w:highlight w:val="none"/>
        </w:rPr>
        <w:t>。</w:t>
      </w:r>
    </w:p>
    <w:p w14:paraId="28FC408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38.1.3 询问事项可能影响中标、成交结果的，采购人应当暂停签订合同，已经签订合同的，应当中止履行合同。</w:t>
      </w:r>
    </w:p>
    <w:p w14:paraId="71DB1C34">
      <w:p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38.2质疑</w:t>
      </w:r>
    </w:p>
    <w:p w14:paraId="79DA03C7">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38.2.1</w:t>
      </w:r>
      <w:r>
        <w:rPr>
          <w:rFonts w:hint="eastAsia" w:asciiTheme="minorEastAsia" w:hAnsiTheme="minorEastAsia" w:eastAsiaTheme="minorEastAsia" w:cstheme="minorEastAsia"/>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03B362C6">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（1）潜在供应商依法获取公开招标文件后，认为采购文件使自己的权益受到损害的，应当在公开招标文件公告期限届满之日起7个工作日内提出质疑。</w:t>
      </w:r>
      <w:r>
        <w:rPr>
          <w:rFonts w:hint="eastAsia" w:asciiTheme="minorEastAsia" w:hAnsiTheme="minorEastAsia" w:eastAsiaTheme="minorEastAsia" w:cstheme="minorEastAsia"/>
          <w:color w:val="auto"/>
          <w:highlight w:val="none"/>
        </w:rPr>
        <w:t>委托代理协议无特殊约定的，</w:t>
      </w:r>
      <w:r>
        <w:rPr>
          <w:rFonts w:hint="eastAsia" w:asciiTheme="minorEastAsia" w:hAnsiTheme="minorEastAsia" w:eastAsiaTheme="minorEastAsia" w:cstheme="minorEastAsia"/>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46EEE59">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061F815">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（3）供应商认为中标或者成交结果使自己的权益受到损害的，应当在中标或者成交结果公告期限届满之日起7个工作日内提出质疑，由采购人受理并负责答复。</w:t>
      </w:r>
    </w:p>
    <w:p w14:paraId="70B7B72B">
      <w:pPr>
        <w:spacing w:line="360" w:lineRule="auto"/>
        <w:ind w:firstLine="422"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38.2.2</w:t>
      </w:r>
      <w:r>
        <w:rPr>
          <w:rFonts w:hint="eastAsia" w:asciiTheme="minorEastAsia" w:hAnsiTheme="minorEastAsia" w:eastAsiaTheme="minorEastAsia" w:cstheme="minorEastAsia"/>
          <w:bCs/>
          <w:color w:val="auto"/>
          <w:szCs w:val="21"/>
          <w:highlight w:val="none"/>
        </w:rPr>
        <w:t>供应商质疑实行实名制，其质疑应当有具体的质疑事项及事实根据，质疑应当坚持依法依规、诚实信用原则，不得进行虚假、恶意质疑。</w:t>
      </w:r>
    </w:p>
    <w:p w14:paraId="54B01A12">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olor w:val="auto"/>
          <w:highlight w:val="none"/>
        </w:rPr>
        <w:t>38.2.3</w:t>
      </w:r>
      <w:r>
        <w:rPr>
          <w:rFonts w:hint="eastAsia" w:asciiTheme="minorEastAsia" w:hAnsiTheme="minorEastAsia" w:eastAsiaTheme="minorEastAsia" w:cstheme="minorEastAsia"/>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Theme="minorEastAsia" w:hAnsiTheme="minorEastAsia" w:eastAsiaTheme="minorEastAsia" w:cstheme="minorEastAsia"/>
          <w:color w:val="auto"/>
          <w:highlight w:val="none"/>
        </w:rPr>
        <w:t>。</w:t>
      </w:r>
    </w:p>
    <w:p w14:paraId="46A5C03F">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38.2.4 质疑供应商提起质疑应当符合下列条件：</w:t>
      </w:r>
    </w:p>
    <w:p w14:paraId="1013EE99">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（1）质疑供应商是参与所质疑</w:t>
      </w:r>
      <w:r>
        <w:rPr>
          <w:rFonts w:hint="eastAsia" w:asciiTheme="minorEastAsia" w:hAnsiTheme="minorEastAsia" w:eastAsiaTheme="minorEastAsia" w:cstheme="minorEastAsia"/>
          <w:bCs/>
          <w:color w:val="auto"/>
          <w:szCs w:val="21"/>
          <w:highlight w:val="none"/>
        </w:rPr>
        <w:t>项目</w:t>
      </w:r>
      <w:r>
        <w:rPr>
          <w:rFonts w:hint="eastAsia" w:asciiTheme="minorEastAsia" w:hAnsiTheme="minorEastAsia" w:eastAsiaTheme="minorEastAsia" w:cstheme="minorEastAsia"/>
          <w:bCs/>
          <w:color w:val="auto"/>
          <w:highlight w:val="none"/>
        </w:rPr>
        <w:t>采购活动的供应商（潜在供应商已依法获取可之一的采购文件的，可以对该采购文件质疑）；</w:t>
      </w:r>
    </w:p>
    <w:p w14:paraId="0ACB436A">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（2）质疑函内容符合本章第38.2.5项的规定；</w:t>
      </w:r>
    </w:p>
    <w:p w14:paraId="7EE48B2C">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（3）在质疑有效期限内提起质疑；</w:t>
      </w:r>
    </w:p>
    <w:p w14:paraId="7828373A">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（4）属于所质疑的采购人或采购人委托的采购代理机构组织的采购活动；</w:t>
      </w:r>
    </w:p>
    <w:p w14:paraId="4CDE4A58">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（5）同一质疑事项未经采购人或采购人委托的采购代理机构质疑处理； </w:t>
      </w:r>
    </w:p>
    <w:p w14:paraId="257F3662">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（6）供应商对同一采购程序环节的质疑应当在质疑有效期内一次性提出；</w:t>
      </w:r>
    </w:p>
    <w:p w14:paraId="7164593D">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（7）供应商提交质疑应当提交必要的证明材料，证明材料应以合法手段取得；</w:t>
      </w:r>
    </w:p>
    <w:p w14:paraId="7FA1C4B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（8）财政部门规定的其他条件。</w:t>
      </w:r>
    </w:p>
    <w:p w14:paraId="6D7CE5BF">
      <w:pPr>
        <w:spacing w:line="360" w:lineRule="auto"/>
        <w:ind w:firstLine="420" w:firstLineChars="200"/>
        <w:rPr>
          <w:rFonts w:hint="eastAsia" w:asciiTheme="minorEastAsia" w:hAnsiTheme="minorEastAsia" w:eastAsiaTheme="minorEastAsia" w:cstheme="minorEastAsia"/>
          <w:b/>
          <w:color w:val="auto"/>
          <w:szCs w:val="21"/>
          <w:highlight w:val="none"/>
        </w:rPr>
      </w:pPr>
      <w:bookmarkStart w:id="126" w:name="_9.2质疑、投诉应当采用书面形式，质疑函、投诉书均应明确阐述招标文件、"/>
      <w:bookmarkEnd w:id="126"/>
      <w:r>
        <w:rPr>
          <w:rFonts w:hint="eastAsia" w:asciiTheme="minorEastAsia" w:hAnsiTheme="minorEastAsia" w:eastAsiaTheme="minorEastAsia" w:cstheme="minorEastAsia"/>
          <w:color w:val="auto"/>
          <w:szCs w:val="21"/>
          <w:highlight w:val="none"/>
        </w:rPr>
        <w:t xml:space="preserve"> 38.2.5 </w:t>
      </w:r>
      <w:r>
        <w:rPr>
          <w:rFonts w:hint="eastAsia" w:asciiTheme="minorEastAsia" w:hAnsiTheme="minorEastAsia" w:eastAsiaTheme="minorEastAsia" w:cstheme="minorEastAsia"/>
          <w:bCs/>
          <w:color w:val="auto"/>
          <w:highlight w:val="none"/>
        </w:rPr>
        <w:t>供应商提出质疑应当提交质疑函和必要的证明材料，针对同一采购程序环节的质疑必须在法定质疑期内一次性提出。质疑函应当包括下列内容（质疑函格式后附）：</w:t>
      </w:r>
    </w:p>
    <w:p w14:paraId="3A744EA5">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（1）供应商的姓名或者名称、地址、邮编、联系人及联系电话；</w:t>
      </w:r>
    </w:p>
    <w:p w14:paraId="03D1027B">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（2）质疑项目的名称、编号；</w:t>
      </w:r>
    </w:p>
    <w:p w14:paraId="634D086D">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（3）具体、明确的质疑事项和与质疑事项相关的请求；</w:t>
      </w:r>
    </w:p>
    <w:p w14:paraId="41170B15">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（4）事实依据（列明权益受到损害的事实和理由）；</w:t>
      </w:r>
    </w:p>
    <w:p w14:paraId="42F8D079">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（5）必要的法律依据；</w:t>
      </w:r>
    </w:p>
    <w:p w14:paraId="0153AD57">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（6）提出质疑的日期。</w:t>
      </w:r>
    </w:p>
    <w:p w14:paraId="6CCE41C2">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供应商为自然人的，应当由本人签字；供应商为法人或者其他组织的，应当由法定代表人、主要负责人，或者其委托代理人签字或者盖章，并加盖公章。</w:t>
      </w:r>
    </w:p>
    <w:p w14:paraId="1BE00E42">
      <w:pPr>
        <w:spacing w:line="360" w:lineRule="auto"/>
        <w:ind w:firstLine="422" w:firstLineChars="200"/>
        <w:rPr>
          <w:rFonts w:hint="eastAsia"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1DE25C9">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04551A43">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A7B266B">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CCE0F7C">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质疑答复导致中标结果改变的，采购人或者采购代理机构应当将有关情况书面报告本级财政部门。</w:t>
      </w:r>
    </w:p>
    <w:p w14:paraId="37DA0CDE">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38.3投诉</w:t>
      </w:r>
    </w:p>
    <w:p w14:paraId="73511568">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38.3</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
          <w:bCs/>
          <w:color w:val="auto"/>
          <w:highlight w:val="none"/>
        </w:rPr>
        <w:t xml:space="preserve">1 </w:t>
      </w:r>
      <w:r>
        <w:rPr>
          <w:rFonts w:hint="eastAsia" w:asciiTheme="minorEastAsia" w:hAnsiTheme="minorEastAsia" w:eastAsiaTheme="minorEastAsia" w:cstheme="minorEastAsia"/>
          <w:bCs/>
          <w:color w:val="auto"/>
          <w:highlight w:val="none"/>
        </w:rPr>
        <w:t xml:space="preserve"> 供应商认为采购文件、采购过程、中标和成交结果使自己的合法权益受到损害的，应当首先依法向采购人或采购人委托的</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提出质疑。对采购人、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的答复不满意，或者采购人、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未在规定期限内做出答复的，供应商可以在答复期满后15个工作日内向南宁市政府采购监督管理部门提起投诉，投诉方式见“投标人须知前附表”。</w:t>
      </w:r>
    </w:p>
    <w:p w14:paraId="36984D98">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38.3.2 </w:t>
      </w:r>
      <w:r>
        <w:rPr>
          <w:rFonts w:hint="eastAsia" w:asciiTheme="minorEastAsia" w:hAnsiTheme="minorEastAsia" w:eastAsiaTheme="minorEastAsia" w:cstheme="minorEastAsia"/>
          <w:color w:val="auto"/>
          <w:highlight w:val="none"/>
        </w:rPr>
        <w:t xml:space="preserve"> 投诉人投诉时，应当提交投诉书，并按照被投诉采购人、采购代理机构和与投诉事项有关的供应商数量提供投诉书的副本。投诉书</w:t>
      </w:r>
      <w:r>
        <w:rPr>
          <w:rFonts w:hint="eastAsia" w:asciiTheme="minorEastAsia" w:hAnsiTheme="minorEastAsia" w:eastAsiaTheme="minorEastAsia" w:cstheme="minorEastAsia"/>
          <w:color w:val="auto"/>
          <w:szCs w:val="21"/>
          <w:highlight w:val="none"/>
        </w:rPr>
        <w:t>应当包括下列主要内容</w:t>
      </w:r>
      <w:r>
        <w:rPr>
          <w:rFonts w:hint="eastAsia" w:asciiTheme="minorEastAsia" w:hAnsiTheme="minorEastAsia" w:eastAsiaTheme="minorEastAsia" w:cstheme="minorEastAsia"/>
          <w:color w:val="auto"/>
          <w:highlight w:val="none"/>
        </w:rPr>
        <w:t>（如材料中有外文资料应同时附上对应的中文译本）</w:t>
      </w:r>
      <w:r>
        <w:rPr>
          <w:rFonts w:hint="eastAsia" w:asciiTheme="minorEastAsia" w:hAnsiTheme="minorEastAsia" w:eastAsiaTheme="minorEastAsia" w:cstheme="minorEastAsia"/>
          <w:bCs/>
          <w:color w:val="auto"/>
          <w:highlight w:val="none"/>
        </w:rPr>
        <w:t>（投诉书格式后附）</w:t>
      </w:r>
      <w:r>
        <w:rPr>
          <w:rFonts w:hint="eastAsia" w:asciiTheme="minorEastAsia" w:hAnsiTheme="minorEastAsia" w:eastAsiaTheme="minorEastAsia" w:cstheme="minorEastAsia"/>
          <w:color w:val="auto"/>
          <w:szCs w:val="21"/>
          <w:highlight w:val="none"/>
        </w:rPr>
        <w:t>：</w:t>
      </w:r>
    </w:p>
    <w:p w14:paraId="4F9E726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（1）投诉人和被投诉人的名称、地址、邮编、联系人及联系电话等； </w:t>
      </w:r>
    </w:p>
    <w:p w14:paraId="171CDFC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（2）质疑和质疑答复情况及相关证明材料； </w:t>
      </w:r>
    </w:p>
    <w:p w14:paraId="31932FB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（3）具体、明确的投诉事项和与投诉事项相关的投诉请求；</w:t>
      </w:r>
    </w:p>
    <w:p w14:paraId="358F696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（4）事实依据；</w:t>
      </w:r>
    </w:p>
    <w:p w14:paraId="003AC4D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（5）法律依据；</w:t>
      </w:r>
    </w:p>
    <w:p w14:paraId="6DAEA15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（6）提起投诉的日期。</w:t>
      </w:r>
    </w:p>
    <w:p w14:paraId="212B161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Theme="minorEastAsia" w:hAnsiTheme="minorEastAsia" w:eastAsiaTheme="minorEastAsia" w:cstheme="minorEastAsia"/>
          <w:color w:val="auto"/>
          <w:highlight w:val="none"/>
        </w:rPr>
        <w:tab/>
      </w:r>
    </w:p>
    <w:p w14:paraId="4E392CCF">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38.3.3  </w:t>
      </w:r>
      <w:r>
        <w:rPr>
          <w:rFonts w:hint="eastAsia" w:asciiTheme="minorEastAsia" w:hAnsiTheme="minorEastAsia" w:eastAsiaTheme="minorEastAsia" w:cstheme="minorEastAsia"/>
          <w:color w:val="auto"/>
          <w:highlight w:val="none"/>
        </w:rPr>
        <w:t>投诉人可以委托代理人办理投诉事务。</w:t>
      </w:r>
      <w:r>
        <w:rPr>
          <w:rFonts w:hint="eastAsia" w:asciiTheme="minorEastAsia" w:hAnsiTheme="minorEastAsia" w:eastAsiaTheme="minorEastAsia" w:cstheme="minorEastAsia"/>
          <w:bCs/>
          <w:color w:val="auto"/>
          <w:highlight w:val="none"/>
        </w:rPr>
        <w:t>委托代理人应熟悉相关业务情况。</w:t>
      </w:r>
      <w:r>
        <w:rPr>
          <w:rFonts w:hint="eastAsia" w:asciiTheme="minorEastAsia" w:hAnsiTheme="minorEastAsia" w:eastAsiaTheme="minorEastAsia" w:cstheme="minorEastAsia"/>
          <w:color w:val="auto"/>
          <w:highlight w:val="none"/>
        </w:rPr>
        <w:t>代理人办理投诉事务时，除提交投诉书外，还应当提交投诉人的授权委托书和委托代理人身份证明复印件。</w:t>
      </w:r>
    </w:p>
    <w:p w14:paraId="1D4332FE">
      <w:pPr>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38.3.4</w:t>
      </w:r>
      <w:r>
        <w:rPr>
          <w:rFonts w:hint="eastAsia" w:asciiTheme="minorEastAsia" w:hAnsiTheme="minorEastAsia" w:eastAsiaTheme="minorEastAsia" w:cstheme="minorEastAsia"/>
          <w:color w:val="auto"/>
          <w:highlight w:val="none"/>
        </w:rPr>
        <w:t xml:space="preserve">  投诉人提起投诉应当符合下列条件：</w:t>
      </w:r>
    </w:p>
    <w:p w14:paraId="4B58B69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（1）投诉人是参与所投诉政府采购活动的供应商；</w:t>
      </w:r>
    </w:p>
    <w:p w14:paraId="04FCDD7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（2）提起投诉前已依法进行质疑；</w:t>
      </w:r>
    </w:p>
    <w:p w14:paraId="72B3B05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（3）投诉书内容符合本章第38.3.2项的规定；</w:t>
      </w:r>
    </w:p>
    <w:p w14:paraId="46DB0A7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（4）在投诉有效期限内提起投诉；</w:t>
      </w:r>
    </w:p>
    <w:p w14:paraId="29BD496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（5）属于南宁市政府采购监督管理部门管辖；</w:t>
      </w:r>
    </w:p>
    <w:p w14:paraId="13948F4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（6）同一投诉事项未经</w:t>
      </w:r>
      <w:r>
        <w:rPr>
          <w:rFonts w:hint="eastAsia" w:asciiTheme="minorEastAsia" w:hAnsiTheme="minorEastAsia" w:eastAsiaTheme="minorEastAsia" w:cstheme="minorEastAsia"/>
          <w:bCs/>
          <w:color w:val="auto"/>
          <w:highlight w:val="none"/>
        </w:rPr>
        <w:t>南宁市政府采购监督管理部门</w:t>
      </w:r>
      <w:r>
        <w:rPr>
          <w:rFonts w:hint="eastAsia" w:asciiTheme="minorEastAsia" w:hAnsiTheme="minorEastAsia" w:eastAsiaTheme="minorEastAsia" w:cstheme="minorEastAsia"/>
          <w:color w:val="auto"/>
          <w:highlight w:val="none"/>
        </w:rPr>
        <w:t>投诉处理；</w:t>
      </w:r>
    </w:p>
    <w:p w14:paraId="6640CFA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（7）国务院财政部门规定的其他条件。</w:t>
      </w:r>
    </w:p>
    <w:p w14:paraId="3429FA88">
      <w:pPr>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38.3.5</w:t>
      </w:r>
      <w:r>
        <w:rPr>
          <w:rFonts w:hint="eastAsia" w:asciiTheme="minorEastAsia" w:hAnsiTheme="minorEastAsia" w:eastAsiaTheme="minorEastAsia" w:cstheme="minorEastAsia"/>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Theme="minorEastAsia" w:hAnsiTheme="minorEastAsia" w:eastAsiaTheme="minorEastAsia" w:cstheme="minorEastAsia"/>
          <w:color w:val="auto"/>
          <w:kern w:val="0"/>
          <w:szCs w:val="21"/>
          <w:highlight w:val="none"/>
        </w:rPr>
        <w:t>“广西政府采购网”（http://zfcg.gxzf.gov.cn）</w:t>
      </w:r>
      <w:r>
        <w:rPr>
          <w:rFonts w:hint="eastAsia" w:asciiTheme="minorEastAsia" w:hAnsiTheme="minorEastAsia" w:eastAsiaTheme="minorEastAsia" w:cstheme="minorEastAsia"/>
          <w:color w:val="auto"/>
          <w:highlight w:val="none"/>
        </w:rPr>
        <w:t>发布。</w:t>
      </w:r>
    </w:p>
    <w:p w14:paraId="4DFDAD1F">
      <w:pPr>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38.3.6</w:t>
      </w:r>
      <w:r>
        <w:rPr>
          <w:rFonts w:hint="eastAsia" w:asciiTheme="minorEastAsia" w:hAnsiTheme="minorEastAsia" w:eastAsiaTheme="minorEastAsia" w:cstheme="minorEastAsia"/>
          <w:color w:val="auto"/>
          <w:highlight w:val="none"/>
        </w:rPr>
        <w:t xml:space="preserve">  南宁市政府采购监督管理部门在处理投诉事项期间，可以视具体情况暂停采购活动。</w:t>
      </w:r>
    </w:p>
    <w:p w14:paraId="56FDCDA6">
      <w:pPr>
        <w:snapToGrid w:val="0"/>
        <w:spacing w:line="360" w:lineRule="auto"/>
        <w:ind w:left="120" w:leftChars="57" w:firstLine="482" w:firstLineChars="150"/>
        <w:jc w:val="center"/>
        <w:outlineLvl w:val="2"/>
        <w:rPr>
          <w:rFonts w:hint="eastAsia" w:asciiTheme="minorEastAsia" w:hAnsiTheme="minorEastAsia" w:eastAsiaTheme="minorEastAsia" w:cstheme="minorEastAsia"/>
          <w:b/>
          <w:bCs/>
          <w:color w:val="auto"/>
          <w:sz w:val="32"/>
          <w:szCs w:val="32"/>
          <w:highlight w:val="none"/>
        </w:rPr>
      </w:pPr>
      <w:bookmarkStart w:id="127" w:name="_Toc28289"/>
      <w:bookmarkStart w:id="128" w:name="_Toc25336"/>
      <w:r>
        <w:rPr>
          <w:rFonts w:hint="eastAsia" w:asciiTheme="minorEastAsia" w:hAnsiTheme="minorEastAsia" w:eastAsiaTheme="minorEastAsia" w:cstheme="minorEastAsia"/>
          <w:b/>
          <w:bCs/>
          <w:color w:val="auto"/>
          <w:sz w:val="32"/>
          <w:szCs w:val="32"/>
          <w:highlight w:val="none"/>
        </w:rPr>
        <w:t>八、验收</w:t>
      </w:r>
      <w:bookmarkEnd w:id="127"/>
      <w:bookmarkEnd w:id="128"/>
    </w:p>
    <w:p w14:paraId="5A23BDBB">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39.验收</w:t>
      </w:r>
    </w:p>
    <w:p w14:paraId="3BF787D8">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BE7788">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39.2采购人可以邀请参加本项目的其他投标人或者第三方机构参与验收。参与验收的投标人或者第三方机构的意见作为验收书的参考资料一并存档。</w:t>
      </w:r>
    </w:p>
    <w:p w14:paraId="27ECE903">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6A7071">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B59455">
      <w:pPr>
        <w:pStyle w:val="13"/>
        <w:snapToGrid w:val="0"/>
        <w:spacing w:line="400" w:lineRule="exact"/>
        <w:rPr>
          <w:rFonts w:hint="eastAsia" w:asciiTheme="minorEastAsia" w:hAnsiTheme="minorEastAsia" w:eastAsiaTheme="minorEastAsia" w:cstheme="minorEastAsia"/>
          <w:color w:val="auto"/>
          <w:highlight w:val="none"/>
        </w:rPr>
      </w:pPr>
    </w:p>
    <w:p w14:paraId="58588906">
      <w:pPr>
        <w:pStyle w:val="4"/>
        <w:keepNext w:val="0"/>
        <w:keepLines w:val="0"/>
        <w:spacing w:line="360" w:lineRule="auto"/>
        <w:jc w:val="center"/>
        <w:rPr>
          <w:rFonts w:hint="eastAsia" w:asciiTheme="minorEastAsia" w:hAnsiTheme="minorEastAsia" w:eastAsiaTheme="minorEastAsia" w:cstheme="minorEastAsia"/>
          <w:color w:val="auto"/>
          <w:highlight w:val="none"/>
        </w:rPr>
      </w:pPr>
      <w:bookmarkStart w:id="129" w:name="_八、其他事项"/>
      <w:bookmarkEnd w:id="129"/>
      <w:bookmarkStart w:id="130" w:name="_Toc29710"/>
      <w:bookmarkStart w:id="131" w:name="_Toc25202"/>
      <w:r>
        <w:rPr>
          <w:rFonts w:hint="eastAsia" w:asciiTheme="minorEastAsia" w:hAnsiTheme="minorEastAsia" w:eastAsiaTheme="minorEastAsia" w:cstheme="minorEastAsia"/>
          <w:color w:val="auto"/>
          <w:highlight w:val="none"/>
        </w:rPr>
        <w:t>九、其他事项</w:t>
      </w:r>
      <w:bookmarkEnd w:id="130"/>
      <w:bookmarkEnd w:id="131"/>
    </w:p>
    <w:p w14:paraId="2B93DD06">
      <w:pPr>
        <w:spacing w:line="360" w:lineRule="auto"/>
        <w:ind w:firstLine="480" w:firstLineChars="200"/>
        <w:rPr>
          <w:rFonts w:hint="eastAsia" w:asciiTheme="minorEastAsia" w:hAnsiTheme="minorEastAsia" w:eastAsiaTheme="minorEastAsia" w:cstheme="minorEastAsia"/>
          <w:color w:val="auto"/>
          <w:sz w:val="24"/>
          <w:highlight w:val="none"/>
        </w:rPr>
      </w:pPr>
      <w:bookmarkStart w:id="132" w:name="_42.代理服务费"/>
      <w:bookmarkEnd w:id="132"/>
      <w:r>
        <w:rPr>
          <w:rFonts w:hint="eastAsia" w:asciiTheme="minorEastAsia" w:hAnsiTheme="minorEastAsia" w:eastAsiaTheme="minorEastAsia" w:cstheme="minorEastAsia"/>
          <w:color w:val="auto"/>
          <w:sz w:val="24"/>
          <w:highlight w:val="none"/>
        </w:rPr>
        <w:t>40.代理服务费</w:t>
      </w:r>
    </w:p>
    <w:p w14:paraId="7B7F23E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代理服务收费标准及缴费账户详见“投标人须知前附表”，投标人为联合体的，可以由联合体中的一方或者多方共同交纳代理服务费。</w:t>
      </w:r>
    </w:p>
    <w:p w14:paraId="5524DE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需要补充的其他内容</w:t>
      </w:r>
    </w:p>
    <w:p w14:paraId="277026E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41.1本招标文件解释规则详见“投标人须知前附表”。</w:t>
      </w:r>
    </w:p>
    <w:p w14:paraId="44057B7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41.2 其他事项详见“投标人须知前附表”。</w:t>
      </w:r>
    </w:p>
    <w:p w14:paraId="3B1C014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918DC5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3C9866B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依据本文件规定享受扶持政策获得政府采购合同的，小微企业不得将合同分包给大中型企业，中型企业不得将合同分包给大型企业。</w:t>
      </w:r>
    </w:p>
    <w:p w14:paraId="4028C0A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政采贷相关说明</w:t>
      </w:r>
    </w:p>
    <w:p w14:paraId="2B55897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477EDAA7">
      <w:pPr>
        <w:numPr>
          <w:ilvl w:val="0"/>
          <w:numId w:val="3"/>
        </w:num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线下渠道：在“南宁市公共资源交易中心”官网（网址：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Theme="minorEastAsia" w:hAnsiTheme="minorEastAsia" w:eastAsiaTheme="minorEastAsia" w:cstheme="minorEastAsia"/>
          <w:color w:val="auto"/>
          <w:highlight w:val="none"/>
        </w:rPr>
        <w:fldChar w:fldCharType="separate"/>
      </w:r>
      <w:r>
        <w:rPr>
          <w:rStyle w:val="25"/>
          <w:rFonts w:hint="eastAsia" w:asciiTheme="minorEastAsia" w:hAnsiTheme="minorEastAsia" w:eastAsiaTheme="minorEastAsia" w:cstheme="minorEastAsia"/>
          <w:color w:val="auto"/>
          <w:highlight w:val="none"/>
        </w:rPr>
        <w:t>http://www.nnggzy.org.cn）“交易信息-政府采购-政府采购信用融资”中融资银行和南宁市企业融资服务中心专栏信息申请政府采购信用融资。</w:t>
      </w:r>
      <w:r>
        <w:rPr>
          <w:rFonts w:hint="eastAsia" w:asciiTheme="minorEastAsia" w:hAnsiTheme="minorEastAsia" w:eastAsiaTheme="minorEastAsia" w:cstheme="minorEastAsia"/>
          <w:color w:val="auto"/>
          <w:highlight w:val="none"/>
        </w:rPr>
        <w:fldChar w:fldCharType="end"/>
      </w:r>
    </w:p>
    <w:p w14:paraId="24C1F416">
      <w:pPr>
        <w:numPr>
          <w:ilvl w:val="0"/>
          <w:numId w:val="3"/>
        </w:num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Theme="minorEastAsia" w:hAnsiTheme="minorEastAsia" w:eastAsiaTheme="minorEastAsia" w:cstheme="minorEastAsia"/>
          <w:color w:val="auto"/>
          <w:highlight w:val="none"/>
        </w:rPr>
        <w:br w:type="page"/>
      </w:r>
      <w:bookmarkStart w:id="133" w:name="_Toc532545043"/>
    </w:p>
    <w:p w14:paraId="0CA7C8D9">
      <w:pPr>
        <w:pStyle w:val="13"/>
        <w:jc w:val="center"/>
        <w:outlineLvl w:val="0"/>
        <w:rPr>
          <w:rFonts w:hint="eastAsia" w:asciiTheme="minorEastAsia" w:hAnsiTheme="minorEastAsia" w:eastAsiaTheme="minorEastAsia" w:cstheme="minorEastAsia"/>
          <w:b/>
          <w:color w:val="auto"/>
          <w:sz w:val="36"/>
          <w:highlight w:val="none"/>
        </w:rPr>
      </w:pPr>
      <w:bookmarkStart w:id="134" w:name="_Toc9276"/>
      <w:r>
        <w:rPr>
          <w:rFonts w:hint="eastAsia" w:asciiTheme="minorEastAsia" w:hAnsiTheme="minorEastAsia" w:eastAsiaTheme="minorEastAsia" w:cstheme="minorEastAsia"/>
          <w:b/>
          <w:color w:val="auto"/>
          <w:sz w:val="36"/>
          <w:highlight w:val="none"/>
        </w:rPr>
        <w:t>第四章  评标方法</w:t>
      </w:r>
      <w:bookmarkEnd w:id="133"/>
      <w:r>
        <w:rPr>
          <w:rFonts w:hint="eastAsia" w:asciiTheme="minorEastAsia" w:hAnsiTheme="minorEastAsia" w:eastAsiaTheme="minorEastAsia" w:cstheme="minorEastAsia"/>
          <w:b/>
          <w:color w:val="auto"/>
          <w:sz w:val="36"/>
          <w:highlight w:val="none"/>
        </w:rPr>
        <w:t>及评分标准</w:t>
      </w:r>
      <w:bookmarkEnd w:id="134"/>
    </w:p>
    <w:p w14:paraId="0F0B8B18">
      <w:pPr>
        <w:pStyle w:val="13"/>
        <w:jc w:val="center"/>
        <w:outlineLvl w:val="1"/>
        <w:rPr>
          <w:rFonts w:hint="eastAsia" w:asciiTheme="minorEastAsia" w:hAnsiTheme="minorEastAsia" w:eastAsiaTheme="minorEastAsia" w:cstheme="minorEastAsia"/>
          <w:b/>
          <w:bCs/>
          <w:color w:val="auto"/>
          <w:sz w:val="32"/>
          <w:szCs w:val="32"/>
          <w:highlight w:val="none"/>
        </w:rPr>
      </w:pPr>
      <w:bookmarkStart w:id="135" w:name="_Toc29328"/>
      <w:r>
        <w:rPr>
          <w:rFonts w:hint="eastAsia" w:asciiTheme="minorEastAsia" w:hAnsiTheme="minorEastAsia" w:eastAsiaTheme="minorEastAsia" w:cstheme="minorEastAsia"/>
          <w:b/>
          <w:bCs/>
          <w:color w:val="auto"/>
          <w:sz w:val="32"/>
          <w:szCs w:val="32"/>
          <w:highlight w:val="none"/>
        </w:rPr>
        <w:t>第一节 评标方法</w:t>
      </w:r>
      <w:bookmarkEnd w:id="135"/>
    </w:p>
    <w:p w14:paraId="395D4B78">
      <w:pPr>
        <w:pStyle w:val="13"/>
        <w:tabs>
          <w:tab w:val="left" w:pos="2472"/>
        </w:tabs>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w:t>
      </w:r>
      <w:r>
        <w:rPr>
          <w:rFonts w:hint="eastAsia" w:asciiTheme="minorEastAsia" w:hAnsiTheme="minorEastAsia" w:eastAsiaTheme="minorEastAsia" w:cstheme="minorEastAsia"/>
          <w:color w:val="auto"/>
          <w:szCs w:val="21"/>
          <w:highlight w:val="none"/>
          <w:u w:val="single"/>
        </w:rPr>
        <w:t xml:space="preserve"> 以下勾选的方式</w:t>
      </w:r>
      <w:r>
        <w:rPr>
          <w:rFonts w:hint="eastAsia" w:asciiTheme="minorEastAsia" w:hAnsiTheme="minorEastAsia" w:eastAsiaTheme="minorEastAsia" w:cstheme="minorEastAsia"/>
          <w:color w:val="auto"/>
          <w:szCs w:val="21"/>
          <w:highlight w:val="none"/>
        </w:rPr>
        <w:t>进行评审。</w:t>
      </w:r>
    </w:p>
    <w:p w14:paraId="599464A8">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□最低评标价法，是指投标文件满足招标文件</w:t>
      </w:r>
      <w:r>
        <w:rPr>
          <w:rFonts w:hint="eastAsia" w:asciiTheme="minorEastAsia" w:hAnsiTheme="minorEastAsia" w:eastAsiaTheme="minorEastAsia" w:cstheme="minorEastAsia"/>
          <w:color w:val="auto"/>
          <w:highlight w:val="none"/>
        </w:rPr>
        <w:t>全部实质性要求，且投标报价最低的投标人为中标候选人的评标方法。</w:t>
      </w:r>
    </w:p>
    <w:p w14:paraId="35D462B3">
      <w:pP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综合评分法，</w:t>
      </w:r>
      <w:r>
        <w:rPr>
          <w:rFonts w:hint="eastAsia" w:asciiTheme="minorEastAsia" w:hAnsiTheme="minorEastAsia" w:eastAsiaTheme="minorEastAsia" w:cstheme="minorEastAsia"/>
          <w:b/>
          <w:bCs/>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90374D4">
      <w:pPr>
        <w:pStyle w:val="13"/>
        <w:spacing w:line="360" w:lineRule="auto"/>
        <w:ind w:firstLine="420"/>
        <w:rPr>
          <w:rFonts w:hint="eastAsia" w:asciiTheme="minorEastAsia" w:hAnsiTheme="minorEastAsia" w:eastAsiaTheme="minorEastAsia" w:cstheme="minorEastAsia"/>
          <w:color w:val="auto"/>
          <w:highlight w:val="none"/>
        </w:rPr>
      </w:pPr>
    </w:p>
    <w:p w14:paraId="382968D5">
      <w:pPr>
        <w:pStyle w:val="13"/>
        <w:tabs>
          <w:tab w:val="left" w:pos="2472"/>
        </w:tabs>
        <w:spacing w:line="460" w:lineRule="exact"/>
        <w:jc w:val="center"/>
        <w:outlineLvl w:val="1"/>
        <w:rPr>
          <w:rFonts w:hint="eastAsia" w:asciiTheme="minorEastAsia" w:hAnsiTheme="minorEastAsia" w:eastAsiaTheme="minorEastAsia" w:cstheme="minorEastAsia"/>
          <w:b/>
          <w:bCs/>
          <w:color w:val="auto"/>
          <w:sz w:val="32"/>
          <w:szCs w:val="32"/>
          <w:highlight w:val="none"/>
        </w:rPr>
      </w:pPr>
      <w:bookmarkStart w:id="136" w:name="_Toc3945"/>
      <w:r>
        <w:rPr>
          <w:rFonts w:hint="eastAsia" w:asciiTheme="minorEastAsia" w:hAnsiTheme="minorEastAsia" w:eastAsiaTheme="minorEastAsia" w:cstheme="minorEastAsia"/>
          <w:b/>
          <w:bCs/>
          <w:color w:val="auto"/>
          <w:sz w:val="32"/>
          <w:szCs w:val="32"/>
          <w:highlight w:val="none"/>
        </w:rPr>
        <w:t>第二节 评标程序</w:t>
      </w:r>
      <w:bookmarkEnd w:id="136"/>
    </w:p>
    <w:p w14:paraId="798C766C">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1.符合性审查</w:t>
      </w:r>
    </w:p>
    <w:p w14:paraId="7BEDA94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评标委员会应当对符合资格的投标人的投标文件进行投标报价、商务、技术等实质性内容符合性审查，以确定其是否满足招标文件的实质性要求。</w:t>
      </w:r>
    </w:p>
    <w:p w14:paraId="63E29CAF">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2.符合性审查不通过而导致投标无效的情形</w:t>
      </w:r>
    </w:p>
    <w:p w14:paraId="17D2DF2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投标人的投标文件中存在对招标文件的任何实质性要求和条件的负偏离，将被视为投标无效。</w:t>
      </w:r>
    </w:p>
    <w:p w14:paraId="3470A01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2.1在报价评审时，如发现下列情形之一的，将被视为投标无效：</w:t>
      </w:r>
    </w:p>
    <w:p w14:paraId="65D1837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（1）投标文件未提供“投标人须知前附表”第13.1条规定中“必须提供”的文件资料的;</w:t>
      </w:r>
    </w:p>
    <w:p w14:paraId="6270E57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（2）未采用人民币报价或者未按照招标文件标明的币种报价的；</w:t>
      </w:r>
    </w:p>
    <w:p w14:paraId="24F78FE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（3）报价超出招标文件规定最高限价，或者超出采购预算金额（包括分项预算）的；</w:t>
      </w:r>
    </w:p>
    <w:p w14:paraId="4F63B2D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C5901E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（5）修正后的报价，投标人不确认的；</w:t>
      </w:r>
    </w:p>
    <w:p w14:paraId="2967F3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（6）投标人属于本章第5条第（2）项情形的。</w:t>
      </w:r>
    </w:p>
    <w:p w14:paraId="2566861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2.2在商务评审时，如发现下列情形之一的，将被视为投标无效：</w:t>
      </w:r>
    </w:p>
    <w:p w14:paraId="2F4B41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（1）投标文件未按招标文件要求签署、盖章的；</w:t>
      </w:r>
    </w:p>
    <w:p w14:paraId="38B5464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（2）委托代理人未能出具有效身份证明或者出具的身份证明与授权委托书中的信息不符的； </w:t>
      </w:r>
    </w:p>
    <w:p w14:paraId="149DAFB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（3）投标文件未提供“投标人须知前附表”第13.1条规定中“必须提供”或者“委托时必须提供”的文件资料的;</w:t>
      </w:r>
    </w:p>
    <w:p w14:paraId="3C558B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（4）投标有效期、项目完成时间（交货时间、服务完成时间或者服务期等）、质保期、售后服务等招标文件中标“▲”的商务条款发生负偏离的；</w:t>
      </w:r>
    </w:p>
    <w:p w14:paraId="03EECB0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（5）商务条款评审允许负偏离的条款数超过“投标人须知前附表”规定项数的。</w:t>
      </w:r>
    </w:p>
    <w:p w14:paraId="4BD739A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（6）投标文件的实质性内容未使用中文表述、使用计量单位不符合招标文件要求的；</w:t>
      </w:r>
    </w:p>
    <w:p w14:paraId="54F63E4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（7）投标文件中的文件资料因填写不齐全或者内容虚假或者出现其他情形而导致被评标委员会认定无效的；</w:t>
      </w:r>
    </w:p>
    <w:p w14:paraId="2C73544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（8）投标文件含有采购人不能接受的附加条件的；</w:t>
      </w:r>
    </w:p>
    <w:p w14:paraId="751162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（9）未响应招标文件实质性要求的；</w:t>
      </w:r>
    </w:p>
    <w:p w14:paraId="1C491CA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（10）属于投标人须知正文第9.2条情形的；</w:t>
      </w:r>
    </w:p>
    <w:p w14:paraId="33AFB86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（11）法律、法规和招标文件规定的其他无效情形。</w:t>
      </w:r>
    </w:p>
    <w:p w14:paraId="40E5A6F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2.3在技术评审时，如发现下列情形之一的，将被视为投标无效：</w:t>
      </w:r>
    </w:p>
    <w:p w14:paraId="0134FD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（1）不满足招标文件要求的服务内容、技术要求、安全、质量标准，或者与招标文件中标“▲”的技术需求发生负偏离的；</w:t>
      </w:r>
    </w:p>
    <w:p w14:paraId="17F6D2B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（2）技术需求评审允许负偏离的条款数超过“投标人须知前附表”规定项数的；</w:t>
      </w:r>
    </w:p>
    <w:p w14:paraId="3DCAFF2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（3）投标文件未提供“投标人须知前附表”第13.1条规定中“必须提供”的文件资料的;</w:t>
      </w:r>
    </w:p>
    <w:p w14:paraId="2953985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（4）虚假投标，或者出现其他情形而导致被评标委员会认定无效的；</w:t>
      </w:r>
    </w:p>
    <w:p w14:paraId="5DAB08F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（5）如招标文件需要提供技术方案的，投标技术方案不明确，招标文件未允许但存在一个或者一个以上备选（替代）投标方案的。</w:t>
      </w:r>
    </w:p>
    <w:p w14:paraId="5A2E9F34">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3.澄清补正、说明或者补正</w:t>
      </w:r>
    </w:p>
    <w:p w14:paraId="28648DB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对投标文件中含义不明确、同类问题表述不一致或者有明显文字和计算错误的内容，评标委员会应在</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color w:val="auto"/>
          <w:szCs w:val="21"/>
          <w:highlight w:val="none"/>
        </w:rPr>
        <w:t>发布电子澄清函，要求投标人在规定时间内作出必要的澄清、说明或者补正。投标人在</w:t>
      </w:r>
      <w:r>
        <w:rPr>
          <w:rFonts w:hint="eastAsia" w:asciiTheme="minorEastAsia" w:hAnsiTheme="minorEastAsia" w:eastAsiaTheme="minorEastAsia" w:cstheme="minorEastAsia"/>
          <w:color w:val="auto"/>
          <w:sz w:val="21"/>
          <w:szCs w:val="21"/>
          <w:highlight w:val="none"/>
        </w:rPr>
        <w:t>广西政府采购云平台</w:t>
      </w:r>
      <w:r>
        <w:rPr>
          <w:rFonts w:hint="eastAsia" w:asciiTheme="minorEastAsia" w:hAnsiTheme="minorEastAsia" w:eastAsiaTheme="minorEastAsia" w:cstheme="minorEastAsia"/>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AD819B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9BA4BA6">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4.投标文件修正</w:t>
      </w:r>
    </w:p>
    <w:p w14:paraId="476BD8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4.1投标文件报价出现前后不一致的，按照下列规定修正： </w:t>
      </w:r>
    </w:p>
    <w:p w14:paraId="5415F34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（1）报价文件中“开标一览表”内容与投标文件中相应内容不一致的，以“开标一览表”为准；</w:t>
      </w:r>
    </w:p>
    <w:p w14:paraId="2711E66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（2）大写金额和小写金额不一致的，以大写金额为准；</w:t>
      </w:r>
    </w:p>
    <w:p w14:paraId="771F3D2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（3）单价金额小数点或者百分比有明显错位的，以开标一览表的总价为准，并修改单价；</w:t>
      </w:r>
    </w:p>
    <w:p w14:paraId="35FF0A1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（4）总价金额与按单价汇总金额不一致的，以单价金额计算结果为准。</w:t>
      </w:r>
    </w:p>
    <w:p w14:paraId="12B0E3E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同时出现两种以上不一致的，按照以上（1）-（4）规定的顺序修正。修正后的报价经投标人确认后产生约束力，投标人不确认的，其投标无效。</w:t>
      </w:r>
    </w:p>
    <w:p w14:paraId="365DFBA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4.2经投标人确认修正后的报价若超过采购预算金额或者最高限价，投标人的投标文件作无效投标处理。</w:t>
      </w:r>
    </w:p>
    <w:p w14:paraId="63249C6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4.3经投标人确认修正后的报价作为签订合同的依据，并以此报价计算价格分。</w:t>
      </w:r>
    </w:p>
    <w:p w14:paraId="0BEE48F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5.比较与评价</w:t>
      </w:r>
    </w:p>
    <w:p w14:paraId="4F168DF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5.1评标委员会按照招标文件中规定的评标方法和评标标准，对符合性审查合格的投标文件进行商务和技术评估，综合比较与评价。</w:t>
      </w:r>
    </w:p>
    <w:p w14:paraId="36E8996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5.2评标委员会独立对每个投标人的投标文件进行评价，并汇总每个投标人的得分。</w:t>
      </w:r>
    </w:p>
    <w:p w14:paraId="240FD23B">
      <w:pPr>
        <w:widowControl/>
        <w:numPr>
          <w:ilvl w:val="0"/>
          <w:numId w:val="4"/>
        </w:numPr>
        <w:spacing w:after="150" w:line="48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98ACDC9">
      <w:pPr>
        <w:widowControl/>
        <w:numPr>
          <w:ilvl w:val="0"/>
          <w:numId w:val="4"/>
        </w:numPr>
        <w:spacing w:after="150" w:line="48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68DD15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5.3评标委员会按照招标文件中规定的评标方法和标准计算各投标人的报价得分。在计算过程中，不得去掉最高报价或者最低报价。</w:t>
      </w:r>
    </w:p>
    <w:p w14:paraId="2931239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5.4各投标人的得分为所有评委的有效评分的算术平均数。</w:t>
      </w:r>
    </w:p>
    <w:p w14:paraId="2A8F7BE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5.5评标委员会按照招标文件中的规定推荐中标候选人。</w:t>
      </w:r>
    </w:p>
    <w:p w14:paraId="4CF0C50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D8F366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6.评审复核</w:t>
      </w:r>
    </w:p>
    <w:p w14:paraId="4ACAE2D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6.1评标报告签署前，评标委员会要对评审结果进行复核，复核意见要体现在评标报告中。</w:t>
      </w:r>
    </w:p>
    <w:p w14:paraId="381D5239">
      <w:pPr>
        <w:widowControl/>
        <w:spacing w:line="560" w:lineRule="exact"/>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6.2评标结果汇总完成后，除下列情形外，任何人不得修改评标结果：</w:t>
      </w:r>
    </w:p>
    <w:p w14:paraId="3BB7C557">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（一）分值汇总计算错误的；</w:t>
      </w:r>
    </w:p>
    <w:p w14:paraId="3E2D1A9A">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（二）分项评分超出评分标准范围的；</w:t>
      </w:r>
    </w:p>
    <w:p w14:paraId="780C0FA9">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（三）评标委员会成员对客观评审因素评分不一致的；</w:t>
      </w:r>
    </w:p>
    <w:p w14:paraId="614787D2">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（四）经评标委员会认定评分畸高、畸低的。</w:t>
      </w:r>
    </w:p>
    <w:p w14:paraId="4F23F03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E776A3C">
      <w:pPr>
        <w:pStyle w:val="3"/>
        <w:jc w:val="center"/>
        <w:rPr>
          <w:rFonts w:hint="eastAsia" w:asciiTheme="minorEastAsia" w:hAnsiTheme="minorEastAsia" w:eastAsiaTheme="minorEastAsia" w:cstheme="minorEastAsia"/>
          <w:b w:val="0"/>
          <w:color w:val="auto"/>
          <w:sz w:val="30"/>
          <w:szCs w:val="30"/>
          <w:highlight w:val="none"/>
        </w:rPr>
      </w:pPr>
      <w:bookmarkStart w:id="137" w:name="_Toc29713"/>
    </w:p>
    <w:p w14:paraId="00DF3279">
      <w:pPr>
        <w:rPr>
          <w:rFonts w:hint="eastAsia" w:asciiTheme="minorEastAsia" w:hAnsiTheme="minorEastAsia" w:eastAsiaTheme="minorEastAsia" w:cstheme="minorEastAsia"/>
          <w:b w:val="0"/>
          <w:color w:val="auto"/>
          <w:sz w:val="30"/>
          <w:szCs w:val="30"/>
          <w:highlight w:val="none"/>
        </w:rPr>
      </w:pPr>
    </w:p>
    <w:p w14:paraId="7B991732">
      <w:pPr>
        <w:pStyle w:val="15"/>
        <w:rPr>
          <w:rFonts w:hint="eastAsia" w:asciiTheme="minorEastAsia" w:hAnsiTheme="minorEastAsia" w:eastAsiaTheme="minorEastAsia" w:cstheme="minorEastAsia"/>
          <w:b w:val="0"/>
          <w:color w:val="auto"/>
          <w:sz w:val="30"/>
          <w:szCs w:val="30"/>
          <w:highlight w:val="none"/>
        </w:rPr>
      </w:pPr>
    </w:p>
    <w:p w14:paraId="624F39E4">
      <w:pPr>
        <w:pStyle w:val="28"/>
        <w:rPr>
          <w:rFonts w:hint="eastAsia" w:asciiTheme="minorEastAsia" w:hAnsiTheme="minorEastAsia" w:eastAsiaTheme="minorEastAsia" w:cstheme="minorEastAsia"/>
          <w:b w:val="0"/>
          <w:color w:val="auto"/>
          <w:sz w:val="30"/>
          <w:szCs w:val="30"/>
          <w:highlight w:val="none"/>
        </w:rPr>
      </w:pPr>
    </w:p>
    <w:p w14:paraId="02D425BD">
      <w:pPr>
        <w:rPr>
          <w:rFonts w:hint="eastAsia" w:asciiTheme="minorEastAsia" w:hAnsiTheme="minorEastAsia" w:eastAsiaTheme="minorEastAsia" w:cstheme="minorEastAsia"/>
          <w:b w:val="0"/>
          <w:color w:val="auto"/>
          <w:sz w:val="30"/>
          <w:szCs w:val="30"/>
          <w:highlight w:val="none"/>
        </w:rPr>
      </w:pPr>
    </w:p>
    <w:p w14:paraId="76B9DA5D">
      <w:pPr>
        <w:pStyle w:val="15"/>
        <w:rPr>
          <w:rFonts w:hint="eastAsia" w:asciiTheme="minorEastAsia" w:hAnsiTheme="minorEastAsia" w:eastAsiaTheme="minorEastAsia" w:cstheme="minorEastAsia"/>
          <w:b w:val="0"/>
          <w:color w:val="auto"/>
          <w:sz w:val="30"/>
          <w:szCs w:val="30"/>
          <w:highlight w:val="none"/>
        </w:rPr>
      </w:pPr>
    </w:p>
    <w:p w14:paraId="416513A9">
      <w:pPr>
        <w:pStyle w:val="28"/>
        <w:rPr>
          <w:rFonts w:hint="eastAsia"/>
          <w:color w:val="auto"/>
          <w:highlight w:val="none"/>
        </w:rPr>
      </w:pPr>
    </w:p>
    <w:p w14:paraId="65327749">
      <w:pPr>
        <w:rPr>
          <w:rFonts w:hint="eastAsia"/>
          <w:highlight w:val="none"/>
        </w:rPr>
      </w:pPr>
    </w:p>
    <w:p w14:paraId="7189CE0D">
      <w:pPr>
        <w:pStyle w:val="3"/>
        <w:jc w:val="center"/>
        <w:rPr>
          <w:rFonts w:hint="eastAsia" w:asciiTheme="minorEastAsia" w:hAnsiTheme="minorEastAsia" w:eastAsiaTheme="minorEastAsia" w:cstheme="minorEastAsia"/>
          <w:b w:val="0"/>
          <w:color w:val="auto"/>
          <w:sz w:val="30"/>
          <w:szCs w:val="30"/>
          <w:highlight w:val="none"/>
        </w:rPr>
      </w:pPr>
      <w:r>
        <w:rPr>
          <w:rFonts w:hint="eastAsia" w:asciiTheme="minorEastAsia" w:hAnsiTheme="minorEastAsia" w:eastAsiaTheme="minorEastAsia" w:cstheme="minorEastAsia"/>
          <w:b w:val="0"/>
          <w:color w:val="auto"/>
          <w:sz w:val="30"/>
          <w:szCs w:val="30"/>
          <w:highlight w:val="none"/>
        </w:rPr>
        <w:t>第三节 评分标准</w:t>
      </w:r>
      <w:bookmarkEnd w:id="137"/>
    </w:p>
    <w:p w14:paraId="02DF8727">
      <w:pPr>
        <w:pStyle w:val="13"/>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综合评分法</w:t>
      </w:r>
    </w:p>
    <w:p w14:paraId="4DFBC59B">
      <w:pPr>
        <w:spacing w:line="400" w:lineRule="exact"/>
        <w:ind w:firstLine="420"/>
        <w:rPr>
          <w:rFonts w:hint="eastAsia" w:ascii="宋体" w:hAnsi="宋体"/>
          <w:bCs/>
          <w:color w:val="auto"/>
          <w:szCs w:val="21"/>
          <w:highlight w:val="none"/>
        </w:rPr>
      </w:pPr>
      <w:r>
        <w:rPr>
          <w:rFonts w:hint="eastAsia" w:ascii="宋体" w:hAnsi="宋体"/>
          <w:bCs/>
          <w:color w:val="auto"/>
          <w:szCs w:val="21"/>
          <w:highlight w:val="none"/>
        </w:rPr>
        <w:t>注：</w:t>
      </w:r>
    </w:p>
    <w:p w14:paraId="3844CA60">
      <w:pPr>
        <w:wordWrap w:val="0"/>
        <w:spacing w:line="360" w:lineRule="auto"/>
        <w:ind w:firstLine="1050" w:firstLineChars="500"/>
        <w:jc w:val="left"/>
        <w:rPr>
          <w:rFonts w:ascii="宋体" w:hAnsi="宋体" w:cs="宋体"/>
          <w:color w:val="auto"/>
          <w:szCs w:val="21"/>
          <w:highlight w:val="none"/>
        </w:rPr>
      </w:pPr>
      <w:r>
        <w:rPr>
          <w:rFonts w:hint="eastAsia" w:hAnsi="宋体"/>
          <w:bCs/>
          <w:color w:val="auto"/>
          <w:szCs w:val="21"/>
          <w:highlight w:val="none"/>
        </w:rPr>
        <w:t>1、计分方法按四舍五入取至百分位。</w:t>
      </w:r>
    </w:p>
    <w:p w14:paraId="3B315A12">
      <w:pPr>
        <w:wordWrap w:val="0"/>
        <w:spacing w:line="360" w:lineRule="auto"/>
        <w:ind w:firstLine="1050" w:firstLineChars="500"/>
        <w:jc w:val="left"/>
        <w:rPr>
          <w:rFonts w:hint="eastAsia" w:hAnsi="宋体"/>
          <w:bCs/>
          <w:color w:val="auto"/>
          <w:szCs w:val="21"/>
          <w:highlight w:val="none"/>
        </w:rPr>
      </w:pPr>
      <w:r>
        <w:rPr>
          <w:rFonts w:hint="eastAsia" w:hAnsi="宋体"/>
          <w:bCs/>
          <w:color w:val="auto"/>
          <w:szCs w:val="21"/>
          <w:highlight w:val="none"/>
        </w:rPr>
        <w:t>2、商务技术评审因素为客观评分项的，应在评分项目或评分标准中予以标注为“客观分”。对投标人的客观评分项目，各评标专家评分应当一致。</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83"/>
        <w:gridCol w:w="6039"/>
        <w:gridCol w:w="1239"/>
      </w:tblGrid>
      <w:tr w14:paraId="5FF1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68" w:type="dxa"/>
            <w:noWrap w:val="0"/>
            <w:vAlign w:val="center"/>
          </w:tcPr>
          <w:p w14:paraId="5EDD9CBF">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序号</w:t>
            </w:r>
          </w:p>
        </w:tc>
        <w:tc>
          <w:tcPr>
            <w:tcW w:w="1283" w:type="dxa"/>
            <w:noWrap w:val="0"/>
            <w:vAlign w:val="center"/>
          </w:tcPr>
          <w:p w14:paraId="63D2DF6F">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039" w:type="dxa"/>
            <w:noWrap w:val="0"/>
            <w:vAlign w:val="center"/>
          </w:tcPr>
          <w:p w14:paraId="0CF1DD3B">
            <w:pPr>
              <w:widowControl/>
              <w:spacing w:line="360" w:lineRule="auto"/>
              <w:jc w:val="center"/>
              <w:rPr>
                <w:rFonts w:ascii="宋体" w:cs="Tahoma"/>
                <w:b/>
                <w:bCs/>
                <w:color w:val="auto"/>
                <w:kern w:val="0"/>
                <w:szCs w:val="21"/>
                <w:highlight w:val="none"/>
              </w:rPr>
            </w:pPr>
            <w:r>
              <w:rPr>
                <w:rFonts w:hint="eastAsia" w:ascii="微软雅黑" w:hAnsi="微软雅黑" w:eastAsia="微软雅黑"/>
                <w:b/>
                <w:color w:val="auto"/>
                <w:szCs w:val="21"/>
                <w:highlight w:val="none"/>
              </w:rPr>
              <w:t>评分标准</w:t>
            </w:r>
          </w:p>
        </w:tc>
        <w:tc>
          <w:tcPr>
            <w:tcW w:w="1239" w:type="dxa"/>
            <w:noWrap w:val="0"/>
            <w:vAlign w:val="center"/>
          </w:tcPr>
          <w:p w14:paraId="4E022123">
            <w:pPr>
              <w:widowControl/>
              <w:spacing w:line="360" w:lineRule="auto"/>
              <w:jc w:val="center"/>
              <w:rPr>
                <w:rFonts w:ascii="宋体" w:cs="Tahoma"/>
                <w:b/>
                <w:bCs/>
                <w:color w:val="auto"/>
                <w:kern w:val="0"/>
                <w:szCs w:val="21"/>
                <w:highlight w:val="none"/>
              </w:rPr>
            </w:pPr>
            <w:r>
              <w:rPr>
                <w:rFonts w:hint="eastAsia" w:ascii="宋体" w:hAnsi="宋体" w:cs="Tahoma"/>
                <w:b/>
                <w:bCs/>
                <w:color w:val="auto"/>
                <w:kern w:val="0"/>
                <w:szCs w:val="21"/>
                <w:highlight w:val="none"/>
              </w:rPr>
              <w:t>分值</w:t>
            </w:r>
          </w:p>
        </w:tc>
      </w:tr>
      <w:tr w14:paraId="473F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2" w:hRule="atLeast"/>
          <w:jc w:val="center"/>
        </w:trPr>
        <w:tc>
          <w:tcPr>
            <w:tcW w:w="668" w:type="dxa"/>
            <w:noWrap w:val="0"/>
            <w:vAlign w:val="center"/>
          </w:tcPr>
          <w:p w14:paraId="1D3F6538">
            <w:pPr>
              <w:adjustRightInd w:val="0"/>
              <w:jc w:val="center"/>
              <w:textAlignment w:val="baseline"/>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1</w:t>
            </w:r>
          </w:p>
        </w:tc>
        <w:tc>
          <w:tcPr>
            <w:tcW w:w="1283" w:type="dxa"/>
            <w:noWrap w:val="0"/>
            <w:vAlign w:val="center"/>
          </w:tcPr>
          <w:p w14:paraId="0AC695CC">
            <w:pPr>
              <w:adjustRightInd w:val="0"/>
              <w:jc w:val="center"/>
              <w:textAlignment w:val="baseline"/>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价格分</w:t>
            </w:r>
          </w:p>
          <w:p w14:paraId="19DD5438">
            <w:pPr>
              <w:adjustRightInd w:val="0"/>
              <w:jc w:val="center"/>
              <w:textAlignment w:val="baseline"/>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w:t>
            </w:r>
            <w:r>
              <w:rPr>
                <w:rFonts w:hint="eastAsia" w:ascii="微软雅黑" w:hAnsi="微软雅黑" w:eastAsia="微软雅黑"/>
                <w:b/>
                <w:color w:val="auto"/>
                <w:szCs w:val="21"/>
                <w:highlight w:val="none"/>
                <w:lang w:val="en-US" w:eastAsia="zh-CN"/>
              </w:rPr>
              <w:t>30</w:t>
            </w:r>
            <w:r>
              <w:rPr>
                <w:rFonts w:hint="eastAsia" w:ascii="微软雅黑" w:hAnsi="微软雅黑" w:eastAsia="微软雅黑"/>
                <w:b/>
                <w:color w:val="auto"/>
                <w:szCs w:val="21"/>
                <w:highlight w:val="none"/>
              </w:rPr>
              <w:t>分）</w:t>
            </w:r>
          </w:p>
        </w:tc>
        <w:tc>
          <w:tcPr>
            <w:tcW w:w="6039" w:type="dxa"/>
            <w:noWrap w:val="0"/>
            <w:vAlign w:val="top"/>
          </w:tcPr>
          <w:p w14:paraId="43F415D6">
            <w:pPr>
              <w:pStyle w:val="13"/>
              <w:spacing w:line="360" w:lineRule="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（1）本项目专门面向小</w:t>
            </w:r>
            <w:r>
              <w:rPr>
                <w:rFonts w:hint="eastAsia" w:hAnsi="宋体" w:cs="Times New Roman"/>
                <w:bCs/>
                <w:color w:val="auto"/>
                <w:kern w:val="2"/>
                <w:sz w:val="21"/>
                <w:szCs w:val="21"/>
                <w:highlight w:val="none"/>
                <w:lang w:val="en-US" w:eastAsia="zh-CN" w:bidi="ar-SA"/>
              </w:rPr>
              <w:t>微</w:t>
            </w:r>
            <w:r>
              <w:rPr>
                <w:rFonts w:hint="eastAsia" w:ascii="宋体" w:hAnsi="宋体" w:eastAsia="宋体" w:cs="Times New Roman"/>
                <w:bCs/>
                <w:color w:val="auto"/>
                <w:kern w:val="2"/>
                <w:sz w:val="21"/>
                <w:szCs w:val="21"/>
                <w:highlight w:val="none"/>
                <w:lang w:val="en-US" w:eastAsia="zh-CN" w:bidi="ar-SA"/>
              </w:rPr>
              <w:t>企业采购，不执行价格扣除优惠政策。评标价＝投标报价。</w:t>
            </w:r>
          </w:p>
          <w:p w14:paraId="2DEF4DB5">
            <w:pPr>
              <w:pStyle w:val="13"/>
              <w:spacing w:line="360" w:lineRule="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7F36B35E">
            <w:pPr>
              <w:pStyle w:val="13"/>
              <w:spacing w:line="360" w:lineRule="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C08A985">
            <w:pPr>
              <w:pStyle w:val="13"/>
              <w:spacing w:line="360" w:lineRule="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（4）满足招标文件要求且评标价最低的评标价为评标基准价，其价格分为满分。</w:t>
            </w:r>
          </w:p>
          <w:p w14:paraId="6E1E0259">
            <w:pPr>
              <w:pStyle w:val="13"/>
              <w:spacing w:line="360" w:lineRule="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 xml:space="preserve">（5）价格分计算公式：        </w:t>
            </w:r>
          </w:p>
          <w:p w14:paraId="0D0E1A34">
            <w:pPr>
              <w:pStyle w:val="13"/>
              <w:spacing w:line="360" w:lineRule="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价格分=(评标基准价／评标价)×</w:t>
            </w:r>
            <w:r>
              <w:rPr>
                <w:rFonts w:hint="eastAsia" w:hAnsi="宋体" w:cs="Times New Roman"/>
                <w:bCs/>
                <w:color w:val="auto"/>
                <w:kern w:val="2"/>
                <w:sz w:val="21"/>
                <w:szCs w:val="21"/>
                <w:highlight w:val="none"/>
                <w:lang w:val="en-US" w:eastAsia="zh-CN" w:bidi="ar-SA"/>
              </w:rPr>
              <w:t>30</w:t>
            </w:r>
            <w:r>
              <w:rPr>
                <w:rFonts w:hint="eastAsia" w:ascii="宋体" w:hAnsi="宋体" w:eastAsia="宋体" w:cs="Times New Roman"/>
                <w:bCs/>
                <w:color w:val="auto"/>
                <w:kern w:val="2"/>
                <w:sz w:val="21"/>
                <w:szCs w:val="21"/>
                <w:highlight w:val="none"/>
                <w:lang w:val="en-US" w:eastAsia="zh-CN" w:bidi="ar-SA"/>
              </w:rPr>
              <w:t>分</w:t>
            </w:r>
          </w:p>
        </w:tc>
        <w:tc>
          <w:tcPr>
            <w:tcW w:w="1239" w:type="dxa"/>
            <w:noWrap w:val="0"/>
            <w:vAlign w:val="center"/>
          </w:tcPr>
          <w:p w14:paraId="64151C7B">
            <w:pPr>
              <w:widowControl/>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lang w:val="en-US" w:eastAsia="zh-CN"/>
              </w:rPr>
              <w:t>0~30</w:t>
            </w:r>
            <w:r>
              <w:rPr>
                <w:rFonts w:hint="eastAsia" w:ascii="微软雅黑" w:hAnsi="微软雅黑" w:eastAsia="微软雅黑"/>
                <w:b/>
                <w:color w:val="auto"/>
                <w:szCs w:val="21"/>
                <w:highlight w:val="none"/>
              </w:rPr>
              <w:t>分</w:t>
            </w:r>
          </w:p>
        </w:tc>
      </w:tr>
      <w:tr w14:paraId="14BD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8" w:type="dxa"/>
            <w:noWrap w:val="0"/>
            <w:vAlign w:val="center"/>
          </w:tcPr>
          <w:p w14:paraId="76DEBBDC">
            <w:pPr>
              <w:adjustRightInd w:val="0"/>
              <w:spacing w:line="36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2</w:t>
            </w:r>
          </w:p>
        </w:tc>
        <w:tc>
          <w:tcPr>
            <w:tcW w:w="1283" w:type="dxa"/>
            <w:noWrap w:val="0"/>
            <w:vAlign w:val="center"/>
          </w:tcPr>
          <w:p w14:paraId="708110A5">
            <w:pPr>
              <w:adjustRightInd w:val="0"/>
              <w:spacing w:line="36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技术分</w:t>
            </w:r>
          </w:p>
        </w:tc>
        <w:tc>
          <w:tcPr>
            <w:tcW w:w="6039" w:type="dxa"/>
            <w:noWrap w:val="0"/>
            <w:vAlign w:val="top"/>
          </w:tcPr>
          <w:p w14:paraId="2F968610">
            <w:pPr>
              <w:widowControl/>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评审因素</w:t>
            </w:r>
          </w:p>
        </w:tc>
        <w:tc>
          <w:tcPr>
            <w:tcW w:w="1239" w:type="dxa"/>
            <w:noWrap w:val="0"/>
            <w:vAlign w:val="top"/>
          </w:tcPr>
          <w:p w14:paraId="409B0C77">
            <w:pPr>
              <w:widowControl/>
              <w:spacing w:line="360" w:lineRule="auto"/>
              <w:jc w:val="center"/>
              <w:rPr>
                <w:rFonts w:hint="eastAsia" w:ascii="微软雅黑" w:hAnsi="微软雅黑" w:eastAsia="微软雅黑"/>
                <w:b/>
                <w:color w:val="auto"/>
                <w:szCs w:val="21"/>
                <w:highlight w:val="none"/>
              </w:rPr>
            </w:pPr>
            <w:r>
              <w:rPr>
                <w:rFonts w:hint="eastAsia" w:ascii="宋体" w:hAnsi="宋体" w:cs="宋体"/>
                <w:b/>
                <w:bCs/>
                <w:color w:val="auto"/>
                <w:highlight w:val="none"/>
                <w:lang w:val="en-US" w:eastAsia="zh-CN"/>
              </w:rPr>
              <w:t>满分62分</w:t>
            </w:r>
          </w:p>
        </w:tc>
      </w:tr>
      <w:tr w14:paraId="45C1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68" w:type="dxa"/>
            <w:noWrap w:val="0"/>
            <w:vAlign w:val="center"/>
          </w:tcPr>
          <w:p w14:paraId="2DBD711B">
            <w:pPr>
              <w:adjustRightInd w:val="0"/>
              <w:spacing w:line="36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2.1</w:t>
            </w:r>
          </w:p>
        </w:tc>
        <w:tc>
          <w:tcPr>
            <w:tcW w:w="1283" w:type="dxa"/>
            <w:noWrap w:val="0"/>
            <w:vAlign w:val="center"/>
          </w:tcPr>
          <w:p w14:paraId="4AE3A6F5">
            <w:pPr>
              <w:pStyle w:val="13"/>
              <w:jc w:val="center"/>
              <w:rPr>
                <w:b/>
                <w:bCs/>
                <w:highlight w:val="none"/>
              </w:rPr>
            </w:pPr>
            <w:r>
              <w:rPr>
                <w:b/>
                <w:bCs/>
                <w:highlight w:val="none"/>
              </w:rPr>
              <w:t>项目整体的理解和认识</w:t>
            </w:r>
          </w:p>
          <w:p w14:paraId="1D1D1B49">
            <w:pPr>
              <w:pStyle w:val="13"/>
              <w:spacing w:line="288" w:lineRule="auto"/>
              <w:jc w:val="center"/>
              <w:rPr>
                <w:rFonts w:hint="eastAsia" w:ascii="宋体" w:hAnsi="宋体" w:cs="宋体"/>
                <w:b/>
                <w:bCs/>
                <w:color w:val="auto"/>
                <w:highlight w:val="none"/>
              </w:rPr>
            </w:pPr>
            <w:r>
              <w:rPr>
                <w:rFonts w:hint="eastAsia"/>
                <w:b/>
                <w:bCs/>
                <w:highlight w:val="none"/>
              </w:rPr>
              <w:t>（满分</w:t>
            </w:r>
            <w:r>
              <w:rPr>
                <w:rFonts w:hint="eastAsia"/>
                <w:b/>
                <w:bCs/>
                <w:highlight w:val="none"/>
                <w:lang w:val="en-US" w:eastAsia="zh-CN"/>
              </w:rPr>
              <w:t>15</w:t>
            </w:r>
            <w:r>
              <w:rPr>
                <w:rFonts w:hint="eastAsia"/>
                <w:b/>
                <w:bCs/>
                <w:highlight w:val="none"/>
              </w:rPr>
              <w:t>分）</w:t>
            </w:r>
          </w:p>
        </w:tc>
        <w:tc>
          <w:tcPr>
            <w:tcW w:w="6039" w:type="dxa"/>
            <w:noWrap w:val="0"/>
            <w:vAlign w:val="top"/>
          </w:tcPr>
          <w:p w14:paraId="697A54F3">
            <w:pPr>
              <w:pStyle w:val="13"/>
              <w:spacing w:line="288" w:lineRule="auto"/>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5</w:t>
            </w:r>
            <w:r>
              <w:rPr>
                <w:rFonts w:hint="eastAsia" w:hAnsi="宋体" w:cs="宋体"/>
                <w:bCs/>
                <w:color w:val="auto"/>
                <w:szCs w:val="21"/>
                <w:highlight w:val="none"/>
              </w:rPr>
              <w:t>分)：投标人对本项目的理解和分析满足招标文件要求，具有较详细的描述内容响应采购人的采购需求；</w:t>
            </w:r>
          </w:p>
          <w:p w14:paraId="5A7087E0">
            <w:pPr>
              <w:pStyle w:val="13"/>
              <w:spacing w:line="288" w:lineRule="auto"/>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10</w:t>
            </w:r>
            <w:r>
              <w:rPr>
                <w:rFonts w:hint="eastAsia" w:hAnsi="宋体" w:cs="宋体"/>
                <w:bCs/>
                <w:color w:val="auto"/>
                <w:szCs w:val="21"/>
                <w:highlight w:val="none"/>
              </w:rPr>
              <w:t>分)：在满足一档的基础上，投标人对本项目的理解和分析能够对系统的现状展开详细阐述，包括信息化及业务现状、机房网络拓扑现状、系统安全部署现状、机房硬件设备现状等，描述准确、客观，且与采购人实际现状相符的；</w:t>
            </w:r>
          </w:p>
          <w:p w14:paraId="30EA7AA2">
            <w:pPr>
              <w:pStyle w:val="13"/>
              <w:spacing w:line="288" w:lineRule="auto"/>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15</w:t>
            </w:r>
            <w:r>
              <w:rPr>
                <w:rFonts w:hint="eastAsia" w:hAnsi="宋体" w:cs="宋体"/>
                <w:bCs/>
                <w:color w:val="auto"/>
                <w:szCs w:val="21"/>
                <w:highlight w:val="none"/>
              </w:rPr>
              <w:t>分)：在满足二挡的基础上，投标人对本项目的理解和分析能够列出项目目前存在问题及分析、项目建设的必要性和可行性分析，以及项目需求分析，描述准确、客观，与采购人实际现状相符的，分析方案完全适用项目需求，详细反映真实现状的。</w:t>
            </w:r>
          </w:p>
          <w:p w14:paraId="2C888D31">
            <w:pPr>
              <w:pStyle w:val="13"/>
              <w:spacing w:line="288" w:lineRule="auto"/>
              <w:ind w:firstLine="422" w:firstLineChars="200"/>
              <w:jc w:val="left"/>
              <w:rPr>
                <w:rFonts w:hint="eastAsia" w:hAnsi="宋体" w:cs="宋体"/>
                <w:bCs/>
                <w:color w:val="auto"/>
                <w:szCs w:val="21"/>
                <w:highlight w:val="none"/>
              </w:rPr>
            </w:pPr>
            <w:r>
              <w:rPr>
                <w:rFonts w:hint="eastAsia" w:ascii="宋体" w:hAnsi="宋体"/>
                <w:b/>
                <w:bCs w:val="0"/>
                <w:szCs w:val="21"/>
                <w:highlight w:val="none"/>
                <w:lang w:eastAsia="zh-CN"/>
              </w:rPr>
              <w:t>注：未提供方案或不满足一档要求的得</w:t>
            </w:r>
            <w:r>
              <w:rPr>
                <w:rFonts w:hint="eastAsia" w:ascii="宋体" w:hAnsi="宋体"/>
                <w:b/>
                <w:bCs w:val="0"/>
                <w:szCs w:val="21"/>
                <w:highlight w:val="none"/>
                <w:lang w:val="en-US" w:eastAsia="zh-CN"/>
              </w:rPr>
              <w:t>0分。</w:t>
            </w:r>
          </w:p>
        </w:tc>
        <w:tc>
          <w:tcPr>
            <w:tcW w:w="1239" w:type="dxa"/>
            <w:noWrap w:val="0"/>
            <w:vAlign w:val="center"/>
          </w:tcPr>
          <w:p w14:paraId="4EE10AC3">
            <w:pPr>
              <w:widowControl/>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lang w:val="en-US" w:eastAsia="zh-CN"/>
              </w:rPr>
              <w:t>0~15</w:t>
            </w:r>
            <w:r>
              <w:rPr>
                <w:rFonts w:hint="eastAsia" w:ascii="微软雅黑" w:hAnsi="微软雅黑" w:eastAsia="微软雅黑"/>
                <w:b/>
                <w:color w:val="auto"/>
                <w:szCs w:val="21"/>
                <w:highlight w:val="none"/>
              </w:rPr>
              <w:t>分</w:t>
            </w:r>
          </w:p>
        </w:tc>
      </w:tr>
      <w:tr w14:paraId="1A19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68" w:type="dxa"/>
            <w:noWrap w:val="0"/>
            <w:vAlign w:val="center"/>
          </w:tcPr>
          <w:p w14:paraId="6BD13AD0">
            <w:pPr>
              <w:adjustRightInd w:val="0"/>
              <w:spacing w:line="360" w:lineRule="exact"/>
              <w:jc w:val="center"/>
              <w:textAlignment w:val="baseline"/>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2.2</w:t>
            </w:r>
          </w:p>
        </w:tc>
        <w:tc>
          <w:tcPr>
            <w:tcW w:w="1283" w:type="dxa"/>
            <w:noWrap w:val="0"/>
            <w:vAlign w:val="center"/>
          </w:tcPr>
          <w:p w14:paraId="17E9D124">
            <w:pPr>
              <w:pStyle w:val="13"/>
              <w:jc w:val="center"/>
              <w:rPr>
                <w:rFonts w:hint="eastAsia"/>
                <w:b/>
                <w:bCs/>
                <w:highlight w:val="none"/>
              </w:rPr>
            </w:pPr>
            <w:r>
              <w:rPr>
                <w:rFonts w:hint="eastAsia"/>
                <w:b/>
                <w:bCs/>
                <w:highlight w:val="none"/>
              </w:rPr>
              <w:t>技术方案</w:t>
            </w:r>
          </w:p>
          <w:p w14:paraId="657FB4A2">
            <w:pPr>
              <w:pStyle w:val="13"/>
              <w:spacing w:line="288" w:lineRule="auto"/>
              <w:jc w:val="center"/>
              <w:rPr>
                <w:rFonts w:hint="eastAsia" w:ascii="微软雅黑" w:hAnsi="微软雅黑" w:eastAsia="微软雅黑"/>
                <w:b/>
                <w:color w:val="auto"/>
                <w:szCs w:val="21"/>
                <w:highlight w:val="none"/>
              </w:rPr>
            </w:pPr>
            <w:r>
              <w:rPr>
                <w:rFonts w:hint="eastAsia"/>
                <w:b/>
                <w:bCs/>
                <w:highlight w:val="none"/>
              </w:rPr>
              <w:t>（满分</w:t>
            </w:r>
            <w:r>
              <w:rPr>
                <w:rFonts w:hint="eastAsia"/>
                <w:b/>
                <w:bCs/>
                <w:highlight w:val="none"/>
                <w:lang w:val="en-US" w:eastAsia="zh-CN"/>
              </w:rPr>
              <w:t>20</w:t>
            </w:r>
            <w:r>
              <w:rPr>
                <w:rFonts w:hint="eastAsia"/>
                <w:b/>
                <w:bCs/>
                <w:highlight w:val="none"/>
              </w:rPr>
              <w:t>分）</w:t>
            </w:r>
          </w:p>
        </w:tc>
        <w:tc>
          <w:tcPr>
            <w:tcW w:w="6039" w:type="dxa"/>
            <w:noWrap w:val="0"/>
            <w:vAlign w:val="top"/>
          </w:tcPr>
          <w:p w14:paraId="0CD907CF">
            <w:pPr>
              <w:pStyle w:val="13"/>
              <w:spacing w:line="288" w:lineRule="auto"/>
              <w:ind w:firstLine="420" w:firstLineChars="200"/>
              <w:jc w:val="left"/>
              <w:rPr>
                <w:rFonts w:hint="eastAsia" w:hAnsi="宋体" w:cs="宋体"/>
                <w:bCs/>
                <w:color w:val="auto"/>
                <w:szCs w:val="21"/>
                <w:highlight w:val="none"/>
              </w:rPr>
            </w:pPr>
            <w:r>
              <w:rPr>
                <w:rFonts w:hint="eastAsia" w:hAnsi="宋体" w:cs="宋体"/>
                <w:bCs/>
                <w:color w:val="auto"/>
                <w:szCs w:val="21"/>
                <w:highlight w:val="none"/>
                <w:lang w:eastAsia="zh-CN"/>
              </w:rPr>
              <w:t>一</w:t>
            </w:r>
            <w:r>
              <w:rPr>
                <w:rFonts w:hint="eastAsia" w:hAnsi="宋体" w:cs="宋体"/>
                <w:bCs/>
                <w:color w:val="auto"/>
                <w:szCs w:val="21"/>
                <w:highlight w:val="none"/>
              </w:rPr>
              <w:t>档（</w:t>
            </w:r>
            <w:r>
              <w:rPr>
                <w:rFonts w:hint="eastAsia" w:hAnsi="宋体" w:cs="宋体"/>
                <w:bCs/>
                <w:color w:val="auto"/>
                <w:szCs w:val="21"/>
                <w:highlight w:val="none"/>
                <w:lang w:val="en-US" w:eastAsia="zh-CN"/>
              </w:rPr>
              <w:t>6</w:t>
            </w:r>
            <w:r>
              <w:rPr>
                <w:rFonts w:hint="eastAsia" w:hAnsi="宋体" w:cs="宋体"/>
                <w:bCs/>
                <w:color w:val="auto"/>
                <w:szCs w:val="21"/>
                <w:highlight w:val="none"/>
              </w:rPr>
              <w:t>分）：</w:t>
            </w:r>
            <w:r>
              <w:rPr>
                <w:rFonts w:hint="eastAsia" w:hAnsi="宋体" w:cs="宋体"/>
                <w:bCs/>
                <w:color w:val="auto"/>
                <w:szCs w:val="21"/>
                <w:highlight w:val="none"/>
                <w:lang w:eastAsia="zh-CN"/>
              </w:rPr>
              <w:t>投</w:t>
            </w:r>
            <w:r>
              <w:rPr>
                <w:rFonts w:hint="eastAsia" w:hAnsi="宋体" w:cs="宋体"/>
                <w:bCs/>
                <w:color w:val="auto"/>
                <w:szCs w:val="21"/>
                <w:highlight w:val="none"/>
              </w:rPr>
              <w:t>标人提供了技术服务方案，方案描述了项目组织实施安排、技术服务方案的；</w:t>
            </w:r>
          </w:p>
          <w:p w14:paraId="32A586FA">
            <w:pPr>
              <w:pStyle w:val="13"/>
              <w:spacing w:line="288" w:lineRule="auto"/>
              <w:ind w:firstLine="420" w:firstLineChars="200"/>
              <w:jc w:val="left"/>
              <w:rPr>
                <w:rFonts w:hint="eastAsia" w:hAnsi="宋体" w:cs="宋体"/>
                <w:bCs/>
                <w:color w:val="auto"/>
                <w:szCs w:val="21"/>
                <w:highlight w:val="none"/>
              </w:rPr>
            </w:pPr>
            <w:r>
              <w:rPr>
                <w:rFonts w:hint="eastAsia" w:hAnsi="宋体" w:cs="宋体"/>
                <w:bCs/>
                <w:color w:val="auto"/>
                <w:szCs w:val="21"/>
                <w:highlight w:val="none"/>
                <w:lang w:eastAsia="zh-CN"/>
              </w:rPr>
              <w:t>二</w:t>
            </w:r>
            <w:r>
              <w:rPr>
                <w:rFonts w:hint="eastAsia" w:hAnsi="宋体" w:cs="宋体"/>
                <w:bCs/>
                <w:color w:val="auto"/>
                <w:szCs w:val="21"/>
                <w:highlight w:val="none"/>
              </w:rPr>
              <w:t>档（</w:t>
            </w:r>
            <w:r>
              <w:rPr>
                <w:rFonts w:hint="eastAsia" w:hAnsi="宋体" w:cs="宋体"/>
                <w:bCs/>
                <w:color w:val="auto"/>
                <w:szCs w:val="21"/>
                <w:highlight w:val="none"/>
                <w:lang w:val="en-US" w:eastAsia="zh-CN"/>
              </w:rPr>
              <w:t>12</w:t>
            </w:r>
            <w:r>
              <w:rPr>
                <w:rFonts w:hint="eastAsia" w:hAnsi="宋体" w:cs="宋体"/>
                <w:bCs/>
                <w:color w:val="auto"/>
                <w:szCs w:val="21"/>
                <w:highlight w:val="none"/>
              </w:rPr>
              <w:t>分）：</w:t>
            </w:r>
            <w:r>
              <w:rPr>
                <w:rFonts w:hint="eastAsia" w:hAnsi="宋体" w:cs="宋体"/>
                <w:bCs/>
                <w:color w:val="auto"/>
                <w:szCs w:val="21"/>
                <w:highlight w:val="none"/>
                <w:lang w:eastAsia="zh-CN"/>
              </w:rPr>
              <w:t>投</w:t>
            </w:r>
            <w:r>
              <w:rPr>
                <w:rFonts w:hint="eastAsia" w:hAnsi="宋体" w:cs="宋体"/>
                <w:bCs/>
                <w:color w:val="auto"/>
                <w:szCs w:val="21"/>
                <w:highlight w:val="none"/>
              </w:rPr>
              <w:t>标人提供了详细的技术服务方案，方案详细描述了项目组织实施安排、人员安排以及技术服务方案，且各种服务文档规范齐全；</w:t>
            </w:r>
          </w:p>
          <w:p w14:paraId="0A33927D">
            <w:pPr>
              <w:pStyle w:val="13"/>
              <w:spacing w:line="288" w:lineRule="auto"/>
              <w:ind w:firstLine="420" w:firstLineChars="200"/>
              <w:jc w:val="left"/>
              <w:rPr>
                <w:rFonts w:hint="eastAsia" w:hAnsi="宋体" w:cs="宋体"/>
                <w:bCs/>
                <w:color w:val="auto"/>
                <w:szCs w:val="21"/>
                <w:highlight w:val="none"/>
              </w:rPr>
            </w:pPr>
            <w:r>
              <w:rPr>
                <w:rFonts w:hint="eastAsia" w:hAnsi="宋体" w:cs="宋体"/>
                <w:bCs/>
                <w:color w:val="auto"/>
                <w:szCs w:val="21"/>
                <w:highlight w:val="none"/>
                <w:lang w:eastAsia="zh-CN"/>
              </w:rPr>
              <w:t>三</w:t>
            </w:r>
            <w:r>
              <w:rPr>
                <w:rFonts w:hint="eastAsia" w:hAnsi="宋体" w:cs="宋体"/>
                <w:bCs/>
                <w:color w:val="auto"/>
                <w:szCs w:val="21"/>
                <w:highlight w:val="none"/>
              </w:rPr>
              <w:t>档（</w:t>
            </w:r>
            <w:r>
              <w:rPr>
                <w:rFonts w:hint="eastAsia" w:hAnsi="宋体" w:cs="宋体"/>
                <w:bCs/>
                <w:color w:val="auto"/>
                <w:szCs w:val="21"/>
                <w:highlight w:val="none"/>
                <w:lang w:val="en-US" w:eastAsia="zh-CN"/>
              </w:rPr>
              <w:t>20</w:t>
            </w:r>
            <w:r>
              <w:rPr>
                <w:rFonts w:hint="eastAsia" w:hAnsi="宋体" w:cs="宋体"/>
                <w:bCs/>
                <w:color w:val="auto"/>
                <w:szCs w:val="21"/>
                <w:highlight w:val="none"/>
              </w:rPr>
              <w:t>分）：</w:t>
            </w:r>
            <w:r>
              <w:rPr>
                <w:rFonts w:hint="eastAsia" w:hAnsi="宋体" w:cs="宋体"/>
                <w:bCs/>
                <w:color w:val="auto"/>
                <w:szCs w:val="21"/>
                <w:highlight w:val="none"/>
                <w:lang w:eastAsia="zh-CN"/>
              </w:rPr>
              <w:t>投</w:t>
            </w:r>
            <w:r>
              <w:rPr>
                <w:rFonts w:hint="eastAsia" w:hAnsi="宋体" w:cs="宋体"/>
                <w:bCs/>
                <w:color w:val="auto"/>
                <w:szCs w:val="21"/>
                <w:highlight w:val="none"/>
              </w:rPr>
              <w:t>标人提供了可行的服务方案，方案详细描述了对本项目的业务系统的现状分析、可行的项目组织实施安排、人员安排以及针对本项目提供的技术服务方案，具有针对本项目定制的技术支持、知识转移方案、安全保密方案等，且各种服务文档规范齐全。</w:t>
            </w:r>
          </w:p>
          <w:p w14:paraId="091F3C75">
            <w:pPr>
              <w:pStyle w:val="13"/>
              <w:spacing w:line="288" w:lineRule="auto"/>
              <w:ind w:firstLine="422" w:firstLineChars="200"/>
              <w:jc w:val="left"/>
              <w:rPr>
                <w:rFonts w:hint="eastAsia" w:hAnsi="宋体" w:cs="宋体"/>
                <w:bCs/>
                <w:color w:val="auto"/>
                <w:szCs w:val="21"/>
                <w:highlight w:val="none"/>
              </w:rPr>
            </w:pPr>
            <w:r>
              <w:rPr>
                <w:rFonts w:hint="eastAsia" w:ascii="宋体" w:hAnsi="宋体"/>
                <w:b/>
                <w:bCs w:val="0"/>
                <w:szCs w:val="21"/>
                <w:highlight w:val="none"/>
                <w:lang w:eastAsia="zh-CN"/>
              </w:rPr>
              <w:t>注：未提供方案或不满足一档要求的得</w:t>
            </w:r>
            <w:r>
              <w:rPr>
                <w:rFonts w:hint="eastAsia" w:ascii="宋体" w:hAnsi="宋体"/>
                <w:b/>
                <w:bCs w:val="0"/>
                <w:szCs w:val="21"/>
                <w:highlight w:val="none"/>
                <w:lang w:val="en-US" w:eastAsia="zh-CN"/>
              </w:rPr>
              <w:t>0分。</w:t>
            </w:r>
          </w:p>
        </w:tc>
        <w:tc>
          <w:tcPr>
            <w:tcW w:w="1239" w:type="dxa"/>
            <w:noWrap w:val="0"/>
            <w:vAlign w:val="center"/>
          </w:tcPr>
          <w:p w14:paraId="3FB68239">
            <w:pPr>
              <w:widowControl/>
              <w:spacing w:line="360" w:lineRule="auto"/>
              <w:jc w:val="center"/>
              <w:rPr>
                <w:rFonts w:hint="eastAsia" w:ascii="微软雅黑" w:hAnsi="微软雅黑" w:eastAsia="微软雅黑"/>
                <w:b/>
                <w:color w:val="auto"/>
                <w:szCs w:val="21"/>
                <w:highlight w:val="none"/>
                <w:lang w:val="en-US" w:eastAsia="zh-CN"/>
              </w:rPr>
            </w:pPr>
            <w:r>
              <w:rPr>
                <w:rFonts w:hint="eastAsia" w:ascii="微软雅黑" w:hAnsi="微软雅黑" w:eastAsia="微软雅黑"/>
                <w:b/>
                <w:color w:val="auto"/>
                <w:szCs w:val="21"/>
                <w:highlight w:val="none"/>
                <w:lang w:val="en-US" w:eastAsia="zh-CN"/>
              </w:rPr>
              <w:t>0~20分</w:t>
            </w:r>
          </w:p>
        </w:tc>
      </w:tr>
      <w:tr w14:paraId="3796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68" w:type="dxa"/>
            <w:noWrap w:val="0"/>
            <w:vAlign w:val="center"/>
          </w:tcPr>
          <w:p w14:paraId="3414ED6B">
            <w:pPr>
              <w:adjustRightInd w:val="0"/>
              <w:spacing w:line="360" w:lineRule="exact"/>
              <w:jc w:val="center"/>
              <w:textAlignment w:val="baseline"/>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2.3</w:t>
            </w:r>
          </w:p>
        </w:tc>
        <w:tc>
          <w:tcPr>
            <w:tcW w:w="1283" w:type="dxa"/>
            <w:noWrap w:val="0"/>
            <w:vAlign w:val="center"/>
          </w:tcPr>
          <w:p w14:paraId="035E87CB">
            <w:pPr>
              <w:snapToGrid w:val="0"/>
              <w:spacing w:line="380" w:lineRule="exact"/>
              <w:jc w:val="center"/>
              <w:rPr>
                <w:rFonts w:hint="eastAsia" w:ascii="宋体" w:hAnsi="宋体"/>
                <w:b/>
                <w:bCs w:val="0"/>
                <w:szCs w:val="21"/>
                <w:highlight w:val="none"/>
              </w:rPr>
            </w:pPr>
            <w:r>
              <w:rPr>
                <w:rFonts w:hint="eastAsia" w:ascii="宋体" w:hAnsi="宋体"/>
                <w:b/>
                <w:bCs w:val="0"/>
                <w:szCs w:val="21"/>
                <w:highlight w:val="none"/>
              </w:rPr>
              <w:t>实施方案分（满分</w:t>
            </w:r>
            <w:r>
              <w:rPr>
                <w:rFonts w:hint="eastAsia" w:ascii="宋体" w:hAnsi="宋体"/>
                <w:b/>
                <w:bCs w:val="0"/>
                <w:szCs w:val="21"/>
                <w:highlight w:val="none"/>
                <w:u w:val="none"/>
              </w:rPr>
              <w:t>1</w:t>
            </w:r>
            <w:r>
              <w:rPr>
                <w:rFonts w:hint="eastAsia" w:ascii="宋体" w:hAnsi="宋体"/>
                <w:b/>
                <w:bCs w:val="0"/>
                <w:szCs w:val="21"/>
                <w:highlight w:val="none"/>
                <w:u w:val="none"/>
                <w:lang w:val="en-US" w:eastAsia="zh-CN"/>
              </w:rPr>
              <w:t>5</w:t>
            </w:r>
            <w:r>
              <w:rPr>
                <w:rFonts w:hint="eastAsia" w:ascii="宋体" w:hAnsi="宋体"/>
                <w:b/>
                <w:bCs w:val="0"/>
                <w:szCs w:val="21"/>
                <w:highlight w:val="none"/>
                <w:u w:val="none"/>
              </w:rPr>
              <w:t>分）</w:t>
            </w:r>
          </w:p>
        </w:tc>
        <w:tc>
          <w:tcPr>
            <w:tcW w:w="6039" w:type="dxa"/>
            <w:noWrap w:val="0"/>
            <w:vAlign w:val="center"/>
          </w:tcPr>
          <w:p w14:paraId="2A2D8F76">
            <w:pPr>
              <w:widowControl/>
              <w:spacing w:line="360" w:lineRule="atLeast"/>
              <w:ind w:firstLine="210" w:firstLineChars="100"/>
              <w:rPr>
                <w:rFonts w:hint="eastAsia" w:ascii="宋体" w:hAnsi="宋体"/>
                <w:bCs/>
                <w:szCs w:val="21"/>
                <w:highlight w:val="none"/>
              </w:rPr>
            </w:pPr>
            <w:r>
              <w:rPr>
                <w:rFonts w:hint="eastAsia" w:ascii="宋体" w:hAnsi="宋体"/>
                <w:bCs/>
                <w:szCs w:val="21"/>
                <w:highlight w:val="none"/>
              </w:rPr>
              <w:t>一档（</w:t>
            </w:r>
            <w:r>
              <w:rPr>
                <w:rFonts w:hint="eastAsia" w:ascii="宋体" w:hAnsi="宋体"/>
                <w:bCs/>
                <w:szCs w:val="21"/>
                <w:highlight w:val="none"/>
                <w:lang w:val="en-US" w:eastAsia="zh-CN"/>
              </w:rPr>
              <w:t>5</w:t>
            </w:r>
            <w:r>
              <w:rPr>
                <w:rFonts w:hint="eastAsia" w:ascii="宋体" w:hAnsi="宋体"/>
                <w:bCs/>
                <w:szCs w:val="21"/>
                <w:highlight w:val="none"/>
              </w:rPr>
              <w:t>分）：配备有项目组成员，简要说明了各个实施阶段工作安排，在实施计划、质量管理、测试培训方面有基本框架；</w:t>
            </w:r>
          </w:p>
          <w:p w14:paraId="073FED7C">
            <w:pPr>
              <w:widowControl/>
              <w:spacing w:line="360" w:lineRule="atLeast"/>
              <w:ind w:firstLine="210" w:firstLineChars="100"/>
              <w:rPr>
                <w:rFonts w:hint="eastAsia" w:ascii="宋体" w:hAnsi="宋体"/>
                <w:bCs/>
                <w:szCs w:val="21"/>
                <w:highlight w:val="none"/>
              </w:rPr>
            </w:pPr>
            <w:r>
              <w:rPr>
                <w:rFonts w:hint="eastAsia" w:ascii="宋体" w:hAnsi="宋体"/>
                <w:bCs/>
                <w:szCs w:val="21"/>
                <w:highlight w:val="none"/>
              </w:rPr>
              <w:t>二档（</w:t>
            </w:r>
            <w:r>
              <w:rPr>
                <w:rFonts w:hint="eastAsia" w:ascii="宋体" w:hAnsi="宋体"/>
                <w:bCs/>
                <w:szCs w:val="21"/>
                <w:highlight w:val="none"/>
                <w:lang w:val="en-US" w:eastAsia="zh-CN"/>
              </w:rPr>
              <w:t>10</w:t>
            </w:r>
            <w:r>
              <w:rPr>
                <w:rFonts w:hint="eastAsia" w:ascii="宋体" w:hAnsi="宋体"/>
                <w:bCs/>
                <w:szCs w:val="21"/>
                <w:highlight w:val="none"/>
              </w:rPr>
              <w:t>分）：项目组成员构成合理，完整说明各个实施阶段工作安排，在实施计划、质量管理、测试培训方面有措施且可行；</w:t>
            </w:r>
          </w:p>
          <w:p w14:paraId="2E8C00E2">
            <w:pPr>
              <w:widowControl/>
              <w:spacing w:line="360" w:lineRule="atLeast"/>
              <w:ind w:firstLine="210" w:firstLineChars="100"/>
              <w:rPr>
                <w:rFonts w:hint="eastAsia" w:ascii="宋体" w:hAnsi="宋体"/>
                <w:bCs/>
                <w:szCs w:val="21"/>
                <w:highlight w:val="none"/>
              </w:rPr>
            </w:pPr>
            <w:r>
              <w:rPr>
                <w:rFonts w:hint="eastAsia" w:ascii="宋体" w:hAnsi="宋体"/>
                <w:bCs/>
                <w:szCs w:val="21"/>
                <w:highlight w:val="none"/>
              </w:rPr>
              <w:t>三档（1</w:t>
            </w:r>
            <w:r>
              <w:rPr>
                <w:rFonts w:hint="eastAsia" w:ascii="宋体" w:hAnsi="宋体"/>
                <w:bCs/>
                <w:szCs w:val="21"/>
                <w:highlight w:val="none"/>
                <w:lang w:val="en-US" w:eastAsia="zh-CN"/>
              </w:rPr>
              <w:t>5</w:t>
            </w:r>
            <w:r>
              <w:rPr>
                <w:rFonts w:hint="eastAsia" w:ascii="宋体" w:hAnsi="宋体"/>
                <w:bCs/>
                <w:szCs w:val="21"/>
                <w:highlight w:val="none"/>
              </w:rPr>
              <w:t>分）：项目组成员构成合理，详细说明各个实施阶段工作安排，明确各阶段关键质量控制环节，而且能提供完善合理的实施计划、质量管理方案、测试培训方案、风险控制方案、验收方案的。</w:t>
            </w:r>
          </w:p>
          <w:p w14:paraId="578CC304">
            <w:pPr>
              <w:pStyle w:val="15"/>
              <w:ind w:firstLine="211" w:firstLineChars="100"/>
              <w:rPr>
                <w:rFonts w:hint="eastAsia"/>
                <w:highlight w:val="none"/>
              </w:rPr>
            </w:pPr>
            <w:r>
              <w:rPr>
                <w:rFonts w:hint="eastAsia" w:ascii="宋体" w:hAnsi="宋体" w:eastAsia="宋体" w:cs="Times New Roman"/>
                <w:b/>
                <w:bCs w:val="0"/>
                <w:kern w:val="2"/>
                <w:sz w:val="21"/>
                <w:szCs w:val="21"/>
                <w:highlight w:val="none"/>
                <w:lang w:val="en-US" w:eastAsia="zh-CN" w:bidi="ar-SA"/>
              </w:rPr>
              <w:t>注：未提供方案或不满足一档要求的得0分。</w:t>
            </w:r>
          </w:p>
        </w:tc>
        <w:tc>
          <w:tcPr>
            <w:tcW w:w="1239" w:type="dxa"/>
            <w:noWrap w:val="0"/>
            <w:vAlign w:val="center"/>
          </w:tcPr>
          <w:p w14:paraId="32D4F028">
            <w:pPr>
              <w:widowControl/>
              <w:spacing w:line="360" w:lineRule="auto"/>
              <w:jc w:val="center"/>
              <w:rPr>
                <w:rFonts w:hint="eastAsia" w:ascii="微软雅黑" w:hAnsi="微软雅黑" w:eastAsia="微软雅黑"/>
                <w:b/>
                <w:color w:val="auto"/>
                <w:szCs w:val="21"/>
                <w:highlight w:val="none"/>
                <w:lang w:val="en-US" w:eastAsia="zh-CN"/>
              </w:rPr>
            </w:pPr>
            <w:r>
              <w:rPr>
                <w:rFonts w:hint="eastAsia" w:ascii="微软雅黑" w:hAnsi="微软雅黑" w:eastAsia="微软雅黑"/>
                <w:b/>
                <w:color w:val="auto"/>
                <w:szCs w:val="21"/>
                <w:highlight w:val="none"/>
                <w:lang w:val="en-US" w:eastAsia="zh-CN"/>
              </w:rPr>
              <w:t>0~15分</w:t>
            </w:r>
          </w:p>
        </w:tc>
      </w:tr>
      <w:tr w14:paraId="7E44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68" w:type="dxa"/>
            <w:noWrap w:val="0"/>
            <w:vAlign w:val="center"/>
          </w:tcPr>
          <w:p w14:paraId="5D007453">
            <w:pPr>
              <w:adjustRightInd w:val="0"/>
              <w:spacing w:line="360" w:lineRule="exact"/>
              <w:jc w:val="center"/>
              <w:textAlignment w:val="baseline"/>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2.4</w:t>
            </w:r>
          </w:p>
        </w:tc>
        <w:tc>
          <w:tcPr>
            <w:tcW w:w="1283" w:type="dxa"/>
            <w:noWrap w:val="0"/>
            <w:vAlign w:val="center"/>
          </w:tcPr>
          <w:p w14:paraId="358BCC0F">
            <w:pPr>
              <w:snapToGrid w:val="0"/>
              <w:spacing w:line="380" w:lineRule="exact"/>
              <w:jc w:val="center"/>
              <w:rPr>
                <w:rFonts w:hint="eastAsia" w:ascii="宋体" w:hAnsi="宋体"/>
                <w:b/>
                <w:bCs w:val="0"/>
                <w:szCs w:val="21"/>
                <w:highlight w:val="none"/>
              </w:rPr>
            </w:pPr>
            <w:r>
              <w:rPr>
                <w:rFonts w:hint="eastAsia" w:ascii="宋体" w:hAnsi="宋体"/>
                <w:b/>
                <w:bCs/>
                <w:szCs w:val="21"/>
                <w:highlight w:val="none"/>
              </w:rPr>
              <w:t>售后服务方案分（满分</w:t>
            </w:r>
            <w:r>
              <w:rPr>
                <w:rFonts w:hint="eastAsia" w:ascii="宋体" w:hAnsi="宋体"/>
                <w:b/>
                <w:bCs/>
                <w:szCs w:val="21"/>
                <w:highlight w:val="none"/>
                <w:lang w:val="en-US" w:eastAsia="zh-CN"/>
              </w:rPr>
              <w:t>12</w:t>
            </w:r>
            <w:r>
              <w:rPr>
                <w:rFonts w:hint="eastAsia" w:ascii="宋体" w:hAnsi="宋体"/>
                <w:b/>
                <w:bCs/>
                <w:szCs w:val="21"/>
                <w:highlight w:val="none"/>
              </w:rPr>
              <w:t>分）</w:t>
            </w:r>
          </w:p>
        </w:tc>
        <w:tc>
          <w:tcPr>
            <w:tcW w:w="6039" w:type="dxa"/>
            <w:noWrap w:val="0"/>
            <w:vAlign w:val="center"/>
          </w:tcPr>
          <w:p w14:paraId="07BB02A7">
            <w:pPr>
              <w:widowControl/>
              <w:snapToGrid w:val="0"/>
              <w:spacing w:line="360" w:lineRule="auto"/>
              <w:rPr>
                <w:rFonts w:hAnsi="宋体"/>
                <w:bCs/>
                <w:szCs w:val="21"/>
                <w:highlight w:val="none"/>
              </w:rPr>
            </w:pPr>
            <w:r>
              <w:rPr>
                <w:rFonts w:hint="eastAsia" w:hAnsi="宋体"/>
                <w:bCs/>
                <w:szCs w:val="21"/>
                <w:highlight w:val="none"/>
              </w:rPr>
              <w:t>一档（</w:t>
            </w:r>
            <w:r>
              <w:rPr>
                <w:rFonts w:hint="eastAsia" w:hAnsi="宋体"/>
                <w:bCs/>
                <w:szCs w:val="21"/>
                <w:highlight w:val="none"/>
                <w:lang w:val="en-US" w:eastAsia="zh-CN"/>
              </w:rPr>
              <w:t>4</w:t>
            </w:r>
            <w:r>
              <w:rPr>
                <w:rFonts w:hint="eastAsia" w:hAnsi="宋体"/>
                <w:bCs/>
                <w:szCs w:val="21"/>
                <w:highlight w:val="none"/>
              </w:rPr>
              <w:t>分）：质量保证措施和售后服务承诺较简单；售后响应时间不及时或较慢，无具体承诺或不适用，服务内容、保障措施简单。</w:t>
            </w:r>
          </w:p>
          <w:p w14:paraId="557DDF60">
            <w:pPr>
              <w:widowControl/>
              <w:snapToGrid w:val="0"/>
              <w:spacing w:line="360" w:lineRule="auto"/>
              <w:rPr>
                <w:rFonts w:hAnsi="宋体"/>
                <w:bCs/>
                <w:szCs w:val="21"/>
                <w:highlight w:val="none"/>
              </w:rPr>
            </w:pPr>
            <w:r>
              <w:rPr>
                <w:rFonts w:hint="eastAsia" w:hAnsi="宋体"/>
                <w:bCs/>
                <w:szCs w:val="21"/>
                <w:highlight w:val="none"/>
              </w:rPr>
              <w:t>二档（</w:t>
            </w:r>
            <w:r>
              <w:rPr>
                <w:rFonts w:hint="eastAsia" w:hAnsi="宋体"/>
                <w:bCs/>
                <w:szCs w:val="21"/>
                <w:highlight w:val="none"/>
                <w:lang w:val="en-US" w:eastAsia="zh-CN"/>
              </w:rPr>
              <w:t>8</w:t>
            </w:r>
            <w:r>
              <w:rPr>
                <w:rFonts w:hint="eastAsia" w:hAnsi="宋体"/>
                <w:bCs/>
                <w:szCs w:val="21"/>
                <w:highlight w:val="none"/>
              </w:rPr>
              <w:t>分）：质量保证措施和售后服务承诺基本满足采购文件要求，安排较具体，内容较完整、可行，售后响应时间满足招标文件要求，有具体承诺，服务内容、保障措施较为详细。</w:t>
            </w:r>
          </w:p>
          <w:p w14:paraId="3FFE85AF">
            <w:pPr>
              <w:widowControl/>
              <w:snapToGrid w:val="0"/>
              <w:spacing w:line="380" w:lineRule="exact"/>
              <w:rPr>
                <w:rFonts w:hint="eastAsia" w:hAnsi="宋体"/>
                <w:bCs/>
                <w:szCs w:val="21"/>
                <w:highlight w:val="none"/>
              </w:rPr>
            </w:pPr>
            <w:r>
              <w:rPr>
                <w:rFonts w:hint="eastAsia" w:hAnsi="宋体"/>
                <w:bCs/>
                <w:szCs w:val="21"/>
                <w:highlight w:val="none"/>
              </w:rPr>
              <w:t>三档（</w:t>
            </w:r>
            <w:r>
              <w:rPr>
                <w:rFonts w:hint="eastAsia" w:hAnsi="宋体"/>
                <w:bCs/>
                <w:szCs w:val="21"/>
                <w:highlight w:val="none"/>
                <w:lang w:val="en-US" w:eastAsia="zh-CN"/>
              </w:rPr>
              <w:t>12</w:t>
            </w:r>
            <w:r>
              <w:rPr>
                <w:rFonts w:hint="eastAsia" w:hAnsi="宋体"/>
                <w:bCs/>
                <w:szCs w:val="21"/>
                <w:highlight w:val="none"/>
              </w:rPr>
              <w:t>分）：质量保证措施和售后服务承诺充分满足采购文件要求，安排详细具体，提供具体技术支持服务、服务质量保障、服务管理规范、应急处置方案等内容，内容完整、齐全、可行，有针对性。</w:t>
            </w:r>
          </w:p>
          <w:p w14:paraId="0B0346E8">
            <w:pPr>
              <w:pStyle w:val="15"/>
              <w:rPr>
                <w:rFonts w:hint="eastAsia"/>
                <w:highlight w:val="none"/>
              </w:rPr>
            </w:pPr>
            <w:r>
              <w:rPr>
                <w:rFonts w:hint="eastAsia" w:ascii="Times New Roman" w:hAnsi="宋体" w:eastAsia="宋体" w:cs="Times New Roman"/>
                <w:b/>
                <w:bCs w:val="0"/>
                <w:kern w:val="2"/>
                <w:sz w:val="21"/>
                <w:szCs w:val="21"/>
                <w:highlight w:val="none"/>
                <w:lang w:val="en-US" w:eastAsia="zh-CN" w:bidi="ar-SA"/>
              </w:rPr>
              <w:t>注：未提供方案或不满足一档要求的得0分。</w:t>
            </w:r>
          </w:p>
        </w:tc>
        <w:tc>
          <w:tcPr>
            <w:tcW w:w="1239" w:type="dxa"/>
            <w:noWrap w:val="0"/>
            <w:vAlign w:val="center"/>
          </w:tcPr>
          <w:p w14:paraId="25689380">
            <w:pPr>
              <w:widowControl/>
              <w:spacing w:line="360" w:lineRule="auto"/>
              <w:jc w:val="center"/>
              <w:rPr>
                <w:rFonts w:hint="eastAsia" w:ascii="微软雅黑" w:hAnsi="微软雅黑" w:eastAsia="微软雅黑"/>
                <w:b/>
                <w:color w:val="auto"/>
                <w:szCs w:val="21"/>
                <w:highlight w:val="none"/>
                <w:lang w:val="en-US" w:eastAsia="zh-CN"/>
              </w:rPr>
            </w:pPr>
            <w:r>
              <w:rPr>
                <w:rFonts w:hint="eastAsia" w:ascii="微软雅黑" w:hAnsi="微软雅黑" w:eastAsia="微软雅黑"/>
                <w:b/>
                <w:color w:val="auto"/>
                <w:szCs w:val="21"/>
                <w:highlight w:val="none"/>
                <w:lang w:val="en-US" w:eastAsia="zh-CN"/>
              </w:rPr>
              <w:t>0~12分</w:t>
            </w:r>
          </w:p>
        </w:tc>
      </w:tr>
      <w:tr w14:paraId="580A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0"/>
            <w:vAlign w:val="center"/>
          </w:tcPr>
          <w:p w14:paraId="078DC63E">
            <w:pPr>
              <w:adjustRightInd w:val="0"/>
              <w:spacing w:line="36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3</w:t>
            </w:r>
          </w:p>
        </w:tc>
        <w:tc>
          <w:tcPr>
            <w:tcW w:w="1283" w:type="dxa"/>
            <w:noWrap w:val="0"/>
            <w:vAlign w:val="center"/>
          </w:tcPr>
          <w:p w14:paraId="23AC520A">
            <w:pPr>
              <w:adjustRightInd w:val="0"/>
              <w:spacing w:line="36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商务分</w:t>
            </w:r>
          </w:p>
        </w:tc>
        <w:tc>
          <w:tcPr>
            <w:tcW w:w="6039" w:type="dxa"/>
            <w:noWrap w:val="0"/>
            <w:vAlign w:val="center"/>
          </w:tcPr>
          <w:p w14:paraId="1C9A67B3">
            <w:pPr>
              <w:widowControl/>
              <w:spacing w:line="360" w:lineRule="auto"/>
              <w:jc w:val="center"/>
              <w:rPr>
                <w:rFonts w:ascii="宋体" w:cs="Tahoma"/>
                <w:color w:val="auto"/>
                <w:kern w:val="0"/>
                <w:szCs w:val="21"/>
                <w:highlight w:val="none"/>
              </w:rPr>
            </w:pPr>
            <w:r>
              <w:rPr>
                <w:rFonts w:hint="eastAsia" w:ascii="宋体" w:hAnsi="宋体" w:cs="宋体"/>
                <w:b/>
                <w:bCs/>
                <w:color w:val="auto"/>
                <w:highlight w:val="none"/>
              </w:rPr>
              <w:t>评审因素</w:t>
            </w:r>
          </w:p>
        </w:tc>
        <w:tc>
          <w:tcPr>
            <w:tcW w:w="1239" w:type="dxa"/>
            <w:noWrap w:val="0"/>
            <w:vAlign w:val="center"/>
          </w:tcPr>
          <w:p w14:paraId="324885FE">
            <w:pPr>
              <w:widowControl/>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满分8分</w:t>
            </w:r>
          </w:p>
        </w:tc>
      </w:tr>
      <w:tr w14:paraId="46AE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noWrap w:val="0"/>
            <w:vAlign w:val="center"/>
          </w:tcPr>
          <w:p w14:paraId="2AEE3C3F">
            <w:pPr>
              <w:adjustRightInd w:val="0"/>
              <w:spacing w:line="360" w:lineRule="exact"/>
              <w:jc w:val="center"/>
              <w:textAlignment w:val="baseline"/>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3.1</w:t>
            </w:r>
          </w:p>
        </w:tc>
        <w:tc>
          <w:tcPr>
            <w:tcW w:w="1283" w:type="dxa"/>
            <w:noWrap w:val="0"/>
            <w:vAlign w:val="center"/>
          </w:tcPr>
          <w:p w14:paraId="5F9B77D5">
            <w:pPr>
              <w:spacing w:line="360" w:lineRule="exact"/>
              <w:jc w:val="center"/>
              <w:rPr>
                <w:rFonts w:hint="eastAsia" w:ascii="宋体" w:hAnsi="宋体" w:cs="宋体"/>
                <w:b/>
                <w:bCs/>
                <w:color w:val="auto"/>
                <w:highlight w:val="none"/>
              </w:rPr>
            </w:pPr>
            <w:r>
              <w:rPr>
                <w:rFonts w:hint="eastAsia" w:ascii="微软雅黑" w:hAnsi="微软雅黑" w:eastAsia="微软雅黑"/>
                <w:b/>
                <w:bCs/>
                <w:color w:val="auto"/>
                <w:szCs w:val="21"/>
                <w:highlight w:val="none"/>
                <w:lang w:eastAsia="zh-CN"/>
              </w:rPr>
              <w:t>业绩</w:t>
            </w:r>
            <w:r>
              <w:rPr>
                <w:rFonts w:hint="eastAsia" w:ascii="微软雅黑" w:hAnsi="微软雅黑" w:eastAsia="微软雅黑"/>
                <w:b/>
                <w:bCs/>
                <w:color w:val="auto"/>
                <w:szCs w:val="21"/>
                <w:highlight w:val="none"/>
              </w:rPr>
              <w:t>分（</w:t>
            </w:r>
            <w:r>
              <w:rPr>
                <w:rFonts w:hint="eastAsia" w:ascii="微软雅黑" w:hAnsi="微软雅黑" w:eastAsia="微软雅黑"/>
                <w:b/>
                <w:color w:val="auto"/>
                <w:szCs w:val="21"/>
                <w:highlight w:val="none"/>
              </w:rPr>
              <w:t>满分</w:t>
            </w:r>
            <w:r>
              <w:rPr>
                <w:rFonts w:hint="eastAsia" w:ascii="微软雅黑" w:hAnsi="微软雅黑" w:eastAsia="微软雅黑"/>
                <w:b/>
                <w:color w:val="auto"/>
                <w:szCs w:val="21"/>
                <w:highlight w:val="none"/>
                <w:lang w:val="en-US" w:eastAsia="zh-CN"/>
              </w:rPr>
              <w:t>8</w:t>
            </w:r>
            <w:r>
              <w:rPr>
                <w:rFonts w:hint="eastAsia" w:ascii="微软雅黑" w:hAnsi="微软雅黑" w:eastAsia="微软雅黑"/>
                <w:b/>
                <w:color w:val="auto"/>
                <w:szCs w:val="21"/>
                <w:highlight w:val="none"/>
              </w:rPr>
              <w:t>分</w:t>
            </w:r>
            <w:r>
              <w:rPr>
                <w:rFonts w:hint="eastAsia" w:ascii="微软雅黑" w:hAnsi="微软雅黑" w:eastAsia="微软雅黑"/>
                <w:b/>
                <w:bCs/>
                <w:color w:val="auto"/>
                <w:szCs w:val="21"/>
                <w:highlight w:val="none"/>
              </w:rPr>
              <w:t>）</w:t>
            </w:r>
          </w:p>
        </w:tc>
        <w:tc>
          <w:tcPr>
            <w:tcW w:w="6039" w:type="dxa"/>
            <w:noWrap w:val="0"/>
            <w:vAlign w:val="top"/>
          </w:tcPr>
          <w:p w14:paraId="2C6546B9">
            <w:pPr>
              <w:pStyle w:val="13"/>
              <w:spacing w:line="44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投标人或投标产品制造商自2022年1月1日至投标截止时间</w:t>
            </w:r>
            <w:r>
              <w:rPr>
                <w:rFonts w:hint="eastAsia" w:hAnsi="宋体" w:cs="Times New Roman"/>
                <w:bCs/>
                <w:color w:val="auto"/>
                <w:kern w:val="2"/>
                <w:sz w:val="21"/>
                <w:szCs w:val="21"/>
                <w:highlight w:val="none"/>
                <w:lang w:val="en-US" w:eastAsia="zh-CN" w:bidi="ar-SA"/>
              </w:rPr>
              <w:t>止</w:t>
            </w:r>
            <w:r>
              <w:rPr>
                <w:rFonts w:hint="eastAsia" w:ascii="宋体" w:hAnsi="宋体" w:eastAsia="宋体" w:cs="Times New Roman"/>
                <w:bCs/>
                <w:color w:val="auto"/>
                <w:kern w:val="2"/>
                <w:sz w:val="21"/>
                <w:szCs w:val="21"/>
                <w:highlight w:val="none"/>
                <w:lang w:val="en-US" w:eastAsia="zh-CN" w:bidi="ar-SA"/>
              </w:rPr>
              <w:t>有</w:t>
            </w:r>
            <w:r>
              <w:rPr>
                <w:rFonts w:hint="eastAsia" w:hAnsi="宋体" w:cs="Times New Roman"/>
                <w:bCs/>
                <w:color w:val="auto"/>
                <w:kern w:val="2"/>
                <w:sz w:val="21"/>
                <w:szCs w:val="21"/>
                <w:highlight w:val="none"/>
                <w:lang w:val="en-US" w:eastAsia="zh-CN" w:bidi="ar-SA"/>
              </w:rPr>
              <w:t>类似</w:t>
            </w:r>
            <w:r>
              <w:rPr>
                <w:rFonts w:hint="eastAsia" w:ascii="宋体" w:hAnsi="宋体" w:eastAsia="宋体" w:cs="Times New Roman"/>
                <w:bCs/>
                <w:color w:val="auto"/>
                <w:kern w:val="2"/>
                <w:sz w:val="21"/>
                <w:szCs w:val="21"/>
                <w:highlight w:val="none"/>
                <w:lang w:val="en-US" w:eastAsia="zh-CN" w:bidi="ar-SA"/>
              </w:rPr>
              <w:t>项目业绩的，每个得2分，满分8分。</w:t>
            </w:r>
          </w:p>
          <w:p w14:paraId="3950E1A8">
            <w:pPr>
              <w:pStyle w:val="13"/>
              <w:spacing w:line="44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w:t>
            </w:r>
            <w:r>
              <w:rPr>
                <w:rFonts w:hint="eastAsia" w:hAnsi="宋体" w:cs="Times New Roman"/>
                <w:bCs/>
                <w:color w:val="auto"/>
                <w:kern w:val="2"/>
                <w:sz w:val="21"/>
                <w:szCs w:val="21"/>
                <w:highlight w:val="none"/>
                <w:lang w:val="en-US" w:eastAsia="zh-CN" w:bidi="ar-SA"/>
              </w:rPr>
              <w:t>投</w:t>
            </w:r>
            <w:r>
              <w:rPr>
                <w:rFonts w:hint="eastAsia" w:ascii="宋体" w:hAnsi="宋体" w:eastAsia="宋体" w:cs="Times New Roman"/>
                <w:bCs/>
                <w:color w:val="auto"/>
                <w:kern w:val="2"/>
                <w:sz w:val="21"/>
                <w:szCs w:val="21"/>
                <w:highlight w:val="none"/>
                <w:lang w:val="en-US" w:eastAsia="zh-CN" w:bidi="ar-SA"/>
              </w:rPr>
              <w:t>标文件必须提供中标通知书或合同复印件并加盖</w:t>
            </w:r>
            <w:r>
              <w:rPr>
                <w:rFonts w:hint="eastAsia" w:hAnsi="宋体" w:cs="Times New Roman"/>
                <w:bCs/>
                <w:color w:val="auto"/>
                <w:kern w:val="2"/>
                <w:sz w:val="21"/>
                <w:szCs w:val="21"/>
                <w:highlight w:val="none"/>
                <w:lang w:val="en-US" w:eastAsia="zh-CN" w:bidi="ar-SA"/>
              </w:rPr>
              <w:t>投标人</w:t>
            </w:r>
            <w:r>
              <w:rPr>
                <w:rFonts w:hint="eastAsia" w:ascii="宋体" w:hAnsi="宋体" w:eastAsia="宋体" w:cs="Times New Roman"/>
                <w:bCs/>
                <w:color w:val="auto"/>
                <w:kern w:val="2"/>
                <w:sz w:val="21"/>
                <w:szCs w:val="21"/>
                <w:highlight w:val="none"/>
                <w:lang w:val="en-US" w:eastAsia="zh-CN" w:bidi="ar-SA"/>
              </w:rPr>
              <w:t>公章）</w:t>
            </w:r>
          </w:p>
        </w:tc>
        <w:tc>
          <w:tcPr>
            <w:tcW w:w="1239" w:type="dxa"/>
            <w:noWrap w:val="0"/>
            <w:vAlign w:val="center"/>
          </w:tcPr>
          <w:p w14:paraId="2DB4E9B8">
            <w:pPr>
              <w:widowControl/>
              <w:spacing w:line="360" w:lineRule="auto"/>
              <w:jc w:val="center"/>
              <w:rPr>
                <w:rFonts w:hint="eastAsia" w:ascii="微软雅黑" w:hAnsi="微软雅黑" w:eastAsia="微软雅黑"/>
                <w:b/>
                <w:color w:val="auto"/>
                <w:szCs w:val="21"/>
                <w:highlight w:val="none"/>
                <w:lang w:val="en-US" w:eastAsia="zh-CN"/>
              </w:rPr>
            </w:pPr>
            <w:r>
              <w:rPr>
                <w:rFonts w:hint="eastAsia" w:ascii="微软雅黑" w:hAnsi="微软雅黑" w:eastAsia="微软雅黑"/>
                <w:b/>
                <w:color w:val="auto"/>
                <w:szCs w:val="21"/>
                <w:highlight w:val="none"/>
                <w:lang w:val="en-US" w:eastAsia="zh-CN"/>
              </w:rPr>
              <w:t>0~8</w:t>
            </w:r>
            <w:r>
              <w:rPr>
                <w:rFonts w:hint="eastAsia" w:ascii="微软雅黑" w:hAnsi="微软雅黑" w:eastAsia="微软雅黑"/>
                <w:b/>
                <w:color w:val="auto"/>
                <w:szCs w:val="21"/>
                <w:highlight w:val="none"/>
              </w:rPr>
              <w:t>分</w:t>
            </w:r>
          </w:p>
        </w:tc>
      </w:tr>
      <w:tr w14:paraId="01AE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noWrap w:val="0"/>
            <w:vAlign w:val="center"/>
          </w:tcPr>
          <w:p w14:paraId="4A541E95">
            <w:pPr>
              <w:adjustRightInd w:val="0"/>
              <w:spacing w:line="240" w:lineRule="auto"/>
              <w:jc w:val="center"/>
              <w:textAlignment w:val="baseline"/>
              <w:rPr>
                <w:rFonts w:hint="eastAsia" w:ascii="宋体" w:hAnsi="宋体" w:cs="宋体"/>
                <w:b/>
                <w:bCs/>
                <w:color w:val="auto"/>
                <w:highlight w:val="none"/>
                <w:lang w:val="en-US" w:eastAsia="zh-CN"/>
              </w:rPr>
            </w:pPr>
            <w:r>
              <w:rPr>
                <w:rFonts w:hint="eastAsia" w:ascii="宋体" w:hAnsi="宋体" w:cs="微软雅黑"/>
                <w:b/>
                <w:bCs w:val="0"/>
                <w:color w:val="auto"/>
                <w:szCs w:val="21"/>
                <w:highlight w:val="none"/>
                <w:lang w:val="en-US" w:eastAsia="zh-CN"/>
              </w:rPr>
              <w:t>3.2</w:t>
            </w:r>
          </w:p>
        </w:tc>
        <w:tc>
          <w:tcPr>
            <w:tcW w:w="1283" w:type="dxa"/>
            <w:noWrap w:val="0"/>
            <w:vAlign w:val="center"/>
          </w:tcPr>
          <w:p w14:paraId="4712788B">
            <w:pPr>
              <w:spacing w:line="240" w:lineRule="auto"/>
              <w:jc w:val="center"/>
              <w:rPr>
                <w:rFonts w:hint="eastAsia" w:ascii="微软雅黑" w:hAnsi="微软雅黑" w:eastAsia="微软雅黑"/>
                <w:b/>
                <w:bCs/>
                <w:color w:val="auto"/>
                <w:szCs w:val="21"/>
                <w:highlight w:val="none"/>
                <w:lang w:eastAsia="zh-CN"/>
              </w:rPr>
            </w:pPr>
            <w:r>
              <w:rPr>
                <w:rFonts w:hint="eastAsia" w:ascii="宋体" w:hAnsi="宋体" w:eastAsia="宋体" w:cs="微软雅黑"/>
                <w:b/>
                <w:bCs w:val="0"/>
                <w:color w:val="auto"/>
                <w:szCs w:val="21"/>
                <w:highlight w:val="none"/>
                <w:lang w:val="en-US" w:eastAsia="zh-CN"/>
              </w:rPr>
              <w:t>诚信分</w:t>
            </w:r>
          </w:p>
        </w:tc>
        <w:tc>
          <w:tcPr>
            <w:tcW w:w="6039" w:type="dxa"/>
            <w:noWrap w:val="0"/>
            <w:vAlign w:val="top"/>
          </w:tcPr>
          <w:p w14:paraId="7319863E">
            <w:pPr>
              <w:numPr>
                <w:ilvl w:val="0"/>
                <w:numId w:val="0"/>
              </w:numPr>
              <w:spacing w:line="240" w:lineRule="auto"/>
              <w:ind w:left="0" w:leftChars="0"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c>
          <w:tcPr>
            <w:tcW w:w="1239" w:type="dxa"/>
            <w:noWrap w:val="0"/>
            <w:vAlign w:val="center"/>
          </w:tcPr>
          <w:p w14:paraId="261F7B41">
            <w:pPr>
              <w:widowControl/>
              <w:spacing w:line="360" w:lineRule="auto"/>
              <w:jc w:val="center"/>
              <w:rPr>
                <w:rFonts w:hint="eastAsia" w:ascii="微软雅黑" w:hAnsi="微软雅黑" w:eastAsia="微软雅黑"/>
                <w:b/>
                <w:color w:val="auto"/>
                <w:szCs w:val="21"/>
                <w:highlight w:val="none"/>
                <w:lang w:val="en-US" w:eastAsia="zh-CN"/>
              </w:rPr>
            </w:pPr>
            <w:r>
              <w:rPr>
                <w:rFonts w:hint="eastAsia" w:ascii="微软雅黑" w:hAnsi="微软雅黑" w:eastAsia="微软雅黑" w:cs="Times New Roman"/>
                <w:b/>
                <w:color w:val="auto"/>
                <w:szCs w:val="21"/>
                <w:highlight w:val="none"/>
                <w:lang w:val="en-US" w:eastAsia="zh-CN"/>
              </w:rPr>
              <w:t>-6分~0分</w:t>
            </w:r>
          </w:p>
        </w:tc>
      </w:tr>
      <w:tr w14:paraId="6D82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29" w:type="dxa"/>
            <w:gridSpan w:val="4"/>
            <w:noWrap w:val="0"/>
            <w:vAlign w:val="top"/>
          </w:tcPr>
          <w:p w14:paraId="1101A42C">
            <w:pPr>
              <w:widowControl/>
              <w:spacing w:line="360" w:lineRule="auto"/>
              <w:jc w:val="left"/>
              <w:rPr>
                <w:rFonts w:ascii="宋体" w:cs="Tahoma"/>
                <w:color w:val="auto"/>
                <w:kern w:val="0"/>
                <w:szCs w:val="21"/>
                <w:highlight w:val="none"/>
              </w:rPr>
            </w:pPr>
            <w:r>
              <w:rPr>
                <w:rFonts w:hint="eastAsia" w:hAnsi="宋体" w:cs="宋体"/>
                <w:b/>
                <w:bCs/>
                <w:color w:val="auto"/>
                <w:szCs w:val="24"/>
                <w:highlight w:val="none"/>
              </w:rPr>
              <w:t>总得分＝1＋2＋3</w:t>
            </w:r>
          </w:p>
        </w:tc>
      </w:tr>
    </w:tbl>
    <w:p w14:paraId="505F45CE">
      <w:pPr>
        <w:pStyle w:val="3"/>
        <w:jc w:val="center"/>
        <w:rPr>
          <w:rFonts w:hint="eastAsia" w:asciiTheme="minorEastAsia" w:hAnsiTheme="minorEastAsia" w:eastAsiaTheme="minorEastAsia" w:cstheme="minorEastAsia"/>
          <w:b w:val="0"/>
          <w:color w:val="auto"/>
          <w:sz w:val="30"/>
          <w:szCs w:val="30"/>
          <w:highlight w:val="none"/>
        </w:rPr>
      </w:pPr>
      <w:bookmarkStart w:id="138" w:name="_Toc23668"/>
      <w:r>
        <w:rPr>
          <w:rFonts w:hint="eastAsia" w:asciiTheme="minorEastAsia" w:hAnsiTheme="minorEastAsia" w:eastAsiaTheme="minorEastAsia" w:cstheme="minorEastAsia"/>
          <w:b w:val="0"/>
          <w:color w:val="auto"/>
          <w:sz w:val="30"/>
          <w:szCs w:val="30"/>
          <w:highlight w:val="none"/>
        </w:rPr>
        <w:t>第四节 中标候选人推荐原则</w:t>
      </w:r>
      <w:bookmarkEnd w:id="138"/>
    </w:p>
    <w:p w14:paraId="679C22AA">
      <w:pPr>
        <w:pStyle w:val="13"/>
        <w:numPr>
          <w:ilvl w:val="0"/>
          <w:numId w:val="5"/>
        </w:numPr>
        <w:spacing w:line="360" w:lineRule="auto"/>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w:t>
      </w:r>
    </w:p>
    <w:p w14:paraId="59FE5EF2">
      <w:pPr>
        <w:pStyle w:val="13"/>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29C60F6">
      <w:pPr>
        <w:pStyle w:val="3"/>
        <w:spacing w:before="0" w:after="0" w:line="360" w:lineRule="auto"/>
        <w:ind w:firstLine="600" w:firstLineChars="200"/>
        <w:jc w:val="center"/>
        <w:rPr>
          <w:rFonts w:hint="eastAsia" w:asciiTheme="minorEastAsia" w:hAnsiTheme="minorEastAsia" w:eastAsiaTheme="minorEastAsia" w:cstheme="minorEastAsia"/>
          <w:b w:val="0"/>
          <w:color w:val="auto"/>
          <w:sz w:val="30"/>
          <w:szCs w:val="30"/>
          <w:highlight w:val="none"/>
        </w:rPr>
      </w:pPr>
      <w:bookmarkStart w:id="139" w:name="_Toc18534"/>
      <w:r>
        <w:rPr>
          <w:rFonts w:hint="eastAsia" w:asciiTheme="minorEastAsia" w:hAnsiTheme="minorEastAsia" w:eastAsiaTheme="minorEastAsia" w:cstheme="minorEastAsia"/>
          <w:b w:val="0"/>
          <w:color w:val="auto"/>
          <w:sz w:val="30"/>
          <w:szCs w:val="30"/>
          <w:highlight w:val="none"/>
        </w:rPr>
        <w:t>第五节 评标报告</w:t>
      </w:r>
      <w:bookmarkEnd w:id="139"/>
    </w:p>
    <w:p w14:paraId="48E93BCB">
      <w:pPr>
        <w:pStyle w:val="30"/>
        <w:spacing w:before="0"/>
        <w:ind w:firstLine="482"/>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（一）评标报告与推荐中标候选人</w:t>
      </w:r>
    </w:p>
    <w:p w14:paraId="41D91C74">
      <w:pPr>
        <w:pStyle w:val="13"/>
        <w:tabs>
          <w:tab w:val="left" w:pos="2472"/>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评标委员会根据原始评标记录和评标结果编写评标报告，并通过电子交易平台向采购人、采购代理机构提交。</w:t>
      </w:r>
    </w:p>
    <w:p w14:paraId="496F326E">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（二）评标争议事项处理</w:t>
      </w:r>
    </w:p>
    <w:p w14:paraId="0A894B34">
      <w:pPr>
        <w:pStyle w:val="13"/>
        <w:tabs>
          <w:tab w:val="left" w:pos="2472"/>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8870D6F">
      <w:pPr>
        <w:widowControl/>
        <w:jc w:val="left"/>
        <w:rPr>
          <w:rFonts w:hint="eastAsia" w:asciiTheme="minorEastAsia" w:hAnsiTheme="minorEastAsia" w:eastAsiaTheme="minorEastAsia" w:cstheme="minorEastAsia"/>
          <w:b/>
          <w:color w:val="auto"/>
          <w:sz w:val="36"/>
          <w:szCs w:val="20"/>
          <w:highlight w:val="none"/>
        </w:rPr>
        <w:sectPr>
          <w:pgSz w:w="11906" w:h="16838"/>
          <w:pgMar w:top="1134" w:right="1134" w:bottom="1134" w:left="1134" w:header="720" w:footer="720" w:gutter="0"/>
          <w:cols w:space="720" w:num="1"/>
          <w:docGrid w:type="lines" w:linePitch="331" w:charSpace="0"/>
        </w:sectPr>
      </w:pPr>
    </w:p>
    <w:p w14:paraId="634D757E">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818D184">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9B4F1DF">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B9B9140">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7E365A21">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FE22E21">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468E0CB">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2D8BA72">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B9AD9B7">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2CB8EB26">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25B8BB6">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27BD702">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1569E2D">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77C122DC">
      <w:pPr>
        <w:pStyle w:val="13"/>
        <w:tabs>
          <w:tab w:val="left" w:pos="2472"/>
        </w:tabs>
        <w:spacing w:line="460" w:lineRule="exact"/>
        <w:jc w:val="center"/>
        <w:outlineLvl w:val="0"/>
        <w:rPr>
          <w:rFonts w:hint="eastAsia" w:asciiTheme="minorEastAsia" w:hAnsiTheme="minorEastAsia" w:eastAsiaTheme="minorEastAsia" w:cstheme="minorEastAsia"/>
          <w:b/>
          <w:color w:val="auto"/>
          <w:sz w:val="36"/>
          <w:highlight w:val="none"/>
        </w:rPr>
      </w:pPr>
      <w:bookmarkStart w:id="140" w:name="_Toc7342"/>
      <w:r>
        <w:rPr>
          <w:rFonts w:hint="eastAsia" w:asciiTheme="minorEastAsia" w:hAnsiTheme="minorEastAsia" w:eastAsiaTheme="minorEastAsia" w:cstheme="minorEastAsia"/>
          <w:b/>
          <w:color w:val="auto"/>
          <w:sz w:val="36"/>
          <w:highlight w:val="none"/>
        </w:rPr>
        <w:t>第五章 拟签订的合同文本</w:t>
      </w:r>
      <w:bookmarkEnd w:id="140"/>
    </w:p>
    <w:p w14:paraId="74BF1FE7">
      <w:pPr>
        <w:widowControl/>
        <w:jc w:val="left"/>
        <w:rPr>
          <w:rFonts w:hint="eastAsia" w:asciiTheme="minorEastAsia" w:hAnsiTheme="minorEastAsia" w:eastAsiaTheme="minorEastAsia" w:cstheme="minorEastAsia"/>
          <w:bCs/>
          <w:color w:val="auto"/>
          <w:szCs w:val="20"/>
          <w:highlight w:val="none"/>
        </w:rPr>
        <w:sectPr>
          <w:pgSz w:w="11906" w:h="16838"/>
          <w:pgMar w:top="1134" w:right="1134" w:bottom="1134" w:left="1134" w:header="720" w:footer="720" w:gutter="0"/>
          <w:cols w:space="720" w:num="1"/>
          <w:docGrid w:type="lines" w:linePitch="331" w:charSpace="0"/>
        </w:sectPr>
      </w:pPr>
    </w:p>
    <w:p w14:paraId="5136AAC2">
      <w:pPr>
        <w:spacing w:line="360" w:lineRule="auto"/>
        <w:rPr>
          <w:rFonts w:hint="eastAsia" w:asciiTheme="minorEastAsia" w:hAnsiTheme="minorEastAsia" w:eastAsiaTheme="minorEastAsia" w:cstheme="minorEastAsia"/>
          <w:color w:val="auto"/>
          <w:sz w:val="24"/>
          <w:highlight w:val="none"/>
        </w:rPr>
      </w:pPr>
    </w:p>
    <w:p w14:paraId="604780D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广西政府采购云平台合同编号：</w:t>
      </w:r>
      <w:r>
        <w:rPr>
          <w:rFonts w:hint="eastAsia" w:asciiTheme="minorEastAsia" w:hAnsiTheme="minorEastAsia" w:eastAsiaTheme="minorEastAsia" w:cstheme="minorEastAsia"/>
          <w:color w:val="auto"/>
          <w:sz w:val="24"/>
          <w:highlight w:val="none"/>
          <w:u w:val="single"/>
        </w:rPr>
        <w:t xml:space="preserve">           </w:t>
      </w:r>
    </w:p>
    <w:p w14:paraId="030EF5B4">
      <w:pPr>
        <w:spacing w:line="360" w:lineRule="auto"/>
        <w:jc w:val="center"/>
        <w:rPr>
          <w:rFonts w:hint="eastAsia" w:asciiTheme="minorEastAsia" w:hAnsiTheme="minorEastAsia" w:eastAsiaTheme="minorEastAsia" w:cstheme="minorEastAsia"/>
          <w:b/>
          <w:bCs/>
          <w:color w:val="auto"/>
          <w:sz w:val="52"/>
          <w:highlight w:val="none"/>
        </w:rPr>
      </w:pPr>
    </w:p>
    <w:p w14:paraId="6C2F9453">
      <w:pPr>
        <w:spacing w:line="360" w:lineRule="auto"/>
        <w:jc w:val="center"/>
        <w:rPr>
          <w:rFonts w:hint="eastAsia" w:asciiTheme="minorEastAsia" w:hAnsiTheme="minorEastAsia" w:eastAsiaTheme="minorEastAsia" w:cstheme="minorEastAsia"/>
          <w:b/>
          <w:bCs/>
          <w:color w:val="auto"/>
          <w:sz w:val="52"/>
          <w:highlight w:val="none"/>
        </w:rPr>
      </w:pPr>
    </w:p>
    <w:p w14:paraId="491D836B">
      <w:pPr>
        <w:spacing w:line="360" w:lineRule="auto"/>
        <w:jc w:val="center"/>
        <w:rPr>
          <w:rFonts w:hint="eastAsia"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755B913D">
      <w:pPr>
        <w:spacing w:line="360" w:lineRule="auto"/>
        <w:ind w:firstLine="420" w:firstLineChars="200"/>
        <w:rPr>
          <w:rFonts w:hint="eastAsia" w:asciiTheme="minorEastAsia" w:hAnsiTheme="minorEastAsia" w:eastAsiaTheme="minorEastAsia" w:cstheme="minorEastAsia"/>
          <w:color w:val="auto"/>
          <w:highlight w:val="none"/>
        </w:rPr>
      </w:pPr>
    </w:p>
    <w:p w14:paraId="174D2FE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07B0B802">
      <w:pPr>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u w:val="single"/>
          <w:lang w:eastAsia="zh-CN"/>
        </w:rPr>
        <w:t>医疗信息管理系统改造采购项目（电子病历建设）</w:t>
      </w:r>
      <w:r>
        <w:rPr>
          <w:rFonts w:hint="eastAsia" w:asciiTheme="minorEastAsia" w:hAnsiTheme="minorEastAsia" w:eastAsiaTheme="minorEastAsia" w:cstheme="minorEastAsia"/>
          <w:b/>
          <w:bCs/>
          <w:color w:val="auto"/>
          <w:sz w:val="44"/>
          <w:highlight w:val="none"/>
        </w:rPr>
        <w:t>合同</w:t>
      </w:r>
    </w:p>
    <w:p w14:paraId="50A7C080">
      <w:pPr>
        <w:spacing w:line="360" w:lineRule="auto"/>
        <w:jc w:val="center"/>
        <w:rPr>
          <w:rFonts w:hint="eastAsia" w:asciiTheme="minorEastAsia" w:hAnsiTheme="minorEastAsia" w:eastAsiaTheme="minorEastAsia" w:cstheme="minorEastAsia"/>
          <w:b/>
          <w:bCs/>
          <w:color w:val="auto"/>
          <w:sz w:val="44"/>
          <w:highlight w:val="none"/>
        </w:rPr>
      </w:pPr>
    </w:p>
    <w:p w14:paraId="3BA43C16">
      <w:pPr>
        <w:spacing w:line="360" w:lineRule="auto"/>
        <w:rPr>
          <w:rFonts w:hint="eastAsia" w:asciiTheme="minorEastAsia" w:hAnsiTheme="minorEastAsia" w:eastAsiaTheme="minorEastAsia" w:cstheme="minorEastAsia"/>
          <w:b/>
          <w:bCs/>
          <w:color w:val="auto"/>
          <w:sz w:val="44"/>
          <w:highlight w:val="none"/>
        </w:rPr>
      </w:pPr>
    </w:p>
    <w:p w14:paraId="51870A36">
      <w:pPr>
        <w:ind w:firstLine="1995" w:firstLineChars="552"/>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项目编号：</w:t>
      </w:r>
      <w:r>
        <w:rPr>
          <w:rFonts w:hint="eastAsia" w:asciiTheme="minorEastAsia" w:hAnsiTheme="minorEastAsia" w:eastAsiaTheme="minorEastAsia" w:cstheme="minorEastAsia"/>
          <w:b/>
          <w:color w:val="auto"/>
          <w:sz w:val="36"/>
          <w:szCs w:val="36"/>
          <w:highlight w:val="none"/>
          <w:u w:val="single"/>
          <w:lang w:eastAsia="zh-CN"/>
        </w:rPr>
        <w:t>NNZC2024-G3-991856-JGJD</w:t>
      </w:r>
      <w:r>
        <w:rPr>
          <w:rFonts w:hint="eastAsia" w:asciiTheme="minorEastAsia" w:hAnsiTheme="minorEastAsia" w:eastAsiaTheme="minorEastAsia" w:cstheme="minorEastAsia"/>
          <w:b/>
          <w:color w:val="auto"/>
          <w:sz w:val="36"/>
          <w:szCs w:val="36"/>
          <w:highlight w:val="none"/>
          <w:u w:val="single"/>
        </w:rPr>
        <w:t xml:space="preserve"> </w:t>
      </w:r>
    </w:p>
    <w:p w14:paraId="7D882EA7">
      <w:pPr>
        <w:ind w:firstLine="1995" w:firstLineChars="552"/>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计划编号：</w:t>
      </w:r>
      <w:r>
        <w:rPr>
          <w:rFonts w:hint="eastAsia" w:asciiTheme="minorEastAsia" w:hAnsiTheme="minorEastAsia" w:eastAsiaTheme="minorEastAsia" w:cstheme="minorEastAsia"/>
          <w:b/>
          <w:color w:val="auto"/>
          <w:sz w:val="36"/>
          <w:szCs w:val="36"/>
          <w:highlight w:val="none"/>
          <w:u w:val="single"/>
        </w:rPr>
        <w:t xml:space="preserve">  </w:t>
      </w:r>
      <w:bookmarkStart w:id="141" w:name="PO_3000001866_PM001WMC001"/>
      <w:r>
        <w:rPr>
          <w:rFonts w:hint="eastAsia" w:asciiTheme="minorEastAsia" w:hAnsiTheme="minorEastAsia" w:eastAsiaTheme="minorEastAsia" w:cstheme="minorEastAsia"/>
          <w:b/>
          <w:color w:val="auto"/>
          <w:sz w:val="36"/>
          <w:szCs w:val="36"/>
          <w:highlight w:val="none"/>
          <w:u w:val="single"/>
        </w:rPr>
        <w:t>[采购计划文号（5）]</w:t>
      </w:r>
      <w:bookmarkEnd w:id="141"/>
      <w:r>
        <w:rPr>
          <w:rFonts w:hint="eastAsia" w:asciiTheme="minorEastAsia" w:hAnsiTheme="minorEastAsia" w:eastAsiaTheme="minorEastAsia" w:cstheme="minorEastAsia"/>
          <w:b/>
          <w:color w:val="auto"/>
          <w:sz w:val="36"/>
          <w:szCs w:val="36"/>
          <w:highlight w:val="none"/>
          <w:u w:val="single"/>
        </w:rPr>
        <w:t xml:space="preserve">  </w:t>
      </w:r>
    </w:p>
    <w:p w14:paraId="5552170E">
      <w:pPr>
        <w:ind w:firstLine="1970" w:firstLineChars="545"/>
        <w:rPr>
          <w:rFonts w:hint="eastAsia" w:asciiTheme="minorEastAsia" w:hAnsiTheme="minorEastAsia" w:eastAsiaTheme="minorEastAsia" w:cstheme="minorEastAsia"/>
          <w:b/>
          <w:color w:val="auto"/>
          <w:sz w:val="36"/>
          <w:szCs w:val="36"/>
          <w:highlight w:val="none"/>
          <w:u w:val="single"/>
        </w:rPr>
      </w:pPr>
    </w:p>
    <w:p w14:paraId="06C674AB">
      <w:pPr>
        <w:tabs>
          <w:tab w:val="left" w:pos="7200"/>
        </w:tabs>
        <w:spacing w:line="360" w:lineRule="auto"/>
        <w:ind w:firstLine="1995" w:firstLineChars="552"/>
        <w:rPr>
          <w:rFonts w:hint="eastAsia"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u w:val="single"/>
          <w:lang w:eastAsia="zh-CN"/>
        </w:rPr>
        <w:t>南宁市第一人民医院</w:t>
      </w:r>
      <w:r>
        <w:rPr>
          <w:rFonts w:hint="eastAsia" w:asciiTheme="minorEastAsia" w:hAnsiTheme="minorEastAsia" w:eastAsiaTheme="minorEastAsia" w:cstheme="minorEastAsia"/>
          <w:b/>
          <w:color w:val="auto"/>
          <w:sz w:val="36"/>
          <w:szCs w:val="36"/>
          <w:highlight w:val="none"/>
          <w:u w:val="single"/>
        </w:rPr>
        <w:t xml:space="preserve">  </w:t>
      </w:r>
    </w:p>
    <w:p w14:paraId="266FA1B3">
      <w:pPr>
        <w:tabs>
          <w:tab w:val="left" w:pos="7380"/>
        </w:tabs>
        <w:spacing w:line="360" w:lineRule="auto"/>
        <w:ind w:firstLine="1995" w:firstLineChars="552"/>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中标供应商：</w:t>
      </w:r>
      <w:r>
        <w:rPr>
          <w:rFonts w:hint="eastAsia" w:asciiTheme="minorEastAsia" w:hAnsiTheme="minorEastAsia" w:eastAsiaTheme="minorEastAsia" w:cstheme="minorEastAsia"/>
          <w:b/>
          <w:color w:val="auto"/>
          <w:sz w:val="36"/>
          <w:szCs w:val="36"/>
          <w:highlight w:val="none"/>
          <w:u w:val="single"/>
        </w:rPr>
        <w:t xml:space="preserve">                   </w:t>
      </w:r>
    </w:p>
    <w:p w14:paraId="2329FC6B">
      <w:pPr>
        <w:tabs>
          <w:tab w:val="left" w:pos="7380"/>
        </w:tabs>
        <w:spacing w:line="360" w:lineRule="auto"/>
        <w:rPr>
          <w:rFonts w:hint="eastAsia" w:asciiTheme="minorEastAsia" w:hAnsiTheme="minorEastAsia" w:eastAsiaTheme="minorEastAsia" w:cstheme="minorEastAsia"/>
          <w:b/>
          <w:bCs/>
          <w:color w:val="auto"/>
          <w:sz w:val="44"/>
          <w:highlight w:val="none"/>
        </w:rPr>
      </w:pPr>
    </w:p>
    <w:p w14:paraId="589869FA">
      <w:pPr>
        <w:spacing w:before="120" w:line="360" w:lineRule="auto"/>
        <w:ind w:firstLine="960" w:firstLineChars="400"/>
        <w:rPr>
          <w:rFonts w:hint="eastAsia" w:asciiTheme="minorEastAsia" w:hAnsiTheme="minorEastAsia" w:eastAsiaTheme="minorEastAsia" w:cstheme="minorEastAsia"/>
          <w:color w:val="auto"/>
          <w:sz w:val="24"/>
          <w:highlight w:val="none"/>
        </w:rPr>
      </w:pPr>
    </w:p>
    <w:p w14:paraId="527B3E77">
      <w:pPr>
        <w:spacing w:before="120" w:line="360" w:lineRule="auto"/>
        <w:ind w:firstLine="960" w:firstLineChars="400"/>
        <w:rPr>
          <w:rFonts w:hint="eastAsia" w:asciiTheme="minorEastAsia" w:hAnsiTheme="minorEastAsia" w:eastAsiaTheme="minorEastAsia" w:cstheme="minorEastAsia"/>
          <w:color w:val="auto"/>
          <w:sz w:val="24"/>
          <w:highlight w:val="none"/>
        </w:rPr>
      </w:pPr>
    </w:p>
    <w:p w14:paraId="6C27D306">
      <w:pPr>
        <w:spacing w:before="120" w:line="360" w:lineRule="auto"/>
        <w:ind w:firstLine="2280" w:firstLineChars="950"/>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263A98D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10DFCE98">
      <w:pPr>
        <w:snapToGrid w:val="0"/>
        <w:spacing w:line="360" w:lineRule="auto"/>
        <w:jc w:val="center"/>
        <w:rPr>
          <w:rFonts w:hint="eastAsia" w:asciiTheme="minorEastAsia" w:hAnsiTheme="minorEastAsia" w:eastAsiaTheme="minorEastAsia" w:cstheme="minorEastAsia"/>
          <w:b/>
          <w:bCs/>
          <w:color w:val="auto"/>
          <w:sz w:val="44"/>
          <w:highlight w:val="none"/>
        </w:rPr>
      </w:pPr>
    </w:p>
    <w:p w14:paraId="32A641F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2D78E9F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60B77CE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6085F92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00DEE42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4.1中标通知书 …………………………………………………………………（页码）</w:t>
      </w:r>
    </w:p>
    <w:p w14:paraId="4B61424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4.2招标文件服务需求一览表 …………………………………………………（页码）</w:t>
      </w:r>
    </w:p>
    <w:p w14:paraId="331AE8B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4.3招标文件的更改通知（如有） ……………………………………………（页码）</w:t>
      </w:r>
    </w:p>
    <w:p w14:paraId="012FF9A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4.4投标函 ………………………………………………………………………（页码）</w:t>
      </w:r>
    </w:p>
    <w:p w14:paraId="0EB23E7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4.5报价表 ………………………………………………………………………（页码）</w:t>
      </w:r>
    </w:p>
    <w:p w14:paraId="02F5254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4.6投标服务技术资料表 ………………………………………………………（页码）</w:t>
      </w:r>
    </w:p>
    <w:p w14:paraId="6630B85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190C0E2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4.8中标供应商澄清函（如有请提供） ………………………………………（页码）</w:t>
      </w:r>
    </w:p>
    <w:p w14:paraId="1740A81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362C3C54">
      <w:pPr>
        <w:snapToGrid w:val="0"/>
        <w:spacing w:line="360" w:lineRule="auto"/>
        <w:rPr>
          <w:rFonts w:hint="eastAsia" w:asciiTheme="minorEastAsia" w:hAnsiTheme="minorEastAsia" w:eastAsiaTheme="minorEastAsia" w:cstheme="minorEastAsia"/>
          <w:color w:val="auto"/>
          <w:kern w:val="0"/>
          <w:sz w:val="24"/>
          <w:highlight w:val="none"/>
        </w:rPr>
      </w:pPr>
    </w:p>
    <w:p w14:paraId="3AC9DF20">
      <w:pPr>
        <w:widowControl/>
        <w:jc w:val="left"/>
        <w:rPr>
          <w:rFonts w:hint="eastAsia" w:asciiTheme="minorEastAsia" w:hAnsiTheme="minorEastAsia" w:eastAsiaTheme="minorEastAsia" w:cstheme="minorEastAsia"/>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3FFC31DA">
      <w:pPr>
        <w:pStyle w:val="31"/>
        <w:ind w:firstLine="562"/>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第一部分 合同书</w:t>
      </w:r>
    </w:p>
    <w:p w14:paraId="70A9529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南宁市第一人民医院</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lang w:eastAsia="zh-CN"/>
        </w:rPr>
        <w:t>医疗信息管理系统改造采购项目（电子病历建设）</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（中标人名称）</w:t>
      </w:r>
      <w:r>
        <w:rPr>
          <w:rFonts w:hint="eastAsia" w:asciiTheme="minorEastAsia" w:hAnsiTheme="minorEastAsia" w:eastAsiaTheme="minorEastAsia" w:cstheme="minorEastAsia"/>
          <w:color w:val="auto"/>
          <w:sz w:val="24"/>
          <w:highlight w:val="none"/>
        </w:rPr>
        <w:t>为该项目中标人。现于中标通知书发出之日起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25个工作</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日内，按照采购文件确定的事项签订本合同。</w:t>
      </w:r>
    </w:p>
    <w:p w14:paraId="5C7CEF0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南宁市第一人民医院</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（中标人名称）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3728DD05">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42" w:name="_Toc24059"/>
      <w:bookmarkStart w:id="143" w:name="_Toc3029"/>
      <w:bookmarkStart w:id="144" w:name="_Toc2232"/>
      <w:r>
        <w:rPr>
          <w:rFonts w:hint="eastAsia" w:asciiTheme="minorEastAsia" w:hAnsiTheme="minorEastAsia" w:eastAsiaTheme="minorEastAsia" w:cstheme="minorEastAsia"/>
          <w:b/>
          <w:color w:val="auto"/>
          <w:sz w:val="24"/>
          <w:highlight w:val="none"/>
        </w:rPr>
        <w:t>1.1 合同组成部分</w:t>
      </w:r>
      <w:bookmarkEnd w:id="142"/>
      <w:bookmarkEnd w:id="143"/>
      <w:bookmarkEnd w:id="144"/>
    </w:p>
    <w:p w14:paraId="5E12BF9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D2F44E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697F4E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36605D5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投标文件及“投标报价”（含澄清或者说明文件）；</w:t>
      </w:r>
    </w:p>
    <w:p w14:paraId="4B9972C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招标文件（含澄清或者修改文件）；</w:t>
      </w:r>
    </w:p>
    <w:p w14:paraId="0BB3B13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731400B1">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45" w:name="_Toc21295"/>
      <w:bookmarkStart w:id="146" w:name="_Toc27126"/>
      <w:bookmarkStart w:id="147" w:name="_Toc24300"/>
      <w:r>
        <w:rPr>
          <w:rFonts w:hint="eastAsia" w:asciiTheme="minorEastAsia" w:hAnsiTheme="minorEastAsia" w:eastAsiaTheme="minorEastAsia" w:cstheme="minorEastAsia"/>
          <w:b/>
          <w:color w:val="auto"/>
          <w:sz w:val="24"/>
          <w:highlight w:val="none"/>
        </w:rPr>
        <w:t>1.2 标的物</w:t>
      </w:r>
      <w:bookmarkEnd w:id="145"/>
      <w:bookmarkEnd w:id="146"/>
      <w:bookmarkEnd w:id="147"/>
    </w:p>
    <w:p w14:paraId="7FE8AB8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标的物1信息</w:t>
      </w:r>
    </w:p>
    <w:p w14:paraId="24BF42DA">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1.2.1.1名称：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0B332BE">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1.2.1.2数量：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AA1C4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1BABB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450D0A73">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48" w:name="_Toc23292"/>
      <w:bookmarkStart w:id="149" w:name="_Toc21631"/>
      <w:bookmarkStart w:id="150" w:name="_Toc21551"/>
      <w:r>
        <w:rPr>
          <w:rFonts w:hint="eastAsia" w:asciiTheme="minorEastAsia" w:hAnsiTheme="minorEastAsia" w:eastAsiaTheme="minorEastAsia" w:cstheme="minorEastAsia"/>
          <w:b/>
          <w:color w:val="auto"/>
          <w:sz w:val="24"/>
          <w:highlight w:val="none"/>
        </w:rPr>
        <w:t>1.3 价款</w:t>
      </w:r>
      <w:bookmarkEnd w:id="148"/>
      <w:bookmarkEnd w:id="149"/>
      <w:bookmarkEnd w:id="150"/>
    </w:p>
    <w:p w14:paraId="348367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元人民币，含税）。</w:t>
      </w:r>
    </w:p>
    <w:p w14:paraId="6AE9AEC6">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887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37C49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24A43A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FD5AB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分项价格</w:t>
            </w:r>
          </w:p>
        </w:tc>
      </w:tr>
      <w:tr w14:paraId="75C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078A7E4">
            <w:pPr>
              <w:spacing w:line="360" w:lineRule="auto"/>
              <w:ind w:firstLine="480" w:firstLineChars="200"/>
              <w:rPr>
                <w:rFonts w:hint="eastAsia" w:asciiTheme="minorEastAsia" w:hAnsiTheme="minorEastAsia" w:eastAsiaTheme="minorEastAsia" w:cstheme="minorEastAsia"/>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A6DB36E">
            <w:pPr>
              <w:spacing w:line="360" w:lineRule="auto"/>
              <w:ind w:firstLine="480" w:firstLineChars="200"/>
              <w:rPr>
                <w:rFonts w:hint="eastAsia" w:asciiTheme="minorEastAsia" w:hAnsiTheme="minorEastAsia" w:eastAsiaTheme="minorEastAsia" w:cstheme="minorEastAsia"/>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79353A">
            <w:pPr>
              <w:spacing w:line="360" w:lineRule="auto"/>
              <w:ind w:firstLine="480" w:firstLineChars="200"/>
              <w:rPr>
                <w:rFonts w:hint="eastAsia" w:asciiTheme="minorEastAsia" w:hAnsiTheme="minorEastAsia" w:eastAsiaTheme="minorEastAsia" w:cstheme="minorEastAsia"/>
                <w:color w:val="auto"/>
                <w:sz w:val="24"/>
                <w:highlight w:val="none"/>
              </w:rPr>
            </w:pPr>
          </w:p>
        </w:tc>
      </w:tr>
      <w:tr w14:paraId="6C06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FEB1B15">
            <w:pPr>
              <w:spacing w:line="360" w:lineRule="auto"/>
              <w:ind w:firstLine="480" w:firstLineChars="200"/>
              <w:rPr>
                <w:rFonts w:hint="eastAsia" w:asciiTheme="minorEastAsia" w:hAnsiTheme="minorEastAsia" w:eastAsiaTheme="minorEastAsia" w:cstheme="minorEastAsia"/>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A00E05F">
            <w:pPr>
              <w:spacing w:line="360" w:lineRule="auto"/>
              <w:ind w:firstLine="480" w:firstLineChars="200"/>
              <w:rPr>
                <w:rFonts w:hint="eastAsia" w:asciiTheme="minorEastAsia" w:hAnsiTheme="minorEastAsia" w:eastAsiaTheme="minorEastAsia" w:cstheme="minorEastAsia"/>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B302510">
            <w:pPr>
              <w:spacing w:line="360" w:lineRule="auto"/>
              <w:ind w:firstLine="480" w:firstLineChars="200"/>
              <w:rPr>
                <w:rFonts w:hint="eastAsia" w:asciiTheme="minorEastAsia" w:hAnsiTheme="minorEastAsia" w:eastAsiaTheme="minorEastAsia" w:cstheme="minorEastAsia"/>
                <w:color w:val="auto"/>
                <w:sz w:val="24"/>
                <w:highlight w:val="none"/>
              </w:rPr>
            </w:pPr>
          </w:p>
        </w:tc>
      </w:tr>
      <w:tr w14:paraId="5EC8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BF8EEC8">
            <w:pPr>
              <w:spacing w:line="360" w:lineRule="auto"/>
              <w:ind w:firstLine="480" w:firstLineChars="200"/>
              <w:rPr>
                <w:rFonts w:hint="eastAsia" w:asciiTheme="minorEastAsia" w:hAnsiTheme="minorEastAsia" w:eastAsiaTheme="minorEastAsia" w:cstheme="minorEastAsia"/>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EFAD5D9">
            <w:pPr>
              <w:spacing w:line="360" w:lineRule="auto"/>
              <w:ind w:firstLine="480" w:firstLineChars="200"/>
              <w:rPr>
                <w:rFonts w:hint="eastAsia" w:asciiTheme="minorEastAsia" w:hAnsiTheme="minorEastAsia" w:eastAsiaTheme="minorEastAsia" w:cstheme="minorEastAsia"/>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5EA7CAC">
            <w:pPr>
              <w:spacing w:line="360" w:lineRule="auto"/>
              <w:ind w:firstLine="480" w:firstLineChars="200"/>
              <w:rPr>
                <w:rFonts w:hint="eastAsia" w:asciiTheme="minorEastAsia" w:hAnsiTheme="minorEastAsia" w:eastAsiaTheme="minorEastAsia" w:cstheme="minorEastAsia"/>
                <w:color w:val="auto"/>
                <w:sz w:val="24"/>
                <w:highlight w:val="none"/>
              </w:rPr>
            </w:pPr>
          </w:p>
        </w:tc>
      </w:tr>
      <w:tr w14:paraId="5CA4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1E036DE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134F09C">
            <w:pPr>
              <w:spacing w:line="360" w:lineRule="auto"/>
              <w:ind w:firstLine="480" w:firstLineChars="200"/>
              <w:rPr>
                <w:rFonts w:hint="eastAsia" w:asciiTheme="minorEastAsia" w:hAnsiTheme="minorEastAsia" w:eastAsiaTheme="minorEastAsia" w:cstheme="minorEastAsia"/>
                <w:color w:val="auto"/>
                <w:sz w:val="24"/>
                <w:highlight w:val="none"/>
              </w:rPr>
            </w:pPr>
          </w:p>
        </w:tc>
      </w:tr>
    </w:tbl>
    <w:p w14:paraId="1A43966C">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51" w:name="_Toc22618"/>
      <w:bookmarkStart w:id="152" w:name="_Toc1814"/>
      <w:bookmarkStart w:id="153" w:name="_Toc10340"/>
      <w:r>
        <w:rPr>
          <w:rFonts w:hint="eastAsia" w:asciiTheme="minorEastAsia" w:hAnsiTheme="minorEastAsia" w:eastAsiaTheme="minorEastAsia" w:cstheme="minorEastAsia"/>
          <w:b/>
          <w:color w:val="auto"/>
          <w:sz w:val="24"/>
          <w:highlight w:val="none"/>
        </w:rPr>
        <w:t>1.4 付款方式和发票开具方式</w:t>
      </w:r>
      <w:bookmarkEnd w:id="151"/>
      <w:bookmarkEnd w:id="152"/>
      <w:bookmarkEnd w:id="153"/>
    </w:p>
    <w:p w14:paraId="3CA496E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F4B6F4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F01FF2C">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54" w:name="_Toc32071"/>
      <w:bookmarkStart w:id="155" w:name="_Toc19304"/>
      <w:bookmarkStart w:id="156" w:name="_Toc2846"/>
      <w:r>
        <w:rPr>
          <w:rFonts w:hint="eastAsia" w:asciiTheme="minorEastAsia" w:hAnsiTheme="minorEastAsia" w:eastAsiaTheme="minorEastAsia" w:cstheme="minorEastAsia"/>
          <w:b/>
          <w:color w:val="auto"/>
          <w:sz w:val="24"/>
          <w:highlight w:val="none"/>
        </w:rPr>
        <w:t>1.5 标的物</w:t>
      </w:r>
      <w:r>
        <w:rPr>
          <w:rFonts w:hint="eastAsia" w:asciiTheme="minorEastAsia" w:hAnsiTheme="minorEastAsia" w:eastAsiaTheme="minorEastAsia" w:cstheme="minorEastAsia"/>
          <w:b/>
          <w:color w:val="auto"/>
          <w:sz w:val="24"/>
          <w:highlight w:val="none"/>
          <w:lang w:eastAsia="zh-CN"/>
        </w:rPr>
        <w:t>服务期</w:t>
      </w:r>
      <w:r>
        <w:rPr>
          <w:rFonts w:hint="eastAsia" w:asciiTheme="minorEastAsia" w:hAnsiTheme="minorEastAsia" w:eastAsiaTheme="minorEastAsia" w:cstheme="minorEastAsia"/>
          <w:b/>
          <w:color w:val="auto"/>
          <w:sz w:val="24"/>
          <w:highlight w:val="none"/>
        </w:rPr>
        <w:t>、地点、方式</w:t>
      </w:r>
      <w:bookmarkEnd w:id="154"/>
      <w:bookmarkEnd w:id="155"/>
      <w:bookmarkEnd w:id="156"/>
      <w:r>
        <w:rPr>
          <w:rFonts w:hint="eastAsia" w:asciiTheme="minorEastAsia" w:hAnsiTheme="minorEastAsia" w:eastAsiaTheme="minorEastAsia" w:cstheme="minorEastAsia"/>
          <w:b/>
          <w:color w:val="auto"/>
          <w:sz w:val="24"/>
          <w:highlight w:val="none"/>
        </w:rPr>
        <w:t>和服务期限</w:t>
      </w:r>
    </w:p>
    <w:p w14:paraId="11740F9F">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1.5.1 </w:t>
      </w:r>
      <w:r>
        <w:rPr>
          <w:rFonts w:hint="eastAsia" w:asciiTheme="minorEastAsia" w:hAnsiTheme="minorEastAsia" w:eastAsiaTheme="minorEastAsia" w:cstheme="minorEastAsia"/>
          <w:color w:val="auto"/>
          <w:sz w:val="24"/>
          <w:highlight w:val="none"/>
          <w:lang w:eastAsia="zh-CN"/>
        </w:rPr>
        <w:t>服务期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4F42CAB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1.5.2 </w:t>
      </w:r>
      <w:r>
        <w:rPr>
          <w:rFonts w:hint="eastAsia" w:asciiTheme="minorEastAsia" w:hAnsiTheme="minorEastAsia" w:eastAsiaTheme="minorEastAsia" w:cstheme="minorEastAsia"/>
          <w:color w:val="auto"/>
          <w:sz w:val="24"/>
          <w:highlight w:val="none"/>
          <w:lang w:eastAsia="zh-CN"/>
        </w:rPr>
        <w:t>服务地点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0D3BD5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r>
        <w:rPr>
          <w:rFonts w:hint="eastAsia" w:asciiTheme="minorEastAsia" w:hAnsiTheme="minorEastAsia" w:eastAsiaTheme="minorEastAsia" w:cstheme="minorEastAsia"/>
          <w:color w:val="auto"/>
          <w:sz w:val="24"/>
          <w:highlight w:val="none"/>
          <w:lang w:eastAsia="zh-CN"/>
        </w:rPr>
        <w:t>服务方式</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EA6269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1.5.4 服务及质保期限：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314F675">
      <w:pPr>
        <w:spacing w:line="360" w:lineRule="auto"/>
        <w:ind w:firstLine="480" w:firstLineChars="200"/>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1.5.5</w:t>
      </w:r>
      <w:r>
        <w:rPr>
          <w:rFonts w:hint="eastAsia" w:asciiTheme="minorEastAsia" w:hAnsiTheme="minorEastAsia" w:eastAsiaTheme="minorEastAsia" w:cstheme="minorEastAsia"/>
          <w:color w:val="auto"/>
          <w:sz w:val="24"/>
          <w:highlight w:val="none"/>
          <w:lang w:eastAsia="zh-CN"/>
        </w:rPr>
        <w:t>根据财政部《关于推进和完善服务项目政府采购有关问题的通知》（财库〔20</w:t>
      </w:r>
      <w:r>
        <w:rPr>
          <w:rFonts w:hint="eastAsia" w:asciiTheme="minorEastAsia" w:hAnsiTheme="minorEastAsia" w:eastAsiaTheme="minorEastAsia" w:cstheme="minorEastAsia"/>
          <w:color w:val="auto"/>
          <w:sz w:val="24"/>
          <w:highlight w:val="none"/>
          <w:lang w:val="en-US" w:eastAsia="zh-CN"/>
        </w:rPr>
        <w:t>14</w:t>
      </w:r>
      <w:r>
        <w:rPr>
          <w:rFonts w:hint="eastAsia" w:asciiTheme="minorEastAsia" w:hAnsiTheme="minorEastAsia" w:eastAsiaTheme="minorEastAsia" w:cstheme="minorEastAsia"/>
          <w:color w:val="auto"/>
          <w:sz w:val="24"/>
          <w:highlight w:val="none"/>
          <w:lang w:eastAsia="zh-CN"/>
        </w:rPr>
        <w:t>〕37号），</w:t>
      </w:r>
      <w:r>
        <w:rPr>
          <w:rFonts w:hint="eastAsia" w:asciiTheme="minorEastAsia" w:hAnsiTheme="minorEastAsia" w:eastAsiaTheme="minorEastAsia" w:cstheme="minorEastAsia"/>
          <w:color w:val="auto"/>
          <w:sz w:val="24"/>
          <w:highlight w:val="none"/>
          <w:lang w:val="en-US" w:eastAsia="zh-CN"/>
        </w:rPr>
        <w:t>本项目符合采购需求具有相对固定性、延续性且价格变化幅度小的服务项目，在年度预算能保障的前提下，采购人可以签订不超过三年履行期限的政府采购合同。</w:t>
      </w:r>
      <w:r>
        <w:rPr>
          <w:rFonts w:hint="eastAsia" w:asciiTheme="minorEastAsia" w:hAnsiTheme="minorEastAsia" w:eastAsiaTheme="minorEastAsia" w:cstheme="minorEastAsia"/>
          <w:color w:val="auto"/>
          <w:sz w:val="24"/>
          <w:highlight w:val="none"/>
          <w:lang w:eastAsia="zh-CN"/>
        </w:rPr>
        <w:t>如服务期内工作开展顺利并得到采购人认可，采购人履约验收结论为优</w:t>
      </w:r>
      <w:r>
        <w:rPr>
          <w:rFonts w:hint="eastAsia" w:asciiTheme="minorEastAsia" w:hAnsiTheme="minorEastAsia" w:eastAsiaTheme="minorEastAsia" w:cstheme="minorEastAsia"/>
          <w:color w:val="auto"/>
          <w:sz w:val="24"/>
          <w:highlight w:val="none"/>
          <w:lang w:val="en-US" w:eastAsia="zh-CN"/>
        </w:rPr>
        <w:t>或良，</w:t>
      </w:r>
      <w:r>
        <w:rPr>
          <w:rFonts w:hint="eastAsia" w:asciiTheme="minorEastAsia" w:hAnsiTheme="minorEastAsia" w:eastAsiaTheme="minorEastAsia" w:cstheme="minorEastAsia"/>
          <w:color w:val="auto"/>
          <w:sz w:val="24"/>
          <w:highlight w:val="none"/>
          <w:lang w:eastAsia="zh-CN"/>
        </w:rPr>
        <w:t>服务期限届满后,可按照政府采购有关规定续签服务合同，一年一续签，续签次数不超过两次。</w:t>
      </w:r>
    </w:p>
    <w:p w14:paraId="723B48FC">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57" w:name="_Toc21423"/>
      <w:bookmarkStart w:id="158" w:name="_Toc19554"/>
      <w:bookmarkStart w:id="159" w:name="_Toc27250"/>
      <w:r>
        <w:rPr>
          <w:rFonts w:hint="eastAsia" w:asciiTheme="minorEastAsia" w:hAnsiTheme="minorEastAsia" w:eastAsiaTheme="minorEastAsia" w:cstheme="minorEastAsia"/>
          <w:b/>
          <w:color w:val="auto"/>
          <w:sz w:val="24"/>
          <w:highlight w:val="none"/>
        </w:rPr>
        <w:t>1.6 违约责任</w:t>
      </w:r>
      <w:bookmarkEnd w:id="157"/>
      <w:bookmarkEnd w:id="158"/>
      <w:bookmarkEnd w:id="159"/>
    </w:p>
    <w:p w14:paraId="33A5996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Theme="minorEastAsia" w:hAnsiTheme="minorEastAsia" w:eastAsiaTheme="minorEastAsia" w:cstheme="minorEastAsia"/>
          <w:color w:val="auto"/>
          <w:sz w:val="24"/>
          <w:highlight w:val="none"/>
          <w:u w:val="single"/>
        </w:rPr>
        <w:t xml:space="preserve"> 万分之五</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20</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%；迟延超过【</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】日的，甲方有权在要求乙方支付违约金的同时，书面通知乙方解除本合同，乙方应退回全部已收取的合同价款并按合同总金额的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sz w:val="24"/>
          <w:highlight w:val="none"/>
        </w:rPr>
        <w:t>向甲方支付违约金；</w:t>
      </w:r>
    </w:p>
    <w:p w14:paraId="3EA7949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 xml:space="preserve"> 除不可抗力外，如果甲方没有按照本合同约定的付款方式付款，乙方可要求甲方支付违约金，违约金按每迟延付款一日的应付而未付款的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万分之五</w:t>
      </w:r>
      <w:r>
        <w:rPr>
          <w:rFonts w:hint="eastAsia" w:asciiTheme="minorEastAsia" w:hAnsiTheme="minorEastAsia" w:eastAsiaTheme="minorEastAsia" w:cstheme="minorEastAsia"/>
          <w:color w:val="auto"/>
          <w:sz w:val="24"/>
          <w:highlight w:val="none"/>
        </w:rPr>
        <w:t>计算，最高限额为欠付金额的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20</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4DD0BF3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EE4422">
      <w:pPr>
        <w:spacing w:line="360" w:lineRule="auto"/>
        <w:ind w:firstLine="480" w:firstLineChars="200"/>
        <w:rPr>
          <w:rFonts w:hint="eastAsia" w:eastAsia="仿宋_GB2312" w:asciiTheme="minorEastAsia" w:hAnsi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1.6.4乙方在质保期内未按承诺提供售后等服务的，每发生一次向甲方支付违约金额</w:t>
      </w:r>
      <w:r>
        <w:rPr>
          <w:rFonts w:hint="eastAsia" w:asciiTheme="minorEastAsia" w:hAnsiTheme="minorEastAsia" w:eastAsiaTheme="minorEastAsia" w:cstheme="minorEastAsia"/>
          <w:color w:val="auto"/>
          <w:sz w:val="24"/>
          <w:highlight w:val="none"/>
          <w:u w:val="single"/>
        </w:rPr>
        <w:t xml:space="preserve">        </w:t>
      </w:r>
      <w:r>
        <w:rPr>
          <w:rFonts w:hint="default" w:ascii="Arial" w:hAnsi="Arial" w:cs="Arial" w:eastAsiaTheme="minorEastAsia"/>
          <w:color w:val="auto"/>
          <w:sz w:val="24"/>
          <w:highlight w:val="none"/>
          <w:u w:val="single"/>
        </w:rPr>
        <w:t>￥</w:t>
      </w:r>
      <w:r>
        <w:rPr>
          <w:rFonts w:hint="eastAsia" w:ascii="仿宋" w:hAnsi="仿宋" w:eastAsia="仿宋" w:cs="仿宋"/>
          <w:color w:val="auto"/>
          <w:sz w:val="24"/>
          <w:highlight w:val="none"/>
          <w:u w:val="single"/>
        </w:rPr>
        <w:t>2000.00</w:t>
      </w:r>
      <w:r>
        <w:rPr>
          <w:rFonts w:hint="eastAsia" w:ascii="仿宋_GB2312" w:hAnsi="楷体" w:eastAsia="仿宋_GB2312"/>
          <w:color w:val="auto"/>
          <w:sz w:val="24"/>
          <w:highlight w:val="none"/>
        </w:rPr>
        <w:t>元</w:t>
      </w:r>
      <w:r>
        <w:rPr>
          <w:rFonts w:hint="eastAsia" w:ascii="仿宋_GB2312" w:hAnsi="楷体" w:eastAsia="仿宋_GB2312"/>
          <w:color w:val="auto"/>
          <w:sz w:val="24"/>
          <w:highlight w:val="none"/>
          <w:lang w:eastAsia="zh-CN"/>
        </w:rPr>
        <w:t>。</w:t>
      </w:r>
    </w:p>
    <w:p w14:paraId="30EB98A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DB09B4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0D7DD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1.6.7如果出现政府采购监督管理部门在处理投诉事项期间，书面通知甲方暂停采购活动的情形，或者询问或质疑事项可能影响中标结果的，导致甲方中止履行合同的情形，均不视为甲方违约。</w:t>
      </w:r>
    </w:p>
    <w:p w14:paraId="3E8523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1.6.8乙方所提供的服务或标的物质量、数量等不符合有关规定要求或本合同约定的，甲方有权拒绝接受。乙方应自收到甲方异议后五日内或甲乙双方协商一致的期限内及时予以解决，乙方必须无条件进行整改、修正，直至甲方确认通过。如因此造成逾期提供相关服务或成果的，则按本条第 1.6.1项约定承担逾期违约责任。乙方违反本合同的有关规定，不能完成所述委托服务工作或提供符合有关规定要求或本合同约定的服务或标的物的，甲方有权解除合同。</w:t>
      </w:r>
    </w:p>
    <w:p w14:paraId="022F8B9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1.6.9乙方提供的标的物或服务如侵犯了第三方合法权益而引发的任何纠纷或诉讼，均由乙方负责交涉并承担全部责任。如因此造成甲方损失，乙方应并赔偿甲方全部经济损失。</w:t>
      </w:r>
    </w:p>
    <w:p w14:paraId="6595C9C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1.6.10乙方有其它违约行为的，每发生一次按合同总价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lang w:val="en-US" w:eastAsia="zh-CN"/>
        </w:rPr>
        <w:t>1</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向甲方支付违约金。</w:t>
      </w:r>
    </w:p>
    <w:p w14:paraId="50AB833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1.6.11甲方根据本合同约定而解除合同的，有权不予支付任何款项给乙方，已经支付的，乙方应当自甲方要求返还之日起5日内予以返还，此外乙方还应支付合同总价</w:t>
      </w:r>
      <w:r>
        <w:rPr>
          <w:rFonts w:hint="eastAsia" w:asciiTheme="minorEastAsia" w:hAnsiTheme="minorEastAsia" w:eastAsiaTheme="minorEastAsia" w:cstheme="minorEastAsia"/>
          <w:color w:val="auto"/>
          <w:sz w:val="24"/>
          <w:highlight w:val="none"/>
          <w:u w:val="single"/>
          <w:lang w:val="en-US" w:eastAsia="zh-CN"/>
        </w:rPr>
        <w:t xml:space="preserve"> 3</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的违约金给甲方并赔偿甲方经济损失。</w:t>
      </w:r>
    </w:p>
    <w:p w14:paraId="698DE3C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1.6.12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律师费、诉讼费（或仲裁费）、调查费、公证费、鉴定费、执行费、保全费、公告费、差旅费及其他费用。</w:t>
      </w:r>
    </w:p>
    <w:p w14:paraId="61D455AE">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60" w:name="_Toc16021"/>
      <w:bookmarkStart w:id="161" w:name="_Toc15583"/>
      <w:bookmarkStart w:id="162" w:name="_Toc28375"/>
      <w:r>
        <w:rPr>
          <w:rFonts w:hint="eastAsia" w:asciiTheme="minorEastAsia" w:hAnsiTheme="minorEastAsia" w:eastAsiaTheme="minorEastAsia" w:cstheme="minorEastAsia"/>
          <w:b/>
          <w:color w:val="auto"/>
          <w:sz w:val="24"/>
          <w:highlight w:val="none"/>
        </w:rPr>
        <w:t>1.7 合同争议的解决</w:t>
      </w:r>
      <w:bookmarkEnd w:id="160"/>
      <w:bookmarkEnd w:id="161"/>
      <w:bookmarkEnd w:id="162"/>
    </w:p>
    <w:p w14:paraId="5674E5C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1.7.2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47FB6C3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南宁市</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713783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甲方所在地    有管辖权的</w:t>
      </w:r>
      <w:r>
        <w:rPr>
          <w:rFonts w:hint="eastAsia" w:asciiTheme="minorEastAsia" w:hAnsiTheme="minorEastAsia" w:eastAsiaTheme="minorEastAsia" w:cstheme="minorEastAsia"/>
          <w:color w:val="auto"/>
          <w:sz w:val="24"/>
          <w:highlight w:val="none"/>
        </w:rPr>
        <w:t>人民法院起诉。</w:t>
      </w:r>
    </w:p>
    <w:p w14:paraId="42BDA8AE">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63" w:name="_Toc7245"/>
      <w:bookmarkStart w:id="164" w:name="_Toc11173"/>
      <w:bookmarkStart w:id="165" w:name="_Toc15322"/>
      <w:r>
        <w:rPr>
          <w:rFonts w:hint="eastAsia" w:asciiTheme="minorEastAsia" w:hAnsiTheme="minorEastAsia" w:eastAsiaTheme="minorEastAsia" w:cstheme="minorEastAsia"/>
          <w:b/>
          <w:color w:val="auto"/>
          <w:sz w:val="24"/>
          <w:highlight w:val="none"/>
        </w:rPr>
        <w:t>1.8 合同生效</w:t>
      </w:r>
      <w:bookmarkEnd w:id="163"/>
      <w:bookmarkEnd w:id="164"/>
      <w:bookmarkEnd w:id="165"/>
    </w:p>
    <w:p w14:paraId="5AA6EDA4">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本合同自双方当事人加盖有效公章时生效。</w:t>
      </w:r>
    </w:p>
    <w:p w14:paraId="3192BAFD">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甲方：                                  乙方：</w:t>
      </w:r>
    </w:p>
    <w:p w14:paraId="44A9469A">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4D5F970C">
      <w:pPr>
        <w:spacing w:line="360" w:lineRule="auto"/>
        <w:ind w:firstLine="200"/>
        <w:rPr>
          <w:rFonts w:hint="eastAsia" w:asciiTheme="minorEastAsia" w:hAnsiTheme="minorEastAsia" w:eastAsiaTheme="minorEastAsia" w:cstheme="minorEastAsia"/>
          <w:color w:val="auto"/>
          <w:sz w:val="24"/>
          <w:highlight w:val="none"/>
          <w:lang w:val="zh-CN"/>
        </w:rPr>
      </w:pPr>
    </w:p>
    <w:p w14:paraId="6418BB86">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34C0F7CD">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4CD282D5">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38EC20C4">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4875E529">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61311E20">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3EEB22DD">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7660FBFA">
      <w:pPr>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54485684">
      <w:pPr>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42C7B6CA">
      <w:pPr>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1A276392">
      <w:pPr>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5CF35F94">
      <w:pPr>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7AB8B91A">
      <w:pPr>
        <w:spacing w:line="360" w:lineRule="auto"/>
        <w:ind w:firstLine="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highlight w:val="none"/>
        </w:rPr>
        <w:br w:type="page"/>
      </w:r>
      <w:bookmarkStart w:id="166" w:name="_Toc331685783"/>
      <w:r>
        <w:rPr>
          <w:rFonts w:hint="eastAsia" w:asciiTheme="minorEastAsia" w:hAnsiTheme="minorEastAsia" w:eastAsiaTheme="minorEastAsia" w:cstheme="minorEastAsia"/>
          <w:b/>
          <w:color w:val="auto"/>
          <w:sz w:val="28"/>
          <w:szCs w:val="28"/>
          <w:highlight w:val="none"/>
        </w:rPr>
        <w:t>第二部分 合同一般条款</w:t>
      </w:r>
      <w:bookmarkEnd w:id="166"/>
    </w:p>
    <w:p w14:paraId="1C277654">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67" w:name="_Toc16917"/>
      <w:bookmarkStart w:id="168" w:name="_Ref467379094"/>
      <w:bookmarkStart w:id="169" w:name="_Ref467378404"/>
      <w:bookmarkStart w:id="170" w:name="_Toc259093669"/>
      <w:bookmarkStart w:id="171" w:name="_Toc28763"/>
      <w:bookmarkStart w:id="172" w:name="_Ref467379214"/>
      <w:bookmarkStart w:id="173" w:name="_Ref467379225"/>
      <w:bookmarkStart w:id="174" w:name="_Toc279701240"/>
      <w:bookmarkStart w:id="175" w:name="_Ref467379109"/>
      <w:bookmarkStart w:id="176" w:name="_Ref467379205"/>
      <w:bookmarkStart w:id="177" w:name="_Ref467378499"/>
      <w:bookmarkStart w:id="178" w:name="_Ref467379101"/>
      <w:bookmarkStart w:id="179" w:name="_Ref467379195"/>
      <w:bookmarkStart w:id="180" w:name="_Ref467378463"/>
      <w:bookmarkStart w:id="181" w:name="_Toc19614"/>
      <w:bookmarkStart w:id="182" w:name="_Toc487900349"/>
      <w:r>
        <w:rPr>
          <w:rFonts w:hint="eastAsia" w:asciiTheme="minorEastAsia" w:hAnsiTheme="minorEastAsia" w:eastAsiaTheme="minorEastAsia" w:cstheme="minorEastAsia"/>
          <w:b/>
          <w:color w:val="auto"/>
          <w:sz w:val="24"/>
          <w:highlight w:val="none"/>
        </w:rPr>
        <w:t>2.1 定义</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74F9C3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07D5571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“合同”系指采购人和中标人签订的载明双方当事人所达成的协议，并包括所有的附件、附录和构成合同的其他文件。</w:t>
      </w:r>
    </w:p>
    <w:p w14:paraId="2106789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“合同价”系指根据合同约定，中标人在完全履行合同义务后，采购人应支付给中标人的价格。</w:t>
      </w:r>
    </w:p>
    <w:p w14:paraId="5C53218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4CE236B">
      <w:pPr>
        <w:spacing w:line="360" w:lineRule="auto"/>
        <w:ind w:firstLine="480" w:firstLineChars="200"/>
        <w:rPr>
          <w:rFonts w:hint="eastAsia" w:asciiTheme="minorEastAsia" w:hAnsiTheme="minorEastAsia" w:eastAsiaTheme="minorEastAsia" w:cstheme="minorEastAsia"/>
          <w:color w:val="auto"/>
          <w:sz w:val="24"/>
          <w:highlight w:val="none"/>
        </w:rPr>
      </w:pPr>
      <w:bookmarkStart w:id="183" w:name="_Ref467378840"/>
      <w:r>
        <w:rPr>
          <w:rFonts w:hint="eastAsia" w:asciiTheme="minorEastAsia" w:hAnsiTheme="minorEastAsia" w:eastAsiaTheme="minorEastAsia" w:cstheme="minorEastAsia"/>
          <w:color w:val="auto"/>
          <w:sz w:val="24"/>
          <w:highlight w:val="none"/>
        </w:rPr>
        <w:t>2.1.4 “甲方”系指与中标人签署合同的采购人</w:t>
      </w:r>
      <w:bookmarkEnd w:id="183"/>
      <w:r>
        <w:rPr>
          <w:rFonts w:hint="eastAsia" w:asciiTheme="minorEastAsia" w:hAnsiTheme="minorEastAsia" w:eastAsiaTheme="minorEastAsia" w:cstheme="minorEastAsia"/>
          <w:color w:val="auto"/>
          <w:sz w:val="24"/>
          <w:highlight w:val="none"/>
        </w:rPr>
        <w:t>；采购人委托采购机构代表其与乙方签订合同的，采购人的授权委托书作为合同附件。</w:t>
      </w:r>
    </w:p>
    <w:p w14:paraId="7764A2E5">
      <w:pPr>
        <w:spacing w:line="360" w:lineRule="auto"/>
        <w:ind w:firstLine="480" w:firstLineChars="200"/>
        <w:rPr>
          <w:rFonts w:hint="eastAsia" w:asciiTheme="minorEastAsia" w:hAnsiTheme="minorEastAsia" w:eastAsiaTheme="minorEastAsia" w:cstheme="minorEastAsia"/>
          <w:color w:val="auto"/>
          <w:sz w:val="24"/>
          <w:highlight w:val="none"/>
        </w:rPr>
      </w:pPr>
      <w:bookmarkStart w:id="184" w:name="_Ref467379400"/>
      <w:r>
        <w:rPr>
          <w:rFonts w:hint="eastAsia" w:asciiTheme="minorEastAsia" w:hAnsiTheme="minorEastAsia" w:eastAsiaTheme="minorEastAsia" w:cstheme="minorEastAsia"/>
          <w:color w:val="auto"/>
          <w:sz w:val="24"/>
          <w:highlight w:val="none"/>
        </w:rPr>
        <w:t>2.1.5 “乙方”系指根据合同约定交付标的物的</w:t>
      </w:r>
      <w:bookmarkEnd w:id="184"/>
      <w:r>
        <w:rPr>
          <w:rFonts w:hint="eastAsia" w:asciiTheme="minorEastAsia" w:hAnsiTheme="minorEastAsia" w:eastAsiaTheme="minorEastAsia" w:cstheme="minorEastAsia"/>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A1FE177">
      <w:pPr>
        <w:spacing w:line="360" w:lineRule="auto"/>
        <w:ind w:firstLine="480" w:firstLineChars="200"/>
        <w:rPr>
          <w:rFonts w:hint="eastAsia" w:asciiTheme="minorEastAsia" w:hAnsiTheme="minorEastAsia" w:eastAsiaTheme="minorEastAsia" w:cstheme="minorEastAsia"/>
          <w:color w:val="auto"/>
          <w:sz w:val="24"/>
          <w:highlight w:val="none"/>
        </w:rPr>
      </w:pPr>
      <w:bookmarkStart w:id="185" w:name="_Ref467379436"/>
      <w:r>
        <w:rPr>
          <w:rFonts w:hint="eastAsia" w:asciiTheme="minorEastAsia" w:hAnsiTheme="minorEastAsia" w:eastAsiaTheme="minorEastAsia" w:cstheme="minorEastAsia"/>
          <w:color w:val="auto"/>
          <w:sz w:val="24"/>
          <w:highlight w:val="none"/>
        </w:rPr>
        <w:t>2.1.6 “现场”系指合同约定标的物将要运至或者实施或者安装的地点。</w:t>
      </w:r>
      <w:bookmarkEnd w:id="185"/>
    </w:p>
    <w:p w14:paraId="30E38E2A">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86" w:name="_Toc32504"/>
      <w:bookmarkStart w:id="187" w:name="_Toc13336"/>
      <w:bookmarkStart w:id="188" w:name="_Toc487900350"/>
      <w:bookmarkStart w:id="189" w:name="_Toc27635"/>
      <w:bookmarkStart w:id="190" w:name="_Toc259093670"/>
      <w:bookmarkStart w:id="191" w:name="_Toc279701241"/>
      <w:r>
        <w:rPr>
          <w:rFonts w:hint="eastAsia" w:asciiTheme="minorEastAsia" w:hAnsiTheme="minorEastAsia" w:eastAsiaTheme="minorEastAsia" w:cstheme="minorEastAsia"/>
          <w:b/>
          <w:color w:val="auto"/>
          <w:sz w:val="24"/>
          <w:highlight w:val="none"/>
        </w:rPr>
        <w:t>2.2 技术规范</w:t>
      </w:r>
      <w:bookmarkEnd w:id="186"/>
      <w:bookmarkEnd w:id="187"/>
      <w:bookmarkEnd w:id="188"/>
      <w:bookmarkEnd w:id="189"/>
      <w:bookmarkEnd w:id="190"/>
      <w:bookmarkEnd w:id="191"/>
    </w:p>
    <w:p w14:paraId="64362C6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987E39D">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92" w:name="_Toc27853"/>
      <w:bookmarkStart w:id="193" w:name="_Toc279701242"/>
      <w:bookmarkStart w:id="194" w:name="_Toc487900351"/>
      <w:bookmarkStart w:id="195" w:name="_Toc259093671"/>
      <w:bookmarkStart w:id="196" w:name="_Toc31634"/>
      <w:bookmarkStart w:id="197" w:name="_Toc9829"/>
      <w:r>
        <w:rPr>
          <w:rFonts w:hint="eastAsia" w:asciiTheme="minorEastAsia" w:hAnsiTheme="minorEastAsia" w:eastAsiaTheme="minorEastAsia" w:cstheme="minorEastAsia"/>
          <w:b/>
          <w:color w:val="auto"/>
          <w:sz w:val="24"/>
          <w:highlight w:val="none"/>
        </w:rPr>
        <w:t>2.3 知识产权</w:t>
      </w:r>
      <w:bookmarkEnd w:id="192"/>
      <w:bookmarkEnd w:id="193"/>
      <w:bookmarkEnd w:id="194"/>
      <w:bookmarkEnd w:id="195"/>
      <w:bookmarkEnd w:id="196"/>
      <w:bookmarkEnd w:id="197"/>
    </w:p>
    <w:p w14:paraId="051C2F8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96C79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2.3.2具有知识产权的计算机软件等标的物的知识产权归属，详见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BEADCFC">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98" w:name="_Toc29149"/>
      <w:bookmarkStart w:id="199" w:name="_Toc4194"/>
      <w:bookmarkStart w:id="200" w:name="_Toc11932"/>
      <w:r>
        <w:rPr>
          <w:rFonts w:hint="eastAsia" w:asciiTheme="minorEastAsia" w:hAnsiTheme="minorEastAsia" w:eastAsiaTheme="minorEastAsia" w:cstheme="minorEastAsia"/>
          <w:b/>
          <w:color w:val="auto"/>
          <w:sz w:val="24"/>
          <w:highlight w:val="none"/>
        </w:rPr>
        <w:t>2.4 包装和装运</w:t>
      </w:r>
      <w:bookmarkEnd w:id="198"/>
      <w:bookmarkEnd w:id="199"/>
      <w:bookmarkEnd w:id="200"/>
    </w:p>
    <w:p w14:paraId="29F6224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010D02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装运标的物的要求和通知，详见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900741A">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01" w:name="_Ref467379542"/>
      <w:bookmarkStart w:id="202" w:name="_Toc259093674"/>
      <w:bookmarkStart w:id="203" w:name="_Toc279701245"/>
      <w:bookmarkStart w:id="204" w:name="_Toc487900354"/>
      <w:bookmarkStart w:id="205" w:name="_Ref467378541"/>
      <w:bookmarkStart w:id="206" w:name="_Ref467379536"/>
      <w:bookmarkStart w:id="207" w:name="_Ref467379527"/>
      <w:bookmarkStart w:id="208" w:name="_Ref467378591"/>
      <w:bookmarkStart w:id="209" w:name="_Toc26182"/>
      <w:bookmarkStart w:id="210" w:name="_Toc30272"/>
      <w:bookmarkStart w:id="211" w:name="_Toc19074"/>
      <w:r>
        <w:rPr>
          <w:rFonts w:hint="eastAsia" w:asciiTheme="minorEastAsia" w:hAnsiTheme="minorEastAsia" w:eastAsiaTheme="minorEastAsia" w:cstheme="minorEastAsia"/>
          <w:b/>
          <w:color w:val="auto"/>
          <w:sz w:val="24"/>
          <w:highlight w:val="none"/>
        </w:rPr>
        <w:t>2.</w:t>
      </w:r>
      <w:bookmarkEnd w:id="201"/>
      <w:bookmarkEnd w:id="202"/>
      <w:bookmarkEnd w:id="203"/>
      <w:bookmarkEnd w:id="204"/>
      <w:bookmarkEnd w:id="205"/>
      <w:bookmarkEnd w:id="206"/>
      <w:bookmarkEnd w:id="207"/>
      <w:bookmarkEnd w:id="208"/>
      <w:r>
        <w:rPr>
          <w:rFonts w:hint="eastAsia" w:asciiTheme="minorEastAsia" w:hAnsiTheme="minorEastAsia" w:eastAsiaTheme="minorEastAsia" w:cstheme="minorEastAsia"/>
          <w:b/>
          <w:color w:val="auto"/>
          <w:sz w:val="24"/>
          <w:highlight w:val="none"/>
        </w:rPr>
        <w:t>5 履约检查和问题反馈</w:t>
      </w:r>
      <w:bookmarkEnd w:id="209"/>
      <w:bookmarkEnd w:id="210"/>
      <w:bookmarkEnd w:id="211"/>
    </w:p>
    <w:p w14:paraId="0423B468">
      <w:pPr>
        <w:spacing w:line="360" w:lineRule="auto"/>
        <w:ind w:firstLine="480" w:firstLineChars="200"/>
        <w:rPr>
          <w:rFonts w:hint="eastAsia" w:asciiTheme="minorEastAsia" w:hAnsiTheme="minorEastAsia" w:eastAsiaTheme="minorEastAsia" w:cstheme="minorEastAsia"/>
          <w:color w:val="auto"/>
          <w:sz w:val="24"/>
          <w:highlight w:val="none"/>
        </w:rPr>
      </w:pPr>
      <w:bookmarkStart w:id="212" w:name="_Ref467379657"/>
      <w:r>
        <w:rPr>
          <w:rFonts w:hint="eastAsia" w:asciiTheme="minorEastAsia" w:hAnsiTheme="minorEastAsia" w:eastAsiaTheme="minorEastAsia" w:cstheme="minorEastAsia"/>
          <w:color w:val="auto"/>
          <w:sz w:val="24"/>
          <w:highlight w:val="none"/>
        </w:rPr>
        <w:t>2.5.1</w:t>
      </w:r>
      <w:bookmarkEnd w:id="212"/>
      <w:bookmarkStart w:id="213" w:name="_Toc186431854"/>
      <w:bookmarkStart w:id="214" w:name="_Toc279701247"/>
      <w:bookmarkStart w:id="215" w:name="_Ref467379807"/>
      <w:bookmarkStart w:id="216" w:name="_Toc259093676"/>
      <w:bookmarkStart w:id="217" w:name="_Toc487900357"/>
      <w:bookmarkStart w:id="218" w:name="_Ref467379793"/>
      <w:r>
        <w:rPr>
          <w:rFonts w:hint="eastAsia" w:asciiTheme="minorEastAsia" w:hAnsiTheme="minorEastAsia" w:eastAsiaTheme="minorEastAsia" w:cs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1915D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213"/>
      <w:bookmarkStart w:id="219" w:name="_Toc186431855"/>
      <w:r>
        <w:rPr>
          <w:rFonts w:hint="eastAsia" w:asciiTheme="minorEastAsia" w:hAnsiTheme="minorEastAsia" w:eastAsiaTheme="minorEastAsia" w:cstheme="minorEastAsia"/>
          <w:color w:val="auto"/>
          <w:sz w:val="24"/>
          <w:highlight w:val="none"/>
        </w:rPr>
        <w:t>。</w:t>
      </w:r>
    </w:p>
    <w:bookmarkEnd w:id="219"/>
    <w:p w14:paraId="483E9217">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20" w:name="_Toc19219"/>
      <w:bookmarkStart w:id="221" w:name="_Toc28451"/>
      <w:bookmarkStart w:id="222" w:name="_Toc7836"/>
      <w:r>
        <w:rPr>
          <w:rFonts w:hint="eastAsia" w:asciiTheme="minorEastAsia" w:hAnsiTheme="minorEastAsia" w:eastAsiaTheme="minorEastAsia" w:cstheme="minorEastAsia"/>
          <w:b/>
          <w:color w:val="auto"/>
          <w:sz w:val="24"/>
          <w:highlight w:val="none"/>
        </w:rPr>
        <w:t>2.6 结算方式和付款条件</w:t>
      </w:r>
      <w:bookmarkEnd w:id="214"/>
      <w:bookmarkEnd w:id="215"/>
      <w:bookmarkEnd w:id="216"/>
      <w:bookmarkEnd w:id="217"/>
      <w:bookmarkEnd w:id="218"/>
      <w:bookmarkEnd w:id="220"/>
      <w:bookmarkEnd w:id="221"/>
      <w:bookmarkEnd w:id="222"/>
    </w:p>
    <w:p w14:paraId="7023015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A79EA78">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23" w:name="_Toc487900358"/>
      <w:bookmarkStart w:id="224" w:name="_Ref467379852"/>
      <w:bookmarkStart w:id="225" w:name="_Toc279701248"/>
      <w:bookmarkStart w:id="226" w:name="_Ref467379863"/>
      <w:bookmarkStart w:id="227" w:name="_Toc259093677"/>
      <w:bookmarkStart w:id="228" w:name="_Ref467379923"/>
      <w:bookmarkStart w:id="229" w:name="_Toc16110"/>
      <w:bookmarkStart w:id="230" w:name="_Toc774"/>
      <w:bookmarkStart w:id="231" w:name="_Toc3225"/>
      <w:r>
        <w:rPr>
          <w:rFonts w:hint="eastAsia" w:asciiTheme="minorEastAsia" w:hAnsiTheme="minorEastAsia" w:eastAsiaTheme="minorEastAsia" w:cstheme="minorEastAsia"/>
          <w:b/>
          <w:color w:val="auto"/>
          <w:sz w:val="24"/>
          <w:highlight w:val="none"/>
        </w:rPr>
        <w:t>2.7 技术资料</w:t>
      </w:r>
      <w:bookmarkEnd w:id="223"/>
      <w:bookmarkEnd w:id="224"/>
      <w:bookmarkEnd w:id="225"/>
      <w:bookmarkEnd w:id="226"/>
      <w:bookmarkEnd w:id="227"/>
      <w:bookmarkEnd w:id="228"/>
      <w:r>
        <w:rPr>
          <w:rFonts w:hint="eastAsia" w:asciiTheme="minorEastAsia" w:hAnsiTheme="minorEastAsia" w:eastAsiaTheme="minorEastAsia" w:cstheme="minorEastAsia"/>
          <w:b/>
          <w:color w:val="auto"/>
          <w:sz w:val="24"/>
          <w:highlight w:val="none"/>
        </w:rPr>
        <w:t>和保密义务</w:t>
      </w:r>
      <w:bookmarkEnd w:id="229"/>
      <w:bookmarkEnd w:id="230"/>
      <w:bookmarkEnd w:id="231"/>
    </w:p>
    <w:p w14:paraId="665F73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乙方有权依据合同约定和项目需要，向甲方了解有关情况，调阅有关资料等，甲方应予积极配合；</w:t>
      </w:r>
    </w:p>
    <w:p w14:paraId="0589B12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乙方有义务妥善保管和保护由甲方提供的前款信息和资料等；</w:t>
      </w:r>
    </w:p>
    <w:p w14:paraId="5D16A6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DA40897">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32" w:name="_Toc7860"/>
      <w:r>
        <w:rPr>
          <w:rFonts w:hint="eastAsia" w:asciiTheme="minorEastAsia" w:hAnsiTheme="minorEastAsia" w:eastAsiaTheme="minorEastAsia" w:cstheme="minorEastAsia"/>
          <w:b/>
          <w:color w:val="auto"/>
          <w:sz w:val="24"/>
          <w:highlight w:val="none"/>
        </w:rPr>
        <w:t>2.8 质量保证</w:t>
      </w:r>
      <w:bookmarkEnd w:id="232"/>
    </w:p>
    <w:p w14:paraId="3607A6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乙方应建立和完善履行合同的内部质量保证体系，并提供相关内部规章制度给甲方，以便甲方进行监督检查；</w:t>
      </w:r>
    </w:p>
    <w:p w14:paraId="38D852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2.8.2 乙方应保证履行合同的人员数量和素质、软件和硬件设备的配置、场地、环境和设施等满足全面履行合同的要求，并应接受甲方的监督检查。</w:t>
      </w:r>
    </w:p>
    <w:p w14:paraId="36F27F3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Theme="minorEastAsia" w:hAnsiTheme="minorEastAsia" w:eastAsiaTheme="minorEastAsia" w:cstheme="minorEastAsia"/>
          <w:color w:val="auto"/>
          <w:kern w:val="0"/>
          <w:sz w:val="24"/>
          <w:highlight w:val="none"/>
        </w:rPr>
        <w:t>甲方有权放弃或终止合同，并没收履约保证金。</w:t>
      </w:r>
    </w:p>
    <w:p w14:paraId="46F1115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stheme="minorEastAsia"/>
          <w:color w:val="auto"/>
          <w:sz w:val="24"/>
          <w:highlight w:val="none"/>
          <w:u w:val="single"/>
        </w:rPr>
        <w:t xml:space="preserve"> </w:t>
      </w:r>
      <w:r>
        <w:rPr>
          <w:rFonts w:hint="eastAsia" w:ascii="仿宋_GB2312" w:hAnsi="仿宋" w:eastAsia="仿宋_GB2312"/>
          <w:color w:val="auto"/>
          <w:sz w:val="24"/>
          <w:highlight w:val="none"/>
          <w:u w:val="single"/>
        </w:rPr>
        <w:t>30%</w:t>
      </w:r>
      <w:r>
        <w:rPr>
          <w:rFonts w:hint="eastAsia" w:asciiTheme="minorEastAsia" w:hAnsiTheme="minorEastAsia" w:eastAsiaTheme="minorEastAsia" w:cstheme="minorEastAsia"/>
          <w:color w:val="auto"/>
          <w:sz w:val="24"/>
          <w:highlight w:val="none"/>
        </w:rPr>
        <w:t>。</w:t>
      </w:r>
    </w:p>
    <w:p w14:paraId="58DC4CFA">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33" w:name="_Toc17244"/>
      <w:bookmarkStart w:id="234" w:name="_Toc487900362"/>
      <w:bookmarkStart w:id="235" w:name="_Toc279701252"/>
      <w:bookmarkStart w:id="236" w:name="_Toc259093681"/>
      <w:r>
        <w:rPr>
          <w:rFonts w:hint="eastAsia" w:asciiTheme="minorEastAsia" w:hAnsiTheme="minorEastAsia" w:eastAsiaTheme="minorEastAsia" w:cstheme="minorEastAsia"/>
          <w:b/>
          <w:color w:val="auto"/>
          <w:sz w:val="24"/>
          <w:highlight w:val="none"/>
        </w:rPr>
        <w:t>2.9 标的物的风险负担</w:t>
      </w:r>
      <w:bookmarkEnd w:id="233"/>
    </w:p>
    <w:p w14:paraId="02002E73">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2544172">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37" w:name="_Toc14055"/>
      <w:r>
        <w:rPr>
          <w:rFonts w:hint="eastAsia" w:asciiTheme="minorEastAsia" w:hAnsiTheme="minorEastAsia" w:eastAsiaTheme="minorEastAsia" w:cstheme="minorEastAsia"/>
          <w:b/>
          <w:color w:val="auto"/>
          <w:sz w:val="24"/>
          <w:highlight w:val="none"/>
        </w:rPr>
        <w:t>2.10 延迟交货</w:t>
      </w:r>
      <w:bookmarkEnd w:id="234"/>
      <w:bookmarkEnd w:id="235"/>
      <w:bookmarkEnd w:id="236"/>
      <w:bookmarkEnd w:id="237"/>
      <w:r>
        <w:rPr>
          <w:rFonts w:hint="eastAsia" w:asciiTheme="minorEastAsia" w:hAnsiTheme="minorEastAsia" w:eastAsiaTheme="minorEastAsia" w:cstheme="minorEastAsia"/>
          <w:b/>
          <w:color w:val="auto"/>
          <w:sz w:val="24"/>
          <w:highlight w:val="none"/>
        </w:rPr>
        <w:t>/交付</w:t>
      </w:r>
    </w:p>
    <w:p w14:paraId="53FCEF6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0758F0B">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38" w:name="_Toc7502"/>
      <w:bookmarkStart w:id="239" w:name="_Toc487900364"/>
      <w:bookmarkStart w:id="240" w:name="_Ref467378121"/>
      <w:bookmarkStart w:id="241" w:name="_Toc259093683"/>
      <w:bookmarkStart w:id="242" w:name="_Toc279701254"/>
      <w:r>
        <w:rPr>
          <w:rFonts w:hint="eastAsia" w:asciiTheme="minorEastAsia" w:hAnsiTheme="minorEastAsia" w:eastAsiaTheme="minorEastAsia" w:cstheme="minorEastAsia"/>
          <w:b/>
          <w:color w:val="auto"/>
          <w:sz w:val="24"/>
          <w:highlight w:val="none"/>
        </w:rPr>
        <w:t>2.11 合同变更</w:t>
      </w:r>
      <w:bookmarkEnd w:id="238"/>
    </w:p>
    <w:p w14:paraId="6491820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4F5E19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43" w:name="_Toc487900369"/>
      <w:bookmarkStart w:id="244" w:name="_Toc259093688"/>
      <w:bookmarkStart w:id="245" w:name="_Toc279701259"/>
    </w:p>
    <w:p w14:paraId="6B2B30A9">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46" w:name="_Toc22955"/>
      <w:bookmarkStart w:id="247" w:name="_Toc15237"/>
      <w:bookmarkStart w:id="248" w:name="_Toc10366"/>
      <w:r>
        <w:rPr>
          <w:rFonts w:hint="eastAsia" w:asciiTheme="minorEastAsia" w:hAnsiTheme="minorEastAsia" w:eastAsiaTheme="minorEastAsia" w:cstheme="minorEastAsia"/>
          <w:b/>
          <w:color w:val="auto"/>
          <w:sz w:val="24"/>
          <w:highlight w:val="none"/>
        </w:rPr>
        <w:t>2.12 合同转让</w:t>
      </w:r>
      <w:bookmarkEnd w:id="243"/>
      <w:bookmarkEnd w:id="244"/>
      <w:bookmarkEnd w:id="245"/>
      <w:r>
        <w:rPr>
          <w:rFonts w:hint="eastAsia" w:asciiTheme="minorEastAsia" w:hAnsiTheme="minorEastAsia" w:eastAsiaTheme="minorEastAsia" w:cstheme="minorEastAsia"/>
          <w:b/>
          <w:color w:val="auto"/>
          <w:sz w:val="24"/>
          <w:highlight w:val="none"/>
        </w:rPr>
        <w:t>和分包</w:t>
      </w:r>
      <w:bookmarkEnd w:id="246"/>
      <w:bookmarkEnd w:id="247"/>
      <w:bookmarkEnd w:id="248"/>
    </w:p>
    <w:p w14:paraId="594E181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472B05E">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49" w:name="_Toc14066"/>
      <w:bookmarkStart w:id="250" w:name="_Toc16508"/>
      <w:bookmarkStart w:id="251" w:name="_Toc13566"/>
      <w:r>
        <w:rPr>
          <w:rFonts w:hint="eastAsia" w:asciiTheme="minorEastAsia" w:hAnsiTheme="minorEastAsia" w:eastAsiaTheme="minorEastAsia" w:cstheme="minorEastAsia"/>
          <w:b/>
          <w:color w:val="auto"/>
          <w:sz w:val="24"/>
          <w:highlight w:val="none"/>
        </w:rPr>
        <w:t>2.13 不可抗力</w:t>
      </w:r>
      <w:bookmarkEnd w:id="249"/>
      <w:bookmarkEnd w:id="250"/>
      <w:bookmarkEnd w:id="251"/>
    </w:p>
    <w:p w14:paraId="566CD6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2.13.1如果任何一方遭遇法律规定的不可抗力，致使合同履行受阻时，履行合同的期限应予延长，延长的期限应相当于不可抗力所影响的时间；</w:t>
      </w:r>
    </w:p>
    <w:p w14:paraId="0450729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2.13.2受不可抗力影响的一方在不可抗力发生后，应在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15CE41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2.13.3 因不可抗力致使不能实现合同目的的，当事人可以解除合同；</w:t>
      </w:r>
    </w:p>
    <w:p w14:paraId="4E4EECE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2.13.4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54C7A7DF">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52" w:name="_Toc6969"/>
      <w:bookmarkStart w:id="253" w:name="_Toc689"/>
      <w:bookmarkStart w:id="254" w:name="_Toc30676"/>
      <w:bookmarkStart w:id="255" w:name="_Toc487900365"/>
      <w:bookmarkStart w:id="256" w:name="_Toc279701255"/>
      <w:bookmarkStart w:id="257" w:name="_Toc259093684"/>
      <w:r>
        <w:rPr>
          <w:rFonts w:hint="eastAsia" w:asciiTheme="minorEastAsia" w:hAnsiTheme="minorEastAsia" w:eastAsiaTheme="minorEastAsia" w:cstheme="minorEastAsia"/>
          <w:b/>
          <w:color w:val="auto"/>
          <w:sz w:val="24"/>
          <w:highlight w:val="none"/>
        </w:rPr>
        <w:t>2.14 税费</w:t>
      </w:r>
      <w:bookmarkEnd w:id="252"/>
      <w:bookmarkEnd w:id="253"/>
      <w:bookmarkEnd w:id="254"/>
      <w:bookmarkEnd w:id="255"/>
      <w:bookmarkEnd w:id="256"/>
      <w:bookmarkEnd w:id="257"/>
    </w:p>
    <w:p w14:paraId="7BE1460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与合同有关的一切税费，均按照中华人民共和国法律的相关规定执行。</w:t>
      </w:r>
    </w:p>
    <w:p w14:paraId="4740AF36">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58" w:name="_Toc8298"/>
      <w:bookmarkStart w:id="259" w:name="_Toc487900368"/>
      <w:bookmarkStart w:id="260" w:name="_Toc16959"/>
      <w:bookmarkStart w:id="261" w:name="_Toc7102"/>
      <w:bookmarkStart w:id="262" w:name="_Toc279701258"/>
      <w:bookmarkStart w:id="263" w:name="_Toc259093687"/>
      <w:r>
        <w:rPr>
          <w:rFonts w:hint="eastAsia" w:asciiTheme="minorEastAsia" w:hAnsiTheme="minorEastAsia" w:eastAsiaTheme="minorEastAsia" w:cstheme="minorEastAsia"/>
          <w:b/>
          <w:color w:val="auto"/>
          <w:sz w:val="24"/>
          <w:highlight w:val="none"/>
        </w:rPr>
        <w:t>2.15 乙方破产</w:t>
      </w:r>
      <w:bookmarkEnd w:id="258"/>
      <w:bookmarkEnd w:id="259"/>
      <w:bookmarkEnd w:id="260"/>
      <w:bookmarkEnd w:id="261"/>
      <w:bookmarkEnd w:id="262"/>
      <w:bookmarkEnd w:id="263"/>
    </w:p>
    <w:p w14:paraId="760E791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616056">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64" w:name="_Toc15387"/>
      <w:bookmarkStart w:id="265" w:name="_Toc6134"/>
      <w:bookmarkStart w:id="266" w:name="_Toc29333"/>
      <w:r>
        <w:rPr>
          <w:rFonts w:hint="eastAsia" w:asciiTheme="minorEastAsia" w:hAnsiTheme="minorEastAsia" w:eastAsiaTheme="minorEastAsia" w:cstheme="minorEastAsia"/>
          <w:b/>
          <w:color w:val="auto"/>
          <w:sz w:val="24"/>
          <w:highlight w:val="none"/>
        </w:rPr>
        <w:t>2.16 合同中止、终止</w:t>
      </w:r>
      <w:bookmarkEnd w:id="264"/>
      <w:bookmarkEnd w:id="265"/>
      <w:bookmarkEnd w:id="266"/>
    </w:p>
    <w:p w14:paraId="59448DA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 双方当事人不得擅自中止或者终止合同；</w:t>
      </w:r>
    </w:p>
    <w:p w14:paraId="0AD3AF1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C7F0E48">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67" w:name="_Toc1125"/>
      <w:bookmarkStart w:id="268" w:name="_Toc14563"/>
      <w:bookmarkStart w:id="269" w:name="_Toc6596"/>
      <w:r>
        <w:rPr>
          <w:rFonts w:hint="eastAsia" w:asciiTheme="minorEastAsia" w:hAnsiTheme="minorEastAsia" w:eastAsiaTheme="minorEastAsia" w:cstheme="minorEastAsia"/>
          <w:b/>
          <w:color w:val="auto"/>
          <w:sz w:val="24"/>
          <w:highlight w:val="none"/>
        </w:rPr>
        <w:t>2.17 检验和验收</w:t>
      </w:r>
      <w:bookmarkEnd w:id="267"/>
      <w:bookmarkEnd w:id="268"/>
      <w:bookmarkEnd w:id="269"/>
    </w:p>
    <w:p w14:paraId="05443F0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20E283F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ADA45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239"/>
    <w:bookmarkEnd w:id="240"/>
    <w:bookmarkEnd w:id="241"/>
    <w:bookmarkEnd w:id="242"/>
    <w:p w14:paraId="1CF10E1D">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70" w:name="_Toc487900371"/>
      <w:bookmarkStart w:id="271" w:name="_Toc259093690"/>
      <w:bookmarkStart w:id="272" w:name="_Toc279701261"/>
      <w:bookmarkStart w:id="273" w:name="_Toc25182"/>
      <w:bookmarkStart w:id="274" w:name="_Toc11284"/>
      <w:bookmarkStart w:id="275" w:name="_Toc19604"/>
      <w:r>
        <w:rPr>
          <w:rFonts w:hint="eastAsia" w:asciiTheme="minorEastAsia" w:hAnsiTheme="minorEastAsia" w:eastAsiaTheme="minorEastAsia" w:cstheme="minorEastAsia"/>
          <w:b/>
          <w:color w:val="auto"/>
          <w:sz w:val="24"/>
          <w:highlight w:val="none"/>
        </w:rPr>
        <w:t>2.18 通知</w:t>
      </w:r>
      <w:bookmarkEnd w:id="270"/>
      <w:bookmarkEnd w:id="271"/>
      <w:bookmarkEnd w:id="272"/>
      <w:r>
        <w:rPr>
          <w:rFonts w:hint="eastAsia" w:asciiTheme="minorEastAsia" w:hAnsiTheme="minorEastAsia" w:eastAsiaTheme="minorEastAsia" w:cstheme="minorEastAsia"/>
          <w:b/>
          <w:color w:val="auto"/>
          <w:sz w:val="24"/>
          <w:highlight w:val="none"/>
        </w:rPr>
        <w:t>和送达</w:t>
      </w:r>
      <w:bookmarkEnd w:id="273"/>
      <w:bookmarkEnd w:id="274"/>
      <w:bookmarkEnd w:id="275"/>
    </w:p>
    <w:p w14:paraId="2E99106C">
      <w:pPr>
        <w:spacing w:line="360" w:lineRule="auto"/>
        <w:ind w:firstLine="480" w:firstLineChars="200"/>
        <w:rPr>
          <w:rFonts w:hint="eastAsia" w:asciiTheme="minorEastAsia" w:hAnsiTheme="minorEastAsia" w:eastAsiaTheme="minorEastAsia" w:cstheme="minorEastAsia"/>
          <w:color w:val="auto"/>
          <w:sz w:val="24"/>
          <w:highlight w:val="none"/>
        </w:rPr>
      </w:pPr>
      <w:bookmarkStart w:id="276" w:name="_Toc3135"/>
      <w:bookmarkStart w:id="277" w:name="_Toc6698"/>
      <w:bookmarkStart w:id="278" w:name="_Toc259093691"/>
      <w:bookmarkStart w:id="279" w:name="_Toc279701262"/>
      <w:bookmarkStart w:id="280" w:name="_Toc487900372"/>
      <w:r>
        <w:rPr>
          <w:rFonts w:hint="eastAsia" w:asciiTheme="minorEastAsia" w:hAnsiTheme="minorEastAsia" w:eastAsiaTheme="minorEastAsia" w:cstheme="minorEastAsia"/>
          <w:color w:val="auto"/>
          <w:sz w:val="24"/>
          <w:highlight w:val="none"/>
        </w:rPr>
        <w:t>2.18.1 任何一方因履行合同而以合同第一部分尾部所列明的</w:t>
      </w:r>
      <w:r>
        <w:rPr>
          <w:rFonts w:hint="eastAsia" w:asciiTheme="minorEastAsia" w:hAnsiTheme="minorEastAsia" w:eastAsiaTheme="minorEastAsia" w:cstheme="minorEastAsia"/>
          <w:color w:val="auto"/>
          <w:sz w:val="24"/>
          <w:highlight w:val="none"/>
          <w:u w:val="single"/>
        </w:rPr>
        <w:t>“约定送达地址”</w:t>
      </w:r>
      <w:r>
        <w:rPr>
          <w:rFonts w:hint="eastAsia" w:asciiTheme="minorEastAsia" w:hAnsiTheme="minorEastAsia" w:eastAsiaTheme="minorEastAsia" w:cs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76"/>
      <w:bookmarkEnd w:id="277"/>
    </w:p>
    <w:p w14:paraId="1FE1E34E">
      <w:pPr>
        <w:spacing w:line="360" w:lineRule="auto"/>
        <w:ind w:firstLine="480" w:firstLineChars="200"/>
        <w:rPr>
          <w:rFonts w:hint="eastAsia" w:asciiTheme="minorEastAsia" w:hAnsiTheme="minorEastAsia" w:eastAsiaTheme="minorEastAsia" w:cstheme="minorEastAsia"/>
          <w:color w:val="auto"/>
          <w:sz w:val="24"/>
          <w:highlight w:val="none"/>
        </w:rPr>
      </w:pPr>
      <w:bookmarkStart w:id="281" w:name="_Toc23128"/>
      <w:bookmarkStart w:id="282" w:name="_Toc23294"/>
      <w:r>
        <w:rPr>
          <w:rFonts w:hint="eastAsia" w:asciiTheme="minorEastAsia" w:hAnsiTheme="minorEastAsia" w:eastAsiaTheme="minorEastAsia" w:cstheme="minorEastAsia"/>
          <w:color w:val="auto"/>
          <w:sz w:val="24"/>
          <w:highlight w:val="none"/>
        </w:rPr>
        <w:t>2.18.2以当面</w:t>
      </w:r>
      <w:r>
        <w:rPr>
          <w:rFonts w:hint="eastAsia" w:asciiTheme="minorEastAsia" w:hAnsiTheme="minorEastAsia" w:eastAsiaTheme="minorEastAsia" w:cstheme="minorEastAsia"/>
          <w:color w:val="auto"/>
          <w:sz w:val="24"/>
          <w:highlight w:val="none"/>
          <w:lang w:eastAsia="zh-CN"/>
        </w:rPr>
        <w:t>服务方式</w:t>
      </w:r>
      <w:r>
        <w:rPr>
          <w:rFonts w:hint="eastAsia" w:asciiTheme="minorEastAsia" w:hAnsiTheme="minorEastAsia" w:eastAsiaTheme="minorEastAsia" w:cstheme="minorEastAsia"/>
          <w:color w:val="auto"/>
          <w:sz w:val="24"/>
          <w:highlight w:val="none"/>
        </w:rPr>
        <w:t>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14:paraId="576C0A26">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83" w:name="_Toc4355"/>
      <w:bookmarkStart w:id="284" w:name="_Toc18540"/>
      <w:bookmarkStart w:id="285" w:name="_Toc30599"/>
      <w:r>
        <w:rPr>
          <w:rFonts w:hint="eastAsia" w:asciiTheme="minorEastAsia" w:hAnsiTheme="minorEastAsia" w:eastAsiaTheme="minorEastAsia" w:cstheme="minorEastAsia"/>
          <w:b/>
          <w:color w:val="auto"/>
          <w:sz w:val="24"/>
          <w:highlight w:val="none"/>
        </w:rPr>
        <w:t>2.19 计量单位</w:t>
      </w:r>
      <w:bookmarkEnd w:id="278"/>
      <w:bookmarkEnd w:id="279"/>
      <w:bookmarkEnd w:id="280"/>
      <w:bookmarkEnd w:id="283"/>
      <w:bookmarkEnd w:id="284"/>
      <w:bookmarkEnd w:id="285"/>
    </w:p>
    <w:p w14:paraId="7A98E62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6AFAA507">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86" w:name="_Toc487900373"/>
      <w:bookmarkStart w:id="287" w:name="_Toc12773"/>
      <w:bookmarkStart w:id="288" w:name="_Toc279701263"/>
      <w:bookmarkStart w:id="289" w:name="_Toc259093692"/>
      <w:bookmarkStart w:id="290" w:name="_Toc18567"/>
      <w:bookmarkStart w:id="291" w:name="_Toc10330"/>
      <w:r>
        <w:rPr>
          <w:rFonts w:hint="eastAsia" w:asciiTheme="minorEastAsia" w:hAnsiTheme="minorEastAsia" w:eastAsiaTheme="minorEastAsia" w:cstheme="minorEastAsia"/>
          <w:b/>
          <w:color w:val="auto"/>
          <w:sz w:val="24"/>
          <w:highlight w:val="none"/>
        </w:rPr>
        <w:t>2.20 合同使用的文字和适用的法律</w:t>
      </w:r>
      <w:bookmarkEnd w:id="286"/>
      <w:bookmarkEnd w:id="287"/>
      <w:bookmarkEnd w:id="288"/>
      <w:bookmarkEnd w:id="289"/>
      <w:bookmarkEnd w:id="290"/>
      <w:bookmarkEnd w:id="291"/>
    </w:p>
    <w:p w14:paraId="368C148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2.20.1 合同使用汉语书就、变更和解释；</w:t>
      </w:r>
    </w:p>
    <w:p w14:paraId="6B9329E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 合同适用中华人民共和国法律。</w:t>
      </w:r>
    </w:p>
    <w:p w14:paraId="4C4F0A3B">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92" w:name="_Toc12004"/>
      <w:bookmarkStart w:id="293" w:name="_Toc259093693"/>
      <w:bookmarkStart w:id="294" w:name="_Toc3148"/>
      <w:bookmarkStart w:id="295" w:name="_Toc16673"/>
      <w:bookmarkStart w:id="296" w:name="_Toc279701264"/>
      <w:bookmarkStart w:id="297" w:name="_Toc487900374"/>
      <w:r>
        <w:rPr>
          <w:rFonts w:hint="eastAsia" w:asciiTheme="minorEastAsia" w:hAnsiTheme="minorEastAsia" w:eastAsiaTheme="minorEastAsia" w:cstheme="minorEastAsia"/>
          <w:b/>
          <w:color w:val="auto"/>
          <w:sz w:val="24"/>
          <w:highlight w:val="none"/>
        </w:rPr>
        <w:t>2.21 履约保证金</w:t>
      </w:r>
      <w:bookmarkEnd w:id="292"/>
      <w:bookmarkEnd w:id="293"/>
      <w:bookmarkEnd w:id="294"/>
      <w:bookmarkEnd w:id="295"/>
      <w:bookmarkEnd w:id="296"/>
    </w:p>
    <w:p w14:paraId="66379967">
      <w:pPr>
        <w:spacing w:line="360" w:lineRule="auto"/>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rPr>
        <w:t>本项目不收取履约保证金</w:t>
      </w:r>
    </w:p>
    <w:p w14:paraId="6DF5F671">
      <w:pPr>
        <w:spacing w:line="360" w:lineRule="auto"/>
        <w:ind w:firstLine="482"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2.22 中小企业政策</w:t>
      </w:r>
    </w:p>
    <w:p w14:paraId="717AC470">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2.22.1本合同（□是  □否）为中小企业“政采贷”可融资合同，关于中小企业信用融资事项见采购文件“投标人须知正文”。</w:t>
      </w:r>
    </w:p>
    <w:p w14:paraId="6CF8C5BA">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2.22.2本合同（□是  □否）为中小企业预留合同。</w:t>
      </w:r>
    </w:p>
    <w:bookmarkEnd w:id="297"/>
    <w:p w14:paraId="02321D5B">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98" w:name="_Toc19890"/>
      <w:bookmarkStart w:id="299" w:name="_Toc6885"/>
      <w:bookmarkStart w:id="300" w:name="_Toc14001"/>
      <w:r>
        <w:rPr>
          <w:rFonts w:hint="eastAsia" w:asciiTheme="minorEastAsia" w:hAnsiTheme="minorEastAsia" w:eastAsiaTheme="minorEastAsia" w:cstheme="minorEastAsia"/>
          <w:b/>
          <w:color w:val="auto"/>
          <w:sz w:val="24"/>
          <w:highlight w:val="none"/>
        </w:rPr>
        <w:t>2.23 合同份数</w:t>
      </w:r>
      <w:bookmarkEnd w:id="298"/>
      <w:bookmarkEnd w:id="299"/>
      <w:bookmarkEnd w:id="300"/>
    </w:p>
    <w:p w14:paraId="695B7DE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份。每份均具有同等法律效力。</w:t>
      </w:r>
    </w:p>
    <w:p w14:paraId="678BFFCF">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w:br w:type="page"/>
      </w:r>
      <w:bookmarkStart w:id="301" w:name="_Toc331685784"/>
      <w:r>
        <w:rPr>
          <w:rFonts w:hint="eastAsia" w:asciiTheme="minorEastAsia" w:hAnsiTheme="minorEastAsia" w:eastAsiaTheme="minorEastAsia" w:cstheme="minorEastAsia"/>
          <w:b/>
          <w:color w:val="auto"/>
          <w:sz w:val="28"/>
          <w:szCs w:val="28"/>
          <w:highlight w:val="none"/>
        </w:rPr>
        <w:t>第三部分  合同专用条款</w:t>
      </w:r>
      <w:bookmarkEnd w:id="301"/>
    </w:p>
    <w:p w14:paraId="45A20E7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F35D86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3.1具有知识产权的标的物知识产权归属：</w:t>
      </w:r>
    </w:p>
    <w:p w14:paraId="0DC59349">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p w14:paraId="342A30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3.2包装和装运专用条款（如果有）：</w:t>
      </w:r>
    </w:p>
    <w:p w14:paraId="08032270">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p w14:paraId="56AD141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3.3装运标的物的要求和通知：</w:t>
      </w:r>
    </w:p>
    <w:p w14:paraId="2A86F82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p w14:paraId="77C6411B">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
          <w:color w:val="auto"/>
          <w:sz w:val="24"/>
          <w:highlight w:val="none"/>
        </w:rPr>
        <w:t>结算方式和付款条件</w:t>
      </w:r>
    </w:p>
    <w:p w14:paraId="3841B206">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本次项目合同总价为大写人民币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    元）。本项目采用以下勾选结算方式进行支付：</w:t>
      </w:r>
    </w:p>
    <w:p w14:paraId="39A9E342">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□采用一次性支付方式，付款条件为：</w:t>
      </w:r>
      <w:r>
        <w:rPr>
          <w:rFonts w:hint="eastAsia" w:asciiTheme="minorEastAsia" w:hAnsiTheme="minorEastAsia" w:eastAsiaTheme="minorEastAsia" w:cstheme="minorEastAsia"/>
          <w:color w:val="auto"/>
          <w:kern w:val="0"/>
          <w:sz w:val="24"/>
          <w:highlight w:val="none"/>
          <w:u w:val="single"/>
        </w:rPr>
        <w:t xml:space="preserve">           </w:t>
      </w:r>
    </w:p>
    <w:p w14:paraId="0A414C8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□采用分期付款方式，付款条件为</w:t>
      </w:r>
      <w:r>
        <w:rPr>
          <w:rFonts w:hint="eastAsia" w:asciiTheme="minorEastAsia" w:hAnsiTheme="minorEastAsia" w:eastAsiaTheme="minorEastAsia" w:cstheme="minorEastAsia"/>
          <w:color w:val="auto"/>
          <w:kern w:val="0"/>
          <w:sz w:val="24"/>
          <w:highlight w:val="none"/>
        </w:rPr>
        <w:t>：</w:t>
      </w:r>
    </w:p>
    <w:p w14:paraId="63E336F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第一期付款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07D04C09">
      <w:pPr>
        <w:spacing w:line="360" w:lineRule="auto"/>
        <w:ind w:firstLine="480" w:firstLineChars="20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zh-CN"/>
        </w:rPr>
        <w:t>第</w:t>
      </w:r>
      <w:r>
        <w:rPr>
          <w:rFonts w:hint="eastAsia" w:asciiTheme="minorEastAsia" w:hAnsiTheme="minorEastAsia" w:eastAsiaTheme="minorEastAsia" w:cstheme="minorEastAsia"/>
          <w:color w:val="auto"/>
          <w:kern w:val="0"/>
          <w:sz w:val="24"/>
          <w:highlight w:val="none"/>
        </w:rPr>
        <w:t>二</w:t>
      </w:r>
      <w:r>
        <w:rPr>
          <w:rFonts w:hint="eastAsia" w:asciiTheme="minorEastAsia" w:hAnsiTheme="minorEastAsia" w:eastAsiaTheme="minorEastAsia" w:cstheme="minorEastAsia"/>
          <w:color w:val="auto"/>
          <w:kern w:val="0"/>
          <w:sz w:val="24"/>
          <w:highlight w:val="none"/>
          <w:lang w:val="zh-CN"/>
        </w:rPr>
        <w:t>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4AC79DD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197EA3D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甲方无故逾期支付服务费用的，按照每逾期一日支付欠付服务费额度的</w:t>
      </w:r>
      <w:r>
        <w:rPr>
          <w:rFonts w:hint="eastAsia" w:asciiTheme="minorEastAsia" w:hAnsiTheme="minorEastAsia" w:eastAsiaTheme="minorEastAsia" w:cstheme="minorEastAsia"/>
          <w:color w:val="auto"/>
          <w:sz w:val="24"/>
          <w:highlight w:val="none"/>
          <w:u w:val="single"/>
        </w:rPr>
        <w:t xml:space="preserve"> 万分之五</w:t>
      </w:r>
      <w:r>
        <w:rPr>
          <w:rFonts w:hint="eastAsia" w:asciiTheme="minorEastAsia" w:hAnsiTheme="minorEastAsia" w:eastAsiaTheme="minorEastAsia" w:cstheme="minorEastAsia"/>
          <w:color w:val="auto"/>
          <w:sz w:val="24"/>
          <w:highlight w:val="none"/>
        </w:rPr>
        <w:t>承担违约责任，违约金上限按照《合同书》约定执行。</w:t>
      </w:r>
    </w:p>
    <w:p w14:paraId="23F104FF">
      <w:pP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乙方的投标报价应为人民币含税价，中标价已包含为实现本项目所必须的全部费用（乙方须自行考虑各种报价因素和风险），中标后甲方不再另行支付额外费用。</w:t>
      </w:r>
    </w:p>
    <w:p w14:paraId="22C00301">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b/>
          <w:color w:val="auto"/>
          <w:sz w:val="24"/>
          <w:highlight w:val="none"/>
        </w:rPr>
        <w:t>标的物的风险负担</w:t>
      </w:r>
    </w:p>
    <w:p w14:paraId="4633BD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w:t>
      </w:r>
    </w:p>
    <w:p w14:paraId="78813324">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乙方                                                                       </w:t>
      </w:r>
    </w:p>
    <w:p w14:paraId="3AEC087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3.5.1受不可抗力影响的一方在不可抗力发生后，应在日内（根据项目实际填写）以书面形式通知对方当事人，并在日内，将有关部门出具的证明文件送达对方当事人。</w:t>
      </w:r>
    </w:p>
    <w:p w14:paraId="259D3AA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3.5.2因不可抗力致使合同有变更必要的，双方当事人应在日内（根据项目实际填写）以书面形式变更合同；</w:t>
      </w:r>
    </w:p>
    <w:p w14:paraId="42398DC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36EDF7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3.5.4 检验和验收标准、程序等具体内容以及前述验收书的效力：</w:t>
      </w:r>
    </w:p>
    <w:p w14:paraId="04BA843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3.5.5 其他：</w:t>
      </w:r>
    </w:p>
    <w:p w14:paraId="5F9E81C6">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b/>
          <w:color w:val="auto"/>
          <w:sz w:val="24"/>
          <w:highlight w:val="none"/>
        </w:rPr>
        <w:t>项目验收：</w:t>
      </w:r>
    </w:p>
    <w:p w14:paraId="68A91B2E">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BD08C02">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9C624AD">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E47159B">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3.6.4验收产生的费用：</w:t>
      </w:r>
    </w:p>
    <w:p w14:paraId="112C551C">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验收费用由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乙方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支付。</w:t>
      </w:r>
    </w:p>
    <w:p w14:paraId="62701894">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3.6.5验收内容及资料要求：</w:t>
      </w:r>
    </w:p>
    <w:p w14:paraId="3D07BE4F">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521E2752">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3.6.6</w:t>
      </w:r>
      <w:r>
        <w:rPr>
          <w:rFonts w:hint="eastAsia" w:asciiTheme="minorEastAsia" w:hAnsiTheme="minorEastAsia" w:eastAsiaTheme="minorEastAsia" w:cstheme="minorEastAsia"/>
          <w:color w:val="auto"/>
          <w:sz w:val="24"/>
          <w:highlight w:val="none"/>
        </w:rPr>
        <w:t>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8BA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4E2C0E4">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6BF3B9D">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EF617BA">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 验收标准</w:t>
            </w:r>
          </w:p>
        </w:tc>
      </w:tr>
      <w:tr w14:paraId="7BC2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1C79FC9">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214619E">
            <w:pPr>
              <w:widowControl/>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3F53142">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18F9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73663AD">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23FDC51">
            <w:pPr>
              <w:widowControl/>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88DBA8B">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4796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905C0C7">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7603DC8">
            <w:pPr>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6F34255">
            <w:pPr>
              <w:pStyle w:val="10"/>
              <w:spacing w:after="0" w:line="360" w:lineRule="auto"/>
              <w:ind w:firstLine="200"/>
              <w:jc w:val="left"/>
              <w:rPr>
                <w:rFonts w:hint="eastAsia" w:asciiTheme="minorEastAsia" w:hAnsiTheme="minorEastAsia" w:eastAsiaTheme="minorEastAsia" w:cstheme="minorEastAsia"/>
                <w:color w:val="auto"/>
                <w:highlight w:val="none"/>
              </w:rPr>
            </w:pPr>
          </w:p>
        </w:tc>
      </w:tr>
      <w:tr w14:paraId="4BDF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95A55F6">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9BB83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00368ED">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4B7C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4CD928D">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38166B6">
            <w:pPr>
              <w:widowControl/>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569EA07">
            <w:pPr>
              <w:widowControl/>
              <w:spacing w:line="360" w:lineRule="auto"/>
              <w:ind w:firstLine="200"/>
              <w:jc w:val="left"/>
              <w:rPr>
                <w:rFonts w:hint="eastAsia" w:asciiTheme="minorEastAsia" w:hAnsiTheme="minorEastAsia" w:eastAsiaTheme="minorEastAsia" w:cstheme="minorEastAsia"/>
                <w:color w:val="auto"/>
                <w:kern w:val="0"/>
                <w:sz w:val="24"/>
                <w:highlight w:val="none"/>
              </w:rPr>
            </w:pPr>
          </w:p>
        </w:tc>
      </w:tr>
    </w:tbl>
    <w:p w14:paraId="398E9F8A">
      <w:pPr>
        <w:tabs>
          <w:tab w:val="left" w:pos="904"/>
        </w:tabs>
        <w:snapToGrid w:val="0"/>
        <w:spacing w:line="360" w:lineRule="auto"/>
        <w:jc w:val="left"/>
        <w:rPr>
          <w:rFonts w:hint="eastAsia" w:asciiTheme="minorEastAsia" w:hAnsiTheme="minorEastAsia" w:eastAsiaTheme="minorEastAsia" w:cstheme="minorEastAsia"/>
          <w:color w:val="auto"/>
          <w:sz w:val="24"/>
          <w:highlight w:val="none"/>
        </w:rPr>
      </w:pPr>
    </w:p>
    <w:p w14:paraId="17A1F15F">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3.6.7验收资料要求</w:t>
      </w:r>
    </w:p>
    <w:p w14:paraId="6FF13BBC">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验收资料要求包括（不限于）以下内容：</w:t>
      </w:r>
    </w:p>
    <w:p w14:paraId="5D582F4A">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（1）采购文件；</w:t>
      </w:r>
    </w:p>
    <w:p w14:paraId="326F73FB">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（2）投标文件；</w:t>
      </w:r>
    </w:p>
    <w:p w14:paraId="0F9380D9">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（3）采购合同；</w:t>
      </w:r>
    </w:p>
    <w:p w14:paraId="22DF3E49">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highlight w:val="none"/>
        </w:rPr>
        <w:t>（4）其他需提供的相关材料：（业主根据项目实际增减第（4）点验收资料内容）。</w:t>
      </w:r>
    </w:p>
    <w:p w14:paraId="3756F51C">
      <w:pPr>
        <w:rPr>
          <w:rFonts w:hint="eastAsia" w:asciiTheme="minorEastAsia" w:hAnsiTheme="minorEastAsia" w:eastAsiaTheme="minorEastAsia" w:cstheme="minorEastAsia"/>
          <w:color w:val="auto"/>
          <w:highlight w:val="none"/>
        </w:rPr>
      </w:pPr>
    </w:p>
    <w:p w14:paraId="540364E6">
      <w:pPr>
        <w:spacing w:line="360" w:lineRule="auto"/>
        <w:ind w:left="720" w:firstLine="723" w:firstLineChars="200"/>
        <w:rPr>
          <w:rFonts w:hint="eastAsia" w:asciiTheme="minorEastAsia" w:hAnsiTheme="minorEastAsia" w:eastAsiaTheme="minorEastAsia" w:cstheme="minorEastAsia"/>
          <w:b/>
          <w:color w:val="auto"/>
          <w:sz w:val="36"/>
          <w:szCs w:val="20"/>
          <w:highlight w:val="none"/>
        </w:rPr>
      </w:pPr>
    </w:p>
    <w:p w14:paraId="7501BB08">
      <w:pPr>
        <w:spacing w:line="360" w:lineRule="auto"/>
        <w:ind w:left="720" w:firstLine="723" w:firstLineChars="200"/>
        <w:rPr>
          <w:rFonts w:hint="eastAsia" w:asciiTheme="minorEastAsia" w:hAnsiTheme="minorEastAsia" w:eastAsiaTheme="minorEastAsia" w:cstheme="minorEastAsia"/>
          <w:b/>
          <w:color w:val="auto"/>
          <w:sz w:val="36"/>
          <w:szCs w:val="20"/>
          <w:highlight w:val="none"/>
        </w:rPr>
      </w:pPr>
    </w:p>
    <w:p w14:paraId="6D495F30">
      <w:pPr>
        <w:spacing w:line="360" w:lineRule="auto"/>
        <w:ind w:left="720" w:firstLine="723" w:firstLineChars="200"/>
        <w:rPr>
          <w:rFonts w:hint="eastAsia" w:asciiTheme="minorEastAsia" w:hAnsiTheme="minorEastAsia" w:eastAsiaTheme="minorEastAsia" w:cstheme="minorEastAsia"/>
          <w:b/>
          <w:color w:val="auto"/>
          <w:sz w:val="36"/>
          <w:szCs w:val="20"/>
          <w:highlight w:val="none"/>
        </w:rPr>
      </w:pPr>
    </w:p>
    <w:p w14:paraId="7DB19386">
      <w:pPr>
        <w:widowControl/>
        <w:spacing w:beforeAutospacing="1" w:line="360" w:lineRule="auto"/>
        <w:jc w:val="left"/>
        <w:rPr>
          <w:rFonts w:hint="eastAsia" w:asciiTheme="minorEastAsia" w:hAnsiTheme="minorEastAsia" w:eastAsiaTheme="minorEastAsia" w:cstheme="minorEastAsia"/>
          <w:color w:val="auto"/>
          <w:highlight w:val="none"/>
        </w:rPr>
        <w:sectPr>
          <w:pgSz w:w="11906" w:h="16838"/>
          <w:pgMar w:top="1134" w:right="1134" w:bottom="1134" w:left="1134" w:header="720" w:footer="720" w:gutter="0"/>
          <w:cols w:space="720" w:num="1"/>
          <w:docGrid w:type="lines" w:linePitch="331" w:charSpace="0"/>
        </w:sectPr>
      </w:pPr>
    </w:p>
    <w:p w14:paraId="3A7DB913">
      <w:pPr>
        <w:pStyle w:val="13"/>
        <w:spacing w:line="360" w:lineRule="auto"/>
        <w:ind w:left="178" w:leftChars="85"/>
        <w:rPr>
          <w:rFonts w:hint="eastAsia" w:asciiTheme="minorEastAsia" w:hAnsiTheme="minorEastAsia" w:eastAsiaTheme="minorEastAsia" w:cstheme="minorEastAsia"/>
          <w:color w:val="auto"/>
          <w:highlight w:val="none"/>
        </w:rPr>
      </w:pPr>
    </w:p>
    <w:p w14:paraId="63791EC7">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204F8D2D">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B913DC4">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F175F37">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9D091F8">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F44F7C1">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4395B06">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7BAF4E14">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19BA2F97">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AA77D52">
      <w:pPr>
        <w:pStyle w:val="13"/>
        <w:tabs>
          <w:tab w:val="left" w:pos="2472"/>
        </w:tabs>
        <w:spacing w:line="460" w:lineRule="exact"/>
        <w:jc w:val="center"/>
        <w:outlineLvl w:val="0"/>
        <w:rPr>
          <w:rFonts w:hint="eastAsia" w:asciiTheme="minorEastAsia" w:hAnsiTheme="minorEastAsia" w:eastAsiaTheme="minorEastAsia" w:cstheme="minorEastAsia"/>
          <w:b/>
          <w:color w:val="auto"/>
          <w:sz w:val="36"/>
          <w:highlight w:val="none"/>
        </w:rPr>
      </w:pPr>
      <w:bookmarkStart w:id="302" w:name="_Toc298"/>
      <w:r>
        <w:rPr>
          <w:rFonts w:hint="eastAsia" w:asciiTheme="minorEastAsia" w:hAnsiTheme="minorEastAsia" w:eastAsiaTheme="minorEastAsia" w:cstheme="minorEastAsia"/>
          <w:b/>
          <w:color w:val="auto"/>
          <w:sz w:val="36"/>
          <w:highlight w:val="none"/>
        </w:rPr>
        <w:t>第六章 投标文件格式</w:t>
      </w:r>
      <w:bookmarkEnd w:id="302"/>
    </w:p>
    <w:p w14:paraId="0B930281">
      <w:pPr>
        <w:widowControl/>
        <w:spacing w:beforeAutospacing="1" w:line="360" w:lineRule="auto"/>
        <w:jc w:val="left"/>
        <w:rPr>
          <w:rFonts w:hint="eastAsia" w:asciiTheme="minorEastAsia" w:hAnsiTheme="minorEastAsia" w:eastAsiaTheme="minorEastAsia" w:cstheme="minorEastAsia"/>
          <w:color w:val="auto"/>
          <w:szCs w:val="20"/>
          <w:highlight w:val="none"/>
        </w:rPr>
        <w:sectPr>
          <w:pgSz w:w="11906" w:h="16838"/>
          <w:pgMar w:top="1134" w:right="1134" w:bottom="1134" w:left="1134" w:header="720" w:footer="720" w:gutter="0"/>
          <w:cols w:space="720" w:num="1"/>
          <w:docGrid w:type="lines" w:linePitch="331" w:charSpace="0"/>
        </w:sectPr>
      </w:pPr>
    </w:p>
    <w:p w14:paraId="387BBAC3">
      <w:pPr>
        <w:pStyle w:val="13"/>
        <w:ind w:firstLine="551" w:firstLineChars="196"/>
        <w:jc w:val="center"/>
        <w:outlineLvl w:val="1"/>
        <w:rPr>
          <w:rFonts w:hint="eastAsia" w:asciiTheme="minorEastAsia" w:hAnsiTheme="minorEastAsia" w:eastAsiaTheme="minorEastAsia" w:cstheme="minorEastAsia"/>
          <w:b/>
          <w:bCs/>
          <w:color w:val="auto"/>
          <w:sz w:val="28"/>
          <w:szCs w:val="28"/>
          <w:highlight w:val="none"/>
        </w:rPr>
      </w:pPr>
      <w:bookmarkStart w:id="303" w:name="_Toc29354"/>
      <w:r>
        <w:rPr>
          <w:rFonts w:hint="eastAsia" w:asciiTheme="minorEastAsia" w:hAnsiTheme="minorEastAsia" w:eastAsiaTheme="minorEastAsia" w:cstheme="minorEastAsia"/>
          <w:b/>
          <w:bCs/>
          <w:color w:val="auto"/>
          <w:sz w:val="28"/>
          <w:szCs w:val="28"/>
          <w:highlight w:val="none"/>
        </w:rPr>
        <w:t>第一节 投标文件外层包装封面</w:t>
      </w:r>
      <w:bookmarkEnd w:id="303"/>
    </w:p>
    <w:p w14:paraId="4E75A1DD">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1F400452">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022F564B">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265D4E78">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046FBCF9">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r>
        <w:rPr>
          <w:rFonts w:hint="eastAsia" w:asciiTheme="minorEastAsia" w:hAnsiTheme="minorEastAsia" w:eastAsiaTheme="minorEastAsia" w:cstheme="minorEastAsia"/>
          <w:color w:val="auto"/>
          <w:spacing w:val="20"/>
          <w:sz w:val="44"/>
          <w:szCs w:val="44"/>
          <w:highlight w:val="none"/>
          <w:lang w:eastAsia="zh-CN"/>
        </w:rPr>
        <w:t>医疗信息管理系统改造采购项目（电子病历建设）</w:t>
      </w:r>
    </w:p>
    <w:p w14:paraId="1AA4FF26">
      <w:pPr>
        <w:spacing w:before="120" w:beforeLines="50" w:after="120" w:afterLines="50"/>
        <w:jc w:val="center"/>
        <w:rPr>
          <w:rFonts w:hint="eastAsia" w:asciiTheme="minorEastAsia" w:hAnsiTheme="minorEastAsia" w:eastAsiaTheme="minorEastAsia" w:cstheme="minorEastAsia"/>
          <w:color w:val="auto"/>
          <w:spacing w:val="40"/>
          <w:w w:val="110"/>
          <w:sz w:val="44"/>
          <w:szCs w:val="44"/>
          <w:highlight w:val="none"/>
        </w:rPr>
      </w:pPr>
      <w:r>
        <w:rPr>
          <w:rFonts w:hint="eastAsia" w:asciiTheme="minorEastAsia" w:hAnsiTheme="minorEastAsia" w:eastAsiaTheme="minorEastAsia" w:cstheme="minorEastAsia"/>
          <w:color w:val="auto"/>
          <w:spacing w:val="40"/>
          <w:w w:val="110"/>
          <w:sz w:val="44"/>
          <w:szCs w:val="44"/>
          <w:highlight w:val="none"/>
        </w:rPr>
        <w:t>投标文件</w:t>
      </w:r>
    </w:p>
    <w:p w14:paraId="3C0AFD0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w:t>
      </w:r>
    </w:p>
    <w:tbl>
      <w:tblPr>
        <w:tblStyle w:val="21"/>
        <w:tblW w:w="0" w:type="auto"/>
        <w:jc w:val="center"/>
        <w:tblLayout w:type="fixed"/>
        <w:tblCellMar>
          <w:top w:w="0" w:type="dxa"/>
          <w:left w:w="108" w:type="dxa"/>
          <w:bottom w:w="0" w:type="dxa"/>
          <w:right w:w="108" w:type="dxa"/>
        </w:tblCellMar>
      </w:tblPr>
      <w:tblGrid>
        <w:gridCol w:w="1601"/>
        <w:gridCol w:w="6172"/>
      </w:tblGrid>
      <w:tr w14:paraId="5D23EDB0">
        <w:tblPrEx>
          <w:tblCellMar>
            <w:top w:w="0" w:type="dxa"/>
            <w:left w:w="108" w:type="dxa"/>
            <w:bottom w:w="0" w:type="dxa"/>
            <w:right w:w="108" w:type="dxa"/>
          </w:tblCellMar>
        </w:tblPrEx>
        <w:trPr>
          <w:jc w:val="center"/>
        </w:trPr>
        <w:tc>
          <w:tcPr>
            <w:tcW w:w="1601" w:type="dxa"/>
            <w:noWrap w:val="0"/>
            <w:vAlign w:val="bottom"/>
          </w:tcPr>
          <w:p w14:paraId="05341E49">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6172" w:type="dxa"/>
            <w:tcBorders>
              <w:top w:val="nil"/>
              <w:left w:val="nil"/>
              <w:bottom w:val="single" w:color="000000" w:sz="4" w:space="0"/>
              <w:right w:val="nil"/>
            </w:tcBorders>
            <w:noWrap w:val="0"/>
            <w:vAlign w:val="bottom"/>
          </w:tcPr>
          <w:p w14:paraId="7FD97278">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医疗信息管理系统改造采购项目（电子病历建设）</w:t>
            </w:r>
          </w:p>
        </w:tc>
      </w:tr>
      <w:tr w14:paraId="0F06D912">
        <w:tblPrEx>
          <w:tblCellMar>
            <w:top w:w="0" w:type="dxa"/>
            <w:left w:w="108" w:type="dxa"/>
            <w:bottom w:w="0" w:type="dxa"/>
            <w:right w:w="108" w:type="dxa"/>
          </w:tblCellMar>
        </w:tblPrEx>
        <w:trPr>
          <w:jc w:val="center"/>
        </w:trPr>
        <w:tc>
          <w:tcPr>
            <w:tcW w:w="1601" w:type="dxa"/>
            <w:noWrap w:val="0"/>
            <w:vAlign w:val="bottom"/>
          </w:tcPr>
          <w:p w14:paraId="03724188">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220D5FDC">
            <w:pPr>
              <w:jc w:val="left"/>
              <w:rPr>
                <w:rFonts w:hint="eastAsia" w:asciiTheme="minorEastAsia" w:hAnsiTheme="minorEastAsia" w:eastAsiaTheme="minorEastAsia" w:cstheme="minorEastAsia"/>
                <w:color w:val="auto"/>
                <w:sz w:val="24"/>
                <w:highlight w:val="none"/>
              </w:rPr>
            </w:pPr>
            <w:bookmarkStart w:id="304" w:name="PO_3000001866_PM003"/>
            <w:r>
              <w:rPr>
                <w:rFonts w:hint="eastAsia" w:asciiTheme="minorEastAsia" w:hAnsiTheme="minorEastAsia" w:eastAsiaTheme="minorEastAsia" w:cstheme="minorEastAsia"/>
                <w:color w:val="auto"/>
                <w:sz w:val="24"/>
                <w:highlight w:val="none"/>
                <w:lang w:eastAsia="zh-CN"/>
              </w:rPr>
              <w:t>公开招标</w:t>
            </w:r>
            <w:bookmarkEnd w:id="304"/>
          </w:p>
        </w:tc>
      </w:tr>
      <w:tr w14:paraId="333B6624">
        <w:tblPrEx>
          <w:tblCellMar>
            <w:top w:w="0" w:type="dxa"/>
            <w:left w:w="108" w:type="dxa"/>
            <w:bottom w:w="0" w:type="dxa"/>
            <w:right w:w="108" w:type="dxa"/>
          </w:tblCellMar>
        </w:tblPrEx>
        <w:trPr>
          <w:jc w:val="center"/>
        </w:trPr>
        <w:tc>
          <w:tcPr>
            <w:tcW w:w="1601" w:type="dxa"/>
            <w:noWrap w:val="0"/>
            <w:vAlign w:val="bottom"/>
          </w:tcPr>
          <w:p w14:paraId="7F12CB51">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6630640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NNZC2024-G3-991856-JGJD</w:t>
            </w:r>
          </w:p>
        </w:tc>
      </w:tr>
      <w:tr w14:paraId="0216F7C0">
        <w:tblPrEx>
          <w:tblCellMar>
            <w:top w:w="0" w:type="dxa"/>
            <w:left w:w="108" w:type="dxa"/>
            <w:bottom w:w="0" w:type="dxa"/>
            <w:right w:w="108" w:type="dxa"/>
          </w:tblCellMar>
        </w:tblPrEx>
        <w:trPr>
          <w:jc w:val="center"/>
        </w:trPr>
        <w:tc>
          <w:tcPr>
            <w:tcW w:w="1601" w:type="dxa"/>
            <w:noWrap w:val="0"/>
            <w:vAlign w:val="bottom"/>
          </w:tcPr>
          <w:p w14:paraId="06D3F654">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所投分标：</w:t>
            </w:r>
          </w:p>
        </w:tc>
        <w:tc>
          <w:tcPr>
            <w:tcW w:w="6172" w:type="dxa"/>
            <w:tcBorders>
              <w:top w:val="single" w:color="000000" w:sz="4" w:space="0"/>
              <w:left w:val="nil"/>
              <w:bottom w:val="single" w:color="000000" w:sz="4" w:space="0"/>
              <w:right w:val="nil"/>
            </w:tcBorders>
            <w:noWrap w:val="0"/>
            <w:vAlign w:val="bottom"/>
          </w:tcPr>
          <w:p w14:paraId="394D6609">
            <w:pPr>
              <w:jc w:val="left"/>
              <w:rPr>
                <w:rFonts w:hint="eastAsia" w:asciiTheme="minorEastAsia" w:hAnsiTheme="minorEastAsia" w:eastAsiaTheme="minorEastAsia" w:cstheme="minorEastAsia"/>
                <w:color w:val="auto"/>
                <w:sz w:val="24"/>
                <w:highlight w:val="none"/>
              </w:rPr>
            </w:pPr>
          </w:p>
        </w:tc>
      </w:tr>
      <w:tr w14:paraId="453C22A8">
        <w:tblPrEx>
          <w:tblCellMar>
            <w:top w:w="0" w:type="dxa"/>
            <w:left w:w="108" w:type="dxa"/>
            <w:bottom w:w="0" w:type="dxa"/>
            <w:right w:w="108" w:type="dxa"/>
          </w:tblCellMar>
        </w:tblPrEx>
        <w:trPr>
          <w:jc w:val="center"/>
        </w:trPr>
        <w:tc>
          <w:tcPr>
            <w:tcW w:w="1601" w:type="dxa"/>
            <w:noWrap w:val="0"/>
            <w:vAlign w:val="bottom"/>
          </w:tcPr>
          <w:p w14:paraId="78495876">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tc>
        <w:tc>
          <w:tcPr>
            <w:tcW w:w="6172" w:type="dxa"/>
            <w:tcBorders>
              <w:top w:val="single" w:color="000000" w:sz="4" w:space="0"/>
              <w:left w:val="nil"/>
              <w:bottom w:val="single" w:color="000000" w:sz="4" w:space="0"/>
              <w:right w:val="nil"/>
            </w:tcBorders>
            <w:noWrap w:val="0"/>
            <w:vAlign w:val="bottom"/>
          </w:tcPr>
          <w:p w14:paraId="48D79B32">
            <w:pPr>
              <w:jc w:val="left"/>
              <w:rPr>
                <w:rFonts w:hint="eastAsia" w:asciiTheme="minorEastAsia" w:hAnsiTheme="minorEastAsia" w:eastAsiaTheme="minorEastAsia" w:cstheme="minorEastAsia"/>
                <w:color w:val="auto"/>
                <w:sz w:val="24"/>
                <w:highlight w:val="none"/>
              </w:rPr>
            </w:pPr>
          </w:p>
        </w:tc>
      </w:tr>
      <w:tr w14:paraId="6F9D597D">
        <w:tblPrEx>
          <w:tblCellMar>
            <w:top w:w="0" w:type="dxa"/>
            <w:left w:w="108" w:type="dxa"/>
            <w:bottom w:w="0" w:type="dxa"/>
            <w:right w:w="108" w:type="dxa"/>
          </w:tblCellMar>
        </w:tblPrEx>
        <w:trPr>
          <w:jc w:val="center"/>
        </w:trPr>
        <w:tc>
          <w:tcPr>
            <w:tcW w:w="1601" w:type="dxa"/>
            <w:noWrap w:val="0"/>
            <w:vAlign w:val="bottom"/>
          </w:tcPr>
          <w:p w14:paraId="31772A50">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10210256">
            <w:pPr>
              <w:jc w:val="left"/>
              <w:rPr>
                <w:rFonts w:hint="eastAsia" w:asciiTheme="minorEastAsia" w:hAnsiTheme="minorEastAsia" w:eastAsiaTheme="minorEastAsia" w:cstheme="minorEastAsia"/>
                <w:color w:val="auto"/>
                <w:sz w:val="24"/>
                <w:highlight w:val="none"/>
              </w:rPr>
            </w:pPr>
          </w:p>
        </w:tc>
      </w:tr>
    </w:tbl>
    <w:p w14:paraId="0FD41DD6">
      <w:pPr>
        <w:ind w:firstLine="4200" w:firstLineChars="1750"/>
        <w:rPr>
          <w:rFonts w:hint="eastAsia" w:asciiTheme="minorEastAsia" w:hAnsiTheme="minorEastAsia" w:eastAsiaTheme="minorEastAsia" w:cstheme="minorEastAsia"/>
          <w:color w:val="auto"/>
          <w:sz w:val="24"/>
          <w:highlight w:val="none"/>
        </w:rPr>
      </w:pPr>
    </w:p>
    <w:p w14:paraId="674C35BC">
      <w:pPr>
        <w:ind w:firstLine="4200" w:firstLineChars="1750"/>
        <w:rPr>
          <w:rFonts w:hint="eastAsia" w:asciiTheme="minorEastAsia" w:hAnsiTheme="minorEastAsia" w:eastAsiaTheme="minorEastAsia" w:cstheme="minorEastAsia"/>
          <w:color w:val="auto"/>
          <w:sz w:val="24"/>
          <w:highlight w:val="none"/>
        </w:rPr>
      </w:pPr>
    </w:p>
    <w:p w14:paraId="67C1C342">
      <w:pPr>
        <w:ind w:firstLine="4200" w:firstLineChars="1750"/>
        <w:rPr>
          <w:rFonts w:hint="eastAsia" w:asciiTheme="minorEastAsia" w:hAnsiTheme="minorEastAsia" w:eastAsiaTheme="minorEastAsia" w:cstheme="minorEastAsia"/>
          <w:color w:val="auto"/>
          <w:sz w:val="24"/>
          <w:highlight w:val="none"/>
        </w:rPr>
      </w:pPr>
    </w:p>
    <w:p w14:paraId="2CFA0921">
      <w:pPr>
        <w:ind w:firstLine="5880" w:firstLine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投标截止时间前不得解密</w:t>
      </w:r>
    </w:p>
    <w:p w14:paraId="361250A5">
      <w:pPr>
        <w:ind w:firstLine="6480" w:firstLineChars="2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3A1D3EEC">
      <w:pPr>
        <w:widowControl/>
        <w:jc w:val="left"/>
        <w:rPr>
          <w:rFonts w:hint="eastAsia" w:asciiTheme="minorEastAsia" w:hAnsiTheme="minorEastAsia" w:eastAsiaTheme="minorEastAsia" w:cstheme="minorEastAsia"/>
          <w:color w:val="auto"/>
          <w:sz w:val="24"/>
          <w:highlight w:val="none"/>
        </w:rPr>
        <w:sectPr>
          <w:pgSz w:w="11907" w:h="16840"/>
          <w:pgMar w:top="1531" w:right="1418" w:bottom="1361" w:left="1418" w:header="720" w:footer="720" w:gutter="0"/>
          <w:cols w:space="720" w:num="1"/>
        </w:sectPr>
      </w:pPr>
    </w:p>
    <w:p w14:paraId="6BC0DDEC">
      <w:pPr>
        <w:pStyle w:val="13"/>
        <w:jc w:val="center"/>
        <w:outlineLvl w:val="1"/>
        <w:rPr>
          <w:rFonts w:hint="eastAsia" w:asciiTheme="minorEastAsia" w:hAnsiTheme="minorEastAsia" w:eastAsiaTheme="minorEastAsia" w:cstheme="minorEastAsia"/>
          <w:b/>
          <w:bCs/>
          <w:color w:val="auto"/>
          <w:sz w:val="28"/>
          <w:szCs w:val="28"/>
          <w:highlight w:val="none"/>
        </w:rPr>
      </w:pPr>
      <w:bookmarkStart w:id="305" w:name="_Toc14463"/>
      <w:r>
        <w:rPr>
          <w:rFonts w:hint="eastAsia" w:asciiTheme="minorEastAsia" w:hAnsiTheme="minorEastAsia" w:eastAsiaTheme="minorEastAsia" w:cstheme="minorEastAsia"/>
          <w:b/>
          <w:bCs/>
          <w:color w:val="auto"/>
          <w:sz w:val="28"/>
          <w:szCs w:val="28"/>
          <w:highlight w:val="none"/>
        </w:rPr>
        <w:t>第二节 资格证明文件格式</w:t>
      </w:r>
      <w:bookmarkEnd w:id="305"/>
    </w:p>
    <w:p w14:paraId="5AB07107">
      <w:pPr>
        <w:pStyle w:val="13"/>
        <w:spacing w:line="360" w:lineRule="auto"/>
        <w:ind w:firstLine="420"/>
        <w:rPr>
          <w:rFonts w:hint="eastAsia" w:asciiTheme="minorEastAsia" w:hAnsiTheme="minorEastAsia" w:eastAsiaTheme="minorEastAsia" w:cstheme="minorEastAsia"/>
          <w:color w:val="auto"/>
          <w:sz w:val="30"/>
          <w:highlight w:val="none"/>
        </w:rPr>
      </w:pPr>
    </w:p>
    <w:p w14:paraId="072CA9B4">
      <w:pPr>
        <w:snapToGrid w:val="0"/>
        <w:spacing w:before="165"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57FCD116">
      <w:pPr>
        <w:snapToGrid w:val="0"/>
        <w:spacing w:before="165" w:beforeLines="50" w:after="50"/>
        <w:rPr>
          <w:rFonts w:hint="eastAsia" w:asciiTheme="minorEastAsia" w:hAnsiTheme="minorEastAsia" w:eastAsiaTheme="minorEastAsia" w:cstheme="minorEastAsia"/>
          <w:color w:val="auto"/>
          <w:sz w:val="24"/>
          <w:szCs w:val="20"/>
          <w:highlight w:val="none"/>
        </w:rPr>
      </w:pPr>
    </w:p>
    <w:p w14:paraId="71FAC065">
      <w:pPr>
        <w:snapToGrid w:val="0"/>
        <w:spacing w:before="165" w:beforeLines="50" w:after="50"/>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资格证明文件（封面）</w:t>
      </w:r>
    </w:p>
    <w:p w14:paraId="2E930DE3">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7F2DAE30">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3A73481">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5CFBC507">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4809EAE6">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7DBE939F">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61D0A56">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052EBEB9">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w:t>
      </w:r>
      <w:r>
        <w:rPr>
          <w:rFonts w:hint="eastAsia" w:asciiTheme="minorEastAsia" w:hAnsiTheme="minorEastAsia" w:eastAsiaTheme="minorEastAsia" w:cstheme="minorEastAsia"/>
          <w:bCs/>
          <w:color w:val="auto"/>
          <w:sz w:val="24"/>
          <w:highlight w:val="none"/>
          <w:lang w:eastAsia="zh-CN"/>
        </w:rPr>
        <w:t>医疗信息管理系统改造采购项目（电子病历建设）</w:t>
      </w:r>
    </w:p>
    <w:p w14:paraId="0FEA9A2F">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617E86E7">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w:t>
      </w:r>
      <w:r>
        <w:rPr>
          <w:rFonts w:hint="eastAsia" w:asciiTheme="minorEastAsia" w:hAnsiTheme="minorEastAsia" w:eastAsiaTheme="minorEastAsia" w:cstheme="minorEastAsia"/>
          <w:bCs/>
          <w:color w:val="auto"/>
          <w:sz w:val="24"/>
          <w:highlight w:val="none"/>
          <w:lang w:eastAsia="zh-CN"/>
        </w:rPr>
        <w:t>NNZC2024-G3-991856-JGJD</w:t>
      </w:r>
    </w:p>
    <w:p w14:paraId="7B4F41C6">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35965FDB">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73A3AA55">
      <w:pPr>
        <w:pStyle w:val="7"/>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p>
    <w:p w14:paraId="59E1401F">
      <w:pPr>
        <w:pStyle w:val="7"/>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6FB05DFF">
      <w:pPr>
        <w:pStyle w:val="7"/>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p>
    <w:p w14:paraId="485BADAA">
      <w:pPr>
        <w:pStyle w:val="7"/>
        <w:snapToGrid w:val="0"/>
        <w:spacing w:before="50" w:after="50"/>
        <w:ind w:firstLine="960" w:firstLineChars="400"/>
        <w:rPr>
          <w:rFonts w:hint="eastAsia" w:asciiTheme="minorEastAsia" w:hAnsiTheme="minorEastAsia" w:eastAsiaTheme="minorEastAsia" w:cstheme="minorEastAsia"/>
          <w:bCs/>
          <w:color w:val="auto"/>
          <w:sz w:val="24"/>
          <w:szCs w:val="24"/>
          <w:highlight w:val="none"/>
        </w:rPr>
      </w:pPr>
    </w:p>
    <w:p w14:paraId="4F0C5C3F">
      <w:pPr>
        <w:snapToGrid w:val="0"/>
        <w:spacing w:before="165" w:beforeLines="50" w:after="50"/>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0B646696">
      <w:pPr>
        <w:widowControl/>
        <w:spacing w:line="360" w:lineRule="auto"/>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1D4802E9">
      <w:pPr>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46BDBB23">
      <w:pPr>
        <w:snapToGrid w:val="0"/>
        <w:spacing w:line="360" w:lineRule="auto"/>
        <w:rPr>
          <w:rFonts w:hint="eastAsia" w:asciiTheme="minorEastAsia" w:hAnsiTheme="minorEastAsia" w:eastAsiaTheme="minorEastAsia" w:cstheme="minorEastAsia"/>
          <w:color w:val="auto"/>
          <w:kern w:val="0"/>
          <w:sz w:val="24"/>
          <w:highlight w:val="none"/>
        </w:rPr>
      </w:pPr>
    </w:p>
    <w:p w14:paraId="6602534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一、投标人为法人或者其他组织的，提供营业执照等证明文件（如营业执照或者事业单位法人证书或者执业许可证等），投标人为自然人的，提供身份证复印件………（页码）</w:t>
      </w:r>
    </w:p>
    <w:p w14:paraId="4229296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二、投标人依法缴纳税收的相关材料…………………………………………………（页码）</w:t>
      </w:r>
    </w:p>
    <w:p w14:paraId="4782A15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三</w:t>
      </w:r>
      <w:r>
        <w:rPr>
          <w:rFonts w:hint="eastAsia" w:asciiTheme="minorEastAsia" w:hAnsiTheme="minorEastAsia" w:eastAsiaTheme="minorEastAsia" w:cstheme="minorEastAsia"/>
          <w:color w:val="auto"/>
          <w:kern w:val="0"/>
          <w:sz w:val="24"/>
          <w:highlight w:val="none"/>
        </w:rPr>
        <w:t>、投标人依法缴纳社会保障资金的相关材料………………………………………（页码）</w:t>
      </w:r>
    </w:p>
    <w:p w14:paraId="3A7CD7A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四</w:t>
      </w:r>
      <w:r>
        <w:rPr>
          <w:rFonts w:hint="eastAsia" w:asciiTheme="minorEastAsia" w:hAnsiTheme="minorEastAsia" w:eastAsiaTheme="minorEastAsia" w:cstheme="minorEastAsia"/>
          <w:color w:val="auto"/>
          <w:kern w:val="0"/>
          <w:sz w:val="24"/>
          <w:highlight w:val="none"/>
        </w:rPr>
        <w:t>、财务状况报告方面的材料…………………………………………………………（页码）</w:t>
      </w:r>
    </w:p>
    <w:p w14:paraId="2F15FD9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、投标人直接控股股东信息表</w:t>
      </w:r>
      <w:r>
        <w:rPr>
          <w:rFonts w:hint="eastAsia" w:asciiTheme="minorEastAsia" w:hAnsiTheme="minorEastAsia" w:eastAsiaTheme="minorEastAsia" w:cstheme="minorEastAsia"/>
          <w:color w:val="auto"/>
          <w:kern w:val="0"/>
          <w:sz w:val="24"/>
          <w:highlight w:val="none"/>
        </w:rPr>
        <w:t>…………………………………………………………（页码）</w:t>
      </w:r>
    </w:p>
    <w:p w14:paraId="3C38CBD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、投标人直接关联关系信息表</w:t>
      </w:r>
      <w:r>
        <w:rPr>
          <w:rFonts w:hint="eastAsia" w:asciiTheme="minorEastAsia" w:hAnsiTheme="minorEastAsia" w:eastAsiaTheme="minorEastAsia" w:cstheme="minorEastAsia"/>
          <w:color w:val="auto"/>
          <w:kern w:val="0"/>
          <w:sz w:val="24"/>
          <w:highlight w:val="none"/>
        </w:rPr>
        <w:t>………………………………………………………（页码）</w:t>
      </w:r>
    </w:p>
    <w:p w14:paraId="28D4193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七</w:t>
      </w:r>
      <w:r>
        <w:rPr>
          <w:rFonts w:hint="eastAsia" w:asciiTheme="minorEastAsia" w:hAnsiTheme="minorEastAsia" w:eastAsiaTheme="minorEastAsia" w:cstheme="minorEastAsia"/>
          <w:color w:val="auto"/>
          <w:kern w:val="0"/>
          <w:sz w:val="24"/>
          <w:highlight w:val="none"/>
        </w:rPr>
        <w:t>、投标资格声明函……………………………………………………………………（页码）</w:t>
      </w:r>
    </w:p>
    <w:p w14:paraId="1B394C1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八</w:t>
      </w:r>
      <w:r>
        <w:rPr>
          <w:rFonts w:hint="eastAsia" w:asciiTheme="minorEastAsia" w:hAnsiTheme="minorEastAsia" w:eastAsiaTheme="minorEastAsia" w:cstheme="minorEastAsia"/>
          <w:color w:val="auto"/>
          <w:kern w:val="0"/>
          <w:sz w:val="24"/>
          <w:highlight w:val="none"/>
        </w:rPr>
        <w:t>、投标人应为中小微企业/监狱企业/残疾人福利性单位……………………（页码）</w:t>
      </w:r>
    </w:p>
    <w:p w14:paraId="600907C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九</w:t>
      </w:r>
      <w:r>
        <w:rPr>
          <w:rFonts w:hint="eastAsia" w:asciiTheme="minorEastAsia" w:hAnsiTheme="minorEastAsia" w:eastAsiaTheme="minorEastAsia" w:cstheme="minorEastAsia"/>
          <w:color w:val="auto"/>
          <w:sz w:val="24"/>
          <w:highlight w:val="none"/>
        </w:rPr>
        <w:t>、除招标文件规定必须提供以外，投标人认为需要提供的其他证明材料</w:t>
      </w:r>
      <w:r>
        <w:rPr>
          <w:rFonts w:hint="eastAsia" w:asciiTheme="minorEastAsia" w:hAnsiTheme="minorEastAsia" w:eastAsiaTheme="minorEastAsia" w:cstheme="minorEastAsia"/>
          <w:color w:val="auto"/>
          <w:kern w:val="0"/>
          <w:sz w:val="24"/>
          <w:highlight w:val="none"/>
        </w:rPr>
        <w:t>……（页码）</w:t>
      </w:r>
    </w:p>
    <w:p w14:paraId="14F44F38">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79C47FFC">
      <w:pPr>
        <w:widowControl/>
        <w:spacing w:line="360" w:lineRule="auto"/>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6CC779F3">
      <w:pPr>
        <w:snapToGrid w:val="0"/>
        <w:spacing w:line="360" w:lineRule="auto"/>
        <w:rPr>
          <w:rFonts w:hint="eastAsia" w:asciiTheme="minorEastAsia" w:hAnsiTheme="minorEastAsia" w:eastAsiaTheme="minorEastAsia" w:cstheme="minorEastAsia"/>
          <w:b/>
          <w:color w:val="auto"/>
          <w:kern w:val="0"/>
          <w:sz w:val="32"/>
          <w:szCs w:val="32"/>
          <w:highlight w:val="none"/>
          <w:lang w:val="zh-CN"/>
        </w:rPr>
      </w:pPr>
    </w:p>
    <w:p w14:paraId="59FAD358">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一、一、投标人为法人或者其他组织的，提供营业执照等证明文件（如营业执照或者事业单位法人证书或者执业许可证等），投标人为自然人的，提供身份证复印件</w:t>
      </w:r>
    </w:p>
    <w:p w14:paraId="7E81FD72">
      <w:pPr>
        <w:spacing w:line="360" w:lineRule="auto"/>
        <w:rPr>
          <w:rFonts w:hint="eastAsia" w:asciiTheme="minorEastAsia" w:hAnsiTheme="minorEastAsia" w:eastAsiaTheme="minorEastAsia" w:cstheme="minorEastAsia"/>
          <w:b/>
          <w:color w:val="auto"/>
          <w:sz w:val="30"/>
          <w:szCs w:val="30"/>
          <w:highlight w:val="none"/>
        </w:rPr>
      </w:pPr>
    </w:p>
    <w:p w14:paraId="33BFEE14">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投标人名称(电子签章)：                              </w:t>
      </w:r>
    </w:p>
    <w:p w14:paraId="0A594E7E">
      <w:pPr>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kern w:val="0"/>
          <w:sz w:val="24"/>
          <w:highlight w:val="none"/>
          <w:lang w:val="zh-CN"/>
        </w:rPr>
        <w:t xml:space="preserve">                   日期：  年  月</w:t>
      </w:r>
    </w:p>
    <w:p w14:paraId="58E0EF71">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5C5F703">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二、投标人依法缴纳税收的相关材料</w:t>
      </w:r>
    </w:p>
    <w:p w14:paraId="48CD889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1801FD75">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42100529">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7901E816">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425A19A">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05EE217">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7CCFD4F">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三、投标人依法缴纳社会保障资金的相关材料</w:t>
      </w:r>
    </w:p>
    <w:p w14:paraId="32BE057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47E5583D">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603B9E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297E721D">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FC1AEA6">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p>
    <w:p w14:paraId="1BB97AF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lang w:val="zh-CN"/>
        </w:rPr>
      </w:pPr>
    </w:p>
    <w:p w14:paraId="3CF111A6">
      <w:pPr>
        <w:numPr>
          <w:ilvl w:val="0"/>
          <w:numId w:val="0"/>
        </w:numPr>
        <w:spacing w:line="360" w:lineRule="auto"/>
        <w:ind w:leftChars="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财务状况报告方面的材料</w:t>
      </w:r>
    </w:p>
    <w:p w14:paraId="213D622C">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p>
    <w:p w14:paraId="622BEB6D">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p>
    <w:p w14:paraId="692DA712">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181E5437">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1772F87">
      <w:pPr>
        <w:numPr>
          <w:ilvl w:val="0"/>
          <w:numId w:val="0"/>
        </w:numPr>
        <w:spacing w:line="360" w:lineRule="auto"/>
        <w:ind w:leftChars="0"/>
        <w:jc w:val="both"/>
        <w:rPr>
          <w:rFonts w:hint="eastAsia" w:asciiTheme="minorEastAsia" w:hAnsiTheme="minorEastAsia" w:eastAsiaTheme="minorEastAsia" w:cstheme="minorEastAsia"/>
          <w:b/>
          <w:color w:val="auto"/>
          <w:kern w:val="0"/>
          <w:sz w:val="32"/>
          <w:szCs w:val="32"/>
          <w:highlight w:val="none"/>
          <w:lang w:val="zh-CN"/>
        </w:rPr>
      </w:pPr>
    </w:p>
    <w:p w14:paraId="1BFCF441">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五、投标人直接控股股东信息</w:t>
      </w:r>
      <w:r>
        <w:rPr>
          <w:rFonts w:hint="eastAsia" w:asciiTheme="minorEastAsia" w:hAnsiTheme="minorEastAsia" w:eastAsiaTheme="minorEastAsia" w:cstheme="minorEastAsia"/>
          <w:b/>
          <w:color w:val="auto"/>
          <w:kern w:val="0"/>
          <w:sz w:val="32"/>
          <w:szCs w:val="32"/>
          <w:highlight w:val="none"/>
        </w:rPr>
        <w:t>表</w:t>
      </w:r>
    </w:p>
    <w:p w14:paraId="216C8951">
      <w:pPr>
        <w:pStyle w:val="10"/>
        <w:rPr>
          <w:b/>
          <w:bCs/>
          <w:highlight w:val="none"/>
        </w:rPr>
      </w:pPr>
      <w:r>
        <w:rPr>
          <w:rFonts w:hint="eastAsia"/>
          <w:b/>
          <w:bCs/>
          <w:highlight w:val="none"/>
        </w:rPr>
        <w:t>一、控股本公司或控股股东：</w:t>
      </w:r>
    </w:p>
    <w:tbl>
      <w:tblPr>
        <w:tblStyle w:val="21"/>
        <w:tblW w:w="10205" w:type="dxa"/>
        <w:jc w:val="center"/>
        <w:shd w:val="clear" w:color="auto" w:fill="FBFBFB"/>
        <w:tblLayout w:type="fixed"/>
        <w:tblCellMar>
          <w:top w:w="0" w:type="dxa"/>
          <w:left w:w="0" w:type="dxa"/>
          <w:bottom w:w="0" w:type="dxa"/>
          <w:right w:w="0" w:type="dxa"/>
        </w:tblCellMar>
      </w:tblPr>
      <w:tblGrid>
        <w:gridCol w:w="874"/>
        <w:gridCol w:w="2637"/>
        <w:gridCol w:w="1446"/>
        <w:gridCol w:w="4256"/>
        <w:gridCol w:w="992"/>
      </w:tblGrid>
      <w:tr w14:paraId="31E4CE9E">
        <w:tblPrEx>
          <w:shd w:val="clear" w:color="auto" w:fill="FBFBFB"/>
          <w:tblCellMar>
            <w:top w:w="0" w:type="dxa"/>
            <w:left w:w="0" w:type="dxa"/>
            <w:bottom w:w="0" w:type="dxa"/>
            <w:right w:w="0" w:type="dxa"/>
          </w:tblCellMar>
        </w:tblPrEx>
        <w:trPr>
          <w:trHeight w:val="90" w:hRule="atLeast"/>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37BAB6">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1D1D72">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控股本公司/控股股东</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6A8E0">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控股（出资比例%）</w:t>
            </w: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tcPr>
          <w:p w14:paraId="0613B337">
            <w:pPr>
              <w:widowControl/>
              <w:spacing w:before="60" w:after="60" w:line="460" w:lineRule="exact"/>
              <w:contextualSpacing/>
              <w:jc w:val="center"/>
              <w:rPr>
                <w:highlight w:val="none"/>
              </w:rPr>
            </w:pPr>
            <w:r>
              <w:rPr>
                <w:rFonts w:hint="eastAsia"/>
                <w:highlight w:val="none"/>
              </w:rPr>
              <w:t>统一社会信用代码、法定代表人、</w:t>
            </w:r>
          </w:p>
          <w:p w14:paraId="1557DF1C">
            <w:pPr>
              <w:widowControl/>
              <w:spacing w:before="60" w:after="60" w:line="460" w:lineRule="exact"/>
              <w:contextualSpacing/>
              <w:jc w:val="center"/>
              <w:rPr>
                <w:highlight w:val="none"/>
              </w:rPr>
            </w:pPr>
            <w:r>
              <w:rPr>
                <w:rFonts w:hint="eastAsia"/>
                <w:highlight w:val="none"/>
              </w:rPr>
              <w:t>身份证号码及联系方式</w:t>
            </w:r>
          </w:p>
        </w:tc>
        <w:tc>
          <w:tcPr>
            <w:tcW w:w="99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080D9C">
            <w:pPr>
              <w:widowControl/>
              <w:spacing w:before="60" w:after="60" w:line="460" w:lineRule="exact"/>
              <w:contextualSpacing/>
              <w:jc w:val="center"/>
              <w:rPr>
                <w:rFonts w:hint="eastAsia" w:ascii="宋体" w:hAnsi="宋体" w:cs="宋体"/>
                <w:b/>
                <w:bCs/>
                <w:kern w:val="0"/>
                <w:sz w:val="24"/>
                <w:highlight w:val="none"/>
              </w:rPr>
            </w:pPr>
            <w:r>
              <w:rPr>
                <w:rFonts w:hint="eastAsia" w:ascii="宋体" w:hAnsi="宋体" w:cs="宋体"/>
                <w:kern w:val="0"/>
                <w:sz w:val="24"/>
                <w:highlight w:val="none"/>
              </w:rPr>
              <w:t>备注</w:t>
            </w:r>
          </w:p>
        </w:tc>
      </w:tr>
      <w:tr w14:paraId="7F960881">
        <w:tblPrEx>
          <w:tblCellMar>
            <w:top w:w="0" w:type="dxa"/>
            <w:left w:w="0" w:type="dxa"/>
            <w:bottom w:w="0" w:type="dxa"/>
            <w:right w:w="0" w:type="dxa"/>
          </w:tblCellMar>
        </w:tblPrEx>
        <w:trPr>
          <w:trHeight w:val="83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115AD">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B98C5C">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F173D4">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3E5551">
            <w:pPr>
              <w:widowControl/>
              <w:spacing w:before="60" w:after="60" w:line="460" w:lineRule="exact"/>
              <w:contextualSpacing/>
              <w:jc w:val="center"/>
              <w:rPr>
                <w:rFonts w:hint="eastAsia" w:ascii="宋体" w:hAnsi="宋体" w:cs="宋体"/>
                <w:kern w:val="0"/>
                <w:sz w:val="24"/>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624BC0">
            <w:pPr>
              <w:widowControl/>
              <w:spacing w:before="60" w:after="60" w:line="460" w:lineRule="exact"/>
              <w:contextualSpacing/>
              <w:jc w:val="center"/>
              <w:rPr>
                <w:rFonts w:hint="eastAsia" w:ascii="宋体" w:hAnsi="宋体" w:cs="宋体"/>
                <w:kern w:val="0"/>
                <w:sz w:val="24"/>
                <w:highlight w:val="none"/>
              </w:rPr>
            </w:pPr>
          </w:p>
        </w:tc>
      </w:tr>
      <w:tr w14:paraId="5CB47117">
        <w:tblPrEx>
          <w:tblCellMar>
            <w:top w:w="0" w:type="dxa"/>
            <w:left w:w="0" w:type="dxa"/>
            <w:bottom w:w="0" w:type="dxa"/>
            <w:right w:w="0" w:type="dxa"/>
          </w:tblCellMar>
        </w:tblPrEx>
        <w:trPr>
          <w:trHeight w:val="872"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A1821B">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6C63B3">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5AFAA8">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B016AD">
            <w:pPr>
              <w:widowControl/>
              <w:spacing w:before="60" w:after="60" w:line="460" w:lineRule="exact"/>
              <w:contextualSpacing/>
              <w:jc w:val="center"/>
              <w:rPr>
                <w:rFonts w:hint="eastAsia" w:ascii="宋体" w:hAnsi="宋体" w:cs="宋体"/>
                <w:kern w:val="0"/>
                <w:sz w:val="24"/>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82E2CB">
            <w:pPr>
              <w:widowControl/>
              <w:spacing w:before="60" w:after="60" w:line="460" w:lineRule="exact"/>
              <w:contextualSpacing/>
              <w:jc w:val="center"/>
              <w:rPr>
                <w:rFonts w:hint="eastAsia" w:ascii="宋体" w:hAnsi="宋体" w:cs="宋体"/>
                <w:kern w:val="0"/>
                <w:sz w:val="24"/>
                <w:highlight w:val="none"/>
              </w:rPr>
            </w:pPr>
          </w:p>
        </w:tc>
      </w:tr>
      <w:tr w14:paraId="54CD77E7">
        <w:tblPrEx>
          <w:tblCellMar>
            <w:top w:w="0" w:type="dxa"/>
            <w:left w:w="0" w:type="dxa"/>
            <w:bottom w:w="0" w:type="dxa"/>
            <w:right w:w="0" w:type="dxa"/>
          </w:tblCellMar>
        </w:tblPrEx>
        <w:trPr>
          <w:trHeight w:val="53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AAB677">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C8B5F9">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D49ED0">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8C48D8">
            <w:pPr>
              <w:widowControl/>
              <w:spacing w:before="60" w:after="60" w:line="460" w:lineRule="exact"/>
              <w:contextualSpacing/>
              <w:jc w:val="center"/>
              <w:rPr>
                <w:rFonts w:hint="eastAsia" w:ascii="宋体" w:hAnsi="宋体" w:cs="宋体"/>
                <w:kern w:val="0"/>
                <w:sz w:val="24"/>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8C4928">
            <w:pPr>
              <w:widowControl/>
              <w:spacing w:before="60" w:after="60" w:line="460" w:lineRule="exact"/>
              <w:contextualSpacing/>
              <w:jc w:val="center"/>
              <w:rPr>
                <w:rFonts w:hint="eastAsia" w:ascii="宋体" w:hAnsi="宋体" w:cs="宋体"/>
                <w:kern w:val="0"/>
                <w:sz w:val="24"/>
                <w:highlight w:val="none"/>
              </w:rPr>
            </w:pPr>
          </w:p>
        </w:tc>
      </w:tr>
      <w:tr w14:paraId="0378CBF2">
        <w:tblPrEx>
          <w:tblCellMar>
            <w:top w:w="0" w:type="dxa"/>
            <w:left w:w="0" w:type="dxa"/>
            <w:bottom w:w="0" w:type="dxa"/>
            <w:right w:w="0" w:type="dxa"/>
          </w:tblCellMar>
        </w:tblPrEx>
        <w:trPr>
          <w:trHeight w:val="602"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D6315C">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4</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FBB6C">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6DC62A">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393CA2">
            <w:pPr>
              <w:widowControl/>
              <w:spacing w:before="60" w:after="60" w:line="460" w:lineRule="exact"/>
              <w:contextualSpacing/>
              <w:jc w:val="center"/>
              <w:rPr>
                <w:rFonts w:hint="eastAsia" w:ascii="宋体" w:hAnsi="宋体" w:cs="宋体"/>
                <w:kern w:val="0"/>
                <w:sz w:val="24"/>
                <w:highlight w:val="none"/>
              </w:rPr>
            </w:pPr>
          </w:p>
        </w:tc>
        <w:tc>
          <w:tcPr>
            <w:tcW w:w="99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32979E">
            <w:pPr>
              <w:widowControl/>
              <w:spacing w:before="60" w:after="60" w:line="460" w:lineRule="exact"/>
              <w:contextualSpacing/>
              <w:jc w:val="center"/>
              <w:rPr>
                <w:rFonts w:hint="eastAsia" w:ascii="宋体" w:hAnsi="宋体" w:cs="宋体"/>
                <w:kern w:val="0"/>
                <w:sz w:val="24"/>
                <w:highlight w:val="none"/>
              </w:rPr>
            </w:pPr>
          </w:p>
        </w:tc>
      </w:tr>
    </w:tbl>
    <w:p w14:paraId="1DE2DD3E">
      <w:pPr>
        <w:spacing w:before="60" w:after="60" w:line="460" w:lineRule="exact"/>
        <w:contextualSpacing/>
        <w:jc w:val="left"/>
        <w:rPr>
          <w:rFonts w:hint="eastAsia" w:ascii="宋体" w:hAnsi="宋体" w:cs="宋体"/>
          <w:b/>
          <w:bCs/>
          <w:sz w:val="24"/>
          <w:highlight w:val="none"/>
        </w:rPr>
      </w:pPr>
      <w:r>
        <w:rPr>
          <w:rFonts w:hint="eastAsia" w:ascii="宋体" w:hAnsi="宋体" w:cs="宋体"/>
          <w:b/>
          <w:bCs/>
          <w:sz w:val="24"/>
          <w:highlight w:val="none"/>
        </w:rPr>
        <w:t>二、本公司所控股的公司情况：</w:t>
      </w:r>
    </w:p>
    <w:tbl>
      <w:tblPr>
        <w:tblStyle w:val="21"/>
        <w:tblW w:w="10263" w:type="dxa"/>
        <w:jc w:val="center"/>
        <w:shd w:val="clear" w:color="auto" w:fill="FBFBFB"/>
        <w:tblLayout w:type="fixed"/>
        <w:tblCellMar>
          <w:top w:w="0" w:type="dxa"/>
          <w:left w:w="0" w:type="dxa"/>
          <w:bottom w:w="0" w:type="dxa"/>
          <w:right w:w="0" w:type="dxa"/>
        </w:tblCellMar>
      </w:tblPr>
      <w:tblGrid>
        <w:gridCol w:w="949"/>
        <w:gridCol w:w="2654"/>
        <w:gridCol w:w="1454"/>
        <w:gridCol w:w="4193"/>
        <w:gridCol w:w="1013"/>
      </w:tblGrid>
      <w:tr w14:paraId="1CC6714B">
        <w:tblPrEx>
          <w:shd w:val="clear" w:color="auto" w:fill="FBFBFB"/>
          <w:tblCellMar>
            <w:top w:w="0" w:type="dxa"/>
            <w:left w:w="0" w:type="dxa"/>
            <w:bottom w:w="0" w:type="dxa"/>
            <w:right w:w="0" w:type="dxa"/>
          </w:tblCellMar>
        </w:tblPrEx>
        <w:trPr>
          <w:trHeight w:val="827" w:hRule="atLeast"/>
          <w:jc w:val="center"/>
        </w:trPr>
        <w:tc>
          <w:tcPr>
            <w:tcW w:w="94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20BFAA">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6586C1">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所控股公司名称</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B74311">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控股（出资比例%）</w:t>
            </w:r>
          </w:p>
        </w:tc>
        <w:tc>
          <w:tcPr>
            <w:tcW w:w="41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6C528C">
            <w:pPr>
              <w:widowControl/>
              <w:spacing w:before="60" w:after="60" w:line="460" w:lineRule="exact"/>
              <w:contextualSpacing/>
              <w:jc w:val="center"/>
              <w:rPr>
                <w:rFonts w:hint="eastAsia" w:ascii="宋体" w:hAnsi="宋体" w:cs="宋体"/>
                <w:kern w:val="0"/>
                <w:szCs w:val="21"/>
                <w:highlight w:val="none"/>
              </w:rPr>
            </w:pPr>
            <w:r>
              <w:rPr>
                <w:rFonts w:hint="eastAsia"/>
                <w:highlight w:val="none"/>
              </w:rPr>
              <w:t>统一社会信用代码、</w:t>
            </w:r>
            <w:r>
              <w:rPr>
                <w:rFonts w:hint="eastAsia" w:ascii="宋体" w:hAnsi="宋体" w:cs="宋体"/>
                <w:kern w:val="0"/>
                <w:szCs w:val="21"/>
                <w:highlight w:val="none"/>
              </w:rPr>
              <w:t>法定代表人、</w:t>
            </w:r>
          </w:p>
          <w:p w14:paraId="482D3D50">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Cs w:val="21"/>
                <w:highlight w:val="none"/>
              </w:rPr>
              <w:t>身份证号码及联系方式</w:t>
            </w:r>
          </w:p>
        </w:tc>
        <w:tc>
          <w:tcPr>
            <w:tcW w:w="10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C79B30">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备注</w:t>
            </w:r>
          </w:p>
        </w:tc>
      </w:tr>
      <w:tr w14:paraId="1697E8FC">
        <w:tblPrEx>
          <w:tblCellMar>
            <w:top w:w="0" w:type="dxa"/>
            <w:left w:w="0" w:type="dxa"/>
            <w:bottom w:w="0" w:type="dxa"/>
            <w:right w:w="0" w:type="dxa"/>
          </w:tblCellMar>
        </w:tblPrEx>
        <w:trPr>
          <w:trHeight w:val="682" w:hRule="atLeast"/>
          <w:jc w:val="center"/>
        </w:trPr>
        <w:tc>
          <w:tcPr>
            <w:tcW w:w="94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5AB245">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928A76">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51ACBB">
            <w:pPr>
              <w:widowControl/>
              <w:spacing w:before="60" w:after="60" w:line="460" w:lineRule="exact"/>
              <w:contextualSpacing/>
              <w:jc w:val="center"/>
              <w:rPr>
                <w:rFonts w:hint="eastAsia" w:ascii="宋体" w:hAnsi="宋体" w:cs="宋体"/>
                <w:kern w:val="0"/>
                <w:sz w:val="24"/>
                <w:highlight w:val="none"/>
              </w:rPr>
            </w:pPr>
          </w:p>
        </w:tc>
        <w:tc>
          <w:tcPr>
            <w:tcW w:w="41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CEE2C7">
            <w:pPr>
              <w:widowControl/>
              <w:spacing w:before="60" w:after="60" w:line="460" w:lineRule="exact"/>
              <w:contextualSpacing/>
              <w:jc w:val="center"/>
              <w:rPr>
                <w:rFonts w:hint="eastAsia" w:ascii="宋体" w:hAnsi="宋体" w:cs="宋体"/>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C6BEF">
            <w:pPr>
              <w:widowControl/>
              <w:spacing w:before="60" w:after="60" w:line="460" w:lineRule="exact"/>
              <w:contextualSpacing/>
              <w:jc w:val="center"/>
              <w:rPr>
                <w:rFonts w:hint="eastAsia" w:ascii="宋体" w:hAnsi="宋体" w:cs="宋体"/>
                <w:kern w:val="0"/>
                <w:sz w:val="24"/>
                <w:highlight w:val="none"/>
              </w:rPr>
            </w:pPr>
          </w:p>
        </w:tc>
      </w:tr>
      <w:tr w14:paraId="75605B77">
        <w:tblPrEx>
          <w:tblCellMar>
            <w:top w:w="0" w:type="dxa"/>
            <w:left w:w="0" w:type="dxa"/>
            <w:bottom w:w="0" w:type="dxa"/>
            <w:right w:w="0" w:type="dxa"/>
          </w:tblCellMar>
        </w:tblPrEx>
        <w:trPr>
          <w:trHeight w:val="607" w:hRule="atLeast"/>
          <w:jc w:val="center"/>
        </w:trPr>
        <w:tc>
          <w:tcPr>
            <w:tcW w:w="94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CACC84">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1B0DE5">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33FC8A">
            <w:pPr>
              <w:widowControl/>
              <w:spacing w:before="60" w:after="60" w:line="460" w:lineRule="exact"/>
              <w:contextualSpacing/>
              <w:jc w:val="center"/>
              <w:rPr>
                <w:rFonts w:hint="eastAsia" w:ascii="宋体" w:hAnsi="宋体" w:cs="宋体"/>
                <w:kern w:val="0"/>
                <w:sz w:val="24"/>
                <w:highlight w:val="none"/>
              </w:rPr>
            </w:pPr>
          </w:p>
        </w:tc>
        <w:tc>
          <w:tcPr>
            <w:tcW w:w="41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A52472">
            <w:pPr>
              <w:widowControl/>
              <w:spacing w:before="60" w:after="60" w:line="460" w:lineRule="exact"/>
              <w:contextualSpacing/>
              <w:jc w:val="center"/>
              <w:rPr>
                <w:rFonts w:hint="eastAsia" w:ascii="宋体" w:hAnsi="宋体" w:cs="宋体"/>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8471FC">
            <w:pPr>
              <w:widowControl/>
              <w:spacing w:before="60" w:after="60" w:line="460" w:lineRule="exact"/>
              <w:contextualSpacing/>
              <w:jc w:val="center"/>
              <w:rPr>
                <w:rFonts w:hint="eastAsia" w:ascii="宋体" w:hAnsi="宋体" w:cs="宋体"/>
                <w:kern w:val="0"/>
                <w:sz w:val="24"/>
                <w:highlight w:val="none"/>
              </w:rPr>
            </w:pPr>
          </w:p>
        </w:tc>
      </w:tr>
      <w:tr w14:paraId="5A24C45D">
        <w:tblPrEx>
          <w:tblCellMar>
            <w:top w:w="0" w:type="dxa"/>
            <w:left w:w="0" w:type="dxa"/>
            <w:bottom w:w="0" w:type="dxa"/>
            <w:right w:w="0" w:type="dxa"/>
          </w:tblCellMar>
        </w:tblPrEx>
        <w:trPr>
          <w:trHeight w:val="457" w:hRule="atLeast"/>
          <w:jc w:val="center"/>
        </w:trPr>
        <w:tc>
          <w:tcPr>
            <w:tcW w:w="94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DBC219">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497CA1">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D50C7D">
            <w:pPr>
              <w:widowControl/>
              <w:spacing w:before="60" w:after="60" w:line="460" w:lineRule="exact"/>
              <w:contextualSpacing/>
              <w:jc w:val="center"/>
              <w:rPr>
                <w:rFonts w:hint="eastAsia" w:ascii="宋体" w:hAnsi="宋体" w:cs="宋体"/>
                <w:kern w:val="0"/>
                <w:sz w:val="24"/>
                <w:highlight w:val="none"/>
              </w:rPr>
            </w:pPr>
          </w:p>
        </w:tc>
        <w:tc>
          <w:tcPr>
            <w:tcW w:w="41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DA9BFE">
            <w:pPr>
              <w:widowControl/>
              <w:spacing w:before="60" w:after="60" w:line="460" w:lineRule="exact"/>
              <w:contextualSpacing/>
              <w:jc w:val="center"/>
              <w:rPr>
                <w:rFonts w:hint="eastAsia" w:ascii="宋体" w:hAnsi="宋体" w:cs="宋体"/>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D5A57B">
            <w:pPr>
              <w:widowControl/>
              <w:spacing w:before="60" w:after="60" w:line="460" w:lineRule="exact"/>
              <w:contextualSpacing/>
              <w:jc w:val="center"/>
              <w:rPr>
                <w:rFonts w:hint="eastAsia" w:ascii="宋体" w:hAnsi="宋体" w:cs="宋体"/>
                <w:kern w:val="0"/>
                <w:sz w:val="24"/>
                <w:highlight w:val="none"/>
              </w:rPr>
            </w:pPr>
          </w:p>
        </w:tc>
      </w:tr>
      <w:tr w14:paraId="439F8191">
        <w:tblPrEx>
          <w:tblCellMar>
            <w:top w:w="0" w:type="dxa"/>
            <w:left w:w="0" w:type="dxa"/>
            <w:bottom w:w="0" w:type="dxa"/>
            <w:right w:w="0" w:type="dxa"/>
          </w:tblCellMar>
        </w:tblPrEx>
        <w:trPr>
          <w:trHeight w:val="257" w:hRule="atLeast"/>
          <w:jc w:val="center"/>
        </w:trPr>
        <w:tc>
          <w:tcPr>
            <w:tcW w:w="94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A1B76E">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4</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7047ED">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6A670E">
            <w:pPr>
              <w:widowControl/>
              <w:spacing w:before="60" w:after="60" w:line="460" w:lineRule="exact"/>
              <w:contextualSpacing/>
              <w:jc w:val="center"/>
              <w:rPr>
                <w:rFonts w:hint="eastAsia" w:ascii="宋体" w:hAnsi="宋体" w:cs="宋体"/>
                <w:kern w:val="0"/>
                <w:sz w:val="24"/>
                <w:highlight w:val="none"/>
              </w:rPr>
            </w:pPr>
          </w:p>
        </w:tc>
        <w:tc>
          <w:tcPr>
            <w:tcW w:w="41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87C072">
            <w:pPr>
              <w:widowControl/>
              <w:spacing w:before="60" w:after="60" w:line="460" w:lineRule="exact"/>
              <w:contextualSpacing/>
              <w:jc w:val="center"/>
              <w:rPr>
                <w:rFonts w:hint="eastAsia" w:ascii="宋体" w:hAnsi="宋体" w:cs="宋体"/>
                <w:kern w:val="0"/>
                <w:sz w:val="24"/>
                <w:highlight w:val="none"/>
              </w:rPr>
            </w:pPr>
          </w:p>
        </w:tc>
        <w:tc>
          <w:tcPr>
            <w:tcW w:w="10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7849B5">
            <w:pPr>
              <w:widowControl/>
              <w:spacing w:before="60" w:after="60" w:line="460" w:lineRule="exact"/>
              <w:contextualSpacing/>
              <w:jc w:val="center"/>
              <w:rPr>
                <w:rFonts w:hint="eastAsia" w:ascii="宋体" w:hAnsi="宋体" w:cs="宋体"/>
                <w:kern w:val="0"/>
                <w:sz w:val="24"/>
                <w:highlight w:val="none"/>
              </w:rPr>
            </w:pPr>
          </w:p>
        </w:tc>
      </w:tr>
    </w:tbl>
    <w:p w14:paraId="558B9F7A">
      <w:pPr>
        <w:spacing w:before="60" w:after="60" w:line="460" w:lineRule="exact"/>
        <w:contextualSpacing/>
        <w:jc w:val="left"/>
        <w:rPr>
          <w:rFonts w:hint="eastAsia" w:ascii="宋体" w:hAnsi="宋体" w:cs="宋体"/>
          <w:sz w:val="24"/>
          <w:highlight w:val="none"/>
        </w:rPr>
      </w:pPr>
    </w:p>
    <w:p w14:paraId="07FE417B">
      <w:pPr>
        <w:spacing w:before="60" w:after="60" w:line="460" w:lineRule="exact"/>
        <w:contextualSpacing/>
        <w:jc w:val="left"/>
        <w:rPr>
          <w:rFonts w:hint="eastAsia" w:ascii="宋体" w:hAnsi="宋体" w:cs="宋体"/>
          <w:b/>
          <w:bCs/>
          <w:sz w:val="24"/>
          <w:highlight w:val="none"/>
        </w:rPr>
      </w:pPr>
      <w:r>
        <w:rPr>
          <w:rFonts w:hint="eastAsia" w:ascii="宋体" w:hAnsi="宋体" w:cs="宋体"/>
          <w:b/>
          <w:bCs/>
          <w:sz w:val="24"/>
          <w:highlight w:val="none"/>
        </w:rPr>
        <w:t>三、本公司董事、监事、高管情况：</w:t>
      </w:r>
    </w:p>
    <w:tbl>
      <w:tblPr>
        <w:tblStyle w:val="21"/>
        <w:tblW w:w="10140" w:type="dxa"/>
        <w:jc w:val="center"/>
        <w:shd w:val="clear" w:color="auto" w:fill="FBFBFB"/>
        <w:tblLayout w:type="fixed"/>
        <w:tblCellMar>
          <w:top w:w="0" w:type="dxa"/>
          <w:left w:w="0" w:type="dxa"/>
          <w:bottom w:w="0" w:type="dxa"/>
          <w:right w:w="0" w:type="dxa"/>
        </w:tblCellMar>
      </w:tblPr>
      <w:tblGrid>
        <w:gridCol w:w="879"/>
        <w:gridCol w:w="2654"/>
        <w:gridCol w:w="1454"/>
        <w:gridCol w:w="4284"/>
        <w:gridCol w:w="869"/>
      </w:tblGrid>
      <w:tr w14:paraId="49486864">
        <w:tblPrEx>
          <w:shd w:val="clear" w:color="auto" w:fill="FBFBFB"/>
          <w:tblCellMar>
            <w:top w:w="0" w:type="dxa"/>
            <w:left w:w="0" w:type="dxa"/>
            <w:bottom w:w="0" w:type="dxa"/>
            <w:right w:w="0" w:type="dxa"/>
          </w:tblCellMar>
        </w:tblPrEx>
        <w:trPr>
          <w:trHeight w:val="93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18433B">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A7214C">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386916">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职务</w:t>
            </w: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16208F">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身份证号码及联系方式</w:t>
            </w:r>
          </w:p>
        </w:tc>
        <w:tc>
          <w:tcPr>
            <w:tcW w:w="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797D26">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备注</w:t>
            </w:r>
          </w:p>
        </w:tc>
      </w:tr>
      <w:tr w14:paraId="12701774">
        <w:tblPrEx>
          <w:tblCellMar>
            <w:top w:w="0" w:type="dxa"/>
            <w:left w:w="0" w:type="dxa"/>
            <w:bottom w:w="0" w:type="dxa"/>
            <w:right w:w="0" w:type="dxa"/>
          </w:tblCellMar>
        </w:tblPrEx>
        <w:trPr>
          <w:trHeight w:val="81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D0B047">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EDEEF5">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C8D79D">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46C74D">
            <w:pPr>
              <w:widowControl/>
              <w:spacing w:before="60" w:after="60" w:line="460" w:lineRule="exact"/>
              <w:contextualSpacing/>
              <w:jc w:val="center"/>
              <w:rPr>
                <w:rFonts w:hint="eastAsia" w:ascii="宋体" w:hAnsi="宋体" w:cs="宋体"/>
                <w:kern w:val="0"/>
                <w:sz w:val="24"/>
                <w:highlight w:val="none"/>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C7275B">
            <w:pPr>
              <w:widowControl/>
              <w:spacing w:before="60" w:after="60" w:line="460" w:lineRule="exact"/>
              <w:contextualSpacing/>
              <w:jc w:val="center"/>
              <w:rPr>
                <w:rFonts w:hint="eastAsia" w:ascii="宋体" w:hAnsi="宋体" w:cs="宋体"/>
                <w:kern w:val="0"/>
                <w:sz w:val="24"/>
                <w:highlight w:val="none"/>
              </w:rPr>
            </w:pPr>
          </w:p>
        </w:tc>
      </w:tr>
      <w:tr w14:paraId="4AA3508E">
        <w:tblPrEx>
          <w:tblCellMar>
            <w:top w:w="0" w:type="dxa"/>
            <w:left w:w="0" w:type="dxa"/>
            <w:bottom w:w="0" w:type="dxa"/>
            <w:right w:w="0" w:type="dxa"/>
          </w:tblCellMar>
        </w:tblPrEx>
        <w:trPr>
          <w:trHeight w:val="45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67CCF">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DB4B23">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831CF3">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477ECC">
            <w:pPr>
              <w:widowControl/>
              <w:spacing w:before="60" w:after="60" w:line="460" w:lineRule="exact"/>
              <w:contextualSpacing/>
              <w:jc w:val="center"/>
              <w:rPr>
                <w:rFonts w:hint="eastAsia" w:ascii="宋体" w:hAnsi="宋体" w:cs="宋体"/>
                <w:kern w:val="0"/>
                <w:sz w:val="24"/>
                <w:highlight w:val="none"/>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FC0AE0">
            <w:pPr>
              <w:widowControl/>
              <w:spacing w:before="60" w:after="60" w:line="460" w:lineRule="exact"/>
              <w:contextualSpacing/>
              <w:jc w:val="center"/>
              <w:rPr>
                <w:rFonts w:hint="eastAsia" w:ascii="宋体" w:hAnsi="宋体" w:cs="宋体"/>
                <w:kern w:val="0"/>
                <w:sz w:val="24"/>
                <w:highlight w:val="none"/>
              </w:rPr>
            </w:pPr>
          </w:p>
        </w:tc>
      </w:tr>
      <w:tr w14:paraId="6DDFF10B">
        <w:tblPrEx>
          <w:tblCellMar>
            <w:top w:w="0" w:type="dxa"/>
            <w:left w:w="0" w:type="dxa"/>
            <w:bottom w:w="0" w:type="dxa"/>
            <w:right w:w="0" w:type="dxa"/>
          </w:tblCellMar>
        </w:tblPrEx>
        <w:trPr>
          <w:trHeight w:val="712"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CE4F5">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A71F5">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A19E2">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2293F3">
            <w:pPr>
              <w:widowControl/>
              <w:spacing w:before="60" w:after="60" w:line="460" w:lineRule="exact"/>
              <w:contextualSpacing/>
              <w:jc w:val="center"/>
              <w:rPr>
                <w:rFonts w:hint="eastAsia" w:ascii="宋体" w:hAnsi="宋体" w:cs="宋体"/>
                <w:kern w:val="0"/>
                <w:sz w:val="24"/>
                <w:highlight w:val="none"/>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4DCC56">
            <w:pPr>
              <w:widowControl/>
              <w:spacing w:before="60" w:after="60" w:line="460" w:lineRule="exact"/>
              <w:contextualSpacing/>
              <w:jc w:val="center"/>
              <w:rPr>
                <w:rFonts w:hint="eastAsia" w:ascii="宋体" w:hAnsi="宋体" w:cs="宋体"/>
                <w:kern w:val="0"/>
                <w:sz w:val="24"/>
                <w:highlight w:val="none"/>
              </w:rPr>
            </w:pPr>
          </w:p>
        </w:tc>
      </w:tr>
      <w:tr w14:paraId="14856D89">
        <w:tblPrEx>
          <w:tblCellMar>
            <w:top w:w="0" w:type="dxa"/>
            <w:left w:w="0" w:type="dxa"/>
            <w:bottom w:w="0" w:type="dxa"/>
            <w:right w:w="0" w:type="dxa"/>
          </w:tblCellMar>
        </w:tblPrEx>
        <w:trPr>
          <w:trHeight w:val="34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9330D9">
            <w:pPr>
              <w:widowControl/>
              <w:spacing w:before="60" w:after="60" w:line="460" w:lineRule="exact"/>
              <w:contextualSpacing/>
              <w:jc w:val="center"/>
              <w:rPr>
                <w:rFonts w:hint="eastAsia" w:ascii="宋体" w:hAnsi="宋体" w:cs="宋体"/>
                <w:kern w:val="0"/>
                <w:sz w:val="24"/>
                <w:highlight w:val="none"/>
              </w:rPr>
            </w:pPr>
            <w:r>
              <w:rPr>
                <w:rFonts w:hint="eastAsia" w:ascii="宋体" w:hAnsi="宋体" w:cs="宋体"/>
                <w:kern w:val="0"/>
                <w:sz w:val="24"/>
                <w:highlight w:val="none"/>
              </w:rPr>
              <w:t>4</w:t>
            </w:r>
          </w:p>
        </w:tc>
        <w:tc>
          <w:tcPr>
            <w:tcW w:w="26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724CC4">
            <w:pPr>
              <w:widowControl/>
              <w:spacing w:before="60" w:after="60" w:line="460" w:lineRule="exact"/>
              <w:contextualSpacing/>
              <w:jc w:val="center"/>
              <w:rPr>
                <w:rFonts w:hint="eastAsia" w:ascii="宋体" w:hAnsi="宋体" w:cs="宋体"/>
                <w:kern w:val="0"/>
                <w:sz w:val="24"/>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DBE6C1">
            <w:pPr>
              <w:widowControl/>
              <w:spacing w:before="60" w:after="60" w:line="460" w:lineRule="exact"/>
              <w:contextualSpacing/>
              <w:jc w:val="center"/>
              <w:rPr>
                <w:rFonts w:hint="eastAsia" w:ascii="宋体" w:hAnsi="宋体" w:cs="宋体"/>
                <w:kern w:val="0"/>
                <w:sz w:val="24"/>
                <w:highlight w:val="none"/>
              </w:rPr>
            </w:pPr>
          </w:p>
        </w:tc>
        <w:tc>
          <w:tcPr>
            <w:tcW w:w="428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32E42">
            <w:pPr>
              <w:widowControl/>
              <w:spacing w:before="60" w:after="60" w:line="460" w:lineRule="exact"/>
              <w:contextualSpacing/>
              <w:jc w:val="center"/>
              <w:rPr>
                <w:rFonts w:hint="eastAsia" w:ascii="宋体" w:hAnsi="宋体" w:cs="宋体"/>
                <w:kern w:val="0"/>
                <w:sz w:val="24"/>
                <w:highlight w:val="none"/>
              </w:rPr>
            </w:pPr>
          </w:p>
        </w:tc>
        <w:tc>
          <w:tcPr>
            <w:tcW w:w="8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270EA4">
            <w:pPr>
              <w:widowControl/>
              <w:spacing w:before="60" w:after="60" w:line="460" w:lineRule="exact"/>
              <w:contextualSpacing/>
              <w:jc w:val="center"/>
              <w:rPr>
                <w:rFonts w:hint="eastAsia" w:ascii="宋体" w:hAnsi="宋体" w:cs="宋体"/>
                <w:kern w:val="0"/>
                <w:sz w:val="24"/>
                <w:highlight w:val="none"/>
              </w:rPr>
            </w:pPr>
          </w:p>
        </w:tc>
      </w:tr>
    </w:tbl>
    <w:p w14:paraId="101A8762">
      <w:pPr>
        <w:spacing w:before="60" w:after="60" w:line="460" w:lineRule="exact"/>
        <w:contextualSpacing/>
        <w:jc w:val="left"/>
        <w:rPr>
          <w:rFonts w:hint="eastAsia" w:ascii="宋体" w:hAnsi="宋体" w:cs="宋体"/>
          <w:sz w:val="24"/>
          <w:highlight w:val="none"/>
        </w:rPr>
      </w:pPr>
      <w:r>
        <w:rPr>
          <w:rFonts w:hint="eastAsia" w:ascii="宋体" w:hAnsi="宋体" w:cs="宋体"/>
          <w:sz w:val="24"/>
          <w:highlight w:val="none"/>
        </w:rPr>
        <w:t>注：</w:t>
      </w:r>
    </w:p>
    <w:p w14:paraId="20ADDB73">
      <w:pPr>
        <w:spacing w:before="60" w:after="60" w:line="500" w:lineRule="exact"/>
        <w:ind w:firstLine="480" w:firstLineChars="200"/>
        <w:contextualSpacing/>
        <w:jc w:val="left"/>
        <w:rPr>
          <w:rFonts w:hint="eastAsia"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D06DD7B">
      <w:pPr>
        <w:spacing w:before="60" w:after="60" w:line="500" w:lineRule="exact"/>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2.本表所指的控股关系仅限于直接控股关系，不包括间接的控股关系。公司实际控制人与公司及其他公司之间的关系不属于本表所指的直接控股关系。</w:t>
      </w:r>
    </w:p>
    <w:p w14:paraId="668D6EE0">
      <w:pPr>
        <w:spacing w:before="60" w:after="60" w:line="500" w:lineRule="exact"/>
        <w:ind w:firstLine="480" w:firstLineChars="200"/>
        <w:contextualSpacing/>
        <w:jc w:val="left"/>
        <w:rPr>
          <w:rFonts w:hint="eastAsia" w:ascii="宋体" w:hAnsi="宋体" w:cs="宋体"/>
          <w:sz w:val="24"/>
          <w:highlight w:val="none"/>
        </w:rPr>
      </w:pPr>
      <w:r>
        <w:rPr>
          <w:rFonts w:hint="eastAsia" w:ascii="宋体" w:hAnsi="宋体" w:cs="宋体"/>
          <w:sz w:val="24"/>
          <w:highlight w:val="none"/>
        </w:rPr>
        <w:t>3.本表所指的董事、监事、高管指本公司工商登记证上的相关人员。</w:t>
      </w:r>
    </w:p>
    <w:p w14:paraId="151568E7">
      <w:pPr>
        <w:spacing w:before="60" w:after="60" w:line="500" w:lineRule="exact"/>
        <w:ind w:firstLine="480" w:firstLineChars="200"/>
        <w:contextualSpacing/>
        <w:jc w:val="left"/>
        <w:rPr>
          <w:rFonts w:hint="eastAsia" w:ascii="宋体" w:hAnsi="宋体" w:cs="宋体"/>
          <w:sz w:val="24"/>
          <w:highlight w:val="none"/>
        </w:rPr>
      </w:pPr>
      <w:r>
        <w:rPr>
          <w:rFonts w:hint="eastAsia" w:ascii="宋体" w:hAnsi="宋体" w:cs="宋体"/>
          <w:sz w:val="24"/>
          <w:highlight w:val="none"/>
        </w:rPr>
        <w:t>4.供应商不存在上述情况的，则在上述表格填“无”。</w:t>
      </w:r>
    </w:p>
    <w:p w14:paraId="2D316281">
      <w:pPr>
        <w:snapToGrid w:val="0"/>
        <w:spacing w:before="60" w:after="60" w:line="460" w:lineRule="exact"/>
        <w:jc w:val="left"/>
        <w:rPr>
          <w:rFonts w:hint="eastAsia" w:ascii="宋体" w:hAnsi="宋体" w:cs="宋体"/>
          <w:sz w:val="24"/>
          <w:highlight w:val="none"/>
        </w:rPr>
      </w:pPr>
    </w:p>
    <w:p w14:paraId="71CC92CD">
      <w:pPr>
        <w:snapToGrid w:val="0"/>
        <w:spacing w:before="60" w:after="60" w:line="460" w:lineRule="exact"/>
        <w:jc w:val="left"/>
        <w:rPr>
          <w:rFonts w:hint="eastAsia" w:ascii="宋体" w:hAnsi="宋体" w:cs="宋体"/>
          <w:sz w:val="24"/>
          <w:highlight w:val="none"/>
        </w:rPr>
      </w:pPr>
    </w:p>
    <w:p w14:paraId="1BB34ED7">
      <w:pPr>
        <w:snapToGrid w:val="0"/>
        <w:spacing w:before="60" w:after="60" w:line="460" w:lineRule="exact"/>
        <w:ind w:right="480" w:firstLine="3480" w:firstLineChars="1450"/>
        <w:rPr>
          <w:rFonts w:hint="eastAsia" w:ascii="宋体" w:hAnsi="宋体" w:cs="宋体"/>
          <w:sz w:val="24"/>
          <w:highlight w:val="none"/>
          <w:u w:val="single"/>
        </w:rPr>
      </w:pPr>
      <w:r>
        <w:rPr>
          <w:rFonts w:hint="eastAsia" w:ascii="宋体" w:hAnsi="宋体" w:cs="宋体"/>
          <w:sz w:val="24"/>
          <w:highlight w:val="none"/>
        </w:rPr>
        <w:t>供应商（盖公章 ）：</w:t>
      </w:r>
      <w:r>
        <w:rPr>
          <w:rFonts w:hint="eastAsia" w:ascii="宋体" w:hAnsi="宋体" w:cs="宋体"/>
          <w:sz w:val="24"/>
          <w:highlight w:val="none"/>
          <w:u w:val="single"/>
        </w:rPr>
        <w:t xml:space="preserve">                           </w:t>
      </w:r>
    </w:p>
    <w:p w14:paraId="5061D8E8">
      <w:pPr>
        <w:pStyle w:val="2"/>
        <w:spacing w:before="60" w:after="60" w:line="460" w:lineRule="exact"/>
        <w:ind w:firstLine="3120" w:firstLineChars="1300"/>
        <w:rPr>
          <w:rFonts w:hint="eastAsia" w:ascii="宋体" w:hAnsi="宋体" w:cs="宋体"/>
          <w:b w:val="0"/>
          <w:bCs w:val="0"/>
          <w:kern w:val="2"/>
          <w:sz w:val="24"/>
          <w:szCs w:val="24"/>
          <w:highlight w:val="none"/>
        </w:rPr>
      </w:pPr>
      <w:r>
        <w:rPr>
          <w:rFonts w:hint="eastAsia" w:ascii="宋体" w:hAnsi="宋体" w:cs="宋体"/>
          <w:b w:val="0"/>
          <w:bCs w:val="0"/>
          <w:kern w:val="2"/>
          <w:sz w:val="24"/>
          <w:szCs w:val="24"/>
          <w:highlight w:val="none"/>
        </w:rPr>
        <w:t>法定代表人或者委托代理人签字：</w:t>
      </w:r>
    </w:p>
    <w:p w14:paraId="3A6A99E3">
      <w:pPr>
        <w:snapToGrid w:val="0"/>
        <w:spacing w:before="60" w:after="60" w:line="460" w:lineRule="exact"/>
        <w:ind w:right="480" w:firstLine="5280" w:firstLineChars="2200"/>
        <w:rPr>
          <w:rFonts w:hint="eastAsia" w:ascii="宋体" w:hAnsi="宋体" w:cs="宋体"/>
          <w:sz w:val="28"/>
          <w:szCs w:val="28"/>
          <w:highlight w:val="none"/>
        </w:rPr>
      </w:pPr>
      <w:r>
        <w:rPr>
          <w:rFonts w:hint="eastAsia" w:ascii="宋体" w:hAnsi="宋体" w:cs="宋体"/>
          <w:sz w:val="24"/>
          <w:highlight w:val="none"/>
        </w:rPr>
        <w:t>年    月    日</w:t>
      </w:r>
    </w:p>
    <w:p w14:paraId="011E355F">
      <w:pPr>
        <w:snapToGrid w:val="0"/>
        <w:spacing w:line="360" w:lineRule="auto"/>
        <w:ind w:right="480"/>
        <w:jc w:val="center"/>
        <w:rPr>
          <w:rFonts w:hint="eastAsia" w:asciiTheme="minorEastAsia" w:hAnsiTheme="minorEastAsia" w:eastAsiaTheme="minorEastAsia" w:cstheme="minorEastAsia"/>
          <w:b/>
          <w:color w:val="auto"/>
          <w:sz w:val="28"/>
          <w:szCs w:val="28"/>
          <w:highlight w:val="none"/>
        </w:rPr>
      </w:pPr>
    </w:p>
    <w:p w14:paraId="7D28A540">
      <w:pPr>
        <w:snapToGrid w:val="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17A99486">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、投标人直接管理关系信息表</w:t>
      </w:r>
    </w:p>
    <w:tbl>
      <w:tblPr>
        <w:tblStyle w:val="2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E9C745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2BA0D5D">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2B6DC3">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2EC6453">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EA448C0">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7A02D39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BA360">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1762DB">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2172C7">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F906E4">
            <w:pPr>
              <w:spacing w:line="360" w:lineRule="auto"/>
              <w:jc w:val="center"/>
              <w:rPr>
                <w:rFonts w:hint="eastAsia" w:asciiTheme="minorEastAsia" w:hAnsiTheme="minorEastAsia" w:eastAsiaTheme="minorEastAsia" w:cstheme="minorEastAsia"/>
                <w:color w:val="auto"/>
                <w:kern w:val="0"/>
                <w:sz w:val="24"/>
                <w:highlight w:val="none"/>
              </w:rPr>
            </w:pPr>
          </w:p>
        </w:tc>
      </w:tr>
      <w:tr w14:paraId="0776424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28EF27">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8EBF47">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98E472">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76F398">
            <w:pPr>
              <w:spacing w:line="360" w:lineRule="auto"/>
              <w:jc w:val="center"/>
              <w:rPr>
                <w:rFonts w:hint="eastAsia" w:asciiTheme="minorEastAsia" w:hAnsiTheme="minorEastAsia" w:eastAsiaTheme="minorEastAsia" w:cstheme="minorEastAsia"/>
                <w:color w:val="auto"/>
                <w:kern w:val="0"/>
                <w:sz w:val="24"/>
                <w:highlight w:val="none"/>
              </w:rPr>
            </w:pPr>
          </w:p>
        </w:tc>
      </w:tr>
      <w:tr w14:paraId="4609426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8F6B2A">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7CF706">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FC3D2B">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EDF9D">
            <w:pPr>
              <w:spacing w:line="360" w:lineRule="auto"/>
              <w:jc w:val="center"/>
              <w:rPr>
                <w:rFonts w:hint="eastAsia" w:asciiTheme="minorEastAsia" w:hAnsiTheme="minorEastAsia" w:eastAsiaTheme="minorEastAsia" w:cstheme="minorEastAsia"/>
                <w:color w:val="auto"/>
                <w:kern w:val="0"/>
                <w:sz w:val="24"/>
                <w:highlight w:val="none"/>
              </w:rPr>
            </w:pPr>
          </w:p>
        </w:tc>
      </w:tr>
      <w:tr w14:paraId="06F9AF9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541E3E">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DE878E">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0049B">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FB2D8">
            <w:pPr>
              <w:spacing w:line="360" w:lineRule="auto"/>
              <w:jc w:val="center"/>
              <w:rPr>
                <w:rFonts w:hint="eastAsia" w:asciiTheme="minorEastAsia" w:hAnsiTheme="minorEastAsia" w:eastAsiaTheme="minorEastAsia" w:cstheme="minorEastAsia"/>
                <w:color w:val="auto"/>
                <w:kern w:val="0"/>
                <w:sz w:val="24"/>
                <w:highlight w:val="none"/>
              </w:rPr>
            </w:pPr>
          </w:p>
        </w:tc>
      </w:tr>
    </w:tbl>
    <w:p w14:paraId="14539B9A">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7A93439D">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1.管理关系：是指不具有出资持股关系的其他单位之间存在的管理与被管理关系，如一些上下级关系的事业单位和团体组织。</w:t>
      </w:r>
    </w:p>
    <w:p w14:paraId="3C154255">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6"/>
          <w:sz w:val="24"/>
          <w:highlight w:val="none"/>
        </w:rPr>
        <w:t>本表所指的管理关系仅限于直接管理关系，不包括间接的管理关系。</w:t>
      </w:r>
    </w:p>
    <w:p w14:paraId="66E2D182">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3.供应商不存在直接管理关系的，则填“无”。</w:t>
      </w:r>
    </w:p>
    <w:p w14:paraId="356E2D50">
      <w:pPr>
        <w:snapToGrid w:val="0"/>
        <w:spacing w:line="360" w:lineRule="auto"/>
        <w:jc w:val="left"/>
        <w:rPr>
          <w:rFonts w:hint="eastAsia" w:asciiTheme="minorEastAsia" w:hAnsiTheme="minorEastAsia" w:eastAsiaTheme="minorEastAsia" w:cstheme="minorEastAsia"/>
          <w:color w:val="auto"/>
          <w:sz w:val="24"/>
          <w:highlight w:val="none"/>
        </w:rPr>
      </w:pPr>
    </w:p>
    <w:p w14:paraId="4981AA33">
      <w:pPr>
        <w:snapToGrid w:val="0"/>
        <w:spacing w:line="360" w:lineRule="auto"/>
        <w:jc w:val="left"/>
        <w:rPr>
          <w:rFonts w:hint="eastAsia" w:asciiTheme="minorEastAsia" w:hAnsiTheme="minorEastAsia" w:eastAsiaTheme="minorEastAsia" w:cstheme="minorEastAsia"/>
          <w:color w:val="auto"/>
          <w:sz w:val="24"/>
          <w:highlight w:val="none"/>
        </w:rPr>
      </w:pPr>
    </w:p>
    <w:p w14:paraId="3DE3CE76">
      <w:pPr>
        <w:snapToGrid w:val="0"/>
        <w:spacing w:line="360" w:lineRule="auto"/>
        <w:jc w:val="left"/>
        <w:rPr>
          <w:rFonts w:hint="eastAsia" w:asciiTheme="minorEastAsia" w:hAnsiTheme="minorEastAsia" w:eastAsiaTheme="minorEastAsia" w:cstheme="minorEastAsia"/>
          <w:color w:val="auto"/>
          <w:sz w:val="24"/>
          <w:highlight w:val="none"/>
        </w:rPr>
      </w:pPr>
    </w:p>
    <w:p w14:paraId="17795ECE">
      <w:pPr>
        <w:snapToGrid w:val="0"/>
        <w:spacing w:line="360" w:lineRule="auto"/>
        <w:jc w:val="left"/>
        <w:rPr>
          <w:rFonts w:hint="eastAsia" w:asciiTheme="minorEastAsia" w:hAnsiTheme="minorEastAsia" w:eastAsiaTheme="minorEastAsia" w:cstheme="minorEastAsia"/>
          <w:color w:val="auto"/>
          <w:sz w:val="24"/>
          <w:highlight w:val="none"/>
        </w:rPr>
      </w:pPr>
    </w:p>
    <w:p w14:paraId="55D02CD1">
      <w:pPr>
        <w:snapToGrid w:val="0"/>
        <w:spacing w:line="360" w:lineRule="auto"/>
        <w:jc w:val="left"/>
        <w:rPr>
          <w:rFonts w:hint="eastAsia" w:asciiTheme="minorEastAsia" w:hAnsiTheme="minorEastAsia" w:eastAsiaTheme="minorEastAsia" w:cstheme="minorEastAsia"/>
          <w:color w:val="auto"/>
          <w:sz w:val="24"/>
          <w:highlight w:val="none"/>
        </w:rPr>
      </w:pPr>
    </w:p>
    <w:p w14:paraId="2B27AD07">
      <w:pPr>
        <w:snapToGrid w:val="0"/>
        <w:spacing w:line="360" w:lineRule="auto"/>
        <w:jc w:val="left"/>
        <w:rPr>
          <w:rFonts w:hint="eastAsia" w:asciiTheme="minorEastAsia" w:hAnsiTheme="minorEastAsia" w:eastAsiaTheme="minorEastAsia" w:cstheme="minorEastAsia"/>
          <w:color w:val="auto"/>
          <w:sz w:val="24"/>
          <w:highlight w:val="none"/>
        </w:rPr>
      </w:pPr>
    </w:p>
    <w:p w14:paraId="4578EEEB">
      <w:pPr>
        <w:snapToGrid w:val="0"/>
        <w:spacing w:line="360" w:lineRule="auto"/>
        <w:jc w:val="left"/>
        <w:rPr>
          <w:rFonts w:hint="eastAsia" w:asciiTheme="minorEastAsia" w:hAnsiTheme="minorEastAsia" w:eastAsiaTheme="minorEastAsia" w:cstheme="minorEastAsia"/>
          <w:color w:val="auto"/>
          <w:sz w:val="24"/>
          <w:highlight w:val="none"/>
        </w:rPr>
      </w:pPr>
    </w:p>
    <w:p w14:paraId="675D2197">
      <w:pPr>
        <w:snapToGrid w:val="0"/>
        <w:spacing w:line="360" w:lineRule="auto"/>
        <w:jc w:val="left"/>
        <w:rPr>
          <w:rFonts w:hint="eastAsia" w:asciiTheme="minorEastAsia" w:hAnsiTheme="minorEastAsia" w:eastAsiaTheme="minorEastAsia" w:cstheme="minorEastAsia"/>
          <w:color w:val="auto"/>
          <w:sz w:val="24"/>
          <w:highlight w:val="none"/>
        </w:rPr>
      </w:pPr>
    </w:p>
    <w:p w14:paraId="02923E62">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38953176">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CD80C7F">
      <w:pPr>
        <w:snapToGrid w:val="0"/>
        <w:spacing w:before="50" w:after="165" w:afterLines="50"/>
        <w:jc w:val="left"/>
        <w:rPr>
          <w:rFonts w:hint="eastAsia" w:asciiTheme="minorEastAsia" w:hAnsiTheme="minorEastAsia" w:eastAsiaTheme="minorEastAsia" w:cstheme="minorEastAsia"/>
          <w:color w:val="auto"/>
          <w:szCs w:val="21"/>
          <w:highlight w:val="none"/>
        </w:rPr>
      </w:pPr>
    </w:p>
    <w:p w14:paraId="05715138">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p>
    <w:p w14:paraId="190304B1">
      <w:pPr>
        <w:snapToGrid w:val="0"/>
        <w:spacing w:before="165" w:beforeLines="50" w:after="50"/>
        <w:jc w:val="left"/>
        <w:rPr>
          <w:rFonts w:hint="eastAsia" w:asciiTheme="minorEastAsia" w:hAnsiTheme="minorEastAsia" w:eastAsiaTheme="minorEastAsia" w:cstheme="minorEastAsia"/>
          <w:b/>
          <w:color w:val="auto"/>
          <w:sz w:val="24"/>
          <w:highlight w:val="none"/>
        </w:rPr>
      </w:pPr>
    </w:p>
    <w:p w14:paraId="7741FACB">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xml:space="preserve"> </w:t>
      </w:r>
    </w:p>
    <w:p w14:paraId="0F2FF453">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p>
    <w:p w14:paraId="305FBA8A">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p>
    <w:p w14:paraId="00621D91">
      <w:pPr>
        <w:snapToGrid w:val="0"/>
        <w:spacing w:before="50" w:after="165" w:afterLines="50"/>
        <w:jc w:val="left"/>
        <w:rPr>
          <w:rFonts w:hint="eastAsia" w:asciiTheme="minorEastAsia" w:hAnsiTheme="minorEastAsia" w:eastAsiaTheme="minorEastAsia" w:cstheme="minorEastAsia"/>
          <w:color w:val="auto"/>
          <w:highlight w:val="none"/>
        </w:rPr>
      </w:pPr>
    </w:p>
    <w:p w14:paraId="7471600D">
      <w:pPr>
        <w:snapToGrid w:val="0"/>
        <w:spacing w:before="50" w:after="165" w:afterLines="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、投标资格声明函</w:t>
      </w:r>
    </w:p>
    <w:p w14:paraId="4301E923">
      <w:pPr>
        <w:tabs>
          <w:tab w:val="left" w:pos="7200"/>
        </w:tabs>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bookmarkStart w:id="306" w:name="PO_3000001866_PM031_5"/>
      <w:r>
        <w:rPr>
          <w:rFonts w:hint="eastAsia" w:asciiTheme="minorEastAsia" w:hAnsiTheme="minorEastAsia" w:eastAsiaTheme="minorEastAsia" w:cstheme="minorEastAsia"/>
          <w:color w:val="auto"/>
          <w:sz w:val="24"/>
          <w:szCs w:val="24"/>
          <w:highlight w:val="none"/>
          <w:u w:val="single"/>
          <w:lang w:eastAsia="zh-CN"/>
        </w:rPr>
        <w:t>广西建设工程机电设备招标中心有限公司</w:t>
      </w:r>
      <w:bookmarkEnd w:id="306"/>
      <w:r>
        <w:rPr>
          <w:rFonts w:hint="eastAsia" w:asciiTheme="minorEastAsia" w:hAnsiTheme="minorEastAsia" w:eastAsiaTheme="minorEastAsia" w:cstheme="minorEastAsia"/>
          <w:color w:val="auto"/>
          <w:sz w:val="24"/>
          <w:szCs w:val="24"/>
          <w:highlight w:val="none"/>
          <w:u w:val="single"/>
        </w:rPr>
        <w:t xml:space="preserve"> </w:t>
      </w:r>
    </w:p>
    <w:p w14:paraId="139DF404">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我方愿意参加贵方组织的_</w:t>
      </w:r>
      <w:r>
        <w:rPr>
          <w:rFonts w:hint="eastAsia" w:asciiTheme="minorEastAsia" w:hAnsiTheme="minorEastAsia" w:eastAsiaTheme="minorEastAsia" w:cstheme="minorEastAsia"/>
          <w:color w:val="auto"/>
          <w:sz w:val="24"/>
          <w:szCs w:val="24"/>
          <w:highlight w:val="none"/>
          <w:u w:val="single"/>
          <w:lang w:eastAsia="zh-CN"/>
        </w:rPr>
        <w:t>医疗信息管理系统改造采购项目（电子病历建设）</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NNZC2024-G3-991856-JGJD</w:t>
      </w:r>
      <w:r>
        <w:rPr>
          <w:rFonts w:hint="eastAsia" w:asciiTheme="minorEastAsia" w:hAnsiTheme="minorEastAsia" w:eastAsiaTheme="minorEastAsia" w:cstheme="minorEastAsia"/>
          <w:color w:val="auto"/>
          <w:sz w:val="24"/>
          <w:szCs w:val="24"/>
          <w:highlight w:val="none"/>
        </w:rPr>
        <w:t>）项目的投标，为便于贵方公正、择优地确定中标人，我方就本次投标有关事项郑重声明如下：</w:t>
      </w:r>
    </w:p>
    <w:p w14:paraId="69A79879">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5FDCA6BB">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我方不是采购人的附属机构；在获知本项目采购信息后，与采购人聘请的为此项目提供咨询服务的公司及其附属机构没有任何联系。</w:t>
      </w:r>
    </w:p>
    <w:p w14:paraId="40C6024D">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3.经查询，在“信用中国”和“中国政府采购网”网站我方未被列入失信被执行人、重大税收违法案件当事人名单、政府采购严重违法失信行为记录名单。</w:t>
      </w:r>
    </w:p>
    <w:p w14:paraId="422FEA53">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4.以上事项如有虚假或隐瞒，我方愿意承担一切后果，并不再寻求任何旨在减轻或免除法律责任的辩解。 </w:t>
      </w:r>
    </w:p>
    <w:p w14:paraId="36C36057">
      <w:pPr>
        <w:tabs>
          <w:tab w:val="left" w:pos="7200"/>
        </w:tabs>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43171C87">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12565D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52A29F9">
      <w:pPr>
        <w:snapToGrid w:val="0"/>
        <w:spacing w:before="50" w:after="165" w:afterLines="5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 xml:space="preserve">  3.如为联合体投标，盖章处须加盖联合体各方公章并由联合体各方法定代表人分别签署，否则投标无效。</w:t>
      </w:r>
    </w:p>
    <w:p w14:paraId="09872FE6">
      <w:pPr>
        <w:snapToGrid w:val="0"/>
        <w:spacing w:before="50" w:after="331" w:afterLines="100"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DCCA8C9">
      <w:pPr>
        <w:snapToGrid w:val="0"/>
        <w:spacing w:before="50" w:after="331" w:afterLines="100" w:line="360" w:lineRule="auto"/>
        <w:ind w:left="7428" w:leftChars="2223" w:hanging="2760" w:hangingChars="115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r>
        <w:rPr>
          <w:rFonts w:hint="eastAsia" w:asciiTheme="minorEastAsia" w:hAnsiTheme="minorEastAsia" w:eastAsiaTheme="minorEastAsia" w:cstheme="minorEastAsia"/>
          <w:color w:val="auto"/>
          <w:szCs w:val="21"/>
          <w:highlight w:val="none"/>
        </w:rPr>
        <w:t xml:space="preserve">                                     年    月    日</w:t>
      </w:r>
    </w:p>
    <w:p w14:paraId="4406CDE6">
      <w:pPr>
        <w:widowControl/>
        <w:jc w:val="left"/>
        <w:rPr>
          <w:rFonts w:hint="eastAsia" w:asciiTheme="minorEastAsia" w:hAnsiTheme="minorEastAsia" w:eastAsiaTheme="minorEastAsia" w:cstheme="minorEastAsia"/>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026B94D7">
      <w:pPr>
        <w:pStyle w:val="13"/>
        <w:spacing w:line="6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en-US" w:eastAsia="zh-CN"/>
        </w:rPr>
        <w:t>八</w:t>
      </w:r>
      <w:r>
        <w:rPr>
          <w:rFonts w:hint="eastAsia" w:asciiTheme="minorEastAsia" w:hAnsiTheme="minorEastAsia" w:eastAsiaTheme="minorEastAsia" w:cstheme="minorEastAsia"/>
          <w:b/>
          <w:bCs/>
          <w:color w:val="auto"/>
          <w:sz w:val="30"/>
          <w:szCs w:val="30"/>
          <w:highlight w:val="none"/>
        </w:rPr>
        <w:t>、除招标文件规定必须提供以外，投标人认为需要提供的其他证明材料</w:t>
      </w:r>
    </w:p>
    <w:p w14:paraId="49E98749">
      <w:pPr>
        <w:pStyle w:val="13"/>
        <w:spacing w:line="600" w:lineRule="exact"/>
        <w:jc w:val="center"/>
        <w:rPr>
          <w:rFonts w:hint="eastAsia" w:asciiTheme="minorEastAsia" w:hAnsiTheme="minorEastAsia" w:eastAsiaTheme="minorEastAsia" w:cstheme="minorEastAsia"/>
          <w:b/>
          <w:bCs/>
          <w:color w:val="auto"/>
          <w:sz w:val="30"/>
          <w:szCs w:val="30"/>
          <w:highlight w:val="none"/>
        </w:rPr>
      </w:pPr>
    </w:p>
    <w:p w14:paraId="70C41EB3">
      <w:pPr>
        <w:pStyle w:val="13"/>
        <w:spacing w:line="600" w:lineRule="exact"/>
        <w:jc w:val="center"/>
        <w:rPr>
          <w:rFonts w:hint="eastAsia" w:asciiTheme="minorEastAsia" w:hAnsiTheme="minorEastAsia" w:eastAsiaTheme="minorEastAsia" w:cstheme="minorEastAsia"/>
          <w:b/>
          <w:bCs/>
          <w:color w:val="auto"/>
          <w:sz w:val="30"/>
          <w:szCs w:val="30"/>
          <w:highlight w:val="none"/>
        </w:rPr>
      </w:pPr>
    </w:p>
    <w:p w14:paraId="4816C9BE">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782473F4">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7DA1954">
      <w:pPr>
        <w:widowControl/>
        <w:spacing w:line="360" w:lineRule="auto"/>
        <w:jc w:val="left"/>
        <w:rPr>
          <w:rFonts w:hint="eastAsia" w:asciiTheme="minorEastAsia" w:hAnsiTheme="minorEastAsia" w:eastAsiaTheme="minorEastAsia" w:cstheme="minorEastAsia"/>
          <w:color w:val="auto"/>
          <w:szCs w:val="21"/>
          <w:highlight w:val="none"/>
        </w:rPr>
        <w:sectPr>
          <w:pgSz w:w="11906" w:h="16838"/>
          <w:pgMar w:top="1134" w:right="1134" w:bottom="1134" w:left="1134" w:header="720" w:footer="720" w:gutter="0"/>
          <w:cols w:space="720" w:num="1"/>
          <w:docGrid w:type="lines" w:linePitch="331" w:charSpace="0"/>
        </w:sectPr>
      </w:pPr>
    </w:p>
    <w:p w14:paraId="14BB859E">
      <w:pPr>
        <w:pStyle w:val="13"/>
        <w:rPr>
          <w:rFonts w:hint="eastAsia" w:asciiTheme="minorEastAsia" w:hAnsiTheme="minorEastAsia" w:eastAsiaTheme="minorEastAsia" w:cstheme="minorEastAsia"/>
          <w:color w:val="auto"/>
          <w:szCs w:val="21"/>
          <w:highlight w:val="none"/>
        </w:rPr>
      </w:pPr>
    </w:p>
    <w:p w14:paraId="18202AF5">
      <w:pPr>
        <w:pStyle w:val="13"/>
        <w:jc w:val="center"/>
        <w:outlineLvl w:val="1"/>
        <w:rPr>
          <w:rFonts w:hint="eastAsia" w:asciiTheme="minorEastAsia" w:hAnsiTheme="minorEastAsia" w:eastAsiaTheme="minorEastAsia" w:cstheme="minorEastAsia"/>
          <w:b/>
          <w:bCs/>
          <w:color w:val="auto"/>
          <w:sz w:val="28"/>
          <w:szCs w:val="28"/>
          <w:highlight w:val="none"/>
        </w:rPr>
      </w:pPr>
      <w:bookmarkStart w:id="307" w:name="_Toc29299"/>
      <w:bookmarkStart w:id="308" w:name="_Toc19686838"/>
      <w:r>
        <w:rPr>
          <w:rFonts w:hint="eastAsia" w:asciiTheme="minorEastAsia" w:hAnsiTheme="minorEastAsia" w:eastAsiaTheme="minorEastAsia" w:cstheme="minorEastAsia"/>
          <w:b/>
          <w:bCs/>
          <w:color w:val="auto"/>
          <w:sz w:val="28"/>
          <w:szCs w:val="28"/>
          <w:highlight w:val="none"/>
        </w:rPr>
        <w:t>第三节 商务文件格式</w:t>
      </w:r>
      <w:bookmarkEnd w:id="307"/>
      <w:bookmarkEnd w:id="308"/>
    </w:p>
    <w:p w14:paraId="5F831174">
      <w:pPr>
        <w:snapToGrid w:val="0"/>
        <w:spacing w:before="165" w:beforeLines="50" w:after="50"/>
        <w:rPr>
          <w:rFonts w:hint="eastAsia" w:asciiTheme="minorEastAsia" w:hAnsiTheme="minorEastAsia" w:eastAsiaTheme="minorEastAsia" w:cstheme="minorEastAsia"/>
          <w:color w:val="auto"/>
          <w:sz w:val="30"/>
          <w:szCs w:val="20"/>
          <w:highlight w:val="none"/>
        </w:rPr>
      </w:pPr>
    </w:p>
    <w:p w14:paraId="79FF5D0B">
      <w:pPr>
        <w:snapToGrid w:val="0"/>
        <w:spacing w:before="165"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 xml:space="preserve">             电子投标文件</w:t>
      </w:r>
    </w:p>
    <w:p w14:paraId="5667BCAC">
      <w:pPr>
        <w:snapToGrid w:val="0"/>
        <w:spacing w:before="165" w:beforeLines="50" w:after="50"/>
        <w:rPr>
          <w:rFonts w:hint="eastAsia" w:asciiTheme="minorEastAsia" w:hAnsiTheme="minorEastAsia" w:eastAsiaTheme="minorEastAsia" w:cstheme="minorEastAsia"/>
          <w:color w:val="auto"/>
          <w:sz w:val="24"/>
          <w:szCs w:val="20"/>
          <w:highlight w:val="none"/>
        </w:rPr>
      </w:pPr>
    </w:p>
    <w:p w14:paraId="5A153572">
      <w:pPr>
        <w:snapToGrid w:val="0"/>
        <w:spacing w:before="165" w:beforeLines="50" w:after="50"/>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商务文件（封面）</w:t>
      </w:r>
    </w:p>
    <w:p w14:paraId="432D56F3">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145EA8E">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w:t>
      </w:r>
      <w:r>
        <w:rPr>
          <w:rFonts w:hint="eastAsia" w:asciiTheme="minorEastAsia" w:hAnsiTheme="minorEastAsia" w:eastAsiaTheme="minorEastAsia" w:cstheme="minorEastAsia"/>
          <w:bCs/>
          <w:color w:val="auto"/>
          <w:sz w:val="24"/>
          <w:highlight w:val="none"/>
          <w:lang w:eastAsia="zh-CN"/>
        </w:rPr>
        <w:t>医疗信息管理系统改造采购项目（电子病历建设）</w:t>
      </w:r>
    </w:p>
    <w:p w14:paraId="7D605DED">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41FEDB0D">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w:t>
      </w:r>
      <w:r>
        <w:rPr>
          <w:rFonts w:hint="eastAsia" w:asciiTheme="minorEastAsia" w:hAnsiTheme="minorEastAsia" w:eastAsiaTheme="minorEastAsia" w:cstheme="minorEastAsia"/>
          <w:bCs/>
          <w:color w:val="auto"/>
          <w:sz w:val="24"/>
          <w:highlight w:val="none"/>
          <w:lang w:eastAsia="zh-CN"/>
        </w:rPr>
        <w:t>NNZC2024-G3-991856-JGJD</w:t>
      </w:r>
    </w:p>
    <w:p w14:paraId="6EBA4121">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5D7ADB08">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1374C8A7">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3D88F731">
      <w:pPr>
        <w:pStyle w:val="7"/>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48A556D2">
      <w:pPr>
        <w:pStyle w:val="7"/>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p>
    <w:p w14:paraId="6B6A6FBB">
      <w:pPr>
        <w:pStyle w:val="7"/>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投标人地址：</w:t>
      </w:r>
    </w:p>
    <w:p w14:paraId="3C32FAB8">
      <w:pPr>
        <w:pStyle w:val="7"/>
        <w:snapToGrid w:val="0"/>
        <w:spacing w:before="50" w:after="50"/>
        <w:ind w:firstLine="960" w:firstLineChars="400"/>
        <w:rPr>
          <w:rFonts w:hint="eastAsia" w:asciiTheme="minorEastAsia" w:hAnsiTheme="minorEastAsia" w:eastAsiaTheme="minorEastAsia" w:cstheme="minorEastAsia"/>
          <w:bCs/>
          <w:color w:val="auto"/>
          <w:sz w:val="24"/>
          <w:szCs w:val="24"/>
          <w:highlight w:val="none"/>
        </w:rPr>
      </w:pPr>
    </w:p>
    <w:p w14:paraId="6B996814">
      <w:pPr>
        <w:snapToGrid w:val="0"/>
        <w:spacing w:before="165" w:beforeLines="50" w:after="50"/>
        <w:ind w:firstLine="64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76F3E589">
      <w:pPr>
        <w:snapToGrid w:val="0"/>
        <w:spacing w:before="165" w:beforeLines="50" w:after="5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 </w:t>
      </w:r>
    </w:p>
    <w:p w14:paraId="476391C8">
      <w:pPr>
        <w:spacing w:line="360" w:lineRule="auto"/>
        <w:ind w:right="420"/>
        <w:rPr>
          <w:rFonts w:hint="eastAsia" w:asciiTheme="minorEastAsia" w:hAnsiTheme="minorEastAsia" w:eastAsiaTheme="minorEastAsia" w:cstheme="minorEastAsia"/>
          <w:color w:val="auto"/>
          <w:sz w:val="24"/>
          <w:szCs w:val="20"/>
          <w:highlight w:val="none"/>
        </w:rPr>
      </w:pPr>
    </w:p>
    <w:p w14:paraId="6E96997E">
      <w:pPr>
        <w:spacing w:line="360" w:lineRule="auto"/>
        <w:ind w:right="420"/>
        <w:rPr>
          <w:rFonts w:hint="eastAsia" w:asciiTheme="minorEastAsia" w:hAnsiTheme="minorEastAsia" w:eastAsiaTheme="minorEastAsia" w:cstheme="minorEastAsia"/>
          <w:color w:val="auto"/>
          <w:sz w:val="24"/>
          <w:szCs w:val="20"/>
          <w:highlight w:val="none"/>
        </w:rPr>
      </w:pPr>
    </w:p>
    <w:p w14:paraId="2511E4C9">
      <w:pPr>
        <w:spacing w:line="360" w:lineRule="auto"/>
        <w:ind w:right="420"/>
        <w:rPr>
          <w:rFonts w:hint="eastAsia" w:asciiTheme="minorEastAsia" w:hAnsiTheme="minorEastAsia" w:eastAsiaTheme="minorEastAsia" w:cstheme="minorEastAsia"/>
          <w:color w:val="auto"/>
          <w:sz w:val="24"/>
          <w:szCs w:val="20"/>
          <w:highlight w:val="none"/>
        </w:rPr>
      </w:pPr>
    </w:p>
    <w:p w14:paraId="74C9C422">
      <w:pPr>
        <w:spacing w:line="360" w:lineRule="auto"/>
        <w:ind w:right="420"/>
        <w:rPr>
          <w:rFonts w:hint="eastAsia" w:asciiTheme="minorEastAsia" w:hAnsiTheme="minorEastAsia" w:eastAsiaTheme="minorEastAsia" w:cstheme="minorEastAsia"/>
          <w:color w:val="auto"/>
          <w:sz w:val="24"/>
          <w:szCs w:val="20"/>
          <w:highlight w:val="none"/>
        </w:rPr>
      </w:pPr>
    </w:p>
    <w:p w14:paraId="02C43BD8">
      <w:pPr>
        <w:spacing w:line="360" w:lineRule="auto"/>
        <w:ind w:right="420"/>
        <w:rPr>
          <w:rFonts w:hint="eastAsia" w:asciiTheme="minorEastAsia" w:hAnsiTheme="minorEastAsia" w:eastAsiaTheme="minorEastAsia" w:cstheme="minorEastAsia"/>
          <w:color w:val="auto"/>
          <w:sz w:val="24"/>
          <w:szCs w:val="20"/>
          <w:highlight w:val="none"/>
        </w:rPr>
      </w:pPr>
    </w:p>
    <w:p w14:paraId="4BB5275D">
      <w:pPr>
        <w:spacing w:line="360" w:lineRule="auto"/>
        <w:ind w:right="420"/>
        <w:rPr>
          <w:rFonts w:hint="eastAsia" w:asciiTheme="minorEastAsia" w:hAnsiTheme="minorEastAsia" w:eastAsiaTheme="minorEastAsia" w:cstheme="minorEastAsia"/>
          <w:color w:val="auto"/>
          <w:sz w:val="24"/>
          <w:szCs w:val="20"/>
          <w:highlight w:val="none"/>
        </w:rPr>
      </w:pPr>
    </w:p>
    <w:p w14:paraId="2F09C250">
      <w:pPr>
        <w:spacing w:line="360" w:lineRule="auto"/>
        <w:ind w:right="420"/>
        <w:rPr>
          <w:rFonts w:hint="eastAsia" w:asciiTheme="minorEastAsia" w:hAnsiTheme="minorEastAsia" w:eastAsiaTheme="minorEastAsia" w:cstheme="minorEastAsia"/>
          <w:color w:val="auto"/>
          <w:sz w:val="24"/>
          <w:szCs w:val="20"/>
          <w:highlight w:val="none"/>
        </w:rPr>
      </w:pPr>
    </w:p>
    <w:p w14:paraId="5EA852A0">
      <w:pPr>
        <w:spacing w:line="360" w:lineRule="auto"/>
        <w:ind w:right="420"/>
        <w:rPr>
          <w:rFonts w:hint="eastAsia" w:asciiTheme="minorEastAsia" w:hAnsiTheme="minorEastAsia" w:eastAsiaTheme="minorEastAsia" w:cstheme="minorEastAsia"/>
          <w:color w:val="auto"/>
          <w:sz w:val="24"/>
          <w:szCs w:val="20"/>
          <w:highlight w:val="none"/>
        </w:rPr>
      </w:pPr>
    </w:p>
    <w:p w14:paraId="457C0AB9">
      <w:pPr>
        <w:spacing w:line="360" w:lineRule="auto"/>
        <w:ind w:right="420"/>
        <w:rPr>
          <w:rFonts w:hint="eastAsia" w:asciiTheme="minorEastAsia" w:hAnsiTheme="minorEastAsia" w:eastAsiaTheme="minorEastAsia" w:cstheme="minorEastAsia"/>
          <w:color w:val="auto"/>
          <w:sz w:val="24"/>
          <w:szCs w:val="20"/>
          <w:highlight w:val="none"/>
        </w:rPr>
      </w:pPr>
    </w:p>
    <w:p w14:paraId="38D94FE4">
      <w:pPr>
        <w:spacing w:line="360" w:lineRule="auto"/>
        <w:ind w:right="42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w:t>
      </w:r>
    </w:p>
    <w:p w14:paraId="3BE8A0C4">
      <w:pPr>
        <w:rPr>
          <w:rFonts w:hint="eastAsia" w:asciiTheme="minorEastAsia" w:hAnsiTheme="minorEastAsia" w:eastAsiaTheme="minorEastAsia" w:cstheme="minorEastAsia"/>
          <w:b/>
          <w:color w:val="auto"/>
          <w:kern w:val="0"/>
          <w:sz w:val="24"/>
          <w:highlight w:val="none"/>
        </w:rPr>
      </w:pPr>
    </w:p>
    <w:p w14:paraId="6967FE09">
      <w:pPr>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商务文件目录</w:t>
      </w:r>
    </w:p>
    <w:p w14:paraId="07C650B3">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1A798F49">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482BFC61">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6DB0C903">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692214B3">
      <w:pPr>
        <w:pStyle w:val="32"/>
        <w:spacing w:line="360" w:lineRule="auto"/>
        <w:rPr>
          <w:rFonts w:hint="eastAsia" w:asciiTheme="minorEastAsia" w:hAnsiTheme="minorEastAsia" w:eastAsiaTheme="minorEastAsia" w:cstheme="minorEastAsia"/>
          <w:color w:val="auto"/>
          <w:highlight w:val="none"/>
        </w:rPr>
      </w:pPr>
      <w:bookmarkStart w:id="309" w:name="OLE_LINK6"/>
      <w:bookmarkStart w:id="310" w:name="OLE_LINK7"/>
      <w:bookmarkStart w:id="311" w:name="OLE_LINK5"/>
      <w:r>
        <w:rPr>
          <w:rFonts w:hint="eastAsia" w:asciiTheme="minorEastAsia" w:hAnsiTheme="minorEastAsia" w:eastAsiaTheme="minorEastAsia" w:cstheme="minorEastAsia"/>
          <w:color w:val="auto"/>
          <w:highlight w:val="none"/>
        </w:rPr>
        <w:t>五、投标人情况介绍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3A9F5753">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六、投标人类似业绩的证明文件（如有要求）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309"/>
      <w:bookmarkEnd w:id="310"/>
    </w:p>
    <w:p w14:paraId="32BBD54B">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七、其他商务文件或说明</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bookmarkEnd w:id="311"/>
    <w:p w14:paraId="5F04F7EA">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279ACE76">
      <w:pPr>
        <w:widowControl/>
        <w:spacing w:line="360" w:lineRule="auto"/>
        <w:jc w:val="left"/>
        <w:rPr>
          <w:rFonts w:hint="eastAsia" w:asciiTheme="minorEastAsia" w:hAnsiTheme="minorEastAsia" w:eastAsiaTheme="minorEastAsia" w:cstheme="minorEastAsia"/>
          <w:color w:val="auto"/>
          <w:highlight w:val="none"/>
        </w:rPr>
        <w:sectPr>
          <w:pgSz w:w="11906" w:h="16838"/>
          <w:pgMar w:top="1134" w:right="1134" w:bottom="1134" w:left="1134" w:header="720" w:footer="720" w:gutter="0"/>
          <w:cols w:space="720" w:num="1"/>
          <w:docGrid w:type="lines" w:linePitch="331" w:charSpace="0"/>
        </w:sectPr>
      </w:pPr>
    </w:p>
    <w:p w14:paraId="52E25F93">
      <w:pPr>
        <w:snapToGrid w:val="0"/>
        <w:spacing w:before="120" w:beforeLines="50" w:after="50"/>
        <w:ind w:left="42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一、无串标行为承诺函</w:t>
      </w:r>
    </w:p>
    <w:p w14:paraId="5AE660A4">
      <w:pPr>
        <w:snapToGrid w:val="0"/>
        <w:spacing w:before="120" w:beforeLines="50" w:after="50"/>
        <w:ind w:left="42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32"/>
          <w:szCs w:val="32"/>
          <w:highlight w:val="none"/>
        </w:rPr>
        <w:t>投标人参加本项目无围标串标行为的承诺函</w:t>
      </w:r>
    </w:p>
    <w:p w14:paraId="4EF120EB">
      <w:pPr>
        <w:keepNext w:val="0"/>
        <w:keepLines w:val="0"/>
        <w:pageBreakBefore w:val="0"/>
        <w:widowControl w:val="0"/>
        <w:kinsoku/>
        <w:wordWrap/>
        <w:overflowPunct/>
        <w:topLinePunct w:val="0"/>
        <w:autoSpaceDE/>
        <w:autoSpaceDN/>
        <w:bidi w:val="0"/>
        <w:adjustRightInd/>
        <w:snapToGrid w:val="0"/>
        <w:spacing w:before="120" w:beforeLines="50" w:after="50" w:line="336" w:lineRule="auto"/>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一、我方承诺无下列相互串通投标的情形：</w:t>
      </w:r>
    </w:p>
    <w:p w14:paraId="35B601A2">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1.不同投标人的投标文件由同一单位或者个人编制；或者不同投标人报名的IP地址一致的；或者编制标书硬件设备CPU编号、硬盘编号、网卡地址一致的情况。</w:t>
      </w:r>
    </w:p>
    <w:p w14:paraId="3D3B9775">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14:paraId="6F75C0B0">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3.不同的投标人的投标文件载明的项目管理员为同一个人；</w:t>
      </w:r>
    </w:p>
    <w:p w14:paraId="39A7F192">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14:paraId="00E1CC7F">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14:paraId="4190421B">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6.不同投标人的投标保证金从同一单位或者个人账户转出。</w:t>
      </w:r>
    </w:p>
    <w:p w14:paraId="70BAB32A">
      <w:pPr>
        <w:keepNext w:val="0"/>
        <w:keepLines w:val="0"/>
        <w:pageBreakBefore w:val="0"/>
        <w:widowControl w:val="0"/>
        <w:kinsoku/>
        <w:wordWrap/>
        <w:overflowPunct/>
        <w:topLinePunct w:val="0"/>
        <w:autoSpaceDE/>
        <w:autoSpaceDN/>
        <w:bidi w:val="0"/>
        <w:adjustRightInd/>
        <w:snapToGrid w:val="0"/>
        <w:spacing w:before="120" w:beforeLines="50" w:after="50" w:line="336" w:lineRule="auto"/>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二、我方承诺无下列恶意串通的情形：</w:t>
      </w:r>
    </w:p>
    <w:p w14:paraId="3923359F">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1.投标人直接或者间接从采购人或者采购代理机构处获得其他投标人的相关信息并修改其投标文件或者投标文件；</w:t>
      </w:r>
    </w:p>
    <w:p w14:paraId="3AB0888B">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2.投标人按照采购人或者采购代理机构的授意撤换、修改投标文件或者投标文件；</w:t>
      </w:r>
    </w:p>
    <w:p w14:paraId="0D577779">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3.投标人之间协商报价、技术方案等投标文件或者投标文件的实质性内容；</w:t>
      </w:r>
    </w:p>
    <w:p w14:paraId="39F39946">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4.属于同一集团、协会、商会等组织成员的投标人按照该组织要求协同参加政府采购活动；</w:t>
      </w:r>
    </w:p>
    <w:p w14:paraId="13589AAE">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96023B7">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6.投标人之间商定部分投标人放弃参加政府采购活动或者放弃中标；</w:t>
      </w:r>
    </w:p>
    <w:p w14:paraId="174673BA">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1" w:firstLineChars="196"/>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7.投标人与采购人或者采购代理机构之间、投标人相互之间，为谋求特定投标人中标或者排斥其他投标人的其他串通行为。</w:t>
      </w:r>
    </w:p>
    <w:p w14:paraId="54CC35B5">
      <w:pPr>
        <w:keepNext w:val="0"/>
        <w:keepLines w:val="0"/>
        <w:pageBreakBefore w:val="0"/>
        <w:widowControl w:val="0"/>
        <w:kinsoku/>
        <w:wordWrap/>
        <w:overflowPunct/>
        <w:topLinePunct w:val="0"/>
        <w:autoSpaceDE/>
        <w:autoSpaceDN/>
        <w:bidi w:val="0"/>
        <w:adjustRightInd/>
        <w:snapToGrid w:val="0"/>
        <w:spacing w:before="120" w:beforeLines="50" w:after="50" w:line="336" w:lineRule="auto"/>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三、我方承诺严格遵守《中华人民共和国政府采购法管理条例》第十八条规定，与我方存在单位负责人为同一人或存在直接控股、管理关系的相关企业、单位团体均未参加本单位投标。</w:t>
      </w:r>
    </w:p>
    <w:p w14:paraId="6358A69E">
      <w:pPr>
        <w:keepNext w:val="0"/>
        <w:keepLines w:val="0"/>
        <w:pageBreakBefore w:val="0"/>
        <w:widowControl w:val="0"/>
        <w:kinsoku/>
        <w:wordWrap/>
        <w:overflowPunct/>
        <w:topLinePunct w:val="0"/>
        <w:autoSpaceDE/>
        <w:autoSpaceDN/>
        <w:bidi w:val="0"/>
        <w:adjustRightInd/>
        <w:snapToGrid w:val="0"/>
        <w:spacing w:before="120" w:beforeLines="50" w:after="50" w:line="336" w:lineRule="auto"/>
        <w:ind w:firstLine="413" w:firstLineChars="196"/>
        <w:jc w:val="left"/>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以上情形一经核查属实，我方愿意承担一切后果，接受政府采购监管部门对我方认定存在围标串标行为，并不再寻求任何旨在减轻或者免除法律责任的辩解。</w:t>
      </w:r>
    </w:p>
    <w:p w14:paraId="77425559">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193A96F2">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0B635F5">
      <w:pPr>
        <w:pStyle w:val="13"/>
        <w:snapToGrid w:val="0"/>
        <w:spacing w:before="295" w:after="295"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二、法定代表人身份证明</w:t>
      </w:r>
    </w:p>
    <w:p w14:paraId="4E37C746">
      <w:pPr>
        <w:spacing w:before="240" w:beforeLines="100" w:after="120" w:afterLines="50"/>
        <w:ind w:left="540"/>
        <w:jc w:val="center"/>
        <w:rPr>
          <w:rFonts w:hint="eastAsia" w:asciiTheme="minorEastAsia" w:hAnsiTheme="minorEastAsia" w:eastAsiaTheme="minorEastAsia" w:cstheme="minorEastAsia"/>
          <w:b/>
          <w:color w:val="auto"/>
          <w:sz w:val="32"/>
          <w:szCs w:val="32"/>
          <w:highlight w:val="none"/>
        </w:rPr>
      </w:pPr>
    </w:p>
    <w:p w14:paraId="223525E3">
      <w:pPr>
        <w:spacing w:before="240" w:beforeLines="100" w:after="120" w:afterLines="50"/>
        <w:ind w:left="54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法定代表人身份证明</w:t>
      </w:r>
    </w:p>
    <w:p w14:paraId="4F46753D">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r>
        <w:rPr>
          <w:rFonts w:hint="eastAsia" w:asciiTheme="minorEastAsia" w:hAnsiTheme="minorEastAsia" w:eastAsiaTheme="minorEastAsia" w:cstheme="minorEastAsia"/>
          <w:color w:val="auto"/>
          <w:sz w:val="24"/>
          <w:highlight w:val="none"/>
          <w:u w:val="single"/>
        </w:rPr>
        <w:t xml:space="preserve">                                                        </w:t>
      </w:r>
    </w:p>
    <w:p w14:paraId="2CFB17F8">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62B6C425">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511752E7">
      <w:pPr>
        <w:spacing w:line="500" w:lineRule="exact"/>
        <w:ind w:left="54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14FF70DB">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19ADF531">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（投标人名称）              </w:t>
      </w:r>
      <w:r>
        <w:rPr>
          <w:rFonts w:hint="eastAsia" w:asciiTheme="minorEastAsia" w:hAnsiTheme="minorEastAsia" w:eastAsiaTheme="minorEastAsia" w:cstheme="minorEastAsia"/>
          <w:color w:val="auto"/>
          <w:sz w:val="24"/>
          <w:highlight w:val="none"/>
        </w:rPr>
        <w:t>的法定代表人。</w:t>
      </w:r>
    </w:p>
    <w:p w14:paraId="2F159EF6">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2F1A282F">
      <w:pPr>
        <w:spacing w:line="500" w:lineRule="exact"/>
        <w:ind w:left="540"/>
        <w:rPr>
          <w:rFonts w:hint="eastAsia" w:asciiTheme="minorEastAsia" w:hAnsiTheme="minorEastAsia" w:eastAsiaTheme="minorEastAsia" w:cstheme="minorEastAsia"/>
          <w:color w:val="auto"/>
          <w:sz w:val="24"/>
          <w:highlight w:val="none"/>
        </w:rPr>
      </w:pPr>
    </w:p>
    <w:p w14:paraId="6AB085A8">
      <w:pPr>
        <w:spacing w:line="500" w:lineRule="exact"/>
        <w:ind w:left="540"/>
        <w:rPr>
          <w:rFonts w:hint="eastAsia" w:asciiTheme="minorEastAsia" w:hAnsiTheme="minorEastAsia" w:eastAsiaTheme="minorEastAsia" w:cstheme="minorEastAsia"/>
          <w:color w:val="auto"/>
          <w:sz w:val="24"/>
          <w:highlight w:val="none"/>
        </w:rPr>
      </w:pPr>
    </w:p>
    <w:p w14:paraId="2C8246DF">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36C3B407">
      <w:pPr>
        <w:spacing w:line="500" w:lineRule="exact"/>
        <w:ind w:left="540"/>
        <w:rPr>
          <w:rFonts w:hint="eastAsia" w:asciiTheme="minorEastAsia" w:hAnsiTheme="minorEastAsia" w:eastAsiaTheme="minorEastAsia" w:cstheme="minorEastAsia"/>
          <w:color w:val="auto"/>
          <w:sz w:val="24"/>
          <w:highlight w:val="none"/>
        </w:rPr>
      </w:pPr>
    </w:p>
    <w:p w14:paraId="4F8787C3">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1B92D9B6">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A85DB3D">
      <w:pPr>
        <w:snapToGrid w:val="0"/>
        <w:spacing w:before="120" w:beforeLines="50" w:after="50"/>
        <w:jc w:val="center"/>
        <w:rPr>
          <w:rFonts w:hint="eastAsia" w:asciiTheme="minorEastAsia" w:hAnsiTheme="minorEastAsia" w:eastAsiaTheme="minorEastAsia" w:cstheme="minorEastAsia"/>
          <w:b/>
          <w:color w:val="auto"/>
          <w:sz w:val="24"/>
          <w:highlight w:val="none"/>
        </w:rPr>
      </w:pPr>
    </w:p>
    <w:p w14:paraId="2EBDCB38">
      <w:pPr>
        <w:snapToGrid w:val="0"/>
        <w:spacing w:before="120" w:beforeLines="50" w:after="50"/>
        <w:ind w:firstLine="600" w:firstLineChars="2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注：自然人投标的无需提供</w:t>
      </w:r>
    </w:p>
    <w:p w14:paraId="469BD61F">
      <w:pPr>
        <w:snapToGrid w:val="0"/>
        <w:spacing w:before="120" w:beforeLines="50" w:after="50"/>
        <w:ind w:firstLine="600" w:firstLineChars="250"/>
        <w:jc w:val="left"/>
        <w:rPr>
          <w:rFonts w:hint="eastAsia" w:asciiTheme="minorEastAsia" w:hAnsiTheme="minorEastAsia" w:eastAsiaTheme="minorEastAsia" w:cstheme="minorEastAsia"/>
          <w:color w:val="auto"/>
          <w:sz w:val="24"/>
          <w:highlight w:val="none"/>
        </w:rPr>
      </w:pPr>
    </w:p>
    <w:p w14:paraId="574DD0A9">
      <w:pPr>
        <w:snapToGrid w:val="0"/>
        <w:spacing w:before="120" w:beforeLines="50" w:after="50"/>
        <w:ind w:firstLine="602" w:firstLineChars="250"/>
        <w:jc w:val="left"/>
        <w:rPr>
          <w:rFonts w:hint="eastAsia" w:asciiTheme="minorEastAsia" w:hAnsiTheme="minorEastAsia" w:eastAsiaTheme="minorEastAsia" w:cstheme="minorEastAsia"/>
          <w:b/>
          <w:color w:val="auto"/>
          <w:sz w:val="24"/>
          <w:szCs w:val="20"/>
          <w:highlight w:val="none"/>
        </w:r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CCE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480B6C89">
            <w:pPr>
              <w:spacing w:line="360" w:lineRule="auto"/>
              <w:rPr>
                <w:rFonts w:hint="eastAsia" w:asciiTheme="minorEastAsia" w:hAnsiTheme="minorEastAsia" w:eastAsiaTheme="minorEastAsia" w:cstheme="minorEastAsia"/>
                <w:b/>
                <w:color w:val="auto"/>
                <w:sz w:val="24"/>
                <w:highlight w:val="none"/>
              </w:rPr>
            </w:pPr>
          </w:p>
          <w:p w14:paraId="19565A6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1789BBE6">
      <w:pPr>
        <w:pStyle w:val="13"/>
        <w:snapToGrid w:val="0"/>
        <w:spacing w:before="295" w:after="295"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三、法定代表人授权委托书（如有委托时）</w:t>
      </w:r>
    </w:p>
    <w:p w14:paraId="1A02289D">
      <w:pPr>
        <w:snapToGrid w:val="0"/>
        <w:spacing w:before="120" w:beforeLines="50" w:after="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2F63E685">
      <w:pPr>
        <w:snapToGrid w:val="0"/>
        <w:spacing w:before="120" w:beforeLines="50" w:after="50"/>
        <w:jc w:val="center"/>
        <w:rPr>
          <w:rFonts w:hint="eastAsia" w:asciiTheme="minorEastAsia" w:hAnsiTheme="minorEastAsia" w:eastAsiaTheme="minorEastAsia" w:cstheme="minorEastAsia"/>
          <w:b/>
          <w:color w:val="auto"/>
          <w:sz w:val="24"/>
          <w:highlight w:val="none"/>
        </w:rPr>
      </w:pPr>
    </w:p>
    <w:p w14:paraId="271234C2">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w:t>
      </w:r>
      <w:bookmarkStart w:id="312" w:name="PO_3000001866_PM031_7"/>
      <w:r>
        <w:rPr>
          <w:rFonts w:hint="eastAsia" w:asciiTheme="minorEastAsia" w:hAnsiTheme="minorEastAsia" w:eastAsiaTheme="minorEastAsia" w:cstheme="minorEastAsia"/>
          <w:color w:val="auto"/>
          <w:highlight w:val="none"/>
          <w:u w:val="single"/>
          <w:lang w:eastAsia="zh-CN"/>
        </w:rPr>
        <w:t>广西建设工程机电设备招标中心有限公司</w:t>
      </w:r>
      <w:bookmarkEnd w:id="312"/>
      <w:r>
        <w:rPr>
          <w:rFonts w:hint="eastAsia" w:asciiTheme="minorEastAsia" w:hAnsiTheme="minorEastAsia" w:eastAsiaTheme="minorEastAsia" w:cstheme="minorEastAsia"/>
          <w:color w:val="auto"/>
          <w:highlight w:val="none"/>
          <w:u w:val="single"/>
        </w:rPr>
        <w:t xml:space="preserve"> </w:t>
      </w:r>
    </w:p>
    <w:p w14:paraId="52073D59">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（投标人名称）的法定代表人，现授权我单位在职正式员工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eastAsia="zh-CN"/>
        </w:rPr>
        <w:t>医疗信息管理系统改造采购项目（电子病历建设）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lang w:eastAsia="zh-CN"/>
        </w:rPr>
        <w:t>NNZC2024-G3-991856-JGJD</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）的投标文件、签订合同和处理一切有关事宜，其法律后果由我方承担。</w:t>
      </w:r>
    </w:p>
    <w:p w14:paraId="77FDAB63">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日签字生效，委托期限：</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w:t>
      </w:r>
    </w:p>
    <w:p w14:paraId="0011471E">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代理人无转委托权。</w:t>
      </w:r>
    </w:p>
    <w:p w14:paraId="124F9E1F">
      <w:pPr>
        <w:pStyle w:val="13"/>
        <w:spacing w:line="360" w:lineRule="auto"/>
        <w:ind w:firstLine="420"/>
        <w:rPr>
          <w:rFonts w:hint="eastAsia" w:asciiTheme="minorEastAsia" w:hAnsiTheme="minorEastAsia" w:eastAsiaTheme="minorEastAsia" w:cstheme="minorEastAsia"/>
          <w:color w:val="auto"/>
          <w:highlight w:val="none"/>
        </w:rPr>
      </w:pPr>
    </w:p>
    <w:p w14:paraId="14D79050">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投标人（或联合体投标</w:t>
      </w:r>
      <w:r>
        <w:rPr>
          <w:rFonts w:hint="eastAsia" w:asciiTheme="minorEastAsia" w:hAnsiTheme="minorEastAsia" w:eastAsiaTheme="minorEastAsia" w:cstheme="minorEastAsia"/>
          <w:color w:val="auto"/>
          <w:kern w:val="0"/>
          <w:szCs w:val="21"/>
          <w:highlight w:val="none"/>
        </w:rPr>
        <w:t>牵头人名称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5292F93C">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36755C0E">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法定代表人身份证号码：</w:t>
      </w:r>
      <w:r>
        <w:rPr>
          <w:rFonts w:hint="eastAsia" w:asciiTheme="minorEastAsia" w:hAnsiTheme="minorEastAsia" w:eastAsiaTheme="minorEastAsia" w:cstheme="minorEastAsia"/>
          <w:color w:val="auto"/>
          <w:highlight w:val="none"/>
          <w:u w:val="single"/>
        </w:rPr>
        <w:t xml:space="preserve">                                   </w:t>
      </w:r>
    </w:p>
    <w:p w14:paraId="359C5557">
      <w:pPr>
        <w:pStyle w:val="13"/>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委托代理人（签字）：</w:t>
      </w:r>
      <w:r>
        <w:rPr>
          <w:rFonts w:hint="eastAsia" w:asciiTheme="minorEastAsia" w:hAnsiTheme="minorEastAsia" w:eastAsiaTheme="minorEastAsia" w:cstheme="minorEastAsia"/>
          <w:color w:val="auto"/>
          <w:highlight w:val="none"/>
          <w:u w:val="single"/>
        </w:rPr>
        <w:t xml:space="preserve">                                </w:t>
      </w:r>
    </w:p>
    <w:p w14:paraId="0E029F82">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委托代理人身份证号码：</w:t>
      </w:r>
      <w:r>
        <w:rPr>
          <w:rFonts w:hint="eastAsia" w:asciiTheme="minorEastAsia" w:hAnsiTheme="minorEastAsia" w:eastAsiaTheme="minorEastAsia" w:cstheme="minorEastAsia"/>
          <w:color w:val="auto"/>
          <w:highlight w:val="none"/>
          <w:u w:val="single"/>
        </w:rPr>
        <w:t xml:space="preserve">                                   </w:t>
      </w:r>
    </w:p>
    <w:p w14:paraId="3C0B6824">
      <w:pPr>
        <w:pStyle w:val="13"/>
        <w:spacing w:line="360" w:lineRule="auto"/>
        <w:ind w:firstLine="420"/>
        <w:rPr>
          <w:rFonts w:hint="eastAsia" w:asciiTheme="minorEastAsia" w:hAnsiTheme="minorEastAsia" w:eastAsiaTheme="minorEastAsia" w:cstheme="minorEastAsia"/>
          <w:color w:val="auto"/>
          <w:highlight w:val="none"/>
          <w:u w:val="single"/>
        </w:rPr>
      </w:pPr>
    </w:p>
    <w:p w14:paraId="442A6C3D">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szCs w:val="21"/>
          <w:highlight w:val="none"/>
        </w:rPr>
        <w:t>成员一名称：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2A643D6F">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6AA4BA46">
      <w:pPr>
        <w:pStyle w:val="13"/>
        <w:spacing w:line="360" w:lineRule="auto"/>
        <w:ind w:firstLine="420"/>
        <w:rPr>
          <w:rFonts w:hint="eastAsia" w:asciiTheme="minorEastAsia" w:hAnsiTheme="minorEastAsia" w:eastAsiaTheme="minorEastAsia" w:cstheme="minorEastAsia"/>
          <w:color w:val="auto"/>
          <w:highlight w:val="none"/>
          <w:u w:val="single"/>
        </w:rPr>
      </w:pPr>
    </w:p>
    <w:p w14:paraId="5EE36685">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成员二名称：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（盖单位公章）</w:t>
      </w:r>
    </w:p>
    <w:p w14:paraId="48EA30D2">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法定代表人或其委托代理人：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（签字）</w:t>
      </w:r>
    </w:p>
    <w:p w14:paraId="646E2DC2">
      <w:pPr>
        <w:pStyle w:val="13"/>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1B1BBE0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3C2CB3C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1.法定代表人和委托代理人必须在授权委托书上亲笔签名，不得使用印章、签名章或者其他电子制版签名代替，</w:t>
      </w:r>
      <w:r>
        <w:rPr>
          <w:rFonts w:hint="eastAsia" w:asciiTheme="minorEastAsia" w:hAnsiTheme="minorEastAsia" w:eastAsiaTheme="minorEastAsia" w:cstheme="minorEastAsia"/>
          <w:b/>
          <w:bCs/>
          <w:color w:val="auto"/>
          <w:szCs w:val="21"/>
          <w:highlight w:val="none"/>
        </w:rPr>
        <w:t>否则作无效投标处理</w:t>
      </w:r>
      <w:r>
        <w:rPr>
          <w:rFonts w:hint="eastAsia" w:asciiTheme="minorEastAsia" w:hAnsiTheme="minorEastAsia" w:eastAsiaTheme="minorEastAsia" w:cstheme="minorEastAsia"/>
          <w:color w:val="auto"/>
          <w:szCs w:val="21"/>
          <w:highlight w:val="none"/>
        </w:rPr>
        <w:t>；</w:t>
      </w:r>
    </w:p>
    <w:p w14:paraId="4718F551">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2.以联合体形式投标的，本授权委托书应由联合体牵头人的法定代表人按上述规定签署。</w:t>
      </w:r>
    </w:p>
    <w:p w14:paraId="46C3EDD1">
      <w:pPr>
        <w:snapToGrid w:val="0"/>
        <w:spacing w:before="50" w:after="120" w:after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BF223A8">
      <w:pPr>
        <w:snapToGrid w:val="0"/>
        <w:spacing w:before="50" w:after="120" w:after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若为联合体投标须各方签字或盖章。</w:t>
      </w:r>
    </w:p>
    <w:p w14:paraId="3D69FB26">
      <w:pPr>
        <w:spacing w:line="360" w:lineRule="auto"/>
        <w:rPr>
          <w:rFonts w:hint="eastAsia" w:asciiTheme="minorEastAsia" w:hAnsiTheme="minorEastAsia" w:eastAsiaTheme="minorEastAsia" w:cstheme="minorEastAsia"/>
          <w:b/>
          <w:color w:val="auto"/>
          <w:sz w:val="24"/>
          <w:highlight w:val="none"/>
        </w:rPr>
      </w:pPr>
    </w:p>
    <w:p w14:paraId="669C743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p>
    <w:tbl>
      <w:tblPr>
        <w:tblStyle w:val="21"/>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977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6918FCA3">
            <w:pPr>
              <w:spacing w:line="360" w:lineRule="auto"/>
              <w:rPr>
                <w:rFonts w:hint="eastAsia" w:asciiTheme="minorEastAsia" w:hAnsiTheme="minorEastAsia" w:eastAsiaTheme="minorEastAsia" w:cstheme="minorEastAsia"/>
                <w:b/>
                <w:color w:val="auto"/>
                <w:sz w:val="24"/>
                <w:highlight w:val="none"/>
              </w:rPr>
            </w:pPr>
          </w:p>
          <w:p w14:paraId="4C6AD69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全权代表身份证复印件粘帖处（正、反面）</w:t>
            </w:r>
          </w:p>
        </w:tc>
      </w:tr>
    </w:tbl>
    <w:p w14:paraId="0CD3A493">
      <w:pPr>
        <w:snapToGrid w:val="0"/>
        <w:spacing w:before="50" w:after="120" w:afterLines="50" w:line="360" w:lineRule="auto"/>
        <w:jc w:val="left"/>
        <w:rPr>
          <w:rFonts w:hint="eastAsia" w:asciiTheme="minorEastAsia" w:hAnsiTheme="minorEastAsia" w:eastAsiaTheme="minorEastAsia" w:cstheme="minorEastAsia"/>
          <w:color w:val="auto"/>
          <w:szCs w:val="21"/>
          <w:highlight w:val="none"/>
        </w:rPr>
      </w:pPr>
    </w:p>
    <w:p w14:paraId="03AFC92E">
      <w:pPr>
        <w:snapToGrid w:val="0"/>
        <w:spacing w:before="120" w:beforeLines="50" w:after="50"/>
        <w:ind w:firstLine="566" w:firstLineChars="23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br w:type="page"/>
      </w:r>
    </w:p>
    <w:p w14:paraId="34D1601F">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四、商务条款偏离表</w:t>
      </w:r>
    </w:p>
    <w:p w14:paraId="6CB56119">
      <w:pPr>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color w:val="auto"/>
          <w:sz w:val="30"/>
          <w:szCs w:val="20"/>
          <w:highlight w:val="none"/>
        </w:rPr>
        <w:t>(注：按项目需求表具体项目修改)</w:t>
      </w:r>
    </w:p>
    <w:p w14:paraId="7F789CB9">
      <w:pPr>
        <w:snapToGrid w:val="0"/>
        <w:spacing w:before="50"/>
        <w:jc w:val="left"/>
        <w:rPr>
          <w:rFonts w:hint="eastAsia" w:asciiTheme="minorEastAsia" w:hAnsiTheme="minorEastAsia" w:eastAsiaTheme="minorEastAsia" w:cstheme="minorEastAsia"/>
          <w:color w:val="auto"/>
          <w:sz w:val="24"/>
          <w:highlight w:val="none"/>
        </w:rPr>
      </w:pPr>
    </w:p>
    <w:p w14:paraId="308CE529">
      <w:pPr>
        <w:pStyle w:val="13"/>
        <w:spacing w:line="360" w:lineRule="auto"/>
        <w:ind w:left="-424" w:leftChars="-202" w:firstLine="8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请逐条对应本项目招标文件第二章“服务需求一览表”中“商务条款”的要求，详细填写相应的具体内容。“偏离说明”一栏应当选择“正偏离”、“负偏离”或“无偏离”进行填写。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0D13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124F124D">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4659DB95">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188548D9">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78E4EE6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4DAB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562FD6CE">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00D3147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2C132E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02602AB4">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4BB6E78C">
            <w:pPr>
              <w:spacing w:line="300" w:lineRule="exact"/>
              <w:rPr>
                <w:rFonts w:hint="eastAsia" w:asciiTheme="minorEastAsia" w:hAnsiTheme="minorEastAsia" w:eastAsiaTheme="minorEastAsia" w:cstheme="minorEastAsia"/>
                <w:color w:val="auto"/>
                <w:szCs w:val="21"/>
                <w:highlight w:val="none"/>
              </w:rPr>
            </w:pPr>
          </w:p>
        </w:tc>
      </w:tr>
      <w:tr w14:paraId="2EE4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73798D5">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AEBFFDC">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C8F513E">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61839029">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50E15ADC">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158B9467">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133B2E7C">
            <w:pPr>
              <w:spacing w:line="300" w:lineRule="exact"/>
              <w:rPr>
                <w:rFonts w:hint="eastAsia" w:asciiTheme="minorEastAsia" w:hAnsiTheme="minorEastAsia" w:eastAsiaTheme="minorEastAsia" w:cstheme="minorEastAsia"/>
                <w:color w:val="auto"/>
                <w:szCs w:val="21"/>
                <w:highlight w:val="none"/>
              </w:rPr>
            </w:pPr>
          </w:p>
        </w:tc>
      </w:tr>
      <w:tr w14:paraId="5E60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697D06B">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2A27A28">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5DDF3444">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7923119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63365755">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30E97AC4">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716A8263">
            <w:pPr>
              <w:spacing w:line="300" w:lineRule="exact"/>
              <w:rPr>
                <w:rFonts w:hint="eastAsia" w:asciiTheme="minorEastAsia" w:hAnsiTheme="minorEastAsia" w:eastAsiaTheme="minorEastAsia" w:cstheme="minorEastAsia"/>
                <w:color w:val="auto"/>
                <w:szCs w:val="21"/>
                <w:highlight w:val="none"/>
              </w:rPr>
            </w:pPr>
          </w:p>
        </w:tc>
      </w:tr>
      <w:tr w14:paraId="31BC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9658383">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0CF68F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5A7EDA40">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7660F8E1">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224275B0">
            <w:pPr>
              <w:spacing w:line="300" w:lineRule="exact"/>
              <w:rPr>
                <w:rFonts w:hint="eastAsia" w:asciiTheme="minorEastAsia" w:hAnsiTheme="minorEastAsia" w:eastAsiaTheme="minorEastAsia" w:cstheme="minorEastAsia"/>
                <w:color w:val="auto"/>
                <w:szCs w:val="21"/>
                <w:highlight w:val="none"/>
              </w:rPr>
            </w:pPr>
          </w:p>
        </w:tc>
      </w:tr>
      <w:tr w14:paraId="08A0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00679560">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24EA458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7302DD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72AB544C">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44E4114">
            <w:pPr>
              <w:spacing w:line="300" w:lineRule="exact"/>
              <w:rPr>
                <w:rFonts w:hint="eastAsia" w:asciiTheme="minorEastAsia" w:hAnsiTheme="minorEastAsia" w:eastAsiaTheme="minorEastAsia" w:cstheme="minorEastAsia"/>
                <w:color w:val="auto"/>
                <w:szCs w:val="21"/>
                <w:highlight w:val="none"/>
              </w:rPr>
            </w:pPr>
          </w:p>
        </w:tc>
      </w:tr>
      <w:tr w14:paraId="18A8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13F4174">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FCA0E6C">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68411A9">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1C327C5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74C6FE3D">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01B3DEB3">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16F0FCAE">
            <w:pPr>
              <w:spacing w:line="300" w:lineRule="exact"/>
              <w:rPr>
                <w:rFonts w:hint="eastAsia" w:asciiTheme="minorEastAsia" w:hAnsiTheme="minorEastAsia" w:eastAsiaTheme="minorEastAsia" w:cstheme="minorEastAsia"/>
                <w:color w:val="auto"/>
                <w:szCs w:val="21"/>
                <w:highlight w:val="none"/>
              </w:rPr>
            </w:pPr>
          </w:p>
        </w:tc>
      </w:tr>
      <w:tr w14:paraId="78A5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338B4FB">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3010443">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F6D1940">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0D6B66B7">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5BEB4066">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6317D629">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CA75058">
            <w:pPr>
              <w:spacing w:line="300" w:lineRule="exact"/>
              <w:rPr>
                <w:rFonts w:hint="eastAsia" w:asciiTheme="minorEastAsia" w:hAnsiTheme="minorEastAsia" w:eastAsiaTheme="minorEastAsia" w:cstheme="minorEastAsia"/>
                <w:color w:val="auto"/>
                <w:szCs w:val="21"/>
                <w:highlight w:val="none"/>
              </w:rPr>
            </w:pPr>
          </w:p>
        </w:tc>
      </w:tr>
      <w:tr w14:paraId="1A6D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41DAA01">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CF526BC">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09AEF866">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4A6C7980">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6733E74B">
            <w:pPr>
              <w:spacing w:line="300" w:lineRule="exact"/>
              <w:rPr>
                <w:rFonts w:hint="eastAsia" w:asciiTheme="minorEastAsia" w:hAnsiTheme="minorEastAsia" w:eastAsiaTheme="minorEastAsia" w:cstheme="minorEastAsia"/>
                <w:color w:val="auto"/>
                <w:szCs w:val="21"/>
                <w:highlight w:val="none"/>
              </w:rPr>
            </w:pPr>
          </w:p>
        </w:tc>
      </w:tr>
      <w:tr w14:paraId="6B50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26ADBF0A">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561F031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3C107E5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B0A8517">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212534EB">
            <w:pPr>
              <w:spacing w:line="300" w:lineRule="exact"/>
              <w:rPr>
                <w:rFonts w:hint="eastAsia" w:asciiTheme="minorEastAsia" w:hAnsiTheme="minorEastAsia" w:eastAsiaTheme="minorEastAsia" w:cstheme="minorEastAsia"/>
                <w:color w:val="auto"/>
                <w:szCs w:val="21"/>
                <w:highlight w:val="none"/>
              </w:rPr>
            </w:pPr>
          </w:p>
        </w:tc>
      </w:tr>
      <w:tr w14:paraId="08CB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BECA81B">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9DFABCA">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8CA7E01">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133C541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547C5A1">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0AA951C6">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640AD5AC">
            <w:pPr>
              <w:spacing w:line="300" w:lineRule="exact"/>
              <w:rPr>
                <w:rFonts w:hint="eastAsia" w:asciiTheme="minorEastAsia" w:hAnsiTheme="minorEastAsia" w:eastAsiaTheme="minorEastAsia" w:cstheme="minorEastAsia"/>
                <w:color w:val="auto"/>
                <w:szCs w:val="21"/>
                <w:highlight w:val="none"/>
              </w:rPr>
            </w:pPr>
          </w:p>
        </w:tc>
      </w:tr>
      <w:tr w14:paraId="6A45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12EC2AC">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FC8805A">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F2C31A9">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49A6B7A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5D78136B">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val="0"/>
            <w:vAlign w:val="top"/>
          </w:tcPr>
          <w:p w14:paraId="4B14E720">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5A7F50D7">
            <w:pPr>
              <w:spacing w:line="300" w:lineRule="exact"/>
              <w:rPr>
                <w:rFonts w:hint="eastAsia" w:asciiTheme="minorEastAsia" w:hAnsiTheme="minorEastAsia" w:eastAsiaTheme="minorEastAsia" w:cstheme="minorEastAsia"/>
                <w:color w:val="auto"/>
                <w:szCs w:val="21"/>
                <w:highlight w:val="none"/>
              </w:rPr>
            </w:pPr>
          </w:p>
        </w:tc>
      </w:tr>
      <w:tr w14:paraId="4632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16E7719A">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E95400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6B20F995">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719AF946">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2826B94D">
            <w:pPr>
              <w:spacing w:line="300" w:lineRule="exact"/>
              <w:rPr>
                <w:rFonts w:hint="eastAsia" w:asciiTheme="minorEastAsia" w:hAnsiTheme="minorEastAsia" w:eastAsiaTheme="minorEastAsia" w:cstheme="minorEastAsia"/>
                <w:color w:val="auto"/>
                <w:szCs w:val="21"/>
                <w:highlight w:val="none"/>
              </w:rPr>
            </w:pPr>
          </w:p>
        </w:tc>
      </w:tr>
    </w:tbl>
    <w:p w14:paraId="0C0A27C0">
      <w:pPr>
        <w:pStyle w:val="13"/>
        <w:spacing w:line="360" w:lineRule="auto"/>
        <w:ind w:left="-708" w:leftChars="-337"/>
        <w:rPr>
          <w:rFonts w:hint="eastAsia" w:asciiTheme="minorEastAsia" w:hAnsiTheme="minorEastAsia" w:eastAsiaTheme="minorEastAsia" w:cstheme="minorEastAsia"/>
          <w:color w:val="auto"/>
          <w:highlight w:val="none"/>
        </w:rPr>
      </w:pPr>
    </w:p>
    <w:p w14:paraId="0A92D696">
      <w:pPr>
        <w:pStyle w:val="13"/>
        <w:spacing w:line="360" w:lineRule="auto"/>
        <w:ind w:left="-708" w:leftChars="-33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29A4924B">
      <w:pPr>
        <w:pStyle w:val="13"/>
        <w:spacing w:line="360" w:lineRule="auto"/>
        <w:ind w:left="-708" w:leftChars="-337"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1.表格内容均需按要求填写并盖章，不得留空，否则按投标无效处理。</w:t>
      </w:r>
    </w:p>
    <w:p w14:paraId="585CB77E">
      <w:pPr>
        <w:pStyle w:val="13"/>
        <w:spacing w:line="360" w:lineRule="auto"/>
        <w:ind w:left="-603" w:leftChars="-287"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78207827">
      <w:pPr>
        <w:pStyle w:val="13"/>
        <w:spacing w:line="360" w:lineRule="auto"/>
        <w:ind w:left="-603" w:leftChars="-287"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3.当投标文件的商务内容低于招标文件要求时，投标人应当如实写明“负偏离”，否则视为虚假应标。</w:t>
      </w:r>
    </w:p>
    <w:p w14:paraId="3D47F67B">
      <w:pPr>
        <w:pStyle w:val="13"/>
        <w:spacing w:line="360" w:lineRule="auto"/>
        <w:ind w:left="-708" w:leftChars="-337"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4.采购需求中带“▲”及“★”的条款，也要分别在本表“投标文件的商务需求”、“投标文件承诺的商务条款”中标记。</w:t>
      </w:r>
    </w:p>
    <w:p w14:paraId="7BF879A2">
      <w:pPr>
        <w:snapToGrid w:val="0"/>
        <w:spacing w:before="50" w:after="50"/>
        <w:rPr>
          <w:rFonts w:hint="eastAsia" w:asciiTheme="minorEastAsia" w:hAnsiTheme="minorEastAsia" w:eastAsiaTheme="minorEastAsia" w:cstheme="minorEastAsia"/>
          <w:color w:val="auto"/>
          <w:sz w:val="24"/>
          <w:highlight w:val="none"/>
        </w:rPr>
      </w:pPr>
    </w:p>
    <w:p w14:paraId="0CCFFC9E">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62FA6944">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7EE16B8">
      <w:pPr>
        <w:widowControl/>
        <w:jc w:val="left"/>
        <w:rPr>
          <w:rFonts w:hint="eastAsia" w:asciiTheme="minorEastAsia" w:hAnsiTheme="minorEastAsia" w:eastAsiaTheme="minorEastAsia" w:cstheme="minorEastAsia"/>
          <w:color w:val="auto"/>
          <w:szCs w:val="21"/>
          <w:highlight w:val="none"/>
        </w:rPr>
        <w:sectPr>
          <w:pgSz w:w="11906" w:h="16838"/>
          <w:pgMar w:top="1440" w:right="1797" w:bottom="1440" w:left="1797" w:header="851" w:footer="992" w:gutter="0"/>
          <w:cols w:space="720" w:num="1"/>
        </w:sectPr>
      </w:pPr>
    </w:p>
    <w:p w14:paraId="3B413EA5">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五、投标人情况介绍</w:t>
      </w:r>
    </w:p>
    <w:p w14:paraId="070FF980">
      <w:pPr>
        <w:spacing w:line="360" w:lineRule="auto"/>
        <w:ind w:firstLine="4048" w:firstLineChars="168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（格式自拟）</w:t>
      </w:r>
    </w:p>
    <w:p w14:paraId="361F90CD">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64F388C">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BEE5D48">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192E4B6E">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1BE7638A">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070B6ED7">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2624727">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24D18E77">
      <w:pPr>
        <w:widowControl/>
        <w:jc w:val="left"/>
        <w:rPr>
          <w:rFonts w:hint="eastAsia" w:asciiTheme="minorEastAsia" w:hAnsiTheme="minorEastAsia" w:eastAsiaTheme="minorEastAsia" w:cstheme="minorEastAsia"/>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6B7BD073">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六、投标人类似的业绩证明文件（如有要求）</w:t>
      </w:r>
    </w:p>
    <w:p w14:paraId="6E109DD9">
      <w:pPr>
        <w:pStyle w:val="18"/>
        <w:snapToGrid w:val="0"/>
        <w:ind w:left="480" w:hanging="480"/>
        <w:rPr>
          <w:rFonts w:hint="eastAsia" w:asciiTheme="minorEastAsia" w:hAnsiTheme="minorEastAsia" w:eastAsiaTheme="minorEastAsia" w:cstheme="minorEastAsia"/>
          <w:color w:val="auto"/>
          <w:sz w:val="24"/>
          <w:highlight w:val="none"/>
        </w:rPr>
      </w:pPr>
    </w:p>
    <w:p w14:paraId="3DE7723D">
      <w:pPr>
        <w:pStyle w:val="18"/>
        <w:snapToGrid w:val="0"/>
        <w:ind w:left="480" w:hanging="480"/>
        <w:rPr>
          <w:rFonts w:hint="eastAsia" w:asciiTheme="minorEastAsia" w:hAnsiTheme="minorEastAsia" w:eastAsiaTheme="minorEastAsia" w:cstheme="minorEastAsia"/>
          <w:color w:val="auto"/>
          <w:sz w:val="24"/>
          <w:highlight w:val="none"/>
        </w:rPr>
      </w:pPr>
    </w:p>
    <w:p w14:paraId="6BD98650">
      <w:pPr>
        <w:pStyle w:val="18"/>
        <w:snapToGrid w:val="0"/>
        <w:ind w:left="480" w:hanging="480"/>
        <w:rPr>
          <w:rFonts w:hint="eastAsia" w:asciiTheme="minorEastAsia" w:hAnsiTheme="minorEastAsia" w:eastAsiaTheme="minorEastAsia" w:cstheme="minorEastAsia"/>
          <w:color w:val="auto"/>
          <w:sz w:val="24"/>
          <w:highlight w:val="none"/>
        </w:rPr>
      </w:pPr>
    </w:p>
    <w:p w14:paraId="5C5C9BD3">
      <w:pPr>
        <w:autoSpaceDE w:val="0"/>
        <w:autoSpaceDN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:相关项目业绩一览表（投标人同类项目合同复印件、用户验收报告、用户评价意见格式自拟）</w:t>
      </w:r>
    </w:p>
    <w:tbl>
      <w:tblPr>
        <w:tblStyle w:val="21"/>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2E24B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6134C4D8">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10724FB2">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1D10E2B5">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61640686">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3F54142A">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0713EE95">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0AFAE6B5">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w:t>
            </w:r>
          </w:p>
          <w:p w14:paraId="0DCBDBF2">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r>
      <w:tr w14:paraId="6FBD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4C60C061">
            <w:pPr>
              <w:widowControl/>
              <w:jc w:val="left"/>
              <w:rPr>
                <w:rFonts w:hint="eastAsia" w:asciiTheme="minorEastAsia" w:hAnsiTheme="minorEastAsia" w:eastAsiaTheme="minorEastAsia" w:cstheme="minorEastAsia"/>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366D2D46">
            <w:pPr>
              <w:widowControl/>
              <w:jc w:val="left"/>
              <w:rPr>
                <w:rFonts w:hint="eastAsia" w:asciiTheme="minorEastAsia" w:hAnsiTheme="minorEastAsia" w:eastAsiaTheme="minorEastAsia" w:cstheme="minorEastAsia"/>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66F5E2C7">
            <w:pPr>
              <w:widowControl/>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5BBAED">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4098E7">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FA45A6">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5FD7B91C">
            <w:pPr>
              <w:widowControl/>
              <w:jc w:val="left"/>
              <w:rPr>
                <w:rFonts w:hint="eastAsia" w:asciiTheme="minorEastAsia" w:hAnsiTheme="minorEastAsia" w:eastAsiaTheme="minorEastAsia" w:cstheme="minorEastAsia"/>
                <w:color w:val="auto"/>
                <w:sz w:val="24"/>
                <w:highlight w:val="none"/>
              </w:rPr>
            </w:pPr>
          </w:p>
        </w:tc>
      </w:tr>
      <w:tr w14:paraId="36676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0D8D290">
            <w:pPr>
              <w:snapToGrid w:val="0"/>
              <w:spacing w:line="24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E5EEDF9">
            <w:pPr>
              <w:snapToGrid w:val="0"/>
              <w:spacing w:line="24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1436211">
            <w:pPr>
              <w:snapToGrid w:val="0"/>
              <w:spacing w:line="24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1E3C024">
            <w:pPr>
              <w:snapToGrid w:val="0"/>
              <w:spacing w:line="24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70FC0C8">
            <w:pPr>
              <w:snapToGrid w:val="0"/>
              <w:spacing w:line="24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A0066E7">
            <w:pPr>
              <w:snapToGrid w:val="0"/>
              <w:spacing w:line="24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FD83FE0">
            <w:pPr>
              <w:snapToGrid w:val="0"/>
              <w:spacing w:line="240" w:lineRule="exact"/>
              <w:jc w:val="left"/>
              <w:rPr>
                <w:rFonts w:hint="eastAsia" w:asciiTheme="minorEastAsia" w:hAnsiTheme="minorEastAsia" w:eastAsiaTheme="minorEastAsia" w:cstheme="minorEastAsia"/>
                <w:color w:val="auto"/>
                <w:sz w:val="24"/>
                <w:highlight w:val="none"/>
              </w:rPr>
            </w:pPr>
          </w:p>
        </w:tc>
      </w:tr>
      <w:tr w14:paraId="605B6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551B1AB5">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DC34480">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496E0DC8">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816873">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F11438E">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A6F233F">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2A289AC">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r w14:paraId="3617D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601E8BD">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D15BD3E">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368C23FA">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D1637F8">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1BFD483">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BB7AC3">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57C59BA">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r w14:paraId="1C8E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53952D0">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E94C2EA">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6F3210F">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0688A62">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7F5D1B4">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F63564A">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95F395D">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r w14:paraId="5D1C9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2EC8719C">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D189825">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1C90DCFE">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CD51E44">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570386B">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1A8D93">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9B62F15">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bl>
    <w:p w14:paraId="35BA8952">
      <w:pPr>
        <w:pStyle w:val="13"/>
        <w:spacing w:line="360" w:lineRule="auto"/>
        <w:ind w:left="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注：投标人可按上述的格式自行编制，须随表提交相应的合同复印件和用户单位验收证明并注明所在投标人商务技术文件页码。</w:t>
      </w:r>
    </w:p>
    <w:p w14:paraId="6D8F60B0">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B3918E7">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394FBC76">
      <w:pPr>
        <w:snapToGrid w:val="0"/>
        <w:spacing w:line="360" w:lineRule="auto"/>
        <w:ind w:firstLine="10080" w:firstLineChars="48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35C4595B">
      <w:pPr>
        <w:snapToGrid w:val="0"/>
        <w:spacing w:line="360" w:lineRule="auto"/>
        <w:ind w:firstLine="10080" w:firstLineChars="4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2EB8214">
      <w:pPr>
        <w:widowControl/>
        <w:spacing w:line="360" w:lineRule="auto"/>
        <w:jc w:val="left"/>
        <w:rPr>
          <w:rFonts w:hint="eastAsia" w:asciiTheme="minorEastAsia" w:hAnsiTheme="minorEastAsia" w:eastAsiaTheme="minorEastAsia" w:cstheme="minorEastAsia"/>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5FAF43C5">
      <w:pPr>
        <w:pStyle w:val="13"/>
        <w:jc w:val="center"/>
        <w:outlineLvl w:val="1"/>
        <w:rPr>
          <w:rFonts w:hint="eastAsia" w:asciiTheme="minorEastAsia" w:hAnsiTheme="minorEastAsia" w:eastAsiaTheme="minorEastAsia" w:cstheme="minorEastAsia"/>
          <w:b/>
          <w:bCs/>
          <w:color w:val="auto"/>
          <w:sz w:val="28"/>
          <w:szCs w:val="28"/>
          <w:highlight w:val="none"/>
        </w:rPr>
      </w:pPr>
      <w:bookmarkStart w:id="313" w:name="_Toc19686839"/>
      <w:bookmarkStart w:id="314" w:name="_Toc21227"/>
      <w:r>
        <w:rPr>
          <w:rFonts w:hint="eastAsia" w:asciiTheme="minorEastAsia" w:hAnsiTheme="minorEastAsia" w:eastAsiaTheme="minorEastAsia" w:cstheme="minorEastAsia"/>
          <w:b/>
          <w:bCs/>
          <w:color w:val="auto"/>
          <w:sz w:val="28"/>
          <w:szCs w:val="28"/>
          <w:highlight w:val="none"/>
        </w:rPr>
        <w:t>第四节 技术文件格式</w:t>
      </w:r>
      <w:bookmarkEnd w:id="313"/>
      <w:bookmarkEnd w:id="314"/>
    </w:p>
    <w:p w14:paraId="286BA787">
      <w:pPr>
        <w:snapToGrid w:val="0"/>
        <w:spacing w:before="165"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1EA941F7">
      <w:pPr>
        <w:snapToGrid w:val="0"/>
        <w:spacing w:before="165" w:beforeLines="50" w:after="50"/>
        <w:rPr>
          <w:rFonts w:hint="eastAsia" w:asciiTheme="minorEastAsia" w:hAnsiTheme="minorEastAsia" w:eastAsiaTheme="minorEastAsia" w:cstheme="minorEastAsia"/>
          <w:color w:val="auto"/>
          <w:sz w:val="24"/>
          <w:szCs w:val="20"/>
          <w:highlight w:val="none"/>
        </w:rPr>
      </w:pPr>
    </w:p>
    <w:p w14:paraId="219431F3">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p>
    <w:p w14:paraId="7897310C">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p>
    <w:p w14:paraId="644CB05F">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p>
    <w:p w14:paraId="484601C5">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技术文件（封面）</w:t>
      </w:r>
    </w:p>
    <w:p w14:paraId="29BF4986">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5CE3170B">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项目名称： </w:t>
      </w:r>
      <w:r>
        <w:rPr>
          <w:rFonts w:hint="eastAsia" w:asciiTheme="minorEastAsia" w:hAnsiTheme="minorEastAsia" w:eastAsiaTheme="minorEastAsia" w:cstheme="minorEastAsia"/>
          <w:bCs/>
          <w:color w:val="auto"/>
          <w:sz w:val="24"/>
          <w:highlight w:val="none"/>
          <w:lang w:eastAsia="zh-CN"/>
        </w:rPr>
        <w:t>医疗信息管理系统改造采购项目（电子病历建设）</w:t>
      </w:r>
    </w:p>
    <w:p w14:paraId="0FEFD398">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项目编号： </w:t>
      </w:r>
      <w:r>
        <w:rPr>
          <w:rFonts w:hint="eastAsia" w:asciiTheme="minorEastAsia" w:hAnsiTheme="minorEastAsia" w:eastAsiaTheme="minorEastAsia" w:cstheme="minorEastAsia"/>
          <w:bCs/>
          <w:color w:val="auto"/>
          <w:sz w:val="24"/>
          <w:highlight w:val="none"/>
          <w:lang w:eastAsia="zh-CN"/>
        </w:rPr>
        <w:t>NNZC2024-G3-991856-JGJD</w:t>
      </w:r>
    </w:p>
    <w:p w14:paraId="405E1218">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7D3A6968">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77661DC7">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441C4D07">
      <w:pPr>
        <w:snapToGrid w:val="0"/>
        <w:spacing w:before="165" w:beforeLines="50" w:after="50"/>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0054C39B">
      <w:pPr>
        <w:snapToGrid w:val="0"/>
        <w:spacing w:before="165" w:beforeLines="50" w:after="50"/>
        <w:ind w:firstLine="645"/>
        <w:jc w:val="center"/>
        <w:rPr>
          <w:rFonts w:hint="eastAsia" w:asciiTheme="minorEastAsia" w:hAnsiTheme="minorEastAsia" w:eastAsiaTheme="minorEastAsia" w:cstheme="minorEastAsia"/>
          <w:color w:val="auto"/>
          <w:sz w:val="24"/>
          <w:szCs w:val="20"/>
          <w:highlight w:val="none"/>
        </w:rPr>
      </w:pPr>
    </w:p>
    <w:p w14:paraId="7A4C17BA">
      <w:pPr>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color w:val="auto"/>
          <w:kern w:val="0"/>
          <w:sz w:val="28"/>
          <w:szCs w:val="28"/>
          <w:highlight w:val="none"/>
        </w:rPr>
        <w:t>技术文件目录</w:t>
      </w:r>
    </w:p>
    <w:p w14:paraId="1B2908F4">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一、技术需求偏离表…………………………………………………（页码）</w:t>
      </w:r>
    </w:p>
    <w:p w14:paraId="3912B994">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二、项目设计方案…………………………………………………………（页码）</w:t>
      </w:r>
    </w:p>
    <w:p w14:paraId="7724A436">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三、项目实施方案 ………………………………</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40D36CD5">
      <w:pPr>
        <w:pStyle w:val="32"/>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四、售后服务方案</w:t>
      </w: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………………………（页码）</w:t>
      </w:r>
    </w:p>
    <w:p w14:paraId="353D5F44">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lang w:val="zh-CN"/>
        </w:rPr>
        <w:t>项目实施人员一览表 ………………………………</w:t>
      </w:r>
      <w:r>
        <w:rPr>
          <w:rFonts w:hint="eastAsia" w:asciiTheme="minorEastAsia" w:hAnsiTheme="minorEastAsia" w:eastAsiaTheme="minorEastAsia" w:cstheme="minorEastAsia"/>
          <w:color w:val="auto"/>
          <w:highlight w:val="none"/>
        </w:rPr>
        <w:t>………………………（页码）</w:t>
      </w:r>
    </w:p>
    <w:p w14:paraId="214A9E44">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五、投标人对项目的合理化建议和改进措施</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7EE66CC2">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、认为需要的其他技术文件或说明（如有）</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32C32C43">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2D439D51">
      <w:pPr>
        <w:snapToGrid w:val="0"/>
        <w:spacing w:before="165" w:beforeLines="50" w:after="50"/>
        <w:ind w:left="143" w:leftChars="68" w:firstLine="472" w:firstLineChars="196"/>
        <w:jc w:val="left"/>
        <w:rPr>
          <w:rFonts w:hint="eastAsia" w:asciiTheme="minorEastAsia" w:hAnsiTheme="minorEastAsia" w:eastAsiaTheme="minorEastAsia" w:cstheme="minorEastAsia"/>
          <w:b/>
          <w:color w:val="auto"/>
          <w:sz w:val="24"/>
          <w:highlight w:val="none"/>
        </w:rPr>
      </w:pPr>
    </w:p>
    <w:p w14:paraId="0D623ACC">
      <w:pPr>
        <w:snapToGrid w:val="0"/>
        <w:spacing w:before="165" w:beforeLines="50" w:after="50"/>
        <w:ind w:left="143" w:leftChars="68" w:firstLine="472" w:firstLineChars="196"/>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p>
    <w:p w14:paraId="66E87047">
      <w:pPr>
        <w:pStyle w:val="13"/>
        <w:spacing w:line="5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一、技术需求偏离表</w:t>
      </w:r>
    </w:p>
    <w:p w14:paraId="0CC2A415">
      <w:pPr>
        <w:pStyle w:val="13"/>
        <w:spacing w:line="440" w:lineRule="exact"/>
        <w:ind w:firstLine="420" w:firstLineChars="200"/>
        <w:rPr>
          <w:rFonts w:hint="eastAsia" w:asciiTheme="minorEastAsia" w:hAnsiTheme="minorEastAsia" w:eastAsiaTheme="minorEastAsia" w:cstheme="minorEastAsia"/>
          <w:color w:val="auto"/>
          <w:highlight w:val="none"/>
        </w:rPr>
      </w:pPr>
    </w:p>
    <w:p w14:paraId="4057E1D5">
      <w:pPr>
        <w:pStyle w:val="13"/>
        <w:spacing w:line="6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请根据所投服务的实际技术参数，</w:t>
      </w:r>
      <w:r>
        <w:rPr>
          <w:rFonts w:hint="eastAsia" w:asciiTheme="minorEastAsia" w:hAnsiTheme="minorEastAsia" w:eastAsiaTheme="minorEastAsia" w:cstheme="minorEastAsia"/>
          <w:b/>
          <w:color w:val="auto"/>
          <w:sz w:val="28"/>
          <w:szCs w:val="28"/>
          <w:highlight w:val="none"/>
        </w:rPr>
        <w:t>逐条对应</w:t>
      </w:r>
      <w:r>
        <w:rPr>
          <w:rFonts w:hint="eastAsia" w:asciiTheme="minorEastAsia" w:hAnsiTheme="minorEastAsia" w:eastAsiaTheme="minorEastAsia" w:cstheme="minorEastAsia"/>
          <w:color w:val="auto"/>
          <w:sz w:val="24"/>
          <w:szCs w:val="24"/>
          <w:highlight w:val="none"/>
        </w:rPr>
        <w:t>本项目招标文件第二章“服务需求一览表”中的</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服务内容及要求</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详细填写相应的具体内容。“偏离说明”一栏应当选择“正偏离”、“负偏离”或“无偏离”进行填写。</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2CF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42FB3D0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3484867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55BBA4F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7F033AC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2955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14:paraId="443EF6EA">
            <w:pPr>
              <w:widowControl/>
              <w:jc w:val="left"/>
              <w:rPr>
                <w:rFonts w:hint="eastAsia" w:asciiTheme="minorEastAsia" w:hAnsiTheme="minorEastAsia" w:eastAsiaTheme="minorEastAsia" w:cs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C76F1E">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F8A92D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10D357E">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6594F7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12EEE4EB">
            <w:pPr>
              <w:widowControl/>
              <w:jc w:val="left"/>
              <w:rPr>
                <w:rFonts w:hint="eastAsia" w:asciiTheme="minorEastAsia" w:hAnsiTheme="minorEastAsia" w:eastAsiaTheme="minorEastAsia" w:cstheme="minorEastAsia"/>
                <w:color w:val="auto"/>
                <w:szCs w:val="21"/>
                <w:highlight w:val="none"/>
              </w:rPr>
            </w:pPr>
          </w:p>
        </w:tc>
      </w:tr>
      <w:tr w14:paraId="636D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BC99E4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E94B4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7E54A0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430EA5D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54CF5E1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EAAE01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4BB1B1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2427FC0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24C21D8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97C192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7F3168C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940FF0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4635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70DF91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2B6F5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31F960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20D671C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4F4B0C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A5CF9D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D6BDDB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5B574A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7F17AEA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A1475A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F19B04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A15F0B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7D66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13AD53A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0F0CCE">
            <w:pPr>
              <w:rPr>
                <w:rFonts w:hint="eastAsia" w:asciiTheme="minorEastAsia" w:hAnsiTheme="minorEastAsia" w:eastAsiaTheme="minorEastAsia" w:cstheme="minorEastAsia"/>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EE517B8">
            <w:pPr>
              <w:rPr>
                <w:rFonts w:hint="eastAsia" w:asciiTheme="minorEastAsia" w:hAnsiTheme="minorEastAsia" w:eastAsiaTheme="minorEastAsia" w:cstheme="minorEastAsia"/>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59FDDCD">
            <w:pPr>
              <w:rPr>
                <w:rFonts w:hint="eastAsia" w:asciiTheme="minorEastAsia" w:hAnsiTheme="minorEastAsia" w:eastAsiaTheme="minorEastAsia" w:cstheme="minorEastAsia"/>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4BBA4D0">
            <w:pPr>
              <w:rPr>
                <w:rFonts w:hint="eastAsia" w:asciiTheme="minorEastAsia" w:hAnsiTheme="minorEastAsia" w:eastAsiaTheme="minorEastAsia" w:cstheme="minorEastAsia"/>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C3831D">
            <w:pPr>
              <w:rPr>
                <w:rFonts w:hint="eastAsia" w:asciiTheme="minorEastAsia" w:hAnsiTheme="minorEastAsia" w:eastAsiaTheme="minorEastAsia" w:cstheme="minorEastAsia"/>
                <w:color w:val="auto"/>
                <w:szCs w:val="21"/>
                <w:highlight w:val="none"/>
              </w:rPr>
            </w:pPr>
          </w:p>
        </w:tc>
      </w:tr>
      <w:tr w14:paraId="6535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5996528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bl>
    <w:p w14:paraId="76C699B0">
      <w:pPr>
        <w:pStyle w:val="13"/>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2568A45E">
      <w:pPr>
        <w:pStyle w:val="13"/>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1.表格内容均需按要求填写并盖章，不得留空，</w:t>
      </w:r>
      <w:r>
        <w:rPr>
          <w:rFonts w:hint="eastAsia" w:asciiTheme="minorEastAsia" w:hAnsiTheme="minorEastAsia" w:eastAsiaTheme="minorEastAsia" w:cstheme="minorEastAsia"/>
          <w:bCs/>
          <w:color w:val="auto"/>
          <w:szCs w:val="21"/>
          <w:highlight w:val="none"/>
        </w:rPr>
        <w:t>否则按投标无效处理</w:t>
      </w:r>
      <w:r>
        <w:rPr>
          <w:rFonts w:hint="eastAsia" w:asciiTheme="minorEastAsia" w:hAnsiTheme="minorEastAsia" w:eastAsiaTheme="minorEastAsia" w:cstheme="minorEastAsia"/>
          <w:color w:val="auto"/>
          <w:szCs w:val="21"/>
          <w:highlight w:val="none"/>
        </w:rPr>
        <w:t>。</w:t>
      </w:r>
    </w:p>
    <w:p w14:paraId="08837AB0">
      <w:pPr>
        <w:pStyle w:val="13"/>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2.当投标文件的服务内容低于招标文件要求时，投标人应当如实写明“负偏离”，否则视为虚假应标。</w:t>
      </w:r>
    </w:p>
    <w:p w14:paraId="399E21B5">
      <w:pPr>
        <w:pStyle w:val="13"/>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szCs w:val="21"/>
          <w:highlight w:val="none"/>
        </w:rPr>
        <w:t>采购需求中带“▲”及“★”的条款，也要分别在本表“服务参数”、“所提供服务的内容”中标记。</w:t>
      </w:r>
    </w:p>
    <w:p w14:paraId="3AE29702">
      <w:pPr>
        <w:snapToGrid w:val="0"/>
        <w:spacing w:line="360" w:lineRule="auto"/>
        <w:ind w:firstLine="5640" w:firstLineChars="2350"/>
        <w:rPr>
          <w:rFonts w:hint="eastAsia" w:asciiTheme="minorEastAsia" w:hAnsiTheme="minorEastAsia" w:eastAsiaTheme="minorEastAsia" w:cstheme="minorEastAsia"/>
          <w:color w:val="auto"/>
          <w:kern w:val="0"/>
          <w:sz w:val="24"/>
          <w:highlight w:val="none"/>
          <w:lang w:val="zh-CN"/>
        </w:rPr>
      </w:pPr>
    </w:p>
    <w:p w14:paraId="3D2A2EEE">
      <w:pPr>
        <w:snapToGrid w:val="0"/>
        <w:spacing w:line="360" w:lineRule="auto"/>
        <w:ind w:firstLine="5640"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7192A0F7">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4A77292">
      <w:pPr>
        <w:widowControl/>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17E3AB21">
      <w:pPr>
        <w:snapToGrid w:val="0"/>
        <w:spacing w:before="165" w:beforeLines="50" w:after="50"/>
        <w:jc w:val="center"/>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二、项目设计方案</w:t>
      </w:r>
    </w:p>
    <w:p w14:paraId="0CF2F77F">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007C6614">
      <w:pPr>
        <w:rPr>
          <w:rFonts w:hint="eastAsia" w:asciiTheme="minorEastAsia" w:hAnsiTheme="minorEastAsia" w:eastAsiaTheme="minorEastAsia" w:cstheme="minorEastAsia"/>
          <w:b/>
          <w:bCs/>
          <w:color w:val="auto"/>
          <w:kern w:val="0"/>
          <w:sz w:val="24"/>
          <w:highlight w:val="none"/>
          <w:lang w:val="zh-CN"/>
        </w:rPr>
      </w:pPr>
    </w:p>
    <w:p w14:paraId="7CE29D18">
      <w:pPr>
        <w:rPr>
          <w:rFonts w:hint="eastAsia" w:asciiTheme="minorEastAsia" w:hAnsiTheme="minorEastAsia" w:eastAsiaTheme="minorEastAsia" w:cstheme="minorEastAsia"/>
          <w:b/>
          <w:bCs/>
          <w:color w:val="auto"/>
          <w:kern w:val="0"/>
          <w:sz w:val="24"/>
          <w:highlight w:val="none"/>
          <w:lang w:val="zh-CN"/>
        </w:rPr>
      </w:pPr>
    </w:p>
    <w:p w14:paraId="22E651A1">
      <w:pPr>
        <w:rPr>
          <w:rFonts w:hint="eastAsia" w:asciiTheme="minorEastAsia" w:hAnsiTheme="minorEastAsia" w:eastAsiaTheme="minorEastAsia" w:cstheme="minorEastAsia"/>
          <w:b/>
          <w:bCs/>
          <w:color w:val="auto"/>
          <w:kern w:val="0"/>
          <w:sz w:val="24"/>
          <w:highlight w:val="none"/>
          <w:lang w:val="zh-CN"/>
        </w:rPr>
      </w:pPr>
    </w:p>
    <w:p w14:paraId="341C4FB0">
      <w:pPr>
        <w:rPr>
          <w:rFonts w:hint="eastAsia" w:asciiTheme="minorEastAsia" w:hAnsiTheme="minorEastAsia" w:eastAsiaTheme="minorEastAsia" w:cstheme="minorEastAsia"/>
          <w:b/>
          <w:bCs/>
          <w:color w:val="auto"/>
          <w:kern w:val="0"/>
          <w:sz w:val="24"/>
          <w:highlight w:val="none"/>
          <w:lang w:val="zh-CN"/>
        </w:rPr>
      </w:pPr>
    </w:p>
    <w:p w14:paraId="709106C3">
      <w:pPr>
        <w:rPr>
          <w:rFonts w:hint="eastAsia" w:asciiTheme="minorEastAsia" w:hAnsiTheme="minorEastAsia" w:eastAsiaTheme="minorEastAsia" w:cstheme="minorEastAsia"/>
          <w:b/>
          <w:bCs/>
          <w:color w:val="auto"/>
          <w:kern w:val="0"/>
          <w:sz w:val="24"/>
          <w:highlight w:val="none"/>
          <w:lang w:val="zh-CN"/>
        </w:rPr>
      </w:pPr>
    </w:p>
    <w:p w14:paraId="070D86F5">
      <w:pPr>
        <w:autoSpaceDE w:val="0"/>
        <w:autoSpaceDN w:val="0"/>
        <w:spacing w:line="360" w:lineRule="auto"/>
        <w:ind w:firstLine="4440" w:firstLineChars="18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投标人名称（电子签章）：</w:t>
      </w:r>
    </w:p>
    <w:p w14:paraId="29566041">
      <w:pPr>
        <w:autoSpaceDE w:val="0"/>
        <w:autoSpaceDN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173E8838">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50EA2B0C">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69218B0C">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04D3A7EB">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8CFCBA5">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4824510F">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1C1D64E1">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57B0EAFA">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E2B0E1E">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195121DE">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248BA096">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F1C006F">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650E7716">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F4AF6D1">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2F14526">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42864F00">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2A69F81D">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6437BADA">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6B4F3A77">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55902530">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FA4328A">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0AAB9DD2">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52B9AF9F">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27B6CC29">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3A2F5050">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5C3A1C4C">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1A4C35B6">
      <w:pPr>
        <w:snapToGrid w:val="0"/>
        <w:spacing w:before="165" w:beforeLines="50" w:after="5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三、项目实施方案</w:t>
      </w:r>
    </w:p>
    <w:p w14:paraId="476095E9">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5AD1F09A">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p>
    <w:p w14:paraId="59D0CFBE">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7EB77712">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A4B8658">
      <w:pPr>
        <w:widowControl/>
        <w:spacing w:line="360" w:lineRule="auto"/>
        <w:jc w:val="left"/>
        <w:rPr>
          <w:rFonts w:hint="eastAsia" w:asciiTheme="minorEastAsia" w:hAnsiTheme="minorEastAsia" w:eastAsiaTheme="minorEastAsia" w:cstheme="minorEastAsia"/>
          <w:color w:val="auto"/>
          <w:sz w:val="24"/>
          <w:highlight w:val="none"/>
        </w:rPr>
        <w:sectPr>
          <w:pgSz w:w="11906" w:h="16838"/>
          <w:pgMar w:top="1134" w:right="1134" w:bottom="1134" w:left="1134" w:header="720" w:footer="720" w:gutter="0"/>
          <w:cols w:space="720" w:num="1"/>
          <w:docGrid w:type="lines" w:linePitch="331" w:charSpace="0"/>
        </w:sectPr>
      </w:pPr>
    </w:p>
    <w:p w14:paraId="1A29B937">
      <w:pPr>
        <w:snapToGrid w:val="0"/>
        <w:spacing w:before="165" w:beforeLines="50" w:after="50"/>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四、售后服务方案</w:t>
      </w:r>
    </w:p>
    <w:p w14:paraId="7E7FD4CB">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6B4782ED">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5CBA810F">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04BAF691">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608C4F2D">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1AD0AF53">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38812B1E">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02E37A78">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5EBD6F3F">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43FABAC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2D26D956">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4FDA652E">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4789784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73E75952">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0D0BBC30">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54C780CA">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7CFCACE7">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6B62F943">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3320B197">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1D8C4E6B">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249A75B8">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33707EA7">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25E08F47">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06D6235E">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74A0FC88">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758E69E2">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6FDAD46C">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1B402F79">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5C15C980">
      <w:pPr>
        <w:snapToGrid w:val="0"/>
        <w:spacing w:before="165" w:beforeLines="50" w:after="50"/>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五</w:t>
      </w:r>
      <w:r>
        <w:rPr>
          <w:rFonts w:hint="eastAsia" w:asciiTheme="minorEastAsia" w:hAnsiTheme="minorEastAsia" w:eastAsiaTheme="minorEastAsia" w:cstheme="minorEastAsia"/>
          <w:b/>
          <w:color w:val="auto"/>
          <w:sz w:val="32"/>
          <w:szCs w:val="32"/>
          <w:highlight w:val="none"/>
        </w:rPr>
        <w:t>、项目实施人员一览表</w:t>
      </w:r>
    </w:p>
    <w:p w14:paraId="53701F9C">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02743E3E">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66573B19">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22F29702">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1547FFF8">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lang w:val="zh-CN"/>
        </w:rPr>
      </w:pPr>
    </w:p>
    <w:p w14:paraId="770D721A">
      <w:pPr>
        <w:snapToGrid w:val="0"/>
        <w:spacing w:line="360" w:lineRule="auto"/>
        <w:ind w:firstLine="4320" w:firstLineChars="18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6E1EF39D">
      <w:pPr>
        <w:snapToGrid w:val="0"/>
        <w:spacing w:before="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1098ADAB">
      <w:pPr>
        <w:snapToGrid w:val="0"/>
        <w:spacing w:before="165" w:beforeLines="50" w:after="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color w:val="auto"/>
          <w:sz w:val="24"/>
          <w:highlight w:val="none"/>
        </w:rPr>
        <w:t xml:space="preserve"> </w:t>
      </w:r>
    </w:p>
    <w:p w14:paraId="0C475973">
      <w:pPr>
        <w:snapToGrid w:val="0"/>
        <w:spacing w:before="165" w:beforeLines="50" w:after="50"/>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六</w:t>
      </w:r>
      <w:r>
        <w:rPr>
          <w:rFonts w:hint="eastAsia" w:asciiTheme="minorEastAsia" w:hAnsiTheme="minorEastAsia" w:eastAsiaTheme="minorEastAsia" w:cstheme="minorEastAsia"/>
          <w:b/>
          <w:color w:val="auto"/>
          <w:sz w:val="32"/>
          <w:szCs w:val="32"/>
          <w:highlight w:val="none"/>
        </w:rPr>
        <w:t>、投标人对项目的合理化建议和改进措施</w:t>
      </w:r>
    </w:p>
    <w:p w14:paraId="116A3099">
      <w:pPr>
        <w:spacing w:line="360" w:lineRule="auto"/>
        <w:ind w:firstLine="4048" w:firstLineChars="168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（格式自拟）</w:t>
      </w:r>
    </w:p>
    <w:p w14:paraId="3D2BC5E6">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1F9E258B">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04794D79">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2DD0C113">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114AEB60">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5BF7C7DA">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45B02D5">
      <w:pPr>
        <w:autoSpaceDE w:val="0"/>
        <w:autoSpaceDN w:val="0"/>
        <w:spacing w:line="360" w:lineRule="auto"/>
        <w:ind w:firstLine="120"/>
        <w:rPr>
          <w:rFonts w:hint="eastAsia" w:asciiTheme="minorEastAsia" w:hAnsiTheme="minorEastAsia" w:eastAsiaTheme="minorEastAsia" w:cstheme="minorEastAsia"/>
          <w:color w:val="auto"/>
          <w:sz w:val="24"/>
          <w:highlight w:val="none"/>
        </w:rPr>
      </w:pPr>
    </w:p>
    <w:p w14:paraId="7598271A">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、认为需要的其他技术文件或说明</w:t>
      </w:r>
    </w:p>
    <w:p w14:paraId="3F5CB46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（由投标人根据采购需求自行编制）</w:t>
      </w:r>
    </w:p>
    <w:p w14:paraId="6BDC83DB">
      <w:pPr>
        <w:spacing w:line="360" w:lineRule="auto"/>
        <w:jc w:val="center"/>
        <w:rPr>
          <w:rFonts w:hint="eastAsia" w:asciiTheme="minorEastAsia" w:hAnsiTheme="minorEastAsia" w:eastAsiaTheme="minorEastAsia" w:cstheme="minorEastAsia"/>
          <w:color w:val="auto"/>
          <w:sz w:val="24"/>
          <w:highlight w:val="none"/>
        </w:rPr>
      </w:pPr>
    </w:p>
    <w:p w14:paraId="1C63A214">
      <w:pPr>
        <w:autoSpaceDE w:val="0"/>
        <w:autoSpaceDN w:val="0"/>
        <w:spacing w:line="360" w:lineRule="auto"/>
        <w:ind w:firstLine="4800" w:firstLineChars="20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投标人名称（电子</w:t>
      </w:r>
      <w:r>
        <w:rPr>
          <w:rFonts w:hint="eastAsia" w:asciiTheme="minorEastAsia" w:hAnsiTheme="minorEastAsia" w:eastAsiaTheme="minorEastAsia" w:cstheme="minorEastAsia"/>
          <w:color w:val="auto"/>
          <w:kern w:val="0"/>
          <w:sz w:val="24"/>
          <w:highlight w:val="none"/>
          <w:lang w:val="zh-CN"/>
        </w:rPr>
        <w:t>签章</w:t>
      </w:r>
      <w:r>
        <w:rPr>
          <w:rFonts w:hint="eastAsia" w:asciiTheme="minorEastAsia" w:hAnsiTheme="minorEastAsia" w:eastAsiaTheme="minorEastAsia" w:cstheme="minorEastAsia"/>
          <w:color w:val="auto"/>
          <w:kern w:val="0"/>
          <w:sz w:val="24"/>
          <w:highlight w:val="none"/>
        </w:rPr>
        <w:t xml:space="preserve">）：                       </w:t>
      </w:r>
    </w:p>
    <w:p w14:paraId="1F3549DB">
      <w:pPr>
        <w:autoSpaceDE w:val="0"/>
        <w:autoSpaceDN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669249D9">
      <w:pPr>
        <w:widowControl/>
        <w:jc w:val="left"/>
        <w:rPr>
          <w:rFonts w:hint="eastAsia" w:asciiTheme="minorEastAsia" w:hAnsiTheme="minorEastAsia" w:eastAsiaTheme="minorEastAsia" w:cstheme="minorEastAsia"/>
          <w:b/>
          <w:bCs/>
          <w:color w:val="auto"/>
          <w:sz w:val="24"/>
          <w:highlight w:val="none"/>
        </w:rPr>
        <w:sectPr>
          <w:pgSz w:w="11906" w:h="16838"/>
          <w:pgMar w:top="1134" w:right="1134" w:bottom="1134" w:left="1134" w:header="720" w:footer="720" w:gutter="0"/>
          <w:cols w:space="720" w:num="1"/>
          <w:docGrid w:type="lines" w:linePitch="331" w:charSpace="0"/>
        </w:sectPr>
      </w:pPr>
    </w:p>
    <w:p w14:paraId="169BEFE7">
      <w:pPr>
        <w:pStyle w:val="13"/>
        <w:jc w:val="center"/>
        <w:outlineLvl w:val="1"/>
        <w:rPr>
          <w:rFonts w:hint="eastAsia" w:asciiTheme="minorEastAsia" w:hAnsiTheme="minorEastAsia" w:eastAsiaTheme="minorEastAsia" w:cstheme="minorEastAsia"/>
          <w:b/>
          <w:bCs/>
          <w:color w:val="auto"/>
          <w:sz w:val="28"/>
          <w:szCs w:val="28"/>
          <w:highlight w:val="none"/>
        </w:rPr>
      </w:pPr>
      <w:bookmarkStart w:id="315" w:name="_Toc13435"/>
      <w:r>
        <w:rPr>
          <w:rFonts w:hint="eastAsia" w:asciiTheme="minorEastAsia" w:hAnsiTheme="minorEastAsia" w:eastAsiaTheme="minorEastAsia" w:cstheme="minorEastAsia"/>
          <w:b/>
          <w:bCs/>
          <w:color w:val="auto"/>
          <w:sz w:val="28"/>
          <w:szCs w:val="28"/>
          <w:highlight w:val="none"/>
        </w:rPr>
        <w:t>第五节 报价文件格式</w:t>
      </w:r>
      <w:bookmarkEnd w:id="315"/>
    </w:p>
    <w:p w14:paraId="09D41F02">
      <w:pPr>
        <w:snapToGrid w:val="0"/>
        <w:spacing w:before="165" w:beforeLines="50" w:after="50" w:line="400" w:lineRule="exact"/>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6A702B8A">
      <w:pPr>
        <w:snapToGrid w:val="0"/>
        <w:spacing w:before="165" w:beforeLines="50" w:after="50" w:line="400" w:lineRule="exact"/>
        <w:jc w:val="center"/>
        <w:rPr>
          <w:rFonts w:hint="eastAsia" w:asciiTheme="minorEastAsia" w:hAnsiTheme="minorEastAsia" w:eastAsiaTheme="minorEastAsia" w:cstheme="minorEastAsia"/>
          <w:bCs/>
          <w:color w:val="auto"/>
          <w:sz w:val="24"/>
          <w:szCs w:val="20"/>
          <w:highlight w:val="none"/>
        </w:rPr>
      </w:pPr>
    </w:p>
    <w:p w14:paraId="78AC9A84">
      <w:pPr>
        <w:snapToGrid w:val="0"/>
        <w:spacing w:before="165"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报价文件（封面）</w:t>
      </w:r>
    </w:p>
    <w:p w14:paraId="74B86044">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41962C34">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11944B18">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31B7745F">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77533312">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项目名称： </w:t>
      </w:r>
      <w:r>
        <w:rPr>
          <w:rFonts w:hint="eastAsia" w:asciiTheme="minorEastAsia" w:hAnsiTheme="minorEastAsia" w:eastAsiaTheme="minorEastAsia" w:cstheme="minorEastAsia"/>
          <w:bCs/>
          <w:color w:val="auto"/>
          <w:sz w:val="24"/>
          <w:highlight w:val="none"/>
          <w:lang w:eastAsia="zh-CN"/>
        </w:rPr>
        <w:t>医疗信息管理系统改造采购项目（电子病历建设）</w:t>
      </w:r>
    </w:p>
    <w:p w14:paraId="48DFCE62">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752691FF">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项目编号： </w:t>
      </w:r>
      <w:r>
        <w:rPr>
          <w:rFonts w:hint="eastAsia" w:asciiTheme="minorEastAsia" w:hAnsiTheme="minorEastAsia" w:eastAsiaTheme="minorEastAsia" w:cstheme="minorEastAsia"/>
          <w:bCs/>
          <w:color w:val="auto"/>
          <w:sz w:val="24"/>
          <w:highlight w:val="none"/>
          <w:lang w:eastAsia="zh-CN"/>
        </w:rPr>
        <w:t>NNZC2024-G3-991856-JGJD</w:t>
      </w:r>
    </w:p>
    <w:p w14:paraId="3C660EC9">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3FA8AAE0">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20227A57">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2B57EA32">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0A05E34D">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47A381D3">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1B32C369">
      <w:pPr>
        <w:pStyle w:val="7"/>
        <w:snapToGrid w:val="0"/>
        <w:spacing w:before="50" w:after="50" w:line="400" w:lineRule="exact"/>
        <w:ind w:firstLine="960" w:firstLineChars="400"/>
        <w:rPr>
          <w:rFonts w:hint="eastAsia" w:asciiTheme="minorEastAsia" w:hAnsiTheme="minorEastAsia" w:eastAsiaTheme="minorEastAsia" w:cstheme="minorEastAsia"/>
          <w:bCs/>
          <w:color w:val="auto"/>
          <w:sz w:val="24"/>
          <w:szCs w:val="24"/>
          <w:highlight w:val="none"/>
        </w:rPr>
      </w:pPr>
    </w:p>
    <w:p w14:paraId="0E849C7C">
      <w:pPr>
        <w:snapToGrid w:val="0"/>
        <w:spacing w:before="165" w:beforeLines="50" w:after="50"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5D038656">
      <w:pPr>
        <w:widowControl/>
        <w:jc w:val="left"/>
        <w:rPr>
          <w:rFonts w:hint="eastAsia" w:asciiTheme="minorEastAsia" w:hAnsiTheme="minorEastAsia" w:eastAsiaTheme="minorEastAsia" w:cstheme="minorEastAsia"/>
          <w:color w:val="auto"/>
          <w:sz w:val="24"/>
          <w:highlight w:val="none"/>
        </w:rPr>
        <w:sectPr>
          <w:pgSz w:w="11906" w:h="16838"/>
          <w:pgMar w:top="1134" w:right="1134" w:bottom="1134" w:left="1134" w:header="720" w:footer="720" w:gutter="0"/>
          <w:cols w:space="720" w:num="1"/>
          <w:docGrid w:type="lines" w:linePitch="331" w:charSpace="0"/>
        </w:sectPr>
      </w:pPr>
    </w:p>
    <w:p w14:paraId="6FA8F139">
      <w:pPr>
        <w:rPr>
          <w:rFonts w:hint="eastAsia" w:asciiTheme="minorEastAsia" w:hAnsiTheme="minorEastAsia" w:eastAsiaTheme="minorEastAsia" w:cstheme="minorEastAsia"/>
          <w:color w:val="auto"/>
          <w:highlight w:val="none"/>
        </w:rPr>
      </w:pPr>
    </w:p>
    <w:p w14:paraId="69CE58A5">
      <w:pPr>
        <w:snapToGrid w:val="0"/>
        <w:spacing w:before="165"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报价文件目录</w:t>
      </w:r>
    </w:p>
    <w:p w14:paraId="39D02100">
      <w:pPr>
        <w:rPr>
          <w:rFonts w:hint="eastAsia" w:asciiTheme="minorEastAsia" w:hAnsiTheme="minorEastAsia" w:eastAsiaTheme="minorEastAsia" w:cstheme="minorEastAsia"/>
          <w:color w:val="auto"/>
          <w:highlight w:val="none"/>
        </w:rPr>
      </w:pPr>
    </w:p>
    <w:p w14:paraId="5CA42E8E">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一、投标函………………………………………………………（页码）</w:t>
      </w:r>
    </w:p>
    <w:p w14:paraId="562F1E14">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二、开标一览表…………………………………………………（页码）</w:t>
      </w:r>
    </w:p>
    <w:p w14:paraId="54A83145">
      <w:pP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三、《中小企业声明函》或《残疾人福利性单位声明函》或属于监狱企业的证明文件</w:t>
      </w:r>
    </w:p>
    <w:p w14:paraId="4D034507">
      <w:pPr>
        <w:rPr>
          <w:rFonts w:hint="eastAsia" w:asciiTheme="minorEastAsia" w:hAnsiTheme="minorEastAsia" w:eastAsiaTheme="minorEastAsia" w:cstheme="minorEastAsia"/>
          <w:color w:val="auto"/>
          <w:kern w:val="0"/>
          <w:sz w:val="24"/>
          <w:highlight w:val="none"/>
        </w:rPr>
      </w:pPr>
    </w:p>
    <w:p w14:paraId="61486946">
      <w:pPr>
        <w:widowControl/>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7095ABA2">
      <w:pPr>
        <w:pStyle w:val="13"/>
        <w:spacing w:line="5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一、投标函</w:t>
      </w:r>
    </w:p>
    <w:p w14:paraId="3B281BC1">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bookmarkStart w:id="316" w:name="PO_3000001866_PM031_4"/>
      <w:r>
        <w:rPr>
          <w:rFonts w:hint="eastAsia" w:asciiTheme="minorEastAsia" w:hAnsiTheme="minorEastAsia" w:eastAsiaTheme="minorEastAsia" w:cstheme="minorEastAsia"/>
          <w:color w:val="auto"/>
          <w:highlight w:val="none"/>
          <w:u w:val="single"/>
          <w:lang w:eastAsia="zh-CN"/>
        </w:rPr>
        <w:t>广西建设工程机电设备招标中心有限公司</w:t>
      </w:r>
      <w:bookmarkEnd w:id="316"/>
    </w:p>
    <w:p w14:paraId="76C09DFE">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我方已仔细阅读了贵方组织的</w:t>
      </w:r>
      <w:r>
        <w:rPr>
          <w:rFonts w:hint="eastAsia" w:asciiTheme="minorEastAsia" w:hAnsiTheme="minorEastAsia" w:eastAsiaTheme="minorEastAsia" w:cstheme="minorEastAsia"/>
          <w:color w:val="auto"/>
          <w:highlight w:val="none"/>
          <w:u w:val="single"/>
          <w:lang w:eastAsia="zh-CN"/>
        </w:rPr>
        <w:t>医疗信息管理系统改造采购项目（电子病历建设）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lang w:eastAsia="zh-CN"/>
        </w:rPr>
        <w:t>NNZC2024-G3-991856-JGJD</w:t>
      </w:r>
      <w:r>
        <w:rPr>
          <w:rFonts w:hint="eastAsia" w:asciiTheme="minorEastAsia" w:hAnsiTheme="minorEastAsia" w:eastAsiaTheme="minorEastAsia" w:cstheme="minorEastAsia"/>
          <w:color w:val="auto"/>
          <w:highlight w:val="none"/>
        </w:rPr>
        <w:t>）的招标文件的全部内容，授权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(全权代表姓名)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(职务、职称)为全权代表，现正式递交下述文件参加贵方组织的本次政府采购活动： </w:t>
      </w:r>
    </w:p>
    <w:p w14:paraId="3A9BE2C0">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一、报价文件电子版一份（包含按投标人须知前附表要求提交的全部文件）；</w:t>
      </w:r>
    </w:p>
    <w:p w14:paraId="2DD627DF">
      <w:pPr>
        <w:pStyle w:val="13"/>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二、资格文件电子版一份（包含按投标人须知前附表要求提交的全部文件）；</w:t>
      </w:r>
    </w:p>
    <w:p w14:paraId="5F99AAC7">
      <w:pPr>
        <w:pStyle w:val="13"/>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三、技术文件电子版一份（包含按投标人须知前附表要求提交的全部文件）；</w:t>
      </w:r>
    </w:p>
    <w:p w14:paraId="201E30CE">
      <w:pPr>
        <w:pStyle w:val="13"/>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四、商务文件电子版一份（包含按投标人须知前附表要求提交的全部文件）；</w:t>
      </w:r>
    </w:p>
    <w:p w14:paraId="4004A77C">
      <w:pPr>
        <w:pStyle w:val="13"/>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据此函，签字人兹宣布：</w:t>
      </w:r>
    </w:p>
    <w:p w14:paraId="51664E76">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1、我方愿意以（大写）人民币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元)的投标总报价，提交服务成果时间（无分标时填写）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，提供本项目招标文件第二章“服务需求”中的相应的采购内容。</w:t>
      </w:r>
    </w:p>
    <w:p w14:paraId="131FC46E">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其中（有分标时填写）：</w:t>
      </w:r>
    </w:p>
    <w:p w14:paraId="3C73CF99">
      <w:pPr>
        <w:pStyle w:val="13"/>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分标报价为（大写）人民币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元)，提交服务成果时间：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ED9636B">
      <w:pPr>
        <w:pStyle w:val="13"/>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分标报价为（大写）人民币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元)，提交服务成果时间：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FAD74AC">
      <w:pPr>
        <w:pStyle w:val="13"/>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w:t>
      </w:r>
    </w:p>
    <w:p w14:paraId="1B53CD16">
      <w:pPr>
        <w:pStyle w:val="13"/>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62B48B16">
      <w:pPr>
        <w:pStyle w:val="13"/>
        <w:spacing w:line="36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3、我方所递交的投标文件及有关资料都是内容完整、真实和准确的。</w:t>
      </w:r>
    </w:p>
    <w:p w14:paraId="7A7C762C">
      <w:pPr>
        <w:pStyle w:val="13"/>
        <w:spacing w:line="44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szCs w:val="21"/>
          <w:highlight w:val="none"/>
        </w:rPr>
        <w:t>如本项目采购内容涉及须符合国家强制规定的，我方承诺我方本次投标（包括资格条件和所投产品）均符合国家有关强制规定。</w:t>
      </w:r>
    </w:p>
    <w:p w14:paraId="2D1FB253">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E127050">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6、我方已详细审核招标文件，我方知道必须放弃提出含糊不清或误解问题的权利。</w:t>
      </w:r>
    </w:p>
    <w:p w14:paraId="6286DA68">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7、我方同意应贵方要求提供与本投标有关的任何数据或资料。若贵方需要，我方愿意提供我方作出的一切承诺的证明材料。</w:t>
      </w:r>
    </w:p>
    <w:p w14:paraId="3C7CE811">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8、我方完全理解贵方不一定接受投标报价最低的投标人为中标供应商的行为。</w:t>
      </w:r>
    </w:p>
    <w:p w14:paraId="016140C3">
      <w:pPr>
        <w:pStyle w:val="13"/>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0FCE7C">
      <w:pPr>
        <w:pStyle w:val="13"/>
        <w:numPr>
          <w:ilvl w:val="0"/>
          <w:numId w:val="6"/>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提供虚假材料谋取中标、成交的；</w:t>
      </w:r>
    </w:p>
    <w:p w14:paraId="5366D900">
      <w:pPr>
        <w:pStyle w:val="13"/>
        <w:numPr>
          <w:ilvl w:val="0"/>
          <w:numId w:val="6"/>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采取不正当手段诋毁、排挤其他供应商的；</w:t>
      </w:r>
    </w:p>
    <w:p w14:paraId="77191B9B">
      <w:pPr>
        <w:pStyle w:val="13"/>
        <w:numPr>
          <w:ilvl w:val="0"/>
          <w:numId w:val="6"/>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与采购人、其他供应商或者采购代理机构恶意串通的；</w:t>
      </w:r>
    </w:p>
    <w:p w14:paraId="437ECBA1">
      <w:pPr>
        <w:pStyle w:val="13"/>
        <w:numPr>
          <w:ilvl w:val="0"/>
          <w:numId w:val="6"/>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向采购人、采购代理机构行贿或者提供其他不正当利益的；</w:t>
      </w:r>
    </w:p>
    <w:p w14:paraId="2922D0F1">
      <w:pPr>
        <w:pStyle w:val="13"/>
        <w:numPr>
          <w:ilvl w:val="0"/>
          <w:numId w:val="6"/>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在招标采购过程中与采购人进行协商谈判的；</w:t>
      </w:r>
    </w:p>
    <w:p w14:paraId="534AFDD9">
      <w:pPr>
        <w:pStyle w:val="13"/>
        <w:numPr>
          <w:ilvl w:val="0"/>
          <w:numId w:val="6"/>
        </w:num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拒绝有关部门监督检查或提供虚假情况的。</w:t>
      </w:r>
    </w:p>
    <w:p w14:paraId="784CEAE7">
      <w:pPr>
        <w:pStyle w:val="13"/>
        <w:spacing w:line="440" w:lineRule="exact"/>
        <w:ind w:lef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10、我方及由本人担任法定代表人的其他机构最近三年内被处罚的违法行为有：</w:t>
      </w:r>
      <w:r>
        <w:rPr>
          <w:rFonts w:hint="eastAsia" w:asciiTheme="minorEastAsia" w:hAnsiTheme="minorEastAsia" w:eastAsiaTheme="minorEastAsia" w:cstheme="minorEastAsia"/>
          <w:color w:val="auto"/>
          <w:highlight w:val="none"/>
          <w:u w:val="single"/>
        </w:rPr>
        <w:t xml:space="preserve">                                        </w:t>
      </w:r>
    </w:p>
    <w:p w14:paraId="3F0F84A7">
      <w:pPr>
        <w:pStyle w:val="13"/>
        <w:spacing w:line="440" w:lineRule="exact"/>
        <w:ind w:lef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p>
    <w:p w14:paraId="0DA4E627">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11、以上事项如有虚假或隐瞒，我方愿意承担一切后果，并不再寻求任何旨在减轻或免除法律责任的辩解。</w:t>
      </w:r>
    </w:p>
    <w:p w14:paraId="2C273037">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12、与本投标有关的一切正式往来信函请寄：</w:t>
      </w:r>
      <w:r>
        <w:rPr>
          <w:rFonts w:hint="eastAsia" w:asciiTheme="minorEastAsia" w:hAnsiTheme="minorEastAsia" w:eastAsiaTheme="minorEastAsia" w:cstheme="minorEastAsia"/>
          <w:color w:val="auto"/>
          <w:highlight w:val="none"/>
          <w:u w:val="single"/>
        </w:rPr>
        <w:t xml:space="preserve"> </w:t>
      </w:r>
    </w:p>
    <w:p w14:paraId="4841415B">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20A557FA">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p>
    <w:p w14:paraId="29A5943F">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highlight w:val="none"/>
          <w:u w:val="single"/>
        </w:rPr>
        <w:t>　　　　　　　　　　　　　　　　　　　　　　　　　　　　</w:t>
      </w:r>
    </w:p>
    <w:p w14:paraId="236DFFC4">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42F302FF">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开户名称：</w:t>
      </w:r>
      <w:r>
        <w:rPr>
          <w:rFonts w:hint="eastAsia" w:asciiTheme="minorEastAsia" w:hAnsiTheme="minorEastAsia" w:eastAsiaTheme="minorEastAsia" w:cstheme="minorEastAsia"/>
          <w:color w:val="auto"/>
          <w:highlight w:val="none"/>
          <w:u w:val="single"/>
        </w:rPr>
        <w:t xml:space="preserve">                                                    </w:t>
      </w:r>
    </w:p>
    <w:p w14:paraId="294BF6C5">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开户银行：</w:t>
      </w:r>
      <w:r>
        <w:rPr>
          <w:rFonts w:hint="eastAsia" w:asciiTheme="minorEastAsia" w:hAnsiTheme="minorEastAsia" w:eastAsiaTheme="minorEastAsia" w:cstheme="minorEastAsia"/>
          <w:color w:val="auto"/>
          <w:highlight w:val="none"/>
          <w:u w:val="single"/>
        </w:rPr>
        <w:t xml:space="preserve">                                                    </w:t>
      </w:r>
    </w:p>
    <w:p w14:paraId="5E720687">
      <w:pPr>
        <w:pStyle w:val="13"/>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银行账号：</w:t>
      </w:r>
      <w:r>
        <w:rPr>
          <w:rFonts w:hint="eastAsia" w:asciiTheme="minorEastAsia" w:hAnsiTheme="minorEastAsia" w:eastAsiaTheme="minorEastAsia" w:cstheme="minorEastAsia"/>
          <w:color w:val="auto"/>
          <w:highlight w:val="none"/>
          <w:u w:val="single"/>
        </w:rPr>
        <w:t xml:space="preserve">                                                    </w:t>
      </w:r>
    </w:p>
    <w:p w14:paraId="01374421">
      <w:pPr>
        <w:pStyle w:val="5"/>
        <w:rPr>
          <w:rFonts w:hint="eastAsia"/>
          <w:highlight w:val="none"/>
        </w:rPr>
      </w:pPr>
    </w:p>
    <w:p w14:paraId="1DBA1DDF">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65328DBD">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48D8765">
      <w:pPr>
        <w:widowControl/>
        <w:spacing w:line="360" w:lineRule="auto"/>
        <w:jc w:val="left"/>
        <w:rPr>
          <w:rFonts w:hint="eastAsia" w:asciiTheme="minorEastAsia" w:hAnsiTheme="minorEastAsia" w:eastAsiaTheme="minorEastAsia" w:cstheme="minorEastAsia"/>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139BA05E">
      <w:pPr>
        <w:pStyle w:val="13"/>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0"/>
          <w:highlight w:val="none"/>
        </w:rPr>
        <w:t>二、</w:t>
      </w:r>
      <w:r>
        <w:rPr>
          <w:rFonts w:hint="eastAsia" w:asciiTheme="minorEastAsia" w:hAnsiTheme="minorEastAsia" w:eastAsiaTheme="minorEastAsia" w:cstheme="minorEastAsia"/>
          <w:b/>
          <w:color w:val="auto"/>
          <w:sz w:val="30"/>
          <w:szCs w:val="30"/>
          <w:highlight w:val="none"/>
        </w:rPr>
        <w:t>开标一览表</w:t>
      </w:r>
      <w:r>
        <w:rPr>
          <w:rFonts w:hint="eastAsia" w:asciiTheme="minorEastAsia" w:hAnsiTheme="minorEastAsia" w:eastAsiaTheme="minorEastAsia" w:cstheme="minorEastAsia"/>
          <w:b/>
          <w:color w:val="auto"/>
          <w:kern w:val="0"/>
          <w:sz w:val="24"/>
          <w:highlight w:val="none"/>
          <w:lang w:val="zh-CN"/>
        </w:rPr>
        <w:t>(单位均为人民币元)</w:t>
      </w:r>
    </w:p>
    <w:p w14:paraId="6BCE37C1">
      <w:pPr>
        <w:snapToGrid w:val="0"/>
        <w:spacing w:before="50" w:after="5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医疗信息管理系统改造采购项目（电子病历建设）</w:t>
      </w:r>
      <w:r>
        <w:rPr>
          <w:rFonts w:hint="eastAsia" w:asciiTheme="minorEastAsia" w:hAnsiTheme="minorEastAsia" w:eastAsiaTheme="minorEastAsia" w:cstheme="minorEastAsia"/>
          <w:color w:val="auto"/>
          <w:sz w:val="24"/>
          <w:highlight w:val="none"/>
        </w:rPr>
        <w:t xml:space="preserve">  </w:t>
      </w:r>
    </w:p>
    <w:p w14:paraId="6A327BC6">
      <w:pPr>
        <w:snapToGrid w:val="0"/>
        <w:spacing w:before="50" w:after="5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NNZC2024-G3-991856-JGJD</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381BC1F0">
      <w:pPr>
        <w:pStyle w:val="13"/>
        <w:spacing w:line="360" w:lineRule="auto"/>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bl>
      <w:tblPr>
        <w:tblStyle w:val="21"/>
        <w:tblW w:w="97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58"/>
        <w:gridCol w:w="2062"/>
        <w:gridCol w:w="1078"/>
        <w:gridCol w:w="1258"/>
        <w:gridCol w:w="1513"/>
        <w:gridCol w:w="955"/>
        <w:gridCol w:w="955"/>
      </w:tblGrid>
      <w:tr w14:paraId="0E77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14:paraId="3C1B9523">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0FA9CF2F">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DB39CEC">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具体服务内容（含具体服务范围、服务时间、服务标准等内容）</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F6BC036">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数量</w:t>
            </w:r>
            <w:r>
              <w:rPr>
                <w:rFonts w:hint="eastAsia" w:asciiTheme="minorEastAsia" w:hAnsiTheme="minorEastAsia" w:eastAsiaTheme="minorEastAsia" w:cstheme="minorEastAsia"/>
                <w:color w:val="auto"/>
                <w:szCs w:val="22"/>
                <w:highlight w:val="none"/>
                <w:lang w:eastAsia="zh-CN"/>
              </w:rPr>
              <w:t>及单位</w:t>
            </w:r>
            <w:r>
              <w:rPr>
                <w:rFonts w:hint="eastAsia" w:asciiTheme="minorEastAsia" w:hAnsiTheme="minorEastAsia" w:eastAsiaTheme="minorEastAsia" w:cstheme="minorEastAsia"/>
                <w:color w:val="auto"/>
                <w:szCs w:val="22"/>
                <w:highlight w:val="none"/>
              </w:rPr>
              <w:t>①</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7A5DFDBF">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E9A5116">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14:paraId="29D97715">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2131C97">
            <w:pPr>
              <w:spacing w:line="360" w:lineRule="auto"/>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服务期限</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6F28BD9A">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2658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14:paraId="4498EAA9">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48EF51E8">
            <w:pPr>
              <w:rPr>
                <w:rFonts w:hint="eastAsia" w:asciiTheme="minorEastAsia" w:hAnsiTheme="minorEastAsia" w:eastAsiaTheme="minorEastAsia" w:cstheme="minorEastAsia"/>
                <w:color w:val="auto"/>
                <w:szCs w:val="22"/>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89C7B42">
            <w:pPr>
              <w:rPr>
                <w:rFonts w:hint="eastAsia" w:asciiTheme="minorEastAsia" w:hAnsiTheme="minorEastAsia" w:eastAsiaTheme="minorEastAsia" w:cstheme="minorEastAsia"/>
                <w:color w:val="auto"/>
                <w:szCs w:val="22"/>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40168AC">
            <w:pPr>
              <w:rPr>
                <w:rFonts w:hint="eastAsia" w:asciiTheme="minorEastAsia" w:hAnsiTheme="minorEastAsia" w:eastAsiaTheme="minorEastAsia" w:cstheme="minorEastAsia"/>
                <w:color w:val="auto"/>
                <w:szCs w:val="22"/>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1D3D7CFE">
            <w:pPr>
              <w:rPr>
                <w:rFonts w:hint="eastAsia" w:asciiTheme="minorEastAsia" w:hAnsiTheme="minorEastAsia" w:eastAsiaTheme="minorEastAsia" w:cstheme="minorEastAsia"/>
                <w:color w:val="auto"/>
                <w:szCs w:val="22"/>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FD977DB">
            <w:pPr>
              <w:rPr>
                <w:rFonts w:hint="eastAsia" w:asciiTheme="minorEastAsia" w:hAnsiTheme="minorEastAsia" w:eastAsiaTheme="minorEastAsia" w:cstheme="minorEastAsia"/>
                <w:color w:val="auto"/>
                <w:szCs w:val="22"/>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0E280FAC">
            <w:pPr>
              <w:rPr>
                <w:rFonts w:hint="eastAsia" w:asciiTheme="minorEastAsia" w:hAnsiTheme="minorEastAsia" w:eastAsiaTheme="minorEastAsia" w:cstheme="minorEastAsia"/>
                <w:color w:val="auto"/>
                <w:szCs w:val="22"/>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663B2A94">
            <w:pPr>
              <w:rPr>
                <w:rFonts w:hint="eastAsia" w:asciiTheme="minorEastAsia" w:hAnsiTheme="minorEastAsia" w:eastAsiaTheme="minorEastAsia" w:cstheme="minorEastAsia"/>
                <w:color w:val="auto"/>
                <w:szCs w:val="22"/>
                <w:highlight w:val="none"/>
              </w:rPr>
            </w:pPr>
          </w:p>
        </w:tc>
      </w:tr>
      <w:tr w14:paraId="3E1C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14:paraId="0589C17A">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0C54EAC3">
            <w:pPr>
              <w:rPr>
                <w:rFonts w:hint="eastAsia" w:asciiTheme="minorEastAsia" w:hAnsiTheme="minorEastAsia" w:eastAsiaTheme="minorEastAsia" w:cstheme="minorEastAsia"/>
                <w:color w:val="auto"/>
                <w:szCs w:val="22"/>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AFCC0E4">
            <w:pPr>
              <w:rPr>
                <w:rFonts w:hint="eastAsia" w:asciiTheme="minorEastAsia" w:hAnsiTheme="minorEastAsia" w:eastAsiaTheme="minorEastAsia" w:cstheme="minorEastAsia"/>
                <w:color w:val="auto"/>
                <w:szCs w:val="22"/>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D15FF43">
            <w:pPr>
              <w:rPr>
                <w:rFonts w:hint="eastAsia" w:asciiTheme="minorEastAsia" w:hAnsiTheme="minorEastAsia" w:eastAsiaTheme="minorEastAsia" w:cstheme="minorEastAsia"/>
                <w:color w:val="auto"/>
                <w:szCs w:val="22"/>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4E9EC765">
            <w:pPr>
              <w:rPr>
                <w:rFonts w:hint="eastAsia" w:asciiTheme="minorEastAsia" w:hAnsiTheme="minorEastAsia" w:eastAsiaTheme="minorEastAsia" w:cstheme="minorEastAsia"/>
                <w:color w:val="auto"/>
                <w:szCs w:val="22"/>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28BCC21">
            <w:pPr>
              <w:rPr>
                <w:rFonts w:hint="eastAsia" w:asciiTheme="minorEastAsia" w:hAnsiTheme="minorEastAsia" w:eastAsiaTheme="minorEastAsia" w:cstheme="minorEastAsia"/>
                <w:color w:val="auto"/>
                <w:szCs w:val="22"/>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704F8CF5">
            <w:pPr>
              <w:rPr>
                <w:rFonts w:hint="eastAsia" w:asciiTheme="minorEastAsia" w:hAnsiTheme="minorEastAsia" w:eastAsiaTheme="minorEastAsia" w:cstheme="minorEastAsia"/>
                <w:color w:val="auto"/>
                <w:szCs w:val="22"/>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54FA38CF">
            <w:pPr>
              <w:rPr>
                <w:rFonts w:hint="eastAsia" w:asciiTheme="minorEastAsia" w:hAnsiTheme="minorEastAsia" w:eastAsiaTheme="minorEastAsia" w:cstheme="minorEastAsia"/>
                <w:color w:val="auto"/>
                <w:szCs w:val="22"/>
                <w:highlight w:val="none"/>
              </w:rPr>
            </w:pPr>
          </w:p>
        </w:tc>
      </w:tr>
      <w:tr w14:paraId="663F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14:paraId="04FBBE3C">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19E11A6C">
            <w:pPr>
              <w:rPr>
                <w:rFonts w:hint="eastAsia" w:asciiTheme="minorEastAsia" w:hAnsiTheme="minorEastAsia" w:eastAsiaTheme="minorEastAsia" w:cstheme="minorEastAsia"/>
                <w:color w:val="auto"/>
                <w:szCs w:val="22"/>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997DF4E">
            <w:pPr>
              <w:rPr>
                <w:rFonts w:hint="eastAsia" w:asciiTheme="minorEastAsia" w:hAnsiTheme="minorEastAsia" w:eastAsiaTheme="minorEastAsia" w:cstheme="minorEastAsia"/>
                <w:color w:val="auto"/>
                <w:szCs w:val="22"/>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B55739D">
            <w:pPr>
              <w:rPr>
                <w:rFonts w:hint="eastAsia" w:asciiTheme="minorEastAsia" w:hAnsiTheme="minorEastAsia" w:eastAsiaTheme="minorEastAsia" w:cstheme="minorEastAsia"/>
                <w:color w:val="auto"/>
                <w:szCs w:val="22"/>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699B7BED">
            <w:pPr>
              <w:rPr>
                <w:rFonts w:hint="eastAsia" w:asciiTheme="minorEastAsia" w:hAnsiTheme="minorEastAsia" w:eastAsiaTheme="minorEastAsia" w:cstheme="minorEastAsia"/>
                <w:color w:val="auto"/>
                <w:szCs w:val="22"/>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DB46C4B">
            <w:pPr>
              <w:rPr>
                <w:rFonts w:hint="eastAsia" w:asciiTheme="minorEastAsia" w:hAnsiTheme="minorEastAsia" w:eastAsiaTheme="minorEastAsia" w:cstheme="minorEastAsia"/>
                <w:color w:val="auto"/>
                <w:szCs w:val="22"/>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0D5C84C8">
            <w:pPr>
              <w:rPr>
                <w:rFonts w:hint="eastAsia" w:asciiTheme="minorEastAsia" w:hAnsiTheme="minorEastAsia" w:eastAsiaTheme="minorEastAsia" w:cstheme="minorEastAsia"/>
                <w:color w:val="auto"/>
                <w:szCs w:val="22"/>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6070CF4C">
            <w:pPr>
              <w:rPr>
                <w:rFonts w:hint="eastAsia" w:asciiTheme="minorEastAsia" w:hAnsiTheme="minorEastAsia" w:eastAsiaTheme="minorEastAsia" w:cstheme="minorEastAsia"/>
                <w:color w:val="auto"/>
                <w:szCs w:val="22"/>
                <w:highlight w:val="none"/>
              </w:rPr>
            </w:pPr>
          </w:p>
        </w:tc>
      </w:tr>
      <w:tr w14:paraId="2050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9796" w:type="dxa"/>
            <w:gridSpan w:val="8"/>
            <w:tcBorders>
              <w:top w:val="single" w:color="auto" w:sz="4" w:space="0"/>
              <w:left w:val="single" w:color="auto" w:sz="4" w:space="0"/>
              <w:bottom w:val="single" w:color="auto" w:sz="4" w:space="0"/>
              <w:right w:val="single" w:color="auto" w:sz="4" w:space="0"/>
            </w:tcBorders>
            <w:noWrap w:val="0"/>
            <w:vAlign w:val="top"/>
          </w:tcPr>
          <w:p w14:paraId="1683A2C4">
            <w:pPr>
              <w:jc w:val="left"/>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1"/>
                <w:highlight w:val="none"/>
              </w:rPr>
              <w:t>报价合计（包含税费等所有费用）：（大写）人民币  （￥  元）</w:t>
            </w:r>
          </w:p>
        </w:tc>
      </w:tr>
    </w:tbl>
    <w:p w14:paraId="11C57649">
      <w:pPr>
        <w:snapToGrid w:val="0"/>
        <w:spacing w:before="50" w:after="50"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466199B3">
      <w:pPr>
        <w:snapToGrid w:val="0"/>
        <w:spacing w:before="50" w:after="50"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Theme="minorEastAsia" w:hAnsiTheme="minorEastAsia" w:eastAsiaTheme="minorEastAsia" w:cstheme="minorEastAsia"/>
          <w:b/>
          <w:color w:val="auto"/>
          <w:kern w:val="0"/>
          <w:sz w:val="24"/>
          <w:highlight w:val="none"/>
          <w:lang w:val="zh-CN"/>
        </w:rPr>
        <w:t>否则其投标作无效标处理。</w:t>
      </w:r>
    </w:p>
    <w:p w14:paraId="0E61C728">
      <w:pPr>
        <w:snapToGrid w:val="0"/>
        <w:spacing w:before="50" w:after="50"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2、本表内容均不能涂改，</w:t>
      </w:r>
      <w:r>
        <w:rPr>
          <w:rFonts w:hint="eastAsia" w:asciiTheme="minorEastAsia" w:hAnsiTheme="minorEastAsia" w:eastAsiaTheme="minorEastAsia" w:cstheme="minorEastAsia"/>
          <w:b/>
          <w:color w:val="auto"/>
          <w:kern w:val="0"/>
          <w:sz w:val="24"/>
          <w:highlight w:val="none"/>
          <w:lang w:val="zh-CN"/>
        </w:rPr>
        <w:t>否则其投标作无效标处理。</w:t>
      </w:r>
    </w:p>
    <w:p w14:paraId="4FB06029">
      <w:pPr>
        <w:snapToGrid w:val="0"/>
        <w:spacing w:before="50" w:after="50" w:line="360" w:lineRule="auto"/>
        <w:ind w:firstLine="480" w:firstLineChars="2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3、如为联合体投标，“投标人名称”处必须列明联合体各方名称，并标注联合体牵头人名称，且盖章处须加盖联合体各方公章，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highlight w:val="none"/>
          <w:lang w:val="zh-CN"/>
        </w:rPr>
        <w:t>否则其投标作无效标处理。</w:t>
      </w:r>
    </w:p>
    <w:p w14:paraId="314FD2C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4、以上表格要求细分项目及报价，在“具体服务内容”一栏中，填写具体服务范围、服务时间、服务标准，</w:t>
      </w:r>
      <w:r>
        <w:rPr>
          <w:rFonts w:hint="eastAsia" w:asciiTheme="minorEastAsia" w:hAnsiTheme="minorEastAsia" w:eastAsiaTheme="minorEastAsia" w:cstheme="minorEastAsia"/>
          <w:b/>
          <w:color w:val="auto"/>
          <w:kern w:val="0"/>
          <w:sz w:val="24"/>
          <w:highlight w:val="none"/>
          <w:lang w:val="zh-CN"/>
        </w:rPr>
        <w:t>否则其投标作无效标处理。</w:t>
      </w:r>
      <w:r>
        <w:rPr>
          <w:rFonts w:hint="eastAsia" w:asciiTheme="minorEastAsia" w:hAnsiTheme="minorEastAsia" w:eastAsiaTheme="minorEastAsia" w:cstheme="minorEastAsia"/>
          <w:color w:val="auto"/>
          <w:kern w:val="0"/>
          <w:sz w:val="24"/>
          <w:highlight w:val="none"/>
          <w:lang w:val="zh-CN"/>
        </w:rPr>
        <w:t>。</w:t>
      </w:r>
    </w:p>
    <w:p w14:paraId="18F6AEB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757E9B8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6、</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C9CDC4">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51ACA970">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B3830EE">
      <w:pPr>
        <w:widowControl/>
        <w:jc w:val="left"/>
        <w:rPr>
          <w:rFonts w:hint="eastAsia" w:asciiTheme="minorEastAsia" w:hAnsiTheme="minorEastAsia" w:eastAsiaTheme="minorEastAsia" w:cstheme="minorEastAsia"/>
          <w:color w:val="auto"/>
          <w:sz w:val="30"/>
          <w:szCs w:val="20"/>
          <w:highlight w:val="none"/>
        </w:rPr>
      </w:pPr>
    </w:p>
    <w:p w14:paraId="4488CC9E">
      <w:pPr>
        <w:snapToGrid w:val="0"/>
        <w:spacing w:before="50" w:after="165" w:afterLines="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三、投标人针对报价需要说明的其他文件和说明，如《中小企业声明函》或《残疾人福利性单位声明函》或属于监狱企业的证明文件</w:t>
      </w:r>
    </w:p>
    <w:p w14:paraId="1979F2C8">
      <w:pPr>
        <w:pStyle w:val="13"/>
        <w:jc w:val="center"/>
        <w:rPr>
          <w:rFonts w:hint="eastAsia" w:asciiTheme="minorEastAsia" w:hAnsiTheme="minorEastAsia" w:eastAsiaTheme="minorEastAsia" w:cstheme="minorEastAsia"/>
          <w:b/>
          <w:color w:val="auto"/>
          <w:sz w:val="30"/>
          <w:szCs w:val="30"/>
          <w:highlight w:val="none"/>
          <w:lang w:eastAsia="zh-CN"/>
        </w:rPr>
      </w:pPr>
      <w:r>
        <w:rPr>
          <w:rFonts w:hint="eastAsia" w:asciiTheme="minorEastAsia" w:hAnsiTheme="minorEastAsia" w:eastAsiaTheme="minorEastAsia" w:cstheme="minorEastAsia"/>
          <w:b/>
          <w:color w:val="auto"/>
          <w:sz w:val="30"/>
          <w:szCs w:val="30"/>
          <w:highlight w:val="none"/>
          <w:lang w:val="en-US" w:eastAsia="zh-CN"/>
        </w:rPr>
        <w:t>1</w:t>
      </w:r>
      <w:r>
        <w:rPr>
          <w:rFonts w:hint="eastAsia" w:asciiTheme="minorEastAsia" w:hAnsiTheme="minorEastAsia" w:eastAsiaTheme="minorEastAsia" w:cstheme="minorEastAsia"/>
          <w:b/>
          <w:color w:val="auto"/>
          <w:sz w:val="30"/>
          <w:szCs w:val="30"/>
          <w:highlight w:val="none"/>
        </w:rPr>
        <w:t>、中小企业声明函</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lang w:val="en-US" w:eastAsia="zh-CN"/>
        </w:rPr>
        <w:t>格式</w:t>
      </w:r>
      <w:r>
        <w:rPr>
          <w:rFonts w:hint="eastAsia" w:asciiTheme="minorEastAsia" w:hAnsiTheme="minorEastAsia" w:eastAsiaTheme="minorEastAsia" w:cstheme="minorEastAsia"/>
          <w:b/>
          <w:color w:val="auto"/>
          <w:sz w:val="30"/>
          <w:szCs w:val="30"/>
          <w:highlight w:val="none"/>
          <w:lang w:eastAsia="zh-CN"/>
        </w:rPr>
        <w:t>）</w:t>
      </w:r>
    </w:p>
    <w:p w14:paraId="00AA4A5B">
      <w:pPr>
        <w:pStyle w:val="13"/>
        <w:jc w:val="center"/>
        <w:rPr>
          <w:rFonts w:hint="eastAsia" w:asciiTheme="minorEastAsia" w:hAnsiTheme="minorEastAsia" w:eastAsiaTheme="minorEastAsia" w:cstheme="minorEastAsia"/>
          <w:b/>
          <w:i w:val="0"/>
          <w:iCs w:val="0"/>
          <w:color w:val="auto"/>
          <w:sz w:val="21"/>
          <w:szCs w:val="21"/>
          <w:highlight w:val="none"/>
          <w:lang w:eastAsia="zh-CN"/>
        </w:rPr>
      </w:pPr>
      <w:r>
        <w:rPr>
          <w:rFonts w:hint="eastAsia" w:asciiTheme="minorEastAsia" w:hAnsiTheme="minorEastAsia" w:eastAsiaTheme="minorEastAsia" w:cstheme="minorEastAsia"/>
          <w:b w:val="0"/>
          <w:bCs/>
          <w:i w:val="0"/>
          <w:iCs w:val="0"/>
          <w:color w:val="auto"/>
          <w:sz w:val="21"/>
          <w:szCs w:val="21"/>
          <w:highlight w:val="none"/>
          <w:lang w:eastAsia="zh-CN"/>
        </w:rPr>
        <w:t>（</w:t>
      </w:r>
      <w:r>
        <w:rPr>
          <w:rFonts w:hint="eastAsia" w:asciiTheme="minorEastAsia" w:hAnsiTheme="minorEastAsia" w:eastAsiaTheme="minorEastAsia" w:cstheme="minorEastAsia"/>
          <w:b w:val="0"/>
          <w:bCs/>
          <w:i w:val="0"/>
          <w:iCs w:val="0"/>
          <w:color w:val="auto"/>
          <w:sz w:val="21"/>
          <w:szCs w:val="21"/>
          <w:highlight w:val="none"/>
          <w:lang w:val="en-US" w:eastAsia="zh-CN"/>
        </w:rPr>
        <w:t>属于</w:t>
      </w:r>
      <w:r>
        <w:rPr>
          <w:rFonts w:hint="eastAsia" w:asciiTheme="minorEastAsia" w:hAnsiTheme="minorEastAsia" w:eastAsiaTheme="minorEastAsia" w:cstheme="minorEastAsia"/>
          <w:b w:val="0"/>
          <w:bCs/>
          <w:i w:val="0"/>
          <w:iCs w:val="0"/>
          <w:color w:val="auto"/>
          <w:sz w:val="21"/>
          <w:szCs w:val="21"/>
          <w:highlight w:val="none"/>
          <w:lang w:eastAsia="zh-CN"/>
        </w:rPr>
        <w:t>中小企业</w:t>
      </w:r>
      <w:r>
        <w:rPr>
          <w:rFonts w:hint="eastAsia" w:asciiTheme="minorEastAsia" w:hAnsiTheme="minorEastAsia" w:eastAsiaTheme="minorEastAsia" w:cstheme="minorEastAsia"/>
          <w:b w:val="0"/>
          <w:bCs/>
          <w:i w:val="0"/>
          <w:iCs w:val="0"/>
          <w:color w:val="auto"/>
          <w:sz w:val="21"/>
          <w:szCs w:val="21"/>
          <w:highlight w:val="none"/>
          <w:lang w:val="en-US" w:eastAsia="zh-CN"/>
        </w:rPr>
        <w:t>时提供</w:t>
      </w:r>
      <w:r>
        <w:rPr>
          <w:rFonts w:hint="eastAsia" w:asciiTheme="minorEastAsia" w:hAnsiTheme="minorEastAsia" w:eastAsiaTheme="minorEastAsia" w:cstheme="minorEastAsia"/>
          <w:b w:val="0"/>
          <w:bCs/>
          <w:i w:val="0"/>
          <w:iCs w:val="0"/>
          <w:color w:val="auto"/>
          <w:sz w:val="21"/>
          <w:szCs w:val="21"/>
          <w:highlight w:val="none"/>
          <w:lang w:eastAsia="zh-CN"/>
        </w:rPr>
        <w:t>）</w:t>
      </w:r>
    </w:p>
    <w:p w14:paraId="20B412D9">
      <w:pPr>
        <w:pStyle w:val="11"/>
        <w:spacing w:line="240" w:lineRule="auto"/>
        <w:ind w:firstLine="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说明：</w:t>
      </w:r>
    </w:p>
    <w:p w14:paraId="3AEF844C">
      <w:pPr>
        <w:pStyle w:val="11"/>
        <w:spacing w:line="240" w:lineRule="auto"/>
        <w:ind w:firstLine="404"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1、本声明函主要供参加政府采购活动的中小企业填写，非中小企业无需填写。</w:t>
      </w:r>
    </w:p>
    <w:p w14:paraId="5CC73EDE">
      <w:pPr>
        <w:pStyle w:val="11"/>
        <w:spacing w:line="240" w:lineRule="auto"/>
        <w:ind w:firstLine="404"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2、小型、微型企业提供中型企业提供的服务的，视同为中型企业。</w:t>
      </w:r>
    </w:p>
    <w:p w14:paraId="32F4EB7A">
      <w:pPr>
        <w:pStyle w:val="11"/>
        <w:spacing w:line="240" w:lineRule="auto"/>
        <w:ind w:firstLine="404" w:firstLineChars="200"/>
        <w:rPr>
          <w:rFonts w:hint="eastAsia" w:asciiTheme="minorEastAsia" w:hAnsiTheme="minorEastAsia" w:eastAsiaTheme="minorEastAsia" w:cstheme="minorEastAsia"/>
          <w:i w:val="0"/>
          <w:iCs w:val="0"/>
          <w:color w:val="auto"/>
          <w:sz w:val="21"/>
          <w:szCs w:val="21"/>
          <w:highlight w:val="none"/>
        </w:rPr>
      </w:pPr>
    </w:p>
    <w:p w14:paraId="26D5B5C6">
      <w:pPr>
        <w:pStyle w:val="10"/>
        <w:spacing w:line="500" w:lineRule="exact"/>
        <w:ind w:right="142"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val="0"/>
          <w:iCs w:val="0"/>
          <w:color w:val="auto"/>
          <w:sz w:val="21"/>
          <w:szCs w:val="21"/>
          <w:highlight w:val="none"/>
          <w:u w:val="single"/>
          <w:lang w:eastAsia="zh-CN"/>
        </w:rPr>
        <w:t>南宁市第一人民医院</w:t>
      </w:r>
      <w:r>
        <w:rPr>
          <w:rFonts w:hint="eastAsia" w:asciiTheme="minorEastAsia" w:hAnsiTheme="minorEastAsia" w:eastAsiaTheme="minorEastAsia" w:cstheme="minorEastAsia"/>
          <w:i w:val="0"/>
          <w:iCs w:val="0"/>
          <w:color w:val="auto"/>
          <w:sz w:val="21"/>
          <w:szCs w:val="21"/>
          <w:highlight w:val="none"/>
        </w:rPr>
        <w:t>的</w:t>
      </w:r>
      <w:r>
        <w:rPr>
          <w:rFonts w:hint="eastAsia" w:asciiTheme="minorEastAsia" w:hAnsiTheme="minorEastAsia" w:eastAsiaTheme="minorEastAsia" w:cstheme="minorEastAsia"/>
          <w:i w:val="0"/>
          <w:iCs w:val="0"/>
          <w:color w:val="auto"/>
          <w:sz w:val="21"/>
          <w:szCs w:val="21"/>
          <w:highlight w:val="none"/>
          <w:u w:val="single"/>
          <w:lang w:eastAsia="zh-CN"/>
        </w:rPr>
        <w:t>医疗信息管理系统改造采购项目（电子病历建设）</w:t>
      </w:r>
      <w:r>
        <w:rPr>
          <w:rFonts w:hint="eastAsia" w:asciiTheme="minorEastAsia" w:hAnsiTheme="minorEastAsia" w:eastAsiaTheme="minorEastAsia" w:cstheme="minorEastAsia"/>
          <w:i w:val="0"/>
          <w:iCs w:val="0"/>
          <w:color w:val="auto"/>
          <w:sz w:val="21"/>
          <w:szCs w:val="21"/>
          <w:highlight w:val="none"/>
        </w:rPr>
        <w:t>采购活动，服务全部由符合政策要求的中小企业承接。相关企业（含联合体中的中小企业、签订分包意向协议的中小企业）的具体情况如下：</w:t>
      </w:r>
    </w:p>
    <w:p w14:paraId="029EC3CB">
      <w:pPr>
        <w:tabs>
          <w:tab w:val="left" w:pos="1384"/>
          <w:tab w:val="left" w:pos="4562"/>
          <w:tab w:val="left" w:pos="6803"/>
        </w:tabs>
        <w:spacing w:before="13" w:line="500" w:lineRule="exact"/>
        <w:ind w:right="142" w:firstLine="600" w:firstLineChars="286"/>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w:t>
      </w:r>
      <w:r>
        <w:rPr>
          <w:rFonts w:hint="eastAsia" w:asciiTheme="minorEastAsia" w:hAnsiTheme="minorEastAsia" w:eastAsiaTheme="minorEastAsia" w:cstheme="minorEastAsia"/>
          <w:i w:val="0"/>
          <w:iCs w:val="0"/>
          <w:color w:val="auto"/>
          <w:sz w:val="21"/>
          <w:szCs w:val="21"/>
          <w:highlight w:val="none"/>
          <w:u w:val="single"/>
        </w:rPr>
        <w:t>（标的名称）</w:t>
      </w:r>
      <w:r>
        <w:rPr>
          <w:rFonts w:hint="eastAsia" w:asciiTheme="minorEastAsia" w:hAnsiTheme="minorEastAsia" w:eastAsiaTheme="minorEastAsia" w:cstheme="minorEastAsia"/>
          <w:i w:val="0"/>
          <w:iCs w:val="0"/>
          <w:color w:val="auto"/>
          <w:sz w:val="21"/>
          <w:szCs w:val="21"/>
          <w:highlight w:val="none"/>
        </w:rPr>
        <w:t>，属于</w:t>
      </w:r>
      <w:r>
        <w:rPr>
          <w:rFonts w:hint="eastAsia" w:asciiTheme="minorEastAsia" w:hAnsiTheme="minorEastAsia" w:eastAsiaTheme="minorEastAsia" w:cstheme="minorEastAsia"/>
          <w:i w:val="0"/>
          <w:iCs w:val="0"/>
          <w:color w:val="auto"/>
          <w:sz w:val="21"/>
          <w:szCs w:val="21"/>
          <w:highlight w:val="none"/>
          <w:u w:val="single"/>
        </w:rPr>
        <w:t>（采购文件中明确的所属行业）</w:t>
      </w:r>
      <w:r>
        <w:rPr>
          <w:rFonts w:hint="eastAsia" w:asciiTheme="minorEastAsia" w:hAnsiTheme="minorEastAsia" w:eastAsiaTheme="minorEastAsia" w:cstheme="minorEastAsia"/>
          <w:i w:val="0"/>
          <w:iCs w:val="0"/>
          <w:color w:val="auto"/>
          <w:sz w:val="21"/>
          <w:szCs w:val="21"/>
          <w:highlight w:val="none"/>
        </w:rPr>
        <w:t>；承接企业为</w:t>
      </w:r>
      <w:r>
        <w:rPr>
          <w:rFonts w:hint="eastAsia" w:asciiTheme="minorEastAsia" w:hAnsiTheme="minorEastAsia" w:eastAsiaTheme="minorEastAsia" w:cstheme="minorEastAsia"/>
          <w:i w:val="0"/>
          <w:iCs w:val="0"/>
          <w:color w:val="auto"/>
          <w:sz w:val="21"/>
          <w:szCs w:val="21"/>
          <w:highlight w:val="none"/>
          <w:u w:val="single"/>
        </w:rPr>
        <w:t>（企业名称）</w:t>
      </w:r>
      <w:r>
        <w:rPr>
          <w:rFonts w:hint="eastAsia" w:asciiTheme="minorEastAsia" w:hAnsiTheme="minorEastAsia" w:eastAsiaTheme="minorEastAsia" w:cstheme="minorEastAsia"/>
          <w:i w:val="0"/>
          <w:iCs w:val="0"/>
          <w:color w:val="auto"/>
          <w:sz w:val="21"/>
          <w:szCs w:val="21"/>
          <w:highlight w:val="none"/>
        </w:rPr>
        <w:t>，从业人员</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人，营业收入为</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万元，资产总额为</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万元，属于</w:t>
      </w:r>
      <w:r>
        <w:rPr>
          <w:rFonts w:hint="eastAsia" w:asciiTheme="minorEastAsia" w:hAnsiTheme="minorEastAsia" w:eastAsiaTheme="minorEastAsia" w:cstheme="minorEastAsia"/>
          <w:i w:val="0"/>
          <w:iCs w:val="0"/>
          <w:color w:val="auto"/>
          <w:sz w:val="21"/>
          <w:szCs w:val="21"/>
          <w:highlight w:val="none"/>
          <w:u w:val="single"/>
        </w:rPr>
        <w:t>（中型企业、小型企业、微型企业）</w:t>
      </w:r>
      <w:r>
        <w:rPr>
          <w:rFonts w:hint="eastAsia" w:asciiTheme="minorEastAsia" w:hAnsiTheme="minorEastAsia" w:eastAsiaTheme="minorEastAsia" w:cstheme="minorEastAsia"/>
          <w:i w:val="0"/>
          <w:iCs w:val="0"/>
          <w:color w:val="auto"/>
          <w:sz w:val="21"/>
          <w:szCs w:val="21"/>
          <w:highlight w:val="none"/>
        </w:rPr>
        <w:t>；</w:t>
      </w:r>
    </w:p>
    <w:p w14:paraId="09F09762">
      <w:pPr>
        <w:tabs>
          <w:tab w:val="left" w:pos="1065"/>
          <w:tab w:val="left" w:pos="4262"/>
          <w:tab w:val="left" w:pos="6477"/>
        </w:tabs>
        <w:spacing w:before="20" w:line="500" w:lineRule="exact"/>
        <w:ind w:right="84" w:firstLine="600" w:firstLineChars="286"/>
        <w:rPr>
          <w:rFonts w:hint="eastAsia" w:asciiTheme="minorEastAsia" w:hAnsiTheme="minorEastAsia" w:eastAsiaTheme="minorEastAsia" w:cstheme="minorEastAsia"/>
          <w:i w:val="0"/>
          <w:iCs w:val="0"/>
          <w:color w:val="auto"/>
          <w:sz w:val="21"/>
          <w:szCs w:val="21"/>
          <w:highlight w:val="none"/>
          <w:u w:val="single"/>
        </w:rPr>
      </w:pPr>
      <w:r>
        <w:rPr>
          <w:rFonts w:hint="eastAsia" w:asciiTheme="minorEastAsia" w:hAnsiTheme="minorEastAsia" w:eastAsiaTheme="minorEastAsia" w:cstheme="minorEastAsia"/>
          <w:i w:val="0"/>
          <w:iCs w:val="0"/>
          <w:color w:val="auto"/>
          <w:sz w:val="21"/>
          <w:szCs w:val="21"/>
          <w:highlight w:val="none"/>
        </w:rPr>
        <w:t>2.</w:t>
      </w:r>
      <w:r>
        <w:rPr>
          <w:rFonts w:hint="eastAsia" w:asciiTheme="minorEastAsia" w:hAnsiTheme="minorEastAsia" w:eastAsiaTheme="minorEastAsia" w:cstheme="minorEastAsia"/>
          <w:i w:val="0"/>
          <w:iCs w:val="0"/>
          <w:color w:val="auto"/>
          <w:sz w:val="21"/>
          <w:szCs w:val="21"/>
          <w:highlight w:val="none"/>
          <w:u w:val="single"/>
        </w:rPr>
        <w:t>（标的名称）</w:t>
      </w:r>
      <w:r>
        <w:rPr>
          <w:rFonts w:hint="eastAsia" w:asciiTheme="minorEastAsia" w:hAnsiTheme="minorEastAsia" w:eastAsiaTheme="minorEastAsia" w:cstheme="minorEastAsia"/>
          <w:i w:val="0"/>
          <w:iCs w:val="0"/>
          <w:color w:val="auto"/>
          <w:sz w:val="21"/>
          <w:szCs w:val="21"/>
          <w:highlight w:val="none"/>
        </w:rPr>
        <w:t>，属于</w:t>
      </w:r>
      <w:r>
        <w:rPr>
          <w:rFonts w:hint="eastAsia" w:asciiTheme="minorEastAsia" w:hAnsiTheme="minorEastAsia" w:eastAsiaTheme="minorEastAsia" w:cstheme="minorEastAsia"/>
          <w:i w:val="0"/>
          <w:iCs w:val="0"/>
          <w:color w:val="auto"/>
          <w:sz w:val="21"/>
          <w:szCs w:val="21"/>
          <w:highlight w:val="none"/>
          <w:u w:val="single"/>
        </w:rPr>
        <w:t>（采购文件中明确的所属行业）</w:t>
      </w:r>
      <w:r>
        <w:rPr>
          <w:rFonts w:hint="eastAsia" w:asciiTheme="minorEastAsia" w:hAnsiTheme="minorEastAsia" w:eastAsiaTheme="minorEastAsia" w:cstheme="minorEastAsia"/>
          <w:i w:val="0"/>
          <w:iCs w:val="0"/>
          <w:color w:val="auto"/>
          <w:sz w:val="21"/>
          <w:szCs w:val="21"/>
          <w:highlight w:val="none"/>
        </w:rPr>
        <w:t>；承接企业为</w:t>
      </w:r>
      <w:r>
        <w:rPr>
          <w:rFonts w:hint="eastAsia" w:asciiTheme="minorEastAsia" w:hAnsiTheme="minorEastAsia" w:eastAsiaTheme="minorEastAsia" w:cstheme="minorEastAsia"/>
          <w:i w:val="0"/>
          <w:iCs w:val="0"/>
          <w:color w:val="auto"/>
          <w:sz w:val="21"/>
          <w:szCs w:val="21"/>
          <w:highlight w:val="none"/>
          <w:u w:val="single"/>
        </w:rPr>
        <w:t>（企业名称）</w:t>
      </w:r>
      <w:r>
        <w:rPr>
          <w:rFonts w:hint="eastAsia" w:asciiTheme="minorEastAsia" w:hAnsiTheme="minorEastAsia" w:eastAsiaTheme="minorEastAsia" w:cstheme="minorEastAsia"/>
          <w:i w:val="0"/>
          <w:iCs w:val="0"/>
          <w:color w:val="auto"/>
          <w:sz w:val="21"/>
          <w:szCs w:val="21"/>
          <w:highlight w:val="none"/>
        </w:rPr>
        <w:t>，从业人员</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人，营业收入为</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万元，资产总额为</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万元，属于</w:t>
      </w:r>
      <w:r>
        <w:rPr>
          <w:rFonts w:hint="eastAsia" w:asciiTheme="minorEastAsia" w:hAnsiTheme="minorEastAsia" w:eastAsiaTheme="minorEastAsia" w:cstheme="minorEastAsia"/>
          <w:i w:val="0"/>
          <w:iCs w:val="0"/>
          <w:color w:val="auto"/>
          <w:sz w:val="21"/>
          <w:szCs w:val="21"/>
          <w:highlight w:val="none"/>
          <w:u w:val="single"/>
        </w:rPr>
        <w:t>（中型企业、小型企业、微型企业）</w:t>
      </w:r>
      <w:r>
        <w:rPr>
          <w:rFonts w:hint="eastAsia" w:asciiTheme="minorEastAsia" w:hAnsiTheme="minorEastAsia" w:eastAsiaTheme="minorEastAsia" w:cstheme="minorEastAsia"/>
          <w:i w:val="0"/>
          <w:iCs w:val="0"/>
          <w:color w:val="auto"/>
          <w:sz w:val="21"/>
          <w:szCs w:val="21"/>
          <w:highlight w:val="none"/>
        </w:rPr>
        <w:t>；</w:t>
      </w:r>
    </w:p>
    <w:p w14:paraId="537CB627">
      <w:pPr>
        <w:pStyle w:val="10"/>
        <w:spacing w:before="34" w:line="500" w:lineRule="exact"/>
        <w:ind w:left="765" w:right="142" w:hanging="5"/>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 xml:space="preserve">…… </w:t>
      </w:r>
    </w:p>
    <w:p w14:paraId="067BA7D7">
      <w:pPr>
        <w:pStyle w:val="10"/>
        <w:spacing w:before="34" w:line="500" w:lineRule="exact"/>
        <w:ind w:right="142"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以上企业，不属于大企业的分支机构，不存在控股股东为大企业的情形，也不存在与大企业的负责人为同一人的情形。</w:t>
      </w:r>
    </w:p>
    <w:p w14:paraId="6F123BB8">
      <w:pPr>
        <w:pStyle w:val="10"/>
        <w:spacing w:before="34" w:line="500" w:lineRule="exact"/>
        <w:ind w:right="142"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本企业对上述声明内容的真实性负责。如有虚假，将依法承担相应责任。</w:t>
      </w:r>
    </w:p>
    <w:p w14:paraId="4A962965">
      <w:pPr>
        <w:pStyle w:val="13"/>
        <w:spacing w:line="360" w:lineRule="auto"/>
        <w:ind w:firstLine="420" w:firstLineChars="200"/>
        <w:rPr>
          <w:rFonts w:hint="eastAsia" w:asciiTheme="minorEastAsia" w:hAnsiTheme="minorEastAsia" w:eastAsiaTheme="minorEastAsia" w:cstheme="minorEastAsia"/>
          <w:i w:val="0"/>
          <w:iCs w:val="0"/>
          <w:color w:val="auto"/>
          <w:sz w:val="21"/>
          <w:szCs w:val="21"/>
          <w:highlight w:val="none"/>
        </w:rPr>
      </w:pPr>
    </w:p>
    <w:p w14:paraId="6B4EBEE3">
      <w:pPr>
        <w:pStyle w:val="13"/>
        <w:spacing w:line="360" w:lineRule="auto"/>
        <w:ind w:firstLine="420" w:firstLineChars="200"/>
        <w:rPr>
          <w:rFonts w:hint="eastAsia" w:asciiTheme="minorEastAsia" w:hAnsiTheme="minorEastAsia" w:eastAsiaTheme="minorEastAsia" w:cstheme="minorEastAsia"/>
          <w:i w:val="0"/>
          <w:iCs w:val="0"/>
          <w:color w:val="auto"/>
          <w:sz w:val="21"/>
          <w:szCs w:val="21"/>
          <w:highlight w:val="none"/>
        </w:rPr>
      </w:pPr>
    </w:p>
    <w:p w14:paraId="0A08163E">
      <w:pPr>
        <w:snapToGrid w:val="0"/>
        <w:spacing w:line="360" w:lineRule="auto"/>
        <w:ind w:firstLine="4410" w:firstLineChars="2100"/>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zh-CN"/>
        </w:rPr>
        <w:t>投标人名称(电子签章)：</w:t>
      </w:r>
    </w:p>
    <w:p w14:paraId="79ECB1D4">
      <w:pPr>
        <w:snapToGrid w:val="0"/>
        <w:spacing w:line="360" w:lineRule="auto"/>
        <w:ind w:firstLine="4515" w:firstLineChars="2150"/>
        <w:rPr>
          <w:rFonts w:hint="eastAsia" w:asciiTheme="minorEastAsia" w:hAnsiTheme="minorEastAsia" w:eastAsiaTheme="minorEastAsia" w:cstheme="minorEastAsia"/>
          <w:i w:val="0"/>
          <w:iCs w:val="0"/>
          <w:color w:val="auto"/>
          <w:kern w:val="0"/>
          <w:sz w:val="21"/>
          <w:szCs w:val="21"/>
          <w:highlight w:val="none"/>
          <w:lang w:val="zh-CN"/>
        </w:rPr>
      </w:pPr>
      <w:r>
        <w:rPr>
          <w:rFonts w:hint="eastAsia" w:asciiTheme="minorEastAsia" w:hAnsiTheme="minorEastAsia" w:eastAsiaTheme="minorEastAsia" w:cstheme="minorEastAsia"/>
          <w:i w:val="0"/>
          <w:iCs w:val="0"/>
          <w:color w:val="auto"/>
          <w:kern w:val="0"/>
          <w:sz w:val="21"/>
          <w:szCs w:val="21"/>
          <w:highlight w:val="none"/>
          <w:lang w:val="zh-CN"/>
        </w:rPr>
        <w:t>日期</w:t>
      </w:r>
      <w:r>
        <w:rPr>
          <w:rFonts w:hint="eastAsia" w:asciiTheme="minorEastAsia" w:hAnsiTheme="minorEastAsia" w:eastAsiaTheme="minorEastAsia" w:cstheme="minorEastAsia"/>
          <w:i w:val="0"/>
          <w:iCs w:val="0"/>
          <w:color w:val="auto"/>
          <w:kern w:val="0"/>
          <w:sz w:val="21"/>
          <w:szCs w:val="21"/>
          <w:highlight w:val="none"/>
        </w:rPr>
        <w:t xml:space="preserve">：  年  </w:t>
      </w:r>
      <w:r>
        <w:rPr>
          <w:rFonts w:hint="eastAsia" w:asciiTheme="minorEastAsia" w:hAnsiTheme="minorEastAsia" w:eastAsiaTheme="minorEastAsia" w:cstheme="minorEastAsia"/>
          <w:i w:val="0"/>
          <w:iCs w:val="0"/>
          <w:color w:val="auto"/>
          <w:kern w:val="0"/>
          <w:sz w:val="21"/>
          <w:szCs w:val="21"/>
          <w:highlight w:val="none"/>
          <w:lang w:val="zh-CN"/>
        </w:rPr>
        <w:t>月</w:t>
      </w:r>
      <w:r>
        <w:rPr>
          <w:rFonts w:hint="eastAsia" w:asciiTheme="minorEastAsia" w:hAnsiTheme="minorEastAsia" w:eastAsiaTheme="minorEastAsia" w:cstheme="minorEastAsia"/>
          <w:i w:val="0"/>
          <w:iCs w:val="0"/>
          <w:color w:val="auto"/>
          <w:kern w:val="0"/>
          <w:sz w:val="21"/>
          <w:szCs w:val="21"/>
          <w:highlight w:val="none"/>
        </w:rPr>
        <w:t xml:space="preserve">   </w:t>
      </w:r>
      <w:r>
        <w:rPr>
          <w:rFonts w:hint="eastAsia" w:asciiTheme="minorEastAsia" w:hAnsiTheme="minorEastAsia" w:eastAsiaTheme="minorEastAsia" w:cstheme="minorEastAsia"/>
          <w:i w:val="0"/>
          <w:iCs w:val="0"/>
          <w:color w:val="auto"/>
          <w:kern w:val="0"/>
          <w:sz w:val="21"/>
          <w:szCs w:val="21"/>
          <w:highlight w:val="none"/>
          <w:lang w:val="zh-CN"/>
        </w:rPr>
        <w:t>日</w:t>
      </w:r>
    </w:p>
    <w:p w14:paraId="5A35FE05">
      <w:pPr>
        <w:pStyle w:val="13"/>
        <w:spacing w:line="360" w:lineRule="auto"/>
        <w:ind w:firstLine="420" w:firstLineChars="200"/>
        <w:rPr>
          <w:rFonts w:hint="eastAsia" w:asciiTheme="minorEastAsia" w:hAnsiTheme="minorEastAsia" w:eastAsiaTheme="minorEastAsia" w:cstheme="minorEastAsia"/>
          <w:i w:val="0"/>
          <w:iCs w:val="0"/>
          <w:color w:val="auto"/>
          <w:sz w:val="21"/>
          <w:szCs w:val="21"/>
          <w:highlight w:val="none"/>
        </w:rPr>
      </w:pPr>
    </w:p>
    <w:p w14:paraId="22701916">
      <w:pPr>
        <w:snapToGrid w:val="0"/>
        <w:spacing w:before="50" w:after="165" w:afterLines="50" w:line="360" w:lineRule="auto"/>
        <w:jc w:val="left"/>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注：</w:t>
      </w:r>
    </w:p>
    <w:p w14:paraId="6B9795B7">
      <w:pPr>
        <w:numPr>
          <w:ilvl w:val="0"/>
          <w:numId w:val="7"/>
        </w:numPr>
        <w:snapToGrid w:val="0"/>
        <w:spacing w:before="50" w:after="165" w:afterLines="50" w:line="360" w:lineRule="auto"/>
        <w:jc w:val="left"/>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从业人员、营业收入、资产总额填报上一年度数据，无上一年度数据的新成立企业可不填报。</w:t>
      </w:r>
    </w:p>
    <w:p w14:paraId="13575618">
      <w:pPr>
        <w:snapToGrid w:val="0"/>
        <w:spacing w:before="50" w:after="165" w:afterLines="50" w:line="360" w:lineRule="auto"/>
        <w:ind w:firstLine="315" w:firstLineChars="150"/>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i w:val="0"/>
          <w:iCs w:val="0"/>
          <w:color w:val="auto"/>
          <w:sz w:val="21"/>
          <w:szCs w:val="21"/>
          <w:highlight w:val="none"/>
        </w:rPr>
        <w:t>2、请根据自己的真实情况出具《中小企业声明函》。依法享受中小企业优惠政策的，采购人或者采购代理机构在公告中标结果时，同时公告其《中小企业声明函》，接受社会监督</w:t>
      </w:r>
      <w:r>
        <w:rPr>
          <w:rFonts w:hint="eastAsia" w:asciiTheme="minorEastAsia" w:hAnsiTheme="minorEastAsia" w:eastAsiaTheme="minorEastAsia" w:cstheme="minorEastAsia"/>
          <w:color w:val="auto"/>
          <w:sz w:val="20"/>
          <w:highlight w:val="none"/>
        </w:rPr>
        <w:t>。</w:t>
      </w:r>
    </w:p>
    <w:p w14:paraId="7229D264">
      <w:pPr>
        <w:widowControl/>
        <w:spacing w:line="360" w:lineRule="auto"/>
        <w:jc w:val="left"/>
        <w:rPr>
          <w:rFonts w:hint="eastAsia" w:asciiTheme="minorEastAsia" w:hAnsiTheme="minorEastAsia" w:eastAsiaTheme="minorEastAsia" w:cstheme="minorEastAsia"/>
          <w:color w:val="auto"/>
          <w:sz w:val="20"/>
          <w:highlight w:val="none"/>
        </w:rPr>
        <w:sectPr>
          <w:pgSz w:w="11906" w:h="16838"/>
          <w:pgMar w:top="1134" w:right="1134" w:bottom="1134" w:left="1134" w:header="720" w:footer="720" w:gutter="0"/>
          <w:cols w:space="720" w:num="1"/>
          <w:docGrid w:type="lines" w:linePitch="331" w:charSpace="0"/>
        </w:sectPr>
      </w:pPr>
    </w:p>
    <w:p w14:paraId="6A6ECB7B">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lang w:val="en-US" w:eastAsia="zh-CN"/>
        </w:rPr>
        <w:t>2、监狱企业证明文件</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lang w:val="en-US" w:eastAsia="zh-CN"/>
        </w:rPr>
        <w:t>格式</w:t>
      </w:r>
      <w:r>
        <w:rPr>
          <w:rFonts w:hint="eastAsia" w:asciiTheme="minorEastAsia" w:hAnsiTheme="minorEastAsia" w:eastAsiaTheme="minorEastAsia" w:cstheme="minorEastAsia"/>
          <w:b/>
          <w:color w:val="auto"/>
          <w:sz w:val="30"/>
          <w:szCs w:val="30"/>
          <w:highlight w:val="none"/>
          <w:lang w:eastAsia="zh-CN"/>
        </w:rPr>
        <w:t>）</w:t>
      </w:r>
    </w:p>
    <w:p w14:paraId="21B0A9FF">
      <w:pPr>
        <w:pStyle w:val="14"/>
        <w:shd w:val="clear" w:color="auto" w:fill="auto"/>
        <w:ind w:left="0" w:leftChars="0" w:firstLine="0" w:firstLineChars="0"/>
        <w:jc w:val="center"/>
        <w:rPr>
          <w:rFonts w:hint="eastAsia" w:ascii="宋体" w:hAnsi="宋体" w:eastAsia="宋体" w:cs="宋体"/>
          <w:i w:val="0"/>
          <w:iCs w:val="0"/>
          <w:color w:val="auto"/>
          <w:kern w:val="0"/>
          <w:sz w:val="24"/>
          <w:szCs w:val="24"/>
          <w:highlight w:val="none"/>
        </w:rPr>
      </w:pP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z w:val="24"/>
          <w:szCs w:val="24"/>
          <w:highlight w:val="none"/>
          <w:lang w:val="en-US" w:eastAsia="zh-CN"/>
        </w:rPr>
        <w:t>属于监狱企业时提供</w:t>
      </w:r>
      <w:r>
        <w:rPr>
          <w:rFonts w:hint="eastAsia" w:ascii="宋体" w:hAnsi="宋体" w:eastAsia="宋体" w:cs="宋体"/>
          <w:b w:val="0"/>
          <w:bCs/>
          <w:i w:val="0"/>
          <w:iCs w:val="0"/>
          <w:color w:val="auto"/>
          <w:sz w:val="24"/>
          <w:szCs w:val="24"/>
          <w:highlight w:val="none"/>
          <w:lang w:eastAsia="zh-CN"/>
        </w:rPr>
        <w:t>）</w:t>
      </w:r>
    </w:p>
    <w:p w14:paraId="77D88E04">
      <w:pPr>
        <w:pStyle w:val="13"/>
        <w:shd w:val="clear" w:color="auto" w:fill="auto"/>
        <w:spacing w:line="460" w:lineRule="exact"/>
        <w:ind w:firstLine="840" w:firstLineChars="350"/>
        <w:jc w:val="left"/>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按《关于政府采购支持监狱企业发展有关问题的通知》(财库</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2014</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68 号)认定为监狱企业的，在政府采购活动中，监狱企业视同小型、微型企业。监狱企业参加政府采购活动时，应当提供由省级以上监狱管理局、戒毒管理局(含新疆生产建设兵团)出具的属于监狱企业的证明文件。</w:t>
      </w:r>
    </w:p>
    <w:p w14:paraId="0C2E0756">
      <w:pPr>
        <w:pStyle w:val="13"/>
        <w:spacing w:line="600" w:lineRule="exact"/>
        <w:jc w:val="center"/>
        <w:rPr>
          <w:rFonts w:hint="eastAsia" w:ascii="宋体" w:hAnsi="宋体" w:eastAsia="宋体" w:cs="宋体"/>
          <w:i w:val="0"/>
          <w:iCs w:val="0"/>
          <w:color w:val="auto"/>
          <w:sz w:val="24"/>
          <w:szCs w:val="24"/>
          <w:highlight w:val="none"/>
        </w:rPr>
      </w:pPr>
    </w:p>
    <w:p w14:paraId="5ADBC97E">
      <w:pPr>
        <w:pStyle w:val="5"/>
        <w:rPr>
          <w:rFonts w:hint="eastAsia" w:ascii="宋体" w:hAnsi="宋体" w:eastAsia="宋体" w:cs="宋体"/>
          <w:i w:val="0"/>
          <w:iCs w:val="0"/>
          <w:color w:val="auto"/>
          <w:sz w:val="24"/>
          <w:szCs w:val="24"/>
          <w:highlight w:val="none"/>
        </w:rPr>
      </w:pPr>
    </w:p>
    <w:p w14:paraId="55FECE73">
      <w:pPr>
        <w:rPr>
          <w:rFonts w:hint="eastAsia" w:ascii="宋体" w:hAnsi="宋体" w:eastAsia="宋体" w:cs="宋体"/>
          <w:i w:val="0"/>
          <w:iCs w:val="0"/>
          <w:color w:val="auto"/>
          <w:sz w:val="24"/>
          <w:szCs w:val="24"/>
          <w:highlight w:val="none"/>
        </w:rPr>
      </w:pPr>
    </w:p>
    <w:p w14:paraId="54232859">
      <w:pPr>
        <w:rPr>
          <w:rFonts w:hint="eastAsia" w:ascii="宋体" w:hAnsi="宋体" w:eastAsia="宋体" w:cs="宋体"/>
          <w:i w:val="0"/>
          <w:iCs w:val="0"/>
          <w:color w:val="auto"/>
          <w:sz w:val="24"/>
          <w:szCs w:val="24"/>
          <w:highlight w:val="none"/>
        </w:rPr>
      </w:pPr>
    </w:p>
    <w:p w14:paraId="2D3E7BEB">
      <w:pPr>
        <w:snapToGrid w:val="0"/>
        <w:spacing w:line="360" w:lineRule="auto"/>
        <w:ind w:left="5626" w:leftChars="1736" w:hanging="1980" w:hangingChars="82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zh-CN"/>
        </w:rPr>
        <w:t>投标人名称(电子签章)：</w:t>
      </w:r>
    </w:p>
    <w:p w14:paraId="764E9E0B">
      <w:pPr>
        <w:snapToGrid w:val="0"/>
        <w:spacing w:line="360" w:lineRule="auto"/>
        <w:ind w:firstLine="5160" w:firstLineChars="215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日期</w:t>
      </w:r>
      <w:r>
        <w:rPr>
          <w:rFonts w:hint="eastAsia" w:ascii="宋体" w:hAnsi="宋体" w:eastAsia="宋体" w:cs="宋体"/>
          <w:i w:val="0"/>
          <w:iCs w:val="0"/>
          <w:color w:val="auto"/>
          <w:kern w:val="0"/>
          <w:sz w:val="24"/>
          <w:szCs w:val="24"/>
          <w:highlight w:val="none"/>
        </w:rPr>
        <w:t xml:space="preserve">：  年  </w:t>
      </w:r>
      <w:r>
        <w:rPr>
          <w:rFonts w:hint="eastAsia" w:ascii="宋体" w:hAnsi="宋体" w:eastAsia="宋体" w:cs="宋体"/>
          <w:i w:val="0"/>
          <w:iCs w:val="0"/>
          <w:color w:val="auto"/>
          <w:kern w:val="0"/>
          <w:sz w:val="24"/>
          <w:szCs w:val="24"/>
          <w:highlight w:val="none"/>
          <w:lang w:val="zh-CN"/>
        </w:rPr>
        <w:t>月</w:t>
      </w:r>
      <w:r>
        <w:rPr>
          <w:rFonts w:hint="eastAsia" w:ascii="宋体" w:hAnsi="宋体" w:eastAsia="宋体" w:cs="宋体"/>
          <w:i w:val="0"/>
          <w:iCs w:val="0"/>
          <w:color w:val="auto"/>
          <w:kern w:val="0"/>
          <w:sz w:val="24"/>
          <w:szCs w:val="24"/>
          <w:highlight w:val="none"/>
        </w:rPr>
        <w:t xml:space="preserve">   </w:t>
      </w:r>
      <w:r>
        <w:rPr>
          <w:rFonts w:hint="eastAsia" w:ascii="宋体" w:hAnsi="宋体" w:eastAsia="宋体" w:cs="宋体"/>
          <w:i w:val="0"/>
          <w:iCs w:val="0"/>
          <w:color w:val="auto"/>
          <w:kern w:val="0"/>
          <w:sz w:val="24"/>
          <w:szCs w:val="24"/>
          <w:highlight w:val="none"/>
          <w:lang w:val="zh-CN"/>
        </w:rPr>
        <w:t>日</w:t>
      </w:r>
    </w:p>
    <w:p w14:paraId="26858E80">
      <w:pPr>
        <w:rPr>
          <w:rFonts w:hint="eastAsia" w:asciiTheme="minorEastAsia" w:hAnsiTheme="minorEastAsia" w:eastAsiaTheme="minorEastAsia" w:cstheme="minorEastAsia"/>
          <w:color w:val="auto"/>
          <w:highlight w:val="none"/>
        </w:rPr>
      </w:pPr>
    </w:p>
    <w:p w14:paraId="51856FD6">
      <w:pPr>
        <w:rPr>
          <w:rFonts w:hint="eastAsia" w:asciiTheme="minorEastAsia" w:hAnsiTheme="minorEastAsia" w:eastAsiaTheme="minorEastAsia" w:cstheme="minorEastAsia"/>
          <w:color w:val="auto"/>
          <w:highlight w:val="none"/>
        </w:rPr>
      </w:pPr>
    </w:p>
    <w:p w14:paraId="571BC2F2">
      <w:pPr>
        <w:snapToGrid w:val="0"/>
        <w:spacing w:before="50" w:after="165" w:afterLines="50" w:line="360" w:lineRule="auto"/>
        <w:jc w:val="left"/>
        <w:rPr>
          <w:rFonts w:hint="eastAsia" w:asciiTheme="minorEastAsia" w:hAnsiTheme="minorEastAsia" w:eastAsiaTheme="minorEastAsia" w:cstheme="minorEastAsia"/>
          <w:color w:val="auto"/>
          <w:sz w:val="20"/>
          <w:highlight w:val="none"/>
        </w:rPr>
      </w:pPr>
    </w:p>
    <w:p w14:paraId="1395AF06">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7D2DEF9C">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623BC856">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48CB47BF">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2AACBB95">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2032DAFB">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2DD4D06B">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73EC3165">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6DC37117">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78E41DF3">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2ED7ED28">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3B50A703">
      <w:pPr>
        <w:pStyle w:val="13"/>
        <w:spacing w:line="360" w:lineRule="auto"/>
        <w:jc w:val="center"/>
        <w:rPr>
          <w:rFonts w:hint="eastAsia" w:asciiTheme="minorEastAsia" w:hAnsiTheme="minorEastAsia" w:eastAsiaTheme="minorEastAsia" w:cstheme="minorEastAsia"/>
          <w:b/>
          <w:color w:val="auto"/>
          <w:sz w:val="30"/>
          <w:szCs w:val="30"/>
          <w:highlight w:val="none"/>
          <w:lang w:val="en-US" w:eastAsia="zh-CN"/>
        </w:rPr>
      </w:pPr>
    </w:p>
    <w:p w14:paraId="045412CE">
      <w:pPr>
        <w:pStyle w:val="13"/>
        <w:numPr>
          <w:ilvl w:val="0"/>
          <w:numId w:val="8"/>
        </w:numPr>
        <w:spacing w:line="360" w:lineRule="auto"/>
        <w:jc w:val="center"/>
        <w:rPr>
          <w:rFonts w:hint="eastAsia" w:asciiTheme="minorEastAsia" w:hAnsiTheme="minorEastAsia" w:eastAsiaTheme="minorEastAsia" w:cstheme="minorEastAsia"/>
          <w:b/>
          <w:color w:val="auto"/>
          <w:sz w:val="30"/>
          <w:szCs w:val="30"/>
          <w:highlight w:val="none"/>
          <w:lang w:eastAsia="zh-CN"/>
        </w:rPr>
      </w:pPr>
      <w:r>
        <w:rPr>
          <w:rFonts w:hint="eastAsia" w:asciiTheme="minorEastAsia" w:hAnsiTheme="minorEastAsia" w:eastAsiaTheme="minorEastAsia" w:cstheme="minorEastAsia"/>
          <w:b/>
          <w:color w:val="auto"/>
          <w:sz w:val="30"/>
          <w:szCs w:val="30"/>
          <w:highlight w:val="none"/>
        </w:rPr>
        <w:t>残疾人福利性单位声明函</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lang w:val="en-US" w:eastAsia="zh-CN"/>
        </w:rPr>
        <w:t>格式</w:t>
      </w:r>
      <w:r>
        <w:rPr>
          <w:rFonts w:hint="eastAsia" w:asciiTheme="minorEastAsia" w:hAnsiTheme="minorEastAsia" w:eastAsiaTheme="minorEastAsia" w:cstheme="minorEastAsia"/>
          <w:b/>
          <w:color w:val="auto"/>
          <w:sz w:val="30"/>
          <w:szCs w:val="30"/>
          <w:highlight w:val="none"/>
          <w:lang w:eastAsia="zh-CN"/>
        </w:rPr>
        <w:t>）</w:t>
      </w:r>
    </w:p>
    <w:p w14:paraId="5190BF0A">
      <w:pPr>
        <w:pStyle w:val="13"/>
        <w:numPr>
          <w:ilvl w:val="0"/>
          <w:numId w:val="0"/>
        </w:numPr>
        <w:spacing w:line="360" w:lineRule="auto"/>
        <w:jc w:val="center"/>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lang w:eastAsia="zh-CN"/>
        </w:rPr>
        <w:t>（</w:t>
      </w:r>
      <w:r>
        <w:rPr>
          <w:rFonts w:hint="eastAsia" w:asciiTheme="minorEastAsia" w:hAnsiTheme="minorEastAsia" w:eastAsiaTheme="minorEastAsia" w:cstheme="minorEastAsia"/>
          <w:b w:val="0"/>
          <w:bCs/>
          <w:i w:val="0"/>
          <w:iCs w:val="0"/>
          <w:color w:val="auto"/>
          <w:sz w:val="24"/>
          <w:szCs w:val="24"/>
          <w:highlight w:val="none"/>
          <w:lang w:val="en-US" w:eastAsia="zh-CN"/>
        </w:rPr>
        <w:t>属于残疾人福利性单位时提供</w:t>
      </w:r>
      <w:r>
        <w:rPr>
          <w:rFonts w:hint="eastAsia" w:asciiTheme="minorEastAsia" w:hAnsiTheme="minorEastAsia" w:eastAsiaTheme="minorEastAsia" w:cstheme="minorEastAsia"/>
          <w:b w:val="0"/>
          <w:bCs/>
          <w:i w:val="0"/>
          <w:iCs w:val="0"/>
          <w:color w:val="auto"/>
          <w:sz w:val="24"/>
          <w:szCs w:val="24"/>
          <w:highlight w:val="none"/>
          <w:lang w:eastAsia="zh-CN"/>
        </w:rPr>
        <w:t>）</w:t>
      </w:r>
    </w:p>
    <w:p w14:paraId="29DEB30B">
      <w:pPr>
        <w:pStyle w:val="13"/>
        <w:spacing w:line="360" w:lineRule="auto"/>
        <w:jc w:val="center"/>
        <w:rPr>
          <w:rFonts w:hint="eastAsia" w:asciiTheme="minorEastAsia" w:hAnsiTheme="minorEastAsia" w:eastAsiaTheme="minorEastAsia" w:cstheme="minorEastAsia"/>
          <w:b/>
          <w:i w:val="0"/>
          <w:iCs w:val="0"/>
          <w:color w:val="auto"/>
          <w:sz w:val="24"/>
          <w:szCs w:val="24"/>
          <w:highlight w:val="none"/>
        </w:rPr>
      </w:pPr>
    </w:p>
    <w:p w14:paraId="646173BB">
      <w:pPr>
        <w:pStyle w:val="13"/>
        <w:spacing w:line="360" w:lineRule="auto"/>
        <w:jc w:val="left"/>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eastAsia="zh-CN"/>
        </w:rPr>
        <w:t>南宁市第一人民医院</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单位的</w:t>
      </w:r>
      <w:r>
        <w:rPr>
          <w:rFonts w:hint="eastAsia" w:asciiTheme="minorEastAsia" w:hAnsiTheme="minorEastAsia" w:eastAsiaTheme="minorEastAsia" w:cstheme="minorEastAsia"/>
          <w:i w:val="0"/>
          <w:iCs w:val="0"/>
          <w:color w:val="auto"/>
          <w:sz w:val="24"/>
          <w:szCs w:val="24"/>
          <w:highlight w:val="none"/>
          <w:u w:val="single"/>
          <w:lang w:eastAsia="zh-CN"/>
        </w:rPr>
        <w:t>医疗信息管理系统改造采购项目（电子病历建设）</w:t>
      </w:r>
      <w:r>
        <w:rPr>
          <w:rFonts w:hint="eastAsia" w:asciiTheme="minorEastAsia" w:hAnsiTheme="minorEastAsia" w:eastAsiaTheme="minorEastAsia" w:cstheme="minorEastAsia"/>
          <w:i w:val="0"/>
          <w:iCs w:val="0"/>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6E732469">
      <w:pPr>
        <w:pStyle w:val="13"/>
        <w:spacing w:line="360" w:lineRule="auto"/>
        <w:ind w:firstLine="480" w:firstLineChars="200"/>
        <w:jc w:val="left"/>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本公司对上述声明的真实性负责。如有虚假，将依法承担相应责任。</w:t>
      </w:r>
    </w:p>
    <w:p w14:paraId="1D1F326C">
      <w:pPr>
        <w:pStyle w:val="13"/>
        <w:spacing w:line="360" w:lineRule="auto"/>
        <w:jc w:val="left"/>
        <w:rPr>
          <w:rFonts w:hint="eastAsia" w:asciiTheme="minorEastAsia" w:hAnsiTheme="minorEastAsia" w:eastAsiaTheme="minorEastAsia" w:cstheme="minorEastAsia"/>
          <w:b/>
          <w:i w:val="0"/>
          <w:iCs w:val="0"/>
          <w:color w:val="auto"/>
          <w:sz w:val="24"/>
          <w:szCs w:val="24"/>
          <w:highlight w:val="none"/>
        </w:rPr>
      </w:pPr>
    </w:p>
    <w:p w14:paraId="24869C7E">
      <w:pPr>
        <w:pStyle w:val="13"/>
        <w:spacing w:line="360" w:lineRule="auto"/>
        <w:jc w:val="left"/>
        <w:rPr>
          <w:rFonts w:hint="eastAsia" w:asciiTheme="minorEastAsia" w:hAnsiTheme="minorEastAsia" w:eastAsiaTheme="minorEastAsia" w:cstheme="minorEastAsia"/>
          <w:b/>
          <w:i w:val="0"/>
          <w:iCs w:val="0"/>
          <w:color w:val="auto"/>
          <w:sz w:val="24"/>
          <w:szCs w:val="24"/>
          <w:highlight w:val="none"/>
        </w:rPr>
      </w:pPr>
    </w:p>
    <w:p w14:paraId="765BAC45">
      <w:pPr>
        <w:snapToGrid w:val="0"/>
        <w:spacing w:line="360" w:lineRule="auto"/>
        <w:ind w:left="5634" w:leftChars="1736" w:hanging="1988" w:hangingChars="825"/>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i w:val="0"/>
          <w:iCs w:val="0"/>
          <w:color w:val="auto"/>
          <w:sz w:val="24"/>
          <w:szCs w:val="24"/>
          <w:highlight w:val="none"/>
        </w:rPr>
        <w:t xml:space="preserve">                                                                    </w:t>
      </w:r>
      <w:r>
        <w:rPr>
          <w:rFonts w:hint="eastAsia" w:asciiTheme="minorEastAsia" w:hAnsiTheme="minorEastAsia" w:eastAsiaTheme="minorEastAsia" w:cstheme="minorEastAsia"/>
          <w:i w:val="0"/>
          <w:iCs w:val="0"/>
          <w:color w:val="auto"/>
          <w:kern w:val="0"/>
          <w:sz w:val="24"/>
          <w:szCs w:val="24"/>
          <w:highlight w:val="none"/>
          <w:lang w:val="zh-CN"/>
        </w:rPr>
        <w:t>投标人名称(电子签章)：</w:t>
      </w:r>
    </w:p>
    <w:p w14:paraId="63FB44B6">
      <w:pPr>
        <w:snapToGrid w:val="0"/>
        <w:spacing w:line="360" w:lineRule="auto"/>
        <w:ind w:firstLine="5160" w:firstLineChars="2150"/>
        <w:rPr>
          <w:rFonts w:hint="eastAsia" w:asciiTheme="minorEastAsia" w:hAnsiTheme="minorEastAsia" w:eastAsiaTheme="minorEastAsia" w:cstheme="minorEastAsia"/>
          <w:i w:val="0"/>
          <w:iCs w:val="0"/>
          <w:color w:val="auto"/>
          <w:kern w:val="0"/>
          <w:sz w:val="24"/>
          <w:szCs w:val="24"/>
          <w:highlight w:val="none"/>
          <w:lang w:val="zh-CN"/>
        </w:rPr>
      </w:pPr>
      <w:r>
        <w:rPr>
          <w:rFonts w:hint="eastAsia" w:asciiTheme="minorEastAsia" w:hAnsiTheme="minorEastAsia" w:eastAsiaTheme="minorEastAsia" w:cstheme="minorEastAsia"/>
          <w:i w:val="0"/>
          <w:iCs w:val="0"/>
          <w:color w:val="auto"/>
          <w:kern w:val="0"/>
          <w:sz w:val="24"/>
          <w:szCs w:val="24"/>
          <w:highlight w:val="none"/>
          <w:lang w:val="zh-CN"/>
        </w:rPr>
        <w:t>日期</w:t>
      </w:r>
      <w:r>
        <w:rPr>
          <w:rFonts w:hint="eastAsia" w:asciiTheme="minorEastAsia" w:hAnsiTheme="minorEastAsia" w:eastAsiaTheme="minorEastAsia" w:cstheme="minorEastAsia"/>
          <w:i w:val="0"/>
          <w:iCs w:val="0"/>
          <w:color w:val="auto"/>
          <w:kern w:val="0"/>
          <w:sz w:val="24"/>
          <w:szCs w:val="24"/>
          <w:highlight w:val="none"/>
        </w:rPr>
        <w:t xml:space="preserve">：  年  </w:t>
      </w:r>
      <w:r>
        <w:rPr>
          <w:rFonts w:hint="eastAsia" w:asciiTheme="minorEastAsia" w:hAnsiTheme="minorEastAsia" w:eastAsiaTheme="minorEastAsia" w:cstheme="minorEastAsia"/>
          <w:i w:val="0"/>
          <w:iCs w:val="0"/>
          <w:color w:val="auto"/>
          <w:kern w:val="0"/>
          <w:sz w:val="24"/>
          <w:szCs w:val="24"/>
          <w:highlight w:val="none"/>
          <w:lang w:val="zh-CN"/>
        </w:rPr>
        <w:t>月</w:t>
      </w:r>
      <w:r>
        <w:rPr>
          <w:rFonts w:hint="eastAsia" w:asciiTheme="minorEastAsia" w:hAnsiTheme="minorEastAsia" w:eastAsiaTheme="minorEastAsia" w:cstheme="minorEastAsia"/>
          <w:i w:val="0"/>
          <w:iCs w:val="0"/>
          <w:color w:val="auto"/>
          <w:kern w:val="0"/>
          <w:sz w:val="24"/>
          <w:szCs w:val="24"/>
          <w:highlight w:val="none"/>
        </w:rPr>
        <w:t xml:space="preserve">   </w:t>
      </w:r>
      <w:r>
        <w:rPr>
          <w:rFonts w:hint="eastAsia" w:asciiTheme="minorEastAsia" w:hAnsiTheme="minorEastAsia" w:eastAsiaTheme="minorEastAsia" w:cstheme="minorEastAsia"/>
          <w:i w:val="0"/>
          <w:iCs w:val="0"/>
          <w:color w:val="auto"/>
          <w:kern w:val="0"/>
          <w:sz w:val="24"/>
          <w:szCs w:val="24"/>
          <w:highlight w:val="none"/>
          <w:lang w:val="zh-CN"/>
        </w:rPr>
        <w:t>日</w:t>
      </w:r>
    </w:p>
    <w:p w14:paraId="3441B922">
      <w:pPr>
        <w:pStyle w:val="13"/>
        <w:spacing w:line="360" w:lineRule="auto"/>
        <w:ind w:left="5327" w:leftChars="1979" w:hanging="1171" w:hangingChars="488"/>
        <w:rPr>
          <w:rFonts w:hint="eastAsia" w:asciiTheme="minorEastAsia" w:hAnsiTheme="minorEastAsia" w:eastAsiaTheme="minorEastAsia" w:cstheme="minorEastAsia"/>
          <w:i w:val="0"/>
          <w:iCs w:val="0"/>
          <w:color w:val="auto"/>
          <w:sz w:val="24"/>
          <w:szCs w:val="24"/>
          <w:highlight w:val="none"/>
        </w:rPr>
      </w:pPr>
    </w:p>
    <w:p w14:paraId="697BBC6C">
      <w:pPr>
        <w:widowControl/>
        <w:jc w:val="left"/>
        <w:rPr>
          <w:rFonts w:hint="eastAsia" w:asciiTheme="minorEastAsia" w:hAnsiTheme="minorEastAsia" w:eastAsiaTheme="minorEastAsia" w:cstheme="minorEastAsia"/>
          <w:color w:val="auto"/>
          <w:sz w:val="30"/>
          <w:szCs w:val="20"/>
          <w:highlight w:val="none"/>
        </w:rPr>
      </w:pPr>
      <w:r>
        <w:rPr>
          <w:rFonts w:hint="eastAsia" w:asciiTheme="minorEastAsia" w:hAnsiTheme="minorEastAsia" w:eastAsiaTheme="minorEastAsia" w:cstheme="minorEastAsia"/>
          <w:i w:val="0"/>
          <w:iCs w:val="0"/>
          <w:color w:val="auto"/>
          <w:sz w:val="24"/>
          <w:szCs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3CE4915">
      <w:pPr>
        <w:widowControl/>
        <w:jc w:val="left"/>
        <w:rPr>
          <w:rFonts w:hint="eastAsia" w:asciiTheme="minorEastAsia" w:hAnsiTheme="minorEastAsia" w:eastAsiaTheme="minorEastAsia" w:cstheme="minorEastAsia"/>
          <w:color w:val="auto"/>
          <w:sz w:val="30"/>
          <w:szCs w:val="20"/>
          <w:highlight w:val="none"/>
        </w:rPr>
      </w:pPr>
    </w:p>
    <w:p w14:paraId="7380A7D9">
      <w:pPr>
        <w:widowControl/>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1D2C687F">
      <w:pPr>
        <w:snapToGrid w:val="0"/>
        <w:spacing w:before="165" w:beforeLines="50" w:after="50"/>
        <w:jc w:val="center"/>
        <w:outlineLvl w:val="1"/>
        <w:rPr>
          <w:rFonts w:hint="eastAsia" w:asciiTheme="minorEastAsia" w:hAnsiTheme="minorEastAsia" w:eastAsiaTheme="minorEastAsia" w:cstheme="minorEastAsia"/>
          <w:b/>
          <w:bCs/>
          <w:color w:val="auto"/>
          <w:sz w:val="28"/>
          <w:szCs w:val="28"/>
          <w:highlight w:val="none"/>
        </w:rPr>
      </w:pPr>
      <w:bookmarkStart w:id="317" w:name="_Toc19686840"/>
      <w:bookmarkStart w:id="318" w:name="_Toc15635"/>
      <w:r>
        <w:rPr>
          <w:rFonts w:hint="eastAsia" w:asciiTheme="minorEastAsia" w:hAnsiTheme="minorEastAsia" w:eastAsiaTheme="minorEastAsia" w:cstheme="minorEastAsia"/>
          <w:b/>
          <w:bCs/>
          <w:color w:val="auto"/>
          <w:sz w:val="28"/>
          <w:szCs w:val="28"/>
          <w:highlight w:val="none"/>
        </w:rPr>
        <w:t>第六节 其他文书、文件格式</w:t>
      </w:r>
      <w:bookmarkEnd w:id="317"/>
      <w:bookmarkEnd w:id="318"/>
    </w:p>
    <w:p w14:paraId="0F2AA895">
      <w:pPr>
        <w:jc w:val="center"/>
        <w:rPr>
          <w:rFonts w:hint="eastAsia" w:asciiTheme="minorEastAsia" w:hAnsiTheme="minorEastAsia" w:eastAsiaTheme="minorEastAsia" w:cstheme="minorEastAsia"/>
          <w:b/>
          <w:bCs/>
          <w:color w:val="auto"/>
          <w:sz w:val="32"/>
          <w:szCs w:val="32"/>
          <w:highlight w:val="none"/>
          <w:lang w:val="en"/>
        </w:rPr>
      </w:pPr>
    </w:p>
    <w:p w14:paraId="0415343A">
      <w:pPr>
        <w:jc w:val="center"/>
        <w:rPr>
          <w:rFonts w:hint="eastAsia" w:asciiTheme="minorEastAsia" w:hAnsiTheme="minorEastAsia" w:eastAsiaTheme="minorEastAsia" w:cstheme="minorEastAsia"/>
          <w:b/>
          <w:bCs/>
          <w:color w:val="auto"/>
          <w:sz w:val="32"/>
          <w:szCs w:val="32"/>
          <w:highlight w:val="none"/>
          <w:lang w:val="en"/>
        </w:rPr>
      </w:pPr>
      <w:r>
        <w:rPr>
          <w:rFonts w:hint="eastAsia" w:asciiTheme="minorEastAsia" w:hAnsiTheme="minorEastAsia" w:eastAsiaTheme="minorEastAsia" w:cstheme="minorEastAsia"/>
          <w:b/>
          <w:bCs/>
          <w:color w:val="auto"/>
          <w:sz w:val="32"/>
          <w:szCs w:val="32"/>
          <w:highlight w:val="none"/>
          <w:lang w:val="en"/>
        </w:rPr>
        <w:t>知识产权合规性声明</w:t>
      </w:r>
    </w:p>
    <w:p w14:paraId="599D97CF">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667CEE91">
      <w:pPr>
        <w:rPr>
          <w:rFonts w:hint="eastAsia" w:asciiTheme="minorEastAsia" w:hAnsiTheme="minorEastAsia" w:eastAsiaTheme="minorEastAsia" w:cstheme="minorEastAsia"/>
          <w:color w:val="auto"/>
          <w:sz w:val="30"/>
          <w:szCs w:val="30"/>
          <w:highlight w:val="none"/>
          <w:lang w:val="en"/>
        </w:rPr>
      </w:pPr>
      <w:r>
        <w:rPr>
          <w:rFonts w:hint="eastAsia" w:asciiTheme="minorEastAsia" w:hAnsiTheme="minorEastAsia" w:eastAsiaTheme="minorEastAsia" w:cstheme="minorEastAsia"/>
          <w:color w:val="auto"/>
          <w:sz w:val="30"/>
          <w:szCs w:val="30"/>
          <w:highlight w:val="none"/>
        </w:rPr>
        <w:t xml:space="preserve">    本</w:t>
      </w:r>
      <w:r>
        <w:rPr>
          <w:rFonts w:hint="eastAsia" w:asciiTheme="minorEastAsia" w:hAnsiTheme="minorEastAsia" w:eastAsiaTheme="minorEastAsia" w:cstheme="minorEastAsia"/>
          <w:color w:val="auto"/>
          <w:sz w:val="30"/>
          <w:szCs w:val="30"/>
          <w:highlight w:val="none"/>
          <w:lang w:val="en"/>
        </w:rPr>
        <w:t>企业自愿参与政府投资政府采购的</w:t>
      </w:r>
      <w:r>
        <w:rPr>
          <w:rFonts w:hint="eastAsia" w:asciiTheme="minorEastAsia" w:hAnsiTheme="minorEastAsia" w:eastAsiaTheme="minorEastAsia" w:cstheme="minorEastAsia"/>
          <w:color w:val="auto"/>
          <w:sz w:val="30"/>
          <w:szCs w:val="30"/>
          <w:highlight w:val="none"/>
          <w:u w:val="single"/>
          <w:lang w:eastAsia="zh-CN"/>
        </w:rPr>
        <w:t>医疗信息管理系统改造采购项目（电子病历建设）</w:t>
      </w:r>
      <w:r>
        <w:rPr>
          <w:rFonts w:hint="eastAsia" w:asciiTheme="minorEastAsia" w:hAnsiTheme="minorEastAsia" w:eastAsiaTheme="minorEastAsia" w:cstheme="minorEastAsia"/>
          <w:color w:val="auto"/>
          <w:sz w:val="30"/>
          <w:szCs w:val="30"/>
          <w:highlight w:val="none"/>
          <w:lang w:val="en"/>
        </w:rPr>
        <w:t>项目，</w:t>
      </w:r>
      <w:r>
        <w:rPr>
          <w:rFonts w:hint="eastAsia" w:asciiTheme="minorEastAsia" w:hAnsiTheme="minorEastAsia" w:eastAsiaTheme="minorEastAsia" w:cstheme="minorEastAsia"/>
          <w:b/>
          <w:bCs/>
          <w:color w:val="auto"/>
          <w:sz w:val="30"/>
          <w:szCs w:val="30"/>
          <w:highlight w:val="none"/>
          <w:lang w:val="en"/>
        </w:rPr>
        <w:t>在此郑重承诺：</w:t>
      </w:r>
      <w:r>
        <w:rPr>
          <w:rFonts w:hint="eastAsia" w:asciiTheme="minorEastAsia" w:hAnsiTheme="minorEastAsia" w:eastAsiaTheme="minorEastAsia" w:cstheme="minorEastAsia"/>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0C1E89B1">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27687E68">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496CC047">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49F23451">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07CEA374">
      <w:pPr>
        <w:snapToGrid w:val="0"/>
        <w:spacing w:line="360" w:lineRule="auto"/>
        <w:ind w:left="5137" w:leftChars="1736" w:hanging="1491" w:hangingChars="82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1121EBE8">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404D927">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0"/>
          <w:szCs w:val="30"/>
          <w:highlight w:val="none"/>
        </w:rPr>
        <w:br w:type="page"/>
      </w:r>
    </w:p>
    <w:p w14:paraId="6B510826">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1AF0B09">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365E4D4">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C9B55A9">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A2F38C8">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4EF1134">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250E634B">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E552B66">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25776232">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13538200">
      <w:pPr>
        <w:pStyle w:val="13"/>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B1743DB">
      <w:pPr>
        <w:pStyle w:val="13"/>
        <w:tabs>
          <w:tab w:val="left" w:pos="2472"/>
        </w:tabs>
        <w:spacing w:line="460" w:lineRule="exact"/>
        <w:jc w:val="center"/>
        <w:outlineLvl w:val="0"/>
        <w:rPr>
          <w:rFonts w:hint="eastAsia" w:asciiTheme="minorEastAsia" w:hAnsiTheme="minorEastAsia" w:eastAsiaTheme="minorEastAsia" w:cstheme="minorEastAsia"/>
          <w:b/>
          <w:color w:val="auto"/>
          <w:sz w:val="36"/>
          <w:highlight w:val="none"/>
        </w:rPr>
      </w:pPr>
      <w:bookmarkStart w:id="319" w:name="_Toc14561"/>
      <w:r>
        <w:rPr>
          <w:rFonts w:hint="eastAsia" w:asciiTheme="minorEastAsia" w:hAnsiTheme="minorEastAsia" w:eastAsiaTheme="minorEastAsia" w:cstheme="minorEastAsia"/>
          <w:b/>
          <w:color w:val="auto"/>
          <w:sz w:val="36"/>
          <w:highlight w:val="none"/>
        </w:rPr>
        <w:t>第七章 质疑、投诉证明材料格式</w:t>
      </w:r>
      <w:bookmarkEnd w:id="319"/>
    </w:p>
    <w:p w14:paraId="5C3DCC7B">
      <w:pPr>
        <w:widowControl/>
        <w:spacing w:line="360" w:lineRule="auto"/>
        <w:jc w:val="left"/>
        <w:rPr>
          <w:rFonts w:hint="eastAsia" w:asciiTheme="minorEastAsia" w:hAnsiTheme="minorEastAsia" w:eastAsiaTheme="minorEastAsia" w:cstheme="minorEastAsia"/>
          <w:color w:val="auto"/>
          <w:sz w:val="20"/>
          <w:highlight w:val="none"/>
        </w:rPr>
        <w:sectPr>
          <w:pgSz w:w="11906" w:h="16838"/>
          <w:pgMar w:top="1134" w:right="1134" w:bottom="1134" w:left="1134" w:header="720" w:footer="720" w:gutter="0"/>
          <w:cols w:space="720" w:num="1"/>
          <w:docGrid w:type="lines" w:linePitch="331" w:charSpace="0"/>
        </w:sectPr>
      </w:pPr>
    </w:p>
    <w:p w14:paraId="78669447">
      <w:pPr>
        <w:widowControl/>
        <w:shd w:val="clear" w:color="auto" w:fill="FFFFFF"/>
        <w:spacing w:line="260" w:lineRule="exact"/>
        <w:jc w:val="left"/>
        <w:rPr>
          <w:rFonts w:hint="eastAsia" w:asciiTheme="minorEastAsia" w:hAnsiTheme="minorEastAsia" w:eastAsiaTheme="minorEastAsia" w:cstheme="minorEastAsia"/>
          <w:b/>
          <w:bCs/>
          <w:color w:val="auto"/>
          <w:sz w:val="28"/>
          <w:szCs w:val="28"/>
          <w:highlight w:val="none"/>
        </w:rPr>
      </w:pPr>
    </w:p>
    <w:p w14:paraId="1789CD93">
      <w:pPr>
        <w:pStyle w:val="3"/>
        <w:jc w:val="center"/>
        <w:rPr>
          <w:rFonts w:hint="eastAsia" w:asciiTheme="minorEastAsia" w:hAnsiTheme="minorEastAsia" w:eastAsiaTheme="minorEastAsia" w:cstheme="minorEastAsia"/>
          <w:b w:val="0"/>
          <w:bCs w:val="0"/>
          <w:color w:val="auto"/>
          <w:highlight w:val="none"/>
        </w:rPr>
      </w:pPr>
      <w:bookmarkStart w:id="320" w:name="_Toc27750"/>
      <w:r>
        <w:rPr>
          <w:rFonts w:hint="eastAsia" w:asciiTheme="minorEastAsia" w:hAnsiTheme="minorEastAsia" w:eastAsiaTheme="minorEastAsia" w:cstheme="minorEastAsia"/>
          <w:b w:val="0"/>
          <w:bCs w:val="0"/>
          <w:color w:val="auto"/>
          <w:highlight w:val="none"/>
        </w:rPr>
        <w:t>第一节 质疑函（格式）</w:t>
      </w:r>
      <w:bookmarkEnd w:id="320"/>
    </w:p>
    <w:p w14:paraId="587C5240">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质疑函范本</w:t>
      </w:r>
    </w:p>
    <w:p w14:paraId="2D2823E4">
      <w:pPr>
        <w:adjustRightInd w:val="0"/>
        <w:snapToGrid w:val="0"/>
        <w:spacing w:before="331" w:beforeLines="100"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一、质疑供应商基本信息</w:t>
      </w:r>
    </w:p>
    <w:p w14:paraId="7D70347B">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质疑供应商：</w:t>
      </w:r>
      <w:r>
        <w:rPr>
          <w:rFonts w:hint="eastAsia" w:asciiTheme="minorEastAsia" w:hAnsiTheme="minorEastAsia" w:eastAsiaTheme="minorEastAsia" w:cstheme="minorEastAsia"/>
          <w:color w:val="auto"/>
          <w:sz w:val="32"/>
          <w:szCs w:val="32"/>
          <w:highlight w:val="none"/>
          <w:u w:val="dotted"/>
        </w:rPr>
        <w:t xml:space="preserve">                                        </w:t>
      </w:r>
    </w:p>
    <w:p w14:paraId="47C8E3CE">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地址：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03D17B0E">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754EB712">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p>
    <w:p w14:paraId="0523A674">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468D90EF">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地址： </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1D92CEDB">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二、质疑项目基本情况</w:t>
      </w:r>
    </w:p>
    <w:p w14:paraId="3015DF99">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质疑项目的名称：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eastAsia="zh-CN"/>
        </w:rPr>
        <w:t>医疗信息管理系统改造采购项目（电子病历建设）</w:t>
      </w:r>
      <w:r>
        <w:rPr>
          <w:rFonts w:hint="eastAsia" w:asciiTheme="minorEastAsia" w:hAnsiTheme="minorEastAsia" w:eastAsiaTheme="minorEastAsia" w:cstheme="minorEastAsia"/>
          <w:color w:val="auto"/>
          <w:sz w:val="32"/>
          <w:szCs w:val="32"/>
          <w:highlight w:val="none"/>
          <w:u w:val="dotted"/>
        </w:rPr>
        <w:t xml:space="preserve">     </w:t>
      </w:r>
    </w:p>
    <w:p w14:paraId="09E1267B">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质疑项目的编号：</w:t>
      </w:r>
      <w:r>
        <w:rPr>
          <w:rFonts w:hint="eastAsia" w:asciiTheme="minorEastAsia" w:hAnsiTheme="minorEastAsia" w:eastAsiaTheme="minorEastAsia" w:cstheme="minorEastAsia"/>
          <w:color w:val="auto"/>
          <w:sz w:val="32"/>
          <w:szCs w:val="32"/>
          <w:highlight w:val="none"/>
          <w:u w:val="dotted"/>
          <w:lang w:eastAsia="zh-CN"/>
        </w:rPr>
        <w:t>NNZC2024-G3-991856-JGJD</w:t>
      </w:r>
      <w:r>
        <w:rPr>
          <w:rFonts w:hint="eastAsia" w:asciiTheme="minorEastAsia" w:hAnsiTheme="minorEastAsia" w:eastAsiaTheme="minorEastAsia" w:cstheme="minorEastAsia"/>
          <w:color w:val="auto"/>
          <w:sz w:val="32"/>
          <w:szCs w:val="32"/>
          <w:highlight w:val="none"/>
          <w:u w:val="dotted"/>
        </w:rPr>
        <w:t xml:space="preserve"> </w:t>
      </w:r>
    </w:p>
    <w:p w14:paraId="6EB6279C">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63F78708">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eastAsia="zh-CN"/>
        </w:rPr>
        <w:t>南宁市第一人民医院</w:t>
      </w:r>
      <w:r>
        <w:rPr>
          <w:rFonts w:hint="eastAsia" w:asciiTheme="minorEastAsia" w:hAnsiTheme="minorEastAsia" w:eastAsiaTheme="minorEastAsia" w:cstheme="minorEastAsia"/>
          <w:color w:val="auto"/>
          <w:sz w:val="32"/>
          <w:szCs w:val="32"/>
          <w:highlight w:val="none"/>
          <w:u w:val="dotted"/>
        </w:rPr>
        <w:t xml:space="preserve">  </w:t>
      </w:r>
    </w:p>
    <w:p w14:paraId="1EC4300D">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采购文件获取日期：</w:t>
      </w:r>
      <w:r>
        <w:rPr>
          <w:rFonts w:hint="eastAsia" w:asciiTheme="minorEastAsia" w:hAnsiTheme="minorEastAsia" w:eastAsiaTheme="minorEastAsia" w:cstheme="minorEastAsia"/>
          <w:color w:val="auto"/>
          <w:sz w:val="32"/>
          <w:szCs w:val="32"/>
          <w:highlight w:val="none"/>
          <w:u w:val="dotted"/>
        </w:rPr>
        <w:t xml:space="preserve">                                           </w:t>
      </w:r>
    </w:p>
    <w:p w14:paraId="588114AC">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三、质疑事项具体内容</w:t>
      </w:r>
    </w:p>
    <w:p w14:paraId="4EE0FFEC">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质疑事项1：</w:t>
      </w:r>
      <w:r>
        <w:rPr>
          <w:rFonts w:hint="eastAsia" w:asciiTheme="minorEastAsia" w:hAnsiTheme="minorEastAsia" w:eastAsiaTheme="minorEastAsia" w:cstheme="minorEastAsia"/>
          <w:color w:val="auto"/>
          <w:sz w:val="32"/>
          <w:szCs w:val="32"/>
          <w:highlight w:val="none"/>
          <w:u w:val="dotted"/>
        </w:rPr>
        <w:t xml:space="preserve">                                         </w:t>
      </w:r>
    </w:p>
    <w:p w14:paraId="657A7665">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04AFC3CB">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 xml:space="preserve">                                                       </w:t>
      </w:r>
    </w:p>
    <w:p w14:paraId="6E1808A2">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119C178B">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12B3459C">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质疑事项2</w:t>
      </w:r>
    </w:p>
    <w:p w14:paraId="54F38CE7">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p>
    <w:p w14:paraId="125F8461">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四、与质疑事项相关的质疑请求</w:t>
      </w:r>
    </w:p>
    <w:p w14:paraId="7229BBAB">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p>
    <w:p w14:paraId="666CB1D5">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签字(签章)：                   公章：                      </w:t>
      </w:r>
    </w:p>
    <w:p w14:paraId="552C9DEF">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日期：    </w:t>
      </w:r>
    </w:p>
    <w:p w14:paraId="293041D9">
      <w:pPr>
        <w:adjustRightInd w:val="0"/>
        <w:snapToGrid w:val="0"/>
        <w:spacing w:line="360" w:lineRule="auto"/>
        <w:rPr>
          <w:rFonts w:hint="eastAsia" w:asciiTheme="minorEastAsia" w:hAnsiTheme="minorEastAsia" w:eastAsiaTheme="minorEastAsia" w:cstheme="minorEastAsia"/>
          <w:color w:val="auto"/>
          <w:sz w:val="32"/>
          <w:szCs w:val="32"/>
          <w:highlight w:val="none"/>
        </w:rPr>
      </w:pPr>
    </w:p>
    <w:p w14:paraId="2382CEB3">
      <w:pPr>
        <w:adjustRightInd w:val="0"/>
        <w:snapToGrid w:val="0"/>
        <w:spacing w:line="360" w:lineRule="auto"/>
        <w:rPr>
          <w:rFonts w:hint="eastAsia" w:asciiTheme="minorEastAsia" w:hAnsiTheme="minorEastAsia" w:eastAsiaTheme="minorEastAsia" w:cstheme="minorEastAsia"/>
          <w:color w:val="auto"/>
          <w:sz w:val="32"/>
          <w:szCs w:val="32"/>
          <w:highlight w:val="none"/>
        </w:rPr>
      </w:pPr>
    </w:p>
    <w:p w14:paraId="54E6E3F1">
      <w:pPr>
        <w:jc w:val="center"/>
        <w:rPr>
          <w:rFonts w:hint="eastAsia" w:asciiTheme="minorEastAsia" w:hAnsiTheme="minorEastAsia" w:eastAsiaTheme="minorEastAsia" w:cstheme="minorEastAsia"/>
          <w:b/>
          <w:bCs/>
          <w:color w:val="auto"/>
          <w:sz w:val="32"/>
          <w:szCs w:val="32"/>
          <w:highlight w:val="none"/>
        </w:rPr>
      </w:pPr>
    </w:p>
    <w:p w14:paraId="337F2639">
      <w:pPr>
        <w:jc w:val="center"/>
        <w:rPr>
          <w:rFonts w:hint="eastAsia" w:asciiTheme="minorEastAsia" w:hAnsiTheme="minorEastAsia" w:eastAsiaTheme="minorEastAsia" w:cstheme="minorEastAsia"/>
          <w:b/>
          <w:bCs/>
          <w:color w:val="auto"/>
          <w:sz w:val="32"/>
          <w:szCs w:val="32"/>
          <w:highlight w:val="none"/>
        </w:rPr>
      </w:pPr>
    </w:p>
    <w:p w14:paraId="3737F172">
      <w:pPr>
        <w:jc w:val="center"/>
        <w:rPr>
          <w:rFonts w:hint="eastAsia" w:asciiTheme="minorEastAsia" w:hAnsiTheme="minorEastAsia" w:eastAsiaTheme="minorEastAsia" w:cstheme="minorEastAsia"/>
          <w:b/>
          <w:bCs/>
          <w:color w:val="auto"/>
          <w:sz w:val="32"/>
          <w:szCs w:val="32"/>
          <w:highlight w:val="none"/>
        </w:rPr>
      </w:pPr>
    </w:p>
    <w:p w14:paraId="53EE3B7E">
      <w:pPr>
        <w:jc w:val="center"/>
        <w:rPr>
          <w:rFonts w:hint="eastAsia" w:asciiTheme="minorEastAsia" w:hAnsiTheme="minorEastAsia" w:eastAsiaTheme="minorEastAsia" w:cstheme="minorEastAsia"/>
          <w:b/>
          <w:bCs/>
          <w:color w:val="auto"/>
          <w:sz w:val="32"/>
          <w:szCs w:val="32"/>
          <w:highlight w:val="none"/>
        </w:rPr>
      </w:pPr>
    </w:p>
    <w:p w14:paraId="783399AA">
      <w:pPr>
        <w:jc w:val="center"/>
        <w:rPr>
          <w:rFonts w:hint="eastAsia" w:asciiTheme="minorEastAsia" w:hAnsiTheme="minorEastAsia" w:eastAsiaTheme="minorEastAsia" w:cstheme="minorEastAsia"/>
          <w:b/>
          <w:bCs/>
          <w:color w:val="auto"/>
          <w:sz w:val="32"/>
          <w:szCs w:val="32"/>
          <w:highlight w:val="none"/>
        </w:rPr>
      </w:pPr>
    </w:p>
    <w:p w14:paraId="424E66F6">
      <w:pPr>
        <w:jc w:val="center"/>
        <w:rPr>
          <w:rFonts w:hint="eastAsia" w:asciiTheme="minorEastAsia" w:hAnsiTheme="minorEastAsia" w:eastAsiaTheme="minorEastAsia" w:cstheme="minorEastAsia"/>
          <w:b/>
          <w:bCs/>
          <w:color w:val="auto"/>
          <w:sz w:val="32"/>
          <w:szCs w:val="32"/>
          <w:highlight w:val="none"/>
        </w:rPr>
      </w:pPr>
    </w:p>
    <w:p w14:paraId="5C19F1A8">
      <w:pPr>
        <w:jc w:val="center"/>
        <w:rPr>
          <w:rFonts w:hint="eastAsia" w:asciiTheme="minorEastAsia" w:hAnsiTheme="minorEastAsia" w:eastAsiaTheme="minorEastAsia" w:cstheme="minorEastAsia"/>
          <w:b/>
          <w:bCs/>
          <w:color w:val="auto"/>
          <w:sz w:val="32"/>
          <w:szCs w:val="32"/>
          <w:highlight w:val="none"/>
        </w:rPr>
      </w:pPr>
    </w:p>
    <w:p w14:paraId="5502AA71">
      <w:pPr>
        <w:rPr>
          <w:rFonts w:hint="eastAsia" w:asciiTheme="minorEastAsia" w:hAnsiTheme="minorEastAsia" w:eastAsiaTheme="minorEastAsia" w:cstheme="minorEastAsia"/>
          <w:b/>
          <w:color w:val="auto"/>
          <w:sz w:val="32"/>
          <w:szCs w:val="32"/>
          <w:highlight w:val="none"/>
        </w:rPr>
      </w:pPr>
    </w:p>
    <w:p w14:paraId="074A51AF">
      <w:pPr>
        <w:rPr>
          <w:rFonts w:hint="eastAsia" w:asciiTheme="minorEastAsia" w:hAnsiTheme="minorEastAsia" w:eastAsiaTheme="minorEastAsia" w:cstheme="minorEastAsia"/>
          <w:b/>
          <w:color w:val="auto"/>
          <w:sz w:val="32"/>
          <w:szCs w:val="32"/>
          <w:highlight w:val="none"/>
        </w:rPr>
      </w:pPr>
    </w:p>
    <w:p w14:paraId="4DCBF86F">
      <w:pPr>
        <w:rPr>
          <w:rFonts w:hint="eastAsia" w:asciiTheme="minorEastAsia" w:hAnsiTheme="minorEastAsia" w:eastAsiaTheme="minorEastAsia" w:cstheme="minorEastAsia"/>
          <w:b/>
          <w:color w:val="auto"/>
          <w:sz w:val="32"/>
          <w:szCs w:val="32"/>
          <w:highlight w:val="none"/>
        </w:rPr>
      </w:pPr>
    </w:p>
    <w:p w14:paraId="18CE2F94">
      <w:pPr>
        <w:rPr>
          <w:rFonts w:hint="eastAsia" w:asciiTheme="minorEastAsia" w:hAnsiTheme="minorEastAsia" w:eastAsiaTheme="minorEastAsia" w:cstheme="minorEastAsia"/>
          <w:b/>
          <w:color w:val="auto"/>
          <w:sz w:val="32"/>
          <w:szCs w:val="32"/>
          <w:highlight w:val="none"/>
        </w:rPr>
      </w:pPr>
    </w:p>
    <w:p w14:paraId="2A4A53A3">
      <w:pPr>
        <w:rPr>
          <w:rFonts w:hint="eastAsia" w:asciiTheme="minorEastAsia" w:hAnsiTheme="minorEastAsia" w:eastAsiaTheme="minorEastAsia" w:cstheme="minorEastAsia"/>
          <w:b/>
          <w:color w:val="auto"/>
          <w:sz w:val="32"/>
          <w:szCs w:val="32"/>
          <w:highlight w:val="none"/>
        </w:rPr>
      </w:pPr>
    </w:p>
    <w:p w14:paraId="353CEF7A">
      <w:pPr>
        <w:rPr>
          <w:rFonts w:hint="eastAsia" w:asciiTheme="minorEastAsia" w:hAnsiTheme="minorEastAsia" w:eastAsiaTheme="minorEastAsia" w:cstheme="minorEastAsia"/>
          <w:b/>
          <w:color w:val="auto"/>
          <w:sz w:val="32"/>
          <w:szCs w:val="32"/>
          <w:highlight w:val="none"/>
        </w:rPr>
      </w:pPr>
    </w:p>
    <w:p w14:paraId="5CCEFCB7">
      <w:pPr>
        <w:rPr>
          <w:rFonts w:hint="eastAsia" w:asciiTheme="minorEastAsia" w:hAnsiTheme="minorEastAsia" w:eastAsiaTheme="minorEastAsia" w:cstheme="minorEastAsia"/>
          <w:b/>
          <w:color w:val="auto"/>
          <w:sz w:val="32"/>
          <w:szCs w:val="32"/>
          <w:highlight w:val="none"/>
        </w:rPr>
      </w:pPr>
    </w:p>
    <w:p w14:paraId="11501F5A">
      <w:pPr>
        <w:rPr>
          <w:rFonts w:hint="eastAsia" w:asciiTheme="minorEastAsia" w:hAnsiTheme="minorEastAsia" w:eastAsiaTheme="minorEastAsia" w:cstheme="minorEastAsia"/>
          <w:b/>
          <w:color w:val="auto"/>
          <w:sz w:val="32"/>
          <w:szCs w:val="32"/>
          <w:highlight w:val="none"/>
        </w:rPr>
      </w:pPr>
    </w:p>
    <w:p w14:paraId="3C4FBF12">
      <w:pPr>
        <w:rPr>
          <w:rFonts w:hint="eastAsia" w:asciiTheme="minorEastAsia" w:hAnsiTheme="minorEastAsia" w:eastAsiaTheme="minorEastAsia" w:cstheme="minorEastAsia"/>
          <w:b/>
          <w:color w:val="auto"/>
          <w:sz w:val="32"/>
          <w:szCs w:val="32"/>
          <w:highlight w:val="none"/>
        </w:rPr>
      </w:pPr>
    </w:p>
    <w:p w14:paraId="591221BE">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质疑函制作说明：</w:t>
      </w:r>
    </w:p>
    <w:p w14:paraId="60C85374">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1.供应商提出质疑时，应提交质疑函和必要的证明材料。</w:t>
      </w:r>
    </w:p>
    <w:p w14:paraId="276E8353">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32"/>
          <w:szCs w:val="32"/>
          <w:highlight w:val="none"/>
        </w:rPr>
        <w:t>供应商签署的授权委托书。授权委托书应载明代理人的姓名或者名称、代理事项、具体权限、期限和相关事项。</w:t>
      </w:r>
    </w:p>
    <w:p w14:paraId="3C0BC438">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3.质疑供应商若对项目的某一分包进行质疑，质疑函中应列明具体分包号。</w:t>
      </w:r>
    </w:p>
    <w:p w14:paraId="3E65DC47">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4.质疑函的质疑事项应具体、明确，并有必要的事实依据和法律依据。</w:t>
      </w:r>
    </w:p>
    <w:p w14:paraId="063DF786">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5.质疑函的质疑请求应与质疑事项相关。</w:t>
      </w:r>
    </w:p>
    <w:p w14:paraId="7C797125">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72461872">
      <w:pPr>
        <w:widowControl/>
        <w:ind w:firstLine="600" w:firstLineChars="200"/>
        <w:jc w:val="left"/>
        <w:rPr>
          <w:rFonts w:hint="eastAsia" w:asciiTheme="minorEastAsia" w:hAnsiTheme="minorEastAsia" w:eastAsiaTheme="minorEastAsia" w:cstheme="minorEastAsia"/>
          <w:color w:val="auto"/>
          <w:sz w:val="30"/>
          <w:szCs w:val="30"/>
          <w:highlight w:val="none"/>
        </w:rPr>
      </w:pPr>
    </w:p>
    <w:p w14:paraId="464E5980">
      <w:pPr>
        <w:widowControl/>
        <w:spacing w:line="360" w:lineRule="auto"/>
        <w:jc w:val="left"/>
        <w:rPr>
          <w:rFonts w:hint="eastAsia" w:asciiTheme="minorEastAsia" w:hAnsiTheme="minorEastAsia" w:eastAsiaTheme="minorEastAsia" w:cstheme="minorEastAsia"/>
          <w:color w:val="auto"/>
          <w:kern w:val="0"/>
          <w:sz w:val="24"/>
          <w:highlight w:val="none"/>
        </w:rPr>
        <w:sectPr>
          <w:pgSz w:w="11906" w:h="16838"/>
          <w:pgMar w:top="1134" w:right="1134" w:bottom="1134" w:left="1134" w:header="720" w:footer="720" w:gutter="0"/>
          <w:cols w:space="720" w:num="1"/>
          <w:docGrid w:type="lines" w:linePitch="331" w:charSpace="0"/>
        </w:sectPr>
      </w:pPr>
    </w:p>
    <w:p w14:paraId="33762D88">
      <w:pPr>
        <w:pStyle w:val="3"/>
        <w:jc w:val="center"/>
        <w:rPr>
          <w:rFonts w:hint="eastAsia" w:asciiTheme="minorEastAsia" w:hAnsiTheme="minorEastAsia" w:eastAsiaTheme="minorEastAsia" w:cstheme="minorEastAsia"/>
          <w:b w:val="0"/>
          <w:bCs w:val="0"/>
          <w:color w:val="auto"/>
          <w:highlight w:val="none"/>
        </w:rPr>
      </w:pPr>
      <w:bookmarkStart w:id="321" w:name="_Toc26110"/>
      <w:r>
        <w:rPr>
          <w:rFonts w:hint="eastAsia" w:asciiTheme="minorEastAsia" w:hAnsiTheme="minorEastAsia" w:eastAsiaTheme="minorEastAsia" w:cstheme="minorEastAsia"/>
          <w:b w:val="0"/>
          <w:bCs w:val="0"/>
          <w:color w:val="auto"/>
          <w:highlight w:val="none"/>
        </w:rPr>
        <w:t>第二节 投诉书（格式）</w:t>
      </w:r>
      <w:bookmarkEnd w:id="321"/>
    </w:p>
    <w:p w14:paraId="76EEA95A">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投诉书范本</w:t>
      </w:r>
    </w:p>
    <w:p w14:paraId="137B0B39">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一、投诉相关主体基本情况</w:t>
      </w:r>
    </w:p>
    <w:p w14:paraId="134D71B6">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w:t>
      </w:r>
      <w:r>
        <w:rPr>
          <w:rFonts w:hint="eastAsia" w:asciiTheme="minorEastAsia" w:hAnsiTheme="minorEastAsia" w:eastAsiaTheme="minorEastAsia" w:cstheme="minorEastAsia"/>
          <w:color w:val="auto"/>
          <w:sz w:val="32"/>
          <w:szCs w:val="32"/>
          <w:highlight w:val="none"/>
          <w:u w:val="dotted"/>
        </w:rPr>
        <w:t xml:space="preserve">                                               </w:t>
      </w:r>
    </w:p>
    <w:p w14:paraId="1A21B07C">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124D288D">
      <w:pPr>
        <w:tabs>
          <w:tab w:val="left" w:pos="6510"/>
        </w:tabs>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法定代表人/主要负责人：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7DEB1427">
      <w:pPr>
        <w:tabs>
          <w:tab w:val="left" w:pos="6510"/>
        </w:tabs>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3B3E219B">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3C24F6A5">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dotted"/>
        </w:rPr>
        <w:t xml:space="preserve">                   </w:t>
      </w:r>
    </w:p>
    <w:p w14:paraId="54A6A480">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被投诉人1：</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43E18ABE">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5F4E2E7D">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EF9E956">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被投诉人2</w:t>
      </w:r>
    </w:p>
    <w:p w14:paraId="3F992505">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039C343D">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相关供应商：</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1F141054">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4F6FD6E">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5D17D2BA">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二、投诉项目基本情况</w:t>
      </w:r>
    </w:p>
    <w:p w14:paraId="437F4EFA">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采购项目名称：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eastAsia="zh-CN"/>
        </w:rPr>
        <w:t>医疗信息管理系统改造采购项目（电子病历建设）</w:t>
      </w:r>
      <w:r>
        <w:rPr>
          <w:rFonts w:hint="eastAsia" w:asciiTheme="minorEastAsia" w:hAnsiTheme="minorEastAsia" w:eastAsiaTheme="minorEastAsia" w:cstheme="minorEastAsia"/>
          <w:color w:val="auto"/>
          <w:sz w:val="32"/>
          <w:szCs w:val="32"/>
          <w:highlight w:val="none"/>
          <w:u w:val="dotted"/>
        </w:rPr>
        <w:t xml:space="preserve">   </w:t>
      </w:r>
    </w:p>
    <w:p w14:paraId="17CF4B0B">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eastAsia="zh-CN"/>
        </w:rPr>
        <w:t>NNZC2024-G3-991856-JGJD</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7BBB46A3">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eastAsia="zh-CN"/>
        </w:rPr>
        <w:t>南宁市第一人民医院</w:t>
      </w:r>
      <w:r>
        <w:rPr>
          <w:rFonts w:hint="eastAsia" w:asciiTheme="minorEastAsia" w:hAnsiTheme="minorEastAsia" w:eastAsiaTheme="minorEastAsia" w:cstheme="minorEastAsia"/>
          <w:color w:val="auto"/>
          <w:sz w:val="32"/>
          <w:szCs w:val="32"/>
          <w:highlight w:val="none"/>
          <w:u w:val="single"/>
        </w:rPr>
        <w:t xml:space="preserve">  </w:t>
      </w:r>
    </w:p>
    <w:p w14:paraId="509B7CAD">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代理机构名称：</w:t>
      </w:r>
      <w:r>
        <w:rPr>
          <w:rFonts w:hint="eastAsia" w:asciiTheme="minorEastAsia" w:hAnsiTheme="minorEastAsia" w:eastAsiaTheme="minorEastAsia" w:cstheme="minorEastAsia"/>
          <w:color w:val="auto"/>
          <w:sz w:val="32"/>
          <w:szCs w:val="32"/>
          <w:highlight w:val="none"/>
          <w:u w:val="dotted"/>
        </w:rPr>
        <w:t xml:space="preserve">                                         </w:t>
      </w:r>
    </w:p>
    <w:p w14:paraId="78F87DC5">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采购文件公告: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2DA14C75">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采购结果公告: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0F1D0ED2">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三、质疑基本情况</w:t>
      </w:r>
    </w:p>
    <w:p w14:paraId="2A94A7E2">
      <w:pPr>
        <w:ind w:firstLine="640" w:firstLineChars="200"/>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日,向</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提出质疑，质疑事项为：</w:t>
      </w:r>
      <w:r>
        <w:rPr>
          <w:rFonts w:hint="eastAsia" w:asciiTheme="minorEastAsia" w:hAnsiTheme="minorEastAsia" w:eastAsiaTheme="minorEastAsia" w:cstheme="minorEastAsia"/>
          <w:color w:val="auto"/>
          <w:sz w:val="32"/>
          <w:szCs w:val="32"/>
          <w:highlight w:val="none"/>
          <w:u w:val="dotted"/>
        </w:rPr>
        <w:t xml:space="preserve">                                </w:t>
      </w:r>
    </w:p>
    <w:p w14:paraId="545E52F3">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1957C1E5">
      <w:pPr>
        <w:ind w:firstLine="480" w:firstLineChars="15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采购人/代理机构</w:t>
      </w:r>
      <w:r>
        <w:rPr>
          <w:rFonts w:hint="eastAsia" w:asciiTheme="minorEastAsia" w:hAnsiTheme="minorEastAsia" w:eastAsiaTheme="minorEastAsia" w:cstheme="minorEastAsia"/>
          <w:color w:val="auto"/>
          <w:sz w:val="32"/>
          <w:szCs w:val="32"/>
          <w:highlight w:val="none"/>
        </w:rPr>
        <w:t>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日,就质疑事项作出了答复/没有在法定期限内作出答复。</w:t>
      </w:r>
    </w:p>
    <w:p w14:paraId="49AE0D03">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四、投诉事项具体内容</w:t>
      </w:r>
    </w:p>
    <w:p w14:paraId="590F605C">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投诉事项 1：</w:t>
      </w:r>
      <w:r>
        <w:rPr>
          <w:rFonts w:hint="eastAsia" w:asciiTheme="minorEastAsia" w:hAnsiTheme="minorEastAsia" w:eastAsiaTheme="minorEastAsia" w:cstheme="minorEastAsia"/>
          <w:color w:val="auto"/>
          <w:sz w:val="32"/>
          <w:szCs w:val="32"/>
          <w:highlight w:val="none"/>
          <w:u w:val="dotted"/>
        </w:rPr>
        <w:t xml:space="preserve">                                       </w:t>
      </w:r>
    </w:p>
    <w:p w14:paraId="171EA31F">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49B17BAE">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328974E0">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6B2F3514">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15BB20E9">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投诉事项2</w:t>
      </w:r>
    </w:p>
    <w:p w14:paraId="18C3D4C1">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6E2DF5B6">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五、与投诉事项相关的投诉请求</w:t>
      </w:r>
    </w:p>
    <w:p w14:paraId="5C7B8DFD">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6FC0AA10">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 xml:space="preserve">                                                                                                    </w:t>
      </w:r>
    </w:p>
    <w:p w14:paraId="3C04C41D">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签字(签章)：                   公章：                      </w:t>
      </w:r>
    </w:p>
    <w:p w14:paraId="799C2811">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日期：    </w:t>
      </w:r>
    </w:p>
    <w:p w14:paraId="7CE3C6D6">
      <w:pPr>
        <w:rPr>
          <w:rFonts w:hint="eastAsia" w:asciiTheme="minorEastAsia" w:hAnsiTheme="minorEastAsia" w:eastAsiaTheme="minorEastAsia" w:cstheme="minorEastAsia"/>
          <w:b/>
          <w:color w:val="auto"/>
          <w:sz w:val="32"/>
          <w:szCs w:val="32"/>
          <w:highlight w:val="none"/>
        </w:rPr>
      </w:pPr>
    </w:p>
    <w:p w14:paraId="340A6706">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投诉书制作说明：</w:t>
      </w:r>
    </w:p>
    <w:p w14:paraId="1082F1AB">
      <w:pPr>
        <w:widowControl/>
        <w:ind w:firstLine="640" w:firstLineChars="200"/>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1.投诉人提起投诉时，应当提交投诉书和必要的证明材料，并按照被投诉人和与投诉事项有关的供应商数量提供投诉书副本。</w:t>
      </w:r>
    </w:p>
    <w:p w14:paraId="6CE579F3">
      <w:pPr>
        <w:widowControl/>
        <w:ind w:firstLine="640" w:firstLineChars="200"/>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32"/>
          <w:szCs w:val="32"/>
          <w:highlight w:val="none"/>
        </w:rPr>
        <w:t>投诉人签署的授权委托书。授权委托书应当载明代理人的姓名或者名称、代理事项、具体权限、期限和相关事项。</w:t>
      </w:r>
    </w:p>
    <w:p w14:paraId="31E9D3BA">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3.投诉人若对项目的某一分包进行投诉，投诉书应列明具体分包号。</w:t>
      </w:r>
    </w:p>
    <w:p w14:paraId="17CEB9FF">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4.投诉书应简要列明质疑事项，质疑函、质疑答复等作为附件材料提供。</w:t>
      </w:r>
    </w:p>
    <w:p w14:paraId="5DB9C855">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5.投诉书的投诉事项应具体、明确，并有必要的事实依据和法律依据。</w:t>
      </w:r>
    </w:p>
    <w:p w14:paraId="155D36F3">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6.投诉书的投诉请求应与投诉事项相关。</w:t>
      </w:r>
    </w:p>
    <w:p w14:paraId="0A2FB592">
      <w:pPr>
        <w:widowControl/>
        <w:ind w:firstLine="640" w:firstLineChars="200"/>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FCCB521">
      <w:pPr>
        <w:snapToGrid w:val="0"/>
        <w:spacing w:before="50" w:after="165" w:afterLines="50" w:line="360" w:lineRule="auto"/>
        <w:ind w:firstLine="480" w:firstLineChars="200"/>
        <w:jc w:val="left"/>
        <w:rPr>
          <w:rFonts w:hint="eastAsia" w:asciiTheme="minorEastAsia" w:hAnsiTheme="minorEastAsia" w:eastAsiaTheme="minorEastAsia" w:cstheme="minorEastAsia"/>
          <w:color w:val="auto"/>
          <w:sz w:val="24"/>
          <w:highlight w:val="none"/>
        </w:rPr>
      </w:pPr>
    </w:p>
    <w:p w14:paraId="627B1103">
      <w:pPr>
        <w:rPr>
          <w:rFonts w:hint="eastAsia" w:asciiTheme="minorEastAsia" w:hAnsiTheme="minorEastAsia" w:eastAsiaTheme="minorEastAsia" w:cstheme="minorEastAsia"/>
          <w:color w:val="auto"/>
          <w:highlight w:val="none"/>
        </w:rPr>
      </w:pPr>
    </w:p>
    <w:p w14:paraId="6AF35EF7">
      <w:pPr>
        <w:rPr>
          <w:rFonts w:hint="eastAsia" w:asciiTheme="minorEastAsia" w:hAnsiTheme="minorEastAsia" w:eastAsiaTheme="minorEastAsia" w:cstheme="minorEastAsia"/>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4436">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38D1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138D1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3D8B">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FD82A">
                          <w:pPr>
                            <w:pStyle w:val="15"/>
                            <w:jc w:val="center"/>
                          </w:pPr>
                          <w:r>
                            <w:fldChar w:fldCharType="begin"/>
                          </w:r>
                          <w:r>
                            <w:instrText xml:space="preserve"> PAGE   \* MERGEFORMAT </w:instrText>
                          </w:r>
                          <w:r>
                            <w:fldChar w:fldCharType="separate"/>
                          </w:r>
                          <w:r>
                            <w:rPr>
                              <w:lang w:val="zh-CN"/>
                            </w:rP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AFD82A">
                    <w:pPr>
                      <w:pStyle w:val="15"/>
                      <w:jc w:val="center"/>
                    </w:pPr>
                    <w:r>
                      <w:fldChar w:fldCharType="begin"/>
                    </w:r>
                    <w:r>
                      <w:instrText xml:space="preserve"> PAGE   \* MERGEFORMAT </w:instrText>
                    </w:r>
                    <w:r>
                      <w:fldChar w:fldCharType="separate"/>
                    </w:r>
                    <w:r>
                      <w:rPr>
                        <w:lang w:val="zh-CN"/>
                      </w:rPr>
                      <w:t>108</w:t>
                    </w:r>
                    <w:r>
                      <w:fldChar w:fldCharType="end"/>
                    </w:r>
                  </w:p>
                </w:txbxContent>
              </v:textbox>
            </v:shape>
          </w:pict>
        </mc:Fallback>
      </mc:AlternateContent>
    </w:r>
  </w:p>
  <w:p w14:paraId="2F5EF52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AAAA">
    <w:pPr>
      <w:pStyle w:val="15"/>
      <w:framePr w:wrap="around" w:vAnchor="text" w:hAnchor="margin" w:xAlign="center" w:y="1"/>
      <w:rPr>
        <w:rStyle w:val="24"/>
      </w:rPr>
    </w:pPr>
    <w:r>
      <w:fldChar w:fldCharType="begin"/>
    </w:r>
    <w:r>
      <w:rPr>
        <w:rStyle w:val="24"/>
      </w:rPr>
      <w:instrText xml:space="preserve">PAGE  </w:instrText>
    </w:r>
    <w:r>
      <w:fldChar w:fldCharType="end"/>
    </w:r>
  </w:p>
  <w:p w14:paraId="70DB0E5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DBCF">
    <w:pPr>
      <w:pStyle w:val="15"/>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7841811E">
    <w:pPr>
      <w:pStyle w:val="15"/>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7262">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1688">
    <w:pPr>
      <w:pStyle w:val="16"/>
      <w:tabs>
        <w:tab w:val="center" w:pos="0"/>
        <w:tab w:val="clear" w:pos="4153"/>
      </w:tabs>
    </w:pPr>
    <w:r>
      <w:rPr>
        <w:rFonts w:hint="eastAsia"/>
      </w:rPr>
      <w:t>项目编号：@采购文件模板实体.项目编号1@</w:t>
    </w:r>
  </w:p>
  <w:p w14:paraId="6F2E1B4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2D505"/>
    <w:multiLevelType w:val="singleLevel"/>
    <w:tmpl w:val="9AC2D505"/>
    <w:lvl w:ilvl="0" w:tentative="0">
      <w:start w:val="1"/>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271EB41"/>
    <w:multiLevelType w:val="singleLevel"/>
    <w:tmpl w:val="1271EB41"/>
    <w:lvl w:ilvl="0" w:tentative="0">
      <w:start w:val="13"/>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5643F3D"/>
    <w:multiLevelType w:val="singleLevel"/>
    <w:tmpl w:val="45643F3D"/>
    <w:lvl w:ilvl="0" w:tentative="0">
      <w:start w:val="3"/>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3"/>
  </w:num>
  <w:num w:numId="3">
    <w:abstractNumId w:val="1"/>
  </w:num>
  <w:num w:numId="4">
    <w:abstractNumId w:val="6"/>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zRiZjE4NWFkMzA3M2YxNTg2NWU0OWE5M2Q5ODEifQ=="/>
  </w:docVars>
  <w:rsids>
    <w:rsidRoot w:val="00000000"/>
    <w:rsid w:val="007814D5"/>
    <w:rsid w:val="00A97848"/>
    <w:rsid w:val="01520363"/>
    <w:rsid w:val="01E74ACC"/>
    <w:rsid w:val="02693733"/>
    <w:rsid w:val="037B54CB"/>
    <w:rsid w:val="04BF7404"/>
    <w:rsid w:val="05EC26B0"/>
    <w:rsid w:val="05FD48BE"/>
    <w:rsid w:val="067032E2"/>
    <w:rsid w:val="069A3EBB"/>
    <w:rsid w:val="070E1E5A"/>
    <w:rsid w:val="07A05E02"/>
    <w:rsid w:val="084465CF"/>
    <w:rsid w:val="08E87E3F"/>
    <w:rsid w:val="08E91129"/>
    <w:rsid w:val="0A6D7B38"/>
    <w:rsid w:val="0B14726B"/>
    <w:rsid w:val="0B356A6F"/>
    <w:rsid w:val="0B6D6042"/>
    <w:rsid w:val="0C4A5554"/>
    <w:rsid w:val="0C84084D"/>
    <w:rsid w:val="0CA67794"/>
    <w:rsid w:val="0CD124B3"/>
    <w:rsid w:val="0D320AD4"/>
    <w:rsid w:val="0E100F06"/>
    <w:rsid w:val="0E2275B2"/>
    <w:rsid w:val="0F0071CD"/>
    <w:rsid w:val="0F451083"/>
    <w:rsid w:val="0FBE3EE7"/>
    <w:rsid w:val="0FD60A34"/>
    <w:rsid w:val="0FD62D8C"/>
    <w:rsid w:val="115B2DE0"/>
    <w:rsid w:val="11F04BAD"/>
    <w:rsid w:val="12445622"/>
    <w:rsid w:val="12633CFA"/>
    <w:rsid w:val="1292638E"/>
    <w:rsid w:val="12AD7A1B"/>
    <w:rsid w:val="12C02EFB"/>
    <w:rsid w:val="13130905"/>
    <w:rsid w:val="132D1A07"/>
    <w:rsid w:val="138E124B"/>
    <w:rsid w:val="13AD4DEB"/>
    <w:rsid w:val="13DF1AA7"/>
    <w:rsid w:val="1585042C"/>
    <w:rsid w:val="162F3076"/>
    <w:rsid w:val="17022AAA"/>
    <w:rsid w:val="175FEF62"/>
    <w:rsid w:val="1763654B"/>
    <w:rsid w:val="17697E5C"/>
    <w:rsid w:val="17793FC0"/>
    <w:rsid w:val="18B53DE2"/>
    <w:rsid w:val="19E901E5"/>
    <w:rsid w:val="1A3664FF"/>
    <w:rsid w:val="1A3F6DFB"/>
    <w:rsid w:val="1B423986"/>
    <w:rsid w:val="1BBE1FA1"/>
    <w:rsid w:val="1DF4681E"/>
    <w:rsid w:val="1E004AF3"/>
    <w:rsid w:val="1E0740D4"/>
    <w:rsid w:val="1E087E4C"/>
    <w:rsid w:val="1E7A3335"/>
    <w:rsid w:val="1ED757AE"/>
    <w:rsid w:val="1EE14925"/>
    <w:rsid w:val="1F2BC332"/>
    <w:rsid w:val="1F444EB4"/>
    <w:rsid w:val="1F62533A"/>
    <w:rsid w:val="1F716E9D"/>
    <w:rsid w:val="1FADEC2C"/>
    <w:rsid w:val="20FA2F16"/>
    <w:rsid w:val="22513B6F"/>
    <w:rsid w:val="22D6459C"/>
    <w:rsid w:val="2352548B"/>
    <w:rsid w:val="23AE6D9F"/>
    <w:rsid w:val="23F3E645"/>
    <w:rsid w:val="256F2D34"/>
    <w:rsid w:val="257F09F3"/>
    <w:rsid w:val="25CE3392"/>
    <w:rsid w:val="26D60AE7"/>
    <w:rsid w:val="277F4CDB"/>
    <w:rsid w:val="27CF10B1"/>
    <w:rsid w:val="27EB6814"/>
    <w:rsid w:val="28510EB3"/>
    <w:rsid w:val="28C50384"/>
    <w:rsid w:val="28E514B5"/>
    <w:rsid w:val="293146FB"/>
    <w:rsid w:val="298962E5"/>
    <w:rsid w:val="298A5BB9"/>
    <w:rsid w:val="2A428374"/>
    <w:rsid w:val="2A7E726A"/>
    <w:rsid w:val="2A9156A2"/>
    <w:rsid w:val="2B066689"/>
    <w:rsid w:val="2CB878BD"/>
    <w:rsid w:val="2DEE2434"/>
    <w:rsid w:val="2DFE606D"/>
    <w:rsid w:val="2E020E4D"/>
    <w:rsid w:val="2E100D83"/>
    <w:rsid w:val="2EEA3E37"/>
    <w:rsid w:val="2EF35FAE"/>
    <w:rsid w:val="2EFF2243"/>
    <w:rsid w:val="2F5F427B"/>
    <w:rsid w:val="2F911A4F"/>
    <w:rsid w:val="3024745F"/>
    <w:rsid w:val="3072DAE0"/>
    <w:rsid w:val="31195A21"/>
    <w:rsid w:val="318F0210"/>
    <w:rsid w:val="32B53CA7"/>
    <w:rsid w:val="3359EAAE"/>
    <w:rsid w:val="34DBACD9"/>
    <w:rsid w:val="35ECC83D"/>
    <w:rsid w:val="362551AB"/>
    <w:rsid w:val="37142F78"/>
    <w:rsid w:val="372E18AA"/>
    <w:rsid w:val="376E2A64"/>
    <w:rsid w:val="38D94467"/>
    <w:rsid w:val="38F60B75"/>
    <w:rsid w:val="396E2E01"/>
    <w:rsid w:val="39C649EB"/>
    <w:rsid w:val="39E3559D"/>
    <w:rsid w:val="39F257E0"/>
    <w:rsid w:val="39FB0CA5"/>
    <w:rsid w:val="3ADF44F4"/>
    <w:rsid w:val="3B9F54F4"/>
    <w:rsid w:val="3BD9D2F9"/>
    <w:rsid w:val="3BEE647B"/>
    <w:rsid w:val="3BF750E1"/>
    <w:rsid w:val="3BFF9C3A"/>
    <w:rsid w:val="3C267350"/>
    <w:rsid w:val="3CB054DF"/>
    <w:rsid w:val="3CC60D31"/>
    <w:rsid w:val="3D1E7ED8"/>
    <w:rsid w:val="3D4B2669"/>
    <w:rsid w:val="3D4E71D1"/>
    <w:rsid w:val="3DAFA26C"/>
    <w:rsid w:val="3DDA0436"/>
    <w:rsid w:val="3E192D76"/>
    <w:rsid w:val="3E795A0B"/>
    <w:rsid w:val="3EDA1C30"/>
    <w:rsid w:val="3EF84C44"/>
    <w:rsid w:val="3F3A2728"/>
    <w:rsid w:val="3F47626F"/>
    <w:rsid w:val="3F6DC35C"/>
    <w:rsid w:val="3F6E89F1"/>
    <w:rsid w:val="3FA57C32"/>
    <w:rsid w:val="3FDDA833"/>
    <w:rsid w:val="3FE4156D"/>
    <w:rsid w:val="3FFDDD1F"/>
    <w:rsid w:val="3FFF1901"/>
    <w:rsid w:val="40784565"/>
    <w:rsid w:val="40D87B25"/>
    <w:rsid w:val="41060AA4"/>
    <w:rsid w:val="41F13444"/>
    <w:rsid w:val="425A6618"/>
    <w:rsid w:val="427B175F"/>
    <w:rsid w:val="43776D56"/>
    <w:rsid w:val="43DE6DD5"/>
    <w:rsid w:val="442742D8"/>
    <w:rsid w:val="446613DF"/>
    <w:rsid w:val="44826404"/>
    <w:rsid w:val="44A65B45"/>
    <w:rsid w:val="44B244EA"/>
    <w:rsid w:val="44E01465"/>
    <w:rsid w:val="454E56F0"/>
    <w:rsid w:val="45AF27D7"/>
    <w:rsid w:val="46F1098E"/>
    <w:rsid w:val="47EF15B1"/>
    <w:rsid w:val="47F60B91"/>
    <w:rsid w:val="4839282C"/>
    <w:rsid w:val="48961A2D"/>
    <w:rsid w:val="49030FD7"/>
    <w:rsid w:val="49351245"/>
    <w:rsid w:val="49836455"/>
    <w:rsid w:val="49B94213"/>
    <w:rsid w:val="49F7474D"/>
    <w:rsid w:val="4A021FF3"/>
    <w:rsid w:val="4A4F4589"/>
    <w:rsid w:val="4B677025"/>
    <w:rsid w:val="4C3B7B56"/>
    <w:rsid w:val="4C561BFF"/>
    <w:rsid w:val="4CB943C0"/>
    <w:rsid w:val="4CEE5883"/>
    <w:rsid w:val="4D4C3002"/>
    <w:rsid w:val="4DAB41CC"/>
    <w:rsid w:val="4E21623C"/>
    <w:rsid w:val="4E7B035F"/>
    <w:rsid w:val="4F2F06C7"/>
    <w:rsid w:val="4F5BE202"/>
    <w:rsid w:val="4F6B3967"/>
    <w:rsid w:val="4FA519DC"/>
    <w:rsid w:val="4FC7AB2B"/>
    <w:rsid w:val="4FD9F8FD"/>
    <w:rsid w:val="4FEA6825"/>
    <w:rsid w:val="5015592D"/>
    <w:rsid w:val="50493858"/>
    <w:rsid w:val="504B57F2"/>
    <w:rsid w:val="51183927"/>
    <w:rsid w:val="512A365A"/>
    <w:rsid w:val="51856AE2"/>
    <w:rsid w:val="51B15B29"/>
    <w:rsid w:val="51DD06CC"/>
    <w:rsid w:val="51EC53F1"/>
    <w:rsid w:val="51F9D297"/>
    <w:rsid w:val="52436AE8"/>
    <w:rsid w:val="52D7336D"/>
    <w:rsid w:val="53034162"/>
    <w:rsid w:val="532C190B"/>
    <w:rsid w:val="5367764E"/>
    <w:rsid w:val="5377272B"/>
    <w:rsid w:val="538A6632"/>
    <w:rsid w:val="54462559"/>
    <w:rsid w:val="549F610D"/>
    <w:rsid w:val="54A30997"/>
    <w:rsid w:val="54A835EE"/>
    <w:rsid w:val="54DB5397"/>
    <w:rsid w:val="54DE6C35"/>
    <w:rsid w:val="55085A60"/>
    <w:rsid w:val="555B64D8"/>
    <w:rsid w:val="557742CC"/>
    <w:rsid w:val="559B4B26"/>
    <w:rsid w:val="55CD4C0E"/>
    <w:rsid w:val="55FD6A83"/>
    <w:rsid w:val="566969D2"/>
    <w:rsid w:val="566D5AC2"/>
    <w:rsid w:val="56BF2026"/>
    <w:rsid w:val="570F62D0"/>
    <w:rsid w:val="57CF1346"/>
    <w:rsid w:val="57E97DCB"/>
    <w:rsid w:val="587358E6"/>
    <w:rsid w:val="58D740C7"/>
    <w:rsid w:val="590D1897"/>
    <w:rsid w:val="59DE17F1"/>
    <w:rsid w:val="59F0F7DE"/>
    <w:rsid w:val="5A8F4EB1"/>
    <w:rsid w:val="5AF80AC2"/>
    <w:rsid w:val="5B8F09B5"/>
    <w:rsid w:val="5B9061BE"/>
    <w:rsid w:val="5BECF23C"/>
    <w:rsid w:val="5CDF179C"/>
    <w:rsid w:val="5CFFBBC0"/>
    <w:rsid w:val="5D375134"/>
    <w:rsid w:val="5D3F0663"/>
    <w:rsid w:val="5DA30A1C"/>
    <w:rsid w:val="5E2730A2"/>
    <w:rsid w:val="5E510478"/>
    <w:rsid w:val="5E60690D"/>
    <w:rsid w:val="5EE52114"/>
    <w:rsid w:val="5EFB44F7"/>
    <w:rsid w:val="5F69331F"/>
    <w:rsid w:val="5F9F1A34"/>
    <w:rsid w:val="5FBFF516"/>
    <w:rsid w:val="5FDC1FC3"/>
    <w:rsid w:val="5FEDC66C"/>
    <w:rsid w:val="5FEF7F48"/>
    <w:rsid w:val="5FF36F18"/>
    <w:rsid w:val="5FFB426A"/>
    <w:rsid w:val="5FFF3BE6"/>
    <w:rsid w:val="6097235F"/>
    <w:rsid w:val="61A86601"/>
    <w:rsid w:val="61D5D266"/>
    <w:rsid w:val="61D96C9B"/>
    <w:rsid w:val="6377B2EC"/>
    <w:rsid w:val="63E458EA"/>
    <w:rsid w:val="6415668A"/>
    <w:rsid w:val="649E0AF9"/>
    <w:rsid w:val="667016B7"/>
    <w:rsid w:val="66B23A7E"/>
    <w:rsid w:val="66BE1541"/>
    <w:rsid w:val="67B72ABC"/>
    <w:rsid w:val="67BA0E3C"/>
    <w:rsid w:val="67BAEE22"/>
    <w:rsid w:val="67BEB412"/>
    <w:rsid w:val="67F7D249"/>
    <w:rsid w:val="687769E1"/>
    <w:rsid w:val="68DE4FFE"/>
    <w:rsid w:val="692FCC80"/>
    <w:rsid w:val="694D02CF"/>
    <w:rsid w:val="694D7A8E"/>
    <w:rsid w:val="69B9B359"/>
    <w:rsid w:val="6A9B64CA"/>
    <w:rsid w:val="6AF723A7"/>
    <w:rsid w:val="6B120F8F"/>
    <w:rsid w:val="6B347157"/>
    <w:rsid w:val="6B7DA9FF"/>
    <w:rsid w:val="6BAC3984"/>
    <w:rsid w:val="6BBB7FF5"/>
    <w:rsid w:val="6BDFADBA"/>
    <w:rsid w:val="6BEF0EF7"/>
    <w:rsid w:val="6C691082"/>
    <w:rsid w:val="6C72566E"/>
    <w:rsid w:val="6C830396"/>
    <w:rsid w:val="6CAA158D"/>
    <w:rsid w:val="6D371181"/>
    <w:rsid w:val="6DF64E7A"/>
    <w:rsid w:val="6E7EB433"/>
    <w:rsid w:val="6EA2262A"/>
    <w:rsid w:val="6EF721ED"/>
    <w:rsid w:val="6EF8530B"/>
    <w:rsid w:val="6EFC6072"/>
    <w:rsid w:val="6F7D3CD6"/>
    <w:rsid w:val="6F9328C1"/>
    <w:rsid w:val="6FA6D871"/>
    <w:rsid w:val="6FB75003"/>
    <w:rsid w:val="6FCD7E03"/>
    <w:rsid w:val="6FDFE229"/>
    <w:rsid w:val="6FDFF6C2"/>
    <w:rsid w:val="6FFFAD42"/>
    <w:rsid w:val="70427628"/>
    <w:rsid w:val="70853FB1"/>
    <w:rsid w:val="70DD06C2"/>
    <w:rsid w:val="713752AB"/>
    <w:rsid w:val="715A71EC"/>
    <w:rsid w:val="71F2043E"/>
    <w:rsid w:val="71FFF52B"/>
    <w:rsid w:val="72CB65F3"/>
    <w:rsid w:val="72D721DC"/>
    <w:rsid w:val="72F33A41"/>
    <w:rsid w:val="730C2768"/>
    <w:rsid w:val="732E6B82"/>
    <w:rsid w:val="74781483"/>
    <w:rsid w:val="754C6AAA"/>
    <w:rsid w:val="75FD8C5A"/>
    <w:rsid w:val="760F4A49"/>
    <w:rsid w:val="762A1882"/>
    <w:rsid w:val="76676633"/>
    <w:rsid w:val="76B31878"/>
    <w:rsid w:val="76BFECB7"/>
    <w:rsid w:val="771D3195"/>
    <w:rsid w:val="77446974"/>
    <w:rsid w:val="778650A2"/>
    <w:rsid w:val="778A5E63"/>
    <w:rsid w:val="77B84C6C"/>
    <w:rsid w:val="77BB1DE1"/>
    <w:rsid w:val="77D50CBF"/>
    <w:rsid w:val="77EF2889"/>
    <w:rsid w:val="77F50107"/>
    <w:rsid w:val="77FF9E8A"/>
    <w:rsid w:val="77FFF192"/>
    <w:rsid w:val="78047EB1"/>
    <w:rsid w:val="783E1615"/>
    <w:rsid w:val="788F1E71"/>
    <w:rsid w:val="78CC2A74"/>
    <w:rsid w:val="7935BB99"/>
    <w:rsid w:val="799D05BD"/>
    <w:rsid w:val="79EF79C6"/>
    <w:rsid w:val="79FB5AF2"/>
    <w:rsid w:val="7AA32E3A"/>
    <w:rsid w:val="7AA385B8"/>
    <w:rsid w:val="7AD87AFF"/>
    <w:rsid w:val="7AFE5C54"/>
    <w:rsid w:val="7B221334"/>
    <w:rsid w:val="7B2C7E4B"/>
    <w:rsid w:val="7B676F69"/>
    <w:rsid w:val="7B780F46"/>
    <w:rsid w:val="7B7BA8EB"/>
    <w:rsid w:val="7B9F0473"/>
    <w:rsid w:val="7BBEBD4B"/>
    <w:rsid w:val="7BBF933C"/>
    <w:rsid w:val="7BDD3E69"/>
    <w:rsid w:val="7BDD4A39"/>
    <w:rsid w:val="7BF32D6A"/>
    <w:rsid w:val="7C176405"/>
    <w:rsid w:val="7C791B97"/>
    <w:rsid w:val="7CF7EDC6"/>
    <w:rsid w:val="7D2FC9B0"/>
    <w:rsid w:val="7D4045F1"/>
    <w:rsid w:val="7D7E4F8B"/>
    <w:rsid w:val="7D9D73BC"/>
    <w:rsid w:val="7DBBA9D4"/>
    <w:rsid w:val="7DEDF879"/>
    <w:rsid w:val="7DEF5EA4"/>
    <w:rsid w:val="7DEFC14B"/>
    <w:rsid w:val="7E3E1E49"/>
    <w:rsid w:val="7E937E61"/>
    <w:rsid w:val="7EBD76D2"/>
    <w:rsid w:val="7EBDE941"/>
    <w:rsid w:val="7F038896"/>
    <w:rsid w:val="7F3A171C"/>
    <w:rsid w:val="7F3B8432"/>
    <w:rsid w:val="7F7DDEE9"/>
    <w:rsid w:val="7F7F5520"/>
    <w:rsid w:val="7F9A2A29"/>
    <w:rsid w:val="7FDD7C70"/>
    <w:rsid w:val="7FDFDAF6"/>
    <w:rsid w:val="7FEBCBDF"/>
    <w:rsid w:val="7FF5FA6C"/>
    <w:rsid w:val="7FFA9D08"/>
    <w:rsid w:val="7FFE5DF8"/>
    <w:rsid w:val="7FFE71C6"/>
    <w:rsid w:val="83DB1D45"/>
    <w:rsid w:val="98F7F6CE"/>
    <w:rsid w:val="9DFFC609"/>
    <w:rsid w:val="9F6BDB46"/>
    <w:rsid w:val="9FD4F612"/>
    <w:rsid w:val="9FF6C3D5"/>
    <w:rsid w:val="A7D30287"/>
    <w:rsid w:val="AFB1D1AE"/>
    <w:rsid w:val="B7B70F5E"/>
    <w:rsid w:val="B7EDFD16"/>
    <w:rsid w:val="B8F5777A"/>
    <w:rsid w:val="B9BEC972"/>
    <w:rsid w:val="B9F74285"/>
    <w:rsid w:val="BAFF65D3"/>
    <w:rsid w:val="BAFFFA5F"/>
    <w:rsid w:val="BBEBB2A6"/>
    <w:rsid w:val="BCCFCFD2"/>
    <w:rsid w:val="BD370D06"/>
    <w:rsid w:val="BDBAADCF"/>
    <w:rsid w:val="BEB64497"/>
    <w:rsid w:val="BEBBE18E"/>
    <w:rsid w:val="BF5D7D23"/>
    <w:rsid w:val="BF7D25B7"/>
    <w:rsid w:val="BF7E82E0"/>
    <w:rsid w:val="BF7F9695"/>
    <w:rsid w:val="BFEC8D4A"/>
    <w:rsid w:val="BFF67F8A"/>
    <w:rsid w:val="BFF7FB85"/>
    <w:rsid w:val="BFFA41F7"/>
    <w:rsid w:val="BFFA5948"/>
    <w:rsid w:val="C3FF7292"/>
    <w:rsid w:val="C7AB62B2"/>
    <w:rsid w:val="CBFFF79B"/>
    <w:rsid w:val="CCD7E003"/>
    <w:rsid w:val="CFEDD025"/>
    <w:rsid w:val="D1BFE4AC"/>
    <w:rsid w:val="D5FB373E"/>
    <w:rsid w:val="D6FD8C60"/>
    <w:rsid w:val="DB7F42A1"/>
    <w:rsid w:val="DBDD3C40"/>
    <w:rsid w:val="DC8F7DCC"/>
    <w:rsid w:val="DCEFF330"/>
    <w:rsid w:val="DD7B7513"/>
    <w:rsid w:val="DDFE77C6"/>
    <w:rsid w:val="DDFF2A6A"/>
    <w:rsid w:val="DED90015"/>
    <w:rsid w:val="DF7B0FED"/>
    <w:rsid w:val="DFAF4F32"/>
    <w:rsid w:val="DFBD6787"/>
    <w:rsid w:val="DFC14313"/>
    <w:rsid w:val="DFFEE93D"/>
    <w:rsid w:val="DFFFDEDD"/>
    <w:rsid w:val="E5DFAB2E"/>
    <w:rsid w:val="E6DF1DBC"/>
    <w:rsid w:val="E7BEB492"/>
    <w:rsid w:val="E8BD9E91"/>
    <w:rsid w:val="EB5FCB68"/>
    <w:rsid w:val="EB770C58"/>
    <w:rsid w:val="EBF6BCEB"/>
    <w:rsid w:val="EC1BC58A"/>
    <w:rsid w:val="ECECB1C4"/>
    <w:rsid w:val="EEDF29F7"/>
    <w:rsid w:val="EF2F8197"/>
    <w:rsid w:val="EF9F8C53"/>
    <w:rsid w:val="EFAD8BB5"/>
    <w:rsid w:val="EFBF7C5F"/>
    <w:rsid w:val="EFE54E74"/>
    <w:rsid w:val="EFFF19A8"/>
    <w:rsid w:val="F0FAE9E2"/>
    <w:rsid w:val="F33D912D"/>
    <w:rsid w:val="F3BB28E4"/>
    <w:rsid w:val="F42F796B"/>
    <w:rsid w:val="F47769D0"/>
    <w:rsid w:val="F4D3F6A9"/>
    <w:rsid w:val="F5FB393B"/>
    <w:rsid w:val="F73E2F8D"/>
    <w:rsid w:val="F7E753A5"/>
    <w:rsid w:val="F7FE56A7"/>
    <w:rsid w:val="F87E4B0A"/>
    <w:rsid w:val="F9DFEB85"/>
    <w:rsid w:val="F9FB28FD"/>
    <w:rsid w:val="F9FFB243"/>
    <w:rsid w:val="FB3FC475"/>
    <w:rsid w:val="FBA7756B"/>
    <w:rsid w:val="FBEDB5AD"/>
    <w:rsid w:val="FBEF3AAA"/>
    <w:rsid w:val="FBFB1181"/>
    <w:rsid w:val="FCF7C459"/>
    <w:rsid w:val="FD5C55CB"/>
    <w:rsid w:val="FD731026"/>
    <w:rsid w:val="FDCFB5C7"/>
    <w:rsid w:val="FDE73F90"/>
    <w:rsid w:val="FDE9E1B9"/>
    <w:rsid w:val="FE7EBC75"/>
    <w:rsid w:val="FEBA7E28"/>
    <w:rsid w:val="FED53400"/>
    <w:rsid w:val="FEEF34E6"/>
    <w:rsid w:val="FEF6A441"/>
    <w:rsid w:val="FF5BCB4D"/>
    <w:rsid w:val="FF7DE2E0"/>
    <w:rsid w:val="FF7F0EBA"/>
    <w:rsid w:val="FF9F9443"/>
    <w:rsid w:val="FFB964D5"/>
    <w:rsid w:val="FFBB11C5"/>
    <w:rsid w:val="FFDF9E1A"/>
    <w:rsid w:val="FFDFB8DA"/>
    <w:rsid w:val="FFDFF685"/>
    <w:rsid w:val="FFE1819F"/>
    <w:rsid w:val="FFF46914"/>
    <w:rsid w:val="FFFBA109"/>
    <w:rsid w:val="FFFBA416"/>
    <w:rsid w:val="FFFCDCAA"/>
    <w:rsid w:val="FFFD9A44"/>
    <w:rsid w:val="FFFF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b/>
      <w:bCs/>
      <w:kern w:val="44"/>
      <w:szCs w:val="44"/>
    </w:rPr>
  </w:style>
  <w:style w:type="paragraph" w:styleId="3">
    <w:name w:val="heading 2"/>
    <w:basedOn w:val="1"/>
    <w:next w:val="1"/>
    <w:semiHidden/>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semiHidden/>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8">
    <w:name w:val="toa heading"/>
    <w:basedOn w:val="1"/>
    <w:next w:val="1"/>
    <w:qFormat/>
    <w:uiPriority w:val="0"/>
    <w:rPr>
      <w:rFonts w:ascii="Arial" w:hAnsi="Arial"/>
      <w:sz w:val="24"/>
    </w:rPr>
  </w:style>
  <w:style w:type="paragraph" w:styleId="9">
    <w:name w:val="annotation text"/>
    <w:basedOn w:val="1"/>
    <w:qFormat/>
    <w:uiPriority w:val="0"/>
    <w:pPr>
      <w:jc w:val="left"/>
    </w:pPr>
  </w:style>
  <w:style w:type="paragraph" w:styleId="10">
    <w:name w:val="Body Text"/>
    <w:basedOn w:val="1"/>
    <w:unhideWhenUsed/>
    <w:qFormat/>
    <w:uiPriority w:val="0"/>
    <w:pPr>
      <w:spacing w:after="120"/>
    </w:pPr>
  </w:style>
  <w:style w:type="paragraph" w:styleId="11">
    <w:name w:val="Body Text Indent"/>
    <w:basedOn w:val="1"/>
    <w:next w:val="1"/>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qFormat/>
    <w:uiPriority w:val="0"/>
    <w:pPr>
      <w:jc w:val="left"/>
    </w:pPr>
    <w:rPr>
      <w:rFonts w:ascii="Calibri" w:hAnsi="Calibri"/>
      <w:smallCaps/>
      <w:sz w:val="22"/>
      <w:szCs w:val="22"/>
    </w:rPr>
  </w:style>
  <w:style w:type="paragraph" w:styleId="13">
    <w:name w:val="Plain Text"/>
    <w:basedOn w:val="1"/>
    <w:next w:val="1"/>
    <w:unhideWhenUsed/>
    <w:qFormat/>
    <w:uiPriority w:val="0"/>
    <w:rPr>
      <w:rFonts w:ascii="宋体" w:hAnsi="Courier New"/>
      <w:szCs w:val="20"/>
    </w:rPr>
  </w:style>
  <w:style w:type="paragraph" w:styleId="14">
    <w:name w:val="Date"/>
    <w:basedOn w:val="1"/>
    <w:next w:val="1"/>
    <w:unhideWhenUsed/>
    <w:qFormat/>
    <w:uiPriority w:val="99"/>
    <w:pPr>
      <w:ind w:left="100" w:leftChars="25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360" w:after="360"/>
      <w:jc w:val="left"/>
    </w:pPr>
    <w:rPr>
      <w:rFonts w:ascii="Calibri" w:hAnsi="Calibri"/>
      <w:b/>
      <w:bCs/>
      <w:caps/>
      <w:sz w:val="22"/>
      <w:szCs w:val="22"/>
      <w:u w:val="single"/>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0"/>
    <w:pPr>
      <w:jc w:val="left"/>
    </w:pPr>
    <w:rPr>
      <w:rFonts w:ascii="Calibri" w:hAnsi="Calibri"/>
      <w:b/>
      <w:bCs/>
      <w:smallCaps/>
      <w:sz w:val="22"/>
      <w:szCs w:val="22"/>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semiHidden/>
    <w:unhideWhenUsed/>
    <w:qFormat/>
    <w:uiPriority w:val="99"/>
    <w:rPr>
      <w:sz w:val="21"/>
      <w:szCs w:val="21"/>
    </w:rPr>
  </w:style>
  <w:style w:type="character" w:styleId="27">
    <w:name w:val="HTML Sample"/>
    <w:basedOn w:val="23"/>
    <w:qFormat/>
    <w:uiPriority w:val="0"/>
    <w:rPr>
      <w:rFonts w:ascii="Courier New" w:hAnsi="Courier New"/>
    </w:rPr>
  </w:style>
  <w:style w:type="paragraph" w:styleId="28">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 w:type="paragraph" w:customStyle="1" w:styleId="31">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NormalIndent"/>
    <w:basedOn w:val="1"/>
    <w:qFormat/>
    <w:uiPriority w:val="0"/>
    <w:pPr>
      <w:ind w:firstLine="420"/>
    </w:pPr>
    <w:rPr>
      <w:szCs w:val="21"/>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6">
    <w:name w:val="List Paragraph"/>
    <w:basedOn w:val="1"/>
    <w:qFormat/>
    <w:uiPriority w:val="34"/>
    <w:pPr>
      <w:ind w:firstLine="420" w:firstLineChars="200"/>
    </w:pPr>
  </w:style>
  <w:style w:type="paragraph" w:customStyle="1" w:styleId="37">
    <w:name w:val="正文首行缩进 21"/>
    <w:basedOn w:val="38"/>
    <w:qFormat/>
    <w:uiPriority w:val="0"/>
    <w:pPr>
      <w:ind w:firstLine="420" w:firstLineChars="200"/>
    </w:pPr>
    <w:rPr>
      <w:rFonts w:ascii="Times New Roman" w:eastAsia="宋体"/>
      <w:sz w:val="21"/>
    </w:rPr>
  </w:style>
  <w:style w:type="paragraph" w:customStyle="1" w:styleId="38">
    <w:name w:val="正文文本缩进1"/>
    <w:basedOn w:val="1"/>
    <w:qFormat/>
    <w:uiPriority w:val="0"/>
    <w:pPr>
      <w:ind w:firstLine="630"/>
    </w:pPr>
    <w:rPr>
      <w:rFonts w:ascii="仿宋_GB2312" w:eastAsia="仿宋_GB2312"/>
      <w:sz w:val="32"/>
    </w:rPr>
  </w:style>
  <w:style w:type="paragraph" w:customStyle="1" w:styleId="39">
    <w:name w:val="封面标准名称"/>
    <w:qFormat/>
    <w:uiPriority w:val="0"/>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5715</Words>
  <Characters>6561</Characters>
  <Lines>0</Lines>
  <Paragraphs>0</Paragraphs>
  <TotalTime>13</TotalTime>
  <ScaleCrop>false</ScaleCrop>
  <LinksUpToDate>false</LinksUpToDate>
  <CharactersWithSpaces>6657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2024-08-22T09:09:00Z</dcterms:created>
  <dc:creator>lenovo</dc:creator>
  <cp:lastModifiedBy>江大羽</cp:lastModifiedBy>
  <cp:lastPrinted>2024-09-29T02:12:00Z</cp:lastPrinted>
  <dcterms:modified xsi:type="dcterms:W3CDTF">2024-12-31T10:17:10Z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5D4D5921D88C476D90FE94BC7DB32C5B_13</vt:lpwstr>
  </property>
  <property fmtid="{D5CDD505-2E9C-101B-9397-08002B2CF9AE}" pid="4" name="KSOTemplateDocerSaveRecord">
    <vt:lpwstr>eyJoZGlkIjoiYmI2YjBmODIzN2YyMDMzMDU2MWRmZTlmNjAxYzk0NjYiLCJ1c2VySWQiOiIxNTQ3Njk5Mzg4In0=</vt:lpwstr>
  </property>
</Properties>
</file>