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62EDD2">
      <w:pPr>
        <w:spacing w:before="165" w:beforeLines="50" w:line="360" w:lineRule="auto"/>
        <w:jc w:val="center"/>
        <w:rPr>
          <w:rFonts w:hint="eastAsia" w:ascii="宋体" w:hAnsi="宋体"/>
          <w:color w:val="auto"/>
          <w:sz w:val="36"/>
          <w:szCs w:val="36"/>
          <w:highlight w:val="none"/>
        </w:rPr>
      </w:pPr>
    </w:p>
    <w:p w14:paraId="0AC507EF">
      <w:pPr>
        <w:snapToGrid w:val="0"/>
        <w:spacing w:before="165" w:beforeLines="50" w:line="360" w:lineRule="auto"/>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竞争性磋商文件</w:t>
      </w:r>
    </w:p>
    <w:p w14:paraId="451CF687">
      <w:pPr>
        <w:snapToGrid w:val="0"/>
        <w:spacing w:before="165" w:beforeLines="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val="en-US" w:eastAsia="zh-CN"/>
        </w:rPr>
        <w:t>工程</w:t>
      </w:r>
      <w:r>
        <w:rPr>
          <w:rFonts w:hint="eastAsia" w:ascii="宋体" w:hAnsi="宋体" w:eastAsia="宋体" w:cs="宋体"/>
          <w:color w:val="auto"/>
          <w:sz w:val="32"/>
          <w:szCs w:val="32"/>
          <w:highlight w:val="none"/>
        </w:rPr>
        <w:t>类）</w:t>
      </w:r>
    </w:p>
    <w:p w14:paraId="486571FB">
      <w:pPr>
        <w:spacing w:before="331" w:beforeLines="100" w:after="165"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（全流程电子化评标）</w:t>
      </w:r>
    </w:p>
    <w:p w14:paraId="09BF9DA8">
      <w:pPr>
        <w:spacing w:line="360" w:lineRule="auto"/>
        <w:rPr>
          <w:rFonts w:hint="eastAsia" w:ascii="宋体" w:hAnsi="宋体" w:eastAsia="宋体" w:cs="宋体"/>
          <w:b/>
          <w:color w:val="auto"/>
          <w:sz w:val="32"/>
          <w:szCs w:val="32"/>
          <w:highlight w:val="none"/>
        </w:rPr>
      </w:pPr>
    </w:p>
    <w:p w14:paraId="16C220B4">
      <w:pPr>
        <w:spacing w:line="360" w:lineRule="auto"/>
        <w:rPr>
          <w:rFonts w:hint="eastAsia" w:ascii="宋体" w:hAnsi="宋体" w:eastAsia="宋体" w:cs="宋体"/>
          <w:b/>
          <w:color w:val="auto"/>
          <w:sz w:val="32"/>
          <w:szCs w:val="32"/>
          <w:highlight w:val="none"/>
        </w:rPr>
      </w:pPr>
    </w:p>
    <w:p w14:paraId="6BAF114C">
      <w:pPr>
        <w:pStyle w:val="26"/>
        <w:rPr>
          <w:rFonts w:hint="eastAsia" w:ascii="宋体" w:hAnsi="宋体" w:eastAsia="宋体" w:cs="宋体"/>
          <w:b/>
          <w:color w:val="auto"/>
          <w:sz w:val="32"/>
          <w:szCs w:val="32"/>
          <w:highlight w:val="none"/>
        </w:rPr>
      </w:pPr>
    </w:p>
    <w:p w14:paraId="4FCD8ED6">
      <w:pPr>
        <w:pStyle w:val="9"/>
        <w:rPr>
          <w:rFonts w:hint="eastAsia" w:ascii="宋体" w:hAnsi="宋体" w:eastAsia="宋体" w:cs="宋体"/>
          <w:b/>
          <w:color w:val="auto"/>
          <w:sz w:val="32"/>
          <w:szCs w:val="32"/>
          <w:highlight w:val="none"/>
        </w:rPr>
      </w:pPr>
    </w:p>
    <w:p w14:paraId="39DB82C5">
      <w:pPr>
        <w:pStyle w:val="9"/>
        <w:rPr>
          <w:rFonts w:hint="eastAsia" w:ascii="宋体" w:hAnsi="宋体" w:eastAsia="宋体" w:cs="宋体"/>
          <w:b/>
          <w:color w:val="auto"/>
          <w:sz w:val="32"/>
          <w:szCs w:val="32"/>
          <w:highlight w:val="none"/>
        </w:rPr>
      </w:pPr>
    </w:p>
    <w:p w14:paraId="746A59EF">
      <w:pPr>
        <w:pStyle w:val="16"/>
        <w:rPr>
          <w:rFonts w:hint="eastAsia" w:ascii="宋体" w:hAnsi="宋体" w:eastAsia="宋体" w:cs="宋体"/>
          <w:b/>
          <w:color w:val="auto"/>
          <w:sz w:val="32"/>
          <w:szCs w:val="32"/>
          <w:highlight w:val="none"/>
        </w:rPr>
      </w:pPr>
    </w:p>
    <w:p w14:paraId="178780B2">
      <w:pPr>
        <w:rPr>
          <w:rFonts w:hint="eastAsia"/>
          <w:color w:val="auto"/>
          <w:highlight w:val="none"/>
        </w:rPr>
      </w:pPr>
    </w:p>
    <w:p w14:paraId="6D19A1FE">
      <w:pPr>
        <w:rPr>
          <w:rFonts w:hint="eastAsia" w:ascii="宋体" w:hAnsi="宋体" w:eastAsia="宋体" w:cs="宋体"/>
          <w:color w:val="auto"/>
          <w:highlight w:val="none"/>
        </w:rPr>
      </w:pPr>
    </w:p>
    <w:p w14:paraId="0C348624">
      <w:pPr>
        <w:spacing w:line="360" w:lineRule="auto"/>
        <w:jc w:val="center"/>
        <w:rPr>
          <w:rFonts w:hint="eastAsia" w:ascii="宋体" w:hAnsi="宋体" w:eastAsia="宋体" w:cs="宋体"/>
          <w:b/>
          <w:color w:val="auto"/>
          <w:sz w:val="32"/>
          <w:szCs w:val="32"/>
          <w:highlight w:val="none"/>
        </w:rPr>
      </w:pPr>
    </w:p>
    <w:p w14:paraId="5DD20860">
      <w:pPr>
        <w:pStyle w:val="14"/>
        <w:snapToGrid w:val="0"/>
        <w:spacing w:before="50" w:after="120" w:line="360" w:lineRule="auto"/>
        <w:ind w:firstLine="1193" w:firstLineChars="396"/>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项目</w:t>
      </w:r>
      <w:r>
        <w:rPr>
          <w:rFonts w:hint="eastAsia" w:ascii="宋体" w:hAnsi="宋体" w:eastAsia="宋体" w:cs="宋体"/>
          <w:b/>
          <w:bCs/>
          <w:color w:val="auto"/>
          <w:w w:val="95"/>
          <w:sz w:val="30"/>
          <w:szCs w:val="30"/>
          <w:highlight w:val="none"/>
        </w:rPr>
        <w:t>名称</w:t>
      </w:r>
      <w:r>
        <w:rPr>
          <w:rFonts w:hint="eastAsia" w:ascii="宋体" w:hAnsi="宋体" w:eastAsia="宋体" w:cs="宋体"/>
          <w:b/>
          <w:bCs/>
          <w:color w:val="auto"/>
          <w:sz w:val="30"/>
          <w:szCs w:val="30"/>
          <w:highlight w:val="none"/>
        </w:rPr>
        <w:t>：</w:t>
      </w:r>
      <w:r>
        <w:rPr>
          <w:rFonts w:hint="eastAsia" w:hAnsi="宋体" w:cs="宋体"/>
          <w:b/>
          <w:bCs/>
          <w:color w:val="auto"/>
          <w:sz w:val="30"/>
          <w:szCs w:val="30"/>
          <w:highlight w:val="none"/>
          <w:u w:val="single"/>
          <w:lang w:eastAsia="zh-CN"/>
        </w:rPr>
        <w:t>天等县把荷乡怀安村汤那屯水利渠道（山落-地平）</w:t>
      </w:r>
    </w:p>
    <w:p w14:paraId="66BD8195">
      <w:pPr>
        <w:snapToGrid w:val="0"/>
        <w:spacing w:before="165" w:beforeLines="50" w:line="360" w:lineRule="auto"/>
        <w:ind w:firstLine="1145" w:firstLineChars="400"/>
        <w:rPr>
          <w:rFonts w:hint="eastAsia" w:ascii="宋体" w:hAnsi="宋体" w:cs="宋体"/>
          <w:b/>
          <w:color w:val="auto"/>
          <w:sz w:val="30"/>
          <w:szCs w:val="48"/>
          <w:highlight w:val="none"/>
          <w:u w:val="single"/>
          <w:lang w:eastAsia="zh-CN"/>
        </w:rPr>
      </w:pPr>
      <w:r>
        <w:rPr>
          <w:rFonts w:hint="eastAsia" w:ascii="宋体" w:hAnsi="宋体" w:eastAsia="宋体" w:cs="宋体"/>
          <w:b/>
          <w:bCs/>
          <w:color w:val="auto"/>
          <w:w w:val="95"/>
          <w:sz w:val="30"/>
          <w:szCs w:val="30"/>
          <w:highlight w:val="none"/>
        </w:rPr>
        <w:t>项目</w:t>
      </w:r>
      <w:r>
        <w:rPr>
          <w:rFonts w:hint="eastAsia" w:ascii="宋体" w:hAnsi="宋体" w:eastAsia="宋体" w:cs="宋体"/>
          <w:b/>
          <w:bCs/>
          <w:color w:val="auto"/>
          <w:sz w:val="30"/>
          <w:szCs w:val="30"/>
          <w:highlight w:val="none"/>
        </w:rPr>
        <w:t>编号</w:t>
      </w:r>
      <w:r>
        <w:rPr>
          <w:rFonts w:hint="eastAsia" w:ascii="宋体" w:hAnsi="宋体" w:eastAsia="宋体" w:cs="宋体"/>
          <w:b/>
          <w:bCs/>
          <w:color w:val="auto"/>
          <w:w w:val="95"/>
          <w:sz w:val="30"/>
          <w:szCs w:val="30"/>
          <w:highlight w:val="none"/>
        </w:rPr>
        <w:t>：</w:t>
      </w:r>
      <w:r>
        <w:rPr>
          <w:rFonts w:hint="eastAsia" w:ascii="宋体" w:hAnsi="宋体" w:cs="宋体"/>
          <w:b/>
          <w:color w:val="auto"/>
          <w:sz w:val="30"/>
          <w:szCs w:val="48"/>
          <w:highlight w:val="none"/>
          <w:u w:val="single"/>
          <w:lang w:eastAsia="zh-CN"/>
        </w:rPr>
        <w:t xml:space="preserve"> CZZC2025-C2-250031-GXYR</w:t>
      </w:r>
    </w:p>
    <w:p w14:paraId="05961C1E">
      <w:pPr>
        <w:snapToGrid w:val="0"/>
        <w:spacing w:before="165" w:beforeLines="50" w:line="360" w:lineRule="auto"/>
        <w:ind w:firstLine="1205" w:firstLineChars="400"/>
        <w:rPr>
          <w:rFonts w:hint="eastAsia" w:ascii="宋体" w:hAnsi="宋体" w:eastAsia="宋体" w:cs="宋体"/>
          <w:b/>
          <w:color w:val="auto"/>
          <w:sz w:val="30"/>
          <w:szCs w:val="48"/>
          <w:highlight w:val="none"/>
        </w:rPr>
      </w:pPr>
      <w:r>
        <w:rPr>
          <w:rFonts w:hint="eastAsia" w:ascii="宋体" w:hAnsi="宋体" w:eastAsia="宋体" w:cs="宋体"/>
          <w:b/>
          <w:color w:val="auto"/>
          <w:sz w:val="30"/>
          <w:szCs w:val="48"/>
          <w:highlight w:val="none"/>
        </w:rPr>
        <w:t>项目所属区划：</w:t>
      </w:r>
      <w:r>
        <w:rPr>
          <w:rFonts w:hint="eastAsia" w:ascii="宋体" w:hAnsi="宋体" w:eastAsia="宋体" w:cs="宋体"/>
          <w:b/>
          <w:bCs/>
          <w:color w:val="auto"/>
          <w:w w:val="95"/>
          <w:kern w:val="0"/>
          <w:sz w:val="30"/>
          <w:szCs w:val="30"/>
          <w:highlight w:val="none"/>
          <w:u w:val="single"/>
          <w:lang w:val="en-US" w:eastAsia="zh-CN" w:bidi="ar-SA"/>
        </w:rPr>
        <w:t>崇左市天等县</w:t>
      </w:r>
    </w:p>
    <w:p w14:paraId="42031888">
      <w:pPr>
        <w:pStyle w:val="14"/>
        <w:snapToGrid w:val="0"/>
        <w:spacing w:before="50" w:after="120" w:line="360" w:lineRule="auto"/>
        <w:ind w:firstLine="1125" w:firstLineChars="393"/>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采 购 人：</w:t>
      </w:r>
      <w:r>
        <w:rPr>
          <w:rFonts w:hint="eastAsia" w:hAnsi="宋体" w:cs="宋体"/>
          <w:b/>
          <w:bCs/>
          <w:color w:val="auto"/>
          <w:w w:val="95"/>
          <w:sz w:val="30"/>
          <w:szCs w:val="30"/>
          <w:highlight w:val="none"/>
          <w:u w:val="single"/>
          <w:lang w:eastAsia="zh-CN"/>
        </w:rPr>
        <w:t>天等县发展和改革局</w:t>
      </w:r>
    </w:p>
    <w:p w14:paraId="6A0497F2">
      <w:pPr>
        <w:pStyle w:val="14"/>
        <w:snapToGrid w:val="0"/>
        <w:spacing w:before="50" w:after="120" w:line="360" w:lineRule="auto"/>
        <w:ind w:firstLine="1125" w:firstLineChars="393"/>
        <w:rPr>
          <w:rFonts w:hint="eastAsia" w:ascii="宋体" w:hAnsi="宋体" w:eastAsia="宋体" w:cs="宋体"/>
          <w:b/>
          <w:bCs/>
          <w:color w:val="auto"/>
          <w:w w:val="95"/>
          <w:sz w:val="30"/>
          <w:szCs w:val="30"/>
          <w:highlight w:val="none"/>
          <w:lang w:eastAsia="zh-CN"/>
        </w:rPr>
      </w:pPr>
      <w:r>
        <w:rPr>
          <w:rFonts w:hint="eastAsia" w:ascii="宋体" w:hAnsi="宋体" w:eastAsia="宋体" w:cs="宋体"/>
          <w:b/>
          <w:bCs/>
          <w:color w:val="auto"/>
          <w:w w:val="95"/>
          <w:sz w:val="30"/>
          <w:szCs w:val="30"/>
          <w:highlight w:val="none"/>
        </w:rPr>
        <w:t>采购代理机构：</w:t>
      </w:r>
      <w:r>
        <w:rPr>
          <w:rFonts w:hint="eastAsia" w:hAnsi="宋体" w:cs="宋体"/>
          <w:b/>
          <w:bCs/>
          <w:color w:val="auto"/>
          <w:w w:val="95"/>
          <w:sz w:val="30"/>
          <w:szCs w:val="30"/>
          <w:highlight w:val="none"/>
          <w:u w:val="single"/>
          <w:lang w:eastAsia="zh-CN"/>
        </w:rPr>
        <w:t>广西怡瑞工程项目咨询有限公司</w:t>
      </w:r>
    </w:p>
    <w:p w14:paraId="29B6A274">
      <w:pPr>
        <w:pStyle w:val="14"/>
        <w:snapToGrid w:val="0"/>
        <w:spacing w:before="50" w:after="120" w:line="360" w:lineRule="auto"/>
        <w:ind w:firstLine="841" w:firstLineChars="294"/>
        <w:rPr>
          <w:rFonts w:hint="eastAsia" w:ascii="宋体" w:hAnsi="宋体" w:eastAsia="宋体" w:cs="宋体"/>
          <w:b/>
          <w:bCs/>
          <w:color w:val="auto"/>
          <w:w w:val="95"/>
          <w:sz w:val="30"/>
          <w:szCs w:val="30"/>
          <w:highlight w:val="none"/>
        </w:rPr>
        <w:sectPr>
          <w:headerReference r:id="rId3" w:type="default"/>
          <w:footerReference r:id="rId4" w:type="default"/>
          <w:footerReference r:id="rId5" w:type="even"/>
          <w:pgSz w:w="11905" w:h="16838"/>
          <w:pgMar w:top="1134" w:right="1417" w:bottom="1134" w:left="1417" w:header="720" w:footer="720" w:gutter="0"/>
          <w:pgNumType w:start="1"/>
          <w:cols w:space="0" w:num="1"/>
          <w:rtlGutter w:val="0"/>
          <w:docGrid w:type="lines" w:linePitch="331" w:charSpace="0"/>
        </w:sectPr>
      </w:pPr>
      <w:r>
        <w:rPr>
          <w:rFonts w:hint="eastAsia" w:ascii="宋体" w:hAnsi="宋体" w:eastAsia="宋体" w:cs="宋体"/>
          <w:b/>
          <w:bCs/>
          <w:color w:val="auto"/>
          <w:w w:val="95"/>
          <w:sz w:val="30"/>
          <w:szCs w:val="30"/>
          <w:highlight w:val="none"/>
        </w:rPr>
        <w:t xml:space="preserve">                     </w:t>
      </w:r>
      <w:r>
        <w:rPr>
          <w:rFonts w:hint="eastAsia" w:hAnsi="宋体" w:cs="宋体"/>
          <w:b/>
          <w:bCs/>
          <w:color w:val="auto"/>
          <w:w w:val="95"/>
          <w:sz w:val="30"/>
          <w:szCs w:val="30"/>
          <w:highlight w:val="none"/>
          <w:lang w:val="en-US" w:eastAsia="zh-CN"/>
        </w:rPr>
        <w:t>2025</w:t>
      </w:r>
      <w:r>
        <w:rPr>
          <w:rFonts w:hint="eastAsia" w:ascii="宋体" w:hAnsi="宋体" w:eastAsia="宋体" w:cs="宋体"/>
          <w:b/>
          <w:bCs/>
          <w:color w:val="auto"/>
          <w:w w:val="95"/>
          <w:sz w:val="30"/>
          <w:szCs w:val="30"/>
          <w:highlight w:val="none"/>
          <w:lang w:val="en-US" w:eastAsia="zh-CN"/>
        </w:rPr>
        <w:t>年0</w:t>
      </w:r>
      <w:r>
        <w:rPr>
          <w:rFonts w:hint="eastAsia" w:hAnsi="宋体" w:cs="宋体"/>
          <w:b/>
          <w:bCs/>
          <w:color w:val="auto"/>
          <w:w w:val="95"/>
          <w:sz w:val="30"/>
          <w:szCs w:val="30"/>
          <w:highlight w:val="none"/>
          <w:lang w:val="en-US" w:eastAsia="zh-CN"/>
        </w:rPr>
        <w:t>3</w:t>
      </w:r>
      <w:r>
        <w:rPr>
          <w:rFonts w:hint="eastAsia" w:ascii="宋体" w:hAnsi="宋体" w:eastAsia="宋体" w:cs="宋体"/>
          <w:b/>
          <w:bCs/>
          <w:color w:val="auto"/>
          <w:w w:val="95"/>
          <w:sz w:val="30"/>
          <w:szCs w:val="30"/>
          <w:highlight w:val="none"/>
          <w:lang w:val="en-US" w:eastAsia="zh-CN"/>
        </w:rPr>
        <w:t>月</w:t>
      </w:r>
      <w:r>
        <w:rPr>
          <w:rFonts w:hint="eastAsia" w:hAnsi="宋体" w:cs="宋体"/>
          <w:b/>
          <w:bCs/>
          <w:color w:val="auto"/>
          <w:w w:val="95"/>
          <w:sz w:val="30"/>
          <w:szCs w:val="30"/>
          <w:highlight w:val="none"/>
          <w:lang w:val="en-US" w:eastAsia="zh-CN"/>
        </w:rPr>
        <w:t>28</w:t>
      </w:r>
      <w:r>
        <w:rPr>
          <w:rFonts w:hint="eastAsia" w:ascii="宋体" w:hAnsi="宋体" w:eastAsia="宋体" w:cs="宋体"/>
          <w:b/>
          <w:bCs/>
          <w:color w:val="auto"/>
          <w:w w:val="95"/>
          <w:sz w:val="30"/>
          <w:szCs w:val="30"/>
          <w:highlight w:val="none"/>
          <w:lang w:val="en-US" w:eastAsia="zh-CN"/>
        </w:rPr>
        <w:t>日</w:t>
      </w:r>
    </w:p>
    <w:p w14:paraId="142AB695">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目   录</w:t>
      </w:r>
    </w:p>
    <w:p w14:paraId="54A39BBA">
      <w:pPr>
        <w:spacing w:line="400" w:lineRule="exact"/>
        <w:jc w:val="center"/>
        <w:rPr>
          <w:rFonts w:hint="eastAsia" w:ascii="宋体" w:hAnsi="宋体" w:eastAsia="宋体" w:cs="宋体"/>
          <w:b/>
          <w:color w:val="auto"/>
          <w:sz w:val="44"/>
          <w:szCs w:val="44"/>
          <w:highlight w:val="none"/>
        </w:rPr>
      </w:pPr>
    </w:p>
    <w:p w14:paraId="75CFD08E">
      <w:pPr>
        <w:pStyle w:val="17"/>
        <w:tabs>
          <w:tab w:val="right" w:leader="dot" w:pos="8879"/>
        </w:tabs>
        <w:rPr>
          <w:rFonts w:hint="eastAsia" w:ascii="宋体" w:hAnsi="宋体" w:eastAsia="宋体" w:cs="宋体"/>
          <w:color w:val="auto"/>
          <w:highlight w:val="none"/>
        </w:rPr>
      </w:pPr>
      <w:r>
        <w:rPr>
          <w:rFonts w:hint="eastAsia" w:ascii="宋体" w:hAnsi="宋体" w:eastAsia="宋体" w:cs="宋体"/>
          <w:b/>
          <w:color w:val="auto"/>
          <w:sz w:val="30"/>
          <w:szCs w:val="30"/>
          <w:highlight w:val="none"/>
        </w:rPr>
        <w:fldChar w:fldCharType="begin"/>
      </w:r>
      <w:r>
        <w:rPr>
          <w:rFonts w:hint="eastAsia" w:ascii="宋体" w:hAnsi="宋体" w:eastAsia="宋体" w:cs="宋体"/>
          <w:b/>
          <w:color w:val="auto"/>
          <w:sz w:val="30"/>
          <w:szCs w:val="30"/>
          <w:highlight w:val="none"/>
        </w:rPr>
        <w:instrText xml:space="preserve"> TOC \o "1-3" \h \z \u </w:instrText>
      </w:r>
      <w:r>
        <w:rPr>
          <w:rFonts w:hint="eastAsia" w:ascii="宋体" w:hAnsi="宋体" w:eastAsia="宋体" w:cs="宋体"/>
          <w:b/>
          <w:color w:val="auto"/>
          <w:sz w:val="30"/>
          <w:szCs w:val="30"/>
          <w:highlight w:val="none"/>
        </w:rPr>
        <w:fldChar w:fldCharType="separate"/>
      </w: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_Toc17553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6"/>
          <w:highlight w:val="none"/>
        </w:rPr>
        <w:t>第一章 竞争性磋商公告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_Toc17553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93BB2FD">
      <w:pPr>
        <w:pStyle w:val="17"/>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_Toc25731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szCs w:val="32"/>
          <w:highlight w:val="none"/>
        </w:rPr>
        <w:t>第二章 采购需求</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_Toc25731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3D8BB7D">
      <w:pPr>
        <w:pStyle w:val="17"/>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_Toc10896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szCs w:val="36"/>
          <w:highlight w:val="none"/>
        </w:rPr>
        <w:t>第</w:t>
      </w:r>
      <w:r>
        <w:rPr>
          <w:rFonts w:hint="eastAsia" w:ascii="宋体" w:hAnsi="宋体" w:eastAsia="宋体" w:cs="宋体"/>
          <w:bCs w:val="0"/>
          <w:color w:val="auto"/>
          <w:szCs w:val="36"/>
          <w:highlight w:val="none"/>
          <w:lang w:val="en-US" w:eastAsia="zh-CN"/>
        </w:rPr>
        <w:t>三</w:t>
      </w:r>
      <w:r>
        <w:rPr>
          <w:rFonts w:hint="eastAsia" w:ascii="宋体" w:hAnsi="宋体" w:eastAsia="宋体" w:cs="宋体"/>
          <w:bCs w:val="0"/>
          <w:color w:val="auto"/>
          <w:szCs w:val="36"/>
          <w:highlight w:val="none"/>
        </w:rPr>
        <w:t>章 供应商须知</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_Toc10896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D9935D6">
      <w:pPr>
        <w:pStyle w:val="18"/>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_Toc21038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eastAsia="zh-CN"/>
        </w:rPr>
        <w:t xml:space="preserve">第一节 </w:t>
      </w:r>
      <w:r>
        <w:rPr>
          <w:rFonts w:hint="eastAsia" w:ascii="宋体" w:hAnsi="宋体" w:eastAsia="宋体" w:cs="宋体"/>
          <w:color w:val="auto"/>
          <w:highlight w:val="none"/>
        </w:rPr>
        <w:t>供应商须知前附表</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_Toc21038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1CCDBD6">
      <w:pPr>
        <w:pStyle w:val="18"/>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_Toc27576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第二节 供应商须知正文</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_Toc27576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A42F71E">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_Toc13532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一、总则</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_Toc13532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F8CDD5B">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_Toc859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二、磋商文件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15</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5DE72E21">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_Toc6279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三、响应文件的编制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_Toc6279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16</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3C841D9">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_Toc7097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四、评审及磋商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_Toc7097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19</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23F6E71">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_Toc15352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五、成交及合同</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_Toc15352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20</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A7A66F1">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_Toc18412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六、验收</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_Toc18412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55025719">
      <w:pPr>
        <w:pStyle w:val="13"/>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_Toc24425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lang w:eastAsia="zh-CN"/>
        </w:rPr>
        <w:t>七</w:t>
      </w:r>
      <w:r>
        <w:rPr>
          <w:rFonts w:hint="eastAsia" w:ascii="宋体" w:hAnsi="宋体" w:eastAsia="宋体" w:cs="宋体"/>
          <w:bCs w:val="0"/>
          <w:color w:val="auto"/>
          <w:highlight w:val="none"/>
        </w:rPr>
        <w:t>、其他事项</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_Toc24425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23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0C473547">
      <w:pPr>
        <w:pStyle w:val="17"/>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_Toc8850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6"/>
          <w:highlight w:val="none"/>
          <w:lang w:eastAsia="zh-CN"/>
        </w:rPr>
        <w:t>第四章</w:t>
      </w:r>
      <w:r>
        <w:rPr>
          <w:rFonts w:hint="eastAsia" w:ascii="宋体" w:hAnsi="宋体" w:eastAsia="宋体" w:cs="宋体"/>
          <w:color w:val="auto"/>
          <w:szCs w:val="36"/>
          <w:highlight w:val="none"/>
        </w:rPr>
        <w:t xml:space="preserve">  图纸</w:t>
      </w:r>
      <w:r>
        <w:rPr>
          <w:rFonts w:hint="eastAsia" w:ascii="宋体" w:hAnsi="宋体" w:eastAsia="宋体" w:cs="宋体"/>
          <w:color w:val="auto"/>
          <w:szCs w:val="36"/>
          <w:highlight w:val="none"/>
          <w:lang w:val="en-US" w:eastAsia="zh-CN"/>
        </w:rPr>
        <w:t>及</w:t>
      </w:r>
      <w:r>
        <w:rPr>
          <w:rFonts w:hint="eastAsia" w:ascii="宋体" w:hAnsi="宋体" w:eastAsia="宋体" w:cs="宋体"/>
          <w:color w:val="auto"/>
          <w:szCs w:val="36"/>
          <w:highlight w:val="none"/>
        </w:rPr>
        <w:t>工程量清单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_Toc8850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32</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5961B54">
      <w:pPr>
        <w:pStyle w:val="17"/>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_Toc18731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szCs w:val="36"/>
          <w:highlight w:val="none"/>
          <w:lang w:eastAsia="zh-CN"/>
        </w:rPr>
        <w:t>第五章</w:t>
      </w:r>
      <w:r>
        <w:rPr>
          <w:rFonts w:hint="eastAsia" w:ascii="宋体" w:hAnsi="宋体" w:eastAsia="宋体" w:cs="宋体"/>
          <w:color w:val="auto"/>
          <w:szCs w:val="36"/>
          <w:highlight w:val="none"/>
        </w:rPr>
        <w:t xml:space="preserve">  评审程序、评审方法和评审标准</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_Toc18731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2362C20">
      <w:pPr>
        <w:pStyle w:val="18"/>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_Toc7761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第一节 评审程序和评审方法</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_Toc7761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33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3CA0FC35">
      <w:pPr>
        <w:pStyle w:val="18"/>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_Toc14457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二</w:t>
      </w:r>
      <w:r>
        <w:rPr>
          <w:rFonts w:hint="eastAsia" w:ascii="宋体" w:hAnsi="宋体" w:eastAsia="宋体" w:cs="宋体"/>
          <w:color w:val="auto"/>
          <w:highlight w:val="none"/>
        </w:rPr>
        <w:t xml:space="preserve">节 </w:t>
      </w:r>
      <w:r>
        <w:rPr>
          <w:rFonts w:hint="eastAsia" w:ascii="宋体" w:hAnsi="宋体" w:eastAsia="宋体" w:cs="宋体"/>
          <w:color w:val="auto"/>
          <w:highlight w:val="none"/>
          <w:lang w:eastAsia="zh-CN"/>
        </w:rPr>
        <w:t>评标报告</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_Toc14457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41</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D7DE98C">
      <w:pPr>
        <w:pStyle w:val="18"/>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_Toc32744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eastAsia="zh-CN"/>
        </w:rPr>
        <w:t>三</w:t>
      </w:r>
      <w:r>
        <w:rPr>
          <w:rFonts w:hint="eastAsia" w:ascii="宋体" w:hAnsi="宋体" w:eastAsia="宋体" w:cs="宋体"/>
          <w:color w:val="auto"/>
          <w:highlight w:val="none"/>
        </w:rPr>
        <w:t>节 评审过程的保密与录像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_Toc32744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42</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C013FFB">
      <w:pPr>
        <w:pStyle w:val="17"/>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_Toc32731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eastAsia="zh-CN"/>
        </w:rPr>
        <w:t>第六章</w:t>
      </w:r>
      <w:r>
        <w:rPr>
          <w:rFonts w:hint="eastAsia" w:ascii="宋体" w:hAnsi="宋体" w:eastAsia="宋体" w:cs="宋体"/>
          <w:color w:val="auto"/>
          <w:highlight w:val="none"/>
        </w:rPr>
        <w:t xml:space="preserve"> 响应文件格式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_Toc32731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43</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EA585EF">
      <w:pPr>
        <w:pStyle w:val="18"/>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_Toc30065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val="en-US" w:eastAsia="zh-CN"/>
        </w:rPr>
        <w:t>第一节 封面格式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_Toc30065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44</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2874ECDA">
      <w:pPr>
        <w:pStyle w:val="18"/>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_Toc3025 </w:instrText>
      </w:r>
      <w:r>
        <w:rPr>
          <w:rFonts w:hint="eastAsia" w:ascii="宋体" w:hAnsi="宋体" w:eastAsia="宋体" w:cs="宋体"/>
          <w:color w:val="auto"/>
          <w:szCs w:val="30"/>
          <w:highlight w:val="none"/>
        </w:rPr>
        <w:fldChar w:fldCharType="separate"/>
      </w:r>
      <w:r>
        <w:rPr>
          <w:rFonts w:hint="eastAsia" w:ascii="宋体" w:hAnsi="宋体" w:eastAsia="宋体" w:cs="宋体"/>
          <w:bCs w:val="0"/>
          <w:color w:val="auto"/>
          <w:highlight w:val="none"/>
        </w:rPr>
        <w:t>第二节 资格证明文件格式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_Toc3025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45</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23CB3BC1">
      <w:pPr>
        <w:pStyle w:val="18"/>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_Toc32666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highlight w:val="none"/>
        </w:rPr>
        <w:t>第</w:t>
      </w:r>
      <w:r>
        <w:rPr>
          <w:rFonts w:hint="eastAsia" w:ascii="宋体" w:hAnsi="宋体" w:eastAsia="宋体" w:cs="宋体"/>
          <w:bCs/>
          <w:color w:val="auto"/>
          <w:highlight w:val="none"/>
          <w:lang w:eastAsia="zh-CN"/>
        </w:rPr>
        <w:t>三</w:t>
      </w:r>
      <w:r>
        <w:rPr>
          <w:rFonts w:hint="eastAsia" w:ascii="宋体" w:hAnsi="宋体" w:eastAsia="宋体" w:cs="宋体"/>
          <w:bCs/>
          <w:color w:val="auto"/>
          <w:highlight w:val="none"/>
        </w:rPr>
        <w:t>节 商务技术文件格式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_Toc32666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56</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1ECB2414">
      <w:pPr>
        <w:pStyle w:val="18"/>
        <w:tabs>
          <w:tab w:val="right" w:leader="dot" w:pos="8879"/>
          <w:tab w:val="clear" w:pos="8296"/>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_Toc7327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节 报价文件格式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_Toc7327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67</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29340831">
      <w:pPr>
        <w:pStyle w:val="17"/>
        <w:tabs>
          <w:tab w:val="right" w:leader="dot" w:pos="8879"/>
        </w:tabs>
        <w:rPr>
          <w:rFonts w:hint="eastAsia" w:ascii="宋体" w:hAnsi="宋体" w:eastAsia="宋体" w:cs="宋体"/>
          <w:b w:val="0"/>
          <w:bCs w:val="0"/>
          <w:color w:val="auto"/>
          <w:szCs w:val="30"/>
          <w:highlight w:val="none"/>
          <w:lang w:val="en-US" w:eastAsia="zh-CN"/>
        </w:rPr>
      </w:pPr>
      <w:r>
        <w:rPr>
          <w:rFonts w:hint="eastAsia" w:ascii="宋体" w:hAnsi="宋体" w:eastAsia="宋体" w:cs="宋体"/>
          <w:b w:val="0"/>
          <w:bCs w:val="0"/>
          <w:color w:val="auto"/>
          <w:szCs w:val="30"/>
          <w:highlight w:val="none"/>
          <w:lang w:val="en-US" w:eastAsia="zh-CN"/>
        </w:rPr>
        <w:t>第七章   合同文本</w:t>
      </w:r>
      <w:r>
        <w:rPr>
          <w:rFonts w:hint="eastAsia" w:ascii="宋体" w:hAnsi="宋体" w:eastAsia="宋体" w:cs="宋体"/>
          <w:b w:val="0"/>
          <w:bCs w:val="0"/>
          <w:color w:val="auto"/>
          <w:highlight w:val="none"/>
        </w:rPr>
        <w:tab/>
      </w:r>
      <w:r>
        <w:rPr>
          <w:rFonts w:hint="eastAsia" w:ascii="宋体" w:hAnsi="宋体" w:eastAsia="宋体" w:cs="宋体"/>
          <w:b w:val="0"/>
          <w:bCs w:val="0"/>
          <w:color w:val="auto"/>
          <w:highlight w:val="none"/>
          <w:lang w:val="en-US" w:eastAsia="zh-CN"/>
        </w:rPr>
        <w:t>73</w:t>
      </w:r>
    </w:p>
    <w:p w14:paraId="7CBC3C48">
      <w:pPr>
        <w:pStyle w:val="17"/>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_Toc8520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kern w:val="44"/>
          <w:szCs w:val="44"/>
          <w:highlight w:val="none"/>
        </w:rPr>
        <w:t>第一部分 合同协议书</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_Toc8520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77</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2641C11">
      <w:pPr>
        <w:pStyle w:val="17"/>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_Toc16594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kern w:val="44"/>
          <w:szCs w:val="44"/>
          <w:highlight w:val="none"/>
        </w:rPr>
        <w:t>第二部分 通用合同条款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_Toc16594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80</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771A87CA">
      <w:pPr>
        <w:pStyle w:val="17"/>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_Toc22418 </w:instrText>
      </w:r>
      <w:r>
        <w:rPr>
          <w:rFonts w:hint="eastAsia" w:ascii="宋体" w:hAnsi="宋体" w:eastAsia="宋体" w:cs="宋体"/>
          <w:color w:val="auto"/>
          <w:szCs w:val="30"/>
          <w:highlight w:val="none"/>
        </w:rPr>
        <w:fldChar w:fldCharType="separate"/>
      </w:r>
      <w:r>
        <w:rPr>
          <w:rFonts w:hint="eastAsia" w:ascii="宋体" w:hAnsi="宋体" w:eastAsia="宋体" w:cs="宋体"/>
          <w:bCs/>
          <w:color w:val="auto"/>
          <w:kern w:val="44"/>
          <w:szCs w:val="30"/>
          <w:highlight w:val="none"/>
        </w:rPr>
        <w:t>第三部分 专用合同条款</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_Toc22418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80</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6A6EF19A">
      <w:pPr>
        <w:pStyle w:val="17"/>
        <w:tabs>
          <w:tab w:val="right" w:leader="dot" w:pos="8879"/>
        </w:tabs>
        <w:rPr>
          <w:rFonts w:hint="eastAsia" w:ascii="宋体" w:hAnsi="宋体" w:eastAsia="宋体" w:cs="宋体"/>
          <w:color w:val="auto"/>
          <w:highlight w:val="none"/>
        </w:rPr>
      </w:pPr>
      <w:r>
        <w:rPr>
          <w:rFonts w:hint="eastAsia" w:ascii="宋体" w:hAnsi="宋体" w:eastAsia="宋体" w:cs="宋体"/>
          <w:color w:val="auto"/>
          <w:szCs w:val="30"/>
          <w:highlight w:val="none"/>
        </w:rPr>
        <w:fldChar w:fldCharType="begin"/>
      </w:r>
      <w:r>
        <w:rPr>
          <w:rFonts w:hint="eastAsia" w:ascii="宋体" w:hAnsi="宋体" w:eastAsia="宋体" w:cs="宋体"/>
          <w:color w:val="auto"/>
          <w:szCs w:val="30"/>
          <w:highlight w:val="none"/>
        </w:rPr>
        <w:instrText xml:space="preserve"> HYPERLINK \l _Toc31086 </w:instrText>
      </w:r>
      <w:r>
        <w:rPr>
          <w:rFonts w:hint="eastAsia" w:ascii="宋体" w:hAnsi="宋体" w:eastAsia="宋体" w:cs="宋体"/>
          <w:color w:val="auto"/>
          <w:szCs w:val="30"/>
          <w:highlight w:val="none"/>
        </w:rPr>
        <w:fldChar w:fldCharType="separate"/>
      </w:r>
      <w:r>
        <w:rPr>
          <w:rFonts w:hint="eastAsia" w:ascii="宋体" w:hAnsi="宋体" w:eastAsia="宋体" w:cs="宋体"/>
          <w:color w:val="auto"/>
          <w:highlight w:val="none"/>
          <w:lang w:eastAsia="zh-CN"/>
        </w:rPr>
        <w:t>第八章</w:t>
      </w:r>
      <w:r>
        <w:rPr>
          <w:rFonts w:hint="eastAsia" w:ascii="宋体" w:hAnsi="宋体" w:eastAsia="宋体" w:cs="宋体"/>
          <w:color w:val="auto"/>
          <w:highlight w:val="none"/>
        </w:rPr>
        <w:t xml:space="preserve"> 质疑、投诉材料格式</w:t>
      </w:r>
      <w:r>
        <w:rPr>
          <w:rFonts w:hint="eastAsia" w:ascii="宋体" w:hAnsi="宋体" w:eastAsia="宋体" w:cs="宋体"/>
          <w:color w:val="auto"/>
          <w:highlight w:val="none"/>
        </w:rPr>
        <w:tab/>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PAGEREF _Toc31086 \h </w:instrText>
      </w:r>
      <w:r>
        <w:rPr>
          <w:rFonts w:hint="eastAsia" w:ascii="宋体" w:hAnsi="宋体" w:eastAsia="宋体" w:cs="宋体"/>
          <w:color w:val="auto"/>
          <w:highlight w:val="none"/>
        </w:rPr>
        <w:fldChar w:fldCharType="separate"/>
      </w:r>
      <w:r>
        <w:rPr>
          <w:rFonts w:hint="eastAsia" w:ascii="宋体" w:hAnsi="宋体" w:eastAsia="宋体" w:cs="宋体"/>
          <w:color w:val="auto"/>
          <w:highlight w:val="none"/>
        </w:rPr>
        <w:t>109</w:t>
      </w:r>
      <w:r>
        <w:rPr>
          <w:rFonts w:hint="eastAsia" w:ascii="宋体" w:hAnsi="宋体" w:eastAsia="宋体" w:cs="宋体"/>
          <w:color w:val="auto"/>
          <w:highlight w:val="none"/>
        </w:rPr>
        <w:fldChar w:fldCharType="end"/>
      </w:r>
      <w:r>
        <w:rPr>
          <w:rFonts w:hint="eastAsia" w:ascii="宋体" w:hAnsi="宋体" w:eastAsia="宋体" w:cs="宋体"/>
          <w:color w:val="auto"/>
          <w:szCs w:val="30"/>
          <w:highlight w:val="none"/>
        </w:rPr>
        <w:fldChar w:fldCharType="end"/>
      </w:r>
    </w:p>
    <w:p w14:paraId="26FDF921">
      <w:pPr>
        <w:pStyle w:val="18"/>
        <w:rPr>
          <w:rFonts w:hint="eastAsia" w:ascii="宋体" w:hAnsi="宋体" w:eastAsia="宋体" w:cs="宋体"/>
          <w:color w:val="auto"/>
          <w:sz w:val="28"/>
          <w:szCs w:val="28"/>
          <w:highlight w:val="none"/>
        </w:rPr>
      </w:pPr>
      <w:r>
        <w:rPr>
          <w:rFonts w:hint="eastAsia" w:ascii="宋体" w:hAnsi="宋体" w:eastAsia="宋体" w:cs="宋体"/>
          <w:color w:val="auto"/>
          <w:szCs w:val="30"/>
          <w:highlight w:val="none"/>
        </w:rPr>
        <w:fldChar w:fldCharType="end"/>
      </w:r>
    </w:p>
    <w:p w14:paraId="0A9C4702">
      <w:pPr>
        <w:spacing w:line="400" w:lineRule="exact"/>
        <w:jc w:val="left"/>
        <w:rPr>
          <w:rFonts w:hint="eastAsia" w:ascii="宋体" w:hAnsi="宋体" w:eastAsia="宋体" w:cs="宋体"/>
          <w:b/>
          <w:color w:val="auto"/>
          <w:sz w:val="32"/>
          <w:szCs w:val="32"/>
          <w:highlight w:val="none"/>
        </w:rPr>
      </w:pPr>
    </w:p>
    <w:p w14:paraId="502FB626">
      <w:pPr>
        <w:spacing w:line="400" w:lineRule="exact"/>
        <w:jc w:val="center"/>
        <w:rPr>
          <w:rFonts w:hint="eastAsia" w:ascii="宋体" w:hAnsi="宋体" w:eastAsia="宋体" w:cs="宋体"/>
          <w:b/>
          <w:color w:val="auto"/>
          <w:sz w:val="32"/>
          <w:szCs w:val="32"/>
          <w:highlight w:val="none"/>
        </w:rPr>
      </w:pPr>
    </w:p>
    <w:p w14:paraId="34976CFC">
      <w:pPr>
        <w:spacing w:line="400" w:lineRule="exact"/>
        <w:jc w:val="center"/>
        <w:rPr>
          <w:rFonts w:hint="eastAsia" w:ascii="宋体" w:hAnsi="宋体" w:eastAsia="宋体" w:cs="宋体"/>
          <w:b/>
          <w:color w:val="auto"/>
          <w:sz w:val="32"/>
          <w:szCs w:val="32"/>
          <w:highlight w:val="none"/>
        </w:rPr>
      </w:pPr>
    </w:p>
    <w:p w14:paraId="3DBBC23D">
      <w:pPr>
        <w:spacing w:line="400" w:lineRule="exact"/>
        <w:jc w:val="center"/>
        <w:rPr>
          <w:rFonts w:hint="eastAsia" w:ascii="宋体" w:hAnsi="宋体" w:eastAsia="宋体" w:cs="宋体"/>
          <w:b/>
          <w:color w:val="auto"/>
          <w:sz w:val="32"/>
          <w:szCs w:val="32"/>
          <w:highlight w:val="none"/>
        </w:rPr>
      </w:pPr>
    </w:p>
    <w:p w14:paraId="4B46CB30">
      <w:pPr>
        <w:spacing w:line="400" w:lineRule="exact"/>
        <w:jc w:val="center"/>
        <w:rPr>
          <w:rFonts w:hint="eastAsia" w:ascii="宋体" w:hAnsi="宋体" w:eastAsia="宋体" w:cs="宋体"/>
          <w:b/>
          <w:color w:val="auto"/>
          <w:sz w:val="32"/>
          <w:szCs w:val="32"/>
          <w:highlight w:val="none"/>
        </w:rPr>
      </w:pPr>
    </w:p>
    <w:p w14:paraId="3607EA56">
      <w:pPr>
        <w:spacing w:line="400" w:lineRule="exact"/>
        <w:rPr>
          <w:rFonts w:hint="eastAsia" w:ascii="宋体" w:hAnsi="宋体" w:eastAsia="宋体" w:cs="宋体"/>
          <w:b/>
          <w:color w:val="auto"/>
          <w:sz w:val="32"/>
          <w:szCs w:val="32"/>
          <w:highlight w:val="none"/>
        </w:rPr>
        <w:sectPr>
          <w:headerReference r:id="rId7" w:type="first"/>
          <w:footerReference r:id="rId9" w:type="first"/>
          <w:headerReference r:id="rId6" w:type="default"/>
          <w:footerReference r:id="rId8" w:type="default"/>
          <w:pgSz w:w="11905" w:h="16838"/>
          <w:pgMar w:top="1134" w:right="1417" w:bottom="1134" w:left="1417" w:header="720" w:footer="720" w:gutter="0"/>
          <w:pgNumType w:start="0"/>
          <w:cols w:space="0" w:num="1"/>
          <w:rtlGutter w:val="0"/>
          <w:docGrid w:type="lines" w:linePitch="331" w:charSpace="0"/>
        </w:sectPr>
      </w:pPr>
    </w:p>
    <w:p w14:paraId="74C4AA57">
      <w:pPr>
        <w:pStyle w:val="2"/>
        <w:spacing w:line="400" w:lineRule="exact"/>
        <w:jc w:val="center"/>
        <w:rPr>
          <w:rFonts w:hint="eastAsia" w:ascii="宋体" w:hAnsi="宋体" w:eastAsia="宋体" w:cs="宋体"/>
          <w:color w:val="auto"/>
          <w:sz w:val="36"/>
          <w:szCs w:val="36"/>
          <w:highlight w:val="none"/>
        </w:rPr>
      </w:pPr>
      <w:bookmarkStart w:id="0" w:name="_Toc2685"/>
      <w:bookmarkStart w:id="1" w:name="_Toc17553"/>
      <w:r>
        <w:rPr>
          <w:rFonts w:hint="eastAsia" w:ascii="宋体" w:hAnsi="宋体" w:eastAsia="宋体" w:cs="宋体"/>
          <w:bCs/>
          <w:color w:val="auto"/>
          <w:sz w:val="36"/>
          <w:szCs w:val="36"/>
          <w:highlight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-234315</wp:posOffset>
                </wp:positionH>
                <wp:positionV relativeFrom="paragraph">
                  <wp:posOffset>621665</wp:posOffset>
                </wp:positionV>
                <wp:extent cx="5970270" cy="1351280"/>
                <wp:effectExtent l="0" t="0" r="11430" b="1270"/>
                <wp:wrapNone/>
                <wp:docPr id="3" name="文本框 3"/>
                <wp:cNvGraphicFramePr/>
                <a:graphic xmlns:a="http://schemas.openxmlformats.org/drawingml/2006/main">
                  <a:graphicData uri="http://schemas.microsoft.com/office/word/2010/wordprocessingShape">
                    <wps:wsp>
                      <wps:cNvSpPr txBox="1"/>
                      <wps:spPr>
                        <a:xfrm>
                          <a:off x="0" y="0"/>
                          <a:ext cx="5970270" cy="1351280"/>
                        </a:xfrm>
                        <a:prstGeom prst="rect">
                          <a:avLst/>
                        </a:prstGeom>
                        <a:solidFill>
                          <a:srgbClr val="FFFFFF"/>
                        </a:solidFill>
                        <a:ln>
                          <a:noFill/>
                        </a:ln>
                      </wps:spPr>
                      <wps:txbx>
                        <w:txbxContent>
                          <w:p w14:paraId="2872652B">
                            <w:pPr>
                              <w:pBdr>
                                <w:top w:val="single" w:color="auto" w:sz="4" w:space="0"/>
                                <w:left w:val="single" w:color="auto" w:sz="4" w:space="0"/>
                                <w:bottom w:val="none" w:color="auto" w:sz="0" w:space="0"/>
                                <w:right w:val="single" w:color="auto" w:sz="4" w:space="0"/>
                              </w:pBdr>
                              <w:spacing w:line="360" w:lineRule="auto"/>
                              <w:rPr>
                                <w:rFonts w:ascii="宋体" w:hAnsi="宋体"/>
                                <w:color w:val="000000"/>
                                <w:szCs w:val="21"/>
                                <w:u w:val="none"/>
                              </w:rPr>
                            </w:pPr>
                            <w:r>
                              <w:rPr>
                                <w:rFonts w:hint="eastAsia" w:ascii="宋体" w:hAnsi="宋体"/>
                                <w:color w:val="000000"/>
                                <w:szCs w:val="21"/>
                                <w:u w:val="none"/>
                              </w:rPr>
                              <w:t>项目概况</w:t>
                            </w:r>
                          </w:p>
                          <w:p w14:paraId="75507E05">
                            <w:pPr>
                              <w:keepNext w:val="0"/>
                              <w:keepLines w:val="0"/>
                              <w:pageBreakBefore w:val="0"/>
                              <w:widowControl w:val="0"/>
                              <w:pBdr>
                                <w:top w:val="single" w:color="auto" w:sz="4" w:space="0"/>
                                <w:left w:val="single" w:color="auto" w:sz="4" w:space="0"/>
                                <w:bottom w:val="none" w:color="auto" w:sz="0" w:space="0"/>
                                <w:right w:val="single" w:color="auto" w:sz="4" w:space="0"/>
                              </w:pBdr>
                              <w:kinsoku/>
                              <w:wordWrap w:val="0"/>
                              <w:overflowPunct/>
                              <w:topLinePunct w:val="0"/>
                              <w:autoSpaceDE/>
                              <w:autoSpaceDN/>
                              <w:bidi w:val="0"/>
                              <w:adjustRightInd/>
                              <w:snapToGrid/>
                              <w:spacing w:line="360" w:lineRule="auto"/>
                              <w:ind w:firstLine="420" w:firstLineChars="200"/>
                              <w:textAlignment w:val="auto"/>
                              <w:rPr>
                                <w:rFonts w:ascii="宋体" w:hAnsi="宋体"/>
                                <w:color w:val="000000"/>
                                <w:szCs w:val="21"/>
                                <w:u w:val="none"/>
                              </w:rPr>
                            </w:pPr>
                            <w:r>
                              <w:rPr>
                                <w:rFonts w:hint="eastAsia" w:ascii="宋体" w:hAnsi="宋体"/>
                                <w:color w:val="000000"/>
                                <w:szCs w:val="21"/>
                                <w:u w:val="none"/>
                                <w:lang w:val="en-US" w:eastAsia="zh-CN"/>
                              </w:rPr>
                              <w:t>天等县把荷乡怀安村汤那屯水利渠道（山落-地平）</w:t>
                            </w:r>
                            <w:r>
                              <w:rPr>
                                <w:rFonts w:hint="eastAsia" w:ascii="宋体" w:hAnsi="宋体"/>
                                <w:color w:val="000000"/>
                                <w:szCs w:val="21"/>
                                <w:u w:val="none"/>
                              </w:rPr>
                              <w:t>采购项目的潜在供应商应在广西政府采购云平台（https://www.gcy.zfcg.gxzf.gov.cn/）</w:t>
                            </w:r>
                            <w:r>
                              <w:rPr>
                                <w:rFonts w:hint="eastAsia" w:ascii="宋体" w:hAnsi="宋体" w:eastAsia="宋体" w:cs="宋体"/>
                                <w:snapToGrid w:val="0"/>
                                <w:sz w:val="21"/>
                                <w:szCs w:val="21"/>
                                <w:u w:val="none"/>
                              </w:rPr>
                              <w:t>获取（下载）</w:t>
                            </w:r>
                            <w:r>
                              <w:rPr>
                                <w:rFonts w:hint="eastAsia" w:ascii="宋体" w:hAnsi="宋体"/>
                                <w:color w:val="000000"/>
                                <w:szCs w:val="21"/>
                                <w:u w:val="none"/>
                              </w:rPr>
                              <w:t>竞争性磋商文件，并于</w:t>
                            </w:r>
                            <w:r>
                              <w:rPr>
                                <w:rFonts w:hint="eastAsia" w:ascii="宋体" w:hAnsi="宋体" w:cs="宋体"/>
                                <w:bCs/>
                                <w:color w:val="000000"/>
                                <w:szCs w:val="21"/>
                                <w:highlight w:val="none"/>
                                <w:u w:val="none"/>
                                <w:lang w:eastAsia="zh-CN"/>
                              </w:rPr>
                              <w:t>2025</w:t>
                            </w:r>
                            <w:r>
                              <w:rPr>
                                <w:rFonts w:hint="eastAsia" w:ascii="宋体" w:hAnsi="宋体" w:eastAsia="宋体" w:cs="宋体"/>
                                <w:bCs/>
                                <w:color w:val="000000"/>
                                <w:szCs w:val="21"/>
                                <w:highlight w:val="none"/>
                                <w:u w:val="none"/>
                                <w:lang w:eastAsia="zh-CN"/>
                              </w:rPr>
                              <w:t>年</w:t>
                            </w:r>
                            <w:r>
                              <w:rPr>
                                <w:rFonts w:hint="eastAsia" w:ascii="宋体" w:hAnsi="宋体" w:cs="宋体"/>
                                <w:bCs/>
                                <w:color w:val="000000"/>
                                <w:szCs w:val="21"/>
                                <w:highlight w:val="none"/>
                                <w:u w:val="none"/>
                                <w:lang w:val="en-US" w:eastAsia="zh-CN"/>
                              </w:rPr>
                              <w:t>04</w:t>
                            </w:r>
                            <w:r>
                              <w:rPr>
                                <w:rFonts w:hint="eastAsia" w:ascii="宋体" w:hAnsi="宋体" w:eastAsia="宋体" w:cs="宋体"/>
                                <w:bCs/>
                                <w:color w:val="000000"/>
                                <w:szCs w:val="21"/>
                                <w:highlight w:val="none"/>
                                <w:u w:val="none"/>
                                <w:lang w:eastAsia="zh-CN"/>
                              </w:rPr>
                              <w:t>月</w:t>
                            </w:r>
                            <w:r>
                              <w:rPr>
                                <w:rFonts w:hint="eastAsia" w:ascii="宋体" w:hAnsi="宋体" w:cs="宋体"/>
                                <w:bCs/>
                                <w:color w:val="000000"/>
                                <w:szCs w:val="21"/>
                                <w:highlight w:val="none"/>
                                <w:u w:val="none"/>
                                <w:lang w:val="en-US" w:eastAsia="zh-CN"/>
                              </w:rPr>
                              <w:t>11</w:t>
                            </w:r>
                            <w:r>
                              <w:rPr>
                                <w:rFonts w:hint="eastAsia" w:ascii="宋体" w:hAnsi="宋体" w:eastAsia="宋体" w:cs="宋体"/>
                                <w:bCs/>
                                <w:color w:val="000000"/>
                                <w:szCs w:val="21"/>
                                <w:highlight w:val="none"/>
                                <w:u w:val="none"/>
                                <w:lang w:eastAsia="zh-CN"/>
                              </w:rPr>
                              <w:t>日</w:t>
                            </w:r>
                            <w:r>
                              <w:rPr>
                                <w:rFonts w:hint="eastAsia" w:ascii="宋体" w:hAnsi="宋体" w:cs="宋体"/>
                                <w:bCs/>
                                <w:color w:val="000000"/>
                                <w:szCs w:val="21"/>
                                <w:highlight w:val="none"/>
                                <w:u w:val="none"/>
                                <w:lang w:val="en-US" w:eastAsia="zh-CN"/>
                              </w:rPr>
                              <w:t>14</w:t>
                            </w:r>
                            <w:r>
                              <w:rPr>
                                <w:rFonts w:hint="eastAsia" w:ascii="宋体" w:hAnsi="宋体" w:eastAsia="宋体" w:cs="宋体"/>
                                <w:bCs/>
                                <w:color w:val="000000"/>
                                <w:szCs w:val="21"/>
                                <w:highlight w:val="none"/>
                                <w:u w:val="none"/>
                                <w:lang w:eastAsia="zh-CN"/>
                              </w:rPr>
                              <w:t>：</w:t>
                            </w:r>
                            <w:r>
                              <w:rPr>
                                <w:rFonts w:hint="eastAsia" w:ascii="宋体" w:hAnsi="宋体" w:cs="宋体"/>
                                <w:bCs/>
                                <w:color w:val="000000"/>
                                <w:szCs w:val="21"/>
                                <w:highlight w:val="none"/>
                                <w:u w:val="none"/>
                                <w:lang w:val="en-US" w:eastAsia="zh-CN"/>
                              </w:rPr>
                              <w:t>0</w:t>
                            </w:r>
                            <w:r>
                              <w:rPr>
                                <w:rFonts w:hint="eastAsia" w:ascii="宋体" w:hAnsi="宋体" w:eastAsia="宋体" w:cs="宋体"/>
                                <w:bCs/>
                                <w:color w:val="000000"/>
                                <w:szCs w:val="21"/>
                                <w:highlight w:val="none"/>
                                <w:u w:val="none"/>
                                <w:lang w:eastAsia="zh-CN"/>
                              </w:rPr>
                              <w:t>0</w:t>
                            </w:r>
                            <w:r>
                              <w:rPr>
                                <w:rFonts w:hint="eastAsia" w:ascii="宋体" w:hAnsi="宋体"/>
                                <w:bCs/>
                                <w:color w:val="000000"/>
                                <w:szCs w:val="21"/>
                                <w:u w:val="none"/>
                              </w:rPr>
                              <w:t>（北京时间）前提交响应</w:t>
                            </w:r>
                            <w:r>
                              <w:rPr>
                                <w:rFonts w:ascii="宋体" w:hAnsi="宋体"/>
                                <w:bCs/>
                                <w:color w:val="000000"/>
                                <w:szCs w:val="21"/>
                                <w:u w:val="none"/>
                              </w:rPr>
                              <w:t>文件</w:t>
                            </w:r>
                            <w:r>
                              <w:rPr>
                                <w:rFonts w:hint="eastAsia" w:ascii="宋体" w:hAnsi="宋体"/>
                                <w:color w:val="000000"/>
                                <w:szCs w:val="21"/>
                                <w:u w:val="none"/>
                              </w:rPr>
                              <w:t>。</w:t>
                            </w:r>
                          </w:p>
                          <w:p w14:paraId="4A376570">
                            <w:pPr>
                              <w:pBdr>
                                <w:top w:val="single" w:color="auto" w:sz="4" w:space="0"/>
                                <w:left w:val="single" w:color="auto" w:sz="4" w:space="0"/>
                                <w:bottom w:val="none" w:color="auto" w:sz="0" w:space="0"/>
                                <w:right w:val="single" w:color="auto" w:sz="4" w:space="0"/>
                              </w:pBdr>
                              <w:rPr>
                                <w:u w:val="none"/>
                              </w:rPr>
                            </w:pPr>
                          </w:p>
                        </w:txbxContent>
                      </wps:txbx>
                      <wps:bodyPr upright="1"/>
                    </wps:wsp>
                  </a:graphicData>
                </a:graphic>
              </wp:anchor>
            </w:drawing>
          </mc:Choice>
          <mc:Fallback>
            <w:pict>
              <v:shape id="_x0000_s1026" o:spid="_x0000_s1026" o:spt="202" type="#_x0000_t202" style="position:absolute;left:0pt;margin-left:-18.45pt;margin-top:48.95pt;height:106.4pt;width:470.1pt;z-index:251659264;mso-width-relative:page;mso-height-relative:page;" fillcolor="#FFFFFF" filled="t" stroked="f" coordsize="21600,21600" o:gfxdata="UEsDBAoAAAAAAIdO4kAAAAAAAAAAAAAAAAAEAAAAZHJzL1BLAwQUAAAACACHTuJAX9VnsdgAAAAK&#10;AQAADwAAAGRycy9kb3ducmV2LnhtbE2PwU7DMAyG70i8Q2QkLmhLSllLS9NJIIG4buwB0sZrKxqn&#10;arJ1e3vMCU6W5U+/v7/aXtwozjiHwZOGZK1AILXeDtRpOHy9r55BhGjImtETarhigG19e1OZ0vqF&#10;dnjex05wCIXSaOhjnEopQ9ujM2HtJyS+Hf3sTOR17qSdzcLhbpSPSmXSmYH4Q28mfOux/d6fnIbj&#10;5/KwKZbmIx7y3VP2aoa88Vet7+8S9QIi4iX+wfCrz+pQs1PjT2SDGDWs0qxgVEOR82SgUGkKotGQ&#10;JioHWVfyf4X6B1BLAwQUAAAACACHTuJAEmj7JMMBAAB4AwAADgAAAGRycy9lMm9Eb2MueG1srVPB&#10;jtMwEL0j8Q+W7zRpq2WXqOlKUJULAqRdPsB1nMSS7bE8bpP+APwBJy7c+a5+B2On24XlsgdycOyZ&#10;5+d5b+zV7WgNO6iAGlzN57OSM+UkNNp1Nf9yv311wxlG4RphwKmaHxXy2/XLF6vBV2oBPZhGBUYk&#10;DqvB17yP0VdFgbJXVuAMvHKUbCFYEWkZuqIJYiB2a4pFWb4uBgiNDyAVIkU3U5KfGcNzCKFttVQb&#10;kHurXJxYgzIikiTstUe+ztW2rZLxU9uiiszUnJTGPNIhNN+lsVivRNUF4XstzyWI55TwRJMV2tGh&#10;F6qNiILtg/6HymoZAKGNMwm2mIRkR0jFvHzizV0vvMpayGr0F9Px/9HKj4fPgemm5kvOnLDU8NP3&#10;b6cfv04/v7JlsmfwWBHqzhMujm9hpEvzEEcKJtVjG2z6kx5GeTL3eDFXjZFJCl69uS4X15SSlJsv&#10;r+aLm2x/8bjdB4zvFViWJjUP1L1sqjh8wEilEPQBkk5DMLrZamPyInS7dyawg6BOb/OXqqQtf8GM&#10;S2AHaduUTpEiiZzEpFkcd+NZ+Q6aIwnf+6C7nmrK0jOcGpLpz5cndfzPdSZ9fDDr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VZ7HYAAAACgEAAA8AAAAAAAAAAQAgAAAAIgAAAGRycy9kb3ducmV2&#10;LnhtbFBLAQIUABQAAAAIAIdO4kASaPskwwEAAHgDAAAOAAAAAAAAAAEAIAAAACcBAABkcnMvZTJv&#10;RG9jLnhtbFBLBQYAAAAABgAGAFkBAABcBQAAAAA=&#10;">
                <v:fill on="t" focussize="0,0"/>
                <v:stroke on="f"/>
                <v:imagedata o:title=""/>
                <o:lock v:ext="edit" aspectratio="f"/>
                <v:textbox>
                  <w:txbxContent>
                    <w:p w14:paraId="2872652B">
                      <w:pPr>
                        <w:pBdr>
                          <w:top w:val="single" w:color="auto" w:sz="4" w:space="0"/>
                          <w:left w:val="single" w:color="auto" w:sz="4" w:space="0"/>
                          <w:bottom w:val="none" w:color="auto" w:sz="0" w:space="0"/>
                          <w:right w:val="single" w:color="auto" w:sz="4" w:space="0"/>
                        </w:pBdr>
                        <w:spacing w:line="360" w:lineRule="auto"/>
                        <w:rPr>
                          <w:rFonts w:ascii="宋体" w:hAnsi="宋体"/>
                          <w:color w:val="000000"/>
                          <w:szCs w:val="21"/>
                          <w:u w:val="none"/>
                        </w:rPr>
                      </w:pPr>
                      <w:r>
                        <w:rPr>
                          <w:rFonts w:hint="eastAsia" w:ascii="宋体" w:hAnsi="宋体"/>
                          <w:color w:val="000000"/>
                          <w:szCs w:val="21"/>
                          <w:u w:val="none"/>
                        </w:rPr>
                        <w:t>项目概况</w:t>
                      </w:r>
                    </w:p>
                    <w:p w14:paraId="75507E05">
                      <w:pPr>
                        <w:keepNext w:val="0"/>
                        <w:keepLines w:val="0"/>
                        <w:pageBreakBefore w:val="0"/>
                        <w:widowControl w:val="0"/>
                        <w:pBdr>
                          <w:top w:val="single" w:color="auto" w:sz="4" w:space="0"/>
                          <w:left w:val="single" w:color="auto" w:sz="4" w:space="0"/>
                          <w:bottom w:val="none" w:color="auto" w:sz="0" w:space="0"/>
                          <w:right w:val="single" w:color="auto" w:sz="4" w:space="0"/>
                        </w:pBdr>
                        <w:kinsoku/>
                        <w:wordWrap w:val="0"/>
                        <w:overflowPunct/>
                        <w:topLinePunct w:val="0"/>
                        <w:autoSpaceDE/>
                        <w:autoSpaceDN/>
                        <w:bidi w:val="0"/>
                        <w:adjustRightInd/>
                        <w:snapToGrid/>
                        <w:spacing w:line="360" w:lineRule="auto"/>
                        <w:ind w:firstLine="420" w:firstLineChars="200"/>
                        <w:textAlignment w:val="auto"/>
                        <w:rPr>
                          <w:rFonts w:ascii="宋体" w:hAnsi="宋体"/>
                          <w:color w:val="000000"/>
                          <w:szCs w:val="21"/>
                          <w:u w:val="none"/>
                        </w:rPr>
                      </w:pPr>
                      <w:r>
                        <w:rPr>
                          <w:rFonts w:hint="eastAsia" w:ascii="宋体" w:hAnsi="宋体"/>
                          <w:color w:val="000000"/>
                          <w:szCs w:val="21"/>
                          <w:u w:val="none"/>
                          <w:lang w:val="en-US" w:eastAsia="zh-CN"/>
                        </w:rPr>
                        <w:t>天等县把荷乡怀安村汤那屯水利渠道（山落-地平）</w:t>
                      </w:r>
                      <w:r>
                        <w:rPr>
                          <w:rFonts w:hint="eastAsia" w:ascii="宋体" w:hAnsi="宋体"/>
                          <w:color w:val="000000"/>
                          <w:szCs w:val="21"/>
                          <w:u w:val="none"/>
                        </w:rPr>
                        <w:t>采购项目的潜在供应商应在广西政府采购云平台（https://www.gcy.zfcg.gxzf.gov.cn/）</w:t>
                      </w:r>
                      <w:r>
                        <w:rPr>
                          <w:rFonts w:hint="eastAsia" w:ascii="宋体" w:hAnsi="宋体" w:eastAsia="宋体" w:cs="宋体"/>
                          <w:snapToGrid w:val="0"/>
                          <w:sz w:val="21"/>
                          <w:szCs w:val="21"/>
                          <w:u w:val="none"/>
                        </w:rPr>
                        <w:t>获取（下载）</w:t>
                      </w:r>
                      <w:r>
                        <w:rPr>
                          <w:rFonts w:hint="eastAsia" w:ascii="宋体" w:hAnsi="宋体"/>
                          <w:color w:val="000000"/>
                          <w:szCs w:val="21"/>
                          <w:u w:val="none"/>
                        </w:rPr>
                        <w:t>竞争性磋商文件，并于</w:t>
                      </w:r>
                      <w:r>
                        <w:rPr>
                          <w:rFonts w:hint="eastAsia" w:ascii="宋体" w:hAnsi="宋体" w:cs="宋体"/>
                          <w:bCs/>
                          <w:color w:val="000000"/>
                          <w:szCs w:val="21"/>
                          <w:highlight w:val="none"/>
                          <w:u w:val="none"/>
                          <w:lang w:eastAsia="zh-CN"/>
                        </w:rPr>
                        <w:t>2025</w:t>
                      </w:r>
                      <w:r>
                        <w:rPr>
                          <w:rFonts w:hint="eastAsia" w:ascii="宋体" w:hAnsi="宋体" w:eastAsia="宋体" w:cs="宋体"/>
                          <w:bCs/>
                          <w:color w:val="000000"/>
                          <w:szCs w:val="21"/>
                          <w:highlight w:val="none"/>
                          <w:u w:val="none"/>
                          <w:lang w:eastAsia="zh-CN"/>
                        </w:rPr>
                        <w:t>年</w:t>
                      </w:r>
                      <w:r>
                        <w:rPr>
                          <w:rFonts w:hint="eastAsia" w:ascii="宋体" w:hAnsi="宋体" w:cs="宋体"/>
                          <w:bCs/>
                          <w:color w:val="000000"/>
                          <w:szCs w:val="21"/>
                          <w:highlight w:val="none"/>
                          <w:u w:val="none"/>
                          <w:lang w:val="en-US" w:eastAsia="zh-CN"/>
                        </w:rPr>
                        <w:t>04</w:t>
                      </w:r>
                      <w:r>
                        <w:rPr>
                          <w:rFonts w:hint="eastAsia" w:ascii="宋体" w:hAnsi="宋体" w:eastAsia="宋体" w:cs="宋体"/>
                          <w:bCs/>
                          <w:color w:val="000000"/>
                          <w:szCs w:val="21"/>
                          <w:highlight w:val="none"/>
                          <w:u w:val="none"/>
                          <w:lang w:eastAsia="zh-CN"/>
                        </w:rPr>
                        <w:t>月</w:t>
                      </w:r>
                      <w:r>
                        <w:rPr>
                          <w:rFonts w:hint="eastAsia" w:ascii="宋体" w:hAnsi="宋体" w:cs="宋体"/>
                          <w:bCs/>
                          <w:color w:val="000000"/>
                          <w:szCs w:val="21"/>
                          <w:highlight w:val="none"/>
                          <w:u w:val="none"/>
                          <w:lang w:val="en-US" w:eastAsia="zh-CN"/>
                        </w:rPr>
                        <w:t>11</w:t>
                      </w:r>
                      <w:r>
                        <w:rPr>
                          <w:rFonts w:hint="eastAsia" w:ascii="宋体" w:hAnsi="宋体" w:eastAsia="宋体" w:cs="宋体"/>
                          <w:bCs/>
                          <w:color w:val="000000"/>
                          <w:szCs w:val="21"/>
                          <w:highlight w:val="none"/>
                          <w:u w:val="none"/>
                          <w:lang w:eastAsia="zh-CN"/>
                        </w:rPr>
                        <w:t>日</w:t>
                      </w:r>
                      <w:r>
                        <w:rPr>
                          <w:rFonts w:hint="eastAsia" w:ascii="宋体" w:hAnsi="宋体" w:cs="宋体"/>
                          <w:bCs/>
                          <w:color w:val="000000"/>
                          <w:szCs w:val="21"/>
                          <w:highlight w:val="none"/>
                          <w:u w:val="none"/>
                          <w:lang w:val="en-US" w:eastAsia="zh-CN"/>
                        </w:rPr>
                        <w:t>14</w:t>
                      </w:r>
                      <w:r>
                        <w:rPr>
                          <w:rFonts w:hint="eastAsia" w:ascii="宋体" w:hAnsi="宋体" w:eastAsia="宋体" w:cs="宋体"/>
                          <w:bCs/>
                          <w:color w:val="000000"/>
                          <w:szCs w:val="21"/>
                          <w:highlight w:val="none"/>
                          <w:u w:val="none"/>
                          <w:lang w:eastAsia="zh-CN"/>
                        </w:rPr>
                        <w:t>：</w:t>
                      </w:r>
                      <w:r>
                        <w:rPr>
                          <w:rFonts w:hint="eastAsia" w:ascii="宋体" w:hAnsi="宋体" w:cs="宋体"/>
                          <w:bCs/>
                          <w:color w:val="000000"/>
                          <w:szCs w:val="21"/>
                          <w:highlight w:val="none"/>
                          <w:u w:val="none"/>
                          <w:lang w:val="en-US" w:eastAsia="zh-CN"/>
                        </w:rPr>
                        <w:t>0</w:t>
                      </w:r>
                      <w:r>
                        <w:rPr>
                          <w:rFonts w:hint="eastAsia" w:ascii="宋体" w:hAnsi="宋体" w:eastAsia="宋体" w:cs="宋体"/>
                          <w:bCs/>
                          <w:color w:val="000000"/>
                          <w:szCs w:val="21"/>
                          <w:highlight w:val="none"/>
                          <w:u w:val="none"/>
                          <w:lang w:eastAsia="zh-CN"/>
                        </w:rPr>
                        <w:t>0</w:t>
                      </w:r>
                      <w:r>
                        <w:rPr>
                          <w:rFonts w:hint="eastAsia" w:ascii="宋体" w:hAnsi="宋体"/>
                          <w:bCs/>
                          <w:color w:val="000000"/>
                          <w:szCs w:val="21"/>
                          <w:u w:val="none"/>
                        </w:rPr>
                        <w:t>（北京时间）前提交响应</w:t>
                      </w:r>
                      <w:r>
                        <w:rPr>
                          <w:rFonts w:ascii="宋体" w:hAnsi="宋体"/>
                          <w:bCs/>
                          <w:color w:val="000000"/>
                          <w:szCs w:val="21"/>
                          <w:u w:val="none"/>
                        </w:rPr>
                        <w:t>文件</w:t>
                      </w:r>
                      <w:r>
                        <w:rPr>
                          <w:rFonts w:hint="eastAsia" w:ascii="宋体" w:hAnsi="宋体"/>
                          <w:color w:val="000000"/>
                          <w:szCs w:val="21"/>
                          <w:u w:val="none"/>
                        </w:rPr>
                        <w:t>。</w:t>
                      </w:r>
                    </w:p>
                    <w:p w14:paraId="4A376570">
                      <w:pPr>
                        <w:pBdr>
                          <w:top w:val="single" w:color="auto" w:sz="4" w:space="0"/>
                          <w:left w:val="single" w:color="auto" w:sz="4" w:space="0"/>
                          <w:bottom w:val="none" w:color="auto" w:sz="0" w:space="0"/>
                          <w:right w:val="single" w:color="auto" w:sz="4" w:space="0"/>
                        </w:pBdr>
                        <w:rPr>
                          <w:u w:val="none"/>
                        </w:rPr>
                      </w:pPr>
                    </w:p>
                  </w:txbxContent>
                </v:textbox>
              </v:shape>
            </w:pict>
          </mc:Fallback>
        </mc:AlternateContent>
      </w:r>
      <w:r>
        <w:rPr>
          <w:rFonts w:hint="eastAsia" w:ascii="宋体" w:hAnsi="宋体" w:eastAsia="宋体" w:cs="宋体"/>
          <w:color w:val="auto"/>
          <w:sz w:val="36"/>
          <w:szCs w:val="36"/>
          <w:highlight w:val="none"/>
        </w:rPr>
        <w:t>第一章 竞争性磋商公告</w:t>
      </w:r>
      <w:bookmarkEnd w:id="0"/>
      <w:bookmarkEnd w:id="1"/>
      <w:bookmarkStart w:id="2" w:name="_Toc44229878"/>
      <w:bookmarkStart w:id="3" w:name="_Toc35393629"/>
      <w:bookmarkStart w:id="4" w:name="_Toc35393798"/>
      <w:bookmarkStart w:id="5" w:name="_Toc28359012"/>
      <w:bookmarkStart w:id="6" w:name="_Toc28359089"/>
      <w:bookmarkStart w:id="7" w:name="_Toc28359004"/>
      <w:bookmarkStart w:id="8" w:name="_Toc35393792"/>
      <w:bookmarkStart w:id="9" w:name="_Toc35393623"/>
      <w:bookmarkStart w:id="10" w:name="_Toc28359081"/>
    </w:p>
    <w:p w14:paraId="79C5040C">
      <w:pPr>
        <w:pStyle w:val="2"/>
        <w:spacing w:line="400" w:lineRule="exact"/>
        <w:ind w:firstLine="482" w:firstLineChars="200"/>
        <w:rPr>
          <w:rFonts w:hint="eastAsia" w:ascii="宋体" w:hAnsi="宋体" w:eastAsia="宋体" w:cs="宋体"/>
          <w:bCs w:val="0"/>
          <w:color w:val="auto"/>
          <w:sz w:val="24"/>
          <w:szCs w:val="24"/>
          <w:highlight w:val="none"/>
          <w:lang w:eastAsia="zh-CN"/>
        </w:rPr>
      </w:pPr>
    </w:p>
    <w:p w14:paraId="0793CF2C">
      <w:pPr>
        <w:pStyle w:val="2"/>
        <w:spacing w:line="400" w:lineRule="exact"/>
        <w:ind w:firstLine="482" w:firstLineChars="200"/>
        <w:rPr>
          <w:rFonts w:hint="eastAsia" w:ascii="宋体" w:hAnsi="宋体" w:eastAsia="宋体" w:cs="宋体"/>
          <w:bCs w:val="0"/>
          <w:color w:val="auto"/>
          <w:sz w:val="24"/>
          <w:szCs w:val="24"/>
          <w:highlight w:val="none"/>
          <w:lang w:eastAsia="zh-CN"/>
        </w:rPr>
      </w:pPr>
    </w:p>
    <w:p w14:paraId="7DDCAB66">
      <w:pPr>
        <w:spacing w:line="360" w:lineRule="auto"/>
        <w:ind w:firstLine="480" w:firstLineChars="200"/>
        <w:rPr>
          <w:rFonts w:hint="eastAsia" w:ascii="宋体" w:hAnsi="宋体" w:eastAsia="宋体" w:cs="宋体"/>
          <w:bCs/>
          <w:color w:val="auto"/>
          <w:sz w:val="24"/>
          <w:highlight w:val="none"/>
        </w:rPr>
      </w:pPr>
    </w:p>
    <w:p w14:paraId="2A80BB86">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color w:val="auto"/>
          <w:kern w:val="44"/>
          <w:sz w:val="24"/>
          <w:highlight w:val="none"/>
        </w:rPr>
      </w:pPr>
    </w:p>
    <w:p w14:paraId="0F1A66B5">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rPr>
        <w:t>一、项目基本情况</w:t>
      </w:r>
      <w:bookmarkEnd w:id="2"/>
      <w:bookmarkEnd w:id="3"/>
      <w:bookmarkEnd w:id="4"/>
      <w:bookmarkEnd w:id="5"/>
      <w:bookmarkEnd w:id="6"/>
    </w:p>
    <w:p w14:paraId="5248615C">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lang w:val="en-US" w:eastAsia="zh-CN"/>
        </w:rPr>
        <w:t>项目编号：</w:t>
      </w:r>
      <w:r>
        <w:rPr>
          <w:rFonts w:hint="eastAsia" w:ascii="宋体" w:hAnsi="宋体" w:cs="宋体"/>
          <w:color w:val="auto"/>
          <w:szCs w:val="21"/>
          <w:highlight w:val="none"/>
          <w:lang w:val="en-US" w:eastAsia="zh-CN"/>
        </w:rPr>
        <w:t xml:space="preserve"> CZZC2025-C2-250031-GXYR</w:t>
      </w:r>
    </w:p>
    <w:p w14:paraId="758D3546">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项目名称：</w:t>
      </w:r>
      <w:r>
        <w:rPr>
          <w:rFonts w:hint="eastAsia" w:ascii="宋体" w:hAnsi="宋体" w:cs="宋体"/>
          <w:color w:val="auto"/>
          <w:szCs w:val="21"/>
          <w:highlight w:val="none"/>
          <w:lang w:val="en-US" w:eastAsia="zh-CN"/>
        </w:rPr>
        <w:t>天等县把荷乡怀安村汤那屯水利渠道（山落-地平）</w:t>
      </w:r>
    </w:p>
    <w:p w14:paraId="7718E5ED">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采购方式：竞争性磋商</w:t>
      </w:r>
    </w:p>
    <w:p w14:paraId="7B802F49">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预算</w:t>
      </w:r>
      <w:r>
        <w:rPr>
          <w:rFonts w:hint="eastAsia" w:ascii="宋体" w:hAnsi="宋体" w:eastAsia="宋体" w:cs="宋体"/>
          <w:color w:val="auto"/>
          <w:szCs w:val="21"/>
          <w:highlight w:val="none"/>
          <w:lang w:val="en-US" w:eastAsia="zh-CN"/>
        </w:rPr>
        <w:t>总</w:t>
      </w:r>
      <w:r>
        <w:rPr>
          <w:rFonts w:hint="eastAsia" w:ascii="宋体" w:hAnsi="宋体" w:eastAsia="宋体" w:cs="宋体"/>
          <w:color w:val="auto"/>
          <w:szCs w:val="21"/>
          <w:highlight w:val="none"/>
        </w:rPr>
        <w:t>金额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1752028.76</w:t>
      </w:r>
    </w:p>
    <w:p w14:paraId="394C69E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采购需求：</w:t>
      </w:r>
    </w:p>
    <w:p w14:paraId="015CDC9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标项名称：</w:t>
      </w:r>
      <w:r>
        <w:rPr>
          <w:rFonts w:hint="eastAsia" w:ascii="宋体" w:hAnsi="宋体" w:cs="宋体"/>
          <w:color w:val="auto"/>
          <w:szCs w:val="21"/>
          <w:highlight w:val="none"/>
          <w:lang w:val="en-US" w:eastAsia="zh-CN"/>
        </w:rPr>
        <w:t>天等县把荷乡怀安村汤那屯水利渠道（山落-地平）</w:t>
      </w:r>
    </w:p>
    <w:p w14:paraId="25B350B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数量:</w:t>
      </w:r>
      <w:r>
        <w:rPr>
          <w:rFonts w:hint="eastAsia" w:ascii="宋体" w:hAnsi="宋体" w:cs="宋体"/>
          <w:color w:val="auto"/>
          <w:sz w:val="21"/>
          <w:szCs w:val="21"/>
          <w:highlight w:val="none"/>
          <w:lang w:val="en-US" w:eastAsia="zh-CN"/>
        </w:rPr>
        <w:t>1</w:t>
      </w:r>
    </w:p>
    <w:p w14:paraId="7E7C0DF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预算金额（元）:</w:t>
      </w:r>
      <w:r>
        <w:rPr>
          <w:rFonts w:hint="eastAsia" w:ascii="宋体" w:hAnsi="宋体" w:cs="宋体"/>
          <w:color w:val="auto"/>
          <w:sz w:val="21"/>
          <w:szCs w:val="21"/>
          <w:highlight w:val="none"/>
          <w:lang w:val="en-US" w:eastAsia="zh-CN"/>
        </w:rPr>
        <w:t>1752028.76</w:t>
      </w:r>
    </w:p>
    <w:p w14:paraId="1E3F2F2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简要规格描述或项目基本概况介绍、用途：</w:t>
      </w:r>
      <w:r>
        <w:rPr>
          <w:rFonts w:hint="eastAsia" w:ascii="宋体" w:hAnsi="宋体" w:cs="宋体"/>
          <w:color w:val="auto"/>
          <w:sz w:val="21"/>
          <w:szCs w:val="21"/>
          <w:highlight w:val="none"/>
          <w:lang w:val="en-US" w:eastAsia="zh-CN"/>
        </w:rPr>
        <w:t>新建渠道1023m，竣工标志牌4块，</w:t>
      </w:r>
      <w:r>
        <w:rPr>
          <w:rFonts w:hint="eastAsia" w:ascii="宋体" w:hAnsi="宋体" w:eastAsia="宋体" w:cs="宋体"/>
          <w:color w:val="auto"/>
          <w:szCs w:val="21"/>
          <w:highlight w:val="none"/>
          <w:lang w:eastAsia="zh-CN"/>
        </w:rPr>
        <w:t>具体内容详见竞争性磋商文件、</w:t>
      </w:r>
      <w:r>
        <w:rPr>
          <w:rFonts w:hint="eastAsia" w:ascii="宋体" w:hAnsi="宋体" w:eastAsia="宋体" w:cs="宋体"/>
          <w:color w:val="auto"/>
          <w:szCs w:val="21"/>
          <w:highlight w:val="none"/>
          <w:lang w:val="en-US" w:eastAsia="zh-CN"/>
        </w:rPr>
        <w:t>施工设计图纸及工程量清单。</w:t>
      </w:r>
    </w:p>
    <w:p w14:paraId="5224B819">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最高限价（如有）：</w:t>
      </w:r>
      <w:r>
        <w:rPr>
          <w:rFonts w:hint="eastAsia" w:ascii="宋体" w:hAnsi="宋体" w:cs="宋体"/>
          <w:color w:val="auto"/>
          <w:sz w:val="21"/>
          <w:szCs w:val="21"/>
          <w:highlight w:val="none"/>
          <w:lang w:val="en-US" w:eastAsia="zh-CN"/>
        </w:rPr>
        <w:t>1752028.76</w:t>
      </w:r>
    </w:p>
    <w:p w14:paraId="55231A5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合同履约期限：工期180日历天</w:t>
      </w:r>
    </w:p>
    <w:p w14:paraId="039086CF">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本标项（否）接受联合体投标</w:t>
      </w:r>
    </w:p>
    <w:p w14:paraId="6ACE410A">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p w14:paraId="2FA5E045">
      <w:pPr>
        <w:pStyle w:val="16"/>
        <w:keepNext w:val="0"/>
        <w:keepLines w:val="0"/>
        <w:pageBreakBefore w:val="0"/>
        <w:widowControl w:val="0"/>
        <w:kinsoku/>
        <w:overflowPunct/>
        <w:topLinePunct w:val="0"/>
        <w:autoSpaceDE/>
        <w:autoSpaceDN/>
        <w:bidi w:val="0"/>
        <w:adjustRightInd/>
        <w:spacing w:line="400" w:lineRule="exact"/>
        <w:textAlignment w:val="auto"/>
        <w:rPr>
          <w:rFonts w:hint="eastAsia"/>
          <w:color w:val="auto"/>
          <w:highlight w:val="none"/>
          <w:lang w:val="en-US" w:eastAsia="zh-CN"/>
        </w:rPr>
      </w:pPr>
    </w:p>
    <w:p w14:paraId="3C2B1A0C">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Cs/>
          <w:color w:val="auto"/>
          <w:sz w:val="24"/>
          <w:highlight w:val="none"/>
        </w:rPr>
      </w:pPr>
      <w:bookmarkStart w:id="11" w:name="_Toc28359090"/>
      <w:bookmarkStart w:id="12" w:name="_Toc35393630"/>
      <w:bookmarkStart w:id="13" w:name="_Toc35393799"/>
      <w:bookmarkStart w:id="14" w:name="_Toc28359013"/>
      <w:bookmarkStart w:id="15" w:name="_Toc44229879"/>
      <w:r>
        <w:rPr>
          <w:rFonts w:hint="eastAsia" w:ascii="宋体" w:hAnsi="宋体" w:eastAsia="宋体" w:cs="宋体"/>
          <w:b/>
          <w:color w:val="auto"/>
          <w:kern w:val="44"/>
          <w:sz w:val="24"/>
          <w:highlight w:val="none"/>
        </w:rPr>
        <w:t>二、供应商的资格条件</w:t>
      </w:r>
      <w:bookmarkEnd w:id="11"/>
      <w:bookmarkEnd w:id="12"/>
      <w:bookmarkEnd w:id="13"/>
      <w:bookmarkEnd w:id="14"/>
      <w:bookmarkEnd w:id="15"/>
    </w:p>
    <w:p w14:paraId="1D456B38">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1.满足《中华人民共和国政府采购法》第二十二条规定；</w:t>
      </w:r>
    </w:p>
    <w:p w14:paraId="6400D409">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eastAsia="宋体" w:cs="宋体"/>
          <w:color w:val="auto"/>
          <w:szCs w:val="21"/>
          <w:highlight w:val="none"/>
        </w:rPr>
        <w:t>2.落实政府采购政策需满足的资格要求：</w:t>
      </w:r>
      <w:r>
        <w:rPr>
          <w:rFonts w:hint="eastAsia" w:ascii="宋体" w:hAnsi="宋体" w:cs="宋体"/>
          <w:color w:val="auto"/>
          <w:szCs w:val="21"/>
          <w:highlight w:val="none"/>
          <w:lang w:eastAsia="zh-CN"/>
        </w:rPr>
        <w:t>专门面向小微企业采购的项目</w:t>
      </w:r>
      <w:r>
        <w:rPr>
          <w:rFonts w:hint="eastAsia" w:ascii="宋体" w:hAnsi="宋体" w:cs="宋体"/>
          <w:color w:val="auto"/>
          <w:szCs w:val="21"/>
          <w:highlight w:val="none"/>
          <w:lang w:val="en-US" w:eastAsia="zh-CN"/>
        </w:rPr>
        <w:t>（供应商应为小微企业、监狱企业、残疾人福利性单位)</w:t>
      </w:r>
    </w:p>
    <w:p w14:paraId="0897E3E0">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rPr>
        <w:t>3.本项目的特定资格要求：</w:t>
      </w:r>
      <w:bookmarkStart w:id="16" w:name="PO_3000001868_PM006_2"/>
      <w:r>
        <w:rPr>
          <w:rFonts w:hint="eastAsia" w:ascii="宋体" w:hAnsi="宋体" w:eastAsia="宋体" w:cs="宋体"/>
          <w:color w:val="auto"/>
          <w:szCs w:val="21"/>
          <w:highlight w:val="none"/>
        </w:rPr>
        <w:t>供应商须具备水利水电工程施工总承包叁级（含）以上资质或市政公用工程施工总承包叁级（含）以上资质，同时具备省级及以上建设行政主管部门颁发的企业安全生产许可证，并在人员、设备、资金等方面具备相应的施工能力。其中，供应商拟派项目经理须具备水利水电工程专业或市政公用工程专业贰级以上（含贰级）注册建造师执业资格，具备有效的安全生产考核合格证书（B 类）</w:t>
      </w:r>
      <w:r>
        <w:rPr>
          <w:rFonts w:hint="eastAsia" w:ascii="宋体" w:hAnsi="宋体" w:cs="宋体"/>
          <w:color w:val="auto"/>
          <w:szCs w:val="21"/>
          <w:highlight w:val="none"/>
          <w:u w:val="none"/>
          <w:lang w:eastAsia="zh-CN"/>
        </w:rPr>
        <w:t>。</w:t>
      </w:r>
      <w:bookmarkEnd w:id="16"/>
    </w:p>
    <w:p w14:paraId="2BBBCC01">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三、获取竞争性磋商文件</w:t>
      </w:r>
      <w:bookmarkEnd w:id="7"/>
      <w:bookmarkEnd w:id="8"/>
      <w:bookmarkEnd w:id="9"/>
      <w:bookmarkEnd w:id="10"/>
    </w:p>
    <w:p w14:paraId="1913D6E4">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bookmarkStart w:id="17" w:name="_Toc28359082"/>
      <w:bookmarkStart w:id="18" w:name="_Toc35393624"/>
      <w:bookmarkStart w:id="19" w:name="_Toc28359005"/>
      <w:bookmarkStart w:id="20" w:name="_Toc35393793"/>
      <w:r>
        <w:rPr>
          <w:rFonts w:hint="eastAsia" w:ascii="宋体" w:hAnsi="宋体" w:eastAsia="宋体" w:cs="宋体"/>
          <w:color w:val="auto"/>
          <w:szCs w:val="21"/>
          <w:highlight w:val="none"/>
        </w:rPr>
        <w:t>时间：</w:t>
      </w:r>
      <w:r>
        <w:rPr>
          <w:rFonts w:hint="eastAsia" w:ascii="宋体" w:hAnsi="宋体" w:cs="宋体"/>
          <w:color w:val="auto"/>
          <w:szCs w:val="21"/>
          <w:highlight w:val="none"/>
          <w:lang w:eastAsia="zh-CN"/>
        </w:rPr>
        <w:t>2025</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03</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 xml:space="preserve">28 </w:t>
      </w:r>
      <w:r>
        <w:rPr>
          <w:rFonts w:hint="eastAsia" w:ascii="宋体" w:hAnsi="宋体" w:eastAsia="宋体" w:cs="宋体"/>
          <w:color w:val="auto"/>
          <w:szCs w:val="21"/>
          <w:highlight w:val="none"/>
          <w:lang w:eastAsia="zh-CN"/>
        </w:rPr>
        <w:t>日</w:t>
      </w:r>
      <w:r>
        <w:rPr>
          <w:rFonts w:hint="eastAsia" w:ascii="宋体" w:hAnsi="宋体" w:eastAsia="宋体" w:cs="宋体"/>
          <w:color w:val="auto"/>
          <w:szCs w:val="21"/>
          <w:highlight w:val="none"/>
        </w:rPr>
        <w:t>至</w:t>
      </w:r>
      <w:r>
        <w:rPr>
          <w:rFonts w:hint="eastAsia" w:ascii="宋体" w:hAnsi="宋体" w:cs="宋体"/>
          <w:color w:val="auto"/>
          <w:szCs w:val="21"/>
          <w:highlight w:val="none"/>
          <w:lang w:eastAsia="zh-CN"/>
        </w:rPr>
        <w:t>2025</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0</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月</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日，每天上午00:00至12:00，下午12:00至23:59；</w:t>
      </w:r>
    </w:p>
    <w:p w14:paraId="762E5275">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地点（网址）：广西政府采购云平台</w:t>
      </w:r>
      <w:r>
        <w:rPr>
          <w:rFonts w:hint="eastAsia" w:ascii="宋体" w:hAnsi="宋体" w:eastAsia="宋体" w:cs="宋体"/>
          <w:color w:val="auto"/>
          <w:szCs w:val="21"/>
          <w:highlight w:val="none"/>
          <w:u w:val="none"/>
          <w:lang w:eastAsia="zh-CN"/>
        </w:rPr>
        <w:t>（https://www.gcy.zfcg.gxzf.gov.cn/）</w:t>
      </w:r>
      <w:r>
        <w:rPr>
          <w:rFonts w:hint="eastAsia" w:ascii="宋体" w:hAnsi="宋体" w:eastAsia="宋体" w:cs="宋体"/>
          <w:color w:val="auto"/>
          <w:szCs w:val="21"/>
          <w:highlight w:val="none"/>
        </w:rPr>
        <w:t>线上获取</w:t>
      </w:r>
    </w:p>
    <w:p w14:paraId="18FEA1AB">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方式：供应商登录广西政府采购云平台https://www.gcy.zfcg.gxzf.gov.cn/在线申请获取采购文件（进入“项目采购”应用，在获取采购文件菜单中选择项目，申请获取采购文件）。</w:t>
      </w:r>
    </w:p>
    <w:p w14:paraId="25660DA8">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14:paraId="3208CA18">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bookmarkEnd w:id="17"/>
      <w:bookmarkEnd w:id="18"/>
      <w:bookmarkEnd w:id="19"/>
      <w:bookmarkEnd w:id="20"/>
      <w:r>
        <w:rPr>
          <w:rFonts w:hint="eastAsia" w:ascii="宋体" w:hAnsi="宋体" w:eastAsia="宋体" w:cs="宋体"/>
          <w:b/>
          <w:bCs/>
          <w:color w:val="auto"/>
          <w:sz w:val="24"/>
          <w:highlight w:val="none"/>
        </w:rPr>
        <w:t>响应文件提交</w:t>
      </w:r>
    </w:p>
    <w:p w14:paraId="6351991F">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截止时间：</w:t>
      </w:r>
      <w:r>
        <w:rPr>
          <w:rFonts w:hint="eastAsia" w:ascii="宋体" w:hAnsi="宋体" w:cs="宋体"/>
          <w:color w:val="auto"/>
          <w:szCs w:val="21"/>
          <w:highlight w:val="none"/>
          <w:lang w:eastAsia="zh-CN"/>
        </w:rPr>
        <w:t>2025</w:t>
      </w:r>
      <w:r>
        <w:rPr>
          <w:rFonts w:hint="eastAsia" w:ascii="宋体" w:hAnsi="宋体" w:eastAsia="宋体" w:cs="宋体"/>
          <w:color w:val="auto"/>
          <w:szCs w:val="21"/>
          <w:highlight w:val="none"/>
          <w:lang w:eastAsia="zh-CN"/>
        </w:rPr>
        <w:t>年0</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lang w:eastAsia="zh-CN"/>
        </w:rPr>
        <w:t>日</w:t>
      </w: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lang w:eastAsia="zh-CN"/>
        </w:rPr>
        <w:t>0</w:t>
      </w:r>
      <w:r>
        <w:rPr>
          <w:rFonts w:hint="eastAsia" w:ascii="宋体" w:hAnsi="宋体" w:eastAsia="宋体" w:cs="宋体"/>
          <w:color w:val="auto"/>
          <w:szCs w:val="21"/>
          <w:highlight w:val="none"/>
        </w:rPr>
        <w:t>（北京时间）</w:t>
      </w:r>
    </w:p>
    <w:p w14:paraId="1BAD72D4">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地点（网址）：请登录广西政府采购云平台投标客户端投标</w:t>
      </w:r>
    </w:p>
    <w:p w14:paraId="56C7DDB2">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五、开启（首次响应文件开启时间）</w:t>
      </w:r>
    </w:p>
    <w:p w14:paraId="014D288A">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Cs w:val="21"/>
          <w:highlight w:val="none"/>
          <w:u w:val="none"/>
        </w:rPr>
      </w:pPr>
      <w:r>
        <w:rPr>
          <w:rFonts w:hint="eastAsia" w:ascii="宋体" w:hAnsi="宋体" w:eastAsia="宋体" w:cs="宋体"/>
          <w:bCs/>
          <w:color w:val="auto"/>
          <w:szCs w:val="21"/>
          <w:highlight w:val="none"/>
          <w:u w:val="none"/>
        </w:rPr>
        <w:t>开启时间：</w:t>
      </w:r>
      <w:r>
        <w:rPr>
          <w:rFonts w:hint="eastAsia" w:ascii="宋体" w:hAnsi="宋体" w:cs="宋体"/>
          <w:color w:val="auto"/>
          <w:szCs w:val="21"/>
          <w:highlight w:val="none"/>
          <w:lang w:eastAsia="zh-CN"/>
        </w:rPr>
        <w:t>2025</w:t>
      </w:r>
      <w:r>
        <w:rPr>
          <w:rFonts w:hint="eastAsia" w:ascii="宋体" w:hAnsi="宋体" w:eastAsia="宋体" w:cs="宋体"/>
          <w:color w:val="auto"/>
          <w:szCs w:val="21"/>
          <w:highlight w:val="none"/>
          <w:lang w:eastAsia="zh-CN"/>
        </w:rPr>
        <w:t>年0</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11</w:t>
      </w:r>
      <w:r>
        <w:rPr>
          <w:rFonts w:hint="eastAsia" w:ascii="宋体" w:hAnsi="宋体" w:eastAsia="宋体" w:cs="宋体"/>
          <w:color w:val="auto"/>
          <w:szCs w:val="21"/>
          <w:highlight w:val="none"/>
          <w:lang w:eastAsia="zh-CN"/>
        </w:rPr>
        <w:t>日</w:t>
      </w: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lang w:eastAsia="zh-CN"/>
        </w:rPr>
        <w:t>：</w:t>
      </w:r>
      <w:r>
        <w:rPr>
          <w:rFonts w:hint="eastAsia" w:ascii="宋体" w:hAnsi="宋体" w:cs="宋体"/>
          <w:color w:val="auto"/>
          <w:szCs w:val="21"/>
          <w:highlight w:val="none"/>
          <w:lang w:val="en-US" w:eastAsia="zh-CN"/>
        </w:rPr>
        <w:t>0</w:t>
      </w:r>
      <w:r>
        <w:rPr>
          <w:rFonts w:hint="eastAsia" w:ascii="宋体" w:hAnsi="宋体" w:eastAsia="宋体" w:cs="宋体"/>
          <w:color w:val="auto"/>
          <w:szCs w:val="21"/>
          <w:highlight w:val="none"/>
          <w:lang w:eastAsia="zh-CN"/>
        </w:rPr>
        <w:t>0</w:t>
      </w:r>
      <w:r>
        <w:rPr>
          <w:rFonts w:hint="eastAsia" w:ascii="宋体" w:hAnsi="宋体" w:eastAsia="宋体" w:cs="宋体"/>
          <w:bCs/>
          <w:color w:val="auto"/>
          <w:szCs w:val="21"/>
          <w:highlight w:val="none"/>
          <w:u w:val="none"/>
        </w:rPr>
        <w:t>（北京时间）</w:t>
      </w:r>
    </w:p>
    <w:p w14:paraId="0B9D5572">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bCs/>
          <w:color w:val="auto"/>
          <w:szCs w:val="21"/>
          <w:highlight w:val="none"/>
          <w:u w:val="none"/>
        </w:rPr>
      </w:pPr>
      <w:r>
        <w:rPr>
          <w:rFonts w:hint="eastAsia" w:ascii="宋体" w:hAnsi="宋体" w:eastAsia="宋体" w:cs="宋体"/>
          <w:color w:val="auto"/>
          <w:szCs w:val="21"/>
          <w:highlight w:val="none"/>
          <w:u w:val="none"/>
          <w:lang w:eastAsia="zh-CN"/>
        </w:rPr>
        <w:t>地点：广西政府采购云平台（https://www.gcy.zfcg.gxzf.gov.cn/）</w:t>
      </w:r>
    </w:p>
    <w:p w14:paraId="0077E244">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bookmarkStart w:id="21" w:name="_Toc35393794"/>
      <w:bookmarkStart w:id="22" w:name="_Toc35393625"/>
      <w:bookmarkStart w:id="23" w:name="_Toc28359084"/>
      <w:bookmarkStart w:id="24" w:name="_Toc28359007"/>
      <w:r>
        <w:rPr>
          <w:rFonts w:hint="eastAsia" w:ascii="宋体" w:hAnsi="宋体" w:eastAsia="宋体" w:cs="宋体"/>
          <w:b/>
          <w:bCs/>
          <w:color w:val="auto"/>
          <w:sz w:val="24"/>
          <w:highlight w:val="none"/>
        </w:rPr>
        <w:t>六、公告期限</w:t>
      </w:r>
      <w:bookmarkEnd w:id="21"/>
      <w:bookmarkEnd w:id="22"/>
      <w:bookmarkEnd w:id="23"/>
      <w:bookmarkEnd w:id="24"/>
    </w:p>
    <w:p w14:paraId="12EBF0ED">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14:paraId="0DAF2F64">
      <w:pPr>
        <w:keepNext w:val="0"/>
        <w:keepLines w:val="0"/>
        <w:pageBreakBefore w:val="0"/>
        <w:widowControl w:val="0"/>
        <w:kinsoku/>
        <w:overflowPunct/>
        <w:topLinePunct w:val="0"/>
        <w:autoSpaceDE/>
        <w:autoSpaceDN/>
        <w:bidi w:val="0"/>
        <w:adjustRightInd/>
        <w:spacing w:line="400" w:lineRule="exact"/>
        <w:ind w:firstLine="482" w:firstLineChars="200"/>
        <w:textAlignment w:val="auto"/>
        <w:rPr>
          <w:rFonts w:hint="eastAsia" w:ascii="宋体" w:hAnsi="宋体" w:eastAsia="宋体" w:cs="宋体"/>
          <w:b/>
          <w:bCs/>
          <w:color w:val="auto"/>
          <w:sz w:val="24"/>
          <w:highlight w:val="none"/>
        </w:rPr>
      </w:pPr>
      <w:bookmarkStart w:id="25" w:name="_Toc35393626"/>
      <w:bookmarkStart w:id="26" w:name="_Toc35393795"/>
      <w:r>
        <w:rPr>
          <w:rFonts w:hint="eastAsia" w:ascii="宋体" w:hAnsi="宋体" w:eastAsia="宋体" w:cs="宋体"/>
          <w:b/>
          <w:bCs/>
          <w:color w:val="auto"/>
          <w:sz w:val="24"/>
          <w:highlight w:val="none"/>
        </w:rPr>
        <w:t>七、其他补充事宜</w:t>
      </w:r>
      <w:bookmarkEnd w:id="25"/>
      <w:bookmarkEnd w:id="26"/>
    </w:p>
    <w:p w14:paraId="7586427E">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1.磋商保证金：本项目不收取磋商保证金。</w:t>
      </w:r>
    </w:p>
    <w:p w14:paraId="10FCEAB9">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2.采购意向公开链接：https://zfcg.gxzf.gov.cn/site/detail?categoryCode=reformColumn&amp;parentId=66601&amp;articleId=JnaGmFcakJGlrvK2cfwYjw==</w:t>
      </w:r>
      <w:r>
        <w:rPr>
          <w:rFonts w:hint="eastAsia" w:ascii="宋体" w:hAnsi="宋体" w:cs="宋体"/>
          <w:color w:val="auto"/>
          <w:kern w:val="0"/>
          <w:szCs w:val="21"/>
          <w:highlight w:val="none"/>
          <w:lang w:val="en-US" w:eastAsia="zh-CN"/>
        </w:rPr>
        <w:t>。</w:t>
      </w:r>
    </w:p>
    <w:p w14:paraId="1524E591">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bookmarkStart w:id="27" w:name="_Hlk37429585"/>
      <w:r>
        <w:rPr>
          <w:rFonts w:hint="eastAsia" w:ascii="宋体" w:hAnsi="宋体" w:eastAsia="宋体" w:cs="宋体"/>
          <w:color w:val="auto"/>
          <w:kern w:val="0"/>
          <w:szCs w:val="21"/>
          <w:highlight w:val="none"/>
          <w:lang w:val="en-US" w:eastAsia="zh-CN"/>
        </w:rPr>
        <w:t>3.</w:t>
      </w:r>
      <w:bookmarkStart w:id="28" w:name="_Hlk37429595"/>
      <w:r>
        <w:rPr>
          <w:rFonts w:hint="eastAsia" w:ascii="宋体" w:hAnsi="宋体" w:eastAsia="宋体" w:cs="宋体"/>
          <w:color w:val="auto"/>
          <w:kern w:val="0"/>
          <w:szCs w:val="21"/>
          <w:highlight w:val="none"/>
          <w:lang w:val="en-US" w:eastAsia="zh-CN"/>
        </w:rPr>
        <w:t>网上查询地址</w:t>
      </w:r>
      <w:bookmarkEnd w:id="27"/>
      <w:bookmarkEnd w:id="28"/>
      <w:bookmarkStart w:id="29" w:name="_Hlk37429674"/>
      <w:r>
        <w:rPr>
          <w:rFonts w:hint="eastAsia" w:ascii="宋体" w:hAnsi="宋体" w:eastAsia="宋体" w:cs="宋体"/>
          <w:color w:val="auto"/>
          <w:kern w:val="0"/>
          <w:szCs w:val="21"/>
          <w:highlight w:val="none"/>
          <w:lang w:val="en-US" w:eastAsia="zh-CN"/>
        </w:rPr>
        <w:t xml:space="preserve">：中国政府采购网（http://www.ccgp.gov.cn/）、广西壮族自治区政府采购网（https://www.zcygov.cn/）。 </w:t>
      </w:r>
    </w:p>
    <w:p w14:paraId="239F4992">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4.本项目需要落实的政府采购政策</w:t>
      </w:r>
    </w:p>
    <w:p w14:paraId="537DF6DD">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（1）政府采购促进中小企业发展。</w:t>
      </w:r>
    </w:p>
    <w:p w14:paraId="3B58A99E">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（2）政府采购支持采用本国产品的政策。</w:t>
      </w:r>
    </w:p>
    <w:p w14:paraId="3E5EBD7E">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政府采购促进残疾人就业政策。</w:t>
      </w:r>
    </w:p>
    <w:p w14:paraId="51F3B1E6">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）政府采购支持监狱企业发展。</w:t>
      </w:r>
      <w:bookmarkEnd w:id="29"/>
    </w:p>
    <w:p w14:paraId="17A17A11">
      <w:pPr>
        <w:keepNext w:val="0"/>
        <w:keepLines w:val="0"/>
        <w:pageBreakBefore w:val="0"/>
        <w:widowControl w:val="0"/>
        <w:kinsoku/>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64730936">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4F4DADCE">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2EB059BC">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8.在线竞标响应（电子投标）说明</w:t>
      </w:r>
    </w:p>
    <w:p w14:paraId="114FF286">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本项目为全流程电子化采购项目，通过广西政府采购云平台（https://www.gcy.zfcg.gxzf.gov.cn/）实行在线电子竞标，供应商应先安装“广西政府采购云平台电子交易客户端”（请自行前往广西政府采购云平台进行下载），并按照本项目竞争性磋商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（3）CA证书在线解密：首次响应文件开启时，需携带制作响应文件时用来加密的有效数字证书（CA认证）登录广西政府采购云平台电子开标大厅现场按规定时间对加密的响应文件进行解密，否则后果自负。</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r>
        <w:rPr>
          <w:rFonts w:hint="eastAsia" w:ascii="宋体" w:hAnsi="宋体" w:eastAsia="宋体" w:cs="宋体"/>
          <w:color w:val="auto"/>
          <w:kern w:val="0"/>
          <w:szCs w:val="21"/>
          <w:highlight w:val="none"/>
          <w:lang w:val="en-US" w:eastAsia="zh-CN"/>
        </w:rPr>
        <w:br w:type="textWrapping"/>
      </w:r>
      <w:r>
        <w:rPr>
          <w:rFonts w:hint="eastAsia" w:ascii="宋体" w:hAnsi="宋体" w:eastAsia="宋体" w:cs="宋体"/>
          <w:color w:val="auto"/>
          <w:kern w:val="0"/>
          <w:szCs w:val="21"/>
          <w:highlight w:val="none"/>
          <w:lang w:val="en-US" w:eastAsia="zh-CN"/>
        </w:rPr>
        <w:t xml:space="preserve">（4）供应商需要在具备有摄像头及语音功能且互联网网络状况良好的电脑登录广西政府采购云平台远程开标大厅参与本次磋商，否则后果自负。 </w:t>
      </w:r>
    </w:p>
    <w:p w14:paraId="07778D0C">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9.根据《崇左市财政局关于进一步做好线上“政采贷”融资业务工作的通知》( 崇财采(2023)10号) ,供应商可凭中标通知书、政府采购合同，通过中征应收账款融资服务平台向银行在线申请“政采贷”融资。(具体详见采购文件中关于“政采贷”相关信息)。</w:t>
      </w:r>
    </w:p>
    <w:p w14:paraId="401BC984">
      <w:pPr>
        <w:keepNext w:val="0"/>
        <w:keepLines w:val="0"/>
        <w:pageBreakBefore w:val="0"/>
        <w:widowControl w:val="0"/>
        <w:kinsoku/>
        <w:wordWrap w:val="0"/>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10.本项目按照崇左市财政局关于推行政府采购领域信用承诺制度的通知的要求。为减少供应商参与政府采购活动所需提供的材料，供应商在参与崇左市政府采购活动时，可对《中华人民共和国政府采购法实施条例》第十七条第一款第（一）项至第（四）项所要求提供的相关材料进行简化。简化后，供应商只需以书面形式提供信用承诺函（格式详见附件），即可替代以下资质材料：（一）法人或者其他组织的营业执照等证明文件，自然人的身份证明；（二）财务状况报告；（三）依法缴纳税收和社会保障资金相关证明材料；（四）有履行合同所必需的设备和专业技术能力相关证明材料；（五）参加政府采购活动前3年内在经营活动中没有重大违法记录相关证明材料。</w:t>
      </w:r>
    </w:p>
    <w:p w14:paraId="2E003FBC">
      <w:pPr>
        <w:pStyle w:val="27"/>
        <w:keepNext w:val="0"/>
        <w:keepLines w:val="0"/>
        <w:pageBreakBefore w:val="0"/>
        <w:widowControl w:val="0"/>
        <w:kinsoku/>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11.评标说明：本项目为远程异地全流程电子评标，评标主会场地址：广西怡瑞工程项目咨询有限公司</w:t>
      </w:r>
      <w:r>
        <w:rPr>
          <w:rFonts w:hint="eastAsia" w:ascii="宋体" w:hAnsi="宋体" w:cs="宋体"/>
          <w:color w:val="auto"/>
          <w:kern w:val="0"/>
          <w:sz w:val="21"/>
          <w:szCs w:val="21"/>
          <w:highlight w:val="none"/>
          <w:lang w:val="en-US" w:eastAsia="zh-CN" w:bidi="ar-SA"/>
        </w:rPr>
        <w:t>评标室1</w:t>
      </w:r>
      <w:r>
        <w:rPr>
          <w:rFonts w:hint="eastAsia" w:ascii="宋体" w:hAnsi="宋体" w:eastAsia="宋体" w:cs="宋体"/>
          <w:color w:val="auto"/>
          <w:kern w:val="0"/>
          <w:sz w:val="21"/>
          <w:szCs w:val="21"/>
          <w:highlight w:val="none"/>
          <w:lang w:val="en-US" w:eastAsia="zh-CN" w:bidi="ar-SA"/>
        </w:rPr>
        <w:t>（崇左市园区西路西侧(天琴馨苑小区)第五栋1-302号房）；评标分会场地址：南宁市邕宁区江湾路2号龙光·玖珑臺（三期）22#办公楼四层412号。</w:t>
      </w:r>
      <w:bookmarkStart w:id="216" w:name="_GoBack"/>
      <w:bookmarkEnd w:id="216"/>
    </w:p>
    <w:p w14:paraId="474B3FED">
      <w:pPr>
        <w:keepNext w:val="0"/>
        <w:keepLines w:val="0"/>
        <w:pageBreakBefore w:val="0"/>
        <w:widowControl w:val="0"/>
        <w:kinsoku/>
        <w:overflowPunct/>
        <w:topLinePunct w:val="0"/>
        <w:autoSpaceDE/>
        <w:autoSpaceDN/>
        <w:bidi w:val="0"/>
        <w:adjustRightInd/>
        <w:spacing w:line="400" w:lineRule="exact"/>
        <w:textAlignment w:val="auto"/>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p w14:paraId="5AA502A2">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1.采购人信息</w:t>
      </w:r>
    </w:p>
    <w:p w14:paraId="6DF8E3ED">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名 称：</w:t>
      </w:r>
      <w:r>
        <w:rPr>
          <w:rFonts w:hint="eastAsia" w:ascii="宋体" w:hAnsi="宋体" w:cs="宋体"/>
          <w:color w:val="auto"/>
          <w:sz w:val="21"/>
          <w:szCs w:val="21"/>
          <w:highlight w:val="none"/>
          <w:u w:val="none"/>
          <w:lang w:eastAsia="zh-CN"/>
        </w:rPr>
        <w:t>天等县发展和改革局</w:t>
      </w:r>
    </w:p>
    <w:p w14:paraId="0CAC9B0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地址：</w:t>
      </w:r>
      <w:r>
        <w:rPr>
          <w:rFonts w:hint="eastAsia" w:ascii="宋体" w:hAnsi="宋体" w:cs="宋体"/>
          <w:color w:val="auto"/>
          <w:sz w:val="21"/>
          <w:szCs w:val="21"/>
          <w:highlight w:val="none"/>
          <w:u w:val="none"/>
          <w:lang w:val="en-US" w:eastAsia="zh-CN"/>
        </w:rPr>
        <w:t>崇左市天等县天等镇丽川路420号</w:t>
      </w:r>
    </w:p>
    <w:p w14:paraId="5FE2BAE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项目联系人：</w:t>
      </w:r>
      <w:r>
        <w:rPr>
          <w:rFonts w:hint="eastAsia" w:ascii="宋体" w:hAnsi="宋体" w:cs="宋体"/>
          <w:color w:val="auto"/>
          <w:sz w:val="21"/>
          <w:szCs w:val="21"/>
          <w:highlight w:val="none"/>
          <w:u w:val="none"/>
          <w:lang w:val="en-US" w:eastAsia="zh-CN"/>
        </w:rPr>
        <w:t>林工</w:t>
      </w:r>
    </w:p>
    <w:p w14:paraId="21E76E70">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联系电话：</w:t>
      </w:r>
      <w:r>
        <w:rPr>
          <w:rFonts w:hint="eastAsia" w:ascii="宋体" w:hAnsi="宋体" w:cs="宋体"/>
          <w:color w:val="auto"/>
          <w:sz w:val="21"/>
          <w:szCs w:val="21"/>
          <w:highlight w:val="none"/>
          <w:u w:val="none"/>
          <w:lang w:val="en-US" w:eastAsia="zh-CN"/>
        </w:rPr>
        <w:t>0771-3532053</w:t>
      </w:r>
      <w:r>
        <w:rPr>
          <w:rFonts w:hint="eastAsia" w:ascii="宋体" w:hAnsi="宋体" w:eastAsia="宋体" w:cs="宋体"/>
          <w:color w:val="auto"/>
          <w:sz w:val="21"/>
          <w:szCs w:val="21"/>
          <w:highlight w:val="none"/>
          <w:u w:val="none"/>
          <w:lang w:val="en-US" w:eastAsia="zh-CN"/>
        </w:rPr>
        <w:t xml:space="preserve"> </w:t>
      </w:r>
    </w:p>
    <w:p w14:paraId="126249A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2.采购代理机构信息</w:t>
      </w:r>
    </w:p>
    <w:p w14:paraId="475D884E">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名 称：</w:t>
      </w:r>
      <w:r>
        <w:rPr>
          <w:rFonts w:hint="eastAsia" w:ascii="宋体" w:hAnsi="宋体" w:cs="宋体"/>
          <w:color w:val="auto"/>
          <w:sz w:val="21"/>
          <w:szCs w:val="21"/>
          <w:highlight w:val="none"/>
          <w:u w:val="none"/>
          <w:lang w:eastAsia="zh-CN"/>
        </w:rPr>
        <w:t>广西怡瑞工程项目咨询有限公司</w:t>
      </w:r>
    </w:p>
    <w:p w14:paraId="5CB807F3">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地　址：</w:t>
      </w:r>
      <w:r>
        <w:rPr>
          <w:rFonts w:hint="eastAsia" w:ascii="宋体" w:hAnsi="宋体" w:cs="宋体"/>
          <w:color w:val="auto"/>
          <w:sz w:val="21"/>
          <w:szCs w:val="21"/>
          <w:highlight w:val="none"/>
          <w:u w:val="none"/>
          <w:lang w:val="en-US" w:eastAsia="zh-CN"/>
        </w:rPr>
        <w:t>南宁市邕宁区江湾路2号龙光·玖珑臺（三期）22#办公楼四层407号</w:t>
      </w:r>
    </w:p>
    <w:p w14:paraId="0FFE75D7">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联系电话：</w:t>
      </w:r>
      <w:r>
        <w:rPr>
          <w:rFonts w:hint="eastAsia" w:ascii="宋体" w:hAnsi="宋体" w:cs="宋体"/>
          <w:color w:val="auto"/>
          <w:sz w:val="21"/>
          <w:szCs w:val="21"/>
          <w:highlight w:val="none"/>
          <w:u w:val="none"/>
          <w:lang w:val="en-US" w:eastAsia="zh-CN"/>
        </w:rPr>
        <w:t>0771-3184406</w:t>
      </w:r>
    </w:p>
    <w:p w14:paraId="339725BB">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3.项目联系方式</w:t>
      </w:r>
    </w:p>
    <w:p w14:paraId="09C2665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eastAsia="zh-CN"/>
        </w:rPr>
        <w:t>项目联系人：陈</w:t>
      </w:r>
      <w:r>
        <w:rPr>
          <w:rFonts w:hint="eastAsia" w:ascii="宋体" w:hAnsi="宋体" w:cs="宋体"/>
          <w:color w:val="auto"/>
          <w:sz w:val="21"/>
          <w:szCs w:val="21"/>
          <w:highlight w:val="none"/>
          <w:u w:val="none"/>
          <w:lang w:eastAsia="zh-CN"/>
        </w:rPr>
        <w:t>颖</w:t>
      </w:r>
    </w:p>
    <w:p w14:paraId="3288C52C">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lang w:eastAsia="zh-CN"/>
        </w:rPr>
        <w:t>电    话：</w:t>
      </w:r>
      <w:r>
        <w:rPr>
          <w:rFonts w:hint="eastAsia" w:ascii="宋体" w:hAnsi="宋体" w:cs="宋体"/>
          <w:color w:val="auto"/>
          <w:sz w:val="21"/>
          <w:szCs w:val="21"/>
          <w:highlight w:val="none"/>
          <w:u w:val="none"/>
          <w:lang w:eastAsia="zh-CN"/>
        </w:rPr>
        <w:t>0771-3184406</w:t>
      </w:r>
    </w:p>
    <w:p w14:paraId="7488E963">
      <w:pPr>
        <w:pStyle w:val="8"/>
        <w:keepNext w:val="0"/>
        <w:keepLines w:val="0"/>
        <w:pageBreakBefore w:val="0"/>
        <w:widowControl w:val="0"/>
        <w:kinsoku/>
        <w:overflowPunct/>
        <w:topLinePunct w:val="0"/>
        <w:autoSpaceDE/>
        <w:autoSpaceDN/>
        <w:bidi w:val="0"/>
        <w:adjustRightInd/>
        <w:spacing w:line="400" w:lineRule="exact"/>
        <w:ind w:firstLine="420" w:firstLineChars="200"/>
        <w:jc w:val="right"/>
        <w:textAlignment w:val="auto"/>
        <w:rPr>
          <w:rFonts w:hint="eastAsia" w:ascii="宋体" w:hAnsi="宋体" w:eastAsia="宋体" w:cs="宋体"/>
          <w:color w:val="auto"/>
          <w:szCs w:val="21"/>
          <w:highlight w:val="none"/>
          <w:u w:val="single"/>
          <w:lang w:eastAsia="zh-CN"/>
        </w:rPr>
      </w:pPr>
      <w:bookmarkStart w:id="30" w:name="PO_3000001868_PM031_2"/>
    </w:p>
    <w:bookmarkEnd w:id="30"/>
    <w:p w14:paraId="4A9D6A9E">
      <w:pPr>
        <w:keepNext w:val="0"/>
        <w:keepLines w:val="0"/>
        <w:pageBreakBefore w:val="0"/>
        <w:widowControl w:val="0"/>
        <w:kinsoku/>
        <w:overflowPunct/>
        <w:topLinePunct w:val="0"/>
        <w:autoSpaceDE/>
        <w:autoSpaceDN/>
        <w:bidi w:val="0"/>
        <w:adjustRightInd/>
        <w:spacing w:line="400" w:lineRule="exact"/>
        <w:ind w:firstLine="420" w:firstLineChars="200"/>
        <w:jc w:val="right"/>
        <w:textAlignment w:val="auto"/>
        <w:rPr>
          <w:rFonts w:hint="eastAsia" w:ascii="宋体" w:hAnsi="宋体" w:cs="宋体"/>
          <w:color w:val="auto"/>
          <w:szCs w:val="21"/>
          <w:highlight w:val="none"/>
          <w:u w:val="none"/>
          <w:lang w:eastAsia="zh-CN"/>
        </w:rPr>
      </w:pPr>
    </w:p>
    <w:p w14:paraId="7ECD4BAB">
      <w:pPr>
        <w:keepNext w:val="0"/>
        <w:keepLines w:val="0"/>
        <w:pageBreakBefore w:val="0"/>
        <w:widowControl w:val="0"/>
        <w:kinsoku/>
        <w:overflowPunct/>
        <w:topLinePunct w:val="0"/>
        <w:autoSpaceDE/>
        <w:autoSpaceDN/>
        <w:bidi w:val="0"/>
        <w:adjustRightInd/>
        <w:spacing w:line="400" w:lineRule="exact"/>
        <w:ind w:firstLine="420" w:firstLineChars="200"/>
        <w:jc w:val="right"/>
        <w:textAlignment w:val="auto"/>
        <w:rPr>
          <w:rFonts w:hint="eastAsia" w:ascii="宋体" w:hAnsi="宋体" w:cs="宋体"/>
          <w:color w:val="auto"/>
          <w:szCs w:val="21"/>
          <w:highlight w:val="none"/>
          <w:u w:val="none"/>
          <w:lang w:eastAsia="zh-CN"/>
        </w:rPr>
      </w:pPr>
      <w:r>
        <w:rPr>
          <w:rFonts w:hint="eastAsia" w:ascii="宋体" w:hAnsi="宋体" w:cs="宋体"/>
          <w:color w:val="auto"/>
          <w:szCs w:val="21"/>
          <w:highlight w:val="none"/>
          <w:u w:val="none"/>
          <w:lang w:eastAsia="zh-CN"/>
        </w:rPr>
        <w:t>广西怡瑞工程项目咨询有限公司</w:t>
      </w:r>
    </w:p>
    <w:p w14:paraId="4CB04733">
      <w:pPr>
        <w:spacing w:line="360" w:lineRule="auto"/>
        <w:ind w:firstLine="420" w:firstLineChars="200"/>
        <w:jc w:val="right"/>
        <w:rPr>
          <w:rFonts w:hint="eastAsia" w:ascii="宋体" w:hAnsi="宋体" w:eastAsia="宋体" w:cs="宋体"/>
          <w:color w:val="auto"/>
          <w:szCs w:val="21"/>
          <w:highlight w:val="none"/>
          <w:u w:val="none"/>
        </w:rPr>
        <w:sectPr>
          <w:footerReference r:id="rId10" w:type="default"/>
          <w:pgSz w:w="11905" w:h="16838"/>
          <w:pgMar w:top="1134" w:right="1417" w:bottom="1134" w:left="1417" w:header="720" w:footer="720" w:gutter="0"/>
          <w:pgNumType w:fmt="numberInDash" w:start="1"/>
          <w:cols w:space="0" w:num="1"/>
          <w:rtlGutter w:val="0"/>
          <w:docGrid w:type="lines" w:linePitch="331" w:charSpace="0"/>
        </w:sectPr>
      </w:pPr>
      <w:r>
        <w:rPr>
          <w:rFonts w:hint="eastAsia" w:ascii="宋体" w:hAnsi="宋体" w:cs="宋体"/>
          <w:color w:val="auto"/>
          <w:szCs w:val="21"/>
          <w:highlight w:val="none"/>
          <w:u w:val="none"/>
          <w:lang w:val="en-US" w:eastAsia="zh-CN"/>
        </w:rPr>
        <w:t>2025</w:t>
      </w:r>
      <w:r>
        <w:rPr>
          <w:rFonts w:hint="eastAsia" w:ascii="宋体" w:hAnsi="宋体" w:eastAsia="宋体" w:cs="宋体"/>
          <w:color w:val="auto"/>
          <w:szCs w:val="21"/>
          <w:highlight w:val="none"/>
          <w:u w:val="none"/>
          <w:lang w:val="en-US" w:eastAsia="zh-CN"/>
        </w:rPr>
        <w:t>年0</w:t>
      </w:r>
      <w:r>
        <w:rPr>
          <w:rFonts w:hint="eastAsia" w:ascii="宋体" w:hAnsi="宋体" w:cs="宋体"/>
          <w:color w:val="auto"/>
          <w:szCs w:val="21"/>
          <w:highlight w:val="none"/>
          <w:u w:val="none"/>
          <w:lang w:val="en-US" w:eastAsia="zh-CN"/>
        </w:rPr>
        <w:t>3</w:t>
      </w:r>
      <w:r>
        <w:rPr>
          <w:rFonts w:hint="eastAsia" w:ascii="宋体" w:hAnsi="宋体" w:eastAsia="宋体" w:cs="宋体"/>
          <w:color w:val="auto"/>
          <w:szCs w:val="21"/>
          <w:highlight w:val="none"/>
          <w:u w:val="none"/>
          <w:lang w:val="en-US" w:eastAsia="zh-CN"/>
        </w:rPr>
        <w:t>月</w:t>
      </w:r>
      <w:r>
        <w:rPr>
          <w:rFonts w:hint="eastAsia" w:ascii="宋体" w:hAnsi="宋体" w:cs="宋体"/>
          <w:color w:val="auto"/>
          <w:szCs w:val="21"/>
          <w:highlight w:val="none"/>
          <w:u w:val="none"/>
          <w:lang w:val="en-US" w:eastAsia="zh-CN"/>
        </w:rPr>
        <w:t>28</w:t>
      </w:r>
      <w:r>
        <w:rPr>
          <w:rFonts w:hint="eastAsia" w:ascii="宋体" w:hAnsi="宋体" w:eastAsia="宋体" w:cs="宋体"/>
          <w:color w:val="auto"/>
          <w:szCs w:val="21"/>
          <w:highlight w:val="none"/>
          <w:u w:val="none"/>
          <w:lang w:val="en-US" w:eastAsia="zh-CN"/>
        </w:rPr>
        <w:t>日</w:t>
      </w:r>
    </w:p>
    <w:p w14:paraId="3D1EB349">
      <w:pPr>
        <w:pStyle w:val="2"/>
        <w:jc w:val="center"/>
        <w:rPr>
          <w:rFonts w:hint="eastAsia" w:ascii="宋体" w:hAnsi="宋体" w:eastAsia="宋体" w:cs="宋体"/>
          <w:color w:val="auto"/>
          <w:highlight w:val="none"/>
        </w:rPr>
      </w:pPr>
      <w:bookmarkStart w:id="31" w:name="_Toc25731"/>
      <w:bookmarkStart w:id="32" w:name="_Toc22168"/>
      <w:bookmarkStart w:id="33" w:name="_Toc11837"/>
      <w:r>
        <w:rPr>
          <w:rFonts w:hint="eastAsia" w:ascii="宋体" w:hAnsi="宋体" w:eastAsia="宋体" w:cs="宋体"/>
          <w:bCs w:val="0"/>
          <w:color w:val="auto"/>
          <w:sz w:val="32"/>
          <w:szCs w:val="32"/>
          <w:highlight w:val="none"/>
        </w:rPr>
        <w:t>第二章 采购需求</w:t>
      </w:r>
      <w:bookmarkEnd w:id="31"/>
      <w:bookmarkEnd w:id="32"/>
      <w:bookmarkEnd w:id="33"/>
    </w:p>
    <w:p w14:paraId="305669E8">
      <w:pPr>
        <w:spacing w:line="42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w:t>
      </w:r>
    </w:p>
    <w:p w14:paraId="1B4455CA">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highlight w:val="none"/>
        </w:rPr>
        <w:t>1. 为落实政府采购政策需满足的要求</w:t>
      </w:r>
    </w:p>
    <w:p w14:paraId="7DC767CD">
      <w:pPr>
        <w:spacing w:line="42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（1）竞争性磋商文件所称中小企业必须符合《政府采购促进中小企业发展管理办法》（财库〔2020〕46号）的规定。</w:t>
      </w:r>
    </w:p>
    <w:p w14:paraId="5344FFEB">
      <w:pPr>
        <w:spacing w:line="420" w:lineRule="exact"/>
        <w:ind w:firstLine="413" w:firstLineChars="19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2.“实质性要求”是指采购需求中带“▲”的条款或者不能负偏离的条款或者已经指明不满足按响应文件作无效处理的条款。</w:t>
      </w:r>
    </w:p>
    <w:p w14:paraId="14EC2454">
      <w:pPr>
        <w:pStyle w:val="8"/>
        <w:spacing w:line="420" w:lineRule="exact"/>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3. 供应商必须自行为其竞标产品侵犯他人的知识产权或者专利成果的行为承担相应法律责任。</w:t>
      </w:r>
      <w:r>
        <w:rPr>
          <w:rFonts w:hint="eastAsia" w:ascii="宋体" w:hAnsi="宋体" w:eastAsia="宋体" w:cs="宋体"/>
          <w:b/>
          <w:bCs/>
          <w:color w:val="auto"/>
          <w:szCs w:val="21"/>
          <w:highlight w:val="none"/>
        </w:rPr>
        <w:br w:type="page"/>
      </w:r>
    </w:p>
    <w:tbl>
      <w:tblPr>
        <w:tblStyle w:val="20"/>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1252"/>
        <w:gridCol w:w="638"/>
        <w:gridCol w:w="487"/>
        <w:gridCol w:w="3685"/>
        <w:gridCol w:w="1360"/>
        <w:gridCol w:w="1609"/>
      </w:tblGrid>
      <w:tr w14:paraId="34578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121" w:type="dxa"/>
            <w:gridSpan w:val="8"/>
            <w:tcBorders>
              <w:top w:val="single" w:color="auto" w:sz="4" w:space="0"/>
              <w:left w:val="single" w:color="auto" w:sz="4" w:space="0"/>
              <w:right w:val="single" w:color="auto" w:sz="4" w:space="0"/>
            </w:tcBorders>
            <w:noWrap w:val="0"/>
            <w:vAlign w:val="center"/>
          </w:tcPr>
          <w:p w14:paraId="42C014DD">
            <w:pPr>
              <w:spacing w:line="32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32"/>
                <w:szCs w:val="32"/>
                <w:highlight w:val="none"/>
              </w:rPr>
              <w:t>采购需求一览表</w:t>
            </w:r>
          </w:p>
        </w:tc>
      </w:tr>
      <w:tr w14:paraId="33752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top"/>
          </w:tcPr>
          <w:p w14:paraId="0E985F11">
            <w:pPr>
              <w:jc w:val="center"/>
              <w:rPr>
                <w:rFonts w:hint="eastAsia" w:ascii="宋体" w:hAnsi="宋体" w:eastAsia="宋体" w:cs="宋体"/>
                <w:color w:val="auto"/>
                <w:highlight w:val="none"/>
              </w:rPr>
            </w:pPr>
          </w:p>
          <w:p w14:paraId="20F9A267">
            <w:pPr>
              <w:jc w:val="center"/>
              <w:rPr>
                <w:rFonts w:hint="eastAsia" w:ascii="宋体" w:hAnsi="宋体" w:eastAsia="宋体" w:cs="宋体"/>
                <w:color w:val="auto"/>
                <w:sz w:val="24"/>
                <w:highlight w:val="none"/>
              </w:rPr>
            </w:pPr>
            <w:r>
              <w:rPr>
                <w:rFonts w:hint="eastAsia" w:ascii="宋体" w:hAnsi="宋体" w:eastAsia="宋体" w:cs="宋体"/>
                <w:color w:val="auto"/>
                <w:highlight w:val="none"/>
              </w:rPr>
              <w:t>采购清单及技术参数</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4C14796">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273C164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采购工程名称</w:t>
            </w:r>
          </w:p>
        </w:tc>
        <w:tc>
          <w:tcPr>
            <w:tcW w:w="638" w:type="dxa"/>
            <w:tcBorders>
              <w:top w:val="single" w:color="auto" w:sz="4" w:space="0"/>
              <w:left w:val="single" w:color="auto" w:sz="4" w:space="0"/>
              <w:bottom w:val="single" w:color="auto" w:sz="4" w:space="0"/>
              <w:right w:val="single" w:color="auto" w:sz="4" w:space="0"/>
            </w:tcBorders>
            <w:noWrap w:val="0"/>
            <w:vAlign w:val="center"/>
          </w:tcPr>
          <w:p w14:paraId="6651441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1027968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3685" w:type="dxa"/>
            <w:tcBorders>
              <w:top w:val="single" w:color="auto" w:sz="4" w:space="0"/>
              <w:left w:val="single" w:color="auto" w:sz="4" w:space="0"/>
              <w:bottom w:val="single" w:color="auto" w:sz="4" w:space="0"/>
              <w:right w:val="single" w:color="auto" w:sz="4" w:space="0"/>
            </w:tcBorders>
            <w:noWrap w:val="0"/>
            <w:vAlign w:val="center"/>
          </w:tcPr>
          <w:p w14:paraId="7B19B84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采购内容</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4996B5CE">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预算合计（元）</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2FA8CAF7">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中小企业划分标准所属行业名称（行业名称及划分见本章附件</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p>
        </w:tc>
      </w:tr>
      <w:tr w14:paraId="45D8E9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14:paraId="479832DB">
            <w:pPr>
              <w:spacing w:line="240" w:lineRule="exact"/>
              <w:jc w:val="center"/>
              <w:rPr>
                <w:rFonts w:hint="eastAsia" w:ascii="宋体" w:hAnsi="宋体" w:eastAsia="宋体" w:cs="宋体"/>
                <w:b/>
                <w:bCs/>
                <w:color w:val="auto"/>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14:paraId="1EFE71D6">
            <w:pPr>
              <w:spacing w:line="2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52" w:type="dxa"/>
            <w:tcBorders>
              <w:top w:val="single" w:color="auto" w:sz="4" w:space="0"/>
              <w:left w:val="single" w:color="auto" w:sz="4" w:space="0"/>
              <w:bottom w:val="single" w:color="auto" w:sz="4" w:space="0"/>
              <w:right w:val="single" w:color="auto" w:sz="4" w:space="0"/>
            </w:tcBorders>
            <w:noWrap w:val="0"/>
            <w:vAlign w:val="center"/>
          </w:tcPr>
          <w:p w14:paraId="38D6FB82">
            <w:pPr>
              <w:spacing w:line="2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天等县把荷乡怀安村汤那屯水利渠道（山落-地平）</w:t>
            </w:r>
          </w:p>
        </w:tc>
        <w:tc>
          <w:tcPr>
            <w:tcW w:w="638" w:type="dxa"/>
            <w:tcBorders>
              <w:top w:val="single" w:color="auto" w:sz="4" w:space="0"/>
              <w:left w:val="single" w:color="auto" w:sz="4" w:space="0"/>
              <w:bottom w:val="single" w:color="auto" w:sz="4" w:space="0"/>
              <w:right w:val="single" w:color="auto" w:sz="4" w:space="0"/>
            </w:tcBorders>
            <w:noWrap w:val="0"/>
            <w:vAlign w:val="center"/>
          </w:tcPr>
          <w:p w14:paraId="70F2A147">
            <w:pPr>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48BC8264">
            <w:pPr>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3685" w:type="dxa"/>
            <w:tcBorders>
              <w:top w:val="single" w:color="auto" w:sz="4" w:space="0"/>
              <w:left w:val="single" w:color="auto" w:sz="4" w:space="0"/>
              <w:bottom w:val="single" w:color="auto" w:sz="4" w:space="0"/>
              <w:right w:val="single" w:color="auto" w:sz="4" w:space="0"/>
            </w:tcBorders>
            <w:noWrap w:val="0"/>
            <w:vAlign w:val="top"/>
          </w:tcPr>
          <w:p w14:paraId="26DBD53E">
            <w:pPr>
              <w:spacing w:line="360" w:lineRule="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新建渠道1023m，竣工标志牌4块，</w:t>
            </w:r>
            <w:r>
              <w:rPr>
                <w:rFonts w:hint="eastAsia" w:ascii="宋体" w:hAnsi="宋体" w:eastAsia="宋体" w:cs="宋体"/>
                <w:color w:val="auto"/>
                <w:szCs w:val="21"/>
                <w:highlight w:val="none"/>
                <w:lang w:eastAsia="zh-CN"/>
              </w:rPr>
              <w:t>具体内容详见竞争性磋商文件、</w:t>
            </w:r>
            <w:r>
              <w:rPr>
                <w:rFonts w:hint="eastAsia" w:ascii="宋体" w:hAnsi="宋体" w:eastAsia="宋体" w:cs="宋体"/>
                <w:color w:val="auto"/>
                <w:szCs w:val="21"/>
                <w:highlight w:val="none"/>
                <w:lang w:val="en-US" w:eastAsia="zh-CN"/>
              </w:rPr>
              <w:t>施工设计图纸及工程量清单。</w:t>
            </w:r>
          </w:p>
        </w:tc>
        <w:tc>
          <w:tcPr>
            <w:tcW w:w="1360" w:type="dxa"/>
            <w:tcBorders>
              <w:top w:val="single" w:color="auto" w:sz="4" w:space="0"/>
              <w:left w:val="single" w:color="auto" w:sz="4" w:space="0"/>
              <w:bottom w:val="single" w:color="auto" w:sz="4" w:space="0"/>
              <w:right w:val="single" w:color="auto" w:sz="4" w:space="0"/>
            </w:tcBorders>
            <w:noWrap w:val="0"/>
            <w:vAlign w:val="center"/>
          </w:tcPr>
          <w:p w14:paraId="7603DC3A">
            <w:pPr>
              <w:spacing w:line="26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 xml:space="preserve"> </w:t>
            </w:r>
            <w:r>
              <w:rPr>
                <w:rFonts w:hint="eastAsia" w:ascii="宋体" w:hAnsi="宋体" w:cs="宋体"/>
                <w:color w:val="auto"/>
                <w:szCs w:val="21"/>
                <w:highlight w:val="none"/>
                <w:lang w:val="en-US" w:eastAsia="zh-CN"/>
              </w:rPr>
              <w:t>1752028.76</w:t>
            </w:r>
          </w:p>
        </w:tc>
        <w:tc>
          <w:tcPr>
            <w:tcW w:w="1609" w:type="dxa"/>
            <w:tcBorders>
              <w:top w:val="single" w:color="auto" w:sz="4" w:space="0"/>
              <w:left w:val="single" w:color="auto" w:sz="4" w:space="0"/>
              <w:bottom w:val="single" w:color="auto" w:sz="4" w:space="0"/>
              <w:right w:val="single" w:color="auto" w:sz="4" w:space="0"/>
            </w:tcBorders>
            <w:noWrap w:val="0"/>
            <w:vAlign w:val="center"/>
          </w:tcPr>
          <w:p w14:paraId="6D3F4B3D">
            <w:pPr>
              <w:spacing w:line="2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建筑业</w:t>
            </w:r>
          </w:p>
        </w:tc>
      </w:tr>
      <w:tr w14:paraId="3DE773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14:paraId="7EBBC340">
            <w:pPr>
              <w:jc w:val="center"/>
              <w:rPr>
                <w:rFonts w:hint="eastAsia" w:ascii="宋体" w:hAnsi="宋体" w:eastAsia="宋体" w:cs="宋体"/>
                <w:color w:val="auto"/>
                <w:highlight w:val="none"/>
              </w:rPr>
            </w:pPr>
          </w:p>
          <w:p w14:paraId="5CFBF9DC">
            <w:pPr>
              <w:jc w:val="center"/>
              <w:rPr>
                <w:rFonts w:hint="eastAsia" w:ascii="宋体" w:hAnsi="宋体" w:eastAsia="宋体" w:cs="宋体"/>
                <w:color w:val="auto"/>
                <w:highlight w:val="none"/>
              </w:rPr>
            </w:pPr>
          </w:p>
          <w:p w14:paraId="79379470">
            <w:pPr>
              <w:jc w:val="center"/>
              <w:rPr>
                <w:rFonts w:hint="eastAsia" w:ascii="宋体" w:hAnsi="宋体" w:eastAsia="宋体" w:cs="宋体"/>
                <w:color w:val="auto"/>
                <w:highlight w:val="none"/>
              </w:rPr>
            </w:pPr>
            <w:r>
              <w:rPr>
                <w:rFonts w:hint="eastAsia" w:ascii="宋体" w:hAnsi="宋体" w:eastAsia="宋体" w:cs="宋体"/>
                <w:color w:val="auto"/>
                <w:highlight w:val="none"/>
              </w:rPr>
              <w:t>商务条款</w:t>
            </w:r>
          </w:p>
        </w:tc>
        <w:tc>
          <w:tcPr>
            <w:tcW w:w="9576" w:type="dxa"/>
            <w:gridSpan w:val="7"/>
            <w:tcBorders>
              <w:top w:val="single" w:color="auto" w:sz="4" w:space="0"/>
              <w:left w:val="single" w:color="auto" w:sz="4" w:space="0"/>
              <w:bottom w:val="single" w:color="auto" w:sz="4" w:space="0"/>
              <w:right w:val="single" w:color="auto" w:sz="4" w:space="0"/>
            </w:tcBorders>
            <w:noWrap w:val="0"/>
            <w:vAlign w:val="top"/>
          </w:tcPr>
          <w:p w14:paraId="51DF98F3">
            <w:pPr>
              <w:widowControl/>
              <w:shd w:val="clear" w:color="auto" w:fill="FFFFFF"/>
              <w:spacing w:line="360" w:lineRule="auto"/>
              <w:rPr>
                <w:rFonts w:hint="eastAsia"/>
                <w:color w:val="auto"/>
                <w:highlight w:val="none"/>
              </w:rPr>
            </w:pPr>
            <w:r>
              <w:rPr>
                <w:rFonts w:hint="eastAsia"/>
                <w:color w:val="auto"/>
                <w:highlight w:val="none"/>
              </w:rPr>
              <w:t>一、合同签订期：自成交通知书发出之日起</w:t>
            </w:r>
            <w:r>
              <w:rPr>
                <w:rFonts w:hint="eastAsia"/>
                <w:color w:val="auto"/>
                <w:highlight w:val="none"/>
                <w:lang w:val="en-US" w:eastAsia="zh-CN"/>
              </w:rPr>
              <w:t>15</w:t>
            </w:r>
            <w:r>
              <w:rPr>
                <w:rFonts w:hint="eastAsia"/>
                <w:color w:val="auto"/>
                <w:highlight w:val="none"/>
              </w:rPr>
              <w:t>日内。</w:t>
            </w:r>
          </w:p>
          <w:p w14:paraId="17706595">
            <w:pPr>
              <w:widowControl/>
              <w:shd w:val="clear" w:color="auto" w:fill="FFFFFF"/>
              <w:spacing w:line="360" w:lineRule="auto"/>
              <w:rPr>
                <w:rFonts w:hint="eastAsia"/>
                <w:color w:val="auto"/>
                <w:highlight w:val="none"/>
                <w:lang w:eastAsia="zh-CN"/>
              </w:rPr>
            </w:pPr>
            <w:r>
              <w:rPr>
                <w:rFonts w:hint="eastAsia"/>
                <w:color w:val="auto"/>
                <w:highlight w:val="none"/>
              </w:rPr>
              <w:t>▲二、</w:t>
            </w:r>
            <w:r>
              <w:rPr>
                <w:rFonts w:hint="eastAsia"/>
                <w:color w:val="auto"/>
                <w:highlight w:val="none"/>
                <w:lang w:eastAsia="zh-CN"/>
              </w:rPr>
              <w:t>合同履行期限</w:t>
            </w:r>
            <w:r>
              <w:rPr>
                <w:rFonts w:hint="eastAsia"/>
                <w:color w:val="auto"/>
                <w:highlight w:val="none"/>
              </w:rPr>
              <w:t>：</w:t>
            </w:r>
            <w:r>
              <w:rPr>
                <w:rFonts w:hint="eastAsia"/>
                <w:color w:val="auto"/>
                <w:highlight w:val="none"/>
                <w:lang w:eastAsia="zh-CN"/>
              </w:rPr>
              <w:t>工期180日历天</w:t>
            </w:r>
          </w:p>
          <w:p w14:paraId="19B86F22">
            <w:pPr>
              <w:widowControl/>
              <w:shd w:val="clear" w:color="auto" w:fill="FFFFFF"/>
              <w:tabs>
                <w:tab w:val="left" w:pos="4769"/>
              </w:tabs>
              <w:spacing w:line="360" w:lineRule="auto"/>
              <w:rPr>
                <w:rFonts w:hint="eastAsia"/>
                <w:color w:val="auto"/>
                <w:highlight w:val="none"/>
              </w:rPr>
            </w:pPr>
            <w:r>
              <w:rPr>
                <w:rFonts w:hint="eastAsia"/>
                <w:color w:val="auto"/>
                <w:highlight w:val="none"/>
              </w:rPr>
              <w:t>三、建设地点：</w:t>
            </w:r>
            <w:r>
              <w:rPr>
                <w:rFonts w:hint="eastAsia"/>
                <w:color w:val="auto"/>
                <w:highlight w:val="none"/>
                <w:lang w:eastAsia="zh-CN"/>
              </w:rPr>
              <w:t>天等县天等镇</w:t>
            </w:r>
            <w:r>
              <w:rPr>
                <w:rFonts w:hint="eastAsia"/>
                <w:color w:val="auto"/>
                <w:highlight w:val="none"/>
              </w:rPr>
              <w:t>。</w:t>
            </w:r>
          </w:p>
          <w:p w14:paraId="135BA4C0">
            <w:pPr>
              <w:widowControl/>
              <w:shd w:val="clear" w:color="auto" w:fill="FFFFFF"/>
              <w:spacing w:line="360" w:lineRule="auto"/>
              <w:rPr>
                <w:rFonts w:hint="eastAsia"/>
                <w:color w:val="auto"/>
                <w:highlight w:val="none"/>
              </w:rPr>
            </w:pPr>
            <w:r>
              <w:rPr>
                <w:rFonts w:hint="eastAsia"/>
                <w:color w:val="auto"/>
                <w:highlight w:val="none"/>
              </w:rPr>
              <w:t>▲四、</w:t>
            </w:r>
            <w:r>
              <w:rPr>
                <w:rFonts w:hint="eastAsia"/>
                <w:color w:val="auto"/>
                <w:highlight w:val="none"/>
                <w:lang w:val="en-US" w:eastAsia="zh-CN"/>
              </w:rPr>
              <w:t>质量要求</w:t>
            </w:r>
            <w:r>
              <w:rPr>
                <w:rFonts w:hint="eastAsia"/>
                <w:color w:val="auto"/>
                <w:highlight w:val="none"/>
              </w:rPr>
              <w:t>：达到国家施工验收规范合格标准。</w:t>
            </w:r>
          </w:p>
          <w:p w14:paraId="3776F7B9">
            <w:pPr>
              <w:spacing w:line="360" w:lineRule="auto"/>
              <w:rPr>
                <w:rFonts w:hint="eastAsia"/>
                <w:color w:val="auto"/>
                <w:highlight w:val="none"/>
              </w:rPr>
            </w:pPr>
            <w:r>
              <w:rPr>
                <w:rFonts w:hint="eastAsia"/>
                <w:color w:val="auto"/>
                <w:highlight w:val="none"/>
                <w:lang w:val="en-US" w:eastAsia="zh-CN"/>
              </w:rPr>
              <w:t>五</w:t>
            </w:r>
            <w:r>
              <w:rPr>
                <w:rFonts w:hint="eastAsia"/>
                <w:color w:val="auto"/>
                <w:highlight w:val="none"/>
              </w:rPr>
              <w:t>、其他要求：</w:t>
            </w:r>
          </w:p>
          <w:p w14:paraId="7DD5DE39">
            <w:pPr>
              <w:spacing w:line="360" w:lineRule="auto"/>
              <w:rPr>
                <w:rFonts w:hint="eastAsia"/>
                <w:color w:val="auto"/>
                <w:highlight w:val="none"/>
                <w:lang w:eastAsia="zh-CN"/>
              </w:rPr>
            </w:pPr>
            <w:r>
              <w:rPr>
                <w:rFonts w:hint="eastAsia"/>
                <w:color w:val="auto"/>
                <w:highlight w:val="none"/>
              </w:rPr>
              <w:t>▲1、付款方式：</w:t>
            </w:r>
            <w:r>
              <w:rPr>
                <w:rFonts w:hint="eastAsia"/>
                <w:color w:val="auto"/>
                <w:highlight w:val="none"/>
                <w:lang w:eastAsia="zh-CN"/>
              </w:rPr>
              <w:t>承包人应于每月25日向监理人报送上月20日至当月19日已完成的工程量报告，并附具进度库款申请单、已完成工程量报表和有关资料。本项工程的预付款为合同价款的30%（合同累积完成金额不超过签约合同价格的30%将不支付工程进度款）,进度款按工程形象进度支付，付款比例为合同内按工程计量周期内完成工程量的90%，合同外（设计变更和现场签证引起的费用）按工程计量周期内完成工程量的 80%。在项目竣工结算前，项目建设单位支付施工单位合同内工程款不得超过经审核认定的已完成工程量的90%，合同外工程进度不得超过经审核认定的已完成工程量的80%。竣工验收合格后支付至竣工结算价款的97%，剩余的3%作为工程质量保证金，待工程缺陷责任期满之日起15天内一次性支付，不计利息。</w:t>
            </w:r>
          </w:p>
          <w:p w14:paraId="7CFFA195">
            <w:pPr>
              <w:spacing w:line="360" w:lineRule="auto"/>
              <w:rPr>
                <w:rFonts w:hint="eastAsia"/>
                <w:color w:val="auto"/>
                <w:highlight w:val="none"/>
                <w:lang w:eastAsia="zh-CN"/>
              </w:rPr>
            </w:pPr>
            <w:r>
              <w:rPr>
                <w:rFonts w:hint="eastAsia"/>
                <w:color w:val="auto"/>
                <w:highlight w:val="none"/>
                <w:lang w:eastAsia="zh-CN"/>
              </w:rPr>
              <w:t>注：在每次拨付款项前，</w:t>
            </w:r>
            <w:r>
              <w:rPr>
                <w:rFonts w:hint="eastAsia"/>
                <w:color w:val="auto"/>
                <w:highlight w:val="none"/>
                <w:lang w:val="en-US" w:eastAsia="zh-CN"/>
              </w:rPr>
              <w:t>发包人</w:t>
            </w:r>
            <w:r>
              <w:rPr>
                <w:rFonts w:hint="eastAsia"/>
                <w:color w:val="auto"/>
                <w:highlight w:val="none"/>
                <w:lang w:eastAsia="zh-CN"/>
              </w:rPr>
              <w:t>在</w:t>
            </w:r>
            <w:r>
              <w:rPr>
                <w:rFonts w:hint="eastAsia"/>
                <w:color w:val="auto"/>
                <w:highlight w:val="none"/>
                <w:lang w:val="en-US" w:eastAsia="zh-CN"/>
              </w:rPr>
              <w:t>承包</w:t>
            </w:r>
            <w:r>
              <w:rPr>
                <w:rFonts w:hint="eastAsia"/>
                <w:color w:val="auto"/>
                <w:highlight w:val="none"/>
                <w:lang w:eastAsia="zh-CN"/>
              </w:rPr>
              <w:t>人开具等额发票30日内支付</w:t>
            </w:r>
            <w:r>
              <w:rPr>
                <w:rFonts w:hint="eastAsia"/>
                <w:color w:val="auto"/>
                <w:highlight w:val="none"/>
                <w:lang w:val="en-US" w:eastAsia="zh-CN"/>
              </w:rPr>
              <w:t>相应款项</w:t>
            </w:r>
            <w:r>
              <w:rPr>
                <w:rFonts w:hint="eastAsia"/>
                <w:color w:val="auto"/>
                <w:highlight w:val="none"/>
                <w:lang w:eastAsia="zh-CN"/>
              </w:rPr>
              <w:t>。</w:t>
            </w:r>
          </w:p>
          <w:p w14:paraId="6BE703C4">
            <w:pPr>
              <w:spacing w:line="360" w:lineRule="auto"/>
              <w:rPr>
                <w:rFonts w:hint="eastAsia"/>
                <w:color w:val="auto"/>
                <w:highlight w:val="none"/>
              </w:rPr>
            </w:pPr>
            <w:r>
              <w:rPr>
                <w:rFonts w:hint="eastAsia"/>
                <w:color w:val="auto"/>
                <w:highlight w:val="none"/>
              </w:rPr>
              <w:t>2、支付方式：银行转账支付。</w:t>
            </w:r>
          </w:p>
          <w:p w14:paraId="05D473C0">
            <w:pPr>
              <w:spacing w:line="360" w:lineRule="auto"/>
              <w:rPr>
                <w:rFonts w:hint="eastAsia"/>
                <w:b/>
                <w:bCs/>
                <w:color w:val="auto"/>
                <w:highlight w:val="none"/>
              </w:rPr>
            </w:pPr>
            <w:r>
              <w:rPr>
                <w:rFonts w:hint="eastAsia"/>
                <w:color w:val="auto"/>
                <w:highlight w:val="none"/>
              </w:rPr>
              <w:t>▲</w:t>
            </w:r>
            <w:r>
              <w:rPr>
                <w:rFonts w:hint="eastAsia"/>
                <w:b/>
                <w:bCs/>
                <w:color w:val="auto"/>
                <w:highlight w:val="none"/>
              </w:rPr>
              <w:t>3、报价要求：</w:t>
            </w:r>
          </w:p>
          <w:p w14:paraId="52AAAD99">
            <w:pPr>
              <w:spacing w:line="360" w:lineRule="auto"/>
              <w:rPr>
                <w:rFonts w:hint="eastAsia"/>
                <w:b/>
                <w:bCs/>
                <w:color w:val="auto"/>
                <w:highlight w:val="none"/>
                <w:lang w:eastAsia="zh-CN"/>
              </w:rPr>
            </w:pPr>
            <w:r>
              <w:rPr>
                <w:rFonts w:hint="eastAsia"/>
                <w:b/>
                <w:bCs/>
                <w:color w:val="auto"/>
                <w:highlight w:val="none"/>
                <w:lang w:eastAsia="zh-CN"/>
              </w:rPr>
              <w:t>（</w:t>
            </w:r>
            <w:r>
              <w:rPr>
                <w:rFonts w:hint="eastAsia"/>
                <w:b/>
                <w:bCs/>
                <w:color w:val="auto"/>
                <w:highlight w:val="none"/>
                <w:lang w:val="en-US" w:eastAsia="zh-CN"/>
              </w:rPr>
              <w:t>1）</w:t>
            </w:r>
            <w:r>
              <w:rPr>
                <w:rFonts w:hint="eastAsia"/>
                <w:b/>
                <w:bCs/>
                <w:color w:val="auto"/>
                <w:highlight w:val="none"/>
              </w:rPr>
              <w:t>供应商应认真填写工程量清单中所列的所有各细目的单价和合价，填写工程量清单时应注意</w:t>
            </w:r>
            <w:r>
              <w:rPr>
                <w:rFonts w:hint="eastAsia"/>
                <w:b/>
                <w:bCs/>
                <w:color w:val="auto"/>
                <w:highlight w:val="none"/>
                <w:lang w:eastAsia="zh-CN"/>
              </w:rPr>
              <w:t>：</w:t>
            </w:r>
          </w:p>
          <w:p w14:paraId="38AE4471">
            <w:pPr>
              <w:spacing w:line="360" w:lineRule="auto"/>
              <w:rPr>
                <w:rFonts w:hint="eastAsia"/>
                <w:b/>
                <w:bCs/>
                <w:color w:val="auto"/>
                <w:highlight w:val="none"/>
              </w:rPr>
            </w:pPr>
            <w:r>
              <w:rPr>
                <w:rFonts w:hint="eastAsia"/>
                <w:b/>
                <w:bCs/>
                <w:color w:val="auto"/>
                <w:highlight w:val="none"/>
                <w:lang w:val="en-US" w:eastAsia="zh-CN"/>
              </w:rPr>
              <w:t>A.</w:t>
            </w:r>
            <w:r>
              <w:rPr>
                <w:rFonts w:hint="eastAsia"/>
                <w:b/>
                <w:bCs/>
                <w:color w:val="auto"/>
                <w:highlight w:val="none"/>
              </w:rPr>
              <w:t>有工程数量的应报单价和合价。</w:t>
            </w:r>
          </w:p>
          <w:p w14:paraId="273C3E55">
            <w:pPr>
              <w:spacing w:line="360" w:lineRule="auto"/>
              <w:rPr>
                <w:rFonts w:hint="eastAsia"/>
                <w:b/>
                <w:bCs/>
                <w:color w:val="auto"/>
                <w:highlight w:val="none"/>
              </w:rPr>
            </w:pPr>
            <w:r>
              <w:rPr>
                <w:rFonts w:hint="eastAsia"/>
                <w:b/>
                <w:bCs/>
                <w:color w:val="auto"/>
                <w:highlight w:val="none"/>
                <w:lang w:val="en-US" w:eastAsia="zh-CN"/>
              </w:rPr>
              <w:t>B.</w:t>
            </w:r>
            <w:r>
              <w:rPr>
                <w:rFonts w:hint="eastAsia"/>
                <w:b/>
                <w:bCs/>
                <w:color w:val="auto"/>
                <w:highlight w:val="none"/>
              </w:rPr>
              <w:t>供应商应按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供应商必须按采购人的指令完成工程量清单中未填入单价或总额价的工程项目，但不能得到支付与结算。</w:t>
            </w:r>
          </w:p>
          <w:p w14:paraId="09252350">
            <w:pPr>
              <w:spacing w:line="360" w:lineRule="auto"/>
              <w:rPr>
                <w:rFonts w:hint="eastAsia"/>
                <w:b/>
                <w:bCs/>
                <w:color w:val="auto"/>
                <w:highlight w:val="none"/>
              </w:rPr>
            </w:pPr>
            <w:r>
              <w:rPr>
                <w:rFonts w:hint="eastAsia"/>
                <w:b/>
                <w:bCs/>
                <w:color w:val="auto"/>
                <w:highlight w:val="none"/>
                <w:lang w:val="en-US" w:eastAsia="zh-CN"/>
              </w:rPr>
              <w:t>C.</w:t>
            </w:r>
            <w:r>
              <w:rPr>
                <w:rFonts w:hint="eastAsia"/>
                <w:b/>
                <w:bCs/>
                <w:color w:val="auto"/>
                <w:highlight w:val="none"/>
              </w:rPr>
              <w:t>投标供应商在进行工程量清单报价时必须要均衡报价，不能对个别工程量部分倾斜报价，否则竞标无效。</w:t>
            </w:r>
          </w:p>
          <w:p w14:paraId="0F484EFB">
            <w:pPr>
              <w:spacing w:line="360" w:lineRule="auto"/>
              <w:rPr>
                <w:rFonts w:hint="eastAsia"/>
                <w:color w:val="auto"/>
                <w:highlight w:val="none"/>
              </w:rPr>
            </w:pPr>
            <w:r>
              <w:rPr>
                <w:rFonts w:hint="eastAsia"/>
                <w:b/>
                <w:bCs/>
                <w:color w:val="auto"/>
                <w:highlight w:val="none"/>
                <w:lang w:val="en-US" w:eastAsia="zh-CN"/>
              </w:rPr>
              <w:t>(2)</w:t>
            </w:r>
            <w:r>
              <w:rPr>
                <w:rFonts w:hint="eastAsia"/>
                <w:b/>
                <w:bCs/>
                <w:color w:val="auto"/>
                <w:highlight w:val="none"/>
              </w:rPr>
              <w:t>最后报价与首次报价不一致的，须上传与最后报价一致的已标价工程量清单作为附件，否则报价无效，视同放弃报价权利退出</w:t>
            </w:r>
            <w:r>
              <w:rPr>
                <w:rFonts w:hint="eastAsia"/>
                <w:b/>
                <w:bCs/>
                <w:color w:val="auto"/>
                <w:highlight w:val="none"/>
                <w:lang w:eastAsia="zh-CN"/>
              </w:rPr>
              <w:t>采购活动</w:t>
            </w:r>
            <w:r>
              <w:rPr>
                <w:rFonts w:hint="eastAsia"/>
                <w:b/>
                <w:bCs/>
                <w:color w:val="auto"/>
                <w:highlight w:val="none"/>
              </w:rPr>
              <w:t>。</w:t>
            </w:r>
          </w:p>
        </w:tc>
      </w:tr>
    </w:tbl>
    <w:p w14:paraId="03D962EA">
      <w:pPr>
        <w:pStyle w:val="14"/>
        <w:jc w:val="left"/>
        <w:rPr>
          <w:rFonts w:hint="eastAsia" w:ascii="宋体" w:hAnsi="宋体" w:eastAsia="宋体" w:cs="宋体"/>
          <w:color w:val="auto"/>
          <w:sz w:val="32"/>
          <w:szCs w:val="32"/>
          <w:highlight w:val="none"/>
        </w:rPr>
      </w:pPr>
      <w:r>
        <w:rPr>
          <w:rFonts w:hint="eastAsia" w:ascii="宋体" w:hAnsi="宋体" w:eastAsia="宋体" w:cs="宋体"/>
          <w:color w:val="auto"/>
          <w:highlight w:val="none"/>
        </w:rPr>
        <w:br w:type="page"/>
      </w: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rPr>
        <w:t>：</w:t>
      </w:r>
    </w:p>
    <w:p w14:paraId="64849DBE">
      <w:pPr>
        <w:spacing w:line="528" w:lineRule="exact"/>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t>中小微企业划型标准</w:t>
      </w:r>
    </w:p>
    <w:tbl>
      <w:tblPr>
        <w:tblStyle w:val="20"/>
        <w:tblW w:w="0" w:type="auto"/>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43D119F8">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14:paraId="232BBD45">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行业名称</w:t>
            </w:r>
          </w:p>
        </w:tc>
        <w:tc>
          <w:tcPr>
            <w:tcW w:w="1984" w:type="dxa"/>
            <w:tcBorders>
              <w:top w:val="single" w:color="auto" w:sz="4" w:space="0"/>
              <w:left w:val="nil"/>
              <w:bottom w:val="single" w:color="auto" w:sz="4" w:space="0"/>
              <w:right w:val="single" w:color="auto" w:sz="4" w:space="0"/>
            </w:tcBorders>
            <w:noWrap w:val="0"/>
            <w:vAlign w:val="center"/>
          </w:tcPr>
          <w:p w14:paraId="2D330F1E">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14:paraId="23669814">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计量单位</w:t>
            </w:r>
          </w:p>
        </w:tc>
        <w:tc>
          <w:tcPr>
            <w:tcW w:w="1842" w:type="dxa"/>
            <w:tcBorders>
              <w:top w:val="single" w:color="auto" w:sz="4" w:space="0"/>
              <w:left w:val="nil"/>
              <w:bottom w:val="single" w:color="auto" w:sz="4" w:space="0"/>
              <w:right w:val="single" w:color="auto" w:sz="4" w:space="0"/>
            </w:tcBorders>
            <w:noWrap w:val="0"/>
            <w:vAlign w:val="center"/>
          </w:tcPr>
          <w:p w14:paraId="5E289BFF">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中型</w:t>
            </w:r>
          </w:p>
        </w:tc>
        <w:tc>
          <w:tcPr>
            <w:tcW w:w="1701" w:type="dxa"/>
            <w:tcBorders>
              <w:top w:val="single" w:color="auto" w:sz="4" w:space="0"/>
              <w:left w:val="nil"/>
              <w:bottom w:val="single" w:color="auto" w:sz="4" w:space="0"/>
              <w:right w:val="single" w:color="auto" w:sz="4" w:space="0"/>
            </w:tcBorders>
            <w:noWrap w:val="0"/>
            <w:vAlign w:val="center"/>
          </w:tcPr>
          <w:p w14:paraId="3BF3A2CD">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14:paraId="4B9A3288">
            <w:pPr>
              <w:widowControl/>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微型</w:t>
            </w:r>
          </w:p>
        </w:tc>
      </w:tr>
      <w:tr w14:paraId="2900607B">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0F8B7CF1">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农、林、牧、渔</w:t>
            </w:r>
          </w:p>
        </w:tc>
        <w:tc>
          <w:tcPr>
            <w:tcW w:w="1984" w:type="dxa"/>
            <w:tcBorders>
              <w:top w:val="nil"/>
              <w:left w:val="nil"/>
              <w:bottom w:val="single" w:color="auto" w:sz="4" w:space="0"/>
              <w:right w:val="single" w:color="auto" w:sz="4" w:space="0"/>
            </w:tcBorders>
            <w:noWrap w:val="0"/>
            <w:vAlign w:val="center"/>
          </w:tcPr>
          <w:p w14:paraId="7134F95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AB5DD7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B13E95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40CE863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14:paraId="709C515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2081D34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58902ED">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工业</w:t>
            </w:r>
          </w:p>
        </w:tc>
        <w:tc>
          <w:tcPr>
            <w:tcW w:w="1984" w:type="dxa"/>
            <w:tcBorders>
              <w:top w:val="nil"/>
              <w:left w:val="nil"/>
              <w:bottom w:val="single" w:color="auto" w:sz="4" w:space="0"/>
              <w:right w:val="single" w:color="auto" w:sz="4" w:space="0"/>
            </w:tcBorders>
            <w:noWrap w:val="0"/>
            <w:vAlign w:val="center"/>
          </w:tcPr>
          <w:p w14:paraId="4842859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27A3C8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EF69AB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28F78E1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1DF3252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43EB701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79FEF73">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AE07B4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E6D9F0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ECDD44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2000≤Y＜40000</w:t>
            </w:r>
          </w:p>
        </w:tc>
        <w:tc>
          <w:tcPr>
            <w:tcW w:w="1701" w:type="dxa"/>
            <w:tcBorders>
              <w:top w:val="nil"/>
              <w:left w:val="nil"/>
              <w:bottom w:val="single" w:color="auto" w:sz="4" w:space="0"/>
              <w:right w:val="single" w:color="auto" w:sz="4" w:space="0"/>
            </w:tcBorders>
            <w:noWrap w:val="0"/>
            <w:vAlign w:val="center"/>
          </w:tcPr>
          <w:p w14:paraId="7AB90CA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14:paraId="460E8BF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32AB613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0A0F0AC5">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建筑业</w:t>
            </w:r>
          </w:p>
        </w:tc>
        <w:tc>
          <w:tcPr>
            <w:tcW w:w="1984" w:type="dxa"/>
            <w:tcBorders>
              <w:top w:val="nil"/>
              <w:left w:val="nil"/>
              <w:bottom w:val="single" w:color="auto" w:sz="4" w:space="0"/>
              <w:right w:val="single" w:color="auto" w:sz="4" w:space="0"/>
            </w:tcBorders>
            <w:noWrap w:val="0"/>
            <w:vAlign w:val="center"/>
          </w:tcPr>
          <w:p w14:paraId="2DB8737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3681397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C4BA2E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6000≤Y＜80000</w:t>
            </w:r>
          </w:p>
        </w:tc>
        <w:tc>
          <w:tcPr>
            <w:tcW w:w="1701" w:type="dxa"/>
            <w:tcBorders>
              <w:top w:val="nil"/>
              <w:left w:val="nil"/>
              <w:bottom w:val="single" w:color="auto" w:sz="4" w:space="0"/>
              <w:right w:val="single" w:color="auto" w:sz="4" w:space="0"/>
            </w:tcBorders>
            <w:noWrap w:val="0"/>
            <w:vAlign w:val="center"/>
          </w:tcPr>
          <w:p w14:paraId="68C0627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14:paraId="5A8DFFD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Y＜300</w:t>
            </w:r>
          </w:p>
        </w:tc>
      </w:tr>
      <w:tr w14:paraId="4122899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A9C1219">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B10C90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2A3201B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AC1A14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5000≤Z＜80000</w:t>
            </w:r>
          </w:p>
        </w:tc>
        <w:tc>
          <w:tcPr>
            <w:tcW w:w="1701" w:type="dxa"/>
            <w:tcBorders>
              <w:top w:val="nil"/>
              <w:left w:val="nil"/>
              <w:bottom w:val="single" w:color="auto" w:sz="4" w:space="0"/>
              <w:right w:val="single" w:color="auto" w:sz="4" w:space="0"/>
            </w:tcBorders>
            <w:noWrap w:val="0"/>
            <w:vAlign w:val="center"/>
          </w:tcPr>
          <w:p w14:paraId="6D921D8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14:paraId="699C965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Z＜300</w:t>
            </w:r>
          </w:p>
        </w:tc>
      </w:tr>
      <w:tr w14:paraId="414BDDE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78F1F95">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批发业</w:t>
            </w:r>
          </w:p>
        </w:tc>
        <w:tc>
          <w:tcPr>
            <w:tcW w:w="1984" w:type="dxa"/>
            <w:tcBorders>
              <w:top w:val="nil"/>
              <w:left w:val="nil"/>
              <w:bottom w:val="single" w:color="auto" w:sz="4" w:space="0"/>
              <w:right w:val="single" w:color="auto" w:sz="4" w:space="0"/>
            </w:tcBorders>
            <w:noWrap w:val="0"/>
            <w:vAlign w:val="center"/>
          </w:tcPr>
          <w:p w14:paraId="156A6EA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644FE6E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9AB733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20≤X＜200</w:t>
            </w:r>
          </w:p>
        </w:tc>
        <w:tc>
          <w:tcPr>
            <w:tcW w:w="1701" w:type="dxa"/>
            <w:tcBorders>
              <w:top w:val="nil"/>
              <w:left w:val="nil"/>
              <w:bottom w:val="single" w:color="auto" w:sz="4" w:space="0"/>
              <w:right w:val="single" w:color="auto" w:sz="4" w:space="0"/>
            </w:tcBorders>
            <w:noWrap w:val="0"/>
            <w:vAlign w:val="center"/>
          </w:tcPr>
          <w:p w14:paraId="5069A68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14:paraId="5D65A84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X＜5</w:t>
            </w:r>
          </w:p>
        </w:tc>
      </w:tr>
      <w:tr w14:paraId="16584B6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4DFCDBC">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3BF9AFC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7CE4A9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87CB2D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5000≤Y＜40000</w:t>
            </w:r>
          </w:p>
        </w:tc>
        <w:tc>
          <w:tcPr>
            <w:tcW w:w="1701" w:type="dxa"/>
            <w:tcBorders>
              <w:top w:val="nil"/>
              <w:left w:val="nil"/>
              <w:bottom w:val="single" w:color="auto" w:sz="4" w:space="0"/>
              <w:right w:val="single" w:color="auto" w:sz="4" w:space="0"/>
            </w:tcBorders>
            <w:noWrap w:val="0"/>
            <w:vAlign w:val="center"/>
          </w:tcPr>
          <w:p w14:paraId="0FDE96E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14:paraId="417BA4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Y＜1000</w:t>
            </w:r>
          </w:p>
        </w:tc>
      </w:tr>
      <w:tr w14:paraId="45FAC40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66D10B61">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零售业</w:t>
            </w:r>
          </w:p>
        </w:tc>
        <w:tc>
          <w:tcPr>
            <w:tcW w:w="1984" w:type="dxa"/>
            <w:tcBorders>
              <w:top w:val="nil"/>
              <w:left w:val="nil"/>
              <w:bottom w:val="single" w:color="auto" w:sz="4" w:space="0"/>
              <w:right w:val="single" w:color="auto" w:sz="4" w:space="0"/>
            </w:tcBorders>
            <w:noWrap w:val="0"/>
            <w:vAlign w:val="center"/>
          </w:tcPr>
          <w:p w14:paraId="004353C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22DFAD3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EDA16B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50≤X＜300</w:t>
            </w:r>
          </w:p>
        </w:tc>
        <w:tc>
          <w:tcPr>
            <w:tcW w:w="1701" w:type="dxa"/>
            <w:tcBorders>
              <w:top w:val="nil"/>
              <w:left w:val="nil"/>
              <w:bottom w:val="single" w:color="auto" w:sz="4" w:space="0"/>
              <w:right w:val="single" w:color="auto" w:sz="4" w:space="0"/>
            </w:tcBorders>
            <w:noWrap w:val="0"/>
            <w:vAlign w:val="center"/>
          </w:tcPr>
          <w:p w14:paraId="75D402F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14:paraId="4CF9443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4CF6255C">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369DEE6">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BC7CA6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E66DC1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657A7AA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500≤Y＜20000</w:t>
            </w:r>
          </w:p>
        </w:tc>
        <w:tc>
          <w:tcPr>
            <w:tcW w:w="1701" w:type="dxa"/>
            <w:tcBorders>
              <w:top w:val="nil"/>
              <w:left w:val="nil"/>
              <w:bottom w:val="single" w:color="auto" w:sz="4" w:space="0"/>
              <w:right w:val="single" w:color="auto" w:sz="4" w:space="0"/>
            </w:tcBorders>
            <w:noWrap w:val="0"/>
            <w:vAlign w:val="center"/>
          </w:tcPr>
          <w:p w14:paraId="387B1B3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14:paraId="33CA1D3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7D6A935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3E83218A">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交通运输业</w:t>
            </w:r>
          </w:p>
        </w:tc>
        <w:tc>
          <w:tcPr>
            <w:tcW w:w="1984" w:type="dxa"/>
            <w:tcBorders>
              <w:top w:val="nil"/>
              <w:left w:val="nil"/>
              <w:bottom w:val="single" w:color="auto" w:sz="4" w:space="0"/>
              <w:right w:val="single" w:color="auto" w:sz="4" w:space="0"/>
            </w:tcBorders>
            <w:noWrap w:val="0"/>
            <w:vAlign w:val="center"/>
          </w:tcPr>
          <w:p w14:paraId="5E46601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3329F3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6055C0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30446EE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23D282A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3FE94F0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F0E0EEC">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140A629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20416F3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126A51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3000≤Y＜30000</w:t>
            </w:r>
          </w:p>
        </w:tc>
        <w:tc>
          <w:tcPr>
            <w:tcW w:w="1701" w:type="dxa"/>
            <w:tcBorders>
              <w:top w:val="nil"/>
              <w:left w:val="nil"/>
              <w:bottom w:val="single" w:color="auto" w:sz="4" w:space="0"/>
              <w:right w:val="single" w:color="auto" w:sz="4" w:space="0"/>
            </w:tcBorders>
            <w:noWrap w:val="0"/>
            <w:vAlign w:val="center"/>
          </w:tcPr>
          <w:p w14:paraId="072B856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14:paraId="7A1403D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w:t>
            </w:r>
          </w:p>
        </w:tc>
      </w:tr>
      <w:tr w14:paraId="402900C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2777F37">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仓储业</w:t>
            </w:r>
          </w:p>
        </w:tc>
        <w:tc>
          <w:tcPr>
            <w:tcW w:w="1984" w:type="dxa"/>
            <w:tcBorders>
              <w:top w:val="nil"/>
              <w:left w:val="nil"/>
              <w:bottom w:val="single" w:color="auto" w:sz="4" w:space="0"/>
              <w:right w:val="single" w:color="auto" w:sz="4" w:space="0"/>
            </w:tcBorders>
            <w:noWrap w:val="0"/>
            <w:vAlign w:val="center"/>
          </w:tcPr>
          <w:p w14:paraId="1465D2E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F93C23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5DA359C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w:t>
            </w:r>
          </w:p>
        </w:tc>
        <w:tc>
          <w:tcPr>
            <w:tcW w:w="1701" w:type="dxa"/>
            <w:tcBorders>
              <w:top w:val="nil"/>
              <w:left w:val="nil"/>
              <w:bottom w:val="single" w:color="auto" w:sz="4" w:space="0"/>
              <w:right w:val="single" w:color="auto" w:sz="4" w:space="0"/>
            </w:tcBorders>
            <w:noWrap w:val="0"/>
            <w:vAlign w:val="center"/>
          </w:tcPr>
          <w:p w14:paraId="51BD531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14:paraId="7D00884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69AC0F7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CCA2D2F">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5E2EF3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B29805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B8E9D6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1000≤Y＜30000</w:t>
            </w:r>
          </w:p>
        </w:tc>
        <w:tc>
          <w:tcPr>
            <w:tcW w:w="1701" w:type="dxa"/>
            <w:tcBorders>
              <w:top w:val="nil"/>
              <w:left w:val="nil"/>
              <w:bottom w:val="single" w:color="auto" w:sz="4" w:space="0"/>
              <w:right w:val="single" w:color="auto" w:sz="4" w:space="0"/>
            </w:tcBorders>
            <w:noWrap w:val="0"/>
            <w:vAlign w:val="center"/>
          </w:tcPr>
          <w:p w14:paraId="1A24EE8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2466A7F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309CBF6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1668C7C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邮政业</w:t>
            </w:r>
          </w:p>
        </w:tc>
        <w:tc>
          <w:tcPr>
            <w:tcW w:w="1984" w:type="dxa"/>
            <w:tcBorders>
              <w:top w:val="nil"/>
              <w:left w:val="nil"/>
              <w:bottom w:val="single" w:color="auto" w:sz="4" w:space="0"/>
              <w:right w:val="single" w:color="auto" w:sz="4" w:space="0"/>
            </w:tcBorders>
            <w:noWrap w:val="0"/>
            <w:vAlign w:val="center"/>
          </w:tcPr>
          <w:p w14:paraId="08B4354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98EA5B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773D2FA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3B53995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14:paraId="23DAB3E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X＜20</w:t>
            </w:r>
          </w:p>
        </w:tc>
      </w:tr>
      <w:tr w14:paraId="6901A8D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6ED69C8">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0188CB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1D8A7BF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8B30CB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2000≤Y＜30000</w:t>
            </w:r>
          </w:p>
        </w:tc>
        <w:tc>
          <w:tcPr>
            <w:tcW w:w="1701" w:type="dxa"/>
            <w:tcBorders>
              <w:top w:val="nil"/>
              <w:left w:val="nil"/>
              <w:bottom w:val="single" w:color="auto" w:sz="4" w:space="0"/>
              <w:right w:val="single" w:color="auto" w:sz="4" w:space="0"/>
            </w:tcBorders>
            <w:noWrap w:val="0"/>
            <w:vAlign w:val="center"/>
          </w:tcPr>
          <w:p w14:paraId="171A594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06AA26C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A68724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88D8752">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住宿业</w:t>
            </w:r>
          </w:p>
        </w:tc>
        <w:tc>
          <w:tcPr>
            <w:tcW w:w="1984" w:type="dxa"/>
            <w:tcBorders>
              <w:top w:val="nil"/>
              <w:left w:val="nil"/>
              <w:bottom w:val="single" w:color="auto" w:sz="4" w:space="0"/>
              <w:right w:val="single" w:color="auto" w:sz="4" w:space="0"/>
            </w:tcBorders>
            <w:noWrap w:val="0"/>
            <w:vAlign w:val="center"/>
          </w:tcPr>
          <w:p w14:paraId="4D74EAA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1764B80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163ACC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2FACF13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666850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416175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67F1DF8">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5757DA7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7DD630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5B73842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40943A0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308D10A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38BA62D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793CEB8E">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餐饮业</w:t>
            </w:r>
          </w:p>
        </w:tc>
        <w:tc>
          <w:tcPr>
            <w:tcW w:w="1984" w:type="dxa"/>
            <w:tcBorders>
              <w:top w:val="nil"/>
              <w:left w:val="nil"/>
              <w:bottom w:val="single" w:color="auto" w:sz="4" w:space="0"/>
              <w:right w:val="single" w:color="auto" w:sz="4" w:space="0"/>
            </w:tcBorders>
            <w:noWrap w:val="0"/>
            <w:vAlign w:val="center"/>
          </w:tcPr>
          <w:p w14:paraId="67EF564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5835BCC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196FA0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4B389D5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1B13EBA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072C0C7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38F141C3">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0448B3E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4EEE578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7B47AED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2000≤Y＜10000</w:t>
            </w:r>
          </w:p>
        </w:tc>
        <w:tc>
          <w:tcPr>
            <w:tcW w:w="1701" w:type="dxa"/>
            <w:tcBorders>
              <w:top w:val="nil"/>
              <w:left w:val="nil"/>
              <w:bottom w:val="single" w:color="auto" w:sz="4" w:space="0"/>
              <w:right w:val="single" w:color="auto" w:sz="4" w:space="0"/>
            </w:tcBorders>
            <w:noWrap w:val="0"/>
            <w:vAlign w:val="center"/>
          </w:tcPr>
          <w:p w14:paraId="3F06B66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14:paraId="6262BA0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181160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B7F3B16">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信息传输业</w:t>
            </w:r>
          </w:p>
        </w:tc>
        <w:tc>
          <w:tcPr>
            <w:tcW w:w="1984" w:type="dxa"/>
            <w:tcBorders>
              <w:top w:val="nil"/>
              <w:left w:val="nil"/>
              <w:bottom w:val="single" w:color="auto" w:sz="4" w:space="0"/>
              <w:right w:val="single" w:color="auto" w:sz="4" w:space="0"/>
            </w:tcBorders>
            <w:noWrap w:val="0"/>
            <w:vAlign w:val="center"/>
          </w:tcPr>
          <w:p w14:paraId="0E5EBAC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0F247D4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35718BE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100≤X＜2000</w:t>
            </w:r>
          </w:p>
        </w:tc>
        <w:tc>
          <w:tcPr>
            <w:tcW w:w="1701" w:type="dxa"/>
            <w:tcBorders>
              <w:top w:val="nil"/>
              <w:left w:val="nil"/>
              <w:bottom w:val="single" w:color="auto" w:sz="4" w:space="0"/>
              <w:right w:val="single" w:color="auto" w:sz="4" w:space="0"/>
            </w:tcBorders>
            <w:noWrap w:val="0"/>
            <w:vAlign w:val="center"/>
          </w:tcPr>
          <w:p w14:paraId="5BE6995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3246EF2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31A44FB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5C65498D">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734FEC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68F44A8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20F38C2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1000≤Y＜100000</w:t>
            </w:r>
          </w:p>
        </w:tc>
        <w:tc>
          <w:tcPr>
            <w:tcW w:w="1701" w:type="dxa"/>
            <w:tcBorders>
              <w:top w:val="nil"/>
              <w:left w:val="nil"/>
              <w:bottom w:val="single" w:color="auto" w:sz="4" w:space="0"/>
              <w:right w:val="single" w:color="auto" w:sz="4" w:space="0"/>
            </w:tcBorders>
            <w:noWrap w:val="0"/>
            <w:vAlign w:val="center"/>
          </w:tcPr>
          <w:p w14:paraId="28C0B11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14:paraId="3452A7B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1097028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0B1C7F9">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软件和信息技术服务业</w:t>
            </w:r>
          </w:p>
        </w:tc>
        <w:tc>
          <w:tcPr>
            <w:tcW w:w="1984" w:type="dxa"/>
            <w:tcBorders>
              <w:top w:val="nil"/>
              <w:left w:val="nil"/>
              <w:bottom w:val="single" w:color="auto" w:sz="4" w:space="0"/>
              <w:right w:val="single" w:color="auto" w:sz="4" w:space="0"/>
            </w:tcBorders>
            <w:noWrap w:val="0"/>
            <w:vAlign w:val="center"/>
          </w:tcPr>
          <w:p w14:paraId="56FB6BE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57B7CC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3C88AB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0552983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56787B7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7AC0F7D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27B4E773">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228EEF1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7E5AF5B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1F9BBA8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1000≤Y＜10000</w:t>
            </w:r>
          </w:p>
        </w:tc>
        <w:tc>
          <w:tcPr>
            <w:tcW w:w="1701" w:type="dxa"/>
            <w:tcBorders>
              <w:top w:val="nil"/>
              <w:left w:val="nil"/>
              <w:bottom w:val="single" w:color="auto" w:sz="4" w:space="0"/>
              <w:right w:val="single" w:color="auto" w:sz="4" w:space="0"/>
            </w:tcBorders>
            <w:noWrap w:val="0"/>
            <w:vAlign w:val="center"/>
          </w:tcPr>
          <w:p w14:paraId="40F6E59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14:paraId="1EB3512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w:t>
            </w:r>
          </w:p>
        </w:tc>
      </w:tr>
      <w:tr w14:paraId="6BBBDAF6">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D02FDB5">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房地产开发经营</w:t>
            </w:r>
          </w:p>
        </w:tc>
        <w:tc>
          <w:tcPr>
            <w:tcW w:w="1984" w:type="dxa"/>
            <w:tcBorders>
              <w:top w:val="nil"/>
              <w:left w:val="nil"/>
              <w:bottom w:val="single" w:color="auto" w:sz="4" w:space="0"/>
              <w:right w:val="single" w:color="auto" w:sz="4" w:space="0"/>
            </w:tcBorders>
            <w:noWrap w:val="0"/>
            <w:vAlign w:val="center"/>
          </w:tcPr>
          <w:p w14:paraId="5136BF4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5E9F8D6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11143E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1000≤Y＜200000</w:t>
            </w:r>
          </w:p>
        </w:tc>
        <w:tc>
          <w:tcPr>
            <w:tcW w:w="1701" w:type="dxa"/>
            <w:tcBorders>
              <w:top w:val="nil"/>
              <w:left w:val="nil"/>
              <w:bottom w:val="single" w:color="auto" w:sz="4" w:space="0"/>
              <w:right w:val="single" w:color="auto" w:sz="4" w:space="0"/>
            </w:tcBorders>
            <w:noWrap w:val="0"/>
            <w:vAlign w:val="center"/>
          </w:tcPr>
          <w:p w14:paraId="04D58EC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14:paraId="10E574F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2708026A">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14026E13">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7EFDD3C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30EC18D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002FD53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5000≤Z＜10000</w:t>
            </w:r>
          </w:p>
        </w:tc>
        <w:tc>
          <w:tcPr>
            <w:tcW w:w="1701" w:type="dxa"/>
            <w:tcBorders>
              <w:top w:val="nil"/>
              <w:left w:val="nil"/>
              <w:bottom w:val="single" w:color="auto" w:sz="4" w:space="0"/>
              <w:right w:val="single" w:color="auto" w:sz="4" w:space="0"/>
            </w:tcBorders>
            <w:noWrap w:val="0"/>
            <w:vAlign w:val="center"/>
          </w:tcPr>
          <w:p w14:paraId="769C685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14:paraId="41C74094">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Y＜2000</w:t>
            </w:r>
          </w:p>
        </w:tc>
      </w:tr>
      <w:tr w14:paraId="2DFA37C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29A0DB0C">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物业管理</w:t>
            </w:r>
          </w:p>
        </w:tc>
        <w:tc>
          <w:tcPr>
            <w:tcW w:w="1984" w:type="dxa"/>
            <w:tcBorders>
              <w:top w:val="nil"/>
              <w:left w:val="nil"/>
              <w:bottom w:val="single" w:color="auto" w:sz="4" w:space="0"/>
              <w:right w:val="single" w:color="auto" w:sz="4" w:space="0"/>
            </w:tcBorders>
            <w:noWrap w:val="0"/>
            <w:vAlign w:val="center"/>
          </w:tcPr>
          <w:p w14:paraId="3232FB6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7F8A827C">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27F2085A">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300≤X＜1000</w:t>
            </w:r>
          </w:p>
        </w:tc>
        <w:tc>
          <w:tcPr>
            <w:tcW w:w="1701" w:type="dxa"/>
            <w:tcBorders>
              <w:top w:val="nil"/>
              <w:left w:val="nil"/>
              <w:bottom w:val="single" w:color="auto" w:sz="4" w:space="0"/>
              <w:right w:val="single" w:color="auto" w:sz="4" w:space="0"/>
            </w:tcBorders>
            <w:noWrap w:val="0"/>
            <w:vAlign w:val="center"/>
          </w:tcPr>
          <w:p w14:paraId="3223807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14:paraId="2814CF1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X＜100</w:t>
            </w:r>
          </w:p>
        </w:tc>
      </w:tr>
      <w:tr w14:paraId="25DF9BC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753056F7">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41BA55CB">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14:paraId="02EAE1E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41115D4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1000≤Y＜5000</w:t>
            </w:r>
          </w:p>
        </w:tc>
        <w:tc>
          <w:tcPr>
            <w:tcW w:w="1701" w:type="dxa"/>
            <w:tcBorders>
              <w:top w:val="nil"/>
              <w:left w:val="nil"/>
              <w:bottom w:val="single" w:color="auto" w:sz="4" w:space="0"/>
              <w:right w:val="single" w:color="auto" w:sz="4" w:space="0"/>
            </w:tcBorders>
            <w:noWrap w:val="0"/>
            <w:vAlign w:val="center"/>
          </w:tcPr>
          <w:p w14:paraId="790CA8B7">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14:paraId="4847C60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Y＜500</w:t>
            </w:r>
          </w:p>
        </w:tc>
      </w:tr>
      <w:tr w14:paraId="45DBA2B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14:paraId="41509C21">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租赁和商务服务业</w:t>
            </w:r>
          </w:p>
        </w:tc>
        <w:tc>
          <w:tcPr>
            <w:tcW w:w="1984" w:type="dxa"/>
            <w:tcBorders>
              <w:top w:val="nil"/>
              <w:left w:val="nil"/>
              <w:bottom w:val="single" w:color="auto" w:sz="4" w:space="0"/>
              <w:right w:val="single" w:color="auto" w:sz="4" w:space="0"/>
            </w:tcBorders>
            <w:noWrap w:val="0"/>
            <w:vAlign w:val="center"/>
          </w:tcPr>
          <w:p w14:paraId="576797B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46DB6A4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6911F84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6F156752">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5344E466">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r w14:paraId="52CFCAC5">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14:paraId="41891253">
            <w:pPr>
              <w:widowControl/>
              <w:jc w:val="left"/>
              <w:rPr>
                <w:rFonts w:hint="eastAsia" w:ascii="宋体" w:hAnsi="宋体" w:eastAsia="宋体" w:cs="宋体"/>
                <w:b/>
                <w:bCs/>
                <w:color w:val="auto"/>
                <w:kern w:val="0"/>
                <w:sz w:val="18"/>
                <w:szCs w:val="18"/>
                <w:highlight w:val="none"/>
              </w:rPr>
            </w:pPr>
          </w:p>
        </w:tc>
        <w:tc>
          <w:tcPr>
            <w:tcW w:w="1984" w:type="dxa"/>
            <w:tcBorders>
              <w:top w:val="nil"/>
              <w:left w:val="nil"/>
              <w:bottom w:val="single" w:color="auto" w:sz="4" w:space="0"/>
              <w:right w:val="single" w:color="auto" w:sz="4" w:space="0"/>
            </w:tcBorders>
            <w:noWrap w:val="0"/>
            <w:vAlign w:val="center"/>
          </w:tcPr>
          <w:p w14:paraId="660F991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14:paraId="3A068361">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万元</w:t>
            </w:r>
          </w:p>
        </w:tc>
        <w:tc>
          <w:tcPr>
            <w:tcW w:w="1842" w:type="dxa"/>
            <w:tcBorders>
              <w:top w:val="nil"/>
              <w:left w:val="nil"/>
              <w:bottom w:val="single" w:color="auto" w:sz="4" w:space="0"/>
              <w:right w:val="single" w:color="auto" w:sz="4" w:space="0"/>
            </w:tcBorders>
            <w:noWrap w:val="0"/>
            <w:vAlign w:val="center"/>
          </w:tcPr>
          <w:p w14:paraId="3710DB18">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8000≤Z＜120000</w:t>
            </w:r>
          </w:p>
        </w:tc>
        <w:tc>
          <w:tcPr>
            <w:tcW w:w="1701" w:type="dxa"/>
            <w:tcBorders>
              <w:top w:val="nil"/>
              <w:left w:val="nil"/>
              <w:bottom w:val="single" w:color="auto" w:sz="4" w:space="0"/>
              <w:right w:val="single" w:color="auto" w:sz="4" w:space="0"/>
            </w:tcBorders>
            <w:noWrap w:val="0"/>
            <w:vAlign w:val="center"/>
          </w:tcPr>
          <w:p w14:paraId="6A0DD0FE">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14:paraId="6A9806C5">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Y＜100</w:t>
            </w:r>
          </w:p>
        </w:tc>
      </w:tr>
      <w:tr w14:paraId="43D43F44">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14:paraId="11E9943D">
            <w:pPr>
              <w:widowControl/>
              <w:jc w:val="center"/>
              <w:rPr>
                <w:rFonts w:hint="eastAsia" w:ascii="宋体" w:hAnsi="宋体" w:eastAsia="宋体" w:cs="宋体"/>
                <w:b/>
                <w:bCs/>
                <w:color w:val="auto"/>
                <w:kern w:val="0"/>
                <w:sz w:val="18"/>
                <w:szCs w:val="18"/>
                <w:highlight w:val="none"/>
              </w:rPr>
            </w:pPr>
            <w:r>
              <w:rPr>
                <w:rFonts w:hint="eastAsia" w:ascii="宋体" w:hAnsi="宋体" w:eastAsia="宋体" w:cs="宋体"/>
                <w:b/>
                <w:bCs/>
                <w:color w:val="auto"/>
                <w:kern w:val="0"/>
                <w:sz w:val="18"/>
                <w:szCs w:val="18"/>
                <w:highlight w:val="none"/>
              </w:rPr>
              <w:t>其他未列明行业</w:t>
            </w:r>
          </w:p>
        </w:tc>
        <w:tc>
          <w:tcPr>
            <w:tcW w:w="1984" w:type="dxa"/>
            <w:tcBorders>
              <w:top w:val="nil"/>
              <w:left w:val="nil"/>
              <w:bottom w:val="single" w:color="auto" w:sz="4" w:space="0"/>
              <w:right w:val="single" w:color="auto" w:sz="4" w:space="0"/>
            </w:tcBorders>
            <w:noWrap w:val="0"/>
            <w:vAlign w:val="center"/>
          </w:tcPr>
          <w:p w14:paraId="24ACF559">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14:paraId="3AF9E04F">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w:t>
            </w:r>
          </w:p>
        </w:tc>
        <w:tc>
          <w:tcPr>
            <w:tcW w:w="1842" w:type="dxa"/>
            <w:tcBorders>
              <w:top w:val="nil"/>
              <w:left w:val="nil"/>
              <w:bottom w:val="single" w:color="auto" w:sz="4" w:space="0"/>
              <w:right w:val="single" w:color="auto" w:sz="4" w:space="0"/>
            </w:tcBorders>
            <w:noWrap w:val="0"/>
            <w:vAlign w:val="center"/>
          </w:tcPr>
          <w:p w14:paraId="1158C750">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100≤X＜300</w:t>
            </w:r>
          </w:p>
        </w:tc>
        <w:tc>
          <w:tcPr>
            <w:tcW w:w="1701" w:type="dxa"/>
            <w:tcBorders>
              <w:top w:val="nil"/>
              <w:left w:val="nil"/>
              <w:bottom w:val="single" w:color="auto" w:sz="4" w:space="0"/>
              <w:right w:val="single" w:color="auto" w:sz="4" w:space="0"/>
            </w:tcBorders>
            <w:noWrap w:val="0"/>
            <w:vAlign w:val="center"/>
          </w:tcPr>
          <w:p w14:paraId="5C08EB3D">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14:paraId="09CD89B3">
            <w:pPr>
              <w:widowControl/>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X＜10</w:t>
            </w:r>
          </w:p>
        </w:tc>
      </w:tr>
    </w:tbl>
    <w:p w14:paraId="2BB47C5F">
      <w:pPr>
        <w:spacing w:line="560" w:lineRule="exact"/>
        <w:ind w:firstLine="525" w:firstLineChars="25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2F7CD06F">
      <w:pPr>
        <w:pStyle w:val="2"/>
        <w:spacing w:before="0" w:after="0" w:line="240" w:lineRule="auto"/>
        <w:jc w:val="center"/>
        <w:rPr>
          <w:rFonts w:hint="eastAsia" w:ascii="宋体" w:hAnsi="宋体" w:eastAsia="宋体" w:cs="宋体"/>
          <w:color w:val="auto"/>
          <w:sz w:val="36"/>
          <w:szCs w:val="36"/>
          <w:highlight w:val="none"/>
        </w:rPr>
      </w:pPr>
      <w:bookmarkStart w:id="34" w:name="_Toc10896"/>
      <w:bookmarkStart w:id="35" w:name="_Toc20849"/>
      <w:r>
        <w:rPr>
          <w:rFonts w:hint="eastAsia" w:ascii="宋体" w:hAnsi="宋体" w:eastAsia="宋体" w:cs="宋体"/>
          <w:b/>
          <w:bCs w:val="0"/>
          <w:color w:val="auto"/>
          <w:sz w:val="36"/>
          <w:szCs w:val="36"/>
          <w:highlight w:val="none"/>
        </w:rPr>
        <w:t>第</w:t>
      </w:r>
      <w:r>
        <w:rPr>
          <w:rFonts w:hint="eastAsia" w:ascii="宋体" w:hAnsi="宋体" w:eastAsia="宋体" w:cs="宋体"/>
          <w:b/>
          <w:bCs w:val="0"/>
          <w:color w:val="auto"/>
          <w:sz w:val="36"/>
          <w:szCs w:val="36"/>
          <w:highlight w:val="none"/>
          <w:lang w:val="en-US" w:eastAsia="zh-CN"/>
        </w:rPr>
        <w:t>三</w:t>
      </w:r>
      <w:r>
        <w:rPr>
          <w:rFonts w:hint="eastAsia" w:ascii="宋体" w:hAnsi="宋体" w:eastAsia="宋体" w:cs="宋体"/>
          <w:b/>
          <w:bCs w:val="0"/>
          <w:color w:val="auto"/>
          <w:sz w:val="36"/>
          <w:szCs w:val="36"/>
          <w:highlight w:val="none"/>
        </w:rPr>
        <w:t xml:space="preserve">章 </w:t>
      </w:r>
      <w:r>
        <w:rPr>
          <w:rFonts w:hint="eastAsia" w:ascii="宋体" w:hAnsi="宋体" w:eastAsia="宋体" w:cs="宋体"/>
          <w:bCs w:val="0"/>
          <w:color w:val="auto"/>
          <w:sz w:val="36"/>
          <w:szCs w:val="36"/>
          <w:highlight w:val="none"/>
        </w:rPr>
        <w:t>供应商须知</w:t>
      </w:r>
      <w:bookmarkEnd w:id="34"/>
      <w:bookmarkEnd w:id="35"/>
    </w:p>
    <w:p w14:paraId="18C80980">
      <w:pPr>
        <w:pStyle w:val="3"/>
        <w:spacing w:line="240" w:lineRule="auto"/>
        <w:jc w:val="center"/>
        <w:rPr>
          <w:rFonts w:hint="eastAsia" w:ascii="宋体" w:hAnsi="宋体" w:eastAsia="宋体" w:cs="宋体"/>
          <w:b w:val="0"/>
          <w:color w:val="auto"/>
          <w:highlight w:val="none"/>
        </w:rPr>
      </w:pPr>
      <w:bookmarkStart w:id="36" w:name="_Toc19478"/>
      <w:bookmarkStart w:id="37" w:name="_Toc21038"/>
      <w:r>
        <w:rPr>
          <w:rFonts w:hint="eastAsia" w:ascii="宋体" w:hAnsi="宋体" w:eastAsia="宋体" w:cs="宋体"/>
          <w:b w:val="0"/>
          <w:color w:val="auto"/>
          <w:highlight w:val="none"/>
          <w:lang w:eastAsia="zh-CN"/>
        </w:rPr>
        <w:t xml:space="preserve">第一节 </w:t>
      </w:r>
      <w:r>
        <w:rPr>
          <w:rFonts w:hint="eastAsia" w:ascii="宋体" w:hAnsi="宋体" w:eastAsia="宋体" w:cs="宋体"/>
          <w:b w:val="0"/>
          <w:color w:val="auto"/>
          <w:highlight w:val="none"/>
        </w:rPr>
        <w:t>供应商须知前附表</w:t>
      </w:r>
      <w:bookmarkEnd w:id="36"/>
      <w:bookmarkEnd w:id="37"/>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0"/>
        <w:gridCol w:w="1950"/>
        <w:gridCol w:w="6835"/>
      </w:tblGrid>
      <w:tr w14:paraId="55403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870" w:type="dxa"/>
            <w:noWrap w:val="0"/>
            <w:vAlign w:val="top"/>
          </w:tcPr>
          <w:p w14:paraId="61D04861">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1950" w:type="dxa"/>
            <w:noWrap w:val="0"/>
            <w:vAlign w:val="center"/>
          </w:tcPr>
          <w:p w14:paraId="1FEC6666">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835" w:type="dxa"/>
            <w:noWrap w:val="0"/>
            <w:vAlign w:val="top"/>
          </w:tcPr>
          <w:p w14:paraId="626702BB">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14:paraId="42F75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10C061C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1950" w:type="dxa"/>
            <w:noWrap w:val="0"/>
            <w:vAlign w:val="center"/>
          </w:tcPr>
          <w:p w14:paraId="3C43D6F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835" w:type="dxa"/>
            <w:noWrap w:val="0"/>
            <w:vAlign w:val="top"/>
          </w:tcPr>
          <w:p w14:paraId="4B77F48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供应商资格条件要求详见公告。</w:t>
            </w:r>
          </w:p>
        </w:tc>
      </w:tr>
      <w:tr w14:paraId="59B4F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5501A70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1950" w:type="dxa"/>
            <w:noWrap w:val="0"/>
            <w:vAlign w:val="center"/>
          </w:tcPr>
          <w:p w14:paraId="667336A2">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w:t>
            </w:r>
          </w:p>
          <w:p w14:paraId="05D65518">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w:t>
            </w:r>
          </w:p>
        </w:tc>
        <w:tc>
          <w:tcPr>
            <w:tcW w:w="6835" w:type="dxa"/>
            <w:noWrap w:val="0"/>
            <w:vAlign w:val="center"/>
          </w:tcPr>
          <w:p w14:paraId="50A83050">
            <w:pPr>
              <w:spacing w:line="360" w:lineRule="auto"/>
              <w:rPr>
                <w:rFonts w:hint="eastAsia" w:ascii="宋体" w:hAnsi="宋体" w:eastAsia="宋体" w:cs="宋体"/>
                <w:color w:val="auto"/>
                <w:szCs w:val="21"/>
                <w:highlight w:val="none"/>
                <w:lang w:eastAsia="zh-CN"/>
              </w:rPr>
            </w:pPr>
            <w:bookmarkStart w:id="38" w:name="PO_3000001868_PM007"/>
            <w:r>
              <w:rPr>
                <w:rFonts w:hint="eastAsia" w:ascii="宋体" w:hAnsi="宋体" w:eastAsia="宋体" w:cs="宋体"/>
                <w:color w:val="auto"/>
                <w:szCs w:val="21"/>
                <w:highlight w:val="none"/>
                <w:lang w:eastAsia="zh-CN"/>
              </w:rPr>
              <w:t>不允许联合体投标</w:t>
            </w:r>
            <w:bookmarkEnd w:id="38"/>
            <w:r>
              <w:rPr>
                <w:rFonts w:hint="eastAsia" w:ascii="宋体" w:hAnsi="宋体" w:eastAsia="宋体" w:cs="宋体"/>
                <w:color w:val="auto"/>
                <w:szCs w:val="21"/>
                <w:highlight w:val="none"/>
                <w:lang w:eastAsia="zh-CN"/>
              </w:rPr>
              <w:t>。</w:t>
            </w:r>
          </w:p>
        </w:tc>
      </w:tr>
      <w:tr w14:paraId="177BBC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65C3527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1950" w:type="dxa"/>
            <w:noWrap w:val="0"/>
            <w:vAlign w:val="center"/>
          </w:tcPr>
          <w:p w14:paraId="56F509C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835" w:type="dxa"/>
            <w:noWrap w:val="0"/>
            <w:vAlign w:val="center"/>
          </w:tcPr>
          <w:p w14:paraId="4E6BC558">
            <w:pPr>
              <w:pStyle w:val="8"/>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无</w:t>
            </w:r>
          </w:p>
        </w:tc>
      </w:tr>
      <w:tr w14:paraId="677315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0E1AF04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1950" w:type="dxa"/>
            <w:noWrap w:val="0"/>
            <w:vAlign w:val="center"/>
          </w:tcPr>
          <w:p w14:paraId="32A3F7C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835" w:type="dxa"/>
            <w:noWrap w:val="0"/>
            <w:vAlign w:val="center"/>
          </w:tcPr>
          <w:p w14:paraId="24938B4D">
            <w:pPr>
              <w:pStyle w:val="8"/>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sym w:font="Wingdings 2" w:char="0052"/>
            </w:r>
            <w:r>
              <w:rPr>
                <w:rFonts w:hint="eastAsia" w:ascii="宋体" w:hAnsi="宋体" w:eastAsia="宋体" w:cs="宋体"/>
                <w:color w:val="auto"/>
                <w:szCs w:val="21"/>
                <w:highlight w:val="none"/>
                <w:lang w:val="en-US" w:eastAsia="zh-CN"/>
              </w:rPr>
              <w:t>不允许分包</w:t>
            </w:r>
          </w:p>
          <w:p w14:paraId="799581C2">
            <w:pPr>
              <w:pStyle w:val="8"/>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□允许分包</w:t>
            </w:r>
          </w:p>
          <w:p w14:paraId="020C2934">
            <w:pPr>
              <w:pStyle w:val="8"/>
              <w:spacing w:line="360" w:lineRule="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分包内容：</w:t>
            </w:r>
            <w:r>
              <w:rPr>
                <w:rFonts w:hint="eastAsia" w:ascii="宋体" w:hAnsi="宋体" w:eastAsia="宋体" w:cs="宋体"/>
                <w:color w:val="auto"/>
                <w:szCs w:val="21"/>
                <w:highlight w:val="none"/>
                <w:u w:val="single"/>
                <w:lang w:val="en-US" w:eastAsia="zh-CN"/>
              </w:rPr>
              <w:t xml:space="preserve">                                     。</w:t>
            </w:r>
          </w:p>
          <w:p w14:paraId="4EDC8749">
            <w:pPr>
              <w:pStyle w:val="8"/>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分包金额或者比例：</w:t>
            </w:r>
            <w:r>
              <w:rPr>
                <w:rFonts w:hint="eastAsia" w:ascii="宋体" w:hAnsi="宋体" w:eastAsia="宋体" w:cs="宋体"/>
                <w:color w:val="auto"/>
                <w:szCs w:val="21"/>
                <w:highlight w:val="none"/>
                <w:u w:val="single"/>
                <w:lang w:val="en-US" w:eastAsia="zh-CN"/>
              </w:rPr>
              <w:t xml:space="preserve">                                     。</w:t>
            </w:r>
          </w:p>
        </w:tc>
      </w:tr>
      <w:tr w14:paraId="46CEB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63CFF9C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1950" w:type="dxa"/>
            <w:noWrap w:val="0"/>
            <w:vAlign w:val="center"/>
          </w:tcPr>
          <w:p w14:paraId="65BA3F71">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资格证明文件组成</w:t>
            </w:r>
          </w:p>
          <w:p w14:paraId="6986DF9B">
            <w:pPr>
              <w:spacing w:line="360" w:lineRule="auto"/>
              <w:jc w:val="center"/>
              <w:rPr>
                <w:rFonts w:hint="eastAsia" w:ascii="宋体" w:hAnsi="宋体" w:eastAsia="宋体" w:cs="宋体"/>
                <w:color w:val="auto"/>
                <w:szCs w:val="21"/>
                <w:highlight w:val="none"/>
              </w:rPr>
            </w:pPr>
          </w:p>
        </w:tc>
        <w:tc>
          <w:tcPr>
            <w:tcW w:w="6835" w:type="dxa"/>
            <w:noWrap w:val="0"/>
            <w:vAlign w:val="center"/>
          </w:tcPr>
          <w:p w14:paraId="060549CD">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1.崇左市政府采购供应商信用承诺函（格式后附，供应商应对其承诺内容的真实性、合法性、有效性负责）</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53694A5C">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.供应商直接控股、管理关系信息表；（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1FBF17D5">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.资格声明函；（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12FCAF6B">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（根据竞争性磋商公告对应的</w:t>
            </w:r>
            <w:r>
              <w:rPr>
                <w:rFonts w:hint="eastAsia" w:ascii="宋体" w:hAnsi="宋体" w:eastAsia="宋体" w:cs="宋体"/>
                <w:b/>
                <w:bCs/>
                <w:color w:val="auto"/>
                <w:szCs w:val="21"/>
                <w:highlight w:val="none"/>
                <w:lang w:eastAsia="zh-CN"/>
              </w:rPr>
              <w:t>特定资格要求</w:t>
            </w:r>
            <w:r>
              <w:rPr>
                <w:rFonts w:hint="eastAsia" w:ascii="宋体" w:hAnsi="宋体" w:eastAsia="宋体" w:cs="宋体"/>
                <w:color w:val="auto"/>
                <w:szCs w:val="21"/>
                <w:highlight w:val="none"/>
                <w:lang w:eastAsia="zh-CN"/>
              </w:rPr>
              <w:t>供应商提供的资格证明材料）</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p>
          <w:p w14:paraId="32CAEB31">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kern w:val="0"/>
                <w:szCs w:val="21"/>
                <w:highlight w:val="none"/>
                <w:lang w:val="en-US" w:eastAsia="zh-CN"/>
              </w:rPr>
              <w:t>5.农民工工资保证金承诺书；</w:t>
            </w:r>
            <w:r>
              <w:rPr>
                <w:rFonts w:hint="eastAsia" w:ascii="宋体" w:hAnsi="宋体" w:eastAsia="宋体" w:cs="宋体"/>
                <w:b/>
                <w:color w:val="auto"/>
                <w:szCs w:val="21"/>
                <w:highlight w:val="none"/>
              </w:rPr>
              <w:t>（必须提供，否则响应文件按无效响应处理）</w:t>
            </w:r>
          </w:p>
          <w:p w14:paraId="029E4697">
            <w:pPr>
              <w:snapToGrid w:val="0"/>
              <w:spacing w:line="360" w:lineRule="auto"/>
              <w:jc w:val="left"/>
              <w:rPr>
                <w:rFonts w:hint="eastAsia" w:ascii="宋体" w:hAnsi="宋体" w:eastAsia="宋体" w:cs="宋体"/>
                <w:color w:val="auto"/>
                <w:highlight w:val="none"/>
                <w:lang w:val="en-US" w:eastAsia="zh-CN"/>
              </w:rPr>
            </w:pPr>
            <w:r>
              <w:rPr>
                <w:rFonts w:hint="eastAsia" w:ascii="宋体" w:hAnsi="宋体" w:eastAsia="宋体" w:cs="宋体"/>
                <w:b w:val="0"/>
                <w:bCs/>
                <w:color w:val="auto"/>
                <w:szCs w:val="21"/>
                <w:highlight w:val="none"/>
                <w:lang w:val="en-US" w:eastAsia="zh-CN"/>
              </w:rPr>
              <w:t>6.</w:t>
            </w:r>
            <w:r>
              <w:rPr>
                <w:rFonts w:hint="eastAsia" w:ascii="宋体" w:hAnsi="宋体" w:eastAsia="宋体" w:cs="宋体"/>
                <w:color w:val="auto"/>
                <w:kern w:val="0"/>
                <w:szCs w:val="21"/>
                <w:highlight w:val="none"/>
                <w:lang w:val="en-US" w:eastAsia="zh-CN"/>
              </w:rPr>
              <w:t>中小企业声明函或监狱企业由省级以上监狱管理局、戒毒管理局（含新疆生产建设兵团）出具的属于监狱企业的证明文件或残疾人福利性单位声明函；</w:t>
            </w:r>
            <w:r>
              <w:rPr>
                <w:rFonts w:hint="eastAsia" w:ascii="宋体" w:hAnsi="宋体" w:eastAsia="宋体" w:cs="宋体"/>
                <w:b/>
                <w:bCs/>
                <w:color w:val="auto"/>
                <w:kern w:val="0"/>
                <w:szCs w:val="21"/>
                <w:highlight w:val="none"/>
                <w:lang w:val="en-US" w:eastAsia="zh-CN"/>
              </w:rPr>
              <w:t>（必须提供，供应商为小微企业/监狱企业/残疾人福利企业。否则响应文件按无效响应处理）</w:t>
            </w:r>
          </w:p>
          <w:p w14:paraId="4B73F0A5">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.除</w:t>
            </w:r>
            <w:r>
              <w:rPr>
                <w:rFonts w:hint="eastAsia" w:ascii="宋体" w:hAnsi="宋体" w:eastAsia="宋体" w:cs="宋体"/>
                <w:color w:val="auto"/>
                <w:szCs w:val="21"/>
                <w:highlight w:val="none"/>
                <w:lang w:eastAsia="zh-CN"/>
              </w:rPr>
              <w:t>磋商文件</w:t>
            </w:r>
            <w:r>
              <w:rPr>
                <w:rFonts w:hint="eastAsia" w:ascii="宋体" w:hAnsi="宋体" w:eastAsia="宋体" w:cs="宋体"/>
                <w:color w:val="auto"/>
                <w:szCs w:val="21"/>
                <w:highlight w:val="none"/>
              </w:rPr>
              <w:t>规定必须提供以外，供应商认为需要提供的其他证明材料；</w:t>
            </w:r>
          </w:p>
          <w:p w14:paraId="40383870">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14:paraId="6C866E85">
            <w:pPr>
              <w:snapToGrid w:val="0"/>
              <w:spacing w:line="360" w:lineRule="auto"/>
              <w:jc w:val="left"/>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1.以上标明“必须提供”的材料属于复印件的扫描件的，必须加盖供应商电子公章，否则响应文件按无效响应处理。</w:t>
            </w:r>
          </w:p>
        </w:tc>
      </w:tr>
      <w:tr w14:paraId="2D40B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0" w:hRule="atLeast"/>
          <w:jc w:val="center"/>
        </w:trPr>
        <w:tc>
          <w:tcPr>
            <w:tcW w:w="870" w:type="dxa"/>
            <w:noWrap w:val="0"/>
            <w:vAlign w:val="center"/>
          </w:tcPr>
          <w:p w14:paraId="7B4CDF4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1950" w:type="dxa"/>
            <w:noWrap w:val="0"/>
            <w:vAlign w:val="center"/>
          </w:tcPr>
          <w:p w14:paraId="77B44B80">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文件组成</w:t>
            </w:r>
          </w:p>
        </w:tc>
        <w:tc>
          <w:tcPr>
            <w:tcW w:w="6835" w:type="dxa"/>
            <w:noWrap w:val="0"/>
            <w:vAlign w:val="center"/>
          </w:tcPr>
          <w:p w14:paraId="1EE27FA1">
            <w:pPr>
              <w:spacing w:line="360" w:lineRule="auto"/>
              <w:rPr>
                <w:rFonts w:hint="eastAsia" w:ascii="宋体" w:hAnsi="宋体" w:eastAsia="宋体" w:cs="宋体"/>
                <w:b/>
                <w:color w:val="auto"/>
                <w:szCs w:val="21"/>
                <w:highlight w:val="none"/>
              </w:rPr>
            </w:pPr>
            <w:r>
              <w:rPr>
                <w:rFonts w:hint="eastAsia" w:ascii="宋体" w:hAnsi="宋体" w:eastAsia="宋体" w:cs="宋体"/>
                <w:color w:val="auto"/>
                <w:highlight w:val="none"/>
              </w:rPr>
              <w:t>1.无串通竞标行为的承诺函；</w:t>
            </w:r>
            <w:r>
              <w:rPr>
                <w:rFonts w:hint="eastAsia" w:ascii="宋体" w:hAnsi="宋体" w:eastAsia="宋体" w:cs="宋体"/>
                <w:b/>
                <w:color w:val="auto"/>
                <w:szCs w:val="21"/>
                <w:highlight w:val="none"/>
              </w:rPr>
              <w:t>（必须提供，否则响应文件按无效响应处理）</w:t>
            </w:r>
          </w:p>
          <w:p w14:paraId="62C8427F">
            <w:pPr>
              <w:snapToGrid w:val="0"/>
              <w:spacing w:line="360" w:lineRule="auto"/>
              <w:jc w:val="left"/>
              <w:rPr>
                <w:rFonts w:hint="eastAsia" w:ascii="宋体" w:hAnsi="宋体" w:eastAsia="宋体" w:cs="宋体"/>
                <w:color w:val="auto"/>
                <w:highlight w:val="none"/>
              </w:rPr>
            </w:pPr>
            <w:r>
              <w:rPr>
                <w:rFonts w:hint="eastAsia" w:ascii="宋体" w:hAnsi="宋体" w:eastAsia="宋体" w:cs="宋体"/>
                <w:color w:val="auto"/>
                <w:highlight w:val="none"/>
              </w:rPr>
              <w:t>2.法定代表人身份证明书及法定代表人有效身份证正反面复印件；</w:t>
            </w:r>
            <w:r>
              <w:rPr>
                <w:rFonts w:hint="eastAsia" w:ascii="宋体" w:hAnsi="宋体" w:eastAsia="宋体" w:cs="宋体"/>
                <w:b/>
                <w:color w:val="auto"/>
                <w:szCs w:val="21"/>
                <w:highlight w:val="none"/>
              </w:rPr>
              <w:t>（除自然人竞标外必须提供，否则响应文件按无效响应处理）</w:t>
            </w:r>
          </w:p>
          <w:p w14:paraId="414CBAD8">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3.法定代表人授权委托书及委托代理人有效身份证正反面复印件；</w:t>
            </w:r>
            <w:r>
              <w:rPr>
                <w:rFonts w:hint="eastAsia" w:ascii="宋体" w:hAnsi="宋体" w:eastAsia="宋体" w:cs="宋体"/>
                <w:b/>
                <w:color w:val="auto"/>
                <w:szCs w:val="21"/>
                <w:highlight w:val="none"/>
              </w:rPr>
              <w:t>（委托时必须提供，否则响应文件按无效响应处理）</w:t>
            </w:r>
          </w:p>
          <w:p w14:paraId="1881811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4.商务条款偏离表；</w:t>
            </w:r>
            <w:r>
              <w:rPr>
                <w:rFonts w:hint="eastAsia" w:ascii="宋体" w:hAnsi="宋体" w:eastAsia="宋体" w:cs="宋体"/>
                <w:b/>
                <w:color w:val="auto"/>
                <w:szCs w:val="21"/>
                <w:highlight w:val="none"/>
              </w:rPr>
              <w:t>（必须提供，否则响应文件按无效响应处理）</w:t>
            </w:r>
          </w:p>
          <w:p w14:paraId="329C939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5.竞标人情况介绍（格式自拟）；</w:t>
            </w:r>
            <w:r>
              <w:rPr>
                <w:rFonts w:hint="eastAsia" w:ascii="宋体" w:hAnsi="宋体" w:eastAsia="宋体" w:cs="宋体"/>
                <w:b/>
                <w:color w:val="auto"/>
                <w:szCs w:val="21"/>
                <w:highlight w:val="none"/>
              </w:rPr>
              <w:t>（必须提供，否则响应文件按无效响应处理）</w:t>
            </w:r>
          </w:p>
          <w:p w14:paraId="57C45516">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施工组织设计（结合项目实际情况提供须包括但不限于以下方案：项目实施方案；拟投入的主要物资计划、劳动安排计划；安全生产、文明施工、</w:t>
            </w:r>
            <w:r>
              <w:rPr>
                <w:rFonts w:hint="eastAsia" w:ascii="宋体" w:hAnsi="宋体" w:eastAsia="宋体" w:cs="宋体"/>
                <w:color w:val="auto"/>
                <w:highlight w:val="none"/>
              </w:rPr>
              <w:t>确保工期</w:t>
            </w:r>
            <w:r>
              <w:rPr>
                <w:rFonts w:hint="eastAsia" w:ascii="宋体" w:hAnsi="宋体" w:eastAsia="宋体" w:cs="宋体"/>
                <w:color w:val="auto"/>
                <w:szCs w:val="21"/>
                <w:highlight w:val="none"/>
              </w:rPr>
              <w:t>措施方案；工程施工的重点和难点及保证措施；应急预案；临时用电方案；疫情防控方案）；</w:t>
            </w:r>
            <w:r>
              <w:rPr>
                <w:rFonts w:hint="eastAsia" w:ascii="宋体" w:hAnsi="宋体" w:eastAsia="宋体" w:cs="宋体"/>
                <w:b/>
                <w:bCs/>
                <w:color w:val="auto"/>
                <w:szCs w:val="21"/>
                <w:highlight w:val="none"/>
              </w:rPr>
              <w:t>（必须提供，否则响应文件按无效响应处理）</w:t>
            </w:r>
          </w:p>
          <w:p w14:paraId="3383CFA5">
            <w:pPr>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项目管理机构配备情况表【附拟投入人员身份证、资格证或岗位证及</w:t>
            </w:r>
            <w:r>
              <w:rPr>
                <w:rFonts w:hint="eastAsia" w:ascii="宋体" w:hAnsi="宋体" w:eastAsia="宋体" w:cs="宋体"/>
                <w:color w:val="auto"/>
                <w:szCs w:val="21"/>
                <w:highlight w:val="none"/>
                <w:lang w:eastAsia="zh-CN"/>
              </w:rPr>
              <w:t>供应商为其缴纳近1个月（</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eastAsia="zh-CN"/>
              </w:rPr>
              <w:t>月至响应文件提交截止时间止任意一个月社保）社会保险的证明材料</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（必须提供，否则响应文件按无效响应处理）</w:t>
            </w:r>
          </w:p>
          <w:p w14:paraId="5C014249">
            <w:pPr>
              <w:numPr>
                <w:ilvl w:val="0"/>
                <w:numId w:val="0"/>
              </w:numPr>
              <w:spacing w:line="360" w:lineRule="auto"/>
              <w:rPr>
                <w:rFonts w:hint="eastAsia" w:ascii="宋体" w:hAnsi="宋体" w:eastAsia="宋体" w:cs="宋体"/>
                <w:b/>
                <w:bCs/>
                <w:color w:val="auto"/>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lang w:eastAsia="zh-CN"/>
              </w:rPr>
              <w:t>拟投入本工程的主要施工机械、设备表</w:t>
            </w: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必须提供，否则响应文件按无效响应处理）</w:t>
            </w:r>
          </w:p>
          <w:p w14:paraId="4ECEA524">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计划开、竣工日期和施工进度网络图</w:t>
            </w:r>
            <w:r>
              <w:rPr>
                <w:rFonts w:hint="eastAsia" w:ascii="宋体" w:hAnsi="宋体" w:eastAsia="宋体" w:cs="宋体"/>
                <w:b/>
                <w:bCs/>
                <w:color w:val="auto"/>
                <w:szCs w:val="21"/>
                <w:highlight w:val="none"/>
              </w:rPr>
              <w:t>（格式自拟，必须提供，否则响应文件按无效响应处理）</w:t>
            </w:r>
          </w:p>
          <w:p w14:paraId="6FFBC542">
            <w:pPr>
              <w:numPr>
                <w:ilvl w:val="0"/>
                <w:numId w:val="0"/>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采购需求、商务技术条款要求提供的其他材料。</w:t>
            </w:r>
          </w:p>
          <w:p w14:paraId="6EF48BE6">
            <w:pPr>
              <w:numPr>
                <w:ilvl w:val="0"/>
                <w:numId w:val="0"/>
              </w:numPr>
              <w:spacing w:line="360" w:lineRule="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注：</w:t>
            </w:r>
          </w:p>
          <w:p w14:paraId="19229C2F">
            <w:pPr>
              <w:numPr>
                <w:ilvl w:val="0"/>
                <w:numId w:val="0"/>
              </w:numPr>
              <w:spacing w:line="360" w:lineRule="auto"/>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1.法定代表人授权委托书必须由法定代表人及委托代理人签字，并加盖供应商</w:t>
            </w:r>
            <w:r>
              <w:rPr>
                <w:rFonts w:hint="eastAsia" w:ascii="宋体" w:hAnsi="宋体" w:eastAsia="宋体" w:cs="宋体"/>
                <w:b/>
                <w:bCs/>
                <w:color w:val="auto"/>
                <w:szCs w:val="21"/>
                <w:highlight w:val="none"/>
                <w:lang w:eastAsia="zh-CN"/>
              </w:rPr>
              <w:t>电子公章</w:t>
            </w:r>
            <w:r>
              <w:rPr>
                <w:rFonts w:hint="eastAsia" w:ascii="宋体" w:hAnsi="宋体" w:eastAsia="宋体" w:cs="宋体"/>
                <w:b/>
                <w:bCs/>
                <w:color w:val="auto"/>
                <w:szCs w:val="21"/>
                <w:highlight w:val="none"/>
              </w:rPr>
              <w:t>，否则响应文件按无效响应处理。</w:t>
            </w:r>
          </w:p>
          <w:p w14:paraId="6D009CB3">
            <w:pPr>
              <w:numPr>
                <w:ilvl w:val="0"/>
                <w:numId w:val="0"/>
              </w:numPr>
              <w:spacing w:line="360" w:lineRule="auto"/>
              <w:rPr>
                <w:rFonts w:hint="eastAsia" w:ascii="宋体" w:hAnsi="宋体" w:eastAsia="宋体" w:cs="宋体"/>
                <w:color w:val="auto"/>
                <w:highlight w:val="none"/>
              </w:rPr>
            </w:pPr>
            <w:r>
              <w:rPr>
                <w:rFonts w:hint="eastAsia" w:ascii="宋体" w:hAnsi="宋体" w:eastAsia="宋体" w:cs="宋体"/>
                <w:b/>
                <w:bCs/>
                <w:color w:val="auto"/>
                <w:szCs w:val="21"/>
                <w:highlight w:val="none"/>
              </w:rPr>
              <w:t>2.以上标明“必须提供”的材料属于复印件的扫描件的，必须加盖供应商电子公章，否则响应文件按无效响应处理。</w:t>
            </w:r>
          </w:p>
        </w:tc>
      </w:tr>
      <w:tr w14:paraId="139D7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7A4A9B7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w:t>
            </w:r>
          </w:p>
        </w:tc>
        <w:tc>
          <w:tcPr>
            <w:tcW w:w="1950" w:type="dxa"/>
            <w:noWrap w:val="0"/>
            <w:vAlign w:val="center"/>
          </w:tcPr>
          <w:p w14:paraId="5C8F9F7A">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835" w:type="dxa"/>
            <w:noWrap w:val="0"/>
            <w:vAlign w:val="center"/>
          </w:tcPr>
          <w:p w14:paraId="54A8E7C2">
            <w:pPr>
              <w:tabs>
                <w:tab w:val="left" w:pos="459"/>
              </w:tabs>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b/>
                <w:color w:val="auto"/>
                <w:szCs w:val="21"/>
                <w:highlight w:val="none"/>
              </w:rPr>
              <w:t>（必须提供，</w:t>
            </w:r>
            <w:r>
              <w:rPr>
                <w:rFonts w:hint="eastAsia" w:ascii="宋体" w:hAnsi="宋体" w:eastAsia="宋体" w:cs="宋体"/>
                <w:b/>
                <w:color w:val="auto"/>
                <w:szCs w:val="21"/>
                <w:highlight w:val="none"/>
                <w:lang w:eastAsia="zh-CN"/>
              </w:rPr>
              <w:t>否则响应文件按无效响应处理</w:t>
            </w:r>
            <w:r>
              <w:rPr>
                <w:rFonts w:hint="eastAsia" w:ascii="宋体" w:hAnsi="宋体" w:eastAsia="宋体" w:cs="宋体"/>
                <w:b/>
                <w:color w:val="auto"/>
                <w:szCs w:val="21"/>
                <w:highlight w:val="none"/>
              </w:rPr>
              <w:t>）</w:t>
            </w:r>
          </w:p>
          <w:p w14:paraId="0C4270B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2.响应报价表；（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3A28BCC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3.已标价工程量清单</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14:paraId="4F0EB9DB">
            <w:pPr>
              <w:spacing w:line="36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注：1.上述材料必须在规定盖章处加盖供应商</w:t>
            </w:r>
            <w:r>
              <w:rPr>
                <w:rFonts w:hint="eastAsia" w:ascii="宋体" w:hAnsi="宋体" w:eastAsia="宋体" w:cs="宋体"/>
                <w:b/>
                <w:bCs/>
                <w:color w:val="auto"/>
                <w:szCs w:val="21"/>
                <w:highlight w:val="none"/>
                <w:lang w:eastAsia="zh-CN"/>
              </w:rPr>
              <w:t>电子公章</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eastAsia="zh-CN"/>
              </w:rPr>
              <w:t>否则响应文件按无效响应处理</w:t>
            </w:r>
            <w:r>
              <w:rPr>
                <w:rFonts w:hint="eastAsia" w:ascii="宋体" w:hAnsi="宋体" w:eastAsia="宋体" w:cs="宋体"/>
                <w:b/>
                <w:bCs/>
                <w:color w:val="auto"/>
                <w:szCs w:val="21"/>
                <w:highlight w:val="none"/>
              </w:rPr>
              <w:t>。</w:t>
            </w:r>
          </w:p>
        </w:tc>
      </w:tr>
      <w:tr w14:paraId="727D0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10FD0A3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1950" w:type="dxa"/>
            <w:noWrap w:val="0"/>
            <w:vAlign w:val="center"/>
          </w:tcPr>
          <w:p w14:paraId="388C853B">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w:t>
            </w:r>
          </w:p>
          <w:p w14:paraId="5B655A35">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电子版要求</w:t>
            </w:r>
          </w:p>
        </w:tc>
        <w:tc>
          <w:tcPr>
            <w:tcW w:w="6835" w:type="dxa"/>
            <w:noWrap w:val="0"/>
            <w:vAlign w:val="center"/>
          </w:tcPr>
          <w:p w14:paraId="128598E4">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响应文件电子版要求：按照本采购文件“</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响应文件格式”编写（</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未附格式的，由供应商自行拟定），不可涂改并在规定加盖公章处加盖电子公章，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tc>
      </w:tr>
      <w:tr w14:paraId="57FC69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3C5148A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1950" w:type="dxa"/>
            <w:noWrap w:val="0"/>
            <w:vAlign w:val="center"/>
          </w:tcPr>
          <w:p w14:paraId="58D0BF9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835" w:type="dxa"/>
            <w:noWrap w:val="0"/>
            <w:vAlign w:val="center"/>
          </w:tcPr>
          <w:p w14:paraId="5E4E6B4E">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按照工程量清单要求</w:t>
            </w:r>
          </w:p>
        </w:tc>
      </w:tr>
      <w:tr w14:paraId="22B95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70" w:type="dxa"/>
            <w:noWrap w:val="0"/>
            <w:vAlign w:val="center"/>
          </w:tcPr>
          <w:p w14:paraId="0233944E">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1950" w:type="dxa"/>
            <w:noWrap w:val="0"/>
            <w:vAlign w:val="center"/>
          </w:tcPr>
          <w:p w14:paraId="61E8FC68">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835" w:type="dxa"/>
            <w:noWrap w:val="0"/>
            <w:vAlign w:val="center"/>
          </w:tcPr>
          <w:p w14:paraId="029B48E9">
            <w:pPr>
              <w:pStyle w:val="6"/>
              <w:widowControl w:val="0"/>
              <w:tabs>
                <w:tab w:val="left" w:pos="720"/>
                <w:tab w:val="left" w:pos="840"/>
              </w:tabs>
              <w:snapToGrid w:val="0"/>
              <w:spacing w:afterLines="0" w:line="360" w:lineRule="auto"/>
              <w:ind w:left="283" w:hanging="283" w:hangingChars="135"/>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自首次响应文件提交截止之日起</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u w:val="single"/>
                <w:lang w:val="en-US" w:eastAsia="zh-CN"/>
              </w:rPr>
              <w:t>60</w:t>
            </w:r>
            <w:r>
              <w:rPr>
                <w:rFonts w:hint="eastAsia" w:ascii="宋体" w:hAnsi="宋体" w:eastAsia="宋体" w:cs="宋体"/>
                <w:color w:val="auto"/>
                <w:kern w:val="2"/>
                <w:sz w:val="21"/>
                <w:szCs w:val="21"/>
                <w:highlight w:val="none"/>
                <w:u w:val="single"/>
              </w:rPr>
              <w:t xml:space="preserve">  </w:t>
            </w:r>
            <w:r>
              <w:rPr>
                <w:rFonts w:hint="eastAsia" w:ascii="宋体" w:hAnsi="宋体" w:eastAsia="宋体" w:cs="宋体"/>
                <w:color w:val="auto"/>
                <w:kern w:val="2"/>
                <w:sz w:val="21"/>
                <w:szCs w:val="21"/>
                <w:highlight w:val="none"/>
              </w:rPr>
              <w:t>日。</w:t>
            </w:r>
          </w:p>
        </w:tc>
      </w:tr>
      <w:tr w14:paraId="14412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58E04A4A">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1950" w:type="dxa"/>
            <w:noWrap w:val="0"/>
            <w:vAlign w:val="center"/>
          </w:tcPr>
          <w:p w14:paraId="4DE9F1FF">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835" w:type="dxa"/>
            <w:noWrap w:val="0"/>
            <w:vAlign w:val="center"/>
          </w:tcPr>
          <w:p w14:paraId="582E6E31">
            <w:pPr>
              <w:autoSpaceDE w:val="0"/>
              <w:autoSpaceDN w:val="0"/>
              <w:snapToGrid w:val="0"/>
              <w:spacing w:line="360" w:lineRule="auto"/>
              <w:jc w:val="both"/>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w:t>
            </w:r>
          </w:p>
        </w:tc>
      </w:tr>
      <w:tr w14:paraId="11EFA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jc w:val="center"/>
        </w:trPr>
        <w:tc>
          <w:tcPr>
            <w:tcW w:w="870" w:type="dxa"/>
            <w:vMerge w:val="restart"/>
            <w:noWrap w:val="0"/>
            <w:vAlign w:val="center"/>
          </w:tcPr>
          <w:p w14:paraId="60D1E4D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1950" w:type="dxa"/>
            <w:noWrap w:val="0"/>
            <w:vAlign w:val="center"/>
          </w:tcPr>
          <w:p w14:paraId="476A87E2">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w:t>
            </w:r>
          </w:p>
          <w:p w14:paraId="4622BF28">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提交起止时间</w:t>
            </w:r>
          </w:p>
        </w:tc>
        <w:tc>
          <w:tcPr>
            <w:tcW w:w="6835" w:type="dxa"/>
            <w:noWrap w:val="0"/>
            <w:vAlign w:val="center"/>
          </w:tcPr>
          <w:p w14:paraId="6599E836">
            <w:pPr>
              <w:snapToGrid w:val="0"/>
              <w:spacing w:line="360" w:lineRule="auto"/>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47027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0" w:type="dxa"/>
            <w:vMerge w:val="continue"/>
            <w:noWrap w:val="0"/>
            <w:vAlign w:val="center"/>
          </w:tcPr>
          <w:p w14:paraId="058B1892">
            <w:pPr>
              <w:spacing w:line="360" w:lineRule="auto"/>
              <w:jc w:val="center"/>
              <w:rPr>
                <w:rFonts w:hint="eastAsia" w:ascii="宋体" w:hAnsi="宋体" w:eastAsia="宋体" w:cs="宋体"/>
                <w:color w:val="auto"/>
                <w:szCs w:val="21"/>
                <w:highlight w:val="none"/>
              </w:rPr>
            </w:pPr>
          </w:p>
        </w:tc>
        <w:tc>
          <w:tcPr>
            <w:tcW w:w="1950" w:type="dxa"/>
            <w:noWrap w:val="0"/>
            <w:vAlign w:val="center"/>
          </w:tcPr>
          <w:p w14:paraId="48CDDCF3">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w:t>
            </w:r>
          </w:p>
          <w:p w14:paraId="08F9AEED">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提交地点</w:t>
            </w:r>
          </w:p>
        </w:tc>
        <w:tc>
          <w:tcPr>
            <w:tcW w:w="6835" w:type="dxa"/>
            <w:noWrap w:val="0"/>
            <w:vAlign w:val="center"/>
          </w:tcPr>
          <w:p w14:paraId="5955A6E3">
            <w:pPr>
              <w:snapToGrid w:val="0"/>
              <w:spacing w:line="360" w:lineRule="auto"/>
              <w:jc w:val="both"/>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14:paraId="3DB5F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0" w:type="dxa"/>
            <w:noWrap w:val="0"/>
            <w:vAlign w:val="center"/>
          </w:tcPr>
          <w:p w14:paraId="4F50654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1950" w:type="dxa"/>
            <w:noWrap w:val="0"/>
            <w:vAlign w:val="center"/>
          </w:tcPr>
          <w:p w14:paraId="69BE0F1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835" w:type="dxa"/>
            <w:noWrap w:val="0"/>
            <w:vAlign w:val="center"/>
          </w:tcPr>
          <w:p w14:paraId="3EC774EE">
            <w:pPr>
              <w:snapToGrid w:val="0"/>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在解密时间内供应商由于非人为操作导致无法解密的或解密失败，请及时联系代理机构，代理机构与项目归属监督部门备案后告知供应商通过邮件传输（以通知时所告知的电子邮箱地址为准）递交电子备份文件（与加密响应文件同时生成的），若供应商在规定时间内无法解密或解密失败且未提供电子备份响应文件的(包含提供的电子备份文件无效或无法解密的情况)，</w:t>
            </w:r>
            <w:r>
              <w:rPr>
                <w:rFonts w:hint="eastAsia" w:ascii="宋体" w:hAnsi="宋体" w:eastAsia="宋体" w:cs="宋体"/>
                <w:b/>
                <w:bCs/>
                <w:color w:val="auto"/>
                <w:szCs w:val="21"/>
                <w:highlight w:val="none"/>
                <w:lang w:val="en-US" w:eastAsia="zh-CN"/>
              </w:rPr>
              <w:t>视为响应文件无效</w:t>
            </w:r>
            <w:r>
              <w:rPr>
                <w:rFonts w:hint="eastAsia" w:ascii="宋体" w:hAnsi="宋体" w:eastAsia="宋体" w:cs="宋体"/>
                <w:color w:val="auto"/>
                <w:szCs w:val="21"/>
                <w:highlight w:val="none"/>
                <w:lang w:val="en-US" w:eastAsia="zh-CN"/>
              </w:rPr>
              <w:t>。</w:t>
            </w:r>
          </w:p>
          <w:p w14:paraId="3E5701D4">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注：提供的电子备份响应文件要跟上传的电子加密响应文件是同时生成的，否则系统也不支持进行异常解密。</w:t>
            </w:r>
          </w:p>
        </w:tc>
      </w:tr>
      <w:tr w14:paraId="3C9DF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870" w:type="dxa"/>
            <w:noWrap w:val="0"/>
            <w:vAlign w:val="center"/>
          </w:tcPr>
          <w:p w14:paraId="673314E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1950" w:type="dxa"/>
            <w:noWrap w:val="0"/>
            <w:vAlign w:val="center"/>
          </w:tcPr>
          <w:p w14:paraId="604ECED9">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w:t>
            </w:r>
          </w:p>
          <w:p w14:paraId="773660CC">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文件的退回</w:t>
            </w:r>
          </w:p>
        </w:tc>
        <w:tc>
          <w:tcPr>
            <w:tcW w:w="6835" w:type="dxa"/>
            <w:noWrap w:val="0"/>
            <w:vAlign w:val="center"/>
          </w:tcPr>
          <w:p w14:paraId="3AAC80CB">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14:paraId="080C21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870" w:type="dxa"/>
            <w:vMerge w:val="restart"/>
            <w:noWrap w:val="0"/>
            <w:vAlign w:val="center"/>
          </w:tcPr>
          <w:p w14:paraId="3665CBA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1950" w:type="dxa"/>
            <w:noWrap w:val="0"/>
            <w:vAlign w:val="center"/>
          </w:tcPr>
          <w:p w14:paraId="0DDF3F3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835" w:type="dxa"/>
            <w:noWrap w:val="0"/>
            <w:vAlign w:val="center"/>
          </w:tcPr>
          <w:p w14:paraId="713B06D9">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14:paraId="29705B63">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技术</w:t>
            </w:r>
            <w:r>
              <w:rPr>
                <w:rFonts w:hint="eastAsia" w:ascii="宋体" w:hAnsi="宋体" w:eastAsia="宋体" w:cs="宋体"/>
                <w:color w:val="auto"/>
                <w:szCs w:val="21"/>
                <w:highlight w:val="none"/>
              </w:rPr>
              <w:t>评审中允许负偏离的条款数为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14:paraId="29C4D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continue"/>
            <w:noWrap w:val="0"/>
            <w:vAlign w:val="center"/>
          </w:tcPr>
          <w:p w14:paraId="5043D91C">
            <w:pPr>
              <w:spacing w:line="360" w:lineRule="auto"/>
              <w:jc w:val="center"/>
              <w:rPr>
                <w:rFonts w:hint="eastAsia" w:ascii="宋体" w:hAnsi="宋体" w:eastAsia="宋体" w:cs="宋体"/>
                <w:color w:val="auto"/>
                <w:szCs w:val="21"/>
                <w:highlight w:val="none"/>
              </w:rPr>
            </w:pPr>
          </w:p>
        </w:tc>
        <w:tc>
          <w:tcPr>
            <w:tcW w:w="1950" w:type="dxa"/>
            <w:noWrap w:val="0"/>
            <w:vAlign w:val="center"/>
          </w:tcPr>
          <w:p w14:paraId="79CEA1B6">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p w14:paraId="639B780B">
            <w:pPr>
              <w:spacing w:line="360" w:lineRule="auto"/>
              <w:jc w:val="center"/>
              <w:rPr>
                <w:rFonts w:hint="eastAsia" w:ascii="宋体" w:hAnsi="宋体" w:eastAsia="宋体" w:cs="宋体"/>
                <w:color w:val="auto"/>
                <w:szCs w:val="21"/>
                <w:highlight w:val="none"/>
              </w:rPr>
            </w:pPr>
          </w:p>
        </w:tc>
        <w:tc>
          <w:tcPr>
            <w:tcW w:w="6835" w:type="dxa"/>
            <w:noWrap w:val="0"/>
            <w:vAlign w:val="center"/>
          </w:tcPr>
          <w:p w14:paraId="1B048CD3">
            <w:pPr>
              <w:pStyle w:val="8"/>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□按照提交首次响应文件的顺序，通知磋商时，若某供应商不在通知现场时，该供应商排序到最后磋商，按照签到的顺序由其下一位供应商先参与磋商。</w:t>
            </w:r>
          </w:p>
          <w:p w14:paraId="6A7055B1">
            <w:pPr>
              <w:snapToGrid w:val="0"/>
              <w:spacing w:line="360" w:lineRule="auto"/>
              <w:rPr>
                <w:rFonts w:hint="eastAsia" w:ascii="宋体" w:hAnsi="宋体" w:eastAsia="宋体" w:cs="宋体"/>
                <w:color w:val="auto"/>
                <w:szCs w:val="21"/>
                <w:highlight w:val="none"/>
              </w:rPr>
            </w:pPr>
            <w:r>
              <w:rPr>
                <w:rFonts w:hint="default" w:ascii="Arial" w:hAnsi="Arial" w:eastAsia="宋体" w:cs="Arial"/>
                <w:color w:val="auto"/>
                <w:szCs w:val="21"/>
                <w:highlight w:val="none"/>
                <w:lang w:eastAsia="zh-CN"/>
              </w:rPr>
              <w:t>√</w:t>
            </w:r>
            <w:r>
              <w:rPr>
                <w:rFonts w:hint="eastAsia" w:ascii="宋体" w:hAnsi="宋体" w:eastAsia="宋体" w:cs="宋体"/>
                <w:color w:val="auto"/>
                <w:szCs w:val="21"/>
                <w:highlight w:val="none"/>
              </w:rPr>
              <w:t>随机排序。</w:t>
            </w:r>
          </w:p>
          <w:p w14:paraId="6487DB56">
            <w:pPr>
              <w:pStyle w:val="8"/>
              <w:spacing w:line="360" w:lineRule="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686D3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7ED2A46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1950" w:type="dxa"/>
            <w:noWrap w:val="0"/>
            <w:vAlign w:val="center"/>
          </w:tcPr>
          <w:p w14:paraId="6C2DEE6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835" w:type="dxa"/>
            <w:noWrap w:val="0"/>
            <w:vAlign w:val="center"/>
          </w:tcPr>
          <w:p w14:paraId="159D98E5">
            <w:pPr>
              <w:snapToGrid w:val="0"/>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本项目不收取</w:t>
            </w:r>
            <w:r>
              <w:rPr>
                <w:rFonts w:hint="eastAsia" w:ascii="宋体" w:hAnsi="宋体" w:eastAsia="宋体" w:cs="宋体"/>
                <w:color w:val="auto"/>
                <w:sz w:val="21"/>
                <w:szCs w:val="21"/>
                <w:highlight w:val="none"/>
              </w:rPr>
              <w:t>履约保证金</w:t>
            </w:r>
            <w:r>
              <w:rPr>
                <w:rFonts w:hint="eastAsia" w:ascii="宋体" w:hAnsi="宋体" w:eastAsia="宋体" w:cs="宋体"/>
                <w:color w:val="auto"/>
                <w:sz w:val="21"/>
                <w:szCs w:val="21"/>
                <w:highlight w:val="none"/>
                <w:lang w:eastAsia="zh-CN"/>
              </w:rPr>
              <w:t>。</w:t>
            </w:r>
          </w:p>
        </w:tc>
      </w:tr>
      <w:tr w14:paraId="46CBD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6E8312B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1950" w:type="dxa"/>
            <w:noWrap w:val="0"/>
            <w:vAlign w:val="center"/>
          </w:tcPr>
          <w:p w14:paraId="7F2AAEB1">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w:t>
            </w:r>
          </w:p>
          <w:p w14:paraId="05D279B6">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携带的材料</w:t>
            </w:r>
          </w:p>
        </w:tc>
        <w:tc>
          <w:tcPr>
            <w:tcW w:w="6835" w:type="dxa"/>
            <w:noWrap w:val="0"/>
            <w:vAlign w:val="center"/>
          </w:tcPr>
          <w:p w14:paraId="387D9B2C">
            <w:pPr>
              <w:snapToGrid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使用的有效CA证书加盖单位电子公章</w:t>
            </w:r>
          </w:p>
        </w:tc>
      </w:tr>
      <w:tr w14:paraId="66C06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restart"/>
            <w:noWrap w:val="0"/>
            <w:vAlign w:val="center"/>
          </w:tcPr>
          <w:p w14:paraId="7D991942">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1950" w:type="dxa"/>
            <w:noWrap w:val="0"/>
            <w:vAlign w:val="center"/>
          </w:tcPr>
          <w:p w14:paraId="1F8AF2D0">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835" w:type="dxa"/>
            <w:noWrap w:val="0"/>
            <w:vAlign w:val="center"/>
          </w:tcPr>
          <w:p w14:paraId="3E0E6899">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14:paraId="330EC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continue"/>
            <w:noWrap w:val="0"/>
            <w:vAlign w:val="center"/>
          </w:tcPr>
          <w:p w14:paraId="1BCD530C">
            <w:pPr>
              <w:spacing w:line="360" w:lineRule="auto"/>
              <w:jc w:val="center"/>
              <w:rPr>
                <w:rFonts w:hint="eastAsia" w:ascii="宋体" w:hAnsi="宋体" w:eastAsia="宋体" w:cs="宋体"/>
                <w:color w:val="auto"/>
                <w:szCs w:val="21"/>
                <w:highlight w:val="none"/>
              </w:rPr>
            </w:pPr>
          </w:p>
        </w:tc>
        <w:tc>
          <w:tcPr>
            <w:tcW w:w="1950" w:type="dxa"/>
            <w:noWrap w:val="0"/>
            <w:vAlign w:val="center"/>
          </w:tcPr>
          <w:p w14:paraId="7BAC847A">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w:t>
            </w:r>
          </w:p>
          <w:p w14:paraId="1DC69D09">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及联系方式</w:t>
            </w:r>
          </w:p>
        </w:tc>
        <w:tc>
          <w:tcPr>
            <w:tcW w:w="6835" w:type="dxa"/>
            <w:noWrap w:val="0"/>
            <w:vAlign w:val="center"/>
          </w:tcPr>
          <w:p w14:paraId="233E7BAD">
            <w:pPr>
              <w:numPr>
                <w:ilvl w:val="0"/>
                <w:numId w:val="2"/>
              </w:numPr>
              <w:snapToGrid w:val="0"/>
              <w:spacing w:line="380" w:lineRule="exact"/>
              <w:rPr>
                <w:rFonts w:hint="eastAsia" w:ascii="宋体" w:hAnsi="宋体" w:cs="宋体"/>
                <w:color w:val="auto"/>
                <w:szCs w:val="21"/>
                <w:highlight w:val="none"/>
                <w:u w:val="none"/>
                <w:lang w:eastAsia="zh-CN"/>
              </w:rPr>
            </w:pPr>
            <w:r>
              <w:rPr>
                <w:rFonts w:hint="eastAsia" w:ascii="宋体" w:hAnsi="宋体" w:cs="宋体"/>
                <w:color w:val="auto"/>
                <w:szCs w:val="21"/>
                <w:highlight w:val="none"/>
                <w:u w:val="none"/>
                <w:lang w:eastAsia="zh-CN"/>
              </w:rPr>
              <w:t>广西怡瑞工程项目咨询有限公司</w:t>
            </w:r>
          </w:p>
          <w:p w14:paraId="4F9CE54D">
            <w:pPr>
              <w:numPr>
                <w:ilvl w:val="0"/>
                <w:numId w:val="0"/>
              </w:num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联系电话：</w:t>
            </w:r>
            <w:r>
              <w:rPr>
                <w:rFonts w:hint="eastAsia" w:ascii="宋体" w:hAnsi="宋体" w:eastAsia="宋体" w:cs="宋体"/>
                <w:color w:val="auto"/>
                <w:szCs w:val="21"/>
                <w:highlight w:val="none"/>
                <w:u w:val="none"/>
                <w:lang w:eastAsia="zh-CN"/>
              </w:rPr>
              <w:t>0771-3184406</w:t>
            </w:r>
          </w:p>
          <w:p w14:paraId="1CAACD5C">
            <w:p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通讯地址：</w:t>
            </w:r>
            <w:r>
              <w:rPr>
                <w:rFonts w:hint="eastAsia" w:ascii="宋体" w:hAnsi="宋体" w:cs="宋体"/>
                <w:color w:val="auto"/>
                <w:szCs w:val="21"/>
                <w:highlight w:val="none"/>
                <w:u w:val="none"/>
                <w:lang w:eastAsia="zh-CN"/>
              </w:rPr>
              <w:t>南宁市邕宁区江湾路2号龙光·玖珑臺（三期）22#办公楼四层407号</w:t>
            </w:r>
            <w:r>
              <w:rPr>
                <w:rFonts w:hint="eastAsia" w:ascii="宋体" w:hAnsi="宋体" w:eastAsia="宋体" w:cs="宋体"/>
                <w:color w:val="auto"/>
                <w:szCs w:val="21"/>
                <w:highlight w:val="none"/>
                <w:u w:val="none"/>
              </w:rPr>
              <w:t xml:space="preserve">  </w:t>
            </w:r>
          </w:p>
          <w:p w14:paraId="3BFA9C45">
            <w:p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（2）</w:t>
            </w:r>
            <w:r>
              <w:rPr>
                <w:rFonts w:hint="eastAsia" w:ascii="宋体" w:hAnsi="宋体" w:cs="宋体"/>
                <w:color w:val="auto"/>
                <w:szCs w:val="21"/>
                <w:highlight w:val="none"/>
                <w:u w:val="none"/>
                <w:lang w:eastAsia="zh-CN"/>
              </w:rPr>
              <w:t>天等县发展和改革局</w:t>
            </w:r>
          </w:p>
          <w:p w14:paraId="570662EE">
            <w:pPr>
              <w:snapToGrid w:val="0"/>
              <w:spacing w:line="380" w:lineRule="exact"/>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联系电话：</w:t>
            </w:r>
            <w:r>
              <w:rPr>
                <w:rFonts w:hint="eastAsia" w:ascii="宋体" w:hAnsi="宋体" w:cs="宋体"/>
                <w:color w:val="auto"/>
                <w:szCs w:val="21"/>
                <w:highlight w:val="none"/>
                <w:u w:val="none"/>
                <w:lang w:eastAsia="zh-CN"/>
              </w:rPr>
              <w:t>0771-3532053</w:t>
            </w:r>
          </w:p>
          <w:p w14:paraId="3F92CB16">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通讯地址：</w:t>
            </w:r>
            <w:r>
              <w:rPr>
                <w:rFonts w:hint="eastAsia" w:ascii="宋体" w:hAnsi="宋体" w:cs="宋体"/>
                <w:color w:val="auto"/>
                <w:szCs w:val="21"/>
                <w:highlight w:val="none"/>
                <w:u w:val="none"/>
                <w:lang w:val="en-US" w:eastAsia="zh-CN"/>
              </w:rPr>
              <w:t>崇左市天等县天等镇丽川路420号</w:t>
            </w:r>
            <w:r>
              <w:rPr>
                <w:rFonts w:hint="eastAsia" w:ascii="宋体" w:hAnsi="宋体" w:eastAsia="宋体" w:cs="宋体"/>
                <w:color w:val="auto"/>
                <w:szCs w:val="21"/>
                <w:highlight w:val="none"/>
                <w:u w:val="none"/>
              </w:rPr>
              <w:t xml:space="preserve">  </w:t>
            </w:r>
          </w:p>
        </w:tc>
      </w:tr>
      <w:tr w14:paraId="4E57D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vMerge w:val="continue"/>
            <w:noWrap w:val="0"/>
            <w:vAlign w:val="center"/>
          </w:tcPr>
          <w:p w14:paraId="5F71FBB5">
            <w:pPr>
              <w:spacing w:line="360" w:lineRule="auto"/>
              <w:jc w:val="center"/>
              <w:rPr>
                <w:rFonts w:hint="eastAsia" w:ascii="宋体" w:hAnsi="宋体" w:eastAsia="宋体" w:cs="宋体"/>
                <w:color w:val="auto"/>
                <w:szCs w:val="21"/>
                <w:highlight w:val="none"/>
              </w:rPr>
            </w:pPr>
          </w:p>
        </w:tc>
        <w:tc>
          <w:tcPr>
            <w:tcW w:w="1950" w:type="dxa"/>
            <w:noWrap w:val="0"/>
            <w:vAlign w:val="center"/>
          </w:tcPr>
          <w:p w14:paraId="5AAAF7EC">
            <w:pPr>
              <w:spacing w:line="380" w:lineRule="exact"/>
              <w:jc w:val="center"/>
              <w:rPr>
                <w:rFonts w:hint="eastAsia" w:ascii="宋体" w:hAnsi="宋体" w:eastAsia="宋体" w:cs="宋体"/>
                <w:color w:val="auto"/>
                <w:highlight w:val="none"/>
              </w:rPr>
            </w:pPr>
            <w:r>
              <w:rPr>
                <w:rFonts w:hint="eastAsia" w:ascii="宋体" w:hAnsi="宋体" w:eastAsia="宋体" w:cs="宋体"/>
                <w:color w:val="auto"/>
                <w:highlight w:val="none"/>
              </w:rPr>
              <w:t>现场提交质疑</w:t>
            </w:r>
          </w:p>
          <w:p w14:paraId="0EB1F717">
            <w:pPr>
              <w:spacing w:line="380" w:lineRule="exact"/>
              <w:jc w:val="center"/>
              <w:rPr>
                <w:rFonts w:hint="eastAsia" w:ascii="宋体" w:hAnsi="宋体" w:eastAsia="宋体" w:cs="宋体"/>
                <w:color w:val="auto"/>
                <w:szCs w:val="21"/>
                <w:highlight w:val="none"/>
              </w:rPr>
            </w:pPr>
            <w:r>
              <w:rPr>
                <w:rFonts w:hint="eastAsia" w:ascii="宋体" w:hAnsi="宋体" w:eastAsia="宋体" w:cs="宋体"/>
                <w:color w:val="auto"/>
                <w:highlight w:val="none"/>
              </w:rPr>
              <w:t>办理业务时间</w:t>
            </w:r>
          </w:p>
        </w:tc>
        <w:tc>
          <w:tcPr>
            <w:tcW w:w="6835" w:type="dxa"/>
            <w:noWrap w:val="0"/>
            <w:vAlign w:val="center"/>
          </w:tcPr>
          <w:p w14:paraId="2D4319BF">
            <w:pPr>
              <w:snapToGrid w:val="0"/>
              <w:spacing w:line="380" w:lineRule="exact"/>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lang w:val="en-US" w:eastAsia="zh-CN"/>
              </w:rPr>
              <w:t>9</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宋体" w:hAnsi="宋体" w:eastAsia="宋体" w:cs="宋体"/>
                <w:color w:val="auto"/>
                <w:highlight w:val="none"/>
                <w:u w:val="single"/>
              </w:rPr>
              <w:t>1</w:t>
            </w:r>
            <w:r>
              <w:rPr>
                <w:rFonts w:hint="eastAsia" w:ascii="宋体" w:hAnsi="宋体" w:eastAsia="宋体" w:cs="宋体"/>
                <w:color w:val="auto"/>
                <w:highlight w:val="none"/>
                <w:u w:val="single"/>
                <w:lang w:val="en-US" w:eastAsia="zh-CN"/>
              </w:rPr>
              <w:t>5</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eastAsia="zh-CN"/>
              </w:rPr>
              <w:t>0</w:t>
            </w:r>
            <w:r>
              <w:rPr>
                <w:rFonts w:hint="eastAsia" w:ascii="宋体" w:hAnsi="宋体" w:eastAsia="宋体" w:cs="宋体"/>
                <w:color w:val="auto"/>
                <w:highlight w:val="none"/>
                <w:u w:val="single"/>
              </w:rPr>
              <w:t>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w:t>
            </w:r>
            <w:r>
              <w:rPr>
                <w:rFonts w:hint="eastAsia" w:ascii="宋体" w:hAnsi="宋体" w:eastAsia="宋体" w:cs="宋体"/>
                <w:color w:val="auto"/>
                <w:highlight w:val="none"/>
                <w:u w:val="single"/>
                <w:lang w:val="en-US" w:eastAsia="zh-CN"/>
              </w:rPr>
              <w:t>7</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0</w:t>
            </w:r>
            <w:r>
              <w:rPr>
                <w:rFonts w:hint="eastAsia" w:ascii="宋体" w:hAnsi="宋体" w:eastAsia="宋体" w:cs="宋体"/>
                <w:color w:val="auto"/>
                <w:highlight w:val="none"/>
              </w:rPr>
              <w:t>分</w:t>
            </w:r>
          </w:p>
        </w:tc>
      </w:tr>
      <w:tr w14:paraId="206A20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2A7543E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1950" w:type="dxa"/>
            <w:noWrap w:val="0"/>
            <w:vAlign w:val="center"/>
          </w:tcPr>
          <w:p w14:paraId="4A6ACF5D">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835" w:type="dxa"/>
            <w:noWrap w:val="0"/>
            <w:vAlign w:val="center"/>
          </w:tcPr>
          <w:p w14:paraId="4FAC7201">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1、受理方式：纸质方式受理，投诉书正、副本（经过质疑的事项才可投诉）。</w:t>
            </w:r>
          </w:p>
          <w:p w14:paraId="27C9BB89">
            <w:pPr>
              <w:snapToGrid w:val="0"/>
              <w:spacing w:line="380" w:lineRule="exact"/>
              <w:rPr>
                <w:rFonts w:hint="eastAsia" w:ascii="宋体" w:hAnsi="宋体" w:eastAsia="宋体" w:cs="宋体"/>
                <w:color w:val="auto"/>
                <w:highlight w:val="none"/>
              </w:rPr>
            </w:pPr>
            <w:r>
              <w:rPr>
                <w:rFonts w:hint="eastAsia" w:ascii="宋体" w:hAnsi="宋体" w:eastAsia="宋体" w:cs="宋体"/>
                <w:color w:val="auto"/>
                <w:highlight w:val="none"/>
              </w:rPr>
              <w:t>2、邮寄地址：</w:t>
            </w:r>
          </w:p>
          <w:p w14:paraId="6FE28DF9">
            <w:pPr>
              <w:snapToGrid w:val="0"/>
              <w:spacing w:line="38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名称：天等县财政局政府采购监督管理股 </w:t>
            </w:r>
            <w:bookmarkStart w:id="39" w:name="PO_3000001868_PM036"/>
            <w:r>
              <w:rPr>
                <w:rFonts w:hint="eastAsia" w:ascii="宋体" w:hAnsi="宋体" w:eastAsia="宋体" w:cs="宋体"/>
                <w:color w:val="auto"/>
                <w:highlight w:val="none"/>
                <w:lang w:val="en-US" w:eastAsia="zh-CN"/>
              </w:rPr>
              <w:t xml:space="preserve">  </w:t>
            </w:r>
            <w:bookmarkEnd w:id="39"/>
          </w:p>
          <w:p w14:paraId="3462DD27">
            <w:pPr>
              <w:snapToGrid w:val="0"/>
              <w:spacing w:line="38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地址：天等县天等镇天宝北路398号 </w:t>
            </w:r>
          </w:p>
          <w:p w14:paraId="1752251C">
            <w:pPr>
              <w:snapToGrid w:val="0"/>
              <w:spacing w:line="380" w:lineRule="exact"/>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联系电话：0771-3530890</w:t>
            </w:r>
          </w:p>
        </w:tc>
      </w:tr>
      <w:tr w14:paraId="31495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4E40EBF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1950" w:type="dxa"/>
            <w:noWrap w:val="0"/>
            <w:vAlign w:val="center"/>
          </w:tcPr>
          <w:p w14:paraId="0793DDD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6835" w:type="dxa"/>
            <w:noWrap w:val="0"/>
            <w:vAlign w:val="center"/>
          </w:tcPr>
          <w:p w14:paraId="522AA1F3">
            <w:pPr>
              <w:pStyle w:val="14"/>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1.是否收取采购代理费：</w:t>
            </w:r>
          </w:p>
          <w:p w14:paraId="013969D7">
            <w:pPr>
              <w:pStyle w:val="14"/>
              <w:snapToGrid w:val="0"/>
              <w:spacing w:line="360" w:lineRule="auto"/>
              <w:rPr>
                <w:rFonts w:hint="eastAsia" w:ascii="宋体" w:hAnsi="宋体" w:eastAsia="宋体" w:cs="宋体"/>
                <w:color w:val="auto"/>
                <w:sz w:val="21"/>
                <w:highlight w:val="none"/>
                <w:lang w:val="en-US" w:eastAsia="zh-CN"/>
              </w:rPr>
            </w:pPr>
            <w:r>
              <w:rPr>
                <w:rFonts w:hint="default" w:ascii="Arial" w:hAnsi="Arial" w:eastAsia="宋体" w:cs="Arial"/>
                <w:color w:val="auto"/>
                <w:sz w:val="21"/>
                <w:highlight w:val="none"/>
                <w:lang w:val="en-US" w:eastAsia="zh-CN"/>
              </w:rPr>
              <w:t>√</w:t>
            </w:r>
            <w:r>
              <w:rPr>
                <w:rFonts w:hint="eastAsia" w:ascii="宋体" w:hAnsi="宋体" w:eastAsia="宋体" w:cs="宋体"/>
                <w:color w:val="auto"/>
                <w:sz w:val="21"/>
                <w:highlight w:val="none"/>
                <w:lang w:val="en-US" w:eastAsia="zh-CN"/>
              </w:rPr>
              <w:t>是    □ 否</w:t>
            </w:r>
          </w:p>
          <w:p w14:paraId="53292405">
            <w:pPr>
              <w:pStyle w:val="14"/>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2.采购代理费支付方式：</w:t>
            </w:r>
          </w:p>
          <w:p w14:paraId="2FA00EFA">
            <w:pPr>
              <w:pStyle w:val="14"/>
              <w:snapToGrid w:val="0"/>
              <w:spacing w:line="360" w:lineRule="auto"/>
              <w:rPr>
                <w:rFonts w:hint="eastAsia" w:ascii="宋体" w:hAnsi="宋体" w:eastAsia="宋体" w:cs="宋体"/>
                <w:color w:val="auto"/>
                <w:sz w:val="21"/>
                <w:highlight w:val="none"/>
                <w:lang w:val="en-US" w:eastAsia="zh-CN"/>
              </w:rPr>
            </w:pPr>
            <w:r>
              <w:rPr>
                <w:rFonts w:hint="default" w:ascii="Arial" w:hAnsi="Arial" w:eastAsia="宋体" w:cs="Arial"/>
                <w:color w:val="auto"/>
                <w:sz w:val="21"/>
                <w:highlight w:val="none"/>
                <w:lang w:val="en-US" w:eastAsia="zh-CN"/>
              </w:rPr>
              <w:t>√</w:t>
            </w:r>
            <w:r>
              <w:rPr>
                <w:rFonts w:hint="eastAsia" w:ascii="宋体" w:hAnsi="宋体" w:eastAsia="宋体" w:cs="宋体"/>
                <w:color w:val="auto"/>
                <w:sz w:val="21"/>
                <w:highlight w:val="none"/>
                <w:lang w:val="en-US" w:eastAsia="zh-CN"/>
              </w:rPr>
              <w:t>本项目代理服务费由</w:t>
            </w:r>
            <w:r>
              <w:rPr>
                <w:rFonts w:hint="eastAsia" w:ascii="宋体" w:hAnsi="宋体" w:eastAsia="宋体" w:cs="宋体"/>
                <w:color w:val="auto"/>
                <w:sz w:val="21"/>
                <w:highlight w:val="none"/>
                <w:u w:val="single"/>
                <w:lang w:val="en-US" w:eastAsia="zh-CN"/>
              </w:rPr>
              <w:t>成交供应商</w:t>
            </w:r>
            <w:r>
              <w:rPr>
                <w:rFonts w:hint="eastAsia" w:ascii="宋体" w:hAnsi="宋体" w:eastAsia="宋体" w:cs="宋体"/>
                <w:color w:val="auto"/>
                <w:sz w:val="21"/>
                <w:highlight w:val="none"/>
                <w:lang w:val="en-US" w:eastAsia="zh-CN"/>
              </w:rPr>
              <w:t>领取成交通知书前，一次性向采购代理机构支付。</w:t>
            </w:r>
          </w:p>
          <w:p w14:paraId="36437A7F">
            <w:pPr>
              <w:pStyle w:val="14"/>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□采购人支付。</w:t>
            </w:r>
          </w:p>
          <w:p w14:paraId="7660A5BF">
            <w:pPr>
              <w:pStyle w:val="14"/>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3.采购代理费收取标准：</w:t>
            </w:r>
          </w:p>
          <w:p w14:paraId="1E2D81B6">
            <w:pPr>
              <w:pStyle w:val="14"/>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以成交金额为计费额，参照《招标代理服务费管理暂行办法》 (计价格﹝2002﹞1980号)规定按“工程类”收费标准计取。</w:t>
            </w:r>
          </w:p>
          <w:p w14:paraId="7A4AB7F4">
            <w:pPr>
              <w:pStyle w:val="14"/>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4.采购代理费收取银行账户</w:t>
            </w:r>
          </w:p>
          <w:p w14:paraId="25B60957">
            <w:pPr>
              <w:pStyle w:val="14"/>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银行名称：中国工商银行崇左天等县支行</w:t>
            </w:r>
          </w:p>
          <w:p w14:paraId="2B362385">
            <w:pPr>
              <w:pStyle w:val="14"/>
              <w:snapToGrid w:val="0"/>
              <w:spacing w:line="360" w:lineRule="auto"/>
              <w:rPr>
                <w:rFonts w:hint="eastAsia" w:hAnsi="宋体" w:cs="宋体"/>
                <w:color w:val="auto"/>
                <w:sz w:val="21"/>
                <w:highlight w:val="none"/>
                <w:lang w:val="en-US" w:eastAsia="zh-CN"/>
              </w:rPr>
            </w:pPr>
            <w:r>
              <w:rPr>
                <w:rFonts w:hint="eastAsia" w:hAnsi="宋体" w:cs="宋体"/>
                <w:color w:val="auto"/>
                <w:sz w:val="21"/>
                <w:highlight w:val="none"/>
                <w:lang w:val="en-US" w:eastAsia="zh-CN"/>
              </w:rPr>
              <w:t>账户名：广西怡瑞工程项目咨询有限公司天等分公司</w:t>
            </w:r>
            <w:r>
              <w:rPr>
                <w:rFonts w:hint="eastAsia" w:hAnsi="宋体" w:cs="宋体"/>
                <w:color w:val="auto"/>
                <w:sz w:val="21"/>
                <w:highlight w:val="none"/>
                <w:lang w:val="en-US" w:eastAsia="zh-CN"/>
              </w:rPr>
              <w:tab/>
            </w:r>
          </w:p>
          <w:p w14:paraId="13438014">
            <w:pPr>
              <w:pStyle w:val="14"/>
              <w:snapToGrid w:val="0"/>
              <w:spacing w:line="360" w:lineRule="auto"/>
              <w:rPr>
                <w:rFonts w:hint="eastAsia" w:ascii="宋体" w:hAnsi="宋体" w:eastAsia="宋体" w:cs="宋体"/>
                <w:color w:val="auto"/>
                <w:sz w:val="21"/>
                <w:highlight w:val="none"/>
                <w:lang w:val="en-US" w:eastAsia="zh-CN"/>
              </w:rPr>
            </w:pPr>
            <w:r>
              <w:rPr>
                <w:rFonts w:hint="eastAsia" w:hAnsi="宋体" w:cs="宋体"/>
                <w:color w:val="auto"/>
                <w:sz w:val="21"/>
                <w:highlight w:val="none"/>
                <w:lang w:val="en-US" w:eastAsia="zh-CN"/>
              </w:rPr>
              <w:t>账号：2112118009100122925</w:t>
            </w:r>
          </w:p>
        </w:tc>
      </w:tr>
      <w:tr w14:paraId="041D5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0A706810">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1950" w:type="dxa"/>
            <w:noWrap w:val="0"/>
            <w:vAlign w:val="center"/>
          </w:tcPr>
          <w:p w14:paraId="5DDAD17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835" w:type="dxa"/>
            <w:noWrap w:val="0"/>
            <w:vAlign w:val="center"/>
          </w:tcPr>
          <w:p w14:paraId="0E1202A1">
            <w:pPr>
              <w:pStyle w:val="14"/>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b/>
                <w:bCs/>
                <w:color w:val="auto"/>
                <w:sz w:val="21"/>
                <w:highlight w:val="none"/>
                <w:lang w:val="en-US" w:eastAsia="zh-CN"/>
              </w:rPr>
              <w:t>解释权：</w:t>
            </w:r>
            <w:r>
              <w:rPr>
                <w:rFonts w:hint="eastAsia" w:ascii="宋体" w:hAnsi="宋体" w:eastAsia="宋体" w:cs="宋体"/>
                <w:color w:val="auto"/>
                <w:sz w:val="21"/>
                <w:highlight w:val="none"/>
                <w:lang w:val="en-US" w:eastAsia="zh-CN"/>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p w14:paraId="77E47B54">
            <w:pPr>
              <w:pStyle w:val="14"/>
              <w:snapToGrid w:val="0"/>
              <w:spacing w:line="360" w:lineRule="auto"/>
              <w:rPr>
                <w:rFonts w:hint="eastAsia" w:ascii="宋体" w:hAnsi="宋体" w:eastAsia="宋体" w:cs="宋体"/>
                <w:color w:val="auto"/>
                <w:kern w:val="2"/>
                <w:sz w:val="21"/>
                <w:highlight w:val="none"/>
                <w:lang w:val="en-US" w:eastAsia="zh-CN"/>
              </w:rPr>
            </w:pPr>
            <w:r>
              <w:rPr>
                <w:rFonts w:hint="eastAsia" w:ascii="宋体" w:hAnsi="宋体" w:eastAsia="宋体" w:cs="宋体"/>
                <w:b/>
                <w:bCs/>
                <w:color w:val="auto"/>
                <w:sz w:val="21"/>
                <w:highlight w:val="none"/>
                <w:lang w:val="en-US" w:eastAsia="zh-CN"/>
              </w:rPr>
              <w:t>法律责任：</w:t>
            </w:r>
            <w:r>
              <w:rPr>
                <w:rFonts w:hint="eastAsia" w:ascii="宋体" w:hAnsi="宋体" w:eastAsia="宋体" w:cs="宋体"/>
                <w:color w:val="auto"/>
                <w:sz w:val="21"/>
                <w:highlight w:val="none"/>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tc>
      </w:tr>
      <w:tr w14:paraId="2108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328997B4">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1950" w:type="dxa"/>
            <w:noWrap w:val="0"/>
            <w:vAlign w:val="center"/>
          </w:tcPr>
          <w:p w14:paraId="60B092A1">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835" w:type="dxa"/>
            <w:noWrap w:val="0"/>
            <w:vAlign w:val="center"/>
          </w:tcPr>
          <w:p w14:paraId="35090E3D">
            <w:pPr>
              <w:pStyle w:val="14"/>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5FA5B58F">
            <w:pPr>
              <w:pStyle w:val="14"/>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D5A8773">
            <w:pPr>
              <w:pStyle w:val="14"/>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14:paraId="52314B33">
            <w:pPr>
              <w:pStyle w:val="14"/>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4.自然人竞标的，磋商文件规定盖公章处由自然人摁手指指印。</w:t>
            </w:r>
          </w:p>
          <w:p w14:paraId="74BF6ABA">
            <w:pPr>
              <w:pStyle w:val="14"/>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宋体"/>
                <w:b w:val="0"/>
                <w:bCs w:val="0"/>
                <w:color w:val="auto"/>
                <w:sz w:val="21"/>
                <w:highlight w:val="none"/>
                <w:lang w:val="en-US" w:eastAsia="zh-CN"/>
              </w:rPr>
              <w:t>5.本磋商文件所称的“以上”“以下”“以内”“届满”，包括本数；所称的“不满”“超过”“以外”，不包括本数。</w:t>
            </w:r>
          </w:p>
        </w:tc>
      </w:tr>
      <w:tr w14:paraId="6D15D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0" w:type="dxa"/>
            <w:noWrap w:val="0"/>
            <w:vAlign w:val="center"/>
          </w:tcPr>
          <w:p w14:paraId="079CEBAD">
            <w:pPr>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36</w:t>
            </w:r>
          </w:p>
        </w:tc>
        <w:tc>
          <w:tcPr>
            <w:tcW w:w="1950" w:type="dxa"/>
            <w:noWrap w:val="0"/>
            <w:vAlign w:val="center"/>
          </w:tcPr>
          <w:p w14:paraId="0F2698CB">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农民工工资保障金</w:t>
            </w:r>
          </w:p>
        </w:tc>
        <w:tc>
          <w:tcPr>
            <w:tcW w:w="6835" w:type="dxa"/>
            <w:noWrap w:val="0"/>
            <w:vAlign w:val="center"/>
          </w:tcPr>
          <w:p w14:paraId="67B29465">
            <w:pPr>
              <w:pStyle w:val="14"/>
              <w:snapToGrid w:val="0"/>
              <w:spacing w:line="360" w:lineRule="auto"/>
              <w:rPr>
                <w:rFonts w:hint="eastAsia" w:ascii="宋体" w:hAnsi="宋体" w:eastAsia="宋体" w:cs="宋体"/>
                <w:b w:val="0"/>
                <w:bCs w:val="0"/>
                <w:color w:val="auto"/>
                <w:sz w:val="21"/>
                <w:highlight w:val="none"/>
                <w:lang w:val="en-US" w:eastAsia="zh-CN"/>
              </w:rPr>
            </w:pPr>
            <w:r>
              <w:rPr>
                <w:rFonts w:hint="eastAsia" w:ascii="宋体" w:hAnsi="宋体" w:eastAsia="宋体" w:cs="宋体"/>
                <w:b w:val="0"/>
                <w:bCs w:val="0"/>
                <w:color w:val="auto"/>
                <w:sz w:val="21"/>
                <w:highlight w:val="none"/>
                <w:lang w:val="en-US" w:eastAsia="zh-CN"/>
              </w:rPr>
              <w:t>金额:合同价的 1%。施工总承包单位应当以施工合同明确的工程项目为单位，在自治区行政区域内依法设立或设有分支机构的银行类金融机构存储工资保证金或申请开立银行保函。按成交价的 1%足额交纳农民工工资保障金 ，本项目执行桂人社规【2021】16号关于印发广西壮族自治区工程建设领域农民工工资保证金规定实施办法的通知缴纳农民工工资保证金，在劳动保证部门指定的账户足额存入农民工工资保证金或按照合同约定存入施工单位在银行开设的三方监管账</w:t>
            </w:r>
            <w:r>
              <w:rPr>
                <w:rFonts w:hint="eastAsia" w:hAnsi="宋体" w:cs="宋体"/>
                <w:b w:val="0"/>
                <w:bCs w:val="0"/>
                <w:color w:val="auto"/>
                <w:sz w:val="21"/>
                <w:highlight w:val="none"/>
                <w:lang w:val="en-US" w:eastAsia="zh-CN"/>
              </w:rPr>
              <w:t>。</w:t>
            </w:r>
          </w:p>
        </w:tc>
      </w:tr>
    </w:tbl>
    <w:p w14:paraId="1CC38AFF">
      <w:pPr>
        <w:pStyle w:val="3"/>
        <w:spacing w:line="420" w:lineRule="exact"/>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bookmarkStart w:id="40" w:name="_Toc27576"/>
      <w:bookmarkStart w:id="41" w:name="_Toc16517"/>
      <w:r>
        <w:rPr>
          <w:rFonts w:hint="eastAsia" w:ascii="宋体" w:hAnsi="宋体" w:eastAsia="宋体" w:cs="宋体"/>
          <w:b/>
          <w:bCs w:val="0"/>
          <w:color w:val="auto"/>
          <w:highlight w:val="none"/>
        </w:rPr>
        <w:t>第二节 供应商须知正文</w:t>
      </w:r>
      <w:bookmarkEnd w:id="40"/>
      <w:bookmarkEnd w:id="41"/>
    </w:p>
    <w:p w14:paraId="07C24C9D">
      <w:pPr>
        <w:pStyle w:val="4"/>
        <w:spacing w:before="0" w:after="0" w:line="360" w:lineRule="auto"/>
        <w:ind w:firstLine="640" w:firstLineChars="200"/>
        <w:rPr>
          <w:rFonts w:hint="eastAsia" w:ascii="宋体" w:hAnsi="宋体" w:eastAsia="宋体" w:cs="宋体"/>
          <w:b w:val="0"/>
          <w:color w:val="auto"/>
          <w:highlight w:val="none"/>
        </w:rPr>
      </w:pPr>
      <w:bookmarkStart w:id="42" w:name="_Toc13532"/>
      <w:bookmarkStart w:id="43" w:name="_Toc1103"/>
      <w:r>
        <w:rPr>
          <w:rFonts w:hint="eastAsia" w:ascii="宋体" w:hAnsi="宋体" w:eastAsia="宋体" w:cs="宋体"/>
          <w:b w:val="0"/>
          <w:color w:val="auto"/>
          <w:highlight w:val="none"/>
        </w:rPr>
        <w:t>一、总则</w:t>
      </w:r>
      <w:bookmarkEnd w:id="42"/>
      <w:bookmarkEnd w:id="43"/>
    </w:p>
    <w:p w14:paraId="44569E5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14:paraId="4EB9290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75CA74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14:paraId="2A11B0E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14:paraId="470A4E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14:paraId="3F9CD02C">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14:paraId="24D81EE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14:paraId="703C5E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2.4“竞标”是指供应商按照本项目竞争性磋商公告或者邀请函规定的方式获取磋商文件、提交响应文件并希望获得标的的行为。</w:t>
      </w:r>
    </w:p>
    <w:p w14:paraId="359BF9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14:paraId="7B81B1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“实质性要求”是指磋商文件中已经指明不满足则响应文件按无效响应处理的条款，或者不能负偏离的条款，或者采购需求中带“▲”的条款。</w:t>
      </w:r>
    </w:p>
    <w:p w14:paraId="02D856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“正偏离”，是指响应文件对磋商文件“采购需求”中有关条款作出的响应优于条款要求并有利于采购人的情形。</w:t>
      </w:r>
    </w:p>
    <w:p w14:paraId="7503D12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“负偏离”，是指响应文件对磋商文件“采购需求”中有关条款作出的响应不满足条款要求，导致采购人要求不能得到满足的情形。</w:t>
      </w:r>
    </w:p>
    <w:p w14:paraId="7D7DCB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“允许负偏离的条款”是指采购需求中的不属于“实质性要求”的条款。</w:t>
      </w:r>
    </w:p>
    <w:p w14:paraId="356C972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“书面形式”是指合同书、信件和数据电文（包括电报、电传、传真、电子数据交换和电子邮件）等可以有形地表现所载内容的形式。</w:t>
      </w:r>
    </w:p>
    <w:p w14:paraId="5930DE3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rPr>
        <w:t>“首次报价”是指供应商提交的首次响应文件中的报价。</w:t>
      </w:r>
    </w:p>
    <w:p w14:paraId="2468BD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rPr>
        <w:t>“评审报价”是指供应商提交的最后报价并经修正（如有）和政策功能价格扣除（如有）后的价格。</w:t>
      </w:r>
    </w:p>
    <w:p w14:paraId="198C4FD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14:paraId="1A9535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14:paraId="06C60E9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14:paraId="7F9CC7C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3E2CA06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14:paraId="2E19BDC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14:paraId="2A40E2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14:paraId="5894AE36">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5.3</w:t>
      </w:r>
      <w:r>
        <w:rPr>
          <w:rFonts w:hint="eastAsia" w:ascii="宋体" w:hAnsi="宋体" w:eastAsia="宋体" w:cs="宋体"/>
          <w:bCs/>
          <w:color w:val="auto"/>
          <w:szCs w:val="21"/>
          <w:highlight w:val="none"/>
        </w:rPr>
        <w:t>根据《政府采购促进中小企业发展暂行办法》（财库[2020]46号）第九条规定，接受大中型企业与小微企业组成联合体的采购项目，对于联合协议约定小微企业的合同份额占到合同总金额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14:paraId="4BB834D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14:paraId="46EB587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14:paraId="772E1C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r>
        <w:rPr>
          <w:rFonts w:hint="eastAsia" w:ascii="宋体" w:hAnsi="宋体" w:eastAsia="宋体" w:cs="宋体"/>
          <w:bCs/>
          <w:color w:val="auto"/>
          <w:szCs w:val="21"/>
          <w:highlight w:val="none"/>
        </w:rPr>
        <w:t>根据《政府采购促进中小企业发展暂行办法》（财库[2020]46号）第九条规定，允许大中型企业向一家或者多家小微企业分包的采购项目，对于分包意向协议约定小微企业的合同份额占到合同总金额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14:paraId="7FD3E0E2">
      <w:pPr>
        <w:spacing w:line="360" w:lineRule="auto"/>
        <w:ind w:firstLine="482" w:firstLineChars="200"/>
        <w:rPr>
          <w:rFonts w:hint="eastAsia" w:ascii="宋体" w:hAnsi="宋体" w:eastAsia="宋体" w:cs="宋体"/>
          <w:b/>
          <w:bCs/>
          <w:color w:val="auto"/>
          <w:sz w:val="24"/>
          <w:highlight w:val="none"/>
        </w:rPr>
      </w:pPr>
      <w:bookmarkStart w:id="44" w:name="_Toc254970673"/>
      <w:bookmarkStart w:id="45" w:name="_Toc254970532"/>
      <w:r>
        <w:rPr>
          <w:rFonts w:hint="eastAsia" w:ascii="宋体" w:hAnsi="宋体" w:eastAsia="宋体" w:cs="宋体"/>
          <w:b/>
          <w:bCs/>
          <w:color w:val="auto"/>
          <w:sz w:val="24"/>
          <w:highlight w:val="none"/>
        </w:rPr>
        <w:t>7.特别说明</w:t>
      </w:r>
      <w:bookmarkEnd w:id="44"/>
      <w:bookmarkEnd w:id="45"/>
    </w:p>
    <w:p w14:paraId="45DE0E37">
      <w:pPr>
        <w:spacing w:line="360" w:lineRule="auto"/>
        <w:ind w:firstLine="420" w:firstLineChars="200"/>
        <w:rPr>
          <w:rFonts w:hint="eastAsia" w:ascii="宋体" w:hAnsi="宋体" w:eastAsia="宋体" w:cs="宋体"/>
          <w:color w:val="auto"/>
          <w:szCs w:val="21"/>
          <w:highlight w:val="none"/>
        </w:rPr>
      </w:pPr>
      <w:bookmarkStart w:id="46" w:name="_8.1提供相同品牌产品且通过资格审查、符合性审查的不同投标人参加同一合"/>
      <w:bookmarkEnd w:id="46"/>
      <w:r>
        <w:rPr>
          <w:rFonts w:hint="eastAsia" w:ascii="宋体" w:hAnsi="宋体" w:eastAsia="宋体" w:cs="宋体"/>
          <w:color w:val="auto"/>
          <w:szCs w:val="21"/>
          <w:highlight w:val="none"/>
        </w:rPr>
        <w:t>7.1</w:t>
      </w:r>
      <w:bookmarkStart w:id="47"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47"/>
    <w:p w14:paraId="4091BFD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14:paraId="4550F7B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5AAA3C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14:paraId="3D7778A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14:paraId="4456A17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14:paraId="701151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14:paraId="4CBB061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14:paraId="35AB0B0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14:paraId="37520EC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0D1DAC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14:paraId="306F9EB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（1）不同供应商的响应文件由同一单位或者个人编制； </w:t>
      </w:r>
    </w:p>
    <w:p w14:paraId="4274F91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14:paraId="41D17F2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14:paraId="69568F3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14:paraId="40907F5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14:paraId="2D8DEB0C">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14:paraId="1193542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14:paraId="07ED77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14:paraId="0E2F9C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14:paraId="4CA4CE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14:paraId="7A80114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14:paraId="4A99BB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0EFD6F7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14:paraId="5883B9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14:paraId="419DE563">
      <w:pPr>
        <w:pStyle w:val="4"/>
        <w:spacing w:before="0" w:after="0" w:line="360" w:lineRule="auto"/>
        <w:ind w:firstLine="640" w:firstLineChars="200"/>
        <w:rPr>
          <w:rFonts w:hint="eastAsia" w:ascii="宋体" w:hAnsi="宋体" w:eastAsia="宋体" w:cs="宋体"/>
          <w:b w:val="0"/>
          <w:bCs w:val="0"/>
          <w:color w:val="auto"/>
          <w:highlight w:val="none"/>
        </w:rPr>
      </w:pPr>
      <w:bookmarkStart w:id="48" w:name="_Toc254970534"/>
      <w:bookmarkStart w:id="49" w:name="_Toc254970675"/>
      <w:bookmarkStart w:id="50" w:name="_Toc859"/>
      <w:bookmarkStart w:id="51" w:name="_Toc11036"/>
      <w:r>
        <w:rPr>
          <w:rFonts w:hint="eastAsia" w:ascii="宋体" w:hAnsi="宋体" w:eastAsia="宋体" w:cs="宋体"/>
          <w:b w:val="0"/>
          <w:bCs w:val="0"/>
          <w:color w:val="auto"/>
          <w:highlight w:val="none"/>
        </w:rPr>
        <w:t>二、磋商文件</w:t>
      </w:r>
      <w:bookmarkEnd w:id="48"/>
      <w:bookmarkEnd w:id="49"/>
      <w:bookmarkEnd w:id="50"/>
      <w:bookmarkEnd w:id="51"/>
    </w:p>
    <w:p w14:paraId="331F5A8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14:paraId="2A46340A">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14:paraId="1B9F83DB">
      <w:pPr>
        <w:spacing w:line="360" w:lineRule="auto"/>
        <w:ind w:firstLine="42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第二章 采购需求</w:t>
      </w:r>
    </w:p>
    <w:p w14:paraId="0FE9C5B1">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三</w:t>
      </w:r>
      <w:r>
        <w:rPr>
          <w:rFonts w:hint="eastAsia" w:ascii="宋体" w:hAnsi="宋体" w:eastAsia="宋体" w:cs="宋体"/>
          <w:color w:val="auto"/>
          <w:szCs w:val="21"/>
          <w:highlight w:val="none"/>
        </w:rPr>
        <w:t>章 供应商须知；</w:t>
      </w:r>
    </w:p>
    <w:p w14:paraId="6DF8C327">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 xml:space="preserve">章 </w:t>
      </w:r>
      <w:r>
        <w:rPr>
          <w:rFonts w:hint="eastAsia" w:ascii="宋体" w:hAnsi="宋体" w:eastAsia="宋体" w:cs="宋体"/>
          <w:color w:val="auto"/>
          <w:szCs w:val="36"/>
          <w:highlight w:val="none"/>
        </w:rPr>
        <w:t>图纸</w:t>
      </w:r>
      <w:r>
        <w:rPr>
          <w:rFonts w:hint="eastAsia" w:ascii="宋体" w:hAnsi="宋体" w:eastAsia="宋体" w:cs="宋体"/>
          <w:color w:val="auto"/>
          <w:szCs w:val="36"/>
          <w:highlight w:val="none"/>
          <w:lang w:eastAsia="zh-CN"/>
        </w:rPr>
        <w:t>、</w:t>
      </w:r>
      <w:r>
        <w:rPr>
          <w:rFonts w:hint="eastAsia" w:ascii="宋体" w:hAnsi="宋体" w:eastAsia="宋体" w:cs="宋体"/>
          <w:color w:val="auto"/>
          <w:szCs w:val="36"/>
          <w:highlight w:val="none"/>
        </w:rPr>
        <w:t>工程量清单</w:t>
      </w:r>
      <w:r>
        <w:rPr>
          <w:rFonts w:hint="eastAsia" w:ascii="宋体" w:hAnsi="宋体" w:eastAsia="宋体" w:cs="宋体"/>
          <w:color w:val="auto"/>
          <w:szCs w:val="36"/>
          <w:highlight w:val="none"/>
          <w:lang w:val="en-US" w:eastAsia="zh-CN"/>
        </w:rPr>
        <w:t>及技术规范</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 xml:space="preserve"> </w:t>
      </w:r>
    </w:p>
    <w:p w14:paraId="2B2D3805">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五</w:t>
      </w:r>
      <w:r>
        <w:rPr>
          <w:rFonts w:hint="eastAsia" w:ascii="宋体" w:hAnsi="宋体" w:eastAsia="宋体" w:cs="宋体"/>
          <w:color w:val="auto"/>
          <w:szCs w:val="21"/>
          <w:highlight w:val="none"/>
        </w:rPr>
        <w:t>章 评审程序、评审方法和评审标准；</w:t>
      </w:r>
    </w:p>
    <w:p w14:paraId="2966A6A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六</w:t>
      </w:r>
      <w:r>
        <w:rPr>
          <w:rFonts w:hint="eastAsia" w:ascii="宋体" w:hAnsi="宋体" w:eastAsia="宋体" w:cs="宋体"/>
          <w:color w:val="auto"/>
          <w:szCs w:val="21"/>
          <w:highlight w:val="none"/>
        </w:rPr>
        <w:t>章 响应文件格式；</w:t>
      </w:r>
    </w:p>
    <w:p w14:paraId="6842C92B">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章 合同文本；</w:t>
      </w:r>
    </w:p>
    <w:p w14:paraId="39887A7D">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w:t>
      </w: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章 质疑、投诉材料格式。</w:t>
      </w:r>
    </w:p>
    <w:p w14:paraId="2E1062F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14:paraId="0CA8CAC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4C27ACF0">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14:paraId="75D687F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09D51008">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2299F2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14:paraId="457AB3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448E681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2C4A4FE1">
      <w:pPr>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r>
        <w:rPr>
          <w:rFonts w:hint="eastAsia" w:ascii="宋体" w:hAnsi="宋体" w:eastAsia="宋体" w:cs="宋体"/>
          <w:b/>
          <w:color w:val="auto"/>
          <w:kern w:val="0"/>
          <w:sz w:val="21"/>
          <w:szCs w:val="21"/>
          <w:highlight w:val="none"/>
        </w:rPr>
        <w:t>响应文件未按磋商文件的澄清、修改的内容编制，又不符合实质性要求的，其响应文件作无效处理。</w:t>
      </w:r>
    </w:p>
    <w:p w14:paraId="31235BCB">
      <w:pPr>
        <w:pStyle w:val="4"/>
        <w:spacing w:before="0" w:after="0" w:line="360" w:lineRule="auto"/>
        <w:rPr>
          <w:rFonts w:hint="eastAsia" w:ascii="宋体" w:hAnsi="宋体" w:eastAsia="宋体" w:cs="宋体"/>
          <w:b w:val="0"/>
          <w:bCs w:val="0"/>
          <w:color w:val="auto"/>
          <w:highlight w:val="none"/>
        </w:rPr>
      </w:pPr>
      <w:bookmarkStart w:id="52" w:name="_Toc6279"/>
      <w:bookmarkStart w:id="53" w:name="_Toc8161"/>
      <w:r>
        <w:rPr>
          <w:rFonts w:hint="eastAsia" w:ascii="宋体" w:hAnsi="宋体" w:eastAsia="宋体" w:cs="宋体"/>
          <w:b w:val="0"/>
          <w:bCs w:val="0"/>
          <w:color w:val="auto"/>
          <w:highlight w:val="none"/>
        </w:rPr>
        <w:t>三、响应文件的编制</w:t>
      </w:r>
      <w:bookmarkEnd w:id="52"/>
      <w:bookmarkEnd w:id="53"/>
    </w:p>
    <w:p w14:paraId="55052BB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14:paraId="2CEA0F6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14:paraId="09FB9BC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14:paraId="2D907EE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14:paraId="2A6B27EC">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14:paraId="1CDA8FE8">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12.1.2商务技术文件：详见须知前附表</w:t>
      </w:r>
    </w:p>
    <w:p w14:paraId="6CB744B9">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14:paraId="37A84C4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14:paraId="4DA6581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14:paraId="08F415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469048A8">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14:paraId="145752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6C74D60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14:paraId="44197BC1">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响应文件格式”中“报价</w:t>
      </w:r>
      <w:r>
        <w:rPr>
          <w:rFonts w:hint="eastAsia" w:ascii="宋体" w:hAnsi="宋体" w:eastAsia="宋体" w:cs="宋体"/>
          <w:color w:val="auto"/>
          <w:szCs w:val="21"/>
          <w:highlight w:val="none"/>
          <w:lang w:val="en-US" w:eastAsia="zh-CN"/>
        </w:rPr>
        <w:t>函及报价函附录</w:t>
      </w:r>
      <w:r>
        <w:rPr>
          <w:rFonts w:hint="eastAsia" w:ascii="宋体" w:hAnsi="宋体" w:eastAsia="宋体" w:cs="宋体"/>
          <w:color w:val="auto"/>
          <w:szCs w:val="21"/>
          <w:highlight w:val="none"/>
        </w:rPr>
        <w:t>”格式填写。</w:t>
      </w:r>
    </w:p>
    <w:p w14:paraId="0C40E7F2">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14:paraId="37232DA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14:paraId="0348673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14:paraId="579205E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w:t>
      </w:r>
      <w:r>
        <w:rPr>
          <w:rFonts w:hint="eastAsia" w:ascii="宋体" w:hAnsi="宋体" w:eastAsia="宋体" w:cs="宋体"/>
          <w:color w:val="auto"/>
          <w:szCs w:val="21"/>
          <w:highlight w:val="none"/>
          <w:lang w:val="en-US" w:eastAsia="zh-CN"/>
        </w:rPr>
        <w:t>工程量清单</w:t>
      </w:r>
      <w:r>
        <w:rPr>
          <w:rFonts w:hint="eastAsia" w:ascii="宋体" w:hAnsi="宋体" w:eastAsia="宋体" w:cs="宋体"/>
          <w:color w:val="auto"/>
          <w:szCs w:val="21"/>
          <w:highlight w:val="none"/>
        </w:rPr>
        <w:t>”中所竞标的每个分标的全部内容分别作完整唯一总价报价，不得存在漏项报价；</w:t>
      </w:r>
    </w:p>
    <w:p w14:paraId="52D2C48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14:paraId="65FDB79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15.3.2响应报价（包含首次报价、最后报价）超过所竞标分标规定的采购预算金额或者最高限价的，其响应文件将作无效处理。</w:t>
      </w:r>
    </w:p>
    <w:p w14:paraId="3D25171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54" w:name="_Hlk42592874"/>
      <w:r>
        <w:rPr>
          <w:rFonts w:hint="eastAsia" w:ascii="宋体" w:hAnsi="宋体" w:eastAsia="宋体" w:cs="宋体"/>
          <w:color w:val="auto"/>
          <w:szCs w:val="21"/>
          <w:highlight w:val="none"/>
        </w:rPr>
        <w:t>响应报价（包含首次报价、最后报价）超过分项采购预算金额或者最高限价的，其响应文件将作无效处理。</w:t>
      </w:r>
    </w:p>
    <w:p w14:paraId="5FA17909">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15.3.4</w:t>
      </w:r>
      <w:r>
        <w:rPr>
          <w:rFonts w:hint="eastAsia" w:ascii="宋体" w:hAnsi="宋体" w:eastAsia="宋体" w:cs="宋体"/>
          <w:color w:val="auto"/>
          <w:szCs w:val="21"/>
          <w:highlight w:val="none"/>
        </w:rPr>
        <w:t>供应商应认真填写工程量清单中所列的所有各细目的单价和合价，填写工程量清单时应注意</w:t>
      </w:r>
      <w:r>
        <w:rPr>
          <w:rFonts w:hint="eastAsia" w:ascii="宋体" w:hAnsi="宋体" w:eastAsia="宋体" w:cs="宋体"/>
          <w:color w:val="auto"/>
          <w:szCs w:val="21"/>
          <w:highlight w:val="none"/>
          <w:lang w:eastAsia="zh-CN"/>
        </w:rPr>
        <w:t>：</w:t>
      </w:r>
    </w:p>
    <w:p w14:paraId="59FA6F2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A.</w:t>
      </w:r>
      <w:r>
        <w:rPr>
          <w:rFonts w:hint="eastAsia" w:ascii="宋体" w:hAnsi="宋体" w:eastAsia="宋体" w:cs="宋体"/>
          <w:color w:val="auto"/>
          <w:szCs w:val="21"/>
          <w:highlight w:val="none"/>
        </w:rPr>
        <w:t>有工程数量的应报单价和合价。</w:t>
      </w:r>
    </w:p>
    <w:p w14:paraId="5C53224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B.</w:t>
      </w:r>
      <w:r>
        <w:rPr>
          <w:rFonts w:hint="eastAsia" w:ascii="宋体" w:hAnsi="宋体" w:eastAsia="宋体" w:cs="宋体"/>
          <w:color w:val="auto"/>
          <w:szCs w:val="21"/>
          <w:highlight w:val="none"/>
        </w:rPr>
        <w:t>供应商应按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供应商必须按采购人的指令完成工程量清单中未填入单价或总额价的工程项目，但不能得到支付与结算。</w:t>
      </w:r>
    </w:p>
    <w:p w14:paraId="696BB62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C.</w:t>
      </w:r>
      <w:r>
        <w:rPr>
          <w:rFonts w:hint="eastAsia" w:ascii="宋体" w:hAnsi="宋体" w:eastAsia="宋体" w:cs="宋体"/>
          <w:color w:val="auto"/>
          <w:szCs w:val="21"/>
          <w:highlight w:val="none"/>
        </w:rPr>
        <w:t>投标供应商在进行工程量清单报价时必须要均衡报价，不能对个别工程量部分倾斜报价，否则竞标无效。</w:t>
      </w:r>
    </w:p>
    <w:p w14:paraId="0828FD11">
      <w:pPr>
        <w:spacing w:line="360" w:lineRule="auto"/>
        <w:ind w:firstLine="420"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15.3.5 </w:t>
      </w:r>
      <w:r>
        <w:rPr>
          <w:rFonts w:hint="eastAsia" w:ascii="宋体" w:hAnsi="宋体" w:eastAsia="宋体" w:cs="宋体"/>
          <w:color w:val="auto"/>
          <w:szCs w:val="21"/>
          <w:highlight w:val="none"/>
        </w:rPr>
        <w:t>最后报价与首次报价不一致的，须上传与最后报价一致的已标价工程量清单作为附件，否则报价无效，视同放弃报价权利退出</w:t>
      </w:r>
      <w:r>
        <w:rPr>
          <w:rFonts w:hint="eastAsia" w:ascii="宋体" w:hAnsi="宋体" w:eastAsia="宋体" w:cs="宋体"/>
          <w:color w:val="auto"/>
          <w:szCs w:val="21"/>
          <w:highlight w:val="none"/>
          <w:lang w:eastAsia="zh-CN"/>
        </w:rPr>
        <w:t>采购活动</w:t>
      </w:r>
      <w:r>
        <w:rPr>
          <w:rFonts w:hint="eastAsia" w:ascii="宋体" w:hAnsi="宋体" w:eastAsia="宋体" w:cs="宋体"/>
          <w:color w:val="auto"/>
          <w:szCs w:val="21"/>
          <w:highlight w:val="none"/>
        </w:rPr>
        <w:t>。</w:t>
      </w:r>
    </w:p>
    <w:bookmarkEnd w:id="54"/>
    <w:p w14:paraId="7D5C31A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14:paraId="0D094F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2F9778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14:paraId="3E266EA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14:paraId="79452005">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14:paraId="399B21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27C74DA3">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14:paraId="695AD7F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14:paraId="1589F34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18.2响应文件应按资格证明、报价分别编制，商务技术文件合并编制，本磋商只接受电子版响应文件，要求见本章“12.2响应文件电子版要求”。</w:t>
      </w:r>
    </w:p>
    <w:p w14:paraId="455D33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55"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lang w:eastAsia="zh-CN"/>
        </w:rPr>
        <w:t>第六章</w:t>
      </w:r>
      <w:r>
        <w:rPr>
          <w:rFonts w:hint="eastAsia" w:ascii="宋体" w:hAnsi="宋体" w:eastAsia="宋体" w:cs="宋体"/>
          <w:color w:val="auto"/>
          <w:szCs w:val="21"/>
          <w:highlight w:val="none"/>
        </w:rPr>
        <w:t xml:space="preserve">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55"/>
      <w:r>
        <w:rPr>
          <w:rFonts w:hint="eastAsia" w:ascii="宋体" w:hAnsi="宋体" w:eastAsia="宋体" w:cs="宋体"/>
          <w:color w:val="auto"/>
          <w:szCs w:val="21"/>
          <w:highlight w:val="none"/>
        </w:rPr>
        <w:t>，否则其响应文件按无效响应处理。骑缝盖公章不视为在规定位置盖章。</w:t>
      </w:r>
    </w:p>
    <w:p w14:paraId="07565F1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14:paraId="66A335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14:paraId="103A2DD4">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14:paraId="15195832">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19.1供应商进行电子交易应安装“广西政府采购云平台电子交易客户端”，并按照磋商文件和电子交易平台的要求编制并加密响应文件。供应商未按规定加密的响应文件，电子交易平台将拒收并提示。</w:t>
      </w:r>
    </w:p>
    <w:p w14:paraId="27D35545">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19.2使用“广西政府采购云平台电子交易客户端”需要提前申领CA数字证书。</w:t>
      </w:r>
    </w:p>
    <w:p w14:paraId="6593FAFD">
      <w:pPr>
        <w:pStyle w:val="14"/>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19</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3</w:t>
      </w:r>
      <w:r>
        <w:rPr>
          <w:rFonts w:hint="eastAsia" w:ascii="宋体" w:hAnsi="宋体" w:eastAsia="宋体" w:cs="宋体"/>
          <w:color w:val="auto"/>
          <w:sz w:val="21"/>
          <w:highlight w:val="none"/>
        </w:rPr>
        <w:t>为确保网上操作合法、有效和安全，供应商应当在响应文件提交截止时间前完成在“政府采购云平台”的身份认证，确保在电子交易过程中能够对相关数据电文进行加密和使用电子签名。</w:t>
      </w:r>
    </w:p>
    <w:p w14:paraId="23CA4AB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14:paraId="38B4DC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14:paraId="307B372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14:paraId="3F0159E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w:t>
      </w:r>
    </w:p>
    <w:p w14:paraId="1F678E9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24CFD24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14:paraId="69CE852A">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20.6备份响应文件。</w:t>
      </w:r>
      <w:r>
        <w:rPr>
          <w:rFonts w:hint="eastAsia" w:ascii="宋体" w:hAnsi="宋体" w:eastAsia="宋体" w:cs="宋体"/>
          <w:bCs/>
          <w:color w:val="auto"/>
          <w:szCs w:val="21"/>
          <w:highlight w:val="none"/>
        </w:rPr>
        <w:t>详见在“供应商须知前附表”。</w:t>
      </w:r>
    </w:p>
    <w:p w14:paraId="13DF6C9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14:paraId="1D43D8A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14:paraId="21A362D6">
      <w:pPr>
        <w:spacing w:line="360" w:lineRule="auto"/>
        <w:ind w:firstLine="482" w:firstLineChars="200"/>
        <w:rPr>
          <w:rFonts w:hint="eastAsia" w:ascii="宋体" w:hAnsi="宋体" w:eastAsia="宋体" w:cs="宋体"/>
          <w:b/>
          <w:bCs/>
          <w:color w:val="auto"/>
          <w:sz w:val="24"/>
          <w:highlight w:val="none"/>
        </w:rPr>
      </w:pPr>
      <w:bookmarkStart w:id="56" w:name="_Hlk45702405"/>
      <w:r>
        <w:rPr>
          <w:rFonts w:hint="eastAsia" w:ascii="宋体" w:hAnsi="宋体" w:eastAsia="宋体" w:cs="宋体"/>
          <w:b/>
          <w:bCs/>
          <w:color w:val="auto"/>
          <w:sz w:val="24"/>
          <w:highlight w:val="none"/>
        </w:rPr>
        <w:t>22. 首次响应文件的退回</w:t>
      </w:r>
    </w:p>
    <w:p w14:paraId="0AA1524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在首次响应文件提交截止时间止提交响应文件的供应商不足3家时电子响应文件由代理机构在广西政府采购云平台操作退回，除此之外采购人和采购代理机构对已提交的电子响应文件概不退回。</w:t>
      </w:r>
    </w:p>
    <w:p w14:paraId="12474E5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14:paraId="4847178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本项目不收取磋商保证金，供应商在首次响应文件提交截止时间后</w:t>
      </w:r>
      <w:r>
        <w:rPr>
          <w:rFonts w:hint="eastAsia" w:ascii="宋体" w:hAnsi="宋体" w:eastAsia="宋体" w:cs="宋体"/>
          <w:color w:val="auto"/>
          <w:szCs w:val="21"/>
          <w:highlight w:val="none"/>
          <w:lang w:val="en-US" w:eastAsia="zh-CN"/>
        </w:rPr>
        <w:t>不允许</w:t>
      </w:r>
      <w:r>
        <w:rPr>
          <w:rFonts w:hint="eastAsia" w:ascii="宋体" w:hAnsi="宋体" w:eastAsia="宋体" w:cs="宋体"/>
          <w:color w:val="auto"/>
          <w:szCs w:val="21"/>
          <w:highlight w:val="none"/>
        </w:rPr>
        <w:t>撤回电子响应文件。</w:t>
      </w:r>
      <w:bookmarkEnd w:id="56"/>
    </w:p>
    <w:p w14:paraId="505DC551">
      <w:pPr>
        <w:pStyle w:val="4"/>
        <w:spacing w:before="0" w:after="0" w:line="360" w:lineRule="auto"/>
        <w:ind w:firstLine="640" w:firstLineChars="200"/>
        <w:rPr>
          <w:rFonts w:hint="eastAsia" w:ascii="宋体" w:hAnsi="宋体" w:eastAsia="宋体" w:cs="宋体"/>
          <w:b w:val="0"/>
          <w:bCs w:val="0"/>
          <w:color w:val="auto"/>
          <w:highlight w:val="none"/>
        </w:rPr>
      </w:pPr>
      <w:bookmarkStart w:id="57" w:name="_Toc7097"/>
      <w:bookmarkStart w:id="58" w:name="_Toc1793"/>
      <w:r>
        <w:rPr>
          <w:rFonts w:hint="eastAsia" w:ascii="宋体" w:hAnsi="宋体" w:eastAsia="宋体" w:cs="宋体"/>
          <w:b w:val="0"/>
          <w:bCs w:val="0"/>
          <w:color w:val="auto"/>
          <w:highlight w:val="none"/>
        </w:rPr>
        <w:t>四、评审及磋商</w:t>
      </w:r>
      <w:bookmarkEnd w:id="57"/>
      <w:bookmarkEnd w:id="58"/>
    </w:p>
    <w:p w14:paraId="735A198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14:paraId="482F70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68B536D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4471E32A">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14:paraId="2DEC4C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14:paraId="47F88E6C">
      <w:pPr>
        <w:pStyle w:val="14"/>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color w:val="auto"/>
          <w:sz w:val="21"/>
          <w:highlight w:val="none"/>
        </w:rPr>
        <w:t xml:space="preserve">25.2 </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文件解密</w:t>
      </w:r>
    </w:p>
    <w:p w14:paraId="038A363B">
      <w:pPr>
        <w:pStyle w:val="14"/>
        <w:snapToGri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rPr>
        <w:t>采购代理机构将在“</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须知前附表”规定的时</w:t>
      </w:r>
      <w:r>
        <w:rPr>
          <w:rFonts w:hint="eastAsia" w:ascii="宋体" w:hAnsi="宋体" w:eastAsia="宋体" w:cs="宋体"/>
          <w:color w:val="auto"/>
          <w:sz w:val="21"/>
          <w:szCs w:val="21"/>
          <w:highlight w:val="none"/>
        </w:rPr>
        <w:t>间通过电子交易平台组织响应文件开启，采购机构依托电子交易平台发起开始解密指令，</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的法定代表人或其委托代理人</w:t>
      </w:r>
      <w:r>
        <w:rPr>
          <w:rFonts w:hint="eastAsia" w:ascii="宋体" w:hAnsi="宋体" w:eastAsia="宋体" w:cs="宋体"/>
          <w:b/>
          <w:color w:val="auto"/>
          <w:sz w:val="21"/>
          <w:szCs w:val="21"/>
          <w:highlight w:val="none"/>
        </w:rPr>
        <w:t>须携带加密时所用的CA锁</w:t>
      </w:r>
      <w:r>
        <w:rPr>
          <w:rFonts w:hint="eastAsia" w:ascii="宋体" w:hAnsi="宋体" w:eastAsia="宋体" w:cs="宋体"/>
          <w:b/>
          <w:color w:val="auto"/>
          <w:sz w:val="21"/>
          <w:szCs w:val="21"/>
          <w:highlight w:val="none"/>
          <w:lang w:eastAsia="zh-CN"/>
        </w:rPr>
        <w:t>按平台提示和采购文件的规定</w:t>
      </w:r>
      <w:r>
        <w:rPr>
          <w:rFonts w:hint="eastAsia" w:ascii="宋体" w:hAnsi="宋体" w:eastAsia="宋体" w:cs="宋体"/>
          <w:b/>
          <w:color w:val="auto"/>
          <w:sz w:val="21"/>
          <w:szCs w:val="21"/>
          <w:highlight w:val="none"/>
        </w:rPr>
        <w:t>登录到广西政府采购云平台电子开标大厅签到并</w:t>
      </w:r>
      <w:r>
        <w:rPr>
          <w:rFonts w:hint="eastAsia" w:ascii="宋体" w:hAnsi="宋体" w:eastAsia="宋体" w:cs="宋体"/>
          <w:b/>
          <w:color w:val="auto"/>
          <w:sz w:val="21"/>
          <w:szCs w:val="21"/>
          <w:highlight w:val="none"/>
          <w:lang w:eastAsia="zh-CN"/>
        </w:rPr>
        <w:t>在</w:t>
      </w:r>
      <w:r>
        <w:rPr>
          <w:rFonts w:hint="eastAsia" w:ascii="宋体" w:hAnsi="宋体" w:eastAsia="宋体" w:cs="宋体"/>
          <w:b/>
          <w:color w:val="auto"/>
          <w:sz w:val="21"/>
          <w:szCs w:val="21"/>
          <w:highlight w:val="none"/>
        </w:rPr>
        <w:t>发起解密指令之时起30分钟</w:t>
      </w:r>
      <w:r>
        <w:rPr>
          <w:rFonts w:hint="eastAsia" w:ascii="宋体" w:hAnsi="宋体" w:eastAsia="宋体" w:cs="宋体"/>
          <w:b/>
          <w:color w:val="auto"/>
          <w:sz w:val="21"/>
          <w:szCs w:val="21"/>
          <w:highlight w:val="none"/>
          <w:lang w:eastAsia="zh-CN"/>
        </w:rPr>
        <w:t>内完成</w:t>
      </w:r>
      <w:r>
        <w:rPr>
          <w:rFonts w:hint="eastAsia" w:ascii="宋体" w:hAnsi="宋体" w:eastAsia="宋体" w:cs="宋体"/>
          <w:b/>
          <w:color w:val="auto"/>
          <w:sz w:val="21"/>
          <w:szCs w:val="21"/>
          <w:highlight w:val="none"/>
        </w:rPr>
        <w:t>对电子</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文件</w:t>
      </w:r>
      <w:r>
        <w:rPr>
          <w:rFonts w:hint="eastAsia" w:ascii="宋体" w:hAnsi="宋体" w:eastAsia="宋体" w:cs="宋体"/>
          <w:b/>
          <w:color w:val="auto"/>
          <w:sz w:val="21"/>
          <w:szCs w:val="21"/>
          <w:highlight w:val="none"/>
          <w:lang w:eastAsia="zh-CN"/>
        </w:rPr>
        <w:t>在线</w:t>
      </w:r>
      <w:r>
        <w:rPr>
          <w:rFonts w:hint="eastAsia" w:ascii="宋体" w:hAnsi="宋体" w:eastAsia="宋体" w:cs="宋体"/>
          <w:b/>
          <w:color w:val="auto"/>
          <w:sz w:val="21"/>
          <w:szCs w:val="21"/>
          <w:highlight w:val="none"/>
        </w:rPr>
        <w:t>解密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在解密时间内供应商由于非人为操作导致无法解密的或解密失败，请及时联系代理机构，代理机构与项目归属监督部门备案后告知供应商通过邮件传输（以通知时所告知的电子邮箱地址为准）递交电子备份文件（与加密响应文件同时生成的），若供应商在规定时间内无法解密或解密失败且未提供电子备份响应文件的(包含提供的电子备份文件无效或无法解密的情况)，</w:t>
      </w:r>
      <w:r>
        <w:rPr>
          <w:rFonts w:hint="eastAsia" w:ascii="宋体" w:hAnsi="宋体" w:eastAsia="宋体" w:cs="宋体"/>
          <w:b/>
          <w:bCs/>
          <w:color w:val="auto"/>
          <w:sz w:val="21"/>
          <w:szCs w:val="21"/>
          <w:highlight w:val="none"/>
          <w:lang w:val="en-US" w:eastAsia="zh-CN"/>
        </w:rPr>
        <w:t>视为响应文件无效</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rPr>
        <w:t>（解密</w:t>
      </w:r>
      <w:r>
        <w:rPr>
          <w:rFonts w:hint="eastAsia" w:ascii="宋体" w:hAnsi="宋体" w:eastAsia="宋体" w:cs="宋体"/>
          <w:bCs/>
          <w:color w:val="auto"/>
          <w:sz w:val="21"/>
          <w:szCs w:val="21"/>
          <w:highlight w:val="none"/>
        </w:rPr>
        <w:t>异常情况处理：详见本章</w:t>
      </w:r>
      <w:r>
        <w:rPr>
          <w:rFonts w:hint="eastAsia" w:ascii="宋体" w:hAnsi="宋体" w:eastAsia="宋体" w:cs="宋体"/>
          <w:color w:val="auto"/>
          <w:sz w:val="21"/>
          <w:szCs w:val="21"/>
          <w:highlight w:val="none"/>
          <w:lang w:eastAsia="zh-CN"/>
        </w:rPr>
        <w:t>26.3</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电子交易活动的中止</w:t>
      </w:r>
      <w:r>
        <w:rPr>
          <w:rFonts w:hint="eastAsia" w:ascii="宋体" w:hAnsi="宋体" w:eastAsia="宋体" w:cs="宋体"/>
          <w:color w:val="auto"/>
          <w:sz w:val="21"/>
          <w:szCs w:val="21"/>
          <w:highlight w:val="none"/>
        </w:rPr>
        <w:t>。）</w:t>
      </w:r>
    </w:p>
    <w:p w14:paraId="399D069B">
      <w:pPr>
        <w:pStyle w:val="14"/>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如</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成功解密</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文件，但未在广西政府采购云平台电子开标大厅参加</w:t>
      </w:r>
      <w:r>
        <w:rPr>
          <w:rFonts w:hint="eastAsia" w:ascii="宋体" w:hAnsi="宋体" w:eastAsia="宋体" w:cs="宋体"/>
          <w:bCs/>
          <w:color w:val="auto"/>
          <w:sz w:val="21"/>
          <w:highlight w:val="none"/>
          <w:lang w:eastAsia="zh-CN"/>
        </w:rPr>
        <w:t>磋商</w:t>
      </w:r>
      <w:r>
        <w:rPr>
          <w:rFonts w:hint="eastAsia" w:ascii="宋体" w:hAnsi="宋体" w:eastAsia="宋体" w:cs="宋体"/>
          <w:bCs/>
          <w:color w:val="auto"/>
          <w:sz w:val="21"/>
          <w:highlight w:val="none"/>
        </w:rPr>
        <w:t>的，视同认可</w:t>
      </w:r>
      <w:r>
        <w:rPr>
          <w:rFonts w:hint="eastAsia" w:ascii="宋体" w:hAnsi="宋体" w:eastAsia="宋体" w:cs="宋体"/>
          <w:bCs/>
          <w:color w:val="auto"/>
          <w:sz w:val="21"/>
          <w:highlight w:val="none"/>
          <w:lang w:eastAsia="zh-CN"/>
        </w:rPr>
        <w:t>磋商</w:t>
      </w:r>
      <w:r>
        <w:rPr>
          <w:rFonts w:hint="eastAsia" w:ascii="宋体" w:hAnsi="宋体" w:eastAsia="宋体" w:cs="宋体"/>
          <w:bCs/>
          <w:color w:val="auto"/>
          <w:sz w:val="21"/>
          <w:highlight w:val="none"/>
        </w:rPr>
        <w:t>过程和结果，</w:t>
      </w:r>
      <w:r>
        <w:rPr>
          <w:rFonts w:hint="eastAsia" w:ascii="宋体" w:hAnsi="宋体" w:eastAsia="宋体" w:cs="宋体"/>
          <w:color w:val="auto"/>
          <w:sz w:val="21"/>
          <w:highlight w:val="none"/>
        </w:rPr>
        <w:t>由此产生的后果由供应商自行负责。 参与</w:t>
      </w:r>
      <w:r>
        <w:rPr>
          <w:rFonts w:hint="eastAsia" w:ascii="宋体" w:hAnsi="宋体" w:eastAsia="宋体" w:cs="宋体"/>
          <w:color w:val="auto"/>
          <w:sz w:val="21"/>
          <w:highlight w:val="none"/>
          <w:lang w:eastAsia="zh-CN"/>
        </w:rPr>
        <w:t>磋商</w:t>
      </w:r>
      <w:r>
        <w:rPr>
          <w:rFonts w:hint="eastAsia" w:ascii="宋体" w:hAnsi="宋体" w:eastAsia="宋体" w:cs="宋体"/>
          <w:color w:val="auto"/>
          <w:sz w:val="21"/>
          <w:highlight w:val="none"/>
        </w:rPr>
        <w:t>的供应商不足3家的，不得</w:t>
      </w:r>
      <w:r>
        <w:rPr>
          <w:rFonts w:hint="eastAsia" w:ascii="宋体" w:hAnsi="宋体" w:eastAsia="宋体" w:cs="宋体"/>
          <w:color w:val="auto"/>
          <w:sz w:val="21"/>
          <w:highlight w:val="none"/>
          <w:lang w:eastAsia="zh-CN"/>
        </w:rPr>
        <w:t>磋商</w:t>
      </w:r>
      <w:r>
        <w:rPr>
          <w:rFonts w:hint="eastAsia" w:ascii="宋体" w:hAnsi="宋体" w:eastAsia="宋体" w:cs="宋体"/>
          <w:color w:val="auto"/>
          <w:sz w:val="21"/>
          <w:highlight w:val="none"/>
        </w:rPr>
        <w:t>。</w:t>
      </w:r>
    </w:p>
    <w:p w14:paraId="11EA5F02">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14:paraId="5552A81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w:t>
      </w:r>
      <w:r>
        <w:rPr>
          <w:rFonts w:hint="eastAsia" w:ascii="宋体" w:hAnsi="宋体" w:eastAsia="宋体" w:cs="宋体"/>
          <w:color w:val="auto"/>
          <w:szCs w:val="21"/>
          <w:highlight w:val="none"/>
          <w:lang w:eastAsia="zh-CN"/>
        </w:rPr>
        <w:t>第五章</w:t>
      </w:r>
      <w:r>
        <w:rPr>
          <w:rFonts w:hint="eastAsia" w:ascii="宋体" w:hAnsi="宋体" w:eastAsia="宋体" w:cs="宋体"/>
          <w:color w:val="auto"/>
          <w:szCs w:val="21"/>
          <w:highlight w:val="none"/>
        </w:rPr>
        <w:t xml:space="preserve"> 评审程序、评审方法和评审标准”规定的方法、评审因素、标准和程序对响应文件进行评审。</w:t>
      </w:r>
    </w:p>
    <w:p w14:paraId="1159780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采购需求负偏离要求及磋商顺序详见 “ 供应商须知前附表”。</w:t>
      </w:r>
    </w:p>
    <w:p w14:paraId="77D1E60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26.3电子交易活动的中止。采购过程中出现以下情形，导致电子交易平台无法正常运行，或者无法保证电子交易的公平、公正和安全时，采购机构可中止电子交易活动：</w:t>
      </w:r>
    </w:p>
    <w:p w14:paraId="1A45759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14:paraId="67F75DB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14:paraId="2F250AA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14:paraId="180DE1DD">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14:paraId="3532995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（4）其他无法保证电子交易的公平、公正和安全的情况。</w:t>
      </w:r>
    </w:p>
    <w:p w14:paraId="366C63CE">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5D22183B">
      <w:pPr>
        <w:pStyle w:val="4"/>
        <w:spacing w:before="0" w:after="0" w:line="360" w:lineRule="auto"/>
        <w:ind w:firstLine="480" w:firstLineChars="150"/>
        <w:rPr>
          <w:rFonts w:hint="eastAsia" w:ascii="宋体" w:hAnsi="宋体" w:eastAsia="宋体" w:cs="宋体"/>
          <w:b w:val="0"/>
          <w:bCs w:val="0"/>
          <w:color w:val="auto"/>
          <w:highlight w:val="none"/>
        </w:rPr>
      </w:pPr>
      <w:bookmarkStart w:id="59" w:name="_Toc15352"/>
      <w:bookmarkStart w:id="60" w:name="_Toc16008"/>
      <w:r>
        <w:rPr>
          <w:rFonts w:hint="eastAsia" w:ascii="宋体" w:hAnsi="宋体" w:eastAsia="宋体" w:cs="宋体"/>
          <w:b w:val="0"/>
          <w:bCs w:val="0"/>
          <w:color w:val="auto"/>
          <w:highlight w:val="none"/>
        </w:rPr>
        <w:t>五、成交及合同</w:t>
      </w:r>
      <w:bookmarkEnd w:id="59"/>
      <w:bookmarkEnd w:id="60"/>
    </w:p>
    <w:p w14:paraId="6D5345B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14:paraId="6AD704D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w:t>
      </w:r>
      <w:r>
        <w:rPr>
          <w:rFonts w:hint="eastAsia" w:ascii="宋体" w:hAnsi="宋体" w:eastAsia="宋体" w:cs="宋体"/>
          <w:color w:val="auto"/>
          <w:kern w:val="0"/>
          <w:szCs w:val="21"/>
          <w:highlight w:val="none"/>
          <w:u w:val="single"/>
        </w:rPr>
        <w:t xml:space="preserve"> 由采购人直接委托评审专家确定</w:t>
      </w:r>
      <w:r>
        <w:rPr>
          <w:rFonts w:hint="eastAsia" w:ascii="宋体" w:hAnsi="宋体" w:eastAsia="宋体" w:cs="宋体"/>
          <w:color w:val="auto"/>
          <w:szCs w:val="21"/>
          <w:highlight w:val="none"/>
          <w:u w:val="single"/>
        </w:rPr>
        <w:t>，评审报告提出的排序第一的供应商为成交供应商。</w:t>
      </w:r>
    </w:p>
    <w:p w14:paraId="7F04980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成交通知及成交结果公告应使用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eastAsia="宋体" w:cs="宋体"/>
          <w:color w:val="auto"/>
          <w:szCs w:val="21"/>
          <w:highlight w:val="none"/>
        </w:rPr>
        <w:t>同时向成交供应商发出成交通知书，成交通知书规定签订合同的时间不得超过</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rPr>
        <w:t>日。</w:t>
      </w:r>
    </w:p>
    <w:p w14:paraId="1E48219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42B797A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278461A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w:t>
      </w:r>
      <w:r>
        <w:rPr>
          <w:rFonts w:hint="eastAsia" w:ascii="宋体" w:hAnsi="宋体" w:eastAsia="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1E45EEBD">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14:paraId="3A7B6F55">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14:paraId="51512517">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14:paraId="213CB00C">
      <w:pPr>
        <w:pStyle w:val="29"/>
        <w:snapToGrid w:val="0"/>
        <w:spacing w:before="0"/>
        <w:ind w:firstLine="42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 w:val="21"/>
          <w:szCs w:val="21"/>
          <w:highlight w:val="none"/>
          <w:lang w:val="zh-CN"/>
        </w:rPr>
        <w:t>如成交供应商为联合体的，由联合体成员各方法定代表人或其授权代表与采购人代表签订合同。</w:t>
      </w:r>
    </w:p>
    <w:p w14:paraId="34B7F7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1C9EA33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7DADBC8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14:paraId="24F22AE9">
      <w:pPr>
        <w:pStyle w:val="29"/>
        <w:spacing w:before="0"/>
        <w:ind w:firstLine="42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供应商须知前附表”。</w:t>
      </w:r>
    </w:p>
    <w:p w14:paraId="50B43111">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14:paraId="34796AB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“广西政府采购网”（http://zfcg.gxzf.gov.cn）</w:t>
      </w:r>
      <w:r>
        <w:rPr>
          <w:rFonts w:hint="eastAsia" w:ascii="宋体" w:hAnsi="宋体" w:eastAsia="宋体" w:cs="宋体"/>
          <w:color w:val="auto"/>
          <w:highlight w:val="none"/>
        </w:rPr>
        <w:t>上公告，但政府采购合同中涉及国家秘密、商业秘密的内容除外。</w:t>
      </w:r>
    </w:p>
    <w:p w14:paraId="464DC5EF">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14:paraId="30DBED9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24D12B89">
      <w:pPr>
        <w:spacing w:line="360" w:lineRule="auto"/>
        <w:ind w:firstLine="420" w:firstLineChars="200"/>
        <w:rPr>
          <w:rFonts w:hint="eastAsia" w:ascii="宋体" w:hAnsi="宋体" w:eastAsia="宋体" w:cs="宋体"/>
          <w:b/>
          <w:color w:val="auto"/>
          <w:szCs w:val="21"/>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w:t>
      </w:r>
      <w:r>
        <w:rPr>
          <w:rFonts w:hint="eastAsia" w:ascii="宋体" w:hAnsi="宋体" w:eastAsia="宋体" w:cs="宋体"/>
          <w:b/>
          <w:color w:val="auto"/>
          <w:szCs w:val="21"/>
          <w:highlight w:val="none"/>
        </w:rPr>
        <w:t xml:space="preserve">具体质疑起算时间及处理方式如下： </w:t>
      </w:r>
    </w:p>
    <w:p w14:paraId="141E5756">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（1）潜在供应商依法获取采购文件后，认为采购文件使自己的权益受到损害的，应当在竞争性磋商采购文件公告期限届满之日起7个工作日内提出质疑。</w:t>
      </w:r>
      <w:r>
        <w:rPr>
          <w:rFonts w:hint="eastAsia" w:ascii="宋体" w:hAnsi="宋体" w:eastAsia="宋体" w:cs="宋体"/>
          <w:color w:val="auto"/>
          <w:highlight w:val="none"/>
        </w:rPr>
        <w:t>委托代理协议无特殊约定的，</w:t>
      </w:r>
      <w:r>
        <w:rPr>
          <w:rFonts w:hint="eastAsia" w:ascii="宋体" w:hAnsi="宋体" w:eastAsia="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25930591">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64A3B51D">
      <w:pPr>
        <w:spacing w:line="360" w:lineRule="auto"/>
        <w:ind w:firstLine="420" w:firstLineChars="200"/>
        <w:rPr>
          <w:rFonts w:hint="eastAsia" w:ascii="宋体" w:hAnsi="宋体" w:eastAsia="宋体" w:cs="宋体"/>
          <w:bCs/>
          <w:color w:val="auto"/>
          <w:highlight w:val="none"/>
        </w:rPr>
      </w:pPr>
      <w:r>
        <w:rPr>
          <w:rFonts w:hint="eastAsia" w:ascii="宋体" w:hAnsi="宋体" w:eastAsia="宋体" w:cs="宋体"/>
          <w:bCs/>
          <w:color w:val="auto"/>
          <w:highlight w:val="none"/>
        </w:rPr>
        <w:t>（3）供应商认为成交结果使自己的权益受到损害的，应当在成交结果公告期限届满之日起7个工作日内提出质疑，由采购人受理并负责答复。</w:t>
      </w:r>
    </w:p>
    <w:p w14:paraId="2AF9BC7B">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6D18764F">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14:paraId="381A0E1C">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14:paraId="47E3160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14:paraId="6BF8456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14:paraId="2EB4A486">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14:paraId="3479D0B4">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14:paraId="2FBBE80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14:paraId="47E3229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14:paraId="736659F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28F04377">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4D148F13">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1F5B8A6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14:paraId="5CBE60B9">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61" w:name="_Toc80205930"/>
    </w:p>
    <w:p w14:paraId="0D6DC043">
      <w:pPr>
        <w:pStyle w:val="4"/>
        <w:spacing w:before="0" w:after="0" w:line="360" w:lineRule="auto"/>
        <w:ind w:firstLine="315" w:firstLineChars="98"/>
        <w:rPr>
          <w:rFonts w:hint="eastAsia" w:ascii="宋体" w:hAnsi="宋体" w:eastAsia="宋体" w:cs="宋体"/>
          <w:b w:val="0"/>
          <w:color w:val="auto"/>
          <w:highlight w:val="none"/>
        </w:rPr>
      </w:pPr>
      <w:bookmarkStart w:id="62" w:name="_Toc18412"/>
      <w:bookmarkStart w:id="63" w:name="_Toc22956"/>
      <w:r>
        <w:rPr>
          <w:rFonts w:hint="eastAsia" w:ascii="宋体" w:hAnsi="宋体" w:eastAsia="宋体" w:cs="宋体"/>
          <w:color w:val="auto"/>
          <w:highlight w:val="none"/>
        </w:rPr>
        <w:t>六</w:t>
      </w:r>
      <w:r>
        <w:rPr>
          <w:rFonts w:hint="eastAsia" w:ascii="宋体" w:hAnsi="宋体" w:eastAsia="宋体" w:cs="宋体"/>
          <w:b w:val="0"/>
          <w:color w:val="auto"/>
          <w:highlight w:val="none"/>
        </w:rPr>
        <w:t>、验收</w:t>
      </w:r>
      <w:bookmarkEnd w:id="61"/>
      <w:bookmarkEnd w:id="62"/>
      <w:bookmarkEnd w:id="63"/>
    </w:p>
    <w:p w14:paraId="30817E4C">
      <w:pPr>
        <w:tabs>
          <w:tab w:val="left" w:pos="0"/>
        </w:tabs>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14:paraId="03442934">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0D2F6ECF">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420824E9">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9974A93">
      <w:pPr>
        <w:tabs>
          <w:tab w:val="left" w:pos="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8B3C344">
      <w:pPr>
        <w:pStyle w:val="4"/>
        <w:spacing w:before="0" w:after="0" w:line="360" w:lineRule="auto"/>
        <w:ind w:firstLine="320" w:firstLineChars="100"/>
        <w:rPr>
          <w:rFonts w:hint="eastAsia" w:ascii="宋体" w:hAnsi="宋体" w:eastAsia="宋体" w:cs="宋体"/>
          <w:b w:val="0"/>
          <w:bCs w:val="0"/>
          <w:color w:val="auto"/>
          <w:highlight w:val="none"/>
        </w:rPr>
      </w:pPr>
      <w:bookmarkStart w:id="64" w:name="_Toc24425"/>
      <w:bookmarkStart w:id="65" w:name="_Toc27075"/>
      <w:r>
        <w:rPr>
          <w:rFonts w:hint="eastAsia" w:ascii="宋体" w:hAnsi="宋体" w:eastAsia="宋体" w:cs="宋体"/>
          <w:b w:val="0"/>
          <w:bCs w:val="0"/>
          <w:color w:val="auto"/>
          <w:highlight w:val="none"/>
          <w:lang w:eastAsia="zh-CN"/>
        </w:rPr>
        <w:t>七</w:t>
      </w:r>
      <w:r>
        <w:rPr>
          <w:rFonts w:hint="eastAsia" w:ascii="宋体" w:hAnsi="宋体" w:eastAsia="宋体" w:cs="宋体"/>
          <w:b w:val="0"/>
          <w:bCs w:val="0"/>
          <w:color w:val="auto"/>
          <w:highlight w:val="none"/>
        </w:rPr>
        <w:t>、其他事项</w:t>
      </w:r>
      <w:bookmarkEnd w:id="64"/>
      <w:bookmarkEnd w:id="65"/>
    </w:p>
    <w:p w14:paraId="0E16BAE6">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14:paraId="07D5EA30">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代理服务收费标准及缴费账户详见“供应商须知前附表”。</w:t>
      </w:r>
    </w:p>
    <w:p w14:paraId="6FC59A2C">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14:paraId="2AAB5545">
      <w:pPr>
        <w:pStyle w:val="14"/>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34.1本磋商文件解释规则详见“供应商须知前附表”。</w:t>
      </w:r>
    </w:p>
    <w:p w14:paraId="66F0B8D8">
      <w:pPr>
        <w:pStyle w:val="14"/>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34.2 其他事项详见“供应商须知前附表”。</w:t>
      </w:r>
    </w:p>
    <w:p w14:paraId="26B2926D">
      <w:pPr>
        <w:pStyle w:val="14"/>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w:t>
      </w:r>
      <w:r>
        <w:rPr>
          <w:rFonts w:hint="eastAsia" w:ascii="宋体" w:hAnsi="宋体" w:eastAsia="宋体" w:cs="宋体"/>
          <w:color w:val="auto"/>
          <w:sz w:val="21"/>
          <w:highlight w:val="none"/>
          <w:lang w:val="en-US" w:eastAsia="zh-CN"/>
        </w:rPr>
        <w:t>的</w:t>
      </w:r>
      <w:r>
        <w:rPr>
          <w:rFonts w:hint="eastAsia" w:ascii="宋体" w:hAnsi="宋体" w:eastAsia="宋体" w:cs="宋体"/>
          <w:color w:val="auto"/>
          <w:kern w:val="2"/>
          <w:sz w:val="21"/>
          <w:highlight w:val="none"/>
          <w:lang w:val="en-US" w:eastAsia="zh-CN"/>
        </w:rPr>
        <w:t>，享受本文件规定的中小企业扶持政策。</w:t>
      </w:r>
    </w:p>
    <w:p w14:paraId="558DB4A2">
      <w:pPr>
        <w:pStyle w:val="14"/>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依据本文件规定享受扶持政策获得政府采购合同的，小微企业不得将合同分包给大中型企业，中型企业不得将合同分包给大型企业。</w:t>
      </w:r>
    </w:p>
    <w:p w14:paraId="54927B24">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35.政采贷相关说明</w:t>
      </w:r>
    </w:p>
    <w:p w14:paraId="2F8043F1">
      <w:pPr>
        <w:pStyle w:val="14"/>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根据《崇左市财政局关于进一步做好线上“政采贷”融资业务工作的通知》( 崇财采(2023)10号) ,供应商可凭成交通知书、政府采购合同，通过中征应收账款融资服务平台向银行在线申请“政采贷”融资。</w:t>
      </w:r>
    </w:p>
    <w:p w14:paraId="2B2081AC">
      <w:pPr>
        <w:spacing w:line="360" w:lineRule="auto"/>
        <w:ind w:firstLine="482" w:firstLineChars="200"/>
        <w:rPr>
          <w:rFonts w:hint="eastAsia" w:ascii="宋体" w:hAnsi="宋体" w:eastAsia="宋体" w:cs="宋体"/>
          <w:b/>
          <w:bCs/>
          <w:color w:val="auto"/>
          <w:sz w:val="24"/>
          <w:highlight w:val="none"/>
          <w:lang w:val="en-US" w:eastAsia="zh-CN"/>
        </w:rPr>
      </w:pPr>
      <w:r>
        <w:rPr>
          <w:rFonts w:hint="eastAsia" w:ascii="宋体" w:hAnsi="宋体" w:cs="宋体"/>
          <w:b/>
          <w:bCs/>
          <w:color w:val="auto"/>
          <w:sz w:val="24"/>
          <w:highlight w:val="none"/>
          <w:lang w:val="en-US" w:eastAsia="zh-CN"/>
        </w:rPr>
        <w:t>36.</w:t>
      </w:r>
      <w:r>
        <w:rPr>
          <w:rFonts w:hint="eastAsia" w:ascii="宋体" w:hAnsi="宋体" w:eastAsia="宋体" w:cs="宋体"/>
          <w:b/>
          <w:bCs/>
          <w:color w:val="auto"/>
          <w:sz w:val="24"/>
          <w:highlight w:val="none"/>
          <w:lang w:val="en-US" w:eastAsia="zh-CN"/>
        </w:rPr>
        <w:t>农民工工资保障金</w:t>
      </w:r>
    </w:p>
    <w:p w14:paraId="3D6E7F3E">
      <w:pPr>
        <w:pStyle w:val="14"/>
        <w:spacing w:line="360" w:lineRule="auto"/>
        <w:ind w:firstLine="420" w:firstLineChars="200"/>
        <w:textAlignment w:val="center"/>
        <w:rPr>
          <w:rFonts w:hint="default"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金额:合同价的 1%。施工总承包单位应当以施工合同明确的工程项目为单位，在自治区行政区域内依法设立或设有分支机构的银行类金融机构存储工资保证金或申请开立银行保函。按成交价的 1%足额交纳农民工工资保障金 ，本项目执行桂人社规【2021】16号关于印发广西壮族自治区工程建设领域农民工工资保证金规定实施办法的通知缴纳农民工工资保证金，在劳动保证部门指定的账户足额存入农民工工资保证金或按照合同约定存入施工单位在银行开设的三方监管账。</w:t>
      </w:r>
    </w:p>
    <w:p w14:paraId="3C506DDC">
      <w:pPr>
        <w:pStyle w:val="14"/>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681FECBD">
      <w:pPr>
        <w:pStyle w:val="14"/>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589C4A78">
      <w:pPr>
        <w:pStyle w:val="14"/>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2AD1DC0C">
      <w:pPr>
        <w:pStyle w:val="14"/>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6D136965">
      <w:pPr>
        <w:pStyle w:val="14"/>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446294CF">
      <w:pPr>
        <w:pStyle w:val="14"/>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59C795AB">
      <w:pPr>
        <w:pStyle w:val="14"/>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7AB482EA">
      <w:pPr>
        <w:pStyle w:val="14"/>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71B5BFE4">
      <w:pPr>
        <w:pStyle w:val="14"/>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7A1C602C">
      <w:pPr>
        <w:pStyle w:val="14"/>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15547655">
      <w:pPr>
        <w:pStyle w:val="14"/>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4908D21E">
      <w:pPr>
        <w:pStyle w:val="14"/>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5FB48B28">
      <w:pPr>
        <w:pStyle w:val="5"/>
        <w:rPr>
          <w:rFonts w:hint="eastAsia"/>
          <w:lang w:val="en-US" w:eastAsia="zh-CN"/>
        </w:rPr>
      </w:pPr>
    </w:p>
    <w:p w14:paraId="11FFD0C3">
      <w:pPr>
        <w:pStyle w:val="14"/>
        <w:spacing w:line="360" w:lineRule="auto"/>
        <w:ind w:firstLine="420" w:firstLineChars="200"/>
        <w:textAlignment w:val="center"/>
        <w:rPr>
          <w:rFonts w:hint="eastAsia" w:ascii="宋体" w:hAnsi="宋体" w:eastAsia="宋体" w:cs="宋体"/>
          <w:color w:val="auto"/>
          <w:kern w:val="2"/>
          <w:sz w:val="21"/>
          <w:highlight w:val="none"/>
          <w:lang w:val="en-US" w:eastAsia="zh-CN"/>
        </w:rPr>
      </w:pPr>
    </w:p>
    <w:p w14:paraId="7A6356C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84"/>
          <w:szCs w:val="84"/>
          <w:highlight w:val="none"/>
        </w:rPr>
      </w:pPr>
      <w:r>
        <w:rPr>
          <w:rFonts w:hint="eastAsia" w:ascii="宋体" w:hAnsi="宋体" w:eastAsia="宋体" w:cs="宋体"/>
          <w:b/>
          <w:color w:val="auto"/>
          <w:spacing w:val="92"/>
          <w:kern w:val="0"/>
          <w:sz w:val="84"/>
          <w:szCs w:val="84"/>
          <w:highlight w:val="none"/>
          <w:fitText w:val="8009" w:id="630069432"/>
        </w:rPr>
        <w:t>崇左市财政局文</w:t>
      </w:r>
      <w:r>
        <w:rPr>
          <w:rFonts w:hint="eastAsia" w:ascii="宋体" w:hAnsi="宋体" w:eastAsia="宋体" w:cs="宋体"/>
          <w:b/>
          <w:color w:val="auto"/>
          <w:spacing w:val="0"/>
          <w:kern w:val="0"/>
          <w:sz w:val="84"/>
          <w:szCs w:val="84"/>
          <w:highlight w:val="none"/>
          <w:fitText w:val="8009" w:id="630069432"/>
        </w:rPr>
        <w:t>件</w:t>
      </w:r>
    </w:p>
    <w:p w14:paraId="6D4DB6CE">
      <w:pPr>
        <w:rPr>
          <w:rFonts w:hint="eastAsia"/>
          <w:b/>
          <w:color w:val="auto"/>
          <w:kern w:val="0"/>
          <w:sz w:val="24"/>
          <w:szCs w:val="24"/>
          <w:highlight w:val="none"/>
        </w:rPr>
      </w:pPr>
    </w:p>
    <w:p w14:paraId="3BE382C5">
      <w:pPr>
        <w:spacing w:line="560" w:lineRule="exact"/>
        <w:jc w:val="center"/>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崇财采</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2023</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10号</w:t>
      </w:r>
    </w:p>
    <w:p w14:paraId="69FE2383">
      <w:pPr>
        <w:ind w:left="-283" w:leftChars="-135" w:right="-197" w:rightChars="-94"/>
        <w:jc w:val="center"/>
        <w:rPr>
          <w:rFonts w:hint="eastAsia"/>
          <w:b/>
          <w:color w:val="auto"/>
          <w:w w:val="150"/>
          <w:sz w:val="18"/>
          <w:szCs w:val="18"/>
          <w:highlight w:val="none"/>
        </w:rPr>
      </w:pPr>
      <w:r>
        <w:rPr>
          <w:b/>
          <w:color w:val="auto"/>
          <w:w w:val="150"/>
          <w:sz w:val="18"/>
          <w:szCs w:val="18"/>
          <w:highlight w:val="none"/>
        </w:rPr>
        <w:pict>
          <v:rect id="_x0000_i1025" o:spt="1" style="height:3pt;width:439.3pt;" fillcolor="#FF0000" filled="t" stroked="f" coordsize="21600,21600" o:hr="t" o:hrstd="t" o:hrnoshade="t" o:hralign="center">
            <v:path/>
            <v:fill on="t" focussize="0,0"/>
            <v:stroke on="f"/>
            <v:imagedata o:title=""/>
            <o:lock v:ext="edit"/>
            <w10:wrap type="none"/>
            <w10:anchorlock/>
          </v:rect>
        </w:pict>
      </w:r>
    </w:p>
    <w:p w14:paraId="7191E88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color w:val="auto"/>
          <w:sz w:val="44"/>
          <w:szCs w:val="44"/>
          <w:highlight w:val="none"/>
          <w:lang w:eastAsia="zh-CN"/>
        </w:rPr>
      </w:pPr>
    </w:p>
    <w:p w14:paraId="1035B9A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仿宋" w:eastAsia="方正小标宋_GBK"/>
          <w:color w:val="auto"/>
          <w:sz w:val="44"/>
          <w:szCs w:val="44"/>
          <w:highlight w:val="none"/>
        </w:rPr>
      </w:pPr>
      <w:r>
        <w:rPr>
          <w:rFonts w:hint="eastAsia" w:ascii="方正小标宋_GBK" w:hAnsi="仿宋" w:eastAsia="方正小标宋_GBK"/>
          <w:color w:val="auto"/>
          <w:sz w:val="44"/>
          <w:szCs w:val="44"/>
          <w:highlight w:val="none"/>
          <w:lang w:eastAsia="zh-CN"/>
        </w:rPr>
        <w:t>崇左市财政局</w:t>
      </w:r>
      <w:r>
        <w:rPr>
          <w:rFonts w:hint="eastAsia" w:ascii="方正小标宋_GBK" w:hAnsi="仿宋" w:eastAsia="方正小标宋_GBK"/>
          <w:color w:val="auto"/>
          <w:sz w:val="44"/>
          <w:szCs w:val="44"/>
          <w:highlight w:val="none"/>
        </w:rPr>
        <w:t>关于进一步</w:t>
      </w:r>
      <w:r>
        <w:rPr>
          <w:rFonts w:hint="eastAsia" w:ascii="方正小标宋_GBK" w:hAnsi="仿宋" w:eastAsia="方正小标宋_GBK"/>
          <w:color w:val="auto"/>
          <w:sz w:val="44"/>
          <w:szCs w:val="44"/>
          <w:highlight w:val="none"/>
          <w:lang w:eastAsia="zh-CN"/>
        </w:rPr>
        <w:t>做好线上</w:t>
      </w:r>
      <w:r>
        <w:rPr>
          <w:rFonts w:hint="eastAsia" w:ascii="方正小标宋_GBK" w:hAnsi="仿宋" w:eastAsia="方正小标宋_GBK"/>
          <w:color w:val="auto"/>
          <w:sz w:val="44"/>
          <w:szCs w:val="44"/>
          <w:highlight w:val="none"/>
        </w:rPr>
        <w:t>“政采贷”</w:t>
      </w:r>
    </w:p>
    <w:p w14:paraId="4DCCD04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_GBK" w:hAnsi="仿宋" w:eastAsia="方正小标宋_GBK"/>
          <w:color w:val="auto"/>
          <w:sz w:val="44"/>
          <w:szCs w:val="44"/>
          <w:highlight w:val="none"/>
        </w:rPr>
      </w:pPr>
      <w:r>
        <w:rPr>
          <w:rFonts w:hint="eastAsia" w:ascii="方正小标宋_GBK" w:hAnsi="仿宋" w:eastAsia="方正小标宋_GBK"/>
          <w:color w:val="auto"/>
          <w:sz w:val="44"/>
          <w:szCs w:val="44"/>
          <w:highlight w:val="none"/>
          <w:lang w:eastAsia="zh-CN"/>
        </w:rPr>
        <w:t>融资</w:t>
      </w:r>
      <w:r>
        <w:rPr>
          <w:rFonts w:hint="eastAsia" w:ascii="方正小标宋_GBK" w:hAnsi="仿宋" w:eastAsia="方正小标宋_GBK"/>
          <w:color w:val="auto"/>
          <w:sz w:val="44"/>
          <w:szCs w:val="44"/>
          <w:highlight w:val="none"/>
        </w:rPr>
        <w:t>业务</w:t>
      </w:r>
      <w:r>
        <w:rPr>
          <w:rFonts w:hint="eastAsia" w:ascii="方正小标宋_GBK" w:hAnsi="仿宋" w:eastAsia="方正小标宋_GBK"/>
          <w:color w:val="auto"/>
          <w:sz w:val="44"/>
          <w:szCs w:val="44"/>
          <w:highlight w:val="none"/>
          <w:lang w:eastAsia="zh-CN"/>
        </w:rPr>
        <w:t>工作</w:t>
      </w:r>
      <w:r>
        <w:rPr>
          <w:rFonts w:hint="eastAsia" w:ascii="方正小标宋_GBK" w:hAnsi="仿宋" w:eastAsia="方正小标宋_GBK"/>
          <w:color w:val="auto"/>
          <w:sz w:val="44"/>
          <w:szCs w:val="44"/>
          <w:highlight w:val="none"/>
        </w:rPr>
        <w:t>的通知</w:t>
      </w:r>
    </w:p>
    <w:p w14:paraId="4243AEB0">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方正小标宋_GBK" w:hAnsi="仿宋" w:eastAsia="方正小标宋_GBK"/>
          <w:color w:val="auto"/>
          <w:sz w:val="44"/>
          <w:szCs w:val="44"/>
          <w:highlight w:val="none"/>
        </w:rPr>
      </w:pPr>
    </w:p>
    <w:p w14:paraId="30E9C6A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sz w:val="32"/>
          <w:szCs w:val="32"/>
          <w:highlight w:val="none"/>
        </w:rPr>
      </w:pPr>
      <w:r>
        <w:rPr>
          <w:rFonts w:hint="eastAsia" w:ascii="仿宋" w:hAnsi="仿宋" w:eastAsia="仿宋" w:cs="仿宋"/>
          <w:b w:val="0"/>
          <w:bCs w:val="0"/>
          <w:color w:val="auto"/>
          <w:sz w:val="32"/>
          <w:szCs w:val="32"/>
          <w:highlight w:val="none"/>
          <w:lang w:eastAsia="zh-CN"/>
        </w:rPr>
        <w:t>市直各预算单位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pacing w:val="16"/>
          <w:sz w:val="32"/>
          <w:szCs w:val="32"/>
          <w:highlight w:val="none"/>
          <w:lang w:eastAsia="zh-Hans"/>
        </w:rPr>
        <w:t>各县（</w:t>
      </w:r>
      <w:r>
        <w:rPr>
          <w:rFonts w:hint="eastAsia" w:ascii="仿宋" w:hAnsi="仿宋" w:eastAsia="仿宋" w:cs="仿宋"/>
          <w:color w:val="auto"/>
          <w:spacing w:val="16"/>
          <w:sz w:val="32"/>
          <w:szCs w:val="32"/>
          <w:highlight w:val="none"/>
          <w:lang w:eastAsia="zh-CN"/>
        </w:rPr>
        <w:t>市、</w:t>
      </w:r>
      <w:r>
        <w:rPr>
          <w:rFonts w:hint="eastAsia" w:ascii="仿宋" w:hAnsi="仿宋" w:eastAsia="仿宋" w:cs="仿宋"/>
          <w:color w:val="auto"/>
          <w:spacing w:val="16"/>
          <w:sz w:val="32"/>
          <w:szCs w:val="32"/>
          <w:highlight w:val="none"/>
          <w:lang w:eastAsia="zh-Hans"/>
        </w:rPr>
        <w:t>区）财政局</w:t>
      </w:r>
      <w:r>
        <w:rPr>
          <w:rFonts w:hint="eastAsia" w:ascii="仿宋" w:hAnsi="仿宋" w:eastAsia="仿宋" w:cs="仿宋"/>
          <w:color w:val="auto"/>
          <w:spacing w:val="16"/>
          <w:sz w:val="32"/>
          <w:szCs w:val="32"/>
          <w:highlight w:val="none"/>
          <w:lang w:eastAsia="zh-CN"/>
        </w:rPr>
        <w:t>、</w:t>
      </w:r>
      <w:r>
        <w:rPr>
          <w:rFonts w:hint="eastAsia" w:ascii="仿宋" w:hAnsi="仿宋" w:eastAsia="仿宋" w:cs="仿宋"/>
          <w:color w:val="auto"/>
          <w:sz w:val="32"/>
          <w:szCs w:val="32"/>
          <w:highlight w:val="none"/>
        </w:rPr>
        <w:t>各</w:t>
      </w:r>
      <w:r>
        <w:rPr>
          <w:rFonts w:hint="eastAsia" w:ascii="仿宋" w:hAnsi="仿宋" w:eastAsia="仿宋" w:cs="仿宋"/>
          <w:color w:val="auto"/>
          <w:sz w:val="32"/>
          <w:szCs w:val="32"/>
          <w:highlight w:val="none"/>
          <w:lang w:eastAsia="zh-CN"/>
        </w:rPr>
        <w:t>采购</w:t>
      </w:r>
      <w:r>
        <w:rPr>
          <w:rFonts w:hint="eastAsia" w:ascii="仿宋" w:hAnsi="仿宋" w:eastAsia="仿宋" w:cs="仿宋"/>
          <w:color w:val="auto"/>
          <w:sz w:val="32"/>
          <w:szCs w:val="32"/>
          <w:highlight w:val="none"/>
        </w:rPr>
        <w:t>代理机构：</w:t>
      </w:r>
    </w:p>
    <w:p w14:paraId="0EF821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shd w:val="clear" w:color="auto" w:fill="FFFFFF"/>
          <w:lang w:eastAsia="zh-CN"/>
        </w:rPr>
      </w:pPr>
      <w:r>
        <w:rPr>
          <w:rFonts w:hint="eastAsia" w:ascii="仿宋" w:hAnsi="仿宋" w:eastAsia="仿宋" w:cs="仿宋"/>
          <w:color w:val="auto"/>
          <w:sz w:val="32"/>
          <w:szCs w:val="32"/>
          <w:highlight w:val="none"/>
          <w:lang w:eastAsia="zh-CN"/>
        </w:rPr>
        <w:t>为</w:t>
      </w:r>
      <w:r>
        <w:rPr>
          <w:rFonts w:hint="eastAsia" w:ascii="仿宋" w:hAnsi="仿宋" w:eastAsia="仿宋" w:cs="仿宋"/>
          <w:color w:val="auto"/>
          <w:sz w:val="32"/>
          <w:szCs w:val="32"/>
          <w:highlight w:val="none"/>
        </w:rPr>
        <w:t>加大政府采购支持中小企业力度，帮助</w:t>
      </w:r>
      <w:r>
        <w:rPr>
          <w:rFonts w:hint="eastAsia" w:ascii="仿宋" w:hAnsi="仿宋" w:eastAsia="仿宋" w:cs="仿宋"/>
          <w:color w:val="auto"/>
          <w:sz w:val="32"/>
          <w:szCs w:val="32"/>
          <w:highlight w:val="none"/>
          <w:shd w:val="clear" w:color="auto" w:fill="FFFFFF"/>
        </w:rPr>
        <w:t>政府采购中标（成交）供应商解决融资难、融资贵的问题，</w:t>
      </w:r>
      <w:r>
        <w:rPr>
          <w:rFonts w:hint="eastAsia" w:ascii="仿宋" w:hAnsi="仿宋" w:eastAsia="仿宋" w:cs="仿宋"/>
          <w:color w:val="auto"/>
          <w:sz w:val="32"/>
          <w:szCs w:val="32"/>
          <w:highlight w:val="none"/>
          <w:shd w:val="clear" w:color="auto" w:fill="FFFFFF"/>
          <w:lang w:eastAsia="zh-CN"/>
        </w:rPr>
        <w:t>进一步做好线上“政采贷”融资业务工作。经研究，现将有关事项通知如下：</w:t>
      </w:r>
    </w:p>
    <w:p w14:paraId="0848CC7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shd w:val="clear" w:color="auto" w:fill="FFFFFF"/>
          <w:lang w:val="en-US" w:eastAsia="zh-CN"/>
        </w:rPr>
      </w:pPr>
      <w:r>
        <w:rPr>
          <w:rFonts w:hint="eastAsia" w:ascii="仿宋" w:hAnsi="仿宋" w:eastAsia="仿宋" w:cs="仿宋"/>
          <w:color w:val="auto"/>
          <w:sz w:val="32"/>
          <w:szCs w:val="32"/>
          <w:highlight w:val="none"/>
          <w:shd w:val="clear" w:color="auto" w:fill="FFFFFF"/>
          <w:lang w:eastAsia="zh-CN"/>
        </w:rPr>
        <w:t>一、采</w:t>
      </w:r>
      <w:r>
        <w:rPr>
          <w:rFonts w:hint="eastAsia" w:ascii="仿宋" w:hAnsi="仿宋" w:eastAsia="仿宋" w:cs="仿宋"/>
          <w:color w:val="auto"/>
          <w:sz w:val="32"/>
          <w:szCs w:val="32"/>
          <w:highlight w:val="none"/>
          <w:shd w:val="clear" w:color="auto" w:fill="FFFFFF"/>
        </w:rPr>
        <w:t>购</w:t>
      </w:r>
      <w:r>
        <w:rPr>
          <w:rFonts w:hint="eastAsia" w:ascii="仿宋" w:hAnsi="仿宋" w:eastAsia="仿宋" w:cs="仿宋"/>
          <w:color w:val="auto"/>
          <w:sz w:val="32"/>
          <w:szCs w:val="32"/>
          <w:highlight w:val="none"/>
          <w:shd w:val="clear" w:color="auto" w:fill="FFFFFF"/>
          <w:lang w:eastAsia="zh-CN"/>
        </w:rPr>
        <w:t>人、采购</w:t>
      </w:r>
      <w:r>
        <w:rPr>
          <w:rFonts w:hint="eastAsia" w:ascii="仿宋" w:hAnsi="仿宋" w:eastAsia="仿宋" w:cs="仿宋"/>
          <w:color w:val="auto"/>
          <w:sz w:val="32"/>
          <w:szCs w:val="32"/>
          <w:highlight w:val="none"/>
          <w:shd w:val="clear" w:color="auto" w:fill="FFFFFF"/>
        </w:rPr>
        <w:t>代理机构</w:t>
      </w:r>
      <w:r>
        <w:rPr>
          <w:rFonts w:hint="eastAsia" w:ascii="仿宋" w:hAnsi="仿宋" w:eastAsia="仿宋" w:cs="仿宋"/>
          <w:color w:val="auto"/>
          <w:sz w:val="32"/>
          <w:szCs w:val="32"/>
          <w:highlight w:val="none"/>
          <w:shd w:val="clear" w:color="auto" w:fill="FFFFFF"/>
          <w:lang w:eastAsia="zh-CN"/>
        </w:rPr>
        <w:t>在编制政府采购文件时，应将《崇左市线上“政采贷”政策告知函》、《崇左市线上“政采贷”业务流程图》、</w:t>
      </w: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eastAsia="zh-CN"/>
        </w:rPr>
        <w:t>崇左</w:t>
      </w:r>
      <w:r>
        <w:rPr>
          <w:rFonts w:hint="eastAsia" w:ascii="仿宋" w:hAnsi="仿宋" w:eastAsia="仿宋" w:cs="仿宋"/>
          <w:color w:val="auto"/>
          <w:sz w:val="32"/>
          <w:szCs w:val="32"/>
          <w:highlight w:val="none"/>
          <w:shd w:val="clear" w:color="auto" w:fill="FFFFFF"/>
        </w:rPr>
        <w:t>市金融机构</w:t>
      </w:r>
      <w:r>
        <w:rPr>
          <w:rFonts w:hint="eastAsia" w:ascii="仿宋" w:hAnsi="仿宋" w:eastAsia="仿宋" w:cs="仿宋"/>
          <w:color w:val="auto"/>
          <w:sz w:val="32"/>
          <w:szCs w:val="32"/>
          <w:highlight w:val="none"/>
          <w:shd w:val="clear" w:color="auto" w:fill="FFFFFF"/>
          <w:lang w:eastAsia="zh-CN"/>
        </w:rPr>
        <w:t>线上</w:t>
      </w:r>
      <w:r>
        <w:rPr>
          <w:rFonts w:hint="eastAsia" w:ascii="仿宋" w:hAnsi="仿宋" w:eastAsia="仿宋" w:cs="仿宋"/>
          <w:color w:val="auto"/>
          <w:sz w:val="32"/>
          <w:szCs w:val="32"/>
          <w:highlight w:val="none"/>
          <w:shd w:val="clear" w:color="auto" w:fill="FFFFFF"/>
        </w:rPr>
        <w:t>“政采贷”业务办理联络表》</w:t>
      </w:r>
      <w:r>
        <w:rPr>
          <w:rFonts w:hint="eastAsia" w:ascii="仿宋" w:hAnsi="仿宋" w:eastAsia="仿宋" w:cs="仿宋"/>
          <w:color w:val="auto"/>
          <w:sz w:val="32"/>
          <w:szCs w:val="32"/>
          <w:highlight w:val="none"/>
          <w:shd w:val="clear" w:color="auto" w:fill="FFFFFF"/>
          <w:lang w:eastAsia="zh-CN"/>
        </w:rPr>
        <w:t>作为政策宣传材料排入文件显眼版块中。（详见：附件</w:t>
      </w:r>
      <w:r>
        <w:rPr>
          <w:rFonts w:hint="eastAsia" w:ascii="仿宋" w:hAnsi="仿宋" w:eastAsia="仿宋" w:cs="仿宋"/>
          <w:color w:val="auto"/>
          <w:sz w:val="32"/>
          <w:szCs w:val="32"/>
          <w:highlight w:val="none"/>
          <w:shd w:val="clear" w:color="auto" w:fill="FFFFFF"/>
          <w:lang w:val="en-US" w:eastAsia="zh-CN"/>
        </w:rPr>
        <w:t>2至附件4</w:t>
      </w:r>
      <w:r>
        <w:rPr>
          <w:rFonts w:hint="eastAsia" w:ascii="仿宋" w:hAnsi="仿宋" w:eastAsia="仿宋" w:cs="仿宋"/>
          <w:color w:val="auto"/>
          <w:sz w:val="32"/>
          <w:szCs w:val="32"/>
          <w:highlight w:val="none"/>
          <w:shd w:val="clear" w:color="auto" w:fill="FFFFFF"/>
          <w:lang w:eastAsia="zh-CN"/>
        </w:rPr>
        <w:t>）。</w:t>
      </w:r>
    </w:p>
    <w:p w14:paraId="0FFD5F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二、采购人应及时配合签订政府采购合同，督促采购代理机构按时完成合同公告工作（政府采购公告法定网站“广西政府采购网”），缩短“政采贷”办理时间。采购人应主动向中标（成交）供应商宣传“政采贷”相关政策，配合、协助其在“中征应收账款融资服务平台”向相关金融机构申请“政采贷”。</w:t>
      </w:r>
    </w:p>
    <w:p w14:paraId="60F6129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三、采购人应将中标（成交）供应商与金融机构签订《“政采贷”融资协议》的“融资回款账户”做为唯一收款人帐户，将政府采购项目资金支付至“融资回款账户”。《“政采贷”融资协议》的“融资回款账户”应与《政府采购合同》的“收款人账户”保持一致。如不一致，采购人应配合以补充协议的方式将《政府采购合同》的“收款人帐户”修改与其保持一致。</w:t>
      </w:r>
    </w:p>
    <w:p w14:paraId="68DD5C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lang w:eastAsia="zh-CN"/>
        </w:rPr>
      </w:pPr>
    </w:p>
    <w:p w14:paraId="237831FA">
      <w:pPr>
        <w:pStyle w:val="19"/>
        <w:keepNext w:val="0"/>
        <w:keepLines w:val="0"/>
        <w:pageBreakBefore w:val="0"/>
        <w:widowControl w:val="0"/>
        <w:kinsoku/>
        <w:wordWrap/>
        <w:overflowPunct/>
        <w:topLinePunct w:val="0"/>
        <w:autoSpaceDE/>
        <w:autoSpaceDN/>
        <w:bidi w:val="0"/>
        <w:adjustRightInd/>
        <w:snapToGrid/>
        <w:spacing w:after="0" w:line="560" w:lineRule="exact"/>
        <w:ind w:left="1700" w:leftChars="200" w:hanging="1280" w:hangingChars="4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1.中国人民银行崇左市中心支行 崇左市财政局转发关于推广线上“政采贷”融资模式文件的通知</w:t>
      </w:r>
    </w:p>
    <w:p w14:paraId="4C608237">
      <w:pPr>
        <w:pStyle w:val="19"/>
        <w:keepNext w:val="0"/>
        <w:keepLines w:val="0"/>
        <w:pageBreakBefore w:val="0"/>
        <w:widowControl w:val="0"/>
        <w:kinsoku/>
        <w:wordWrap/>
        <w:overflowPunct/>
        <w:topLinePunct w:val="0"/>
        <w:autoSpaceDE/>
        <w:autoSpaceDN/>
        <w:bidi w:val="0"/>
        <w:adjustRightInd/>
        <w:snapToGrid/>
        <w:spacing w:after="0" w:line="560" w:lineRule="exact"/>
        <w:ind w:left="0" w:leftChars="0" w:firstLine="1600" w:firstLineChars="50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2.崇左市线上“政采贷”政策告知函</w:t>
      </w:r>
    </w:p>
    <w:p w14:paraId="505BC700">
      <w:pPr>
        <w:pStyle w:val="19"/>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kern w:val="2"/>
          <w:sz w:val="32"/>
          <w:szCs w:val="32"/>
          <w:highlight w:val="none"/>
          <w:lang w:val="en-US" w:eastAsia="zh-CN" w:bidi="ar-SA"/>
        </w:rPr>
        <w:t>3.</w:t>
      </w:r>
      <w:r>
        <w:rPr>
          <w:rFonts w:hint="eastAsia" w:ascii="仿宋" w:hAnsi="仿宋" w:eastAsia="仿宋" w:cs="仿宋"/>
          <w:color w:val="auto"/>
          <w:sz w:val="32"/>
          <w:szCs w:val="32"/>
          <w:highlight w:val="none"/>
          <w:lang w:val="en-US" w:eastAsia="zh-CN"/>
        </w:rPr>
        <w:t>崇左市线上“政采贷”业务流程图</w:t>
      </w:r>
    </w:p>
    <w:p w14:paraId="17FAF441">
      <w:pPr>
        <w:pStyle w:val="19"/>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4.</w:t>
      </w:r>
      <w:r>
        <w:rPr>
          <w:rFonts w:hint="eastAsia" w:ascii="仿宋" w:hAnsi="仿宋" w:eastAsia="仿宋" w:cs="仿宋"/>
          <w:color w:val="auto"/>
          <w:sz w:val="32"/>
          <w:szCs w:val="32"/>
          <w:highlight w:val="none"/>
          <w:lang w:eastAsia="zh-CN"/>
        </w:rPr>
        <w:t>崇左</w:t>
      </w:r>
      <w:r>
        <w:rPr>
          <w:rFonts w:hint="eastAsia" w:ascii="仿宋" w:hAnsi="仿宋" w:eastAsia="仿宋" w:cs="仿宋"/>
          <w:color w:val="auto"/>
          <w:sz w:val="32"/>
          <w:szCs w:val="32"/>
          <w:highlight w:val="none"/>
        </w:rPr>
        <w:t>市金融机构</w:t>
      </w:r>
      <w:r>
        <w:rPr>
          <w:rFonts w:hint="eastAsia" w:ascii="仿宋" w:hAnsi="仿宋" w:eastAsia="仿宋" w:cs="仿宋"/>
          <w:color w:val="auto"/>
          <w:sz w:val="32"/>
          <w:szCs w:val="32"/>
          <w:highlight w:val="none"/>
          <w:lang w:eastAsia="zh-CN"/>
        </w:rPr>
        <w:t>线上</w:t>
      </w:r>
      <w:r>
        <w:rPr>
          <w:rFonts w:hint="eastAsia" w:ascii="仿宋" w:hAnsi="仿宋" w:eastAsia="仿宋" w:cs="仿宋"/>
          <w:color w:val="auto"/>
          <w:sz w:val="32"/>
          <w:szCs w:val="32"/>
          <w:highlight w:val="none"/>
        </w:rPr>
        <w:t>“政采贷”业务办理联络表</w:t>
      </w:r>
    </w:p>
    <w:p w14:paraId="3A3312CA">
      <w:pPr>
        <w:pStyle w:val="19"/>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14:paraId="67360F4A">
      <w:pPr>
        <w:pStyle w:val="19"/>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14:paraId="0573FBC4">
      <w:pPr>
        <w:pStyle w:val="19"/>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14:paraId="64AB3C85">
      <w:pPr>
        <w:pStyle w:val="19"/>
        <w:keepNext w:val="0"/>
        <w:keepLines w:val="0"/>
        <w:pageBreakBefore w:val="0"/>
        <w:widowControl w:val="0"/>
        <w:kinsoku/>
        <w:wordWrap/>
        <w:overflowPunct/>
        <w:topLinePunct w:val="0"/>
        <w:autoSpaceDE/>
        <w:autoSpaceDN/>
        <w:bidi w:val="0"/>
        <w:adjustRightInd/>
        <w:snapToGrid/>
        <w:spacing w:after="0" w:line="560" w:lineRule="exact"/>
        <w:ind w:left="0" w:leftChars="0" w:firstLine="640"/>
        <w:jc w:val="left"/>
        <w:textAlignment w:val="auto"/>
        <w:rPr>
          <w:rFonts w:ascii="仿宋_GB2312" w:eastAsia="仿宋_GB2312"/>
          <w:color w:val="auto"/>
          <w:highlight w:val="none"/>
        </w:rPr>
      </w:pPr>
    </w:p>
    <w:p w14:paraId="19664616">
      <w:pPr>
        <w:keepNext w:val="0"/>
        <w:keepLines w:val="0"/>
        <w:pageBreakBefore w:val="0"/>
        <w:widowControl w:val="0"/>
        <w:kinsoku/>
        <w:wordWrap/>
        <w:overflowPunct/>
        <w:topLinePunct w:val="0"/>
        <w:autoSpaceDE/>
        <w:autoSpaceDN/>
        <w:bidi w:val="0"/>
        <w:adjustRightInd/>
        <w:snapToGrid/>
        <w:spacing w:line="560" w:lineRule="exact"/>
        <w:ind w:firstLine="630" w:firstLineChars="300"/>
        <w:jc w:val="right"/>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highlight w:val="none"/>
        </w:rPr>
        <w:t xml:space="preserve">                       </w:t>
      </w:r>
      <w:r>
        <w:rPr>
          <w:rFonts w:hint="eastAsia" w:ascii="仿宋_GB2312" w:eastAsia="仿宋_GB2312"/>
          <w:color w:val="auto"/>
          <w:sz w:val="32"/>
          <w:szCs w:val="32"/>
          <w:highlight w:val="none"/>
        </w:rPr>
        <w:t xml:space="preserve">    </w:t>
      </w:r>
      <w:r>
        <w:rPr>
          <w:rFonts w:hint="eastAsia" w:ascii="仿宋_GB2312" w:eastAsia="仿宋_GB2312"/>
          <w:color w:val="auto"/>
          <w:sz w:val="32"/>
          <w:szCs w:val="32"/>
          <w:highlight w:val="none"/>
          <w:lang w:eastAsia="zh-CN"/>
        </w:rPr>
        <w:t>崇左</w:t>
      </w:r>
      <w:r>
        <w:rPr>
          <w:rFonts w:hint="eastAsia" w:ascii="仿宋_GB2312" w:eastAsia="仿宋_GB2312"/>
          <w:color w:val="auto"/>
          <w:sz w:val="32"/>
          <w:szCs w:val="32"/>
          <w:highlight w:val="none"/>
        </w:rPr>
        <w:t>市财政局</w:t>
      </w:r>
      <w:r>
        <w:rPr>
          <w:rFonts w:hint="eastAsia" w:ascii="仿宋_GB2312" w:eastAsia="仿宋_GB2312"/>
          <w:color w:val="auto"/>
          <w:sz w:val="32"/>
          <w:szCs w:val="32"/>
          <w:highlight w:val="none"/>
          <w:lang w:val="en-US" w:eastAsia="zh-CN"/>
        </w:rPr>
        <w:t xml:space="preserve"> </w:t>
      </w:r>
    </w:p>
    <w:p w14:paraId="4714F348">
      <w:pPr>
        <w:keepNext w:val="0"/>
        <w:keepLines w:val="0"/>
        <w:pageBreakBefore w:val="0"/>
        <w:widowControl w:val="0"/>
        <w:kinsoku/>
        <w:wordWrap/>
        <w:overflowPunct/>
        <w:topLinePunct w:val="0"/>
        <w:autoSpaceDE/>
        <w:autoSpaceDN/>
        <w:bidi w:val="0"/>
        <w:adjustRightInd/>
        <w:snapToGrid/>
        <w:spacing w:line="560" w:lineRule="exact"/>
        <w:ind w:firstLine="5120" w:firstLineChars="1600"/>
        <w:jc w:val="righ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202</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7</w:t>
      </w:r>
      <w:r>
        <w:rPr>
          <w:rFonts w:hint="eastAsia" w:ascii="仿宋_GB2312" w:eastAsia="仿宋_GB2312"/>
          <w:color w:val="auto"/>
          <w:sz w:val="32"/>
          <w:szCs w:val="32"/>
          <w:highlight w:val="none"/>
        </w:rPr>
        <w:t>月</w:t>
      </w:r>
      <w:r>
        <w:rPr>
          <w:rFonts w:hint="eastAsia" w:ascii="仿宋_GB2312" w:eastAsia="仿宋_GB2312"/>
          <w:color w:val="auto"/>
          <w:sz w:val="32"/>
          <w:szCs w:val="32"/>
          <w:highlight w:val="none"/>
          <w:lang w:val="en-US" w:eastAsia="zh-CN"/>
        </w:rPr>
        <w:t>31</w:t>
      </w:r>
      <w:r>
        <w:rPr>
          <w:rFonts w:hint="eastAsia" w:ascii="仿宋_GB2312" w:eastAsia="仿宋_GB2312"/>
          <w:color w:val="auto"/>
          <w:sz w:val="32"/>
          <w:szCs w:val="32"/>
          <w:highlight w:val="none"/>
        </w:rPr>
        <w:t>日</w:t>
      </w:r>
    </w:p>
    <w:p w14:paraId="73F5A5CE">
      <w:pPr>
        <w:pStyle w:val="29"/>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olor w:val="auto"/>
          <w:highlight w:val="none"/>
        </w:rPr>
      </w:pPr>
    </w:p>
    <w:p w14:paraId="0E9F7EFB">
      <w:pPr>
        <w:spacing w:line="560" w:lineRule="exact"/>
        <w:jc w:val="left"/>
        <w:rPr>
          <w:rFonts w:hint="eastAsia" w:ascii="仿宋_GB2312" w:hAnsi="仿宋_GB2312" w:eastAsia="仿宋_GB2312" w:cs="仿宋_GB2312"/>
          <w:b/>
          <w:bCs/>
          <w:color w:val="auto"/>
          <w:sz w:val="28"/>
          <w:szCs w:val="28"/>
          <w:highlight w:val="none"/>
        </w:rPr>
      </w:pPr>
    </w:p>
    <w:p w14:paraId="329B669F">
      <w:pPr>
        <w:pStyle w:val="29"/>
        <w:rPr>
          <w:rFonts w:hint="eastAsia" w:ascii="仿宋_GB2312" w:hAnsi="仿宋_GB2312" w:eastAsia="仿宋_GB2312" w:cs="仿宋_GB2312"/>
          <w:b/>
          <w:bCs/>
          <w:color w:val="auto"/>
          <w:sz w:val="28"/>
          <w:szCs w:val="28"/>
          <w:highlight w:val="none"/>
        </w:rPr>
      </w:pPr>
    </w:p>
    <w:p w14:paraId="060F18FB">
      <w:pPr>
        <w:rPr>
          <w:rFonts w:hint="eastAsia"/>
          <w:color w:val="auto"/>
          <w:highlight w:val="none"/>
        </w:rPr>
      </w:pPr>
    </w:p>
    <w:p w14:paraId="6BD0CF09">
      <w:pPr>
        <w:pStyle w:val="29"/>
        <w:rPr>
          <w:rFonts w:hint="eastAsia"/>
          <w:color w:val="auto"/>
          <w:highlight w:val="none"/>
        </w:rPr>
      </w:pPr>
    </w:p>
    <w:p w14:paraId="7CB40644">
      <w:pPr>
        <w:pStyle w:val="29"/>
        <w:rPr>
          <w:rFonts w:hint="eastAsia"/>
          <w:color w:val="auto"/>
          <w:highlight w:val="none"/>
        </w:rPr>
      </w:pPr>
    </w:p>
    <w:p w14:paraId="556E26C9">
      <w:pPr>
        <w:rPr>
          <w:rFonts w:hint="eastAsia"/>
          <w:color w:val="auto"/>
          <w:highlight w:val="none"/>
        </w:rPr>
      </w:pPr>
    </w:p>
    <w:p w14:paraId="171C8130">
      <w:pPr>
        <w:spacing w:line="560" w:lineRule="exact"/>
        <w:jc w:val="lef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b/>
          <w:bCs/>
          <w:color w:val="auto"/>
          <w:sz w:val="28"/>
          <w:szCs w:val="28"/>
          <w:highlight w:val="none"/>
        </w:rPr>
        <w:t>公开方式：</w:t>
      </w:r>
      <w:r>
        <w:rPr>
          <w:rFonts w:hint="eastAsia" w:ascii="仿宋_GB2312" w:hAnsi="仿宋_GB2312" w:eastAsia="仿宋_GB2312" w:cs="仿宋_GB2312"/>
          <w:b/>
          <w:bCs/>
          <w:color w:val="auto"/>
          <w:sz w:val="28"/>
          <w:szCs w:val="28"/>
          <w:highlight w:val="none"/>
          <w:lang w:eastAsia="zh-CN"/>
        </w:rPr>
        <w:t>主动</w:t>
      </w:r>
      <w:r>
        <w:rPr>
          <w:rFonts w:hint="eastAsia" w:ascii="仿宋_GB2312" w:hAnsi="仿宋_GB2312" w:eastAsia="仿宋_GB2312" w:cs="仿宋_GB2312"/>
          <w:b/>
          <w:bCs/>
          <w:color w:val="auto"/>
          <w:sz w:val="28"/>
          <w:szCs w:val="28"/>
          <w:highlight w:val="none"/>
        </w:rPr>
        <w:t>公开</w:t>
      </w:r>
    </w:p>
    <w:p w14:paraId="61B3A083">
      <w:pPr>
        <w:spacing w:line="560" w:lineRule="exact"/>
        <w:jc w:val="both"/>
        <w:rPr>
          <w:rFonts w:hint="eastAsia" w:ascii="仿宋_GB2312" w:hAnsi="仿宋_GB2312" w:eastAsia="仿宋_GB2312" w:cs="仿宋_GB2312"/>
          <w:b w:val="0"/>
          <w:color w:val="auto"/>
          <w:w w:val="100"/>
          <w:kern w:val="0"/>
          <w:sz w:val="28"/>
          <w:szCs w:val="28"/>
          <w:highlight w:val="none"/>
          <w:shd w:val="clear" w:color="auto" w:fill="FFFFFF"/>
          <w:lang w:bidi="ar"/>
        </w:rPr>
      </w:pPr>
      <w:r>
        <w:rPr>
          <w:rFonts w:hint="eastAsia" w:ascii="仿宋_GB2312" w:hAnsi="仿宋_GB2312" w:eastAsia="仿宋_GB2312" w:cs="仿宋_GB2312"/>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20320</wp:posOffset>
                </wp:positionH>
                <wp:positionV relativeFrom="paragraph">
                  <wp:posOffset>380365</wp:posOffset>
                </wp:positionV>
                <wp:extent cx="5615940" cy="0"/>
                <wp:effectExtent l="0" t="4445" r="0" b="5080"/>
                <wp:wrapNone/>
                <wp:docPr id="42" name="直接箭头连接符 4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6pt;margin-top:29.95pt;height:0pt;width:442.2pt;z-index:251661312;mso-width-relative:page;mso-height-relative:page;" filled="f" stroked="t" coordsize="21600,21600" o:gfxdata="UEsDBAoAAAAAAIdO4kAAAAAAAAAAAAAAAAAEAAAAZHJzL1BLAwQUAAAACACHTuJAm54RZdUAAAAH&#10;AQAADwAAAGRycy9kb3ducmV2LnhtbE2OzU7DMBCE70i8g7VIXFBrJ6glCXEqhMSBI20lrm68TQLx&#10;OoqdpvTpWcQBjvOjma/cnF0vTjiGzpOGZKlAINXedtRo2O9eFhmIEA1Z03tCDV8YYFNdX5WmsH6m&#10;NzxtYyN4hEJhNLQxDoWUoW7RmbD0AxJnRz86E1mOjbSjmXnc9TJVai2d6YgfWjPgc4v153ZyGjBM&#10;q0Q95a7Zv17mu/f08jEPO61vbxL1CCLiOf6V4Qef0aFipoOfyAbRa7hPuahhlecgOM6yhzWIw68h&#10;q1L+56++AVBLAwQUAAAACACHTuJACD2TCfsBAADOAwAADgAAAGRycy9lMm9Eb2MueG1srVPNbhMx&#10;EL4j8Q6W72STqKnoKpseEpVLgUotD+B4vbsWtscaO9nkJXgBJE7ACTj1ztNAeQzGzg+lXHpgD5bt&#10;8XzffN/MTs831rC1wqDBVXw0GHKmnIRau7bib24unj3nLEThamHAqYpvVeDns6dPpr0v1Rg6MLVC&#10;RiAulL2veBejL4siyE5ZEQbglaNgA2hFpCO2RY2iJ3RrivFweFr0gLVHkCoEul3sgnyPiI8BhKbR&#10;Ui1ArqxycYeKyohIkkKnfeCzXG3TKBlfN01QkZmKk9KYVyKh/TKtxWwqyhaF77TclyAeU8IDTVZo&#10;R6RHqIWIgq1Q/wNltUQI0MSBBFvshGRHSMVo+MCb6054lbWQ1cEfTQ//D1a+Wl8h03XFT8acOWGp&#10;43fvb3+++3T37euPj7e/vn9I+y+fGcXJrN6HknLm7gqTXLlx1/4S5NvAHMw74VqVi77ZegIapYzi&#10;r5R0CJ4ol/1LqOmNWEXIzm0atAmSPGGb3KDtsUFqE5mky8npaHJ2Qr2Th1ghykOixxBfKLAsbSoe&#10;IgrddnEOztEYAI4yjVhfhpjKEuUhIbE6uNDG5GkwjvUVP5uMJzkhgNF1CqZnAdvl3CBbizRP+csa&#10;KXL/GcLK1TsS41KeyqO4Zz54sHNzCfX2Cg9GUZtzbfuRTHN0/5zt/PMbzn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m54RZdUAAAAHAQAADwAAAAAAAAABACAAAAAiAAAAZHJzL2Rvd25yZXYueG1s&#10;UEsBAhQAFAAAAAgAh07iQAg9kwn7AQAAzgMAAA4AAAAAAAAAAQAgAAAAJAEAAGRycy9lMm9Eb2Mu&#10;eG1sUEsFBgAAAAAGAAYAWQEAAJEFAAAAAA==&#10;">
                <v:fill on="f" focussize="0,0"/>
                <v:stroke color="#000000" joinstyle="round"/>
                <v:imagedata o:title=""/>
                <o:lock v:ext="edit" aspectratio="f"/>
              </v:shape>
            </w:pict>
          </mc:Fallback>
        </mc:AlternateContent>
      </w:r>
      <w:r>
        <w:rPr>
          <w:rFonts w:hint="eastAsia" w:ascii="仿宋_GB2312" w:hAnsi="仿宋_GB2312" w:eastAsia="仿宋_GB2312" w:cs="仿宋_GB2312"/>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46990</wp:posOffset>
                </wp:positionV>
                <wp:extent cx="5615940" cy="0"/>
                <wp:effectExtent l="0" t="4445" r="0" b="5080"/>
                <wp:wrapNone/>
                <wp:docPr id="41" name="直接箭头连接符 41"/>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1.6pt;margin-top:3.7pt;height:0pt;width:442.2pt;z-index:251660288;mso-width-relative:page;mso-height-relative:page;" filled="f" stroked="t" coordsize="21600,21600" o:gfxdata="UEsDBAoAAAAAAIdO4kAAAAAAAAAAAAAAAAAEAAAAZHJzL1BLAwQUAAAACACHTuJApKK5ntQAAAAF&#10;AQAADwAAAGRycy9kb3ducmV2LnhtbE2OwU7DMBBE75X6D9ZW4lJROwHaEOJUCIkDR9pKXN14SQLx&#10;OoqdpvTrWbjAcTSjN6/Ynl0nTjiE1pOGZKVAIFXetlRrOOyfrzMQIRqypvOEGr4wwLaczwqTWz/R&#10;K552sRYMoZAbDU2MfS5lqBp0Jqx8j8Tdux+ciRyHWtrBTAx3nUyVWktnWuKHxvT41GD1uRudBgzj&#10;XaIe7119eLlMy7f08jH1e62vFol6ABHxHP/G8KPP6lCy09GPZIPoNNykPNSwuQXBbZZt1iCOv1mW&#10;hfxvX34DUEsDBBQAAAAIAIdO4kB04WUe+gEAAM4DAAAOAAAAZHJzL2Uyb0RvYy54bWytU81uEzEQ&#10;viPxDpbvZJOoqegqmx4SlUuBSi0P4Hi9uxa2xxo72eQleAEkTsAJOPXO00B5DMbOD7RcemAPlj0z&#10;3zcz38xOzzfWsLXCoMFVfDQYcqachFq7tuJvbi6ePecsROFqYcCpim9V4Oezp0+mvS/VGDowtUJG&#10;JC6Uva94F6MviyLITlkRBuCVI2cDaEWkJ7ZFjaIndmuK8XB4WvSAtUeQKgSyLnZOvmfExxBC02ip&#10;FiBXVrm4Y0VlRKSWQqd94LNcbdMoGV83TVCRmYpTpzGflITuy3QWs6koWxS+03JfgnhMCQ96skI7&#10;SnqkWogo2Ar1P1RWS4QATRxIsMWukawIdTEaPtDmuhNe5V5I6uCPoof/Rytfra+Q6briJyPOnLA0&#10;8bv3tz/ffbr79vXHx9tf3z+k+5fPjPwkVu9DSZi5u8LUrty4a38J8m1gDuadcK3KRd9sPRFlRHEP&#10;kh7BU8pl/xJqihGrCFm5TYM2UZImbJMHtD0OSG0ik2ScnI4mZyc0O3nwFaI8AD2G+EKBZelS8RBR&#10;6LaLc3CO1gBwlNOI9WWI1AgBD4CU1cGFNiZvg3Gsr/jZZDzJgABG18mZwgK2y7lBthZpn/KXVCGy&#10;e2EIK1fv7MYlnMqruM980GCn5hLq7RWm4GSnMWe6/UqmPfr7naP+/Iaz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SiuZ7UAAAABQEAAA8AAAAAAAAAAQAgAAAAIgAAAGRycy9kb3ducmV2LnhtbFBL&#10;AQIUABQAAAAIAIdO4kB04WUe+gEAAM4DAAAOAAAAAAAAAAEAIAAAACMBAABkcnMvZTJvRG9jLnht&#10;bFBLBQYAAAAABgAGAFkBAACPBQAAAAA=&#10;">
                <v:fill on="f" focussize="0,0"/>
                <v:stroke color="#000000" joinstyle="round"/>
                <v:imagedata o:title=""/>
                <o:lock v:ext="edit" aspectratio="f"/>
              </v:shape>
            </w:pict>
          </mc:Fallback>
        </mc:AlternateContent>
      </w:r>
      <w:r>
        <w:rPr>
          <w:rFonts w:hint="eastAsia" w:ascii="仿宋_GB2312" w:hAnsi="仿宋_GB2312" w:eastAsia="仿宋_GB2312" w:cs="仿宋_GB2312"/>
          <w:color w:val="auto"/>
          <w:sz w:val="28"/>
          <w:szCs w:val="28"/>
          <w:highlight w:val="none"/>
          <w:lang w:eastAsia="zh-CN"/>
        </w:rPr>
        <w:t>崇左市财政局办公室</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w:t>
      </w: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 xml:space="preserve"> 2023</w:t>
      </w:r>
      <w:r>
        <w:rPr>
          <w:rFonts w:hint="eastAsia" w:ascii="仿宋_GB2312" w:hAnsi="仿宋_GB2312" w:eastAsia="仿宋_GB2312" w:cs="仿宋_GB2312"/>
          <w:color w:val="auto"/>
          <w:sz w:val="28"/>
          <w:szCs w:val="28"/>
          <w:highlight w:val="none"/>
        </w:rPr>
        <w:t>年</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月</w:t>
      </w:r>
      <w:r>
        <w:rPr>
          <w:rFonts w:hint="eastAsia" w:ascii="仿宋_GB2312" w:hAnsi="仿宋_GB2312" w:eastAsia="仿宋_GB2312" w:cs="仿宋_GB2312"/>
          <w:color w:val="auto"/>
          <w:sz w:val="28"/>
          <w:szCs w:val="28"/>
          <w:highlight w:val="none"/>
          <w:lang w:val="en-US" w:eastAsia="zh-CN"/>
        </w:rPr>
        <w:t>31</w:t>
      </w:r>
      <w:r>
        <w:rPr>
          <w:rFonts w:hint="eastAsia" w:ascii="仿宋_GB2312" w:hAnsi="仿宋_GB2312" w:eastAsia="仿宋_GB2312" w:cs="仿宋_GB2312"/>
          <w:color w:val="auto"/>
          <w:sz w:val="28"/>
          <w:szCs w:val="28"/>
          <w:highlight w:val="none"/>
        </w:rPr>
        <w:t>日印发</w:t>
      </w:r>
    </w:p>
    <w:p w14:paraId="788DFC65">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lang w:val="en-US" w:eastAsia="zh-CN"/>
        </w:rPr>
        <w:t>2</w:t>
      </w:r>
    </w:p>
    <w:p w14:paraId="008E2812">
      <w:pPr>
        <w:pStyle w:val="29"/>
        <w:rPr>
          <w:rFonts w:hint="eastAsia"/>
          <w:color w:val="auto"/>
          <w:highlight w:val="none"/>
          <w:lang w:val="en-US" w:eastAsia="zh-CN"/>
        </w:rPr>
      </w:pPr>
    </w:p>
    <w:p w14:paraId="0CBE03AB">
      <w:pPr>
        <w:spacing w:line="580" w:lineRule="exact"/>
        <w:jc w:val="center"/>
        <w:rPr>
          <w:rFonts w:hint="eastAsia" w:ascii="方正小标宋_GBK" w:eastAsia="方正小标宋_GBK"/>
          <w:color w:val="auto"/>
          <w:sz w:val="44"/>
          <w:szCs w:val="44"/>
          <w:highlight w:val="none"/>
        </w:rPr>
      </w:pPr>
      <w:r>
        <w:rPr>
          <w:rFonts w:hint="eastAsia" w:ascii="方正小标宋_GBK" w:eastAsia="方正小标宋_GBK"/>
          <w:color w:val="auto"/>
          <w:sz w:val="44"/>
          <w:szCs w:val="44"/>
          <w:highlight w:val="none"/>
          <w:lang w:eastAsia="zh-CN"/>
        </w:rPr>
        <w:t>崇左市</w:t>
      </w:r>
      <w:r>
        <w:rPr>
          <w:rFonts w:hint="eastAsia" w:ascii="方正小标宋_GBK" w:eastAsia="方正小标宋_GBK"/>
          <w:color w:val="auto"/>
          <w:sz w:val="44"/>
          <w:szCs w:val="44"/>
          <w:highlight w:val="none"/>
        </w:rPr>
        <w:t>线上“政采贷”政策告知函</w:t>
      </w:r>
    </w:p>
    <w:p w14:paraId="0C8D06E3">
      <w:pPr>
        <w:spacing w:line="580" w:lineRule="exact"/>
        <w:ind w:firstLine="420" w:firstLineChars="200"/>
        <w:rPr>
          <w:color w:val="auto"/>
          <w:szCs w:val="32"/>
          <w:highlight w:val="none"/>
        </w:rPr>
      </w:pPr>
    </w:p>
    <w:p w14:paraId="75A47509">
      <w:pPr>
        <w:spacing w:line="580" w:lineRule="exac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各供应商：</w:t>
      </w:r>
    </w:p>
    <w:p w14:paraId="111BF034">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欢迎贵公司参与</w:t>
      </w:r>
      <w:r>
        <w:rPr>
          <w:rFonts w:hint="eastAsia" w:ascii="仿宋_GB2312" w:hAnsi="仿宋_GB2312" w:eastAsia="仿宋_GB2312" w:cs="仿宋_GB2312"/>
          <w:color w:val="auto"/>
          <w:sz w:val="32"/>
          <w:szCs w:val="32"/>
          <w:highlight w:val="none"/>
          <w:lang w:eastAsia="zh-CN"/>
        </w:rPr>
        <w:t>崇左市</w:t>
      </w:r>
      <w:r>
        <w:rPr>
          <w:rFonts w:hint="eastAsia" w:ascii="仿宋_GB2312" w:hAnsi="仿宋_GB2312" w:eastAsia="仿宋_GB2312" w:cs="仿宋_GB2312"/>
          <w:color w:val="auto"/>
          <w:sz w:val="32"/>
          <w:szCs w:val="32"/>
          <w:highlight w:val="none"/>
        </w:rPr>
        <w:t>政府采购活动！</w:t>
      </w:r>
    </w:p>
    <w:p w14:paraId="7287B21E">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w:t>
      </w:r>
      <w:r>
        <w:rPr>
          <w:rFonts w:hint="eastAsia" w:ascii="仿宋_GB2312" w:hAnsi="仿宋_GB2312" w:eastAsia="仿宋_GB2312" w:cs="仿宋_GB2312"/>
          <w:color w:val="auto"/>
          <w:kern w:val="2"/>
          <w:sz w:val="32"/>
          <w:szCs w:val="32"/>
          <w:highlight w:val="none"/>
          <w:lang w:val="en-US" w:eastAsia="zh-CN" w:bidi="ar-SA"/>
        </w:rPr>
        <w:t>银行业金融机构</w:t>
      </w:r>
      <w:r>
        <w:rPr>
          <w:rFonts w:hint="eastAsia" w:ascii="仿宋_GB2312" w:hAnsi="仿宋_GB2312" w:eastAsia="仿宋_GB2312" w:cs="仿宋_GB2312"/>
          <w:color w:val="auto"/>
          <w:sz w:val="32"/>
          <w:szCs w:val="32"/>
          <w:highlight w:val="none"/>
        </w:rPr>
        <w:t>申请贷款，融资机构将根据《中国人民银行南宁中心支行 广西壮族自治区财政厅关于推广线上“政采贷”融资模式的通知》（南宁银发〔2021〕</w:t>
      </w:r>
      <w:r>
        <w:rPr>
          <w:rFonts w:hint="eastAsia" w:ascii="仿宋_GB2312" w:hAnsi="仿宋_GB2312" w:eastAsia="仿宋_GB2312" w:cs="仿宋_GB2312"/>
          <w:color w:val="auto"/>
          <w:sz w:val="32"/>
          <w:szCs w:val="32"/>
          <w:highlight w:val="none"/>
          <w:lang w:val="en-US" w:eastAsia="zh-CN"/>
        </w:rPr>
        <w:t>258</w:t>
      </w:r>
      <w:r>
        <w:rPr>
          <w:rFonts w:hint="eastAsia" w:ascii="仿宋_GB2312" w:hAnsi="仿宋_GB2312" w:eastAsia="仿宋_GB2312" w:cs="仿宋_GB2312"/>
          <w:color w:val="auto"/>
          <w:sz w:val="32"/>
          <w:szCs w:val="32"/>
          <w:highlight w:val="none"/>
        </w:rPr>
        <w:t>号），按照双方自愿的原则提供便捷、优惠的贷款服务。</w:t>
      </w:r>
    </w:p>
    <w:p w14:paraId="617ABCF5">
      <w:pPr>
        <w:spacing w:line="580"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相关金融产品和</w:t>
      </w:r>
      <w:r>
        <w:rPr>
          <w:rFonts w:hint="eastAsia" w:ascii="仿宋_GB2312" w:hAnsi="仿宋_GB2312" w:eastAsia="仿宋_GB2312" w:cs="仿宋_GB2312"/>
          <w:color w:val="auto"/>
          <w:kern w:val="2"/>
          <w:sz w:val="32"/>
          <w:szCs w:val="32"/>
          <w:highlight w:val="none"/>
          <w:lang w:val="en-US" w:eastAsia="zh-CN" w:bidi="ar-SA"/>
        </w:rPr>
        <w:t>银行业金融机构</w:t>
      </w:r>
      <w:r>
        <w:rPr>
          <w:rFonts w:hint="eastAsia" w:ascii="仿宋_GB2312" w:hAnsi="仿宋_GB2312" w:eastAsia="仿宋_GB2312" w:cs="仿宋_GB2312"/>
          <w:color w:val="auto"/>
          <w:sz w:val="32"/>
          <w:szCs w:val="32"/>
          <w:highlight w:val="none"/>
        </w:rPr>
        <w:t>联系方式，可在中征应收账款融资服务平台查询</w:t>
      </w:r>
      <w:r>
        <w:rPr>
          <w:rFonts w:hint="eastAsia" w:ascii="仿宋_GB2312" w:hAnsi="仿宋_GB2312" w:eastAsia="仿宋_GB2312" w:cs="仿宋_GB2312"/>
          <w:color w:val="auto"/>
          <w:sz w:val="32"/>
          <w:szCs w:val="32"/>
          <w:highlight w:val="none"/>
          <w:lang w:eastAsia="zh-CN"/>
        </w:rPr>
        <w:t>（网址：</w:t>
      </w:r>
      <w:r>
        <w:rPr>
          <w:rFonts w:hint="eastAsia" w:ascii="仿宋_GB2312" w:hAnsi="仿宋_GB2312" w:eastAsia="仿宋_GB2312" w:cs="仿宋_GB2312"/>
          <w:color w:val="auto"/>
          <w:sz w:val="32"/>
          <w:szCs w:val="32"/>
          <w:highlight w:val="none"/>
          <w:lang w:eastAsia="zh-CN"/>
        </w:rPr>
        <w:fldChar w:fldCharType="begin"/>
      </w:r>
      <w:r>
        <w:rPr>
          <w:rFonts w:hint="eastAsia" w:ascii="仿宋_GB2312" w:hAnsi="仿宋_GB2312" w:eastAsia="仿宋_GB2312" w:cs="仿宋_GB2312"/>
          <w:color w:val="auto"/>
          <w:sz w:val="32"/>
          <w:szCs w:val="32"/>
          <w:highlight w:val="none"/>
          <w:lang w:eastAsia="zh-CN"/>
        </w:rPr>
        <w:instrText xml:space="preserve"> HYPERLINK "https://www.crcrfsp.com/" </w:instrText>
      </w:r>
      <w:r>
        <w:rPr>
          <w:rFonts w:hint="eastAsia" w:ascii="仿宋_GB2312" w:hAnsi="仿宋_GB2312" w:eastAsia="仿宋_GB2312" w:cs="仿宋_GB2312"/>
          <w:color w:val="auto"/>
          <w:sz w:val="32"/>
          <w:szCs w:val="32"/>
          <w:highlight w:val="none"/>
          <w:lang w:eastAsia="zh-CN"/>
        </w:rPr>
        <w:fldChar w:fldCharType="separate"/>
      </w:r>
      <w:r>
        <w:rPr>
          <w:rStyle w:val="24"/>
          <w:rFonts w:hint="eastAsia" w:ascii="仿宋_GB2312" w:hAnsi="仿宋_GB2312" w:eastAsia="仿宋_GB2312" w:cs="仿宋_GB2312"/>
          <w:color w:val="auto"/>
          <w:sz w:val="32"/>
          <w:szCs w:val="32"/>
          <w:highlight w:val="none"/>
          <w:lang w:eastAsia="zh-CN"/>
        </w:rPr>
        <w:t>https://www.crcrfsp.com/</w:t>
      </w:r>
      <w:r>
        <w:rPr>
          <w:rFonts w:hint="eastAsia" w:ascii="仿宋_GB2312" w:hAnsi="仿宋_GB2312" w:eastAsia="仿宋_GB2312" w:cs="仿宋_GB2312"/>
          <w:color w:val="auto"/>
          <w:sz w:val="32"/>
          <w:szCs w:val="32"/>
          <w:highlight w:val="none"/>
          <w:lang w:eastAsia="zh-CN"/>
        </w:rPr>
        <w:fldChar w:fldCharType="end"/>
      </w:r>
      <w:r>
        <w:rPr>
          <w:rFonts w:hint="eastAsia" w:ascii="仿宋_GB2312" w:hAnsi="仿宋_GB2312" w:eastAsia="仿宋_GB2312" w:cs="仿宋_GB2312"/>
          <w:color w:val="auto"/>
          <w:sz w:val="32"/>
          <w:szCs w:val="32"/>
          <w:highlight w:val="none"/>
          <w:lang w:eastAsia="zh-CN"/>
        </w:rPr>
        <w:t>，客服电话：</w:t>
      </w:r>
      <w:r>
        <w:rPr>
          <w:rFonts w:hint="eastAsia" w:ascii="仿宋_GB2312" w:hAnsi="仿宋_GB2312" w:eastAsia="仿宋_GB2312" w:cs="仿宋_GB2312"/>
          <w:color w:val="auto"/>
          <w:sz w:val="32"/>
          <w:szCs w:val="32"/>
          <w:highlight w:val="none"/>
          <w:lang w:val="en-US" w:eastAsia="zh-CN"/>
        </w:rPr>
        <w:t>400-009-0001</w:t>
      </w:r>
      <w:r>
        <w:rPr>
          <w:rFonts w:hint="eastAsia" w:ascii="仿宋_GB2312" w:hAnsi="仿宋_GB2312" w:eastAsia="仿宋_GB2312" w:cs="仿宋_GB2312"/>
          <w:color w:val="auto"/>
          <w:sz w:val="32"/>
          <w:szCs w:val="32"/>
          <w:highlight w:val="none"/>
          <w:lang w:eastAsia="zh-CN"/>
        </w:rPr>
        <w:t>）。</w:t>
      </w:r>
    </w:p>
    <w:p w14:paraId="3EC05AA1">
      <w:pPr>
        <w:pStyle w:val="29"/>
        <w:rPr>
          <w:rFonts w:hint="eastAsia" w:ascii="仿宋_GB2312" w:hAnsi="仿宋_GB2312" w:eastAsia="仿宋_GB2312" w:cs="仿宋_GB2312"/>
          <w:color w:val="auto"/>
          <w:szCs w:val="32"/>
          <w:highlight w:val="none"/>
          <w:lang w:eastAsia="zh-CN"/>
        </w:rPr>
      </w:pPr>
    </w:p>
    <w:p w14:paraId="54A3DED5">
      <w:pPr>
        <w:rPr>
          <w:rFonts w:hint="eastAsia" w:ascii="仿宋_GB2312" w:hAnsi="仿宋_GB2312" w:cs="仿宋_GB2312"/>
          <w:color w:val="auto"/>
          <w:szCs w:val="32"/>
          <w:highlight w:val="none"/>
          <w:lang w:eastAsia="zh-CN"/>
        </w:rPr>
      </w:pPr>
    </w:p>
    <w:p w14:paraId="369C2E63">
      <w:pPr>
        <w:pStyle w:val="29"/>
        <w:rPr>
          <w:rFonts w:hint="eastAsia" w:ascii="仿宋_GB2312" w:hAnsi="仿宋_GB2312" w:cs="仿宋_GB2312"/>
          <w:color w:val="auto"/>
          <w:szCs w:val="32"/>
          <w:highlight w:val="none"/>
          <w:lang w:eastAsia="zh-CN"/>
        </w:rPr>
      </w:pPr>
    </w:p>
    <w:p w14:paraId="088E873A">
      <w:pPr>
        <w:rPr>
          <w:rFonts w:hint="eastAsia" w:ascii="仿宋_GB2312" w:hAnsi="仿宋_GB2312" w:cs="仿宋_GB2312"/>
          <w:color w:val="auto"/>
          <w:szCs w:val="32"/>
          <w:highlight w:val="none"/>
          <w:lang w:eastAsia="zh-CN"/>
        </w:rPr>
      </w:pPr>
    </w:p>
    <w:p w14:paraId="4271DA3D">
      <w:pPr>
        <w:rPr>
          <w:rFonts w:hint="eastAsia" w:ascii="仿宋_GB2312" w:hAnsi="仿宋_GB2312" w:cs="仿宋_GB2312"/>
          <w:color w:val="auto"/>
          <w:szCs w:val="32"/>
          <w:highlight w:val="none"/>
          <w:lang w:eastAsia="zh-CN"/>
        </w:rPr>
      </w:pPr>
    </w:p>
    <w:p w14:paraId="36AFF181">
      <w:pPr>
        <w:pStyle w:val="29"/>
        <w:rPr>
          <w:rFonts w:hint="eastAsia" w:ascii="仿宋_GB2312" w:hAnsi="仿宋_GB2312" w:cs="仿宋_GB2312"/>
          <w:color w:val="auto"/>
          <w:szCs w:val="32"/>
          <w:highlight w:val="none"/>
          <w:lang w:eastAsia="zh-CN"/>
        </w:rPr>
      </w:pPr>
    </w:p>
    <w:p w14:paraId="201EEA88">
      <w:pPr>
        <w:rPr>
          <w:rFonts w:hint="eastAsia" w:ascii="仿宋_GB2312" w:hAnsi="仿宋_GB2312" w:cs="仿宋_GB2312"/>
          <w:color w:val="auto"/>
          <w:szCs w:val="32"/>
          <w:highlight w:val="none"/>
          <w:lang w:eastAsia="zh-CN"/>
        </w:rPr>
      </w:pPr>
    </w:p>
    <w:p w14:paraId="70E82324">
      <w:pPr>
        <w:rPr>
          <w:rFonts w:hint="eastAsia" w:ascii="仿宋_GB2312" w:hAnsi="仿宋_GB2312" w:cs="仿宋_GB2312"/>
          <w:color w:val="auto"/>
          <w:szCs w:val="32"/>
          <w:highlight w:val="none"/>
          <w:lang w:eastAsia="zh-CN"/>
        </w:rPr>
      </w:pPr>
    </w:p>
    <w:p w14:paraId="1ADF0378">
      <w:pPr>
        <w:rPr>
          <w:rFonts w:hint="eastAsia" w:ascii="仿宋_GB2312" w:hAnsi="仿宋_GB2312" w:cs="仿宋_GB2312"/>
          <w:color w:val="auto"/>
          <w:szCs w:val="32"/>
          <w:highlight w:val="none"/>
          <w:lang w:eastAsia="zh-CN"/>
        </w:rPr>
      </w:pPr>
    </w:p>
    <w:p w14:paraId="7B972E69">
      <w:pPr>
        <w:spacing w:line="540" w:lineRule="exact"/>
        <w:rPr>
          <w:rFonts w:hint="eastAsia" w:ascii="黑体" w:hAnsi="黑体" w:eastAsia="黑体" w:cs="黑体"/>
          <w:color w:val="auto"/>
          <w:szCs w:val="32"/>
          <w:highlight w:val="none"/>
        </w:rPr>
      </w:pPr>
    </w:p>
    <w:p w14:paraId="38FD8068">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zh-CN"/>
        </w:rPr>
      </w:pPr>
    </w:p>
    <w:p w14:paraId="7E3BD1F4">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CN"/>
        </w:rPr>
        <w:t>附</w:t>
      </w:r>
      <w:r>
        <w:rPr>
          <w:rFonts w:hint="eastAsia" w:ascii="黑体" w:hAnsi="黑体" w:eastAsia="黑体" w:cs="黑体"/>
          <w:color w:val="auto"/>
          <w:sz w:val="32"/>
          <w:szCs w:val="32"/>
          <w:highlight w:val="none"/>
          <w:lang w:val="zh-CN" w:eastAsia="zh-CN"/>
        </w:rPr>
        <w:t>件</w:t>
      </w:r>
      <w:r>
        <w:rPr>
          <w:rFonts w:hint="eastAsia" w:ascii="黑体" w:hAnsi="黑体" w:eastAsia="黑体" w:cs="黑体"/>
          <w:color w:val="auto"/>
          <w:sz w:val="32"/>
          <w:szCs w:val="32"/>
          <w:highlight w:val="none"/>
          <w:lang w:val="en-US" w:eastAsia="zh-CN"/>
        </w:rPr>
        <w:t>3</w:t>
      </w:r>
    </w:p>
    <w:p w14:paraId="648D36C5">
      <w:pPr>
        <w:pStyle w:val="29"/>
        <w:rPr>
          <w:rFonts w:hint="default"/>
          <w:color w:val="auto"/>
          <w:highlight w:val="none"/>
          <w:lang w:val="en-US" w:eastAsia="zh-CN"/>
        </w:rPr>
      </w:pPr>
    </w:p>
    <w:p w14:paraId="0CE3388D">
      <w:pPr>
        <w:spacing w:beforeLines="0" w:afterLines="0" w:line="600" w:lineRule="exact"/>
        <w:jc w:val="center"/>
        <w:rPr>
          <w:rFonts w:hint="eastAsia" w:ascii="黑体" w:hAnsi="黑体" w:eastAsia="黑体" w:cs="黑体"/>
          <w:color w:val="auto"/>
          <w:sz w:val="44"/>
          <w:szCs w:val="44"/>
          <w:highlight w:val="none"/>
        </w:rPr>
      </w:pPr>
      <w:r>
        <w:rPr>
          <w:rFonts w:hint="eastAsia" w:ascii="方正小标宋_GBK" w:eastAsia="方正小标宋_GBK"/>
          <w:color w:val="auto"/>
          <w:sz w:val="44"/>
          <w:szCs w:val="44"/>
          <w:highlight w:val="none"/>
          <w:lang w:eastAsia="zh-CN"/>
        </w:rPr>
        <w:t>崇左市</w:t>
      </w:r>
      <w:r>
        <w:rPr>
          <w:rFonts w:hint="eastAsia" w:ascii="方正小标宋_GBK" w:eastAsia="方正小标宋_GBK"/>
          <w:color w:val="auto"/>
          <w:sz w:val="44"/>
          <w:szCs w:val="44"/>
          <w:highlight w:val="none"/>
        </w:rPr>
        <w:t>线上“政采贷”业务流程图</w:t>
      </w:r>
    </w:p>
    <w:p w14:paraId="26655BB7">
      <w:pPr>
        <w:jc w:val="center"/>
        <w:rPr>
          <w:rFonts w:hint="eastAsia"/>
          <w:color w:val="auto"/>
          <w:highlight w:val="none"/>
        </w:rPr>
      </w:pPr>
      <w:r>
        <w:rPr>
          <w:rFonts w:hint="eastAsia" w:eastAsia="仿宋_GB2312"/>
          <w:color w:val="auto"/>
          <w:highlight w:val="none"/>
          <w:lang w:eastAsia="zh-CN"/>
        </w:rPr>
        <w:drawing>
          <wp:inline distT="0" distB="0" distL="114300" distR="114300">
            <wp:extent cx="4926965" cy="7002780"/>
            <wp:effectExtent l="0" t="0" r="6985" b="7620"/>
            <wp:docPr id="7" name="图片 2"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流程图1011"/>
                    <pic:cNvPicPr>
                      <a:picLocks noChangeAspect="1"/>
                    </pic:cNvPicPr>
                  </pic:nvPicPr>
                  <pic:blipFill>
                    <a:blip r:embed="rId21"/>
                    <a:stretch>
                      <a:fillRect/>
                    </a:stretch>
                  </pic:blipFill>
                  <pic:spPr>
                    <a:xfrm>
                      <a:off x="0" y="0"/>
                      <a:ext cx="4926965" cy="7002780"/>
                    </a:xfrm>
                    <a:prstGeom prst="rect">
                      <a:avLst/>
                    </a:prstGeom>
                    <a:noFill/>
                    <a:ln>
                      <a:noFill/>
                    </a:ln>
                  </pic:spPr>
                </pic:pic>
              </a:graphicData>
            </a:graphic>
          </wp:inline>
        </w:drawing>
      </w:r>
    </w:p>
    <w:p w14:paraId="52601B5B">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auto"/>
          <w:highlight w:val="none"/>
          <w:lang w:eastAsia="zh-CN"/>
        </w:rPr>
      </w:pPr>
    </w:p>
    <w:p w14:paraId="33A9188D">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eastAsia" w:ascii="黑体" w:hAnsi="黑体" w:eastAsia="黑体" w:cs="黑体"/>
          <w:color w:val="auto"/>
          <w:sz w:val="32"/>
          <w:szCs w:val="32"/>
          <w:highlight w:val="none"/>
          <w:lang w:val="zh-CN"/>
        </w:rPr>
      </w:pPr>
    </w:p>
    <w:p w14:paraId="4134E979">
      <w:pPr>
        <w:keepNext w:val="0"/>
        <w:keepLines w:val="0"/>
        <w:pageBreakBefore w:val="0"/>
        <w:widowControl/>
        <w:kinsoku/>
        <w:wordWrap/>
        <w:overflowPunct/>
        <w:topLinePunct w:val="0"/>
        <w:autoSpaceDE/>
        <w:autoSpaceDN/>
        <w:bidi w:val="0"/>
        <w:adjustRightInd/>
        <w:snapToGrid/>
        <w:spacing w:line="720" w:lineRule="exact"/>
        <w:ind w:left="0" w:leftChars="0" w:right="0" w:rightChars="0" w:firstLine="0" w:firstLineChars="0"/>
        <w:jc w:val="left"/>
        <w:textAlignment w:val="auto"/>
        <w:outlineLvl w:val="9"/>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zh-CN"/>
        </w:rPr>
        <w:t>附件</w:t>
      </w:r>
      <w:r>
        <w:rPr>
          <w:rFonts w:hint="eastAsia" w:ascii="黑体" w:hAnsi="黑体" w:eastAsia="黑体" w:cs="黑体"/>
          <w:color w:val="auto"/>
          <w:sz w:val="32"/>
          <w:szCs w:val="32"/>
          <w:highlight w:val="none"/>
          <w:lang w:val="en-US" w:eastAsia="zh-CN"/>
        </w:rPr>
        <w:t>4</w:t>
      </w:r>
    </w:p>
    <w:p w14:paraId="3B03CD6A">
      <w:pPr>
        <w:pStyle w:val="29"/>
        <w:jc w:val="center"/>
        <w:rPr>
          <w:rFonts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lang w:eastAsia="zh-CN"/>
        </w:rPr>
        <w:t>崇左</w:t>
      </w:r>
      <w:r>
        <w:rPr>
          <w:rFonts w:hint="eastAsia" w:ascii="方正小标宋_GBK" w:hAnsi="方正小标宋_GBK" w:eastAsia="方正小标宋_GBK" w:cs="方正小标宋_GBK"/>
          <w:color w:val="auto"/>
          <w:sz w:val="36"/>
          <w:szCs w:val="36"/>
          <w:highlight w:val="none"/>
        </w:rPr>
        <w:t>市金融机构</w:t>
      </w:r>
      <w:r>
        <w:rPr>
          <w:rFonts w:hint="eastAsia" w:ascii="方正小标宋_GBK" w:hAnsi="方正小标宋_GBK" w:eastAsia="方正小标宋_GBK" w:cs="方正小标宋_GBK"/>
          <w:color w:val="auto"/>
          <w:sz w:val="36"/>
          <w:szCs w:val="36"/>
          <w:highlight w:val="none"/>
          <w:lang w:eastAsia="zh-CN"/>
        </w:rPr>
        <w:t>线上</w:t>
      </w:r>
      <w:r>
        <w:rPr>
          <w:rFonts w:hint="eastAsia" w:ascii="方正小标宋_GBK" w:hAnsi="方正小标宋_GBK" w:eastAsia="方正小标宋_GBK" w:cs="方正小标宋_GBK"/>
          <w:color w:val="auto"/>
          <w:sz w:val="36"/>
          <w:szCs w:val="36"/>
          <w:highlight w:val="none"/>
        </w:rPr>
        <w:t>“政采贷”业务办理联络表</w:t>
      </w:r>
    </w:p>
    <w:tbl>
      <w:tblPr>
        <w:tblStyle w:val="20"/>
        <w:tblW w:w="8314" w:type="dxa"/>
        <w:jc w:val="center"/>
        <w:tblLayout w:type="fixed"/>
        <w:tblCellMar>
          <w:top w:w="0" w:type="dxa"/>
          <w:left w:w="108" w:type="dxa"/>
          <w:bottom w:w="0" w:type="dxa"/>
          <w:right w:w="108" w:type="dxa"/>
        </w:tblCellMar>
      </w:tblPr>
      <w:tblGrid>
        <w:gridCol w:w="2674"/>
        <w:gridCol w:w="3515"/>
        <w:gridCol w:w="2125"/>
      </w:tblGrid>
      <w:tr w14:paraId="4B1B40DD">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0"/>
            <w:vAlign w:val="center"/>
          </w:tcPr>
          <w:p w14:paraId="4E3AE1B8">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ACF82D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ascii="宋体" w:hAnsi="宋体" w:eastAsia="宋体" w:cs="宋体"/>
                <w:b/>
                <w:bCs/>
                <w:color w:val="auto"/>
                <w:kern w:val="0"/>
                <w:sz w:val="28"/>
                <w:szCs w:val="28"/>
                <w:highlight w:val="none"/>
                <w:lang w:bidi="ar"/>
              </w:rPr>
              <w:t>地址</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DB3316A">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auto"/>
                <w:sz w:val="28"/>
                <w:szCs w:val="28"/>
                <w:highlight w:val="none"/>
              </w:rPr>
            </w:pPr>
            <w:r>
              <w:rPr>
                <w:rFonts w:hint="eastAsia" w:eastAsia="宋体" w:cs="宋体"/>
                <w:b/>
                <w:bCs/>
                <w:color w:val="auto"/>
                <w:kern w:val="0"/>
                <w:sz w:val="28"/>
                <w:szCs w:val="28"/>
                <w:highlight w:val="none"/>
                <w:lang w:eastAsia="zh-CN" w:bidi="ar"/>
              </w:rPr>
              <w:t>业务</w:t>
            </w:r>
            <w:r>
              <w:rPr>
                <w:rFonts w:hint="eastAsia" w:ascii="宋体" w:hAnsi="宋体" w:eastAsia="宋体" w:cs="宋体"/>
                <w:b/>
                <w:bCs/>
                <w:color w:val="auto"/>
                <w:kern w:val="0"/>
                <w:sz w:val="28"/>
                <w:szCs w:val="28"/>
                <w:highlight w:val="none"/>
                <w:lang w:bidi="ar"/>
              </w:rPr>
              <w:t>咨询电话</w:t>
            </w:r>
          </w:p>
        </w:tc>
      </w:tr>
      <w:tr w14:paraId="20D5ABC4">
        <w:tblPrEx>
          <w:tblCellMar>
            <w:top w:w="0" w:type="dxa"/>
            <w:left w:w="108" w:type="dxa"/>
            <w:bottom w:w="0" w:type="dxa"/>
            <w:right w:w="108" w:type="dxa"/>
          </w:tblCellMar>
        </w:tblPrEx>
        <w:trPr>
          <w:trHeight w:val="36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2FBF101E">
            <w:pPr>
              <w:widowControl/>
              <w:jc w:val="left"/>
              <w:textAlignment w:val="center"/>
              <w:rPr>
                <w:rFonts w:hint="eastAsia" w:eastAsia="宋体" w:cs="宋体"/>
                <w:color w:val="auto"/>
                <w:sz w:val="21"/>
                <w:szCs w:val="21"/>
                <w:highlight w:val="none"/>
                <w:lang w:eastAsia="zh-CN"/>
              </w:rPr>
            </w:pPr>
            <w:r>
              <w:rPr>
                <w:rFonts w:hint="eastAsia" w:eastAsia="宋体" w:cs="宋体"/>
                <w:b/>
                <w:bCs/>
                <w:color w:val="auto"/>
                <w:sz w:val="21"/>
                <w:szCs w:val="21"/>
                <w:highlight w:val="none"/>
                <w:lang w:eastAsia="zh-CN"/>
              </w:rPr>
              <w:t>崇左市本级及江州区</w:t>
            </w:r>
          </w:p>
        </w:tc>
      </w:tr>
      <w:tr w14:paraId="68B68CDA">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33655E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78D26C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399B25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0771-7820436 0771-7820439</w:t>
            </w:r>
          </w:p>
        </w:tc>
      </w:tr>
      <w:tr w14:paraId="34E0117A">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69A056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9C74B8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江州区友谊大道26号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955A39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0771-7917212</w:t>
            </w:r>
          </w:p>
        </w:tc>
      </w:tr>
      <w:tr w14:paraId="685189EF">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08014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BA233E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45A806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7917054</w:t>
            </w:r>
          </w:p>
        </w:tc>
      </w:tr>
      <w:tr w14:paraId="4FD3076D">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DAF94E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411BB0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D3CD7E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0771-7831103</w:t>
            </w:r>
          </w:p>
        </w:tc>
      </w:tr>
      <w:tr w14:paraId="428793AF">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CAEA13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CEA9F2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4E3E71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0771-7928650 0771-7920613</w:t>
            </w:r>
          </w:p>
        </w:tc>
      </w:tr>
      <w:tr w14:paraId="7420DA1E">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4F3AF1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崇左农商行</w:t>
            </w:r>
            <w:r>
              <w:rPr>
                <w:rFonts w:hint="eastAsia" w:ascii="宋体" w:hAnsi="宋体" w:eastAsia="宋体" w:cs="宋体"/>
                <w:color w:val="auto"/>
                <w:sz w:val="21"/>
                <w:szCs w:val="21"/>
                <w:highlight w:val="none"/>
                <w:lang w:val="en-US" w:eastAsia="zh-CN"/>
              </w:rPr>
              <w:t>授信审批部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29022F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w:t>
            </w:r>
            <w:r>
              <w:rPr>
                <w:rFonts w:hint="eastAsia" w:ascii="宋体" w:hAnsi="宋体" w:eastAsia="宋体" w:cs="宋体"/>
                <w:color w:val="auto"/>
                <w:sz w:val="21"/>
                <w:szCs w:val="21"/>
                <w:highlight w:val="none"/>
                <w:lang w:val="en-US" w:eastAsia="zh-CN"/>
              </w:rPr>
              <w:t>城西路109号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A12420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7925660</w:t>
            </w:r>
          </w:p>
        </w:tc>
      </w:tr>
      <w:tr w14:paraId="6D259B62">
        <w:tblPrEx>
          <w:tblCellMar>
            <w:top w:w="0" w:type="dxa"/>
            <w:left w:w="108" w:type="dxa"/>
            <w:bottom w:w="0" w:type="dxa"/>
            <w:right w:w="108" w:type="dxa"/>
          </w:tblCellMar>
        </w:tblPrEx>
        <w:trPr>
          <w:trHeight w:val="9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D23D1E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FCED35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8B2681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0771-7968699</w:t>
            </w:r>
          </w:p>
        </w:tc>
      </w:tr>
      <w:tr w14:paraId="4B608654">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EBFBB6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15752B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311056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0771-7916636</w:t>
            </w:r>
          </w:p>
        </w:tc>
      </w:tr>
      <w:tr w14:paraId="24C034E5">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E5670D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EEE78F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89C6A0A">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0771-7988895</w:t>
            </w:r>
          </w:p>
        </w:tc>
      </w:tr>
      <w:tr w14:paraId="230CE4A6">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05BC32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FA8DE9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7E3D64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0771-7960855</w:t>
            </w:r>
          </w:p>
        </w:tc>
      </w:tr>
      <w:tr w14:paraId="0F697073">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FDC73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B3C03C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2265A5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0771-7821126</w:t>
            </w:r>
          </w:p>
        </w:tc>
      </w:tr>
      <w:tr w14:paraId="25B4D7F9">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2164DF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B60437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A37174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0771-7831866</w:t>
            </w:r>
          </w:p>
        </w:tc>
      </w:tr>
      <w:tr w14:paraId="7A646DB3">
        <w:tblPrEx>
          <w:tblCellMar>
            <w:top w:w="0" w:type="dxa"/>
            <w:left w:w="108" w:type="dxa"/>
            <w:bottom w:w="0" w:type="dxa"/>
            <w:right w:w="108" w:type="dxa"/>
          </w:tblCellMar>
        </w:tblPrEx>
        <w:trPr>
          <w:trHeight w:val="350"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49283AF3">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扶绥县</w:t>
            </w:r>
          </w:p>
        </w:tc>
      </w:tr>
      <w:tr w14:paraId="7570FA1E">
        <w:tblPrEx>
          <w:tblCellMar>
            <w:top w:w="0" w:type="dxa"/>
            <w:left w:w="108" w:type="dxa"/>
            <w:bottom w:w="0" w:type="dxa"/>
            <w:right w:w="108" w:type="dxa"/>
          </w:tblCellMar>
        </w:tblPrEx>
        <w:trPr>
          <w:trHeight w:val="38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0AEE74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50FDC0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87BC45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0771-7535612</w:t>
            </w:r>
          </w:p>
        </w:tc>
      </w:tr>
      <w:tr w14:paraId="3692104D">
        <w:tblPrEx>
          <w:tblCellMar>
            <w:top w:w="0" w:type="dxa"/>
            <w:left w:w="108" w:type="dxa"/>
            <w:bottom w:w="0" w:type="dxa"/>
            <w:right w:w="108" w:type="dxa"/>
          </w:tblCellMar>
        </w:tblPrEx>
        <w:trPr>
          <w:trHeight w:val="44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C391AA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农业银行扶绥县支行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CFB702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1CC65C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w:t>
            </w:r>
            <w:r>
              <w:rPr>
                <w:rFonts w:hint="eastAsia" w:ascii="宋体" w:hAnsi="宋体" w:eastAsia="宋体" w:cs="宋体"/>
                <w:color w:val="auto"/>
                <w:sz w:val="21"/>
                <w:szCs w:val="21"/>
                <w:highlight w:val="none"/>
              </w:rPr>
              <w:t>7917330</w:t>
            </w:r>
          </w:p>
        </w:tc>
      </w:tr>
      <w:tr w14:paraId="7C7030B7">
        <w:tblPrEx>
          <w:tblCellMar>
            <w:top w:w="0" w:type="dxa"/>
            <w:left w:w="108" w:type="dxa"/>
            <w:bottom w:w="0" w:type="dxa"/>
            <w:right w:w="108" w:type="dxa"/>
          </w:tblCellMar>
        </w:tblPrEx>
        <w:trPr>
          <w:trHeight w:val="74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C195EA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0CA135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扶绥县南密路6号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653691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0771-7516511 0771-7531157</w:t>
            </w:r>
          </w:p>
        </w:tc>
      </w:tr>
      <w:tr w14:paraId="5B0E99A3">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00F9F0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建行扶绥空港支行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2E35B7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D79D37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0771-7525822</w:t>
            </w:r>
          </w:p>
        </w:tc>
      </w:tr>
      <w:tr w14:paraId="70903AEE">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172B2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中国银行扶绥支行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0CE478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CC7BF4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0771-5025887</w:t>
            </w:r>
          </w:p>
        </w:tc>
      </w:tr>
      <w:tr w14:paraId="1F19D59A">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4DFEA3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7F3EB5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65DAF3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eastAsia="zh-CN" w:bidi="ar-SA"/>
              </w:rPr>
              <w:t>0771-7533041</w:t>
            </w:r>
          </w:p>
        </w:tc>
      </w:tr>
      <w:tr w14:paraId="051E5C7C">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384CA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1DF8B7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扶绥县松江路138号</w:t>
            </w:r>
            <w:r>
              <w:rPr>
                <w:rFonts w:hint="eastAsia" w:ascii="宋体" w:hAnsi="宋体" w:eastAsia="宋体" w:cs="宋体"/>
                <w:color w:val="auto"/>
                <w:sz w:val="21"/>
                <w:szCs w:val="21"/>
                <w:highlight w:val="none"/>
                <w:lang w:val="en-US" w:eastAsia="zh-CN"/>
              </w:rPr>
              <w:t>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6A9F98E">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0771-7536178 0771-7536177</w:t>
            </w:r>
          </w:p>
        </w:tc>
      </w:tr>
      <w:tr w14:paraId="75E59169">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0A6A3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桂林银行崇左扶绥支行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AF3BF2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BDF292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0771-7661101</w:t>
            </w:r>
          </w:p>
        </w:tc>
      </w:tr>
      <w:tr w14:paraId="62E9507A">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75B4C4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0B5367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EA4B0E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0771-7500768</w:t>
            </w:r>
          </w:p>
        </w:tc>
      </w:tr>
      <w:tr w14:paraId="78CA26DB">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BC0B36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09B2D2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99217F6">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0771-7525678</w:t>
            </w:r>
          </w:p>
        </w:tc>
      </w:tr>
      <w:tr w14:paraId="6576A514">
        <w:tblPrEx>
          <w:tblCellMar>
            <w:top w:w="0" w:type="dxa"/>
            <w:left w:w="108" w:type="dxa"/>
            <w:bottom w:w="0" w:type="dxa"/>
            <w:right w:w="108" w:type="dxa"/>
          </w:tblCellMar>
        </w:tblPrEx>
        <w:trPr>
          <w:trHeight w:val="47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49E3540">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宁明县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E71EA13">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576EDD5">
            <w:pPr>
              <w:widowControl/>
              <w:jc w:val="center"/>
              <w:textAlignment w:val="center"/>
              <w:rPr>
                <w:rFonts w:hint="eastAsia" w:ascii="宋体" w:hAnsi="宋体" w:eastAsia="宋体" w:cs="宋体"/>
                <w:color w:val="auto"/>
                <w:sz w:val="21"/>
                <w:szCs w:val="21"/>
                <w:highlight w:val="none"/>
              </w:rPr>
            </w:pPr>
          </w:p>
        </w:tc>
      </w:tr>
      <w:tr w14:paraId="6297A17F">
        <w:tblPrEx>
          <w:tblCellMar>
            <w:top w:w="0" w:type="dxa"/>
            <w:left w:w="108" w:type="dxa"/>
            <w:bottom w:w="0" w:type="dxa"/>
            <w:right w:w="108" w:type="dxa"/>
          </w:tblCellMar>
        </w:tblPrEx>
        <w:trPr>
          <w:trHeight w:val="36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90C23E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775547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宁明县城中镇兴远街</w:t>
            </w:r>
            <w:r>
              <w:rPr>
                <w:rFonts w:hint="eastAsia" w:ascii="宋体" w:hAnsi="宋体" w:eastAsia="宋体" w:cs="宋体"/>
                <w:color w:val="auto"/>
                <w:sz w:val="21"/>
                <w:szCs w:val="21"/>
                <w:highlight w:val="none"/>
                <w:lang w:val="en-US" w:eastAsia="zh-CN"/>
              </w:rPr>
              <w:t>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044E817">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0771-8620729</w:t>
            </w:r>
          </w:p>
        </w:tc>
      </w:tr>
      <w:tr w14:paraId="0E33636A">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ADAD1C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农业银行宁明县支行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EF147E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B2CA21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7917093</w:t>
            </w:r>
          </w:p>
        </w:tc>
      </w:tr>
      <w:tr w14:paraId="20971396">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4B19BA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72501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0" w:afterAutospacing="0" w:line="23" w:lineRule="atLeast"/>
              <w:ind w:left="0" w:leftChars="0" w:right="0" w:right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2BE71A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0771-8629006</w:t>
            </w:r>
          </w:p>
        </w:tc>
      </w:tr>
      <w:tr w14:paraId="43177D0F">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0A57CB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DF32FD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05F5A55">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8628166</w:t>
            </w:r>
          </w:p>
        </w:tc>
      </w:tr>
      <w:tr w14:paraId="1D5C96F0">
        <w:tblPrEx>
          <w:tblCellMar>
            <w:top w:w="0" w:type="dxa"/>
            <w:left w:w="108" w:type="dxa"/>
            <w:bottom w:w="0" w:type="dxa"/>
            <w:right w:w="108" w:type="dxa"/>
          </w:tblCellMar>
        </w:tblPrEx>
        <w:trPr>
          <w:trHeight w:val="439"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A1D07F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桂林银行崇左宁明支行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EC86BB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5CACB0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0771-8630787</w:t>
            </w:r>
          </w:p>
        </w:tc>
      </w:tr>
      <w:tr w14:paraId="7DABDAC7">
        <w:tblPrEx>
          <w:tblCellMar>
            <w:top w:w="0" w:type="dxa"/>
            <w:left w:w="108" w:type="dxa"/>
            <w:bottom w:w="0" w:type="dxa"/>
            <w:right w:w="108" w:type="dxa"/>
          </w:tblCellMar>
        </w:tblPrEx>
        <w:trPr>
          <w:trHeight w:val="32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65123D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A12FA5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5AD53F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0771-8622237</w:t>
            </w:r>
          </w:p>
        </w:tc>
      </w:tr>
      <w:tr w14:paraId="49D17417">
        <w:tblPrEx>
          <w:tblCellMar>
            <w:top w:w="0" w:type="dxa"/>
            <w:left w:w="108" w:type="dxa"/>
            <w:bottom w:w="0" w:type="dxa"/>
            <w:right w:w="108" w:type="dxa"/>
          </w:tblCellMar>
        </w:tblPrEx>
        <w:trPr>
          <w:trHeight w:val="377"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576EAEF9">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大新县</w:t>
            </w:r>
          </w:p>
        </w:tc>
      </w:tr>
      <w:tr w14:paraId="59D94297">
        <w:tblPrEx>
          <w:tblCellMar>
            <w:top w:w="0" w:type="dxa"/>
            <w:left w:w="108" w:type="dxa"/>
            <w:bottom w:w="0" w:type="dxa"/>
            <w:right w:w="108" w:type="dxa"/>
          </w:tblCellMar>
        </w:tblPrEx>
        <w:trPr>
          <w:trHeight w:val="391"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2364C25">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工商银行大新县支行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8B5739F">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大新县桃城镇民生街</w:t>
            </w:r>
            <w:r>
              <w:rPr>
                <w:rFonts w:hint="eastAsia" w:ascii="宋体" w:hAnsi="宋体" w:eastAsia="宋体" w:cs="宋体"/>
                <w:color w:val="auto"/>
                <w:kern w:val="0"/>
                <w:sz w:val="21"/>
                <w:szCs w:val="21"/>
                <w:highlight w:val="none"/>
                <w:lang w:val="en-US" w:eastAsia="zh-CN" w:bidi="ar"/>
              </w:rPr>
              <w:t>98号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DC96338">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0771-3628078</w:t>
            </w:r>
          </w:p>
        </w:tc>
      </w:tr>
      <w:tr w14:paraId="5CF5B43C">
        <w:tblPrEx>
          <w:tblCellMar>
            <w:top w:w="0" w:type="dxa"/>
            <w:left w:w="108" w:type="dxa"/>
            <w:bottom w:w="0" w:type="dxa"/>
            <w:right w:w="108" w:type="dxa"/>
          </w:tblCellMar>
        </w:tblPrEx>
        <w:trPr>
          <w:trHeight w:val="45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88AC814">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eastAsia="zh-CN"/>
              </w:rPr>
              <w:t>农业银行大新县支行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72FC819">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rPr>
              <w:t>大新县桃城镇伦理路223号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A3F7256">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w:t>
            </w:r>
            <w:r>
              <w:rPr>
                <w:rFonts w:hint="eastAsia" w:ascii="宋体" w:hAnsi="宋体" w:eastAsia="宋体" w:cs="宋体"/>
                <w:color w:val="auto"/>
                <w:sz w:val="21"/>
                <w:szCs w:val="21"/>
                <w:highlight w:val="none"/>
              </w:rPr>
              <w:t>7917015</w:t>
            </w:r>
          </w:p>
        </w:tc>
      </w:tr>
      <w:tr w14:paraId="6E2D5B9A">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8737FD7">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建行大新支行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679FC2F">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大新县民生街7号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1DA994C">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3689766</w:t>
            </w:r>
          </w:p>
        </w:tc>
      </w:tr>
      <w:tr w14:paraId="2D8351AE">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68D8285">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797EEBB">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大新县城养利路131号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D5CB9C2">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3623887</w:t>
            </w:r>
          </w:p>
        </w:tc>
      </w:tr>
      <w:tr w14:paraId="18418A68">
        <w:tblPrEx>
          <w:tblCellMar>
            <w:top w:w="0" w:type="dxa"/>
            <w:left w:w="108" w:type="dxa"/>
            <w:bottom w:w="0" w:type="dxa"/>
            <w:right w:w="108" w:type="dxa"/>
          </w:tblCellMar>
        </w:tblPrEx>
        <w:trPr>
          <w:trHeight w:val="6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F33E7C3">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桂林银行崇左大新支行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E741FBC">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EC9DB4D">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0771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3621996</w:t>
            </w:r>
          </w:p>
        </w:tc>
      </w:tr>
      <w:tr w14:paraId="6FEF7A44">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6282E05">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广西北部湾银行大新支行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E6DCEB6">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bidi="ar"/>
              </w:rPr>
              <w:t>崇左市大新县桃城镇伦理路230号1楼铺面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AD6339A">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3628366</w:t>
            </w:r>
          </w:p>
        </w:tc>
      </w:tr>
      <w:tr w14:paraId="30B2B81A">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143184D">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崇左大新长江村镇银行营业部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8004AE1">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大新县桃城镇德天大道</w:t>
            </w:r>
            <w:r>
              <w:rPr>
                <w:rFonts w:hint="eastAsia" w:ascii="宋体" w:hAnsi="宋体" w:eastAsia="宋体" w:cs="宋体"/>
                <w:color w:val="auto"/>
                <w:kern w:val="0"/>
                <w:sz w:val="21"/>
                <w:szCs w:val="21"/>
                <w:highlight w:val="none"/>
                <w:lang w:val="en-US" w:eastAsia="zh-CN" w:bidi="ar"/>
              </w:rPr>
              <w:t>74-1号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47B5853">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0771-3698002</w:t>
            </w:r>
          </w:p>
        </w:tc>
      </w:tr>
      <w:tr w14:paraId="73FFEB36">
        <w:tblPrEx>
          <w:tblCellMar>
            <w:top w:w="0" w:type="dxa"/>
            <w:left w:w="108" w:type="dxa"/>
            <w:bottom w:w="0" w:type="dxa"/>
            <w:right w:w="108" w:type="dxa"/>
          </w:tblCellMar>
        </w:tblPrEx>
        <w:trPr>
          <w:trHeight w:val="42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FA44C8A">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崇左大新长江村镇银行百汇支行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3829F87">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eastAsia="zh-CN" w:bidi="ar"/>
              </w:rPr>
              <w:t>大新县桃城镇伦那路</w:t>
            </w:r>
            <w:r>
              <w:rPr>
                <w:rFonts w:hint="eastAsia" w:ascii="宋体" w:hAnsi="宋体" w:eastAsia="宋体" w:cs="宋体"/>
                <w:color w:val="auto"/>
                <w:kern w:val="0"/>
                <w:sz w:val="21"/>
                <w:szCs w:val="21"/>
                <w:highlight w:val="none"/>
                <w:lang w:val="en-US" w:eastAsia="zh-CN" w:bidi="ar"/>
              </w:rPr>
              <w:t>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35AE3D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0771-3626199</w:t>
            </w:r>
          </w:p>
        </w:tc>
      </w:tr>
      <w:tr w14:paraId="49A23D5D">
        <w:tblPrEx>
          <w:tblCellMar>
            <w:top w:w="0" w:type="dxa"/>
            <w:left w:w="108" w:type="dxa"/>
            <w:bottom w:w="0" w:type="dxa"/>
            <w:right w:w="108" w:type="dxa"/>
          </w:tblCellMar>
        </w:tblPrEx>
        <w:trPr>
          <w:trHeight w:val="35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ED33079">
            <w:pPr>
              <w:widowControl/>
              <w:jc w:val="left"/>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龙州县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B694A8F">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1F738EC">
            <w:pPr>
              <w:widowControl/>
              <w:jc w:val="center"/>
              <w:textAlignment w:val="center"/>
              <w:rPr>
                <w:rFonts w:hint="eastAsia" w:ascii="宋体" w:hAnsi="宋体" w:eastAsia="宋体" w:cs="宋体"/>
                <w:color w:val="auto"/>
                <w:sz w:val="21"/>
                <w:szCs w:val="21"/>
                <w:highlight w:val="none"/>
              </w:rPr>
            </w:pPr>
          </w:p>
        </w:tc>
      </w:tr>
      <w:tr w14:paraId="69221E74">
        <w:tblPrEx>
          <w:tblCellMar>
            <w:top w:w="0" w:type="dxa"/>
            <w:left w:w="108" w:type="dxa"/>
            <w:bottom w:w="0" w:type="dxa"/>
            <w:right w:w="108" w:type="dxa"/>
          </w:tblCellMar>
        </w:tblPrEx>
        <w:trPr>
          <w:trHeight w:val="428"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5E30A3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22F271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龙州县龙江街</w:t>
            </w:r>
            <w:r>
              <w:rPr>
                <w:rFonts w:hint="eastAsia" w:ascii="宋体" w:hAnsi="宋体" w:eastAsia="宋体" w:cs="宋体"/>
                <w:color w:val="auto"/>
                <w:sz w:val="21"/>
                <w:szCs w:val="21"/>
                <w:highlight w:val="none"/>
                <w:lang w:val="en-US" w:eastAsia="zh-CN"/>
              </w:rPr>
              <w:t>60号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D262FC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0771-8868619</w:t>
            </w:r>
          </w:p>
        </w:tc>
      </w:tr>
      <w:tr w14:paraId="58FC8EF6">
        <w:tblPrEx>
          <w:tblCellMar>
            <w:top w:w="0" w:type="dxa"/>
            <w:left w:w="108" w:type="dxa"/>
            <w:bottom w:w="0" w:type="dxa"/>
            <w:right w:w="108" w:type="dxa"/>
          </w:tblCellMar>
        </w:tblPrEx>
        <w:trPr>
          <w:trHeight w:val="544"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A51516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农业银行龙州县支行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CBEED9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龙州县龙州镇康平街26号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B809F8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8812504</w:t>
            </w:r>
          </w:p>
        </w:tc>
      </w:tr>
      <w:tr w14:paraId="288A8170">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F841D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9A67B8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CCBE5E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0771-8820525</w:t>
            </w:r>
          </w:p>
        </w:tc>
      </w:tr>
      <w:tr w14:paraId="6E70E508">
        <w:tblPrEx>
          <w:tblCellMar>
            <w:top w:w="0" w:type="dxa"/>
            <w:left w:w="108" w:type="dxa"/>
            <w:bottom w:w="0" w:type="dxa"/>
            <w:right w:w="108" w:type="dxa"/>
          </w:tblCellMar>
        </w:tblPrEx>
        <w:trPr>
          <w:trHeight w:val="41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E6FC24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龙州农商行公司机构金融</w:t>
            </w:r>
            <w:r>
              <w:rPr>
                <w:rFonts w:hint="eastAsia" w:eastAsia="宋体" w:cs="宋体"/>
                <w:color w:val="auto"/>
                <w:sz w:val="21"/>
                <w:szCs w:val="21"/>
                <w:highlight w:val="none"/>
                <w:lang w:eastAsia="zh-CN"/>
              </w:rPr>
              <w:t>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779B725">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龙州县龙州镇独山路172号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4E3F9E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0771-8813013</w:t>
            </w:r>
          </w:p>
        </w:tc>
      </w:tr>
      <w:tr w14:paraId="560FDAC5">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AFB010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7337A4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龙州县龙州镇同顾大道1号同顾</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中央公园20栋10号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13号房</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293BCB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0771-8871021</w:t>
            </w:r>
          </w:p>
        </w:tc>
      </w:tr>
      <w:tr w14:paraId="1BC099B3">
        <w:tblPrEx>
          <w:tblCellMar>
            <w:top w:w="0" w:type="dxa"/>
            <w:left w:w="108" w:type="dxa"/>
            <w:bottom w:w="0" w:type="dxa"/>
            <w:right w:w="108" w:type="dxa"/>
          </w:tblCellMar>
        </w:tblPrEx>
        <w:trPr>
          <w:trHeight w:val="33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DC5EF4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2670A0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崇左市龙州县龙州镇龙夏路1号、3号、5号（南湖商务酒店）一楼铺面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7E6BC59">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8811533</w:t>
            </w:r>
          </w:p>
        </w:tc>
      </w:tr>
      <w:tr w14:paraId="14DF04CD">
        <w:tblPrEx>
          <w:tblCellMar>
            <w:top w:w="0" w:type="dxa"/>
            <w:left w:w="108" w:type="dxa"/>
            <w:bottom w:w="0" w:type="dxa"/>
            <w:right w:w="108" w:type="dxa"/>
          </w:tblCellMar>
        </w:tblPrEx>
        <w:trPr>
          <w:trHeight w:val="48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685622F">
            <w:pPr>
              <w:widowControl/>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天等县</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0EBCF47A">
            <w:pPr>
              <w:widowControl/>
              <w:jc w:val="left"/>
              <w:textAlignment w:val="center"/>
              <w:rPr>
                <w:rFonts w:hint="eastAsia" w:ascii="宋体" w:hAnsi="宋体" w:eastAsia="宋体" w:cs="宋体"/>
                <w:color w:val="auto"/>
                <w:sz w:val="21"/>
                <w:szCs w:val="21"/>
                <w:highlight w:val="none"/>
              </w:rPr>
            </w:pP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6E50775">
            <w:pPr>
              <w:widowControl/>
              <w:jc w:val="center"/>
              <w:textAlignment w:val="center"/>
              <w:rPr>
                <w:rFonts w:hint="eastAsia" w:ascii="宋体" w:hAnsi="宋体" w:eastAsia="宋体" w:cs="宋体"/>
                <w:color w:val="auto"/>
                <w:sz w:val="21"/>
                <w:szCs w:val="21"/>
                <w:highlight w:val="none"/>
              </w:rPr>
            </w:pPr>
          </w:p>
        </w:tc>
      </w:tr>
      <w:tr w14:paraId="6587957E">
        <w:tblPrEx>
          <w:tblCellMar>
            <w:top w:w="0" w:type="dxa"/>
            <w:left w:w="108" w:type="dxa"/>
            <w:bottom w:w="0" w:type="dxa"/>
            <w:right w:w="108" w:type="dxa"/>
          </w:tblCellMar>
        </w:tblPrEx>
        <w:trPr>
          <w:trHeight w:val="27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E51B55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032E6AD">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天等县天等镇朝阳东路</w:t>
            </w:r>
            <w:r>
              <w:rPr>
                <w:rFonts w:hint="eastAsia" w:ascii="宋体" w:hAnsi="宋体" w:eastAsia="宋体" w:cs="宋体"/>
                <w:color w:val="auto"/>
                <w:sz w:val="21"/>
                <w:szCs w:val="21"/>
                <w:highlight w:val="none"/>
                <w:lang w:val="en-US" w:eastAsia="zh-CN"/>
              </w:rPr>
              <w:t>054号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2F2DE5B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0771-3532211</w:t>
            </w:r>
          </w:p>
        </w:tc>
      </w:tr>
      <w:tr w14:paraId="3366CD3D">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99989E2">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农业银行天等县支行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F85BE7B">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04EE839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7917046</w:t>
            </w:r>
          </w:p>
        </w:tc>
      </w:tr>
      <w:tr w14:paraId="1421B903">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706789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98B605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094AA3D">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0771-3521361</w:t>
            </w:r>
          </w:p>
        </w:tc>
      </w:tr>
      <w:tr w14:paraId="4657C99A">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325A71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19DC88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57A1A1DC">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0771-3522157</w:t>
            </w:r>
          </w:p>
        </w:tc>
      </w:tr>
      <w:tr w14:paraId="758EE7ED">
        <w:tblPrEx>
          <w:tblCellMar>
            <w:top w:w="0" w:type="dxa"/>
            <w:left w:w="108" w:type="dxa"/>
            <w:bottom w:w="0" w:type="dxa"/>
            <w:right w:w="108" w:type="dxa"/>
          </w:tblCellMar>
        </w:tblPrEx>
        <w:trPr>
          <w:trHeight w:val="39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E48E3D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852FE64">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B914258">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0771-3528688</w:t>
            </w:r>
          </w:p>
        </w:tc>
      </w:tr>
      <w:tr w14:paraId="56F8D2B2">
        <w:tblPrEx>
          <w:tblCellMar>
            <w:top w:w="0" w:type="dxa"/>
            <w:left w:w="108" w:type="dxa"/>
            <w:bottom w:w="0" w:type="dxa"/>
            <w:right w:w="108" w:type="dxa"/>
          </w:tblCellMar>
        </w:tblPrEx>
        <w:trPr>
          <w:trHeight w:val="335" w:hRule="atLeast"/>
          <w:jc w:val="center"/>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1A98EF46">
            <w:pPr>
              <w:widowControl/>
              <w:jc w:val="left"/>
              <w:textAlignment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eastAsia="zh-CN"/>
              </w:rPr>
              <w:t>凭祥市</w:t>
            </w:r>
          </w:p>
        </w:tc>
      </w:tr>
      <w:tr w14:paraId="2A1404B0">
        <w:tblPrEx>
          <w:tblCellMar>
            <w:top w:w="0" w:type="dxa"/>
            <w:left w:w="108" w:type="dxa"/>
            <w:bottom w:w="0" w:type="dxa"/>
            <w:right w:w="108" w:type="dxa"/>
          </w:tblCellMar>
        </w:tblPrEx>
        <w:trPr>
          <w:trHeight w:val="440"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CCCD76">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工商银行凭祥分行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3F8CDB4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凭祥市新华路</w:t>
            </w:r>
            <w:r>
              <w:rPr>
                <w:rFonts w:hint="eastAsia" w:ascii="宋体" w:hAnsi="宋体" w:eastAsia="宋体" w:cs="宋体"/>
                <w:color w:val="auto"/>
                <w:sz w:val="21"/>
                <w:szCs w:val="21"/>
                <w:highlight w:val="none"/>
                <w:lang w:val="en-US" w:eastAsia="zh-CN"/>
              </w:rPr>
              <w:t>5号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966A1A0">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0771-8529259</w:t>
            </w:r>
          </w:p>
        </w:tc>
      </w:tr>
      <w:tr w14:paraId="06F7CCE8">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30A304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农业银行凭祥支行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AD07B6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313AF10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lang w:eastAsia="zh-CN"/>
              </w:rPr>
              <w:t>7917258</w:t>
            </w:r>
          </w:p>
        </w:tc>
      </w:tr>
      <w:tr w14:paraId="1FDD885D">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E33F04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64489E93">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凭祥市屏山路</w:t>
            </w:r>
            <w:r>
              <w:rPr>
                <w:rFonts w:hint="eastAsia" w:ascii="宋体" w:hAnsi="宋体" w:eastAsia="宋体" w:cs="宋体"/>
                <w:color w:val="auto"/>
                <w:sz w:val="21"/>
                <w:szCs w:val="21"/>
                <w:highlight w:val="none"/>
                <w:lang w:val="en-US" w:eastAsia="zh-CN"/>
              </w:rPr>
              <w:t>138号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F99A942">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8525068</w:t>
            </w:r>
            <w:r>
              <w:rPr>
                <w:rFonts w:hint="eastAsia"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0771-</w:t>
            </w:r>
            <w:r>
              <w:rPr>
                <w:rFonts w:hint="eastAsia" w:ascii="宋体" w:hAnsi="宋体" w:eastAsia="宋体" w:cs="宋体"/>
                <w:color w:val="auto"/>
                <w:sz w:val="21"/>
                <w:szCs w:val="21"/>
                <w:highlight w:val="none"/>
              </w:rPr>
              <w:t>8536852</w:t>
            </w:r>
          </w:p>
        </w:tc>
      </w:tr>
      <w:tr w14:paraId="2F103F8B">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73EE42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凭祥中区支行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1A097C0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凭祥市金象大道香格里拉</w:t>
            </w:r>
            <w:r>
              <w:rPr>
                <w:rFonts w:hint="eastAsia" w:ascii="宋体" w:hAnsi="宋体" w:eastAsia="宋体" w:cs="宋体"/>
                <w:color w:val="auto"/>
                <w:sz w:val="21"/>
                <w:szCs w:val="21"/>
                <w:highlight w:val="none"/>
                <w:lang w:val="en-US" w:eastAsia="zh-CN"/>
              </w:rPr>
              <w:t>3幢3-01至3-03号商铺</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C8699A1">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0771-8551161</w:t>
            </w:r>
          </w:p>
        </w:tc>
      </w:tr>
      <w:tr w14:paraId="6FC122C2">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0605C7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建行</w:t>
            </w:r>
            <w:r>
              <w:rPr>
                <w:rFonts w:hint="eastAsia" w:ascii="宋体" w:hAnsi="宋体" w:eastAsia="宋体" w:cs="宋体"/>
                <w:color w:val="auto"/>
                <w:sz w:val="21"/>
                <w:szCs w:val="21"/>
                <w:highlight w:val="none"/>
                <w:lang w:eastAsia="zh-CN"/>
              </w:rPr>
              <w:t>凭祥浦寨支行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99E63CE">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凭祥市浦寨商业城万泰一楼</w:t>
            </w:r>
            <w:r>
              <w:rPr>
                <w:rFonts w:hint="eastAsia" w:ascii="宋体" w:hAnsi="宋体" w:eastAsia="宋体" w:cs="宋体"/>
                <w:color w:val="auto"/>
                <w:sz w:val="21"/>
                <w:szCs w:val="21"/>
                <w:highlight w:val="none"/>
                <w:lang w:val="en-US" w:eastAsia="zh-CN"/>
              </w:rPr>
              <w:t>8-9号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138D0DC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0771-8561665</w:t>
            </w:r>
          </w:p>
        </w:tc>
      </w:tr>
      <w:tr w14:paraId="371452D0">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E5B137F">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中国银行凭祥支行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4E7C92D7">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AF9479B">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0771-8520356</w:t>
            </w:r>
          </w:p>
        </w:tc>
      </w:tr>
      <w:tr w14:paraId="6388F458">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C1BEFFA">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7A083C58">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69002B7F">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0771-8535667</w:t>
            </w:r>
          </w:p>
        </w:tc>
      </w:tr>
      <w:tr w14:paraId="2C7C36DB">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ECD984C">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5786E861">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737DF454">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0771-8520550</w:t>
            </w:r>
          </w:p>
        </w:tc>
      </w:tr>
      <w:tr w14:paraId="1B121100">
        <w:tblPrEx>
          <w:tblCellMar>
            <w:top w:w="0" w:type="dxa"/>
            <w:left w:w="108" w:type="dxa"/>
            <w:bottom w:w="0" w:type="dxa"/>
            <w:right w:w="108" w:type="dxa"/>
          </w:tblCellMar>
        </w:tblPrEx>
        <w:trPr>
          <w:trHeight w:val="215" w:hRule="atLeast"/>
          <w:jc w:val="center"/>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C0A15A0">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noWrap w:val="0"/>
            <w:vAlign w:val="center"/>
          </w:tcPr>
          <w:p w14:paraId="276928F9">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noWrap w:val="0"/>
            <w:vAlign w:val="center"/>
          </w:tcPr>
          <w:p w14:paraId="4E114093">
            <w:pPr>
              <w:widowControl/>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0771-8556667</w:t>
            </w:r>
          </w:p>
        </w:tc>
      </w:tr>
    </w:tbl>
    <w:p w14:paraId="4E6BE30F">
      <w:pPr>
        <w:pStyle w:val="14"/>
        <w:spacing w:line="360" w:lineRule="auto"/>
        <w:ind w:firstLine="402" w:firstLineChars="200"/>
        <w:jc w:val="center"/>
        <w:textAlignment w:val="center"/>
        <w:rPr>
          <w:rFonts w:hint="eastAsia" w:ascii="宋体" w:hAnsi="宋体" w:eastAsia="宋体" w:cs="宋体"/>
          <w:b/>
          <w:color w:val="auto"/>
          <w:sz w:val="36"/>
          <w:szCs w:val="36"/>
          <w:highlight w:val="none"/>
        </w:rPr>
      </w:pPr>
      <w:r>
        <w:rPr>
          <w:rFonts w:hint="eastAsia" w:ascii="宋体" w:hAnsi="宋体" w:eastAsia="宋体" w:cs="宋体"/>
          <w:b/>
          <w:color w:val="auto"/>
          <w:highlight w:val="none"/>
        </w:rPr>
        <w:br w:type="page"/>
      </w:r>
      <w:bookmarkStart w:id="66" w:name="_Toc18546"/>
      <w:bookmarkStart w:id="67" w:name="_Toc181180297"/>
      <w:bookmarkStart w:id="68" w:name="_Toc183264294"/>
      <w:bookmarkStart w:id="69" w:name="_Toc346617322"/>
      <w:bookmarkStart w:id="70" w:name="_Toc20845"/>
      <w:bookmarkStart w:id="71" w:name="_Toc5854"/>
      <w:bookmarkStart w:id="72" w:name="_Toc498082646"/>
      <w:bookmarkStart w:id="73" w:name="_Toc8850"/>
      <w:bookmarkStart w:id="74" w:name="_Toc24807"/>
      <w:r>
        <w:rPr>
          <w:rStyle w:val="30"/>
          <w:rFonts w:hint="eastAsia" w:ascii="宋体" w:hAnsi="宋体" w:eastAsia="宋体" w:cs="宋体"/>
          <w:color w:val="auto"/>
          <w:sz w:val="36"/>
          <w:szCs w:val="36"/>
          <w:highlight w:val="none"/>
          <w:lang w:eastAsia="zh-CN"/>
        </w:rPr>
        <w:t>第四章</w:t>
      </w:r>
      <w:r>
        <w:rPr>
          <w:rStyle w:val="30"/>
          <w:rFonts w:hint="eastAsia" w:ascii="宋体" w:hAnsi="宋体" w:eastAsia="宋体" w:cs="宋体"/>
          <w:color w:val="auto"/>
          <w:sz w:val="36"/>
          <w:szCs w:val="36"/>
          <w:highlight w:val="none"/>
        </w:rPr>
        <w:t xml:space="preserve">  </w:t>
      </w:r>
      <w:bookmarkEnd w:id="66"/>
      <w:bookmarkEnd w:id="67"/>
      <w:bookmarkEnd w:id="68"/>
      <w:bookmarkEnd w:id="69"/>
      <w:bookmarkEnd w:id="70"/>
      <w:bookmarkEnd w:id="71"/>
      <w:bookmarkEnd w:id="72"/>
      <w:r>
        <w:rPr>
          <w:rStyle w:val="30"/>
          <w:rFonts w:hint="eastAsia" w:ascii="宋体" w:hAnsi="宋体" w:eastAsia="宋体" w:cs="宋体"/>
          <w:color w:val="auto"/>
          <w:sz w:val="36"/>
          <w:szCs w:val="36"/>
          <w:highlight w:val="none"/>
        </w:rPr>
        <w:t>图纸</w:t>
      </w:r>
      <w:r>
        <w:rPr>
          <w:rStyle w:val="30"/>
          <w:rFonts w:hint="eastAsia" w:ascii="宋体" w:hAnsi="宋体" w:eastAsia="宋体" w:cs="宋体"/>
          <w:color w:val="auto"/>
          <w:sz w:val="36"/>
          <w:szCs w:val="36"/>
          <w:highlight w:val="none"/>
          <w:lang w:val="en-US" w:eastAsia="zh-CN"/>
        </w:rPr>
        <w:t>及</w:t>
      </w:r>
      <w:r>
        <w:rPr>
          <w:rStyle w:val="30"/>
          <w:rFonts w:hint="eastAsia" w:ascii="宋体" w:hAnsi="宋体" w:eastAsia="宋体" w:cs="宋体"/>
          <w:color w:val="auto"/>
          <w:sz w:val="36"/>
          <w:szCs w:val="36"/>
          <w:highlight w:val="none"/>
        </w:rPr>
        <w:t>工程量清单</w:t>
      </w:r>
      <w:bookmarkEnd w:id="73"/>
      <w:bookmarkEnd w:id="74"/>
    </w:p>
    <w:p w14:paraId="6A4A76C6">
      <w:pPr>
        <w:pStyle w:val="31"/>
        <w:spacing w:line="360" w:lineRule="auto"/>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 xml:space="preserve"> </w:t>
      </w:r>
    </w:p>
    <w:p w14:paraId="26B41456">
      <w:pPr>
        <w:pStyle w:val="26"/>
        <w:widowControl w:val="0"/>
        <w:numPr>
          <w:ilvl w:val="0"/>
          <w:numId w:val="0"/>
        </w:numPr>
        <w:adjustRightInd w:val="0"/>
        <w:spacing w:line="420" w:lineRule="atLeast"/>
        <w:jc w:val="left"/>
        <w:textAlignment w:val="baseline"/>
        <w:rPr>
          <w:rFonts w:hint="eastAsia" w:ascii="宋体" w:hAnsi="宋体" w:eastAsia="宋体" w:cs="宋体"/>
          <w:color w:val="auto"/>
          <w:highlight w:val="none"/>
          <w:lang w:val="en-US" w:eastAsia="zh-CN"/>
        </w:rPr>
      </w:pPr>
    </w:p>
    <w:p w14:paraId="5517413A">
      <w:pPr>
        <w:pStyle w:val="9"/>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请供应商登录广西政府采购云平台（https://www.gcy.zfcg.gxzf.gov.cn/）自行下载。</w:t>
      </w:r>
    </w:p>
    <w:p w14:paraId="73B6C165">
      <w:pPr>
        <w:pStyle w:val="9"/>
        <w:rPr>
          <w:rFonts w:hint="eastAsia" w:ascii="宋体" w:hAnsi="宋体" w:eastAsia="宋体" w:cs="宋体"/>
          <w:color w:val="auto"/>
          <w:sz w:val="21"/>
          <w:szCs w:val="21"/>
          <w:highlight w:val="none"/>
          <w:lang w:val="en-US" w:eastAsia="zh-CN"/>
        </w:rPr>
        <w:sectPr>
          <w:footerReference r:id="rId11" w:type="default"/>
          <w:pgSz w:w="11905" w:h="16838"/>
          <w:pgMar w:top="1134" w:right="1417" w:bottom="1134" w:left="1417" w:header="720" w:footer="720" w:gutter="0"/>
          <w:pgNumType w:fmt="numberInDash"/>
          <w:cols w:space="0" w:num="1"/>
          <w:rtlGutter w:val="0"/>
          <w:docGrid w:type="lines" w:linePitch="331" w:charSpace="0"/>
        </w:sectPr>
      </w:pPr>
    </w:p>
    <w:p w14:paraId="7DE89F7C">
      <w:pPr>
        <w:pStyle w:val="14"/>
        <w:spacing w:line="360" w:lineRule="auto"/>
        <w:ind w:firstLine="723" w:firstLineChars="200"/>
        <w:jc w:val="center"/>
        <w:textAlignment w:val="center"/>
        <w:outlineLvl w:val="0"/>
        <w:rPr>
          <w:rFonts w:hint="eastAsia" w:ascii="宋体" w:hAnsi="宋体" w:eastAsia="宋体" w:cs="宋体"/>
          <w:color w:val="auto"/>
          <w:sz w:val="36"/>
          <w:szCs w:val="36"/>
          <w:highlight w:val="none"/>
        </w:rPr>
      </w:pPr>
      <w:bookmarkStart w:id="75" w:name="_Toc24945"/>
      <w:bookmarkStart w:id="76" w:name="_Toc18731"/>
      <w:r>
        <w:rPr>
          <w:rStyle w:val="30"/>
          <w:rFonts w:hint="eastAsia" w:ascii="宋体" w:hAnsi="宋体" w:eastAsia="宋体" w:cs="宋体"/>
          <w:color w:val="auto"/>
          <w:sz w:val="36"/>
          <w:szCs w:val="36"/>
          <w:highlight w:val="none"/>
          <w:lang w:eastAsia="zh-CN"/>
        </w:rPr>
        <w:t>第五章</w:t>
      </w:r>
      <w:r>
        <w:rPr>
          <w:rStyle w:val="30"/>
          <w:rFonts w:hint="eastAsia" w:ascii="宋体" w:hAnsi="宋体" w:eastAsia="宋体" w:cs="宋体"/>
          <w:color w:val="auto"/>
          <w:sz w:val="36"/>
          <w:szCs w:val="36"/>
          <w:highlight w:val="none"/>
        </w:rPr>
        <w:t xml:space="preserve">  评审程序、评审方法和评审标准</w:t>
      </w:r>
      <w:bookmarkEnd w:id="75"/>
      <w:bookmarkEnd w:id="76"/>
    </w:p>
    <w:p w14:paraId="6520B20B">
      <w:pPr>
        <w:pStyle w:val="3"/>
        <w:jc w:val="center"/>
        <w:rPr>
          <w:rFonts w:hint="eastAsia" w:ascii="宋体" w:hAnsi="宋体" w:eastAsia="宋体" w:cs="宋体"/>
          <w:b w:val="0"/>
          <w:color w:val="auto"/>
          <w:highlight w:val="none"/>
        </w:rPr>
      </w:pPr>
      <w:bookmarkStart w:id="77" w:name="_Toc7761"/>
      <w:bookmarkStart w:id="78" w:name="_Toc22886"/>
      <w:r>
        <w:rPr>
          <w:rFonts w:hint="eastAsia" w:ascii="宋体" w:hAnsi="宋体" w:eastAsia="宋体" w:cs="宋体"/>
          <w:b w:val="0"/>
          <w:color w:val="auto"/>
          <w:highlight w:val="none"/>
        </w:rPr>
        <w:t>第一节 评审程序和评审方法</w:t>
      </w:r>
      <w:bookmarkEnd w:id="77"/>
      <w:bookmarkEnd w:id="78"/>
    </w:p>
    <w:p w14:paraId="2E3952FA">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14:paraId="5B78E976">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14:paraId="4D06A2C6">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14:paraId="53FB021C">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14:paraId="3C2E4450">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14:paraId="6072A244">
      <w:pPr>
        <w:keepNext w:val="0"/>
        <w:keepLines w:val="0"/>
        <w:pageBreakBefore w:val="0"/>
        <w:kinsoku/>
        <w:wordWrap/>
        <w:overflowPunct/>
        <w:topLinePunct w:val="0"/>
        <w:autoSpaceDE/>
        <w:autoSpaceDN/>
        <w:bidi w:val="0"/>
        <w:snapToGrid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（1）查询渠道：广西政府采购云平台“信用中国”网站(</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Style w:val="25"/>
          <w:rFonts w:hint="eastAsia" w:ascii="宋体" w:hAnsi="宋体" w:eastAsia="宋体" w:cs="宋体"/>
          <w:color w:val="auto"/>
          <w:highlight w:val="non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25"/>
          <w:rFonts w:hint="eastAsia" w:ascii="宋体" w:hAnsi="宋体" w:eastAsia="宋体" w:cs="宋体"/>
          <w:color w:val="auto"/>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)链接入口。</w:t>
      </w:r>
    </w:p>
    <w:p w14:paraId="23F65570">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14:paraId="3738C66B">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14:paraId="5CEF3F6D">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283EED2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5767B1B5">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14:paraId="4D828FC4">
      <w:pPr>
        <w:keepNext w:val="0"/>
        <w:keepLines w:val="0"/>
        <w:pageBreakBefore w:val="0"/>
        <w:kinsoku/>
        <w:wordWrap/>
        <w:overflowPunct/>
        <w:topLinePunct w:val="0"/>
        <w:autoSpaceDE/>
        <w:autoSpaceDN/>
        <w:bidi w:val="0"/>
        <w:snapToGrid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14:paraId="5CD84B2E">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14:paraId="2A9F08AA">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14:paraId="73F42CF7">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bookmarkStart w:id="79"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79"/>
    </w:p>
    <w:p w14:paraId="428A3AAD">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14:paraId="4ED131EC">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14:paraId="2D8427E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17E4AC4B">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1CBD944">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14:paraId="28F91B3F">
      <w:pPr>
        <w:keepNext w:val="0"/>
        <w:keepLines w:val="0"/>
        <w:pageBreakBefore w:val="0"/>
        <w:kinsoku/>
        <w:wordWrap/>
        <w:overflowPunct/>
        <w:topLinePunct w:val="0"/>
        <w:autoSpaceDE/>
        <w:autoSpaceDN/>
        <w:bidi w:val="0"/>
        <w:spacing w:line="400" w:lineRule="exact"/>
        <w:ind w:firstLine="39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14:paraId="296996D2">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14:paraId="43848254">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4E29035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14:paraId="0B386DC7">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178426E2">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5B0A623D">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14:paraId="02878653">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14:paraId="4BF40337">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14:paraId="5959471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14:paraId="38ADAC90">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14:paraId="3EC4F084">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167CC1F6">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14:paraId="1095425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14:paraId="27124FFE">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14:paraId="194A1406">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14:paraId="0C75DB07">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14:paraId="143E1608">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14:paraId="05C46F1B">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10）技术需求允许负偏离的条款数超过“供应商须知前附表”规定项数；</w:t>
      </w:r>
    </w:p>
    <w:p w14:paraId="769C5F26">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14:paraId="43D92E10">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14:paraId="3D562F58">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14:paraId="579FE33D">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14:paraId="4793474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15）法律、法规和磋商文件规定的其他无效情形。</w:t>
      </w:r>
    </w:p>
    <w:p w14:paraId="0D6540C2">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14:paraId="0E08261E">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14:paraId="3BA9E75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14:paraId="745B307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63388B14">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7E711C46">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135D0CC4">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6）响应文件响应的标的数量及单位与竞争性磋商采购文件要求实质性不一致的。</w:t>
      </w:r>
    </w:p>
    <w:p w14:paraId="490918EA">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11C41E14">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0B50C8E9">
      <w:pPr>
        <w:keepNext w:val="0"/>
        <w:keepLines w:val="0"/>
        <w:pageBreakBefore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14:paraId="1A56A1E7">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252655BD">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479079A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14:paraId="7E3A0775">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676FEA18">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14:paraId="3ECD820F">
      <w:pPr>
        <w:keepNext w:val="0"/>
        <w:keepLines w:val="0"/>
        <w:pageBreakBefore w:val="0"/>
        <w:widowControl/>
        <w:tabs>
          <w:tab w:val="left" w:pos="540"/>
        </w:tabs>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highlight w:val="none"/>
        </w:rPr>
        <w:t>主要内容包括：</w:t>
      </w:r>
    </w:p>
    <w:p w14:paraId="3EA7D996">
      <w:pPr>
        <w:pStyle w:val="29"/>
        <w:keepNext w:val="0"/>
        <w:keepLines w:val="0"/>
        <w:pageBreakBefore w:val="0"/>
        <w:kinsoku/>
        <w:wordWrap/>
        <w:overflowPunct/>
        <w:topLinePunct w:val="0"/>
        <w:autoSpaceDE/>
        <w:autoSpaceDN/>
        <w:bidi w:val="0"/>
        <w:spacing w:before="0" w:line="400" w:lineRule="exact"/>
        <w:ind w:firstLine="396"/>
        <w:textAlignment w:val="auto"/>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（1）按照相关规定进行公示的，公示情况说明；</w:t>
      </w:r>
    </w:p>
    <w:p w14:paraId="3320BE35">
      <w:pPr>
        <w:pStyle w:val="29"/>
        <w:keepNext w:val="0"/>
        <w:keepLines w:val="0"/>
        <w:pageBreakBefore w:val="0"/>
        <w:kinsoku/>
        <w:wordWrap/>
        <w:overflowPunct/>
        <w:topLinePunct w:val="0"/>
        <w:autoSpaceDE/>
        <w:autoSpaceDN/>
        <w:bidi w:val="0"/>
        <w:spacing w:before="0" w:line="400" w:lineRule="exact"/>
        <w:ind w:firstLine="396"/>
        <w:textAlignment w:val="auto"/>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（2）磋商日期和地点，磋商人员名单；</w:t>
      </w:r>
    </w:p>
    <w:p w14:paraId="70129CB8">
      <w:pPr>
        <w:pStyle w:val="29"/>
        <w:keepNext w:val="0"/>
        <w:keepLines w:val="0"/>
        <w:pageBreakBefore w:val="0"/>
        <w:kinsoku/>
        <w:wordWrap/>
        <w:overflowPunct/>
        <w:topLinePunct w:val="0"/>
        <w:autoSpaceDE/>
        <w:autoSpaceDN/>
        <w:bidi w:val="0"/>
        <w:spacing w:before="0" w:line="400" w:lineRule="exact"/>
        <w:ind w:firstLine="396"/>
        <w:textAlignment w:val="auto"/>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（3）合同主要条款及价格商定情况。</w:t>
      </w:r>
    </w:p>
    <w:p w14:paraId="4AC8277C">
      <w:pPr>
        <w:keepNext w:val="0"/>
        <w:keepLines w:val="0"/>
        <w:pageBreakBefore w:val="0"/>
        <w:widowControl/>
        <w:tabs>
          <w:tab w:val="left" w:pos="540"/>
        </w:tabs>
        <w:kinsoku/>
        <w:wordWrap/>
        <w:overflowPunct/>
        <w:topLinePunct w:val="0"/>
        <w:autoSpaceDE/>
        <w:autoSpaceDN/>
        <w:bidi w:val="0"/>
        <w:spacing w:line="40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14:paraId="755CDC5D">
      <w:pPr>
        <w:keepNext w:val="0"/>
        <w:keepLines w:val="0"/>
        <w:pageBreakBefore w:val="0"/>
        <w:tabs>
          <w:tab w:val="left" w:pos="2835"/>
        </w:tabs>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77D7AE47">
      <w:pPr>
        <w:keepNext w:val="0"/>
        <w:keepLines w:val="0"/>
        <w:pageBreakBefore w:val="0"/>
        <w:kinsoku/>
        <w:wordWrap/>
        <w:overflowPunct/>
        <w:topLinePunct w:val="0"/>
        <w:autoSpaceDE/>
        <w:autoSpaceDN/>
        <w:bidi w:val="0"/>
        <w:spacing w:line="400" w:lineRule="exact"/>
        <w:ind w:firstLine="200"/>
        <w:textAlignment w:val="auto"/>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14:paraId="5B1EC05B">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14:paraId="287C759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0B244372">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35595B10">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14:paraId="79A78B82">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14:paraId="7F7AB5D3">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14:paraId="647D8ED3">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14:paraId="1EB57C1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14:paraId="08C5BE25">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14:paraId="3D0CA770">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14:paraId="0B0DE8E8">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14:paraId="05E20938">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14:paraId="068028A4">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14:paraId="28E0DEF1">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14:paraId="5D8E11BE">
      <w:pPr>
        <w:keepNext w:val="0"/>
        <w:keepLines w:val="0"/>
        <w:pageBreakBefore w:val="0"/>
        <w:kinsoku/>
        <w:wordWrap/>
        <w:overflowPunct/>
        <w:topLinePunct w:val="0"/>
        <w:autoSpaceDE/>
        <w:autoSpaceDN/>
        <w:bidi w:val="0"/>
        <w:spacing w:line="400" w:lineRule="exact"/>
        <w:ind w:firstLine="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14:paraId="4FB6F0BE">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14:paraId="779CBA10">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09093578">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14:paraId="7F01B9CD">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14:paraId="735F2716">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14:paraId="5B0AD07E">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41BCAF20">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4AEA1648">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1074E45">
      <w:pPr>
        <w:keepNext w:val="0"/>
        <w:keepLines w:val="0"/>
        <w:pageBreakBefore w:val="0"/>
        <w:kinsoku/>
        <w:wordWrap/>
        <w:overflowPunct/>
        <w:topLinePunct w:val="0"/>
        <w:autoSpaceDE/>
        <w:autoSpaceDN/>
        <w:bidi w:val="0"/>
        <w:spacing w:line="400" w:lineRule="exact"/>
        <w:ind w:firstLine="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7.评审标准</w:t>
      </w:r>
    </w:p>
    <w:p w14:paraId="0B052E57">
      <w:pPr>
        <w:keepNext w:val="0"/>
        <w:keepLines w:val="0"/>
        <w:pageBreakBefore w:val="0"/>
        <w:kinsoku/>
        <w:wordWrap/>
        <w:overflowPunct/>
        <w:topLinePunct w:val="0"/>
        <w:autoSpaceDE/>
        <w:autoSpaceDN/>
        <w:bidi w:val="0"/>
        <w:spacing w:line="400" w:lineRule="exact"/>
        <w:ind w:firstLine="422" w:firstLineChars="200"/>
        <w:textAlignment w:val="auto"/>
        <w:rPr>
          <w:rFonts w:hint="eastAsia" w:ascii="宋体" w:hAnsi="宋体" w:eastAsia="宋体" w:cs="宋体"/>
          <w:bCs/>
          <w:color w:val="auto"/>
          <w:szCs w:val="21"/>
          <w:highlight w:val="none"/>
        </w:rPr>
      </w:pPr>
      <w:r>
        <w:rPr>
          <w:rFonts w:hint="eastAsia" w:ascii="宋体" w:hAnsi="宋体" w:eastAsia="宋体" w:cs="宋体"/>
          <w:b/>
          <w:color w:val="auto"/>
          <w:highlight w:val="none"/>
        </w:rPr>
        <w:t>7.</w:t>
      </w:r>
      <w:r>
        <w:rPr>
          <w:rFonts w:hint="eastAsia" w:ascii="宋体" w:hAnsi="宋体" w:eastAsia="宋体" w:cs="宋体"/>
          <w:bCs/>
          <w:color w:val="auto"/>
          <w:szCs w:val="21"/>
          <w:highlight w:val="none"/>
        </w:rPr>
        <w:t>1评审依据：磋商小组将以磋商响应文件为评审依据，对供应商的报价、技术、商务等方面内容按百分制打分。（计分方法按四舍五入取至百分位）</w:t>
      </w:r>
    </w:p>
    <w:p w14:paraId="7B99F036">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7.2.终止竞争性磋商采购活动</w:t>
      </w:r>
    </w:p>
    <w:p w14:paraId="70A25115">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366"/>
        <w:gridCol w:w="7669"/>
      </w:tblGrid>
      <w:tr w14:paraId="73D22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center"/>
          </w:tcPr>
          <w:p w14:paraId="569234E8">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bCs w:val="0"/>
                <w:color w:val="auto"/>
                <w:szCs w:val="21"/>
                <w:highlight w:val="none"/>
                <w:vertAlign w:val="baseline"/>
                <w:lang w:eastAsia="zh-CN"/>
              </w:rPr>
            </w:pPr>
            <w:bookmarkStart w:id="80" w:name="PO_TDCUS_ITEM_SM_TABLE_1"/>
            <w:r>
              <w:rPr>
                <w:rFonts w:hint="eastAsia" w:ascii="宋体" w:hAnsi="宋体" w:eastAsia="宋体" w:cs="宋体"/>
                <w:b/>
                <w:bCs w:val="0"/>
                <w:color w:val="auto"/>
                <w:szCs w:val="21"/>
                <w:highlight w:val="none"/>
                <w:vertAlign w:val="baseline"/>
                <w:lang w:eastAsia="zh-CN"/>
              </w:rPr>
              <w:t>序号</w:t>
            </w:r>
          </w:p>
        </w:tc>
        <w:tc>
          <w:tcPr>
            <w:tcW w:w="1366" w:type="dxa"/>
            <w:noWrap w:val="0"/>
            <w:vAlign w:val="center"/>
          </w:tcPr>
          <w:p w14:paraId="10D7A9B4">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评分类型</w:t>
            </w:r>
          </w:p>
        </w:tc>
        <w:tc>
          <w:tcPr>
            <w:tcW w:w="7669" w:type="dxa"/>
            <w:noWrap w:val="0"/>
            <w:vAlign w:val="center"/>
          </w:tcPr>
          <w:p w14:paraId="568B2405">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评分标准</w:t>
            </w:r>
          </w:p>
        </w:tc>
      </w:tr>
      <w:tr w14:paraId="1667E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center"/>
          </w:tcPr>
          <w:p w14:paraId="57DF4634">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1</w:t>
            </w:r>
          </w:p>
        </w:tc>
        <w:tc>
          <w:tcPr>
            <w:tcW w:w="1366" w:type="dxa"/>
            <w:noWrap w:val="0"/>
            <w:vAlign w:val="center"/>
          </w:tcPr>
          <w:p w14:paraId="447B4D81">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报价分</w:t>
            </w:r>
            <w:r>
              <w:rPr>
                <w:rFonts w:hint="eastAsia" w:ascii="宋体" w:hAnsi="宋体" w:eastAsia="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val="en-US" w:eastAsia="zh-CN"/>
              </w:rPr>
              <w:t>满分10分</w:t>
            </w:r>
            <w:r>
              <w:rPr>
                <w:rFonts w:hint="eastAsia" w:ascii="宋体" w:hAnsi="宋体" w:eastAsia="宋体" w:cs="宋体"/>
                <w:bCs/>
                <w:color w:val="auto"/>
                <w:szCs w:val="21"/>
                <w:highlight w:val="none"/>
                <w:vertAlign w:val="baseline"/>
                <w:lang w:eastAsia="zh-CN"/>
              </w:rPr>
              <w:t>）</w:t>
            </w:r>
          </w:p>
        </w:tc>
        <w:tc>
          <w:tcPr>
            <w:tcW w:w="7669" w:type="dxa"/>
            <w:noWrap w:val="0"/>
            <w:vAlign w:val="top"/>
          </w:tcPr>
          <w:p w14:paraId="11A2BA30">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（1）评审价为供应商的最后报价，最终成交供应商的成交金额等于最后报价（如有修正，以确认修正后的最后报价为准）。</w:t>
            </w:r>
          </w:p>
          <w:p w14:paraId="7EF42D35">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（2）本项目为</w:t>
            </w:r>
            <w:r>
              <w:rPr>
                <w:rFonts w:hint="eastAsia" w:ascii="宋体" w:hAnsi="宋体" w:cs="宋体"/>
                <w:bCs/>
                <w:color w:val="auto"/>
                <w:szCs w:val="21"/>
                <w:highlight w:val="none"/>
                <w:vertAlign w:val="baseline"/>
                <w:lang w:val="en-US" w:eastAsia="zh-CN"/>
              </w:rPr>
              <w:t>专门面向小微企业采购的项目</w:t>
            </w:r>
            <w:r>
              <w:rPr>
                <w:rFonts w:hint="eastAsia" w:ascii="宋体" w:hAnsi="宋体" w:eastAsia="宋体" w:cs="宋体"/>
                <w:bCs/>
                <w:color w:val="auto"/>
                <w:szCs w:val="21"/>
                <w:highlight w:val="none"/>
                <w:vertAlign w:val="baseline"/>
                <w:lang w:val="en-US" w:eastAsia="zh-CN"/>
              </w:rPr>
              <w:t>，参加本项目磋商的供应商必须为</w:t>
            </w:r>
            <w:r>
              <w:rPr>
                <w:rFonts w:hint="eastAsia" w:ascii="宋体" w:hAnsi="宋体" w:cs="宋体"/>
                <w:bCs/>
                <w:color w:val="auto"/>
                <w:szCs w:val="21"/>
                <w:highlight w:val="none"/>
                <w:vertAlign w:val="baseline"/>
                <w:lang w:val="en-US" w:eastAsia="zh-CN"/>
              </w:rPr>
              <w:t>供应商应为小微企业、监狱企业、残疾人福利性单位</w:t>
            </w:r>
            <w:r>
              <w:rPr>
                <w:rFonts w:hint="eastAsia" w:ascii="宋体" w:hAnsi="宋体" w:eastAsia="宋体" w:cs="宋体"/>
                <w:bCs/>
                <w:color w:val="auto"/>
                <w:szCs w:val="21"/>
                <w:highlight w:val="none"/>
                <w:vertAlign w:val="baseline"/>
                <w:lang w:val="en-US" w:eastAsia="zh-CN"/>
              </w:rPr>
              <w:t>，否则竞标无效。价格评审时，参加本次项目竞标的供应商不重复享受政策，其评审价=竞标报价。</w:t>
            </w:r>
          </w:p>
          <w:p w14:paraId="5C46D6B0">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w:t>
            </w:r>
          </w:p>
          <w:p w14:paraId="23EAE70E">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4）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A93B429">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（5）以进入比较与评价环节的最低的评审价为基准价，基准价得分为10分。</w:t>
            </w:r>
          </w:p>
          <w:p w14:paraId="1BE0CEDA">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（6）价格分计算公式：</w:t>
            </w:r>
          </w:p>
          <w:p w14:paraId="0726A837">
            <w:pPr>
              <w:keepNext w:val="0"/>
              <w:keepLines w:val="0"/>
              <w:pageBreakBefore w:val="0"/>
              <w:kinsoku/>
              <w:wordWrap/>
              <w:overflowPunct/>
              <w:topLinePunct w:val="0"/>
              <w:autoSpaceDE/>
              <w:autoSpaceDN/>
              <w:bidi w:val="0"/>
              <w:spacing w:line="400" w:lineRule="exact"/>
              <w:ind w:firstLine="420" w:firstLineChars="200"/>
              <w:textAlignment w:val="auto"/>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报价得分=（基准价/最后报价）×10分</w:t>
            </w:r>
          </w:p>
        </w:tc>
      </w:tr>
      <w:tr w14:paraId="4A161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restart"/>
            <w:noWrap w:val="0"/>
            <w:vAlign w:val="center"/>
          </w:tcPr>
          <w:p w14:paraId="68A1DE97">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2</w:t>
            </w:r>
          </w:p>
        </w:tc>
        <w:tc>
          <w:tcPr>
            <w:tcW w:w="1366" w:type="dxa"/>
            <w:vMerge w:val="restart"/>
            <w:noWrap w:val="0"/>
            <w:vAlign w:val="center"/>
          </w:tcPr>
          <w:p w14:paraId="0996F52E">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项目管理机构（</w:t>
            </w:r>
            <w:r>
              <w:rPr>
                <w:rFonts w:hint="eastAsia" w:ascii="宋体" w:hAnsi="宋体" w:eastAsia="宋体" w:cs="宋体"/>
                <w:bCs/>
                <w:color w:val="auto"/>
                <w:szCs w:val="21"/>
                <w:highlight w:val="none"/>
                <w:vertAlign w:val="baseline"/>
                <w:lang w:val="en-US" w:eastAsia="zh-CN"/>
              </w:rPr>
              <w:t>满分12分</w:t>
            </w:r>
            <w:r>
              <w:rPr>
                <w:rFonts w:hint="eastAsia" w:ascii="宋体" w:hAnsi="宋体" w:eastAsia="宋体" w:cs="宋体"/>
                <w:bCs/>
                <w:color w:val="auto"/>
                <w:szCs w:val="21"/>
                <w:highlight w:val="none"/>
                <w:vertAlign w:val="baseline"/>
                <w:lang w:eastAsia="zh-CN"/>
              </w:rPr>
              <w:t>）</w:t>
            </w:r>
          </w:p>
        </w:tc>
        <w:tc>
          <w:tcPr>
            <w:tcW w:w="7669" w:type="dxa"/>
            <w:noWrap w:val="0"/>
            <w:vAlign w:val="top"/>
          </w:tcPr>
          <w:p w14:paraId="5C9623AC">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（1）项目经理任职资格（满分</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p>
          <w:p w14:paraId="0887DE77">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项目经理资格：具有</w:t>
            </w:r>
            <w:r>
              <w:rPr>
                <w:rFonts w:hint="eastAsia" w:ascii="宋体" w:hAnsi="宋体" w:cs="宋体"/>
                <w:bCs/>
                <w:color w:val="auto"/>
                <w:szCs w:val="21"/>
                <w:highlight w:val="none"/>
                <w:vertAlign w:val="baseline"/>
                <w:lang w:eastAsia="zh-CN"/>
              </w:rPr>
              <w:t>水利水电工程</w:t>
            </w:r>
            <w:r>
              <w:rPr>
                <w:rFonts w:hint="eastAsia" w:ascii="宋体" w:hAnsi="宋体" w:eastAsia="宋体" w:cs="宋体"/>
                <w:bCs/>
                <w:color w:val="auto"/>
                <w:szCs w:val="21"/>
                <w:highlight w:val="none"/>
                <w:vertAlign w:val="baseline"/>
                <w:lang w:eastAsia="zh-CN"/>
              </w:rPr>
              <w:t>或市政公用工程专业贰级（含本级）以上注册建造师执业资格，并具备有效的安全生产考核合格证书（B类），得6分。</w:t>
            </w:r>
          </w:p>
        </w:tc>
      </w:tr>
      <w:tr w14:paraId="667C7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center"/>
          </w:tcPr>
          <w:p w14:paraId="25A477A6">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Cs/>
                <w:color w:val="auto"/>
                <w:szCs w:val="21"/>
                <w:highlight w:val="none"/>
                <w:vertAlign w:val="baseline"/>
                <w:lang w:eastAsia="zh-CN"/>
              </w:rPr>
            </w:pPr>
          </w:p>
        </w:tc>
        <w:tc>
          <w:tcPr>
            <w:tcW w:w="1366" w:type="dxa"/>
            <w:vMerge w:val="continue"/>
            <w:noWrap w:val="0"/>
            <w:vAlign w:val="center"/>
          </w:tcPr>
          <w:p w14:paraId="3D2C496C">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Cs/>
                <w:color w:val="auto"/>
                <w:szCs w:val="21"/>
                <w:highlight w:val="none"/>
                <w:vertAlign w:val="baseline"/>
                <w:lang w:eastAsia="zh-CN"/>
              </w:rPr>
            </w:pPr>
          </w:p>
        </w:tc>
        <w:tc>
          <w:tcPr>
            <w:tcW w:w="7669" w:type="dxa"/>
            <w:noWrap w:val="0"/>
            <w:vAlign w:val="top"/>
          </w:tcPr>
          <w:p w14:paraId="30945E76">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（2）其他主要人员（满分</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p>
          <w:p w14:paraId="088F3E7E">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人员齐备、专业配套，拟派驻本项目的技术负责人应有中级及以上职称，安全员、施工员、质检员、材料员应具有相应岗位资格证书。</w:t>
            </w:r>
          </w:p>
          <w:p w14:paraId="02327F31">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不满足施工需要，管理人员配备不齐全。</w:t>
            </w:r>
          </w:p>
          <w:p w14:paraId="596E43D6">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2</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基本满足施工需要，管理人员配备齐全。</w:t>
            </w:r>
          </w:p>
          <w:p w14:paraId="40648A83">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4</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 w:val="0"/>
                <w:bCs/>
                <w:color w:val="auto"/>
                <w:szCs w:val="21"/>
                <w:highlight w:val="none"/>
                <w:vertAlign w:val="baseline"/>
                <w:lang w:val="en-US" w:eastAsia="zh-CN"/>
              </w:rPr>
              <w:t>完全</w:t>
            </w:r>
            <w:r>
              <w:rPr>
                <w:rFonts w:hint="eastAsia" w:ascii="宋体" w:hAnsi="宋体" w:eastAsia="宋体" w:cs="宋体"/>
                <w:b w:val="0"/>
                <w:bCs/>
                <w:color w:val="auto"/>
                <w:szCs w:val="21"/>
                <w:highlight w:val="none"/>
                <w:vertAlign w:val="baseline"/>
                <w:lang w:eastAsia="zh-CN"/>
              </w:rPr>
              <w:t>满足</w:t>
            </w:r>
            <w:r>
              <w:rPr>
                <w:rFonts w:hint="eastAsia" w:ascii="宋体" w:hAnsi="宋体" w:eastAsia="宋体" w:cs="宋体"/>
                <w:bCs/>
                <w:color w:val="auto"/>
                <w:szCs w:val="21"/>
                <w:highlight w:val="none"/>
                <w:vertAlign w:val="baseline"/>
                <w:lang w:eastAsia="zh-CN"/>
              </w:rPr>
              <w:t>施工需要，管理人员配备齐全，有一定的人员储备。</w:t>
            </w:r>
          </w:p>
          <w:p w14:paraId="4C93C53F">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kern w:val="2"/>
                <w:sz w:val="21"/>
                <w:szCs w:val="21"/>
                <w:highlight w:val="none"/>
                <w:vertAlign w:val="baseline"/>
                <w:lang w:val="en-US" w:eastAsia="zh-CN" w:bidi="ar-SA"/>
              </w:rPr>
              <w:t>优（6分）</w:t>
            </w:r>
            <w:r>
              <w:rPr>
                <w:rFonts w:hint="eastAsia" w:ascii="宋体" w:hAnsi="宋体" w:eastAsia="宋体" w:cs="宋体"/>
                <w:b/>
                <w:bCs w:val="0"/>
                <w:color w:val="auto"/>
                <w:szCs w:val="21"/>
                <w:highlight w:val="none"/>
                <w:vertAlign w:val="baseline"/>
                <w:lang w:eastAsia="zh-CN"/>
              </w:rPr>
              <w:t>：</w:t>
            </w:r>
            <w:r>
              <w:rPr>
                <w:rFonts w:hint="eastAsia" w:ascii="宋体" w:hAnsi="宋体" w:eastAsia="宋体" w:cs="宋体"/>
                <w:bCs/>
                <w:color w:val="auto"/>
                <w:szCs w:val="21"/>
                <w:highlight w:val="none"/>
                <w:vertAlign w:val="baseline"/>
                <w:lang w:eastAsia="zh-CN"/>
              </w:rPr>
              <w:t>完全满足施工需要，有一定的人员储备，管理人员配备齐全且经验及综合素质优秀。</w:t>
            </w:r>
          </w:p>
        </w:tc>
      </w:tr>
      <w:tr w14:paraId="2B68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restart"/>
            <w:noWrap w:val="0"/>
            <w:vAlign w:val="center"/>
          </w:tcPr>
          <w:p w14:paraId="451A508E">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3</w:t>
            </w:r>
          </w:p>
        </w:tc>
        <w:tc>
          <w:tcPr>
            <w:tcW w:w="1366" w:type="dxa"/>
            <w:vMerge w:val="restart"/>
            <w:noWrap w:val="0"/>
            <w:vAlign w:val="center"/>
          </w:tcPr>
          <w:p w14:paraId="5DDFE125">
            <w:pPr>
              <w:keepNext w:val="0"/>
              <w:keepLines w:val="0"/>
              <w:pageBreakBefore w:val="0"/>
              <w:kinsoku/>
              <w:wordWrap/>
              <w:overflowPunct/>
              <w:topLinePunct w:val="0"/>
              <w:autoSpaceDE/>
              <w:autoSpaceDN/>
              <w:bidi w:val="0"/>
              <w:spacing w:line="400" w:lineRule="exact"/>
              <w:jc w:val="center"/>
              <w:textAlignment w:val="auto"/>
              <w:rPr>
                <w:rFonts w:hint="eastAsia" w:ascii="宋体" w:hAnsi="宋体" w:eastAsia="宋体" w:cs="宋体"/>
                <w:bCs/>
                <w:color w:val="auto"/>
                <w:szCs w:val="21"/>
                <w:highlight w:val="none"/>
                <w:vertAlign w:val="baseline"/>
                <w:lang w:val="en-US" w:eastAsia="zh-CN"/>
              </w:rPr>
            </w:pPr>
            <w:r>
              <w:rPr>
                <w:rFonts w:hint="eastAsia" w:ascii="宋体" w:hAnsi="宋体" w:eastAsia="宋体" w:cs="宋体"/>
                <w:bCs/>
                <w:color w:val="auto"/>
                <w:szCs w:val="21"/>
                <w:highlight w:val="none"/>
                <w:vertAlign w:val="baseline"/>
                <w:lang w:val="en-US" w:eastAsia="zh-CN"/>
              </w:rPr>
              <w:t>施工组织技术</w:t>
            </w:r>
            <w:r>
              <w:rPr>
                <w:rFonts w:hint="eastAsia" w:ascii="宋体" w:hAnsi="宋体" w:eastAsia="宋体" w:cs="宋体"/>
                <w:bCs/>
                <w:color w:val="auto"/>
                <w:szCs w:val="21"/>
                <w:highlight w:val="none"/>
                <w:vertAlign w:val="baseline"/>
                <w:lang w:eastAsia="zh-CN"/>
              </w:rPr>
              <w:t>（</w:t>
            </w:r>
            <w:r>
              <w:rPr>
                <w:rFonts w:hint="eastAsia" w:ascii="宋体" w:hAnsi="宋体" w:eastAsia="宋体" w:cs="宋体"/>
                <w:bCs/>
                <w:color w:val="auto"/>
                <w:szCs w:val="21"/>
                <w:highlight w:val="none"/>
                <w:vertAlign w:val="baseline"/>
                <w:lang w:val="en-US" w:eastAsia="zh-CN"/>
              </w:rPr>
              <w:t>满分70分</w:t>
            </w:r>
            <w:r>
              <w:rPr>
                <w:rFonts w:hint="eastAsia" w:ascii="宋体" w:hAnsi="宋体" w:eastAsia="宋体" w:cs="宋体"/>
                <w:bCs/>
                <w:color w:val="auto"/>
                <w:szCs w:val="21"/>
                <w:highlight w:val="none"/>
                <w:vertAlign w:val="baseline"/>
                <w:lang w:eastAsia="zh-CN"/>
              </w:rPr>
              <w:t>）</w:t>
            </w:r>
          </w:p>
        </w:tc>
        <w:tc>
          <w:tcPr>
            <w:tcW w:w="7669" w:type="dxa"/>
            <w:noWrap w:val="0"/>
            <w:vAlign w:val="top"/>
          </w:tcPr>
          <w:p w14:paraId="27B74E86">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（1）施工机械设备情况（满分10分）</w:t>
            </w:r>
          </w:p>
          <w:p w14:paraId="4E8A7AAD">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由评标委员会在打分前根据供应商提供的拟投入施工机械设备情况，在相应档次内独立打分。</w:t>
            </w:r>
          </w:p>
          <w:p w14:paraId="74DBC811">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投入的施工机械、设备、机具组织计划差，投入计划与进度计划不呼应，不能满足施工需要。</w:t>
            </w:r>
          </w:p>
          <w:p w14:paraId="0A9F0282">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中（3分）：</w:t>
            </w:r>
            <w:r>
              <w:rPr>
                <w:rFonts w:hint="eastAsia" w:ascii="宋体" w:hAnsi="宋体" w:eastAsia="宋体" w:cs="宋体"/>
                <w:bCs/>
                <w:color w:val="auto"/>
                <w:szCs w:val="21"/>
                <w:highlight w:val="none"/>
                <w:vertAlign w:val="baseline"/>
                <w:lang w:eastAsia="zh-CN"/>
              </w:rPr>
              <w:t>投入的施工机械、设备、机具有组织计划，设备数量、选型配置、进场投入计划与进度计划呼应，基本满足施工需要。</w:t>
            </w:r>
          </w:p>
          <w:p w14:paraId="392C42C1">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良（6分）：</w:t>
            </w:r>
            <w:r>
              <w:rPr>
                <w:rFonts w:hint="eastAsia" w:ascii="宋体" w:hAnsi="宋体" w:eastAsia="宋体" w:cs="宋体"/>
                <w:bCs/>
                <w:color w:val="auto"/>
                <w:szCs w:val="21"/>
                <w:highlight w:val="none"/>
                <w:vertAlign w:val="baseline"/>
                <w:lang w:eastAsia="zh-CN"/>
              </w:rPr>
              <w:t>投入的施工机械、设备、机具有详细的组织计划，设备数量、选型配置、进场投入计划与进度计划呼应，满足施工需要。</w:t>
            </w:r>
          </w:p>
          <w:p w14:paraId="2E40C151">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优（10分）：</w:t>
            </w:r>
            <w:r>
              <w:rPr>
                <w:rFonts w:hint="eastAsia" w:ascii="宋体" w:hAnsi="宋体" w:eastAsia="宋体" w:cs="宋体"/>
                <w:bCs/>
                <w:color w:val="auto"/>
                <w:szCs w:val="21"/>
                <w:highlight w:val="none"/>
                <w:vertAlign w:val="baseline"/>
                <w:lang w:eastAsia="zh-CN"/>
              </w:rPr>
              <w:t>投入的施工机械、设备、机具有详细的组织计划且计划周密，设备数量、选型配置、进场时间安排合理，满足施工需要。</w:t>
            </w:r>
          </w:p>
        </w:tc>
      </w:tr>
      <w:tr w14:paraId="75998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23101410">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0C687D8A">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p>
        </w:tc>
        <w:tc>
          <w:tcPr>
            <w:tcW w:w="7669" w:type="dxa"/>
            <w:noWrap w:val="0"/>
            <w:vAlign w:val="top"/>
          </w:tcPr>
          <w:p w14:paraId="4E70929F">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（2）劳动力安排计划（满分10分）</w:t>
            </w:r>
          </w:p>
          <w:p w14:paraId="5A85A12A">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评标委员会在打分前根据供应商提供的劳动力安排计划，在相应档次内独立打分。</w:t>
            </w:r>
          </w:p>
          <w:p w14:paraId="436D0107">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各主要施工工序劳动力安排计划不全，无各工种劳动力安排计划或计划不全，劳动力 投入不合理，不能满足施工需要。</w:t>
            </w:r>
          </w:p>
          <w:p w14:paraId="41660C00">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中（3分）：</w:t>
            </w:r>
            <w:r>
              <w:rPr>
                <w:rFonts w:hint="eastAsia" w:ascii="宋体" w:hAnsi="宋体" w:eastAsia="宋体" w:cs="宋体"/>
                <w:bCs/>
                <w:color w:val="auto"/>
                <w:szCs w:val="21"/>
                <w:highlight w:val="none"/>
                <w:vertAlign w:val="baseline"/>
                <w:lang w:eastAsia="zh-CN"/>
              </w:rPr>
              <w:t>各主要施工工序应有劳动力安排计划，有各工种劳动力安排计划，劳动力投入基本合理，基本满足施工需要。</w:t>
            </w:r>
          </w:p>
          <w:p w14:paraId="32525D37">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良（6分）：</w:t>
            </w:r>
            <w:r>
              <w:rPr>
                <w:rFonts w:hint="eastAsia" w:ascii="宋体" w:hAnsi="宋体" w:eastAsia="宋体" w:cs="宋体"/>
                <w:bCs/>
                <w:color w:val="auto"/>
                <w:szCs w:val="21"/>
                <w:highlight w:val="none"/>
                <w:vertAlign w:val="baseline"/>
                <w:lang w:eastAsia="zh-CN"/>
              </w:rPr>
              <w:t>各主要施工工序有详细的劳动力安排计划，有各工种劳动力安排计划，劳动力投入合理，满足施工需要。</w:t>
            </w:r>
          </w:p>
          <w:p w14:paraId="08F98F8F">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优（10分）：</w:t>
            </w:r>
            <w:r>
              <w:rPr>
                <w:rFonts w:hint="eastAsia" w:ascii="宋体" w:hAnsi="宋体" w:eastAsia="宋体" w:cs="宋体"/>
                <w:bCs/>
                <w:color w:val="auto"/>
                <w:szCs w:val="21"/>
                <w:highlight w:val="none"/>
                <w:vertAlign w:val="baseline"/>
                <w:lang w:eastAsia="zh-CN"/>
              </w:rPr>
              <w:t>各主要施工工序有详细周密的劳 动力安排计划，各工种劳动力安排计划齐全，劳动力投入与进度计划呼应合理，满足施工需要。</w:t>
            </w:r>
          </w:p>
        </w:tc>
      </w:tr>
      <w:tr w14:paraId="621D5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44DB537F">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05270532">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p>
        </w:tc>
        <w:tc>
          <w:tcPr>
            <w:tcW w:w="7669" w:type="dxa"/>
            <w:noWrap w:val="0"/>
            <w:vAlign w:val="top"/>
          </w:tcPr>
          <w:p w14:paraId="5B350C66">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（3）确保工程质量的技术组织措施（满分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14:paraId="7C0CCABF">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评标委员会在打分前根据供应商提供的工程质量技术组织措施，在相应档次内独立打分。</w:t>
            </w:r>
          </w:p>
          <w:p w14:paraId="223B0C72">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质量技术管理班子人员配备不合理，制度不健全。质量技术保证措施和手段不可行，没有质量违约责任承诺。</w:t>
            </w:r>
          </w:p>
          <w:p w14:paraId="0DE0659C">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质量技术管理班子人员配备基本合理，制度基本健全。主要工序有质量技术保证措施和手段，能有效保证技术质量，满足招标文件的质量要求。</w:t>
            </w:r>
          </w:p>
          <w:p w14:paraId="46174F30">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有专门的质量技术管理班子和制度，且人员配备合理，制度健全。主要工序有质量技术保证措施和手段，自控体系完整，能有效保证技术质量，达到承诺的质量标准。</w:t>
            </w:r>
          </w:p>
          <w:p w14:paraId="3C7D63D5">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有专门的质量技术管理班子和制度，且人员配备合理，制度健全。主要工序有质量技术保证措施和手段，且先进、可行、具体，高于招标文件的质量要求及施工验收规范要求，达到承诺的质量标准。</w:t>
            </w:r>
          </w:p>
        </w:tc>
      </w:tr>
      <w:tr w14:paraId="2CD1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41F582E5">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19EAA2DC">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p>
        </w:tc>
        <w:tc>
          <w:tcPr>
            <w:tcW w:w="7669" w:type="dxa"/>
            <w:noWrap w:val="0"/>
            <w:vAlign w:val="top"/>
          </w:tcPr>
          <w:p w14:paraId="65CA8DFF">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（4）确保安全生产的技术组织措施（满分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14:paraId="52A3FB75">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评标委员会在打分前根据供应商提供的安全生产技术组织措施，在相应档次内独立打分。</w:t>
            </w:r>
          </w:p>
          <w:p w14:paraId="64C72977">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有配备满足项目要求的专职安全员，人员配备不合理，安全管理制度不健全，各道工序安全技术措施基本符合实际，不能满足有关安全技术标准要求。现场防火、应急救援、社会治安安全措施不合理。</w:t>
            </w:r>
          </w:p>
          <w:p w14:paraId="1222B7D1">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有配备满足项目要求的专职安全员，人员配备基本合理，安全管理制度基本健全，各道工序安全技术措施基本符合实际，基本满足有关安全技术标准要求。现场防火、应急救援、社会治安安全措施基本合理。</w:t>
            </w:r>
          </w:p>
          <w:p w14:paraId="7DBB5FA9">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有配备满足项目要求的专职安全员，人员配备合理，有健全的安全管理制度，各道工序安全技术措施符合实际且满足有关安全技术标准要求。现场防火、应急救援、社会治安安全措施合理。</w:t>
            </w:r>
          </w:p>
          <w:p w14:paraId="5F513A1F">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有配备满足项目要求的专职安全员，人员配备合理。有健全的安全管理制度，各道工序安全技术措施针对性强，符合实际且高于国家有关安全技术标准要求。现场防火、应急救援、社会治安安全措施得力。</w:t>
            </w:r>
          </w:p>
        </w:tc>
      </w:tr>
      <w:tr w14:paraId="21290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803" w:type="dxa"/>
            <w:vMerge w:val="continue"/>
            <w:noWrap w:val="0"/>
            <w:vAlign w:val="top"/>
          </w:tcPr>
          <w:p w14:paraId="7170AC93">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01C15CF3">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p>
        </w:tc>
        <w:tc>
          <w:tcPr>
            <w:tcW w:w="7669" w:type="dxa"/>
            <w:noWrap w:val="0"/>
            <w:vAlign w:val="top"/>
          </w:tcPr>
          <w:p w14:paraId="6418BC63">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（5）确保工期的技术组织措施（满分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14:paraId="23B6440C">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评标委员会在打分前根据供应商提供的工期技术组织措施，在相应档次内独立打分。</w:t>
            </w:r>
          </w:p>
          <w:p w14:paraId="4DA747E6">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有保证工期的具体措施。各项计划图表编制不完善，安排不合理，不能满足本项目施工实际要求。</w:t>
            </w:r>
          </w:p>
          <w:p w14:paraId="7384C5A5">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有保证工期的具体措施，措施基本得当。各项计划图表编制基本齐全，安排基本合理，基本符合本项目施工实际要求。</w:t>
            </w:r>
          </w:p>
          <w:p w14:paraId="6B0B96F9">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有保证工期的具体措施且措施得当。各项计划图表编制完善，安排较合理，符合本项目施工实际要求。</w:t>
            </w:r>
          </w:p>
          <w:p w14:paraId="5DABD8FE">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有保证工期的具体措施且措施得力。各项计划图表编制详尽周密，安排科学合理，符合本项目施工实际要求。</w:t>
            </w:r>
          </w:p>
        </w:tc>
      </w:tr>
      <w:tr w14:paraId="5BCE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0B510314">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1F711CAC">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p>
        </w:tc>
        <w:tc>
          <w:tcPr>
            <w:tcW w:w="7669" w:type="dxa"/>
            <w:noWrap w:val="0"/>
            <w:vAlign w:val="top"/>
          </w:tcPr>
          <w:p w14:paraId="59A7D40C">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（6）确保文明施工的技术组织措施（满分</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p>
          <w:p w14:paraId="50B414D2">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评标委员会在打分前根据供应商提供的文明施工技术组织措施，在相应档次内独立打分。</w:t>
            </w:r>
          </w:p>
          <w:p w14:paraId="07B69F72">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现场文明施工、环境保护措施和内容与《建筑施工安全生产检查标准》、《广西壮族自治区建筑工程文明施工导则》的要求偏差大，无现场文明施工目标的承诺。</w:t>
            </w:r>
          </w:p>
          <w:p w14:paraId="52E36ECF">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w:t>
            </w:r>
            <w:r>
              <w:rPr>
                <w:rFonts w:hint="eastAsia" w:ascii="宋体" w:hAnsi="宋体" w:eastAsia="宋体" w:cs="宋体"/>
                <w:b/>
                <w:bCs w:val="0"/>
                <w:color w:val="auto"/>
                <w:szCs w:val="21"/>
                <w:highlight w:val="none"/>
                <w:vertAlign w:val="baseline"/>
                <w:lang w:val="en-US" w:eastAsia="zh-CN"/>
              </w:rPr>
              <w:t>3</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现场文明施工、环境保护措施和内容基本达到《建筑施工安全生产检查标准》、《广西壮族自治区建筑工程文明施工导则》；有具体实现现场文明施工目标的承诺，而且各项措施基本周全、具体、有效的。</w:t>
            </w:r>
          </w:p>
          <w:p w14:paraId="675A788E">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w:t>
            </w:r>
            <w:r>
              <w:rPr>
                <w:rFonts w:hint="eastAsia" w:ascii="宋体" w:hAnsi="宋体" w:eastAsia="宋体" w:cs="宋体"/>
                <w:b/>
                <w:bCs w:val="0"/>
                <w:color w:val="auto"/>
                <w:szCs w:val="21"/>
                <w:highlight w:val="none"/>
                <w:vertAlign w:val="baseline"/>
                <w:lang w:val="en-US" w:eastAsia="zh-CN"/>
              </w:rPr>
              <w:t>6</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现场文明施工、环境保护措施和内容达到《建筑施工安全生产检查标准》、《广西壮族自治区建筑工程文明施工导则》；承诺创建市级文明工地和标准化工地，而且各项措施周全、具体、有效的。</w:t>
            </w:r>
          </w:p>
          <w:p w14:paraId="3CDA85EF">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w:t>
            </w:r>
            <w:r>
              <w:rPr>
                <w:rFonts w:hint="eastAsia" w:ascii="宋体" w:hAnsi="宋体" w:eastAsia="宋体" w:cs="宋体"/>
                <w:b/>
                <w:bCs w:val="0"/>
                <w:color w:val="auto"/>
                <w:szCs w:val="21"/>
                <w:highlight w:val="none"/>
                <w:vertAlign w:val="baseline"/>
                <w:lang w:val="en-US" w:eastAsia="zh-CN"/>
              </w:rPr>
              <w:t>10</w:t>
            </w:r>
            <w:r>
              <w:rPr>
                <w:rFonts w:hint="eastAsia" w:ascii="宋体" w:hAnsi="宋体" w:eastAsia="宋体" w:cs="宋体"/>
                <w:b/>
                <w:bCs w:val="0"/>
                <w:color w:val="auto"/>
                <w:szCs w:val="21"/>
                <w:highlight w:val="none"/>
                <w:vertAlign w:val="baseline"/>
                <w:lang w:eastAsia="zh-CN"/>
              </w:rPr>
              <w:t>分）：</w:t>
            </w:r>
            <w:r>
              <w:rPr>
                <w:rFonts w:hint="eastAsia" w:ascii="宋体" w:hAnsi="宋体" w:eastAsia="宋体" w:cs="宋体"/>
                <w:bCs/>
                <w:color w:val="auto"/>
                <w:szCs w:val="21"/>
                <w:highlight w:val="none"/>
                <w:vertAlign w:val="baseline"/>
                <w:lang w:eastAsia="zh-CN"/>
              </w:rPr>
              <w:t>现场文明施工、环境保护措施和内容达到《建筑施工安全生产检查标准》、《广西壮族自治区建筑工程文明施工导则》要求；承诺创建自治区级及以上文明工地和标准化工地，而且各项措施周全、具体、有效的。</w:t>
            </w:r>
          </w:p>
        </w:tc>
      </w:tr>
      <w:tr w14:paraId="003B3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3D773E03">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06824D4B">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p>
        </w:tc>
        <w:tc>
          <w:tcPr>
            <w:tcW w:w="7669" w:type="dxa"/>
            <w:noWrap w:val="0"/>
            <w:vAlign w:val="top"/>
          </w:tcPr>
          <w:p w14:paraId="53095AB7">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（7）工程施工的重点和难点及保证措施（满分5分）</w:t>
            </w:r>
          </w:p>
          <w:p w14:paraId="34FE041D">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评标委员会在打分前根据供应商提供的工程施工重点和难点及保证措施，在相应档次内独立打分。</w:t>
            </w:r>
          </w:p>
          <w:p w14:paraId="6E8F0175">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未针对该项目的难点、重点进行分析，未考虑各部分施工如何相互交叉和衔接，施工质量效果和设计效果的无法统一。</w:t>
            </w:r>
          </w:p>
          <w:p w14:paraId="15EE51D8">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中（1分）：</w:t>
            </w:r>
            <w:r>
              <w:rPr>
                <w:rFonts w:hint="eastAsia" w:ascii="宋体" w:hAnsi="宋体" w:eastAsia="宋体" w:cs="宋体"/>
                <w:bCs/>
                <w:color w:val="auto"/>
                <w:szCs w:val="21"/>
                <w:highlight w:val="none"/>
                <w:vertAlign w:val="baseline"/>
                <w:lang w:eastAsia="zh-CN"/>
              </w:rPr>
              <w:t>针对该项目的难点、重点分析不具体，各部分施工如何相互交叉和衔接不合理，施工质量效果和设计效果有较大差距。</w:t>
            </w:r>
          </w:p>
          <w:p w14:paraId="1816B604">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良（3分）：</w:t>
            </w:r>
            <w:r>
              <w:rPr>
                <w:rFonts w:hint="eastAsia" w:ascii="宋体" w:hAnsi="宋体" w:eastAsia="宋体" w:cs="宋体"/>
                <w:bCs/>
                <w:color w:val="auto"/>
                <w:szCs w:val="21"/>
                <w:highlight w:val="none"/>
                <w:vertAlign w:val="baseline"/>
                <w:lang w:eastAsia="zh-CN"/>
              </w:rPr>
              <w:t>针对该项目的难点、重点分析简单，未重点考虑各部分施工如何相互交叉和衔接，施工质量效果基本达到设计效果。</w:t>
            </w:r>
          </w:p>
          <w:p w14:paraId="31B9E87B">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优（5分）：</w:t>
            </w:r>
            <w:r>
              <w:rPr>
                <w:rFonts w:hint="eastAsia" w:ascii="宋体" w:hAnsi="宋体" w:eastAsia="宋体" w:cs="宋体"/>
                <w:bCs/>
                <w:color w:val="auto"/>
                <w:szCs w:val="21"/>
                <w:highlight w:val="none"/>
                <w:vertAlign w:val="baseline"/>
                <w:lang w:eastAsia="zh-CN"/>
              </w:rPr>
              <w:t>针对该项目的难点、重点详细分析，重点考虑各部分施工如何相互交叉和衔接，以保证施工质量效果和设计效果的完美统一。</w:t>
            </w:r>
          </w:p>
        </w:tc>
      </w:tr>
      <w:tr w14:paraId="72F2C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Merge w:val="continue"/>
            <w:noWrap w:val="0"/>
            <w:vAlign w:val="top"/>
          </w:tcPr>
          <w:p w14:paraId="2D7DB726">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p>
        </w:tc>
        <w:tc>
          <w:tcPr>
            <w:tcW w:w="1366" w:type="dxa"/>
            <w:vMerge w:val="continue"/>
            <w:noWrap w:val="0"/>
            <w:vAlign w:val="top"/>
          </w:tcPr>
          <w:p w14:paraId="601717C0">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p>
        </w:tc>
        <w:tc>
          <w:tcPr>
            <w:tcW w:w="7669" w:type="dxa"/>
            <w:noWrap w:val="0"/>
            <w:vAlign w:val="top"/>
          </w:tcPr>
          <w:p w14:paraId="328F344D">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val="0"/>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（8）施工总平面布置图（满分5分）</w:t>
            </w:r>
          </w:p>
          <w:p w14:paraId="3ED033FF">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eastAsia="zh-CN"/>
              </w:rPr>
              <w:t>评标委员会在打分前根据供应商提供的本工程施工总平面布置图，在相应档次内独立打分。</w:t>
            </w:r>
          </w:p>
          <w:p w14:paraId="2E3E4192">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差（0分）：</w:t>
            </w:r>
            <w:r>
              <w:rPr>
                <w:rFonts w:hint="eastAsia" w:ascii="宋体" w:hAnsi="宋体" w:eastAsia="宋体" w:cs="宋体"/>
                <w:bCs/>
                <w:color w:val="auto"/>
                <w:szCs w:val="21"/>
                <w:highlight w:val="none"/>
                <w:vertAlign w:val="baseline"/>
                <w:lang w:eastAsia="zh-CN"/>
              </w:rPr>
              <w:t>总体布置不合理，不符合安全、文明生产要求。</w:t>
            </w:r>
          </w:p>
          <w:p w14:paraId="74800434">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中（1分）：</w:t>
            </w:r>
            <w:r>
              <w:rPr>
                <w:rFonts w:hint="eastAsia" w:ascii="宋体" w:hAnsi="宋体" w:eastAsia="宋体" w:cs="宋体"/>
                <w:bCs/>
                <w:color w:val="auto"/>
                <w:szCs w:val="21"/>
                <w:highlight w:val="none"/>
                <w:vertAlign w:val="baseline"/>
                <w:lang w:eastAsia="zh-CN"/>
              </w:rPr>
              <w:t>总体布置基本合理，基本满足施工需要。</w:t>
            </w:r>
          </w:p>
          <w:p w14:paraId="6CC574FC">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良（3分）：</w:t>
            </w:r>
            <w:r>
              <w:rPr>
                <w:rFonts w:hint="eastAsia" w:ascii="宋体" w:hAnsi="宋体" w:eastAsia="宋体" w:cs="宋体"/>
                <w:bCs/>
                <w:color w:val="auto"/>
                <w:szCs w:val="21"/>
                <w:highlight w:val="none"/>
                <w:vertAlign w:val="baseline"/>
                <w:lang w:eastAsia="zh-CN"/>
              </w:rPr>
              <w:t>总体布置合理，能满足施工需要，基本符合安全、文明生产要求。</w:t>
            </w:r>
          </w:p>
          <w:p w14:paraId="195FAD26">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
                <w:bCs w:val="0"/>
                <w:color w:val="auto"/>
                <w:szCs w:val="21"/>
                <w:highlight w:val="none"/>
                <w:vertAlign w:val="baseline"/>
                <w:lang w:eastAsia="zh-CN"/>
              </w:rPr>
              <w:t>优（5分）：</w:t>
            </w:r>
            <w:r>
              <w:rPr>
                <w:rFonts w:hint="eastAsia" w:ascii="宋体" w:hAnsi="宋体" w:eastAsia="宋体" w:cs="宋体"/>
                <w:bCs/>
                <w:color w:val="auto"/>
                <w:szCs w:val="21"/>
                <w:highlight w:val="none"/>
                <w:vertAlign w:val="baseline"/>
                <w:lang w:eastAsia="zh-CN"/>
              </w:rPr>
              <w:t>总体布置有针对性、合理，较好满足施工需要，符合安全、文明生产要求。</w:t>
            </w:r>
          </w:p>
        </w:tc>
      </w:tr>
      <w:tr w14:paraId="26502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noWrap w:val="0"/>
            <w:vAlign w:val="top"/>
          </w:tcPr>
          <w:p w14:paraId="72C58B98">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val="en-US" w:eastAsia="zh-CN"/>
              </w:rPr>
            </w:pPr>
          </w:p>
          <w:p w14:paraId="72F6406F">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val="en-US" w:eastAsia="zh-CN"/>
              </w:rPr>
            </w:pPr>
          </w:p>
          <w:p w14:paraId="05C67570">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4</w:t>
            </w:r>
          </w:p>
        </w:tc>
        <w:tc>
          <w:tcPr>
            <w:tcW w:w="1366" w:type="dxa"/>
            <w:noWrap w:val="0"/>
            <w:vAlign w:val="top"/>
          </w:tcPr>
          <w:p w14:paraId="54602393">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val="en-US" w:eastAsia="zh-CN"/>
              </w:rPr>
            </w:pPr>
          </w:p>
          <w:p w14:paraId="4043C795">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Cs/>
                <w:color w:val="auto"/>
                <w:szCs w:val="21"/>
                <w:highlight w:val="none"/>
                <w:vertAlign w:val="baseline"/>
                <w:lang w:eastAsia="zh-CN"/>
              </w:rPr>
            </w:pPr>
            <w:r>
              <w:rPr>
                <w:rFonts w:hint="eastAsia" w:ascii="宋体" w:hAnsi="宋体" w:eastAsia="宋体" w:cs="宋体"/>
                <w:bCs/>
                <w:color w:val="auto"/>
                <w:szCs w:val="21"/>
                <w:highlight w:val="none"/>
                <w:vertAlign w:val="baseline"/>
                <w:lang w:val="en-US" w:eastAsia="zh-CN"/>
              </w:rPr>
              <w:t>业绩分（8分）</w:t>
            </w:r>
          </w:p>
        </w:tc>
        <w:tc>
          <w:tcPr>
            <w:tcW w:w="7669" w:type="dxa"/>
            <w:noWrap w:val="0"/>
            <w:vAlign w:val="top"/>
          </w:tcPr>
          <w:p w14:paraId="6451AF89">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bCs w:val="0"/>
                <w:color w:val="auto"/>
                <w:szCs w:val="21"/>
                <w:highlight w:val="none"/>
                <w:vertAlign w:val="baseline"/>
                <w:lang w:val="en-US" w:eastAsia="zh-CN"/>
              </w:rPr>
            </w:pPr>
            <w:r>
              <w:rPr>
                <w:rFonts w:hint="eastAsia" w:ascii="宋体" w:hAnsi="宋体" w:eastAsia="宋体" w:cs="宋体"/>
                <w:b w:val="0"/>
                <w:bCs/>
                <w:color w:val="auto"/>
                <w:szCs w:val="21"/>
                <w:highlight w:val="none"/>
                <w:vertAlign w:val="baseline"/>
                <w:lang w:val="en-US" w:eastAsia="zh-CN"/>
              </w:rPr>
              <w:t>供应商在202</w:t>
            </w:r>
            <w:r>
              <w:rPr>
                <w:rFonts w:hint="eastAsia" w:ascii="宋体" w:hAnsi="宋体" w:cs="宋体"/>
                <w:b w:val="0"/>
                <w:bCs/>
                <w:color w:val="auto"/>
                <w:szCs w:val="21"/>
                <w:highlight w:val="none"/>
                <w:vertAlign w:val="baseline"/>
                <w:lang w:val="en-US" w:eastAsia="zh-CN"/>
              </w:rPr>
              <w:t>3</w:t>
            </w:r>
            <w:r>
              <w:rPr>
                <w:rFonts w:hint="eastAsia" w:ascii="宋体" w:hAnsi="宋体" w:eastAsia="宋体" w:cs="宋体"/>
                <w:b w:val="0"/>
                <w:bCs/>
                <w:color w:val="auto"/>
                <w:szCs w:val="21"/>
                <w:highlight w:val="none"/>
                <w:vertAlign w:val="baseline"/>
                <w:lang w:val="en-US" w:eastAsia="zh-CN"/>
              </w:rPr>
              <w:t>年01月1日至响应文件提交截止时间止完成过质量合格的</w:t>
            </w:r>
            <w:r>
              <w:rPr>
                <w:rFonts w:hint="eastAsia" w:ascii="宋体" w:hAnsi="宋体" w:cs="宋体"/>
                <w:b w:val="0"/>
                <w:bCs/>
                <w:color w:val="auto"/>
                <w:szCs w:val="21"/>
                <w:highlight w:val="none"/>
                <w:vertAlign w:val="baseline"/>
                <w:lang w:val="en-US" w:eastAsia="zh-CN"/>
              </w:rPr>
              <w:t>水利水电工程</w:t>
            </w:r>
            <w:r>
              <w:rPr>
                <w:rFonts w:hint="eastAsia" w:ascii="宋体" w:hAnsi="宋体" w:eastAsia="宋体" w:cs="宋体"/>
                <w:b w:val="0"/>
                <w:bCs/>
                <w:color w:val="auto"/>
                <w:szCs w:val="21"/>
                <w:highlight w:val="none"/>
                <w:vertAlign w:val="baseline"/>
                <w:lang w:val="en-US" w:eastAsia="zh-CN"/>
              </w:rPr>
              <w:t>或市政公用工程施工业绩的，每个得4分。满分8分。（需同时附以下两种材料复印件：①中标（成交）通知书或施工承包合同协议书②工程完工验收鉴定书或交（竣）工验收鉴定书）</w:t>
            </w:r>
          </w:p>
        </w:tc>
      </w:tr>
      <w:tr w14:paraId="6C202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38" w:type="dxa"/>
            <w:gridSpan w:val="3"/>
            <w:noWrap w:val="0"/>
            <w:vAlign w:val="top"/>
          </w:tcPr>
          <w:p w14:paraId="5897A280">
            <w:pPr>
              <w:keepNext w:val="0"/>
              <w:keepLines w:val="0"/>
              <w:pageBreakBefore w:val="0"/>
              <w:kinsoku/>
              <w:wordWrap/>
              <w:overflowPunct/>
              <w:topLinePunct w:val="0"/>
              <w:autoSpaceDE/>
              <w:autoSpaceDN/>
              <w:bidi w:val="0"/>
              <w:spacing w:line="400" w:lineRule="exact"/>
              <w:textAlignment w:val="auto"/>
              <w:rPr>
                <w:rFonts w:hint="eastAsia" w:ascii="宋体" w:hAnsi="宋体" w:eastAsia="宋体" w:cs="宋体"/>
                <w:b w:val="0"/>
                <w:bCs/>
                <w:color w:val="auto"/>
                <w:szCs w:val="21"/>
                <w:highlight w:val="none"/>
                <w:vertAlign w:val="baseline"/>
                <w:lang w:eastAsia="zh-CN"/>
              </w:rPr>
            </w:pPr>
            <w:r>
              <w:rPr>
                <w:rFonts w:hint="eastAsia" w:ascii="宋体" w:hAnsi="宋体" w:eastAsia="宋体" w:cs="宋体"/>
                <w:bCs/>
                <w:color w:val="auto"/>
                <w:highlight w:val="none"/>
              </w:rPr>
              <w:t>总得分＝1＋2</w:t>
            </w:r>
            <w:r>
              <w:rPr>
                <w:rFonts w:hint="eastAsia" w:ascii="宋体" w:hAnsi="宋体" w:eastAsia="宋体" w:cs="宋体"/>
                <w:bCs/>
                <w:color w:val="auto"/>
                <w:highlight w:val="none"/>
                <w:lang w:val="en-US" w:eastAsia="zh-CN"/>
              </w:rPr>
              <w:t>+3+4</w:t>
            </w:r>
          </w:p>
        </w:tc>
      </w:tr>
    </w:tbl>
    <w:p w14:paraId="399FC8FC">
      <w:pPr>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 xml:space="preserve"> </w:t>
      </w:r>
      <w:bookmarkEnd w:id="80"/>
    </w:p>
    <w:p w14:paraId="5F53684E">
      <w:pPr>
        <w:spacing w:line="360" w:lineRule="auto"/>
        <w:ind w:firstLine="420" w:firstLineChars="200"/>
        <w:rPr>
          <w:rFonts w:hint="eastAsia" w:ascii="宋体" w:hAnsi="宋体" w:eastAsia="宋体" w:cs="宋体"/>
          <w:bCs/>
          <w:color w:val="auto"/>
          <w:szCs w:val="21"/>
          <w:highlight w:val="none"/>
          <w:lang w:eastAsia="zh-CN"/>
        </w:rPr>
      </w:pPr>
    </w:p>
    <w:p w14:paraId="789A79B9">
      <w:pPr>
        <w:spacing w:line="360" w:lineRule="auto"/>
        <w:ind w:firstLine="420" w:firstLineChars="200"/>
        <w:rPr>
          <w:rFonts w:hint="eastAsia" w:ascii="宋体" w:hAnsi="宋体" w:eastAsia="宋体" w:cs="宋体"/>
          <w:bCs/>
          <w:color w:val="auto"/>
          <w:szCs w:val="21"/>
          <w:highlight w:val="none"/>
          <w:lang w:eastAsia="zh-CN"/>
        </w:rPr>
      </w:pPr>
    </w:p>
    <w:p w14:paraId="103E5B3E">
      <w:pPr>
        <w:spacing w:line="360" w:lineRule="auto"/>
        <w:ind w:firstLine="420" w:firstLineChars="200"/>
        <w:rPr>
          <w:rFonts w:hint="eastAsia" w:ascii="宋体" w:hAnsi="宋体" w:eastAsia="宋体" w:cs="宋体"/>
          <w:bCs/>
          <w:color w:val="auto"/>
          <w:szCs w:val="21"/>
          <w:highlight w:val="none"/>
          <w:lang w:eastAsia="zh-CN"/>
        </w:rPr>
      </w:pPr>
    </w:p>
    <w:p w14:paraId="2B471033">
      <w:pPr>
        <w:spacing w:line="360" w:lineRule="auto"/>
        <w:ind w:firstLine="420" w:firstLineChars="200"/>
        <w:rPr>
          <w:rFonts w:hint="eastAsia" w:ascii="宋体" w:hAnsi="宋体" w:eastAsia="宋体" w:cs="宋体"/>
          <w:bCs/>
          <w:color w:val="auto"/>
          <w:szCs w:val="21"/>
          <w:highlight w:val="none"/>
          <w:lang w:eastAsia="zh-CN"/>
        </w:rPr>
      </w:pPr>
    </w:p>
    <w:p w14:paraId="74007E98">
      <w:pPr>
        <w:spacing w:line="360" w:lineRule="auto"/>
        <w:ind w:firstLine="420" w:firstLineChars="200"/>
        <w:rPr>
          <w:rFonts w:hint="eastAsia" w:ascii="宋体" w:hAnsi="宋体" w:eastAsia="宋体" w:cs="宋体"/>
          <w:bCs/>
          <w:color w:val="auto"/>
          <w:szCs w:val="21"/>
          <w:highlight w:val="none"/>
          <w:lang w:eastAsia="zh-CN"/>
        </w:rPr>
      </w:pPr>
    </w:p>
    <w:p w14:paraId="02F0FCD7">
      <w:pPr>
        <w:spacing w:line="360" w:lineRule="auto"/>
        <w:ind w:firstLine="420" w:firstLineChars="200"/>
        <w:rPr>
          <w:rFonts w:hint="eastAsia" w:ascii="宋体" w:hAnsi="宋体" w:eastAsia="宋体" w:cs="宋体"/>
          <w:bCs/>
          <w:color w:val="auto"/>
          <w:szCs w:val="21"/>
          <w:highlight w:val="none"/>
          <w:lang w:eastAsia="zh-CN"/>
        </w:rPr>
      </w:pPr>
    </w:p>
    <w:p w14:paraId="0B2ADB49">
      <w:pPr>
        <w:spacing w:line="360" w:lineRule="auto"/>
        <w:ind w:firstLine="420" w:firstLineChars="200"/>
        <w:rPr>
          <w:rFonts w:hint="eastAsia" w:ascii="宋体" w:hAnsi="宋体" w:eastAsia="宋体" w:cs="宋体"/>
          <w:bCs/>
          <w:color w:val="auto"/>
          <w:szCs w:val="21"/>
          <w:highlight w:val="none"/>
          <w:lang w:eastAsia="zh-CN"/>
        </w:rPr>
      </w:pPr>
    </w:p>
    <w:p w14:paraId="6B5CAA0F">
      <w:pPr>
        <w:spacing w:line="360" w:lineRule="auto"/>
        <w:ind w:firstLine="420" w:firstLineChars="200"/>
        <w:rPr>
          <w:rFonts w:hint="eastAsia" w:ascii="宋体" w:hAnsi="宋体" w:eastAsia="宋体" w:cs="宋体"/>
          <w:bCs/>
          <w:color w:val="auto"/>
          <w:szCs w:val="21"/>
          <w:highlight w:val="none"/>
          <w:lang w:eastAsia="zh-CN"/>
        </w:rPr>
      </w:pPr>
    </w:p>
    <w:p w14:paraId="7A9BCF8A">
      <w:pPr>
        <w:spacing w:line="360" w:lineRule="auto"/>
        <w:ind w:firstLine="420" w:firstLineChars="200"/>
        <w:rPr>
          <w:rFonts w:hint="eastAsia" w:ascii="宋体" w:hAnsi="宋体" w:eastAsia="宋体" w:cs="宋体"/>
          <w:bCs/>
          <w:color w:val="auto"/>
          <w:szCs w:val="21"/>
          <w:highlight w:val="none"/>
          <w:lang w:eastAsia="zh-CN"/>
        </w:rPr>
      </w:pPr>
    </w:p>
    <w:p w14:paraId="4440917E">
      <w:pPr>
        <w:spacing w:line="360" w:lineRule="auto"/>
        <w:ind w:firstLine="420" w:firstLineChars="200"/>
        <w:rPr>
          <w:rFonts w:hint="eastAsia" w:ascii="宋体" w:hAnsi="宋体" w:eastAsia="宋体" w:cs="宋体"/>
          <w:bCs/>
          <w:color w:val="auto"/>
          <w:szCs w:val="21"/>
          <w:highlight w:val="none"/>
          <w:lang w:eastAsia="zh-CN"/>
        </w:rPr>
      </w:pPr>
    </w:p>
    <w:p w14:paraId="5C698836">
      <w:pPr>
        <w:spacing w:line="360" w:lineRule="auto"/>
        <w:ind w:firstLine="420" w:firstLineChars="200"/>
        <w:rPr>
          <w:rFonts w:hint="eastAsia" w:ascii="宋体" w:hAnsi="宋体" w:eastAsia="宋体" w:cs="宋体"/>
          <w:bCs/>
          <w:color w:val="auto"/>
          <w:szCs w:val="21"/>
          <w:highlight w:val="none"/>
          <w:lang w:eastAsia="zh-CN"/>
        </w:rPr>
      </w:pPr>
    </w:p>
    <w:p w14:paraId="2E6E4C38">
      <w:pPr>
        <w:spacing w:line="360" w:lineRule="auto"/>
        <w:ind w:firstLine="420" w:firstLineChars="200"/>
        <w:rPr>
          <w:rFonts w:hint="eastAsia" w:ascii="宋体" w:hAnsi="宋体" w:eastAsia="宋体" w:cs="宋体"/>
          <w:bCs/>
          <w:color w:val="auto"/>
          <w:szCs w:val="21"/>
          <w:highlight w:val="none"/>
          <w:lang w:eastAsia="zh-CN"/>
        </w:rPr>
      </w:pPr>
    </w:p>
    <w:p w14:paraId="439BC9C9">
      <w:pPr>
        <w:spacing w:line="360" w:lineRule="auto"/>
        <w:ind w:firstLine="420" w:firstLineChars="200"/>
        <w:rPr>
          <w:rFonts w:hint="eastAsia" w:ascii="宋体" w:hAnsi="宋体" w:eastAsia="宋体" w:cs="宋体"/>
          <w:bCs/>
          <w:color w:val="auto"/>
          <w:szCs w:val="21"/>
          <w:highlight w:val="none"/>
          <w:lang w:eastAsia="zh-CN"/>
        </w:rPr>
      </w:pPr>
    </w:p>
    <w:p w14:paraId="68939A09">
      <w:pPr>
        <w:spacing w:line="360" w:lineRule="auto"/>
        <w:ind w:firstLine="420" w:firstLineChars="200"/>
        <w:rPr>
          <w:rFonts w:hint="eastAsia" w:ascii="宋体" w:hAnsi="宋体" w:eastAsia="宋体" w:cs="宋体"/>
          <w:bCs/>
          <w:color w:val="auto"/>
          <w:szCs w:val="21"/>
          <w:highlight w:val="none"/>
          <w:lang w:eastAsia="zh-CN"/>
        </w:rPr>
      </w:pPr>
    </w:p>
    <w:p w14:paraId="0F2AD1F7">
      <w:pPr>
        <w:spacing w:line="360" w:lineRule="auto"/>
        <w:ind w:firstLine="420" w:firstLineChars="200"/>
        <w:rPr>
          <w:rFonts w:hint="eastAsia" w:ascii="宋体" w:hAnsi="宋体" w:eastAsia="宋体" w:cs="宋体"/>
          <w:bCs/>
          <w:color w:val="auto"/>
          <w:szCs w:val="21"/>
          <w:highlight w:val="none"/>
          <w:lang w:eastAsia="zh-CN"/>
        </w:rPr>
      </w:pPr>
    </w:p>
    <w:p w14:paraId="21008D4E">
      <w:pPr>
        <w:pStyle w:val="16"/>
        <w:rPr>
          <w:rFonts w:hint="eastAsia"/>
          <w:color w:val="auto"/>
          <w:highlight w:val="none"/>
          <w:lang w:eastAsia="zh-CN"/>
        </w:rPr>
      </w:pPr>
    </w:p>
    <w:p w14:paraId="67497A95">
      <w:pPr>
        <w:pStyle w:val="3"/>
        <w:spacing w:before="0" w:after="0" w:line="360" w:lineRule="auto"/>
        <w:ind w:firstLine="640" w:firstLineChars="200"/>
        <w:jc w:val="center"/>
        <w:rPr>
          <w:rFonts w:hint="eastAsia" w:ascii="宋体" w:hAnsi="宋体" w:eastAsia="宋体" w:cs="宋体"/>
          <w:b w:val="0"/>
          <w:color w:val="auto"/>
          <w:highlight w:val="none"/>
        </w:rPr>
      </w:pPr>
      <w:bookmarkStart w:id="81" w:name="_Toc17019"/>
      <w:bookmarkStart w:id="82" w:name="_Toc80205935"/>
      <w:bookmarkStart w:id="83" w:name="_Toc14457"/>
    </w:p>
    <w:p w14:paraId="04D2AC97">
      <w:pPr>
        <w:pStyle w:val="3"/>
        <w:spacing w:before="0" w:after="0" w:line="360" w:lineRule="auto"/>
        <w:ind w:firstLine="640" w:firstLineChars="200"/>
        <w:jc w:val="center"/>
        <w:rPr>
          <w:rFonts w:hint="eastAsia" w:ascii="宋体" w:hAnsi="宋体" w:eastAsia="宋体" w:cs="宋体"/>
          <w:b w:val="0"/>
          <w:color w:val="auto"/>
          <w:highlight w:val="none"/>
          <w:lang w:eastAsia="zh-CN"/>
        </w:rPr>
      </w:pPr>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二</w:t>
      </w:r>
      <w:r>
        <w:rPr>
          <w:rFonts w:hint="eastAsia" w:ascii="宋体" w:hAnsi="宋体" w:eastAsia="宋体" w:cs="宋体"/>
          <w:b w:val="0"/>
          <w:color w:val="auto"/>
          <w:highlight w:val="none"/>
        </w:rPr>
        <w:t xml:space="preserve">节 </w:t>
      </w:r>
      <w:r>
        <w:rPr>
          <w:rFonts w:hint="eastAsia" w:ascii="宋体" w:hAnsi="宋体" w:eastAsia="宋体" w:cs="宋体"/>
          <w:b w:val="0"/>
          <w:color w:val="auto"/>
          <w:highlight w:val="none"/>
          <w:lang w:eastAsia="zh-CN"/>
        </w:rPr>
        <w:t>评标报告</w:t>
      </w:r>
      <w:bookmarkEnd w:id="81"/>
      <w:bookmarkEnd w:id="82"/>
      <w:bookmarkEnd w:id="83"/>
    </w:p>
    <w:p w14:paraId="43B6A424">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14:paraId="51BF9399">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664465A4">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14:paraId="69B310E8">
      <w:pPr>
        <w:pStyle w:val="29"/>
        <w:spacing w:before="0"/>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2B7B2B23">
      <w:pPr>
        <w:pStyle w:val="3"/>
        <w:spacing w:before="0" w:after="0" w:line="360" w:lineRule="auto"/>
        <w:ind w:firstLine="640" w:firstLineChars="200"/>
        <w:jc w:val="center"/>
        <w:rPr>
          <w:rFonts w:hint="eastAsia" w:ascii="宋体" w:hAnsi="宋体" w:eastAsia="宋体" w:cs="宋体"/>
          <w:b w:val="0"/>
          <w:color w:val="auto"/>
          <w:highlight w:val="none"/>
        </w:rPr>
      </w:pPr>
      <w:bookmarkStart w:id="84" w:name="_Toc32744"/>
      <w:bookmarkStart w:id="85" w:name="_Toc80205936"/>
      <w:bookmarkStart w:id="86" w:name="_Toc6990"/>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三</w:t>
      </w:r>
      <w:r>
        <w:rPr>
          <w:rFonts w:hint="eastAsia" w:ascii="宋体" w:hAnsi="宋体" w:eastAsia="宋体" w:cs="宋体"/>
          <w:b w:val="0"/>
          <w:color w:val="auto"/>
          <w:highlight w:val="none"/>
        </w:rPr>
        <w:t>节 评审过程的保密与录像</w:t>
      </w:r>
      <w:bookmarkEnd w:id="84"/>
      <w:bookmarkEnd w:id="85"/>
      <w:bookmarkEnd w:id="86"/>
    </w:p>
    <w:p w14:paraId="4F00A36F">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14:paraId="41FACD61">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3642735D">
      <w:pPr>
        <w:widowControl/>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14:paraId="5ECB5178">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14:paraId="0A9C6116">
      <w:pPr>
        <w:spacing w:line="400" w:lineRule="exact"/>
        <w:ind w:firstLine="420" w:firstLineChars="200"/>
        <w:rPr>
          <w:rFonts w:hint="eastAsia" w:ascii="宋体" w:hAnsi="宋体" w:eastAsia="宋体" w:cs="宋体"/>
          <w:color w:val="auto"/>
          <w:highlight w:val="none"/>
        </w:rPr>
      </w:pPr>
    </w:p>
    <w:p w14:paraId="5A280AE3">
      <w:pPr>
        <w:spacing w:line="400" w:lineRule="exact"/>
        <w:ind w:firstLine="420" w:firstLineChars="200"/>
        <w:rPr>
          <w:rFonts w:hint="eastAsia" w:ascii="宋体" w:hAnsi="宋体" w:eastAsia="宋体" w:cs="宋体"/>
          <w:color w:val="auto"/>
          <w:highlight w:val="none"/>
        </w:rPr>
      </w:pPr>
    </w:p>
    <w:p w14:paraId="5599CBC1">
      <w:pPr>
        <w:outlineLvl w:val="9"/>
        <w:rPr>
          <w:rFonts w:hint="eastAsia" w:ascii="宋体" w:hAnsi="宋体" w:eastAsia="宋体" w:cs="宋体"/>
          <w:color w:val="auto"/>
          <w:highlight w:val="none"/>
        </w:rPr>
      </w:pPr>
    </w:p>
    <w:p w14:paraId="45434E7F">
      <w:pPr>
        <w:jc w:val="center"/>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F5C4731">
      <w:pPr>
        <w:jc w:val="center"/>
        <w:outlineLvl w:val="9"/>
        <w:rPr>
          <w:rFonts w:hint="eastAsia" w:ascii="宋体" w:hAnsi="宋体" w:eastAsia="宋体" w:cs="宋体"/>
          <w:color w:val="auto"/>
          <w:highlight w:val="none"/>
        </w:rPr>
      </w:pPr>
    </w:p>
    <w:p w14:paraId="04CA9669">
      <w:pPr>
        <w:jc w:val="center"/>
        <w:outlineLvl w:val="9"/>
        <w:rPr>
          <w:rFonts w:hint="eastAsia" w:ascii="宋体" w:hAnsi="宋体" w:eastAsia="宋体" w:cs="宋体"/>
          <w:color w:val="auto"/>
          <w:highlight w:val="none"/>
        </w:rPr>
      </w:pPr>
    </w:p>
    <w:p w14:paraId="56471FFF">
      <w:pPr>
        <w:jc w:val="center"/>
        <w:outlineLvl w:val="9"/>
        <w:rPr>
          <w:rFonts w:hint="eastAsia" w:ascii="宋体" w:hAnsi="宋体" w:eastAsia="宋体" w:cs="宋体"/>
          <w:color w:val="auto"/>
          <w:highlight w:val="none"/>
        </w:rPr>
      </w:pPr>
    </w:p>
    <w:p w14:paraId="1DB98D70">
      <w:pPr>
        <w:jc w:val="center"/>
        <w:outlineLvl w:val="9"/>
        <w:rPr>
          <w:rFonts w:hint="eastAsia" w:ascii="宋体" w:hAnsi="宋体" w:eastAsia="宋体" w:cs="宋体"/>
          <w:color w:val="auto"/>
          <w:highlight w:val="none"/>
        </w:rPr>
      </w:pPr>
    </w:p>
    <w:p w14:paraId="5B6B7978">
      <w:pPr>
        <w:jc w:val="center"/>
        <w:outlineLvl w:val="9"/>
        <w:rPr>
          <w:rFonts w:hint="eastAsia" w:ascii="宋体" w:hAnsi="宋体" w:eastAsia="宋体" w:cs="宋体"/>
          <w:color w:val="auto"/>
          <w:highlight w:val="none"/>
        </w:rPr>
      </w:pPr>
    </w:p>
    <w:p w14:paraId="7BC0992B">
      <w:pPr>
        <w:pStyle w:val="16"/>
        <w:rPr>
          <w:rFonts w:hint="eastAsia" w:ascii="宋体" w:hAnsi="宋体" w:eastAsia="宋体" w:cs="宋体"/>
          <w:color w:val="auto"/>
          <w:highlight w:val="none"/>
        </w:rPr>
      </w:pPr>
    </w:p>
    <w:p w14:paraId="7AFF4772">
      <w:pPr>
        <w:pStyle w:val="16"/>
        <w:rPr>
          <w:rFonts w:hint="eastAsia" w:ascii="宋体" w:hAnsi="宋体" w:eastAsia="宋体" w:cs="宋体"/>
          <w:color w:val="auto"/>
          <w:highlight w:val="none"/>
        </w:rPr>
      </w:pPr>
    </w:p>
    <w:p w14:paraId="434441E9">
      <w:pPr>
        <w:pStyle w:val="16"/>
        <w:rPr>
          <w:rFonts w:hint="eastAsia" w:ascii="宋体" w:hAnsi="宋体" w:eastAsia="宋体" w:cs="宋体"/>
          <w:color w:val="auto"/>
          <w:highlight w:val="none"/>
        </w:rPr>
      </w:pPr>
    </w:p>
    <w:p w14:paraId="0A24CBBB">
      <w:pPr>
        <w:pStyle w:val="16"/>
        <w:rPr>
          <w:rFonts w:hint="eastAsia" w:ascii="宋体" w:hAnsi="宋体" w:eastAsia="宋体" w:cs="宋体"/>
          <w:color w:val="auto"/>
          <w:highlight w:val="none"/>
        </w:rPr>
      </w:pPr>
    </w:p>
    <w:p w14:paraId="2AD19DA9">
      <w:pPr>
        <w:pStyle w:val="16"/>
        <w:rPr>
          <w:rFonts w:hint="eastAsia" w:ascii="宋体" w:hAnsi="宋体" w:eastAsia="宋体" w:cs="宋体"/>
          <w:color w:val="auto"/>
          <w:highlight w:val="none"/>
        </w:rPr>
      </w:pPr>
    </w:p>
    <w:p w14:paraId="1ED0DB4D">
      <w:pPr>
        <w:pStyle w:val="16"/>
        <w:rPr>
          <w:rFonts w:hint="eastAsia" w:ascii="宋体" w:hAnsi="宋体" w:eastAsia="宋体" w:cs="宋体"/>
          <w:color w:val="auto"/>
          <w:highlight w:val="none"/>
        </w:rPr>
      </w:pPr>
    </w:p>
    <w:p w14:paraId="63CEB6DB">
      <w:pPr>
        <w:pStyle w:val="16"/>
        <w:rPr>
          <w:rFonts w:hint="eastAsia" w:ascii="宋体" w:hAnsi="宋体" w:eastAsia="宋体" w:cs="宋体"/>
          <w:color w:val="auto"/>
          <w:highlight w:val="none"/>
        </w:rPr>
      </w:pPr>
    </w:p>
    <w:p w14:paraId="3FE58BD2">
      <w:pPr>
        <w:pStyle w:val="16"/>
        <w:rPr>
          <w:rFonts w:hint="eastAsia" w:ascii="宋体" w:hAnsi="宋体" w:eastAsia="宋体" w:cs="宋体"/>
          <w:color w:val="auto"/>
          <w:highlight w:val="none"/>
        </w:rPr>
      </w:pPr>
    </w:p>
    <w:p w14:paraId="3A7EC2B6">
      <w:pPr>
        <w:pStyle w:val="16"/>
        <w:rPr>
          <w:rFonts w:hint="eastAsia" w:ascii="宋体" w:hAnsi="宋体" w:eastAsia="宋体" w:cs="宋体"/>
          <w:color w:val="auto"/>
          <w:highlight w:val="none"/>
        </w:rPr>
      </w:pPr>
    </w:p>
    <w:p w14:paraId="136AA2D5">
      <w:pPr>
        <w:pStyle w:val="16"/>
        <w:rPr>
          <w:rFonts w:hint="eastAsia" w:ascii="宋体" w:hAnsi="宋体" w:eastAsia="宋体" w:cs="宋体"/>
          <w:color w:val="auto"/>
          <w:highlight w:val="none"/>
        </w:rPr>
      </w:pPr>
    </w:p>
    <w:p w14:paraId="66FD040E">
      <w:pPr>
        <w:pStyle w:val="2"/>
        <w:jc w:val="center"/>
        <w:rPr>
          <w:rFonts w:hint="eastAsia" w:ascii="宋体" w:hAnsi="宋体" w:eastAsia="宋体" w:cs="宋体"/>
          <w:color w:val="auto"/>
          <w:highlight w:val="none"/>
        </w:rPr>
        <w:sectPr>
          <w:footerReference r:id="rId13" w:type="first"/>
          <w:footerReference r:id="rId12" w:type="default"/>
          <w:pgSz w:w="11905" w:h="16838"/>
          <w:pgMar w:top="1134" w:right="1417" w:bottom="1134" w:left="1417" w:header="720" w:footer="720" w:gutter="0"/>
          <w:pgNumType w:fmt="numberInDash"/>
          <w:cols w:space="0" w:num="1"/>
          <w:rtlGutter w:val="0"/>
          <w:docGrid w:type="lines" w:linePitch="331" w:charSpace="0"/>
        </w:sectPr>
      </w:pPr>
      <w:bookmarkStart w:id="87" w:name="_Toc32731"/>
      <w:bookmarkStart w:id="88" w:name="_Toc32723"/>
      <w:r>
        <w:rPr>
          <w:rFonts w:hint="eastAsia" w:ascii="宋体" w:hAnsi="宋体" w:eastAsia="宋体" w:cs="宋体"/>
          <w:color w:val="auto"/>
          <w:highlight w:val="none"/>
          <w:lang w:eastAsia="zh-CN"/>
        </w:rPr>
        <w:t>第六章</w:t>
      </w:r>
      <w:r>
        <w:rPr>
          <w:rFonts w:hint="eastAsia" w:ascii="宋体" w:hAnsi="宋体" w:eastAsia="宋体" w:cs="宋体"/>
          <w:color w:val="auto"/>
          <w:highlight w:val="none"/>
        </w:rPr>
        <w:t xml:space="preserve"> 响应文件格式</w:t>
      </w:r>
      <w:bookmarkEnd w:id="87"/>
      <w:bookmarkEnd w:id="88"/>
    </w:p>
    <w:p w14:paraId="4199C4AD">
      <w:pPr>
        <w:pStyle w:val="3"/>
        <w:jc w:val="center"/>
        <w:rPr>
          <w:rFonts w:hint="eastAsia" w:ascii="宋体" w:hAnsi="宋体" w:eastAsia="宋体" w:cs="宋体"/>
          <w:b w:val="0"/>
          <w:color w:val="auto"/>
          <w:highlight w:val="none"/>
          <w:lang w:val="en-US" w:eastAsia="zh-CN"/>
        </w:rPr>
      </w:pPr>
      <w:bookmarkStart w:id="89" w:name="_Toc80205938"/>
      <w:bookmarkStart w:id="90" w:name="_Toc30065"/>
      <w:bookmarkStart w:id="91" w:name="_Toc17340"/>
      <w:r>
        <w:rPr>
          <w:rFonts w:hint="eastAsia" w:ascii="宋体" w:hAnsi="宋体" w:eastAsia="宋体" w:cs="宋体"/>
          <w:b w:val="0"/>
          <w:color w:val="auto"/>
          <w:highlight w:val="none"/>
          <w:lang w:val="en-US" w:eastAsia="zh-CN"/>
        </w:rPr>
        <w:t>第一节 封面格式</w:t>
      </w:r>
      <w:bookmarkEnd w:id="89"/>
      <w:bookmarkEnd w:id="90"/>
      <w:bookmarkEnd w:id="91"/>
    </w:p>
    <w:p w14:paraId="07976212">
      <w:pPr>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rPr>
        <w:t>（</w:t>
      </w:r>
      <w:r>
        <w:rPr>
          <w:rFonts w:hint="eastAsia" w:ascii="宋体" w:hAnsi="宋体" w:eastAsia="宋体" w:cs="宋体"/>
          <w:b/>
          <w:bCs/>
          <w:color w:val="auto"/>
          <w:sz w:val="32"/>
          <w:szCs w:val="32"/>
          <w:highlight w:val="none"/>
        </w:rPr>
        <w:t>响应文件外层包装封面格式</w:t>
      </w:r>
      <w:r>
        <w:rPr>
          <w:rFonts w:hint="eastAsia" w:ascii="宋体" w:hAnsi="宋体" w:eastAsia="宋体" w:cs="宋体"/>
          <w:b/>
          <w:color w:val="auto"/>
          <w:sz w:val="32"/>
          <w:szCs w:val="32"/>
          <w:highlight w:val="none"/>
        </w:rPr>
        <w:t xml:space="preserve"> ）</w:t>
      </w:r>
    </w:p>
    <w:p w14:paraId="5E83E74B">
      <w:pPr>
        <w:snapToGrid w:val="0"/>
        <w:spacing w:before="120" w:beforeLines="50" w:after="50"/>
        <w:rPr>
          <w:rFonts w:hint="eastAsia" w:ascii="宋体" w:hAnsi="宋体" w:eastAsia="宋体" w:cs="宋体"/>
          <w:color w:val="auto"/>
          <w:sz w:val="24"/>
          <w:szCs w:val="20"/>
          <w:highlight w:val="none"/>
        </w:rPr>
      </w:pPr>
    </w:p>
    <w:p w14:paraId="430D9DBD">
      <w:pPr>
        <w:snapToGrid w:val="0"/>
        <w:spacing w:before="120" w:beforeLines="50" w:after="50"/>
        <w:jc w:val="center"/>
        <w:rPr>
          <w:rFonts w:hint="eastAsia" w:ascii="宋体" w:hAnsi="宋体" w:eastAsia="宋体" w:cs="宋体"/>
          <w:bCs/>
          <w:color w:val="auto"/>
          <w:sz w:val="24"/>
          <w:szCs w:val="20"/>
          <w:highlight w:val="none"/>
        </w:rPr>
      </w:pPr>
    </w:p>
    <w:p w14:paraId="66C75193">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14:paraId="0DABF1C4">
      <w:pPr>
        <w:snapToGrid w:val="0"/>
        <w:spacing w:before="120" w:beforeLines="50" w:after="50"/>
        <w:rPr>
          <w:rFonts w:hint="eastAsia" w:ascii="宋体" w:hAnsi="宋体" w:eastAsia="宋体" w:cs="宋体"/>
          <w:bCs/>
          <w:color w:val="auto"/>
          <w:sz w:val="24"/>
          <w:szCs w:val="20"/>
          <w:highlight w:val="none"/>
        </w:rPr>
      </w:pPr>
    </w:p>
    <w:p w14:paraId="2771DEA4">
      <w:pPr>
        <w:snapToGrid w:val="0"/>
        <w:spacing w:before="120" w:beforeLines="50" w:after="50"/>
        <w:rPr>
          <w:rFonts w:hint="eastAsia" w:ascii="宋体" w:hAnsi="宋体" w:eastAsia="宋体" w:cs="宋体"/>
          <w:bCs/>
          <w:color w:val="auto"/>
          <w:sz w:val="24"/>
          <w:szCs w:val="20"/>
          <w:highlight w:val="none"/>
        </w:rPr>
      </w:pPr>
    </w:p>
    <w:p w14:paraId="568D3FAC">
      <w:pPr>
        <w:snapToGrid w:val="0"/>
        <w:spacing w:before="120" w:beforeLines="50" w:after="50"/>
        <w:rPr>
          <w:rFonts w:hint="eastAsia" w:ascii="宋体" w:hAnsi="宋体" w:eastAsia="宋体" w:cs="宋体"/>
          <w:bCs/>
          <w:color w:val="auto"/>
          <w:sz w:val="32"/>
          <w:szCs w:val="32"/>
          <w:highlight w:val="none"/>
        </w:rPr>
      </w:pPr>
    </w:p>
    <w:p w14:paraId="205204D0">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2C1DCF6">
      <w:pPr>
        <w:snapToGrid w:val="0"/>
        <w:spacing w:before="120" w:beforeLines="50" w:after="50"/>
        <w:ind w:firstLine="480" w:firstLineChars="150"/>
        <w:rPr>
          <w:rFonts w:hint="eastAsia" w:ascii="宋体" w:hAnsi="宋体" w:eastAsia="宋体" w:cs="宋体"/>
          <w:bCs/>
          <w:color w:val="auto"/>
          <w:sz w:val="32"/>
          <w:szCs w:val="32"/>
          <w:highlight w:val="none"/>
        </w:rPr>
      </w:pPr>
    </w:p>
    <w:p w14:paraId="065C1768">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4EEAA435">
      <w:pPr>
        <w:snapToGrid w:val="0"/>
        <w:spacing w:before="120" w:beforeLines="50" w:after="50"/>
        <w:ind w:firstLine="480" w:firstLineChars="150"/>
        <w:rPr>
          <w:rFonts w:hint="eastAsia" w:ascii="宋体" w:hAnsi="宋体" w:eastAsia="宋体" w:cs="宋体"/>
          <w:bCs/>
          <w:color w:val="auto"/>
          <w:sz w:val="32"/>
          <w:szCs w:val="32"/>
          <w:highlight w:val="none"/>
        </w:rPr>
      </w:pPr>
    </w:p>
    <w:p w14:paraId="163C57A8">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所竞分标：无</w:t>
      </w:r>
    </w:p>
    <w:p w14:paraId="1A873497">
      <w:pPr>
        <w:snapToGrid w:val="0"/>
        <w:spacing w:before="120" w:beforeLines="50" w:after="50"/>
        <w:rPr>
          <w:rFonts w:hint="eastAsia" w:ascii="宋体" w:hAnsi="宋体" w:eastAsia="宋体" w:cs="宋体"/>
          <w:bCs/>
          <w:color w:val="auto"/>
          <w:sz w:val="32"/>
          <w:szCs w:val="32"/>
          <w:highlight w:val="none"/>
        </w:rPr>
      </w:pPr>
    </w:p>
    <w:p w14:paraId="242F9243">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16EFF570">
      <w:pPr>
        <w:snapToGrid w:val="0"/>
        <w:spacing w:before="120" w:beforeLines="50" w:after="50"/>
        <w:rPr>
          <w:rFonts w:hint="eastAsia" w:ascii="宋体" w:hAnsi="宋体" w:eastAsia="宋体" w:cs="宋体"/>
          <w:bCs/>
          <w:color w:val="auto"/>
          <w:sz w:val="32"/>
          <w:szCs w:val="32"/>
          <w:highlight w:val="none"/>
        </w:rPr>
      </w:pPr>
    </w:p>
    <w:p w14:paraId="08FA16E8">
      <w:pPr>
        <w:snapToGrid w:val="0"/>
        <w:spacing w:before="120" w:beforeLines="50" w:after="50"/>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14:paraId="37D8C34E">
      <w:pPr>
        <w:snapToGrid w:val="0"/>
        <w:spacing w:before="120" w:beforeLines="50" w:after="50"/>
        <w:ind w:firstLine="5440" w:firstLineChars="1700"/>
        <w:jc w:val="center"/>
        <w:rPr>
          <w:rFonts w:hint="eastAsia" w:ascii="宋体" w:hAnsi="宋体" w:eastAsia="宋体" w:cs="宋体"/>
          <w:bCs/>
          <w:color w:val="auto"/>
          <w:sz w:val="32"/>
          <w:szCs w:val="32"/>
          <w:highlight w:val="none"/>
        </w:rPr>
      </w:pPr>
    </w:p>
    <w:p w14:paraId="064D5072">
      <w:pPr>
        <w:snapToGrid w:val="0"/>
        <w:spacing w:before="120" w:beforeLines="50" w:after="50"/>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14:paraId="05C9DC07">
      <w:pPr>
        <w:rPr>
          <w:rFonts w:hint="eastAsia" w:ascii="宋体" w:hAnsi="宋体" w:eastAsia="宋体" w:cs="宋体"/>
          <w:color w:val="auto"/>
          <w:highlight w:val="none"/>
        </w:rPr>
        <w:sectPr>
          <w:pgSz w:w="11905" w:h="16838"/>
          <w:pgMar w:top="1134" w:right="1417" w:bottom="1134" w:left="1417" w:header="720" w:footer="720" w:gutter="0"/>
          <w:pgNumType w:fmt="numberInDash"/>
          <w:cols w:space="0" w:num="1"/>
          <w:rtlGutter w:val="0"/>
          <w:docGrid w:type="lines" w:linePitch="331" w:charSpace="0"/>
        </w:sectPr>
      </w:pPr>
    </w:p>
    <w:p w14:paraId="7AA62663">
      <w:pPr>
        <w:pStyle w:val="3"/>
        <w:jc w:val="center"/>
        <w:rPr>
          <w:rFonts w:hint="eastAsia" w:ascii="宋体" w:hAnsi="宋体" w:eastAsia="宋体" w:cs="宋体"/>
          <w:bCs w:val="0"/>
          <w:color w:val="auto"/>
          <w:highlight w:val="none"/>
        </w:rPr>
      </w:pPr>
      <w:bookmarkStart w:id="92" w:name="_Toc3025"/>
      <w:bookmarkStart w:id="93" w:name="_Toc80205939"/>
      <w:bookmarkStart w:id="94" w:name="_Toc10308"/>
      <w:r>
        <w:rPr>
          <w:rFonts w:hint="eastAsia" w:ascii="宋体" w:hAnsi="宋体" w:eastAsia="宋体" w:cs="宋体"/>
          <w:bCs w:val="0"/>
          <w:color w:val="auto"/>
          <w:highlight w:val="none"/>
        </w:rPr>
        <w:t>第二节 资格证明文件格式</w:t>
      </w:r>
      <w:bookmarkEnd w:id="92"/>
      <w:bookmarkEnd w:id="93"/>
      <w:bookmarkEnd w:id="94"/>
    </w:p>
    <w:p w14:paraId="784AEA5E">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07AE834B">
      <w:pPr>
        <w:snapToGrid w:val="0"/>
        <w:spacing w:before="120" w:beforeLines="50" w:after="50"/>
        <w:rPr>
          <w:rFonts w:hint="eastAsia" w:ascii="宋体" w:hAnsi="宋体" w:eastAsia="宋体" w:cs="宋体"/>
          <w:color w:val="auto"/>
          <w:sz w:val="24"/>
          <w:szCs w:val="20"/>
          <w:highlight w:val="none"/>
        </w:rPr>
      </w:pPr>
    </w:p>
    <w:p w14:paraId="3D254DE9">
      <w:pPr>
        <w:snapToGrid w:val="0"/>
        <w:spacing w:before="120" w:beforeLines="50" w:after="50"/>
        <w:rPr>
          <w:rFonts w:hint="eastAsia" w:ascii="宋体" w:hAnsi="宋体" w:eastAsia="宋体" w:cs="宋体"/>
          <w:color w:val="auto"/>
          <w:sz w:val="24"/>
          <w:szCs w:val="20"/>
          <w:highlight w:val="none"/>
        </w:rPr>
      </w:pPr>
    </w:p>
    <w:p w14:paraId="574ECBEF">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件（封面）</w:t>
      </w:r>
    </w:p>
    <w:p w14:paraId="1A49BB71">
      <w:pPr>
        <w:snapToGrid w:val="0"/>
        <w:spacing w:before="120" w:beforeLines="50" w:after="50"/>
        <w:rPr>
          <w:rFonts w:hint="eastAsia" w:ascii="宋体" w:hAnsi="宋体" w:eastAsia="宋体" w:cs="宋体"/>
          <w:bCs/>
          <w:color w:val="auto"/>
          <w:sz w:val="24"/>
          <w:szCs w:val="20"/>
          <w:highlight w:val="none"/>
        </w:rPr>
      </w:pPr>
    </w:p>
    <w:p w14:paraId="2F70A006">
      <w:pPr>
        <w:snapToGrid w:val="0"/>
        <w:spacing w:before="120" w:beforeLines="50" w:after="50"/>
        <w:rPr>
          <w:rFonts w:hint="eastAsia" w:ascii="宋体" w:hAnsi="宋体" w:eastAsia="宋体" w:cs="宋体"/>
          <w:bCs/>
          <w:color w:val="auto"/>
          <w:sz w:val="24"/>
          <w:szCs w:val="20"/>
          <w:highlight w:val="none"/>
        </w:rPr>
      </w:pPr>
    </w:p>
    <w:p w14:paraId="28855164">
      <w:pPr>
        <w:snapToGrid w:val="0"/>
        <w:spacing w:before="120" w:beforeLines="50" w:after="50"/>
        <w:rPr>
          <w:rFonts w:hint="eastAsia" w:ascii="宋体" w:hAnsi="宋体" w:eastAsia="宋体" w:cs="宋体"/>
          <w:bCs/>
          <w:color w:val="auto"/>
          <w:sz w:val="24"/>
          <w:szCs w:val="20"/>
          <w:highlight w:val="none"/>
        </w:rPr>
      </w:pPr>
    </w:p>
    <w:p w14:paraId="4D976AAD">
      <w:pPr>
        <w:snapToGrid w:val="0"/>
        <w:spacing w:before="120" w:beforeLines="50" w:after="50"/>
        <w:rPr>
          <w:rFonts w:hint="eastAsia" w:ascii="宋体" w:hAnsi="宋体" w:eastAsia="宋体" w:cs="宋体"/>
          <w:bCs/>
          <w:color w:val="auto"/>
          <w:sz w:val="24"/>
          <w:szCs w:val="20"/>
          <w:highlight w:val="none"/>
        </w:rPr>
      </w:pPr>
    </w:p>
    <w:p w14:paraId="18738B2C">
      <w:pPr>
        <w:snapToGrid w:val="0"/>
        <w:spacing w:before="120" w:beforeLines="50" w:after="50"/>
        <w:rPr>
          <w:rFonts w:hint="eastAsia" w:ascii="宋体" w:hAnsi="宋体" w:eastAsia="宋体" w:cs="宋体"/>
          <w:bCs/>
          <w:color w:val="auto"/>
          <w:sz w:val="24"/>
          <w:szCs w:val="20"/>
          <w:highlight w:val="none"/>
        </w:rPr>
      </w:pPr>
    </w:p>
    <w:p w14:paraId="2D9F9A6E">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2520CA3B">
      <w:pPr>
        <w:snapToGrid w:val="0"/>
        <w:spacing w:before="120" w:beforeLines="50" w:after="50"/>
        <w:ind w:firstLine="720" w:firstLineChars="225"/>
        <w:rPr>
          <w:rFonts w:hint="eastAsia" w:ascii="宋体" w:hAnsi="宋体" w:eastAsia="宋体" w:cs="宋体"/>
          <w:bCs/>
          <w:color w:val="auto"/>
          <w:sz w:val="32"/>
          <w:szCs w:val="32"/>
          <w:highlight w:val="none"/>
        </w:rPr>
      </w:pPr>
    </w:p>
    <w:p w14:paraId="1F98C7CE">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285E39E9">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704E4F15">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53359842">
      <w:pPr>
        <w:snapToGrid w:val="0"/>
        <w:spacing w:before="120" w:beforeLines="50" w:after="50"/>
        <w:ind w:firstLine="720" w:firstLineChars="225"/>
        <w:rPr>
          <w:rFonts w:hint="eastAsia" w:ascii="宋体" w:hAnsi="宋体" w:eastAsia="宋体" w:cs="宋体"/>
          <w:bCs/>
          <w:color w:val="auto"/>
          <w:sz w:val="32"/>
          <w:szCs w:val="32"/>
          <w:highlight w:val="none"/>
        </w:rPr>
      </w:pPr>
    </w:p>
    <w:p w14:paraId="40B050BF">
      <w:pPr>
        <w:pStyle w:val="7"/>
        <w:snapToGrid w:val="0"/>
        <w:spacing w:before="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28DC0B75">
      <w:pPr>
        <w:pStyle w:val="7"/>
        <w:snapToGrid w:val="0"/>
        <w:spacing w:before="50" w:after="50"/>
        <w:ind w:firstLine="720" w:firstLineChars="225"/>
        <w:rPr>
          <w:rFonts w:hint="eastAsia" w:ascii="宋体" w:hAnsi="宋体" w:eastAsia="宋体" w:cs="宋体"/>
          <w:bCs/>
          <w:color w:val="auto"/>
          <w:sz w:val="32"/>
          <w:szCs w:val="32"/>
          <w:highlight w:val="none"/>
        </w:rPr>
      </w:pPr>
    </w:p>
    <w:p w14:paraId="4A62E773">
      <w:pPr>
        <w:pStyle w:val="7"/>
        <w:snapToGrid w:val="0"/>
        <w:spacing w:before="50" w:after="50"/>
        <w:ind w:firstLine="720" w:firstLineChars="225"/>
        <w:rPr>
          <w:rFonts w:hint="eastAsia" w:ascii="宋体" w:hAnsi="宋体" w:eastAsia="宋体" w:cs="宋体"/>
          <w:bCs/>
          <w:color w:val="auto"/>
          <w:sz w:val="32"/>
          <w:szCs w:val="32"/>
          <w:highlight w:val="none"/>
        </w:rPr>
      </w:pPr>
    </w:p>
    <w:p w14:paraId="72C38B1D">
      <w:pPr>
        <w:pStyle w:val="7"/>
        <w:snapToGrid w:val="0"/>
        <w:spacing w:before="50" w:after="50"/>
        <w:ind w:firstLine="720" w:firstLineChars="225"/>
        <w:rPr>
          <w:rFonts w:hint="eastAsia" w:ascii="宋体" w:hAnsi="宋体" w:eastAsia="宋体" w:cs="宋体"/>
          <w:bCs/>
          <w:color w:val="auto"/>
          <w:sz w:val="32"/>
          <w:szCs w:val="32"/>
          <w:highlight w:val="none"/>
        </w:rPr>
      </w:pPr>
    </w:p>
    <w:p w14:paraId="00ADBFDF">
      <w:pPr>
        <w:pStyle w:val="7"/>
        <w:snapToGrid w:val="0"/>
        <w:spacing w:before="50" w:after="50"/>
        <w:ind w:firstLine="1280" w:firstLineChars="400"/>
        <w:rPr>
          <w:rFonts w:hint="eastAsia" w:ascii="宋体" w:hAnsi="宋体" w:eastAsia="宋体" w:cs="宋体"/>
          <w:bCs/>
          <w:color w:val="auto"/>
          <w:sz w:val="32"/>
          <w:szCs w:val="32"/>
          <w:highlight w:val="none"/>
        </w:rPr>
      </w:pPr>
    </w:p>
    <w:p w14:paraId="7D94D77B">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391DD376">
      <w:pPr>
        <w:snapToGrid w:val="0"/>
        <w:spacing w:before="120" w:beforeLines="50" w:after="50" w:line="360" w:lineRule="auto"/>
        <w:ind w:left="142" w:firstLine="480" w:firstLineChars="200"/>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0"/>
          <w:sz w:val="36"/>
          <w:szCs w:val="36"/>
          <w:highlight w:val="none"/>
        </w:rPr>
        <w:t>资格证明文件目录</w:t>
      </w:r>
    </w:p>
    <w:p w14:paraId="691FE261">
      <w:pPr>
        <w:snapToGrid w:val="0"/>
        <w:spacing w:line="360" w:lineRule="auto"/>
        <w:rPr>
          <w:rFonts w:hint="eastAsia" w:ascii="宋体" w:hAnsi="宋体" w:eastAsia="宋体" w:cs="宋体"/>
          <w:color w:val="auto"/>
          <w:kern w:val="0"/>
          <w:sz w:val="24"/>
          <w:highlight w:val="none"/>
        </w:rPr>
      </w:pPr>
    </w:p>
    <w:p w14:paraId="7E6C1510">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kern w:val="0"/>
          <w:sz w:val="24"/>
          <w:highlight w:val="none"/>
          <w:lang w:val="en-US" w:eastAsia="zh-CN"/>
        </w:rPr>
        <w:t>崇左市政府采购供应商信用承诺函</w:t>
      </w:r>
      <w:r>
        <w:rPr>
          <w:rFonts w:hint="eastAsia" w:ascii="宋体" w:hAnsi="宋体" w:eastAsia="宋体" w:cs="宋体"/>
          <w:color w:val="auto"/>
          <w:kern w:val="0"/>
          <w:sz w:val="24"/>
          <w:highlight w:val="none"/>
        </w:rPr>
        <w:t>…………………………………………（页码）</w:t>
      </w:r>
    </w:p>
    <w:p w14:paraId="27185E56">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、供应商直接控股股东信息</w:t>
      </w:r>
      <w:r>
        <w:rPr>
          <w:rFonts w:hint="eastAsia" w:ascii="宋体" w:hAnsi="宋体" w:eastAsia="宋体" w:cs="宋体"/>
          <w:color w:val="auto"/>
          <w:sz w:val="24"/>
          <w:highlight w:val="none"/>
          <w:lang w:val="en-US" w:eastAsia="zh-CN"/>
        </w:rPr>
        <w:t>及</w:t>
      </w:r>
      <w:r>
        <w:rPr>
          <w:rFonts w:hint="eastAsia" w:ascii="宋体" w:hAnsi="宋体" w:eastAsia="宋体" w:cs="宋体"/>
          <w:color w:val="auto"/>
          <w:sz w:val="24"/>
          <w:highlight w:val="none"/>
        </w:rPr>
        <w:t>供应商直接关联关系信息表</w:t>
      </w:r>
      <w:r>
        <w:rPr>
          <w:rFonts w:hint="eastAsia" w:ascii="宋体" w:hAnsi="宋体" w:eastAsia="宋体" w:cs="宋体"/>
          <w:color w:val="auto"/>
          <w:kern w:val="0"/>
          <w:sz w:val="24"/>
          <w:highlight w:val="none"/>
        </w:rPr>
        <w:t>…………………（页码）</w:t>
      </w:r>
    </w:p>
    <w:p w14:paraId="477225C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资格声明函……………………………………………………………………（页码）</w:t>
      </w:r>
    </w:p>
    <w:p w14:paraId="6F8DB84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四</w:t>
      </w:r>
      <w:r>
        <w:rPr>
          <w:rFonts w:hint="eastAsia" w:ascii="宋体" w:hAnsi="宋体" w:eastAsia="宋体" w:cs="宋体"/>
          <w:color w:val="auto"/>
          <w:kern w:val="0"/>
          <w:sz w:val="24"/>
          <w:highlight w:val="none"/>
        </w:rPr>
        <w:t>、</w:t>
      </w:r>
      <w:r>
        <w:rPr>
          <w:rFonts w:hint="eastAsia" w:ascii="宋体" w:hAnsi="宋体" w:eastAsia="宋体" w:cs="宋体"/>
          <w:color w:val="auto"/>
          <w:sz w:val="24"/>
          <w:highlight w:val="none"/>
        </w:rPr>
        <w:t>本项目的特定资格要求证明材料</w:t>
      </w:r>
      <w:r>
        <w:rPr>
          <w:rFonts w:hint="eastAsia" w:ascii="宋体" w:hAnsi="宋体" w:eastAsia="宋体" w:cs="宋体"/>
          <w:color w:val="auto"/>
          <w:kern w:val="0"/>
          <w:sz w:val="24"/>
          <w:highlight w:val="none"/>
        </w:rPr>
        <w:t>……………………………………………（页码）</w:t>
      </w:r>
    </w:p>
    <w:p w14:paraId="3569713C">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sz w:val="24"/>
          <w:highlight w:val="none"/>
          <w:lang w:val="en-US" w:eastAsia="zh-CN"/>
        </w:rPr>
        <w:t>五</w:t>
      </w:r>
      <w:r>
        <w:rPr>
          <w:rFonts w:hint="eastAsia" w:ascii="宋体" w:hAnsi="宋体" w:eastAsia="宋体" w:cs="宋体"/>
          <w:color w:val="auto"/>
          <w:kern w:val="0"/>
          <w:sz w:val="24"/>
          <w:highlight w:val="none"/>
          <w:lang w:val="en-US" w:eastAsia="zh-CN"/>
        </w:rPr>
        <w:t>、农民工工资保证金承诺书……………………………………………………（页码）</w:t>
      </w:r>
    </w:p>
    <w:p w14:paraId="6A9102F4">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六、中小企业声明函或监狱企业由省级以上监狱管理局、戒毒管理局（含新疆生产建设兵团）出具的属于监狱企业的证明文件或残疾人福利性单位声明函……（页码）</w:t>
      </w:r>
    </w:p>
    <w:p w14:paraId="10FAE9C4">
      <w:pPr>
        <w:snapToGrid w:val="0"/>
        <w:spacing w:line="36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七、除磋商文件规定必须提供以外，供应商认为需要提供的其他证明材料…（页码）</w:t>
      </w:r>
    </w:p>
    <w:p w14:paraId="10708C24">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14:paraId="65CC444C">
      <w:pPr>
        <w:snapToGrid w:val="0"/>
        <w:spacing w:before="120" w:beforeLines="50" w:after="50"/>
        <w:rPr>
          <w:rFonts w:hint="eastAsia" w:ascii="宋体" w:hAnsi="宋体" w:eastAsia="宋体" w:cs="宋体"/>
          <w:color w:val="auto"/>
          <w:sz w:val="24"/>
          <w:szCs w:val="20"/>
          <w:highlight w:val="none"/>
        </w:rPr>
        <w:sectPr>
          <w:footerReference r:id="rId15" w:type="first"/>
          <w:footerReference r:id="rId14" w:type="default"/>
          <w:pgSz w:w="11905" w:h="16838"/>
          <w:pgMar w:top="1134" w:right="1417" w:bottom="1134" w:left="1417" w:header="720" w:footer="720" w:gutter="0"/>
          <w:pgNumType w:fmt="numberInDash"/>
          <w:cols w:space="0" w:num="1"/>
          <w:rtlGutter w:val="0"/>
          <w:docGrid w:type="lines" w:linePitch="331" w:charSpace="0"/>
        </w:sectPr>
      </w:pPr>
    </w:p>
    <w:p w14:paraId="01228E9C">
      <w:pPr>
        <w:numPr>
          <w:ilvl w:val="0"/>
          <w:numId w:val="0"/>
        </w:numPr>
        <w:spacing w:line="360" w:lineRule="auto"/>
        <w:contextualSpacing/>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一、</w:t>
      </w:r>
      <w:r>
        <w:rPr>
          <w:rFonts w:hint="eastAsia" w:ascii="宋体" w:hAnsi="宋体" w:eastAsia="宋体" w:cs="宋体"/>
          <w:b/>
          <w:color w:val="auto"/>
          <w:kern w:val="0"/>
          <w:sz w:val="32"/>
          <w:szCs w:val="32"/>
          <w:highlight w:val="none"/>
          <w:lang w:val="en-US" w:eastAsia="zh-CN"/>
        </w:rPr>
        <w:t>崇左市政府采购供应商信用承诺函</w:t>
      </w:r>
    </w:p>
    <w:p w14:paraId="12549FEE">
      <w:pPr>
        <w:snapToGrid w:val="0"/>
        <w:spacing w:before="120" w:beforeLines="50" w:after="50"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崇左市政府采购供应商信用承诺函（格式）</w:t>
      </w:r>
    </w:p>
    <w:p w14:paraId="56B3A54D">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kern w:val="0"/>
          <w:sz w:val="32"/>
          <w:szCs w:val="32"/>
          <w:highlight w:val="none"/>
          <w:lang w:val="en-US" w:eastAsia="zh-CN" w:bidi="ar"/>
        </w:rPr>
      </w:pPr>
    </w:p>
    <w:p w14:paraId="1ED80F6D">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kern w:val="0"/>
          <w:sz w:val="24"/>
          <w:szCs w:val="24"/>
          <w:highlight w:val="none"/>
          <w:lang w:val="en-US" w:eastAsia="zh-CN" w:bidi="ar"/>
        </w:rPr>
        <w:t>致</w:t>
      </w:r>
      <w:r>
        <w:rPr>
          <w:rFonts w:hint="eastAsia" w:ascii="宋体" w:hAnsi="宋体" w:eastAsia="宋体" w:cs="宋体"/>
          <w:color w:val="auto"/>
          <w:kern w:val="0"/>
          <w:sz w:val="24"/>
          <w:szCs w:val="24"/>
          <w:highlight w:val="none"/>
          <w:u w:val="single"/>
          <w:lang w:val="en-US" w:eastAsia="zh-CN" w:bidi="ar"/>
        </w:rPr>
        <w:t>（采购代理机构名称）</w:t>
      </w:r>
      <w:r>
        <w:rPr>
          <w:rFonts w:hint="eastAsia" w:ascii="宋体" w:hAnsi="宋体" w:eastAsia="宋体" w:cs="宋体"/>
          <w:color w:val="auto"/>
          <w:kern w:val="0"/>
          <w:sz w:val="24"/>
          <w:szCs w:val="24"/>
          <w:highlight w:val="none"/>
          <w:u w:val="none"/>
          <w:lang w:val="en-US" w:eastAsia="zh-CN" w:bidi="ar"/>
        </w:rPr>
        <w:t>:</w:t>
      </w:r>
    </w:p>
    <w:p w14:paraId="47F8550B">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kern w:val="0"/>
          <w:sz w:val="24"/>
          <w:szCs w:val="24"/>
          <w:highlight w:val="none"/>
          <w:lang w:val="en-US" w:eastAsia="zh-CN" w:bidi="ar"/>
        </w:rPr>
        <w:t>我方自愿参加</w:t>
      </w:r>
      <w:r>
        <w:rPr>
          <w:rFonts w:hint="eastAsia" w:ascii="宋体" w:hAnsi="宋体" w:eastAsia="宋体" w:cs="宋体"/>
          <w:color w:val="auto"/>
          <w:kern w:val="0"/>
          <w:sz w:val="24"/>
          <w:szCs w:val="24"/>
          <w:highlight w:val="none"/>
          <w:u w:val="single"/>
          <w:lang w:val="en-US" w:eastAsia="zh-CN" w:bidi="ar"/>
        </w:rPr>
        <w:t xml:space="preserve"> （项目名称） </w:t>
      </w:r>
      <w:r>
        <w:rPr>
          <w:rFonts w:hint="eastAsia" w:ascii="宋体" w:hAnsi="宋体" w:eastAsia="宋体" w:cs="宋体"/>
          <w:color w:val="auto"/>
          <w:kern w:val="0"/>
          <w:sz w:val="24"/>
          <w:szCs w:val="24"/>
          <w:highlight w:val="none"/>
          <w:lang w:val="en-US" w:eastAsia="zh-CN" w:bidi="ar"/>
        </w:rPr>
        <w:t>项目</w:t>
      </w:r>
      <w:r>
        <w:rPr>
          <w:rFonts w:hint="eastAsia" w:ascii="宋体" w:hAnsi="宋体" w:eastAsia="宋体" w:cs="宋体"/>
          <w:color w:val="auto"/>
          <w:spacing w:val="6"/>
          <w:sz w:val="24"/>
          <w:szCs w:val="24"/>
          <w:highlight w:val="none"/>
        </w:rPr>
        <w:t>（项目编号：</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u w:val="single"/>
          <w:lang w:val="en-US" w:eastAsia="zh-CN"/>
        </w:rPr>
        <w:t xml:space="preserve">  </w:t>
      </w:r>
      <w:r>
        <w:rPr>
          <w:rFonts w:hint="eastAsia" w:ascii="宋体" w:hAnsi="宋体" w:eastAsia="宋体" w:cs="宋体"/>
          <w:color w:val="auto"/>
          <w:spacing w:val="6"/>
          <w:sz w:val="24"/>
          <w:szCs w:val="24"/>
          <w:highlight w:val="none"/>
        </w:rPr>
        <w:t>）</w:t>
      </w:r>
      <w:r>
        <w:rPr>
          <w:rFonts w:hint="eastAsia" w:ascii="宋体" w:hAnsi="宋体" w:eastAsia="宋体" w:cs="宋体"/>
          <w:color w:val="auto"/>
          <w:kern w:val="0"/>
          <w:sz w:val="24"/>
          <w:szCs w:val="24"/>
          <w:highlight w:val="none"/>
          <w:lang w:val="en-US" w:eastAsia="zh-CN" w:bidi="ar"/>
        </w:rPr>
        <w:t>的政府采购活动，严格遵守《中华人民共和国政府采购法》及相关法律法规，依法诚信经营，无条件遵守本次政府采购活动的各项规定，并郑重承诺</w:t>
      </w:r>
      <w:r>
        <w:rPr>
          <w:rFonts w:hint="eastAsia" w:ascii="宋体" w:hAnsi="宋体" w:eastAsia="宋体" w:cs="宋体"/>
          <w:color w:val="auto"/>
          <w:spacing w:val="-6"/>
          <w:kern w:val="0"/>
          <w:sz w:val="24"/>
          <w:szCs w:val="24"/>
          <w:highlight w:val="none"/>
          <w:lang w:val="en-US" w:eastAsia="zh-CN" w:bidi="ar"/>
        </w:rPr>
        <w:t xml:space="preserve">： </w:t>
      </w:r>
    </w:p>
    <w:p w14:paraId="33CC3F7F">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1.我方</w:t>
      </w:r>
      <w:r>
        <w:rPr>
          <w:rFonts w:hint="eastAsia" w:ascii="宋体" w:hAnsi="宋体" w:eastAsia="宋体" w:cs="宋体"/>
          <w:color w:val="auto"/>
          <w:spacing w:val="6"/>
          <w:sz w:val="24"/>
          <w:szCs w:val="24"/>
          <w:highlight w:val="none"/>
          <w:lang w:val="en-US" w:eastAsia="zh-CN"/>
        </w:rPr>
        <w:t>具有独立承担民事责任的能力或我方属于银行、保险、石油石化、电力、电信等有行业特殊情况的法人的分支机构在参加本次政府采购活动前已取得总公司的授权。</w:t>
      </w:r>
    </w:p>
    <w:p w14:paraId="5ED7C2B8">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2.我方具有符合采购文件资格要求的财务状况报告。 </w:t>
      </w:r>
    </w:p>
    <w:p w14:paraId="36763ED8">
      <w:pPr>
        <w:keepNext w:val="0"/>
        <w:keepLines w:val="0"/>
        <w:pageBreakBefore w:val="0"/>
        <w:widowControl/>
        <w:suppressLineNumbers w:val="0"/>
        <w:kinsoku/>
        <w:wordWrap/>
        <w:overflowPunct/>
        <w:topLinePunct w:val="0"/>
        <w:autoSpaceDE/>
        <w:autoSpaceDN/>
        <w:bidi w:val="0"/>
        <w:adjustRightInd/>
        <w:snapToGrid/>
        <w:spacing w:line="440" w:lineRule="exact"/>
        <w:ind w:firstLine="456" w:firstLineChars="200"/>
        <w:jc w:val="both"/>
        <w:textAlignment w:val="auto"/>
        <w:rPr>
          <w:rFonts w:hint="eastAsia" w:ascii="宋体" w:hAnsi="宋体" w:eastAsia="宋体" w:cs="宋体"/>
          <w:color w:val="auto"/>
          <w:spacing w:val="-17"/>
          <w:sz w:val="24"/>
          <w:szCs w:val="24"/>
          <w:highlight w:val="none"/>
        </w:rPr>
      </w:pPr>
      <w:r>
        <w:rPr>
          <w:rFonts w:hint="eastAsia" w:ascii="宋体" w:hAnsi="宋体" w:eastAsia="宋体" w:cs="宋体"/>
          <w:color w:val="auto"/>
          <w:spacing w:val="-6"/>
          <w:kern w:val="0"/>
          <w:sz w:val="24"/>
          <w:szCs w:val="24"/>
          <w:highlight w:val="none"/>
          <w:lang w:val="en-US" w:eastAsia="zh-CN" w:bidi="ar"/>
        </w:rPr>
        <w:t>3.我方具有符合采购文件资格要求的依法缴纳税收和社会保障资金的良好记录。</w:t>
      </w:r>
      <w:r>
        <w:rPr>
          <w:rFonts w:hint="eastAsia" w:ascii="宋体" w:hAnsi="宋体" w:eastAsia="宋体" w:cs="宋体"/>
          <w:color w:val="auto"/>
          <w:spacing w:val="-17"/>
          <w:kern w:val="0"/>
          <w:sz w:val="24"/>
          <w:szCs w:val="24"/>
          <w:highlight w:val="none"/>
          <w:lang w:val="en-US" w:eastAsia="zh-CN" w:bidi="ar"/>
        </w:rPr>
        <w:t xml:space="preserve"> </w:t>
      </w:r>
    </w:p>
    <w:p w14:paraId="06198A31">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4.我方具有符合采购文件资格要求履行合同所必需的设备和专业技术能力。 </w:t>
      </w:r>
    </w:p>
    <w:p w14:paraId="2AA7107A">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 xml:space="preserve">5.我方参加政府采购活动前3年内在经营活动中没有重大违法记录。 </w:t>
      </w:r>
    </w:p>
    <w:p w14:paraId="43A7DE87">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我方对以上承诺内容的真实性负责。如有虚假，将依法承担相应责任。</w:t>
      </w:r>
    </w:p>
    <w:p w14:paraId="6DE13BA1">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p>
    <w:p w14:paraId="63615AC2">
      <w:pPr>
        <w:keepNext w:val="0"/>
        <w:keepLines w:val="0"/>
        <w:pageBreakBefore w:val="0"/>
        <w:widowControl/>
        <w:suppressLineNumbers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p>
    <w:p w14:paraId="374AFCF2">
      <w:pPr>
        <w:keepNext w:val="0"/>
        <w:keepLines w:val="0"/>
        <w:pageBreakBefore w:val="0"/>
        <w:tabs>
          <w:tab w:val="left" w:pos="7560"/>
        </w:tabs>
        <w:kinsoku/>
        <w:wordWrap/>
        <w:overflowPunct/>
        <w:topLinePunct w:val="0"/>
        <w:autoSpaceDE/>
        <w:autoSpaceDN/>
        <w:bidi w:val="0"/>
        <w:adjustRightInd/>
        <w:snapToGrid/>
        <w:spacing w:line="440" w:lineRule="exact"/>
        <w:ind w:firstLine="5760" w:firstLineChars="24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 xml:space="preserve"> 投标人名称(电子签章)：</w:t>
      </w:r>
    </w:p>
    <w:p w14:paraId="00089DF5">
      <w:pPr>
        <w:keepNext w:val="0"/>
        <w:keepLines w:val="0"/>
        <w:pageBreakBefore w:val="0"/>
        <w:tabs>
          <w:tab w:val="left" w:pos="7560"/>
        </w:tabs>
        <w:kinsoku/>
        <w:wordWrap/>
        <w:overflowPunct/>
        <w:topLinePunct w:val="0"/>
        <w:autoSpaceDE/>
        <w:autoSpaceDN/>
        <w:bidi w:val="0"/>
        <w:adjustRightInd/>
        <w:snapToGrid/>
        <w:spacing w:line="440" w:lineRule="exact"/>
        <w:ind w:firstLine="6000" w:firstLineChars="2500"/>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日期：  年  月   日</w:t>
      </w:r>
    </w:p>
    <w:p w14:paraId="5A89B237">
      <w:pPr>
        <w:keepNext w:val="0"/>
        <w:keepLines w:val="0"/>
        <w:pageBreakBefore w:val="0"/>
        <w:tabs>
          <w:tab w:val="left" w:pos="7560"/>
        </w:tabs>
        <w:kinsoku/>
        <w:wordWrap/>
        <w:overflowPunct/>
        <w:topLinePunct w:val="0"/>
        <w:autoSpaceDE/>
        <w:autoSpaceDN/>
        <w:bidi w:val="0"/>
        <w:adjustRightInd/>
        <w:snapToGrid/>
        <w:spacing w:line="440" w:lineRule="exact"/>
        <w:ind w:firstLine="5760" w:firstLineChars="2400"/>
        <w:jc w:val="left"/>
        <w:textAlignment w:val="auto"/>
        <w:rPr>
          <w:rFonts w:hint="eastAsia" w:ascii="宋体" w:hAnsi="宋体" w:eastAsia="宋体" w:cs="宋体"/>
          <w:color w:val="auto"/>
          <w:kern w:val="0"/>
          <w:sz w:val="24"/>
          <w:szCs w:val="24"/>
          <w:highlight w:val="none"/>
          <w:lang w:val="en-US" w:eastAsia="zh-CN" w:bidi="ar"/>
        </w:rPr>
      </w:pPr>
    </w:p>
    <w:p w14:paraId="2E08B2AD">
      <w:pPr>
        <w:autoSpaceDE w:val="0"/>
        <w:autoSpaceDN w:val="0"/>
        <w:spacing w:line="360" w:lineRule="auto"/>
        <w:jc w:val="left"/>
        <w:rPr>
          <w:rFonts w:hint="eastAsia" w:ascii="宋体" w:hAnsi="宋体" w:eastAsia="宋体" w:cs="宋体"/>
          <w:b/>
          <w:bCs/>
          <w:color w:val="auto"/>
          <w:sz w:val="24"/>
          <w:highlight w:val="none"/>
        </w:rPr>
      </w:pPr>
      <w:r>
        <w:rPr>
          <w:rFonts w:hint="eastAsia" w:ascii="宋体" w:hAnsi="宋体" w:eastAsia="宋体" w:cs="宋体"/>
          <w:color w:val="auto"/>
          <w:kern w:val="0"/>
          <w:sz w:val="24"/>
          <w:szCs w:val="24"/>
          <w:highlight w:val="none"/>
          <w:lang w:val="en-US" w:eastAsia="zh-CN" w:bidi="ar"/>
        </w:rPr>
        <w:t>注：1.</w:t>
      </w:r>
      <w:r>
        <w:rPr>
          <w:rFonts w:hint="eastAsia" w:ascii="宋体" w:hAnsi="宋体" w:eastAsia="宋体" w:cs="宋体"/>
          <w:i w:val="0"/>
          <w:iCs w:val="0"/>
          <w:caps w:val="0"/>
          <w:color w:val="auto"/>
          <w:spacing w:val="0"/>
          <w:sz w:val="24"/>
          <w:szCs w:val="24"/>
          <w:highlight w:val="none"/>
          <w:lang w:val="en-US" w:eastAsia="zh-CN"/>
        </w:rPr>
        <w:t>参与政府采购活动的供应商可按第1点的内容：“</w:t>
      </w:r>
      <w:r>
        <w:rPr>
          <w:rFonts w:hint="eastAsia" w:ascii="宋体" w:hAnsi="宋体" w:eastAsia="宋体" w:cs="宋体"/>
          <w:color w:val="auto"/>
          <w:kern w:val="0"/>
          <w:sz w:val="24"/>
          <w:szCs w:val="24"/>
          <w:highlight w:val="none"/>
          <w:lang w:val="en-US" w:eastAsia="zh-CN" w:bidi="ar"/>
        </w:rPr>
        <w:t>我方</w:t>
      </w:r>
      <w:r>
        <w:rPr>
          <w:rFonts w:hint="eastAsia" w:ascii="宋体" w:hAnsi="宋体" w:eastAsia="宋体" w:cs="宋体"/>
          <w:color w:val="auto"/>
          <w:spacing w:val="6"/>
          <w:sz w:val="24"/>
          <w:szCs w:val="24"/>
          <w:highlight w:val="none"/>
          <w:lang w:val="en-US" w:eastAsia="zh-CN"/>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eastAsia="宋体" w:cs="宋体"/>
          <w:color w:val="auto"/>
          <w:kern w:val="0"/>
          <w:sz w:val="24"/>
          <w:szCs w:val="24"/>
          <w:highlight w:val="none"/>
          <w:lang w:val="en-US" w:eastAsia="zh-CN" w:bidi="ar"/>
        </w:rPr>
        <w:t>我方</w:t>
      </w:r>
      <w:r>
        <w:rPr>
          <w:rFonts w:hint="eastAsia" w:ascii="宋体" w:hAnsi="宋体" w:eastAsia="宋体" w:cs="宋体"/>
          <w:color w:val="auto"/>
          <w:spacing w:val="6"/>
          <w:sz w:val="24"/>
          <w:szCs w:val="24"/>
          <w:highlight w:val="none"/>
          <w:lang w:val="en-US" w:eastAsia="zh-CN"/>
        </w:rPr>
        <w:t>具有独立承担民事责任的能力”进行承诺；二是“我方属于银行、保险、石油石化、电力、电信等有行业特殊情况的法人的分支机构在参加本次政府采购活动前已取得总公司的授权”进行承诺。参加政府采购活动的供应商</w:t>
      </w:r>
      <w:r>
        <w:rPr>
          <w:rFonts w:hint="eastAsia" w:ascii="宋体" w:hAnsi="宋体" w:eastAsia="宋体" w:cs="宋体"/>
          <w:b w:val="0"/>
          <w:bCs w:val="0"/>
          <w:color w:val="auto"/>
          <w:spacing w:val="6"/>
          <w:sz w:val="24"/>
          <w:szCs w:val="24"/>
          <w:highlight w:val="none"/>
          <w:u w:val="none"/>
          <w:lang w:val="en-US" w:eastAsia="zh-CN"/>
        </w:rPr>
        <w:t>只要第1点承诺的内容包含有：具有独立承担民事责任的能力、在参加本次政府采购活动前已取得总公司的授权等内容的即为有效的承诺。</w:t>
      </w:r>
      <w:r>
        <w:rPr>
          <w:rFonts w:hint="eastAsia" w:ascii="宋体" w:hAnsi="宋体" w:eastAsia="宋体" w:cs="宋体"/>
          <w:color w:val="auto"/>
          <w:spacing w:val="6"/>
          <w:sz w:val="24"/>
          <w:szCs w:val="24"/>
          <w:highlight w:val="none"/>
          <w:lang w:val="en-US" w:eastAsia="zh-CN"/>
        </w:rPr>
        <w:t>2.第1点所指的行业特殊情况使用了“等”字表示列举未尽，即行业特殊情况包含但不限于银行、保险、石油石化、电力、电信。</w:t>
      </w:r>
    </w:p>
    <w:p w14:paraId="1053894D">
      <w:pPr>
        <w:numPr>
          <w:ilvl w:val="0"/>
          <w:numId w:val="0"/>
        </w:numPr>
        <w:spacing w:line="360" w:lineRule="auto"/>
        <w:contextualSpacing/>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 </w:t>
      </w:r>
    </w:p>
    <w:p w14:paraId="0562A33E">
      <w:pPr>
        <w:numPr>
          <w:ilvl w:val="0"/>
          <w:numId w:val="0"/>
        </w:numPr>
        <w:spacing w:line="360" w:lineRule="auto"/>
        <w:contextualSpacing/>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二、</w:t>
      </w:r>
      <w:r>
        <w:rPr>
          <w:rFonts w:hint="eastAsia" w:ascii="宋体" w:hAnsi="宋体" w:eastAsia="宋体" w:cs="宋体"/>
          <w:b/>
          <w:color w:val="auto"/>
          <w:kern w:val="0"/>
          <w:sz w:val="32"/>
          <w:szCs w:val="32"/>
          <w:highlight w:val="none"/>
        </w:rPr>
        <w:t>供应商直接控股股东信息</w:t>
      </w:r>
      <w:r>
        <w:rPr>
          <w:rFonts w:hint="eastAsia" w:ascii="宋体" w:hAnsi="宋体" w:eastAsia="宋体" w:cs="宋体"/>
          <w:b/>
          <w:color w:val="auto"/>
          <w:kern w:val="0"/>
          <w:sz w:val="32"/>
          <w:szCs w:val="32"/>
          <w:highlight w:val="none"/>
          <w:lang w:val="en-US" w:eastAsia="zh-CN"/>
        </w:rPr>
        <w:t>及</w:t>
      </w:r>
      <w:r>
        <w:rPr>
          <w:rFonts w:hint="eastAsia" w:ascii="宋体" w:hAnsi="宋体" w:eastAsia="宋体" w:cs="宋体"/>
          <w:b/>
          <w:color w:val="auto"/>
          <w:kern w:val="0"/>
          <w:sz w:val="32"/>
          <w:szCs w:val="32"/>
          <w:highlight w:val="none"/>
        </w:rPr>
        <w:t>供应商直接关联关系信息表</w:t>
      </w:r>
    </w:p>
    <w:p w14:paraId="477B64FF">
      <w:pPr>
        <w:snapToGrid w:val="0"/>
        <w:spacing w:before="120" w:beforeLines="50" w:after="50"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1、供应商直接控股股东信息（格式）</w:t>
      </w:r>
    </w:p>
    <w:p w14:paraId="267506CF">
      <w:pPr>
        <w:spacing w:line="360" w:lineRule="auto"/>
        <w:contextualSpacing/>
        <w:jc w:val="center"/>
        <w:rPr>
          <w:rFonts w:hint="eastAsia" w:ascii="宋体" w:hAnsi="宋体" w:eastAsia="宋体" w:cs="宋体"/>
          <w:b/>
          <w:color w:val="auto"/>
          <w:sz w:val="24"/>
          <w:highlight w:val="none"/>
        </w:rPr>
      </w:pPr>
    </w:p>
    <w:tbl>
      <w:tblPr>
        <w:tblStyle w:val="20"/>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34EFAACA">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C11928E">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4122DF8">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62CC544">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9256F48">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5F7D00">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28D63927">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C4F7F51">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865401">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0FDCD8F">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DC7E498">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8EE7FED">
            <w:pPr>
              <w:widowControl/>
              <w:spacing w:line="360" w:lineRule="auto"/>
              <w:contextualSpacing/>
              <w:jc w:val="center"/>
              <w:rPr>
                <w:rFonts w:hint="eastAsia" w:ascii="宋体" w:hAnsi="宋体" w:eastAsia="宋体" w:cs="宋体"/>
                <w:color w:val="auto"/>
                <w:kern w:val="0"/>
                <w:sz w:val="24"/>
                <w:highlight w:val="none"/>
              </w:rPr>
            </w:pPr>
          </w:p>
        </w:tc>
      </w:tr>
      <w:tr w14:paraId="68D6B07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A8855C">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E44BA7B">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469CB2F">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2D86D67">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E2CC8F1">
            <w:pPr>
              <w:widowControl/>
              <w:spacing w:line="360" w:lineRule="auto"/>
              <w:contextualSpacing/>
              <w:jc w:val="center"/>
              <w:rPr>
                <w:rFonts w:hint="eastAsia" w:ascii="宋体" w:hAnsi="宋体" w:eastAsia="宋体" w:cs="宋体"/>
                <w:color w:val="auto"/>
                <w:kern w:val="0"/>
                <w:sz w:val="24"/>
                <w:highlight w:val="none"/>
              </w:rPr>
            </w:pPr>
          </w:p>
        </w:tc>
      </w:tr>
      <w:tr w14:paraId="695996BB">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22B89A">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423F493">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B4B1057">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5EC52B4">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26CE301">
            <w:pPr>
              <w:widowControl/>
              <w:spacing w:line="360" w:lineRule="auto"/>
              <w:contextualSpacing/>
              <w:jc w:val="center"/>
              <w:rPr>
                <w:rFonts w:hint="eastAsia" w:ascii="宋体" w:hAnsi="宋体" w:eastAsia="宋体" w:cs="宋体"/>
                <w:color w:val="auto"/>
                <w:kern w:val="0"/>
                <w:sz w:val="24"/>
                <w:highlight w:val="none"/>
              </w:rPr>
            </w:pPr>
          </w:p>
        </w:tc>
      </w:tr>
      <w:tr w14:paraId="085166F8">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2F84CAE">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7178F88">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AE9B0B6">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2D03AA7">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98CB63">
            <w:pPr>
              <w:widowControl/>
              <w:spacing w:line="360" w:lineRule="auto"/>
              <w:contextualSpacing/>
              <w:jc w:val="center"/>
              <w:rPr>
                <w:rFonts w:hint="eastAsia" w:ascii="宋体" w:hAnsi="宋体" w:eastAsia="宋体" w:cs="宋体"/>
                <w:color w:val="auto"/>
                <w:kern w:val="0"/>
                <w:sz w:val="24"/>
                <w:highlight w:val="none"/>
              </w:rPr>
            </w:pPr>
          </w:p>
        </w:tc>
      </w:tr>
    </w:tbl>
    <w:p w14:paraId="40616149">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72B20DAC">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1EF85857">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2.本表所指的控股关系仅限于直接控股关系，不包括间接的控股关系。公司实际控制人与公司之间的关系不属于本表所指的直接控股关系。</w:t>
      </w:r>
    </w:p>
    <w:p w14:paraId="65935879">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3.供应商不存在直接控股股东的，则填“无”。</w:t>
      </w:r>
    </w:p>
    <w:p w14:paraId="0D21A2AC">
      <w:pPr>
        <w:snapToGrid w:val="0"/>
        <w:spacing w:line="360" w:lineRule="auto"/>
        <w:jc w:val="left"/>
        <w:rPr>
          <w:rFonts w:hint="eastAsia" w:ascii="宋体" w:hAnsi="宋体" w:eastAsia="宋体" w:cs="宋体"/>
          <w:color w:val="auto"/>
          <w:sz w:val="24"/>
          <w:highlight w:val="none"/>
        </w:rPr>
      </w:pPr>
    </w:p>
    <w:p w14:paraId="67069475">
      <w:pPr>
        <w:snapToGrid w:val="0"/>
        <w:spacing w:line="360" w:lineRule="auto"/>
        <w:jc w:val="left"/>
        <w:rPr>
          <w:rFonts w:hint="eastAsia" w:ascii="宋体" w:hAnsi="宋体" w:eastAsia="宋体" w:cs="宋体"/>
          <w:color w:val="auto"/>
          <w:sz w:val="24"/>
          <w:highlight w:val="none"/>
        </w:rPr>
      </w:pPr>
    </w:p>
    <w:p w14:paraId="7D83D234">
      <w:pPr>
        <w:snapToGrid w:val="0"/>
        <w:spacing w:line="360" w:lineRule="auto"/>
        <w:jc w:val="left"/>
        <w:rPr>
          <w:rFonts w:hint="eastAsia" w:ascii="宋体" w:hAnsi="宋体" w:eastAsia="宋体" w:cs="宋体"/>
          <w:color w:val="auto"/>
          <w:sz w:val="24"/>
          <w:highlight w:val="none"/>
        </w:rPr>
      </w:pPr>
    </w:p>
    <w:p w14:paraId="02BC18C7">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DD3762D">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738A3FF4">
      <w:pPr>
        <w:snapToGrid w:val="0"/>
        <w:rPr>
          <w:rFonts w:hint="eastAsia" w:ascii="宋体" w:hAnsi="宋体" w:eastAsia="宋体" w:cs="宋体"/>
          <w:b/>
          <w:color w:val="auto"/>
          <w:kern w:val="0"/>
          <w:sz w:val="30"/>
          <w:szCs w:val="30"/>
          <w:highlight w:val="none"/>
        </w:rPr>
      </w:pPr>
    </w:p>
    <w:p w14:paraId="4608B05E">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14:paraId="43163CB5">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14:paraId="562DAB3F">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14:paraId="42F61759">
      <w:pPr>
        <w:snapToGrid w:val="0"/>
        <w:spacing w:before="120" w:beforeLines="50" w:after="50" w:line="360" w:lineRule="auto"/>
        <w:jc w:val="center"/>
        <w:rPr>
          <w:rFonts w:hint="eastAsia" w:ascii="宋体" w:hAnsi="宋体" w:eastAsia="宋体" w:cs="宋体"/>
          <w:b/>
          <w:color w:val="auto"/>
          <w:sz w:val="24"/>
          <w:highlight w:val="none"/>
          <w:lang w:val="en-US" w:eastAsia="zh-CN"/>
        </w:rPr>
      </w:pPr>
    </w:p>
    <w:p w14:paraId="02F4D8D4">
      <w:pPr>
        <w:snapToGrid w:val="0"/>
        <w:spacing w:before="120" w:beforeLines="50" w:after="50"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2、供应商直接管理关系信息表（格式）</w:t>
      </w:r>
    </w:p>
    <w:p w14:paraId="4F36E1FC">
      <w:pPr>
        <w:snapToGrid w:val="0"/>
        <w:spacing w:line="360" w:lineRule="auto"/>
        <w:jc w:val="center"/>
        <w:rPr>
          <w:rFonts w:hint="eastAsia" w:ascii="宋体" w:hAnsi="宋体" w:eastAsia="宋体" w:cs="宋体"/>
          <w:b/>
          <w:color w:val="auto"/>
          <w:sz w:val="24"/>
          <w:highlight w:val="none"/>
        </w:rPr>
      </w:pPr>
    </w:p>
    <w:tbl>
      <w:tblPr>
        <w:tblStyle w:val="20"/>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14:paraId="03ADF315">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491271">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A4ACFE">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F28448E">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A8469C3">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14:paraId="72AE9239">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AA72954">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1F65D96">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763EA33">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076C03F5">
            <w:pPr>
              <w:widowControl/>
              <w:spacing w:line="360" w:lineRule="auto"/>
              <w:contextualSpacing/>
              <w:jc w:val="center"/>
              <w:rPr>
                <w:rFonts w:hint="eastAsia" w:ascii="宋体" w:hAnsi="宋体" w:eastAsia="宋体" w:cs="宋体"/>
                <w:color w:val="auto"/>
                <w:kern w:val="0"/>
                <w:sz w:val="24"/>
                <w:highlight w:val="none"/>
              </w:rPr>
            </w:pPr>
          </w:p>
        </w:tc>
      </w:tr>
      <w:tr w14:paraId="64CC440F">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6ED4FA90">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F2DF052">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7905532">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43A0AAA2">
            <w:pPr>
              <w:widowControl/>
              <w:spacing w:line="360" w:lineRule="auto"/>
              <w:contextualSpacing/>
              <w:jc w:val="center"/>
              <w:rPr>
                <w:rFonts w:hint="eastAsia" w:ascii="宋体" w:hAnsi="宋体" w:eastAsia="宋体" w:cs="宋体"/>
                <w:color w:val="auto"/>
                <w:kern w:val="0"/>
                <w:sz w:val="24"/>
                <w:highlight w:val="none"/>
              </w:rPr>
            </w:pPr>
          </w:p>
        </w:tc>
      </w:tr>
      <w:tr w14:paraId="03F1B196">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E18C980">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1B9481BA">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78BA0DF">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7DDC1EBE">
            <w:pPr>
              <w:widowControl/>
              <w:spacing w:line="360" w:lineRule="auto"/>
              <w:contextualSpacing/>
              <w:jc w:val="center"/>
              <w:rPr>
                <w:rFonts w:hint="eastAsia" w:ascii="宋体" w:hAnsi="宋体" w:eastAsia="宋体" w:cs="宋体"/>
                <w:color w:val="auto"/>
                <w:kern w:val="0"/>
                <w:sz w:val="24"/>
                <w:highlight w:val="none"/>
              </w:rPr>
            </w:pPr>
          </w:p>
        </w:tc>
      </w:tr>
      <w:tr w14:paraId="79D46AE1">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E594AA3">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5BEFF022">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33B8F37E">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14:paraId="2652A19A">
            <w:pPr>
              <w:widowControl/>
              <w:spacing w:line="360" w:lineRule="auto"/>
              <w:contextualSpacing/>
              <w:jc w:val="center"/>
              <w:rPr>
                <w:rFonts w:hint="eastAsia" w:ascii="宋体" w:hAnsi="宋体" w:eastAsia="宋体" w:cs="宋体"/>
                <w:color w:val="auto"/>
                <w:kern w:val="0"/>
                <w:sz w:val="24"/>
                <w:highlight w:val="none"/>
              </w:rPr>
            </w:pPr>
          </w:p>
        </w:tc>
      </w:tr>
    </w:tbl>
    <w:p w14:paraId="32EF7028">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14:paraId="1A1FD129">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1.管理关系：是指不具有出资持股关系的其他单位之间存在的管理与被管理关系，如一些上下级关系的事业单位和团体组织。</w:t>
      </w:r>
    </w:p>
    <w:p w14:paraId="2F87CC80">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2.本表所指的管理关系仅限于直接管理关系，不包括间接的管理关系。</w:t>
      </w:r>
    </w:p>
    <w:p w14:paraId="5F550EE8">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3.供应商不存在直接管理关系的，则填“无”。</w:t>
      </w:r>
    </w:p>
    <w:p w14:paraId="17C0DA2E">
      <w:pPr>
        <w:spacing w:line="360" w:lineRule="auto"/>
        <w:contextualSpacing/>
        <w:jc w:val="left"/>
        <w:rPr>
          <w:rFonts w:hint="eastAsia" w:ascii="宋体" w:hAnsi="宋体" w:eastAsia="宋体" w:cs="宋体"/>
          <w:color w:val="auto"/>
          <w:sz w:val="24"/>
          <w:highlight w:val="none"/>
        </w:rPr>
      </w:pPr>
    </w:p>
    <w:p w14:paraId="6A0BA9D3">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3A2E19A">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19CEAD39">
      <w:pPr>
        <w:spacing w:line="360" w:lineRule="auto"/>
        <w:ind w:right="480" w:firstLine="240" w:firstLineChars="100"/>
        <w:contextualSpacing/>
        <w:jc w:val="center"/>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 xml:space="preserve">                                  </w:t>
      </w:r>
    </w:p>
    <w:p w14:paraId="27461EB8">
      <w:pPr>
        <w:spacing w:line="320" w:lineRule="exact"/>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color w:val="auto"/>
          <w:kern w:val="0"/>
          <w:sz w:val="32"/>
          <w:szCs w:val="32"/>
          <w:highlight w:val="none"/>
          <w:lang w:val="en-US" w:eastAsia="zh-CN"/>
        </w:rPr>
        <w:t>三</w:t>
      </w:r>
      <w:r>
        <w:rPr>
          <w:rFonts w:hint="eastAsia" w:ascii="宋体" w:hAnsi="宋体" w:eastAsia="宋体" w:cs="宋体"/>
          <w:b/>
          <w:color w:val="auto"/>
          <w:kern w:val="0"/>
          <w:sz w:val="32"/>
          <w:szCs w:val="32"/>
          <w:highlight w:val="none"/>
        </w:rPr>
        <w:t>、资格声明函</w:t>
      </w:r>
    </w:p>
    <w:p w14:paraId="33715FD1">
      <w:pPr>
        <w:spacing w:line="320" w:lineRule="exact"/>
        <w:jc w:val="center"/>
        <w:rPr>
          <w:rFonts w:hint="eastAsia" w:ascii="宋体" w:hAnsi="宋体" w:eastAsia="宋体" w:cs="宋体"/>
          <w:b/>
          <w:color w:val="auto"/>
          <w:sz w:val="32"/>
          <w:szCs w:val="32"/>
          <w:highlight w:val="none"/>
        </w:rPr>
      </w:pPr>
    </w:p>
    <w:p w14:paraId="251A599C">
      <w:pPr>
        <w:snapToGrid w:val="0"/>
        <w:spacing w:before="120" w:beforeLines="50" w:after="50" w:line="360" w:lineRule="auto"/>
        <w:jc w:val="center"/>
        <w:rPr>
          <w:rFonts w:hint="eastAsia"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资格声明函（格式）</w:t>
      </w:r>
    </w:p>
    <w:p w14:paraId="5538163E">
      <w:pPr>
        <w:spacing w:line="320" w:lineRule="exact"/>
        <w:jc w:val="center"/>
        <w:rPr>
          <w:rFonts w:hint="eastAsia" w:ascii="宋体" w:hAnsi="宋体" w:eastAsia="宋体" w:cs="宋体"/>
          <w:color w:val="auto"/>
          <w:sz w:val="24"/>
          <w:szCs w:val="20"/>
          <w:highlight w:val="none"/>
        </w:rPr>
      </w:pPr>
    </w:p>
    <w:p w14:paraId="1359055A">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采购人名称</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rPr>
        <w:t>：</w:t>
      </w:r>
    </w:p>
    <w:p w14:paraId="4E3987C4">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280A830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项目的竞标，为便于贵方公正、择优地确定成交供应商及其服务，我方就本次竞标有关事项郑重声明如下：</w:t>
      </w:r>
    </w:p>
    <w:p w14:paraId="3AA96445">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14:paraId="09692A0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9D3BC69">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14:paraId="10F3866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文件的约定履行合同责任和义务；</w:t>
      </w:r>
    </w:p>
    <w:p w14:paraId="5C554BAA">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文件，包括澄清或者更正公告（如有）；</w:t>
      </w:r>
    </w:p>
    <w:p w14:paraId="7850FE7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有关的一切数据或者资料；</w:t>
      </w:r>
    </w:p>
    <w:p w14:paraId="59615B9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文件规定的竞标有效期。</w:t>
      </w:r>
    </w:p>
    <w:p w14:paraId="6C4F775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7B9BF14F">
      <w:pPr>
        <w:pStyle w:val="12"/>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.以上事项如有虚假或者隐瞒，我方愿意承担一切后果，并不再寻求任何旨在减轻或者免除法律责任的辩解。</w:t>
      </w:r>
    </w:p>
    <w:p w14:paraId="69DE6146">
      <w:pPr>
        <w:pStyle w:val="12"/>
        <w:tabs>
          <w:tab w:val="left" w:pos="939"/>
        </w:tabs>
        <w:spacing w:line="360" w:lineRule="auto"/>
        <w:ind w:left="0" w:leftChars="0" w:firstLine="480" w:firstLineChars="200"/>
        <w:rPr>
          <w:rFonts w:hint="eastAsia" w:ascii="宋体" w:hAnsi="宋体" w:eastAsia="宋体" w:cs="宋体"/>
          <w:color w:val="auto"/>
          <w:sz w:val="24"/>
          <w:highlight w:val="none"/>
        </w:rPr>
      </w:pPr>
    </w:p>
    <w:p w14:paraId="2AD454B6">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97D9E7F">
      <w:pPr>
        <w:autoSpaceDE w:val="0"/>
        <w:autoSpaceDN w:val="0"/>
        <w:spacing w:line="360" w:lineRule="auto"/>
        <w:ind w:firstLine="6120" w:firstLineChars="2550"/>
        <w:rPr>
          <w:rFonts w:hint="eastAsia" w:ascii="宋体" w:hAnsi="宋体" w:eastAsia="宋体" w:cs="宋体"/>
          <w:color w:val="auto"/>
          <w:kern w:val="0"/>
          <w:sz w:val="24"/>
          <w:highlight w:val="none"/>
          <w:lang w:val="zh-CN"/>
        </w:rPr>
        <w:sectPr>
          <w:pgSz w:w="11905" w:h="16838"/>
          <w:pgMar w:top="1134" w:right="1417" w:bottom="1134" w:left="1417" w:header="720" w:footer="720" w:gutter="0"/>
          <w:pgNumType w:fmt="numberInDash"/>
          <w:cols w:space="0" w:num="1"/>
          <w:rtlGutter w:val="0"/>
          <w:docGrid w:type="lines" w:linePitch="331" w:charSpace="0"/>
        </w:sectPr>
      </w:pPr>
      <w:r>
        <w:rPr>
          <w:rFonts w:hint="eastAsia" w:ascii="宋体" w:hAnsi="宋体" w:eastAsia="宋体" w:cs="宋体"/>
          <w:color w:val="auto"/>
          <w:kern w:val="0"/>
          <w:sz w:val="24"/>
          <w:highlight w:val="none"/>
          <w:lang w:val="zh-CN"/>
        </w:rPr>
        <w:t>日期：  年  月   日</w:t>
      </w:r>
    </w:p>
    <w:p w14:paraId="18707FCF">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0584E935">
      <w:pPr>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四</w:t>
      </w:r>
      <w:r>
        <w:rPr>
          <w:rFonts w:hint="eastAsia" w:ascii="宋体" w:hAnsi="宋体" w:eastAsia="宋体" w:cs="宋体"/>
          <w:b/>
          <w:color w:val="auto"/>
          <w:sz w:val="30"/>
          <w:szCs w:val="30"/>
          <w:highlight w:val="none"/>
        </w:rPr>
        <w:t>、本项目的特定资格要求证明材料</w:t>
      </w:r>
    </w:p>
    <w:p w14:paraId="037419E3">
      <w:pPr>
        <w:snapToGrid w:val="0"/>
        <w:spacing w:line="360" w:lineRule="auto"/>
        <w:rPr>
          <w:rFonts w:hint="eastAsia" w:ascii="宋体" w:hAnsi="宋体" w:eastAsia="宋体" w:cs="宋体"/>
          <w:color w:val="auto"/>
          <w:sz w:val="24"/>
          <w:highlight w:val="none"/>
        </w:rPr>
      </w:pPr>
    </w:p>
    <w:p w14:paraId="1499FC60">
      <w:pPr>
        <w:autoSpaceDE w:val="0"/>
        <w:autoSpaceDN w:val="0"/>
        <w:spacing w:line="360" w:lineRule="auto"/>
        <w:ind w:left="4364" w:leftChars="2078"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448A1C5">
      <w:pPr>
        <w:snapToGrid w:val="0"/>
        <w:spacing w:line="360" w:lineRule="auto"/>
        <w:ind w:firstLine="6000" w:firstLineChars="25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  年  月   日</w:t>
      </w:r>
    </w:p>
    <w:p w14:paraId="6805E498">
      <w:pPr>
        <w:snapToGrid w:val="0"/>
        <w:spacing w:line="360" w:lineRule="auto"/>
        <w:ind w:firstLine="602" w:firstLineChars="200"/>
        <w:rPr>
          <w:rFonts w:hint="eastAsia" w:ascii="宋体" w:hAnsi="宋体" w:eastAsia="宋体" w:cs="宋体"/>
          <w:b/>
          <w:color w:val="auto"/>
          <w:sz w:val="30"/>
          <w:szCs w:val="30"/>
          <w:highlight w:val="none"/>
        </w:rPr>
      </w:pPr>
    </w:p>
    <w:p w14:paraId="706EFC09">
      <w:pPr>
        <w:numPr>
          <w:ilvl w:val="0"/>
          <w:numId w:val="0"/>
        </w:numPr>
        <w:snapToGrid w:val="0"/>
        <w:spacing w:line="360" w:lineRule="auto"/>
        <w:rPr>
          <w:rFonts w:hint="eastAsia" w:ascii="宋体" w:hAnsi="宋体" w:eastAsia="宋体" w:cs="宋体"/>
          <w:b/>
          <w:color w:val="auto"/>
          <w:sz w:val="30"/>
          <w:szCs w:val="30"/>
          <w:highlight w:val="none"/>
        </w:rPr>
      </w:pPr>
    </w:p>
    <w:p w14:paraId="12DE3422">
      <w:pPr>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附表：本项目的项目经理情况表</w:t>
      </w:r>
    </w:p>
    <w:tbl>
      <w:tblPr>
        <w:tblStyle w:val="20"/>
        <w:tblW w:w="0" w:type="auto"/>
        <w:tblInd w:w="0" w:type="dxa"/>
        <w:tblLayout w:type="fixed"/>
        <w:tblCellMar>
          <w:top w:w="0" w:type="dxa"/>
          <w:left w:w="108" w:type="dxa"/>
          <w:bottom w:w="0" w:type="dxa"/>
          <w:right w:w="108" w:type="dxa"/>
        </w:tblCellMar>
      </w:tblPr>
      <w:tblGrid>
        <w:gridCol w:w="2061"/>
        <w:gridCol w:w="1287"/>
        <w:gridCol w:w="1260"/>
        <w:gridCol w:w="4147"/>
      </w:tblGrid>
      <w:tr w14:paraId="6AF2E803">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6A693F03">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B3B3B3"/>
            <w:noWrap w:val="0"/>
            <w:vAlign w:val="center"/>
          </w:tcPr>
          <w:p w14:paraId="590F7545">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5769FFCF">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noWrap w:val="0"/>
            <w:vAlign w:val="center"/>
          </w:tcPr>
          <w:p w14:paraId="1A6F46DE">
            <w:pPr>
              <w:autoSpaceDE w:val="0"/>
              <w:autoSpaceDN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响应截止时间前三年业绩及承担的主要工作情况，曾担任项目经理的项目应列明细</w:t>
            </w:r>
          </w:p>
        </w:tc>
      </w:tr>
      <w:tr w14:paraId="08203009">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6EE9952">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109C08E5">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260CDAEE">
            <w:pPr>
              <w:autoSpaceDE w:val="0"/>
              <w:autoSpaceDN w:val="0"/>
              <w:spacing w:line="360" w:lineRule="auto"/>
              <w:jc w:val="center"/>
              <w:rPr>
                <w:rFonts w:hint="eastAsia" w:ascii="宋体" w:hAnsi="宋体" w:eastAsia="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noWrap w:val="0"/>
            <w:vAlign w:val="center"/>
          </w:tcPr>
          <w:p w14:paraId="6005687E">
            <w:pPr>
              <w:autoSpaceDE w:val="0"/>
              <w:autoSpaceDN w:val="0"/>
              <w:spacing w:line="360" w:lineRule="auto"/>
              <w:jc w:val="center"/>
              <w:rPr>
                <w:rFonts w:hint="eastAsia" w:ascii="宋体" w:hAnsi="宋体" w:eastAsia="宋体" w:cs="宋体"/>
                <w:color w:val="auto"/>
                <w:sz w:val="24"/>
                <w:highlight w:val="none"/>
              </w:rPr>
            </w:pPr>
          </w:p>
        </w:tc>
      </w:tr>
      <w:tr w14:paraId="76FA0C66">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7C07805">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771168A5">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2F7AD5ED">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561544B">
            <w:pPr>
              <w:autoSpaceDE w:val="0"/>
              <w:autoSpaceDN w:val="0"/>
              <w:spacing w:line="360" w:lineRule="auto"/>
              <w:jc w:val="center"/>
              <w:rPr>
                <w:rFonts w:hint="eastAsia" w:ascii="宋体" w:hAnsi="宋体" w:eastAsia="宋体" w:cs="宋体"/>
                <w:color w:val="auto"/>
                <w:sz w:val="24"/>
                <w:highlight w:val="none"/>
              </w:rPr>
            </w:pPr>
          </w:p>
        </w:tc>
      </w:tr>
      <w:tr w14:paraId="4277087D">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A4C0926">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52861E29">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ADF5356">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71F9628">
            <w:pPr>
              <w:autoSpaceDE w:val="0"/>
              <w:autoSpaceDN w:val="0"/>
              <w:spacing w:line="360" w:lineRule="auto"/>
              <w:jc w:val="center"/>
              <w:rPr>
                <w:rFonts w:hint="eastAsia" w:ascii="宋体" w:hAnsi="宋体" w:eastAsia="宋体" w:cs="宋体"/>
                <w:color w:val="auto"/>
                <w:sz w:val="24"/>
                <w:highlight w:val="none"/>
              </w:rPr>
            </w:pPr>
          </w:p>
        </w:tc>
      </w:tr>
      <w:tr w14:paraId="3CD14A97">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4270BEB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06E92714">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64163D26">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3D3FD762">
            <w:pPr>
              <w:autoSpaceDE w:val="0"/>
              <w:autoSpaceDN w:val="0"/>
              <w:spacing w:line="360" w:lineRule="auto"/>
              <w:jc w:val="center"/>
              <w:rPr>
                <w:rFonts w:hint="eastAsia" w:ascii="宋体" w:hAnsi="宋体" w:eastAsia="宋体" w:cs="宋体"/>
                <w:color w:val="auto"/>
                <w:sz w:val="24"/>
                <w:highlight w:val="none"/>
              </w:rPr>
            </w:pPr>
          </w:p>
        </w:tc>
      </w:tr>
      <w:tr w14:paraId="76D49E29">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FC4A2B7">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5CA28282">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1AA0D9EB">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250C3CAD">
            <w:pPr>
              <w:autoSpaceDE w:val="0"/>
              <w:autoSpaceDN w:val="0"/>
              <w:spacing w:line="360" w:lineRule="auto"/>
              <w:jc w:val="center"/>
              <w:rPr>
                <w:rFonts w:hint="eastAsia" w:ascii="宋体" w:hAnsi="宋体" w:eastAsia="宋体" w:cs="宋体"/>
                <w:color w:val="auto"/>
                <w:sz w:val="24"/>
                <w:highlight w:val="none"/>
              </w:rPr>
            </w:pPr>
          </w:p>
        </w:tc>
      </w:tr>
      <w:tr w14:paraId="07D8FEA6">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77A308B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7B028EA2">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72C510CB">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3D40FAEB">
            <w:pPr>
              <w:autoSpaceDE w:val="0"/>
              <w:autoSpaceDN w:val="0"/>
              <w:spacing w:line="360" w:lineRule="auto"/>
              <w:jc w:val="center"/>
              <w:rPr>
                <w:rFonts w:hint="eastAsia" w:ascii="宋体" w:hAnsi="宋体" w:eastAsia="宋体" w:cs="宋体"/>
                <w:color w:val="auto"/>
                <w:sz w:val="24"/>
                <w:highlight w:val="none"/>
              </w:rPr>
            </w:pPr>
          </w:p>
        </w:tc>
      </w:tr>
      <w:tr w14:paraId="18926B83">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5F9FD021">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7F557F0D">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5E17B496">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67B216EC">
            <w:pPr>
              <w:autoSpaceDE w:val="0"/>
              <w:autoSpaceDN w:val="0"/>
              <w:spacing w:line="360" w:lineRule="auto"/>
              <w:jc w:val="center"/>
              <w:rPr>
                <w:rFonts w:hint="eastAsia" w:ascii="宋体" w:hAnsi="宋体" w:eastAsia="宋体" w:cs="宋体"/>
                <w:color w:val="auto"/>
                <w:sz w:val="24"/>
                <w:highlight w:val="none"/>
              </w:rPr>
            </w:pPr>
          </w:p>
        </w:tc>
      </w:tr>
      <w:tr w14:paraId="07A34B61">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noWrap w:val="0"/>
            <w:vAlign w:val="center"/>
          </w:tcPr>
          <w:p w14:paraId="65CCD45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noWrap w:val="0"/>
            <w:vAlign w:val="center"/>
          </w:tcPr>
          <w:p w14:paraId="63C9FD0D">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noWrap w:val="0"/>
            <w:vAlign w:val="center"/>
          </w:tcPr>
          <w:p w14:paraId="01819422">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5FE1B5BD">
            <w:pPr>
              <w:autoSpaceDE w:val="0"/>
              <w:autoSpaceDN w:val="0"/>
              <w:spacing w:line="360" w:lineRule="auto"/>
              <w:jc w:val="center"/>
              <w:rPr>
                <w:rFonts w:hint="eastAsia" w:ascii="宋体" w:hAnsi="宋体" w:eastAsia="宋体" w:cs="宋体"/>
                <w:color w:val="auto"/>
                <w:sz w:val="24"/>
                <w:highlight w:val="none"/>
              </w:rPr>
            </w:pPr>
          </w:p>
        </w:tc>
      </w:tr>
      <w:tr w14:paraId="6D3CBF8F">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8815580">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noWrap w:val="0"/>
            <w:vAlign w:val="center"/>
          </w:tcPr>
          <w:p w14:paraId="15315848">
            <w:pPr>
              <w:autoSpaceDE w:val="0"/>
              <w:autoSpaceDN w:val="0"/>
              <w:spacing w:line="360" w:lineRule="auto"/>
              <w:jc w:val="center"/>
              <w:rPr>
                <w:rFonts w:hint="eastAsia" w:ascii="宋体" w:hAnsi="宋体" w:eastAsia="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B3B3B3"/>
            <w:noWrap w:val="0"/>
            <w:vAlign w:val="center"/>
          </w:tcPr>
          <w:p w14:paraId="623095DE">
            <w:pPr>
              <w:autoSpaceDE w:val="0"/>
              <w:autoSpaceDN w:val="0"/>
              <w:spacing w:line="360" w:lineRule="auto"/>
              <w:jc w:val="center"/>
              <w:rPr>
                <w:rFonts w:hint="eastAsia" w:ascii="宋体" w:hAnsi="宋体" w:eastAsia="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noWrap w:val="0"/>
            <w:vAlign w:val="center"/>
          </w:tcPr>
          <w:p w14:paraId="0ACA15EF">
            <w:pPr>
              <w:autoSpaceDE w:val="0"/>
              <w:autoSpaceDN w:val="0"/>
              <w:spacing w:line="360" w:lineRule="auto"/>
              <w:jc w:val="center"/>
              <w:rPr>
                <w:rFonts w:hint="eastAsia" w:ascii="宋体" w:hAnsi="宋体" w:eastAsia="宋体" w:cs="宋体"/>
                <w:color w:val="auto"/>
                <w:sz w:val="24"/>
                <w:highlight w:val="none"/>
              </w:rPr>
            </w:pPr>
          </w:p>
        </w:tc>
      </w:tr>
    </w:tbl>
    <w:p w14:paraId="707D961B">
      <w:pPr>
        <w:autoSpaceDE w:val="0"/>
        <w:autoSpaceDN w:val="0"/>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注：须随表提交相应的证书复印件并注明所在响应资格证明文件页码。</w:t>
      </w:r>
    </w:p>
    <w:p w14:paraId="42059BAA">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14:paraId="2B4E5309">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p>
    <w:p w14:paraId="5FB945EB">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AE59D2C">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58D08E8F">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70F0DDBB">
      <w:pPr>
        <w:pStyle w:val="3"/>
        <w:numPr>
          <w:ilvl w:val="0"/>
          <w:numId w:val="0"/>
        </w:numPr>
        <w:spacing w:line="486" w:lineRule="exact"/>
        <w:ind w:right="774" w:rightChars="0"/>
        <w:jc w:val="both"/>
        <w:rPr>
          <w:rFonts w:hint="eastAsia" w:ascii="宋体" w:hAnsi="宋体" w:eastAsia="宋体" w:cs="宋体"/>
          <w:b/>
          <w:color w:val="auto"/>
          <w:szCs w:val="21"/>
          <w:highlight w:val="none"/>
          <w:lang w:val="en-US" w:eastAsia="zh-CN"/>
        </w:rPr>
      </w:pPr>
      <w:r>
        <w:rPr>
          <w:rFonts w:hint="eastAsia" w:ascii="宋体" w:hAnsi="宋体" w:eastAsia="宋体" w:cs="宋体"/>
          <w:color w:val="auto"/>
          <w:kern w:val="0"/>
          <w:sz w:val="24"/>
          <w:highlight w:val="none"/>
          <w:lang w:val="zh-CN"/>
        </w:rPr>
        <w:br w:type="page"/>
      </w:r>
      <w:bookmarkStart w:id="95" w:name="_Toc7122"/>
      <w:bookmarkStart w:id="96" w:name="_Toc7417"/>
      <w:r>
        <w:rPr>
          <w:rFonts w:hint="eastAsia" w:ascii="宋体" w:hAnsi="宋体" w:eastAsia="宋体" w:cs="宋体"/>
          <w:b/>
          <w:bCs/>
          <w:color w:val="auto"/>
          <w:highlight w:val="none"/>
          <w:lang w:val="en-US" w:eastAsia="zh-CN"/>
        </w:rPr>
        <w:t>五、</w:t>
      </w:r>
      <w:r>
        <w:rPr>
          <w:rFonts w:hint="eastAsia" w:ascii="宋体" w:hAnsi="宋体" w:eastAsia="宋体" w:cs="宋体"/>
          <w:b/>
          <w:bCs/>
          <w:color w:val="auto"/>
          <w:highlight w:val="none"/>
          <w:lang w:eastAsia="zh-CN"/>
        </w:rPr>
        <w:t>农民工工资保证金承诺书</w:t>
      </w:r>
      <w:bookmarkEnd w:id="95"/>
      <w:bookmarkEnd w:id="96"/>
    </w:p>
    <w:p w14:paraId="3FF62375">
      <w:pPr>
        <w:numPr>
          <w:ilvl w:val="0"/>
          <w:numId w:val="0"/>
        </w:numP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w:t>
      </w:r>
    </w:p>
    <w:p w14:paraId="6083015C">
      <w:pPr>
        <w:pStyle w:val="9"/>
        <w:spacing w:before="17"/>
        <w:jc w:val="center"/>
        <w:rPr>
          <w:rFonts w:hint="eastAsia" w:ascii="宋体" w:hAnsi="宋体" w:eastAsia="宋体" w:cs="宋体"/>
          <w:b/>
          <w:color w:val="auto"/>
          <w:sz w:val="28"/>
          <w:szCs w:val="28"/>
          <w:highlight w:val="none"/>
        </w:rPr>
      </w:pPr>
      <w:r>
        <w:rPr>
          <w:rFonts w:hint="eastAsia" w:ascii="宋体" w:hAnsi="宋体" w:eastAsia="宋体" w:cs="宋体"/>
          <w:b/>
          <w:bCs/>
          <w:color w:val="auto"/>
          <w:sz w:val="28"/>
          <w:szCs w:val="28"/>
          <w:highlight w:val="none"/>
          <w:lang w:eastAsia="zh-CN"/>
        </w:rPr>
        <w:t>农民工工资保证金承诺书</w:t>
      </w:r>
      <w:r>
        <w:rPr>
          <w:rFonts w:hint="eastAsia" w:ascii="宋体" w:hAnsi="宋体" w:eastAsia="宋体" w:cs="宋体"/>
          <w:b/>
          <w:color w:val="auto"/>
          <w:sz w:val="28"/>
          <w:szCs w:val="28"/>
          <w:highlight w:val="none"/>
          <w:lang w:val="en-US" w:eastAsia="zh-CN"/>
        </w:rPr>
        <w:t>（格式）</w:t>
      </w:r>
    </w:p>
    <w:p w14:paraId="7C9E558E">
      <w:pPr>
        <w:spacing w:line="360" w:lineRule="auto"/>
        <w:contextualSpacing/>
        <w:jc w:val="center"/>
        <w:rPr>
          <w:rFonts w:hint="eastAsia" w:ascii="宋体" w:hAnsi="宋体" w:eastAsia="宋体" w:cs="宋体"/>
          <w:b/>
          <w:color w:val="auto"/>
          <w:sz w:val="24"/>
          <w:highlight w:val="none"/>
        </w:rPr>
      </w:pPr>
    </w:p>
    <w:p w14:paraId="0227B8CB">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（采购人</w:t>
      </w:r>
      <w:r>
        <w:rPr>
          <w:rFonts w:hint="eastAsia" w:ascii="宋体" w:hAnsi="宋体" w:eastAsia="宋体" w:cs="宋体"/>
          <w:color w:val="auto"/>
          <w:sz w:val="21"/>
          <w:szCs w:val="21"/>
          <w:highlight w:val="none"/>
          <w:u w:val="single"/>
          <w:lang w:val="en-US" w:eastAsia="zh-CN"/>
        </w:rPr>
        <w:t>名称</w:t>
      </w:r>
      <w:r>
        <w:rPr>
          <w:rFonts w:hint="eastAsia" w:ascii="宋体" w:hAnsi="宋体" w:eastAsia="宋体" w:cs="宋体"/>
          <w:color w:val="auto"/>
          <w:sz w:val="21"/>
          <w:szCs w:val="21"/>
          <w:highlight w:val="none"/>
          <w:u w:val="single"/>
        </w:rPr>
        <w:t xml:space="preserve">）  </w:t>
      </w:r>
    </w:p>
    <w:p w14:paraId="1B042599">
      <w:pPr>
        <w:spacing w:line="360" w:lineRule="auto"/>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根据《关于明确农民工工资保证金制度有关问题的通知》（桂薪联发﹝2016﹞2号），在</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u w:val="none"/>
          <w:lang w:eastAsia="zh-CN"/>
        </w:rPr>
        <w:t>项目</w:t>
      </w:r>
      <w:r>
        <w:rPr>
          <w:rFonts w:hint="eastAsia" w:ascii="宋体" w:hAnsi="宋体" w:eastAsia="宋体" w:cs="宋体"/>
          <w:color w:val="auto"/>
          <w:sz w:val="21"/>
          <w:szCs w:val="21"/>
          <w:highlight w:val="none"/>
        </w:rPr>
        <w:t>的竞标中，我单位对农民工工资的支付作出以下郑重承诺：</w:t>
      </w:r>
    </w:p>
    <w:p w14:paraId="4430A7E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（一）我单位在本项目响应文件递交截止时间</w:t>
      </w:r>
      <w:r>
        <w:rPr>
          <w:rFonts w:hint="eastAsia" w:ascii="宋体" w:hAnsi="宋体" w:eastAsia="宋体" w:cs="宋体"/>
          <w:color w:val="auto"/>
          <w:sz w:val="21"/>
          <w:szCs w:val="21"/>
          <w:highlight w:val="none"/>
          <w:u w:val="single"/>
        </w:rPr>
        <w:t xml:space="preserve">    年  月  日（开标日）</w:t>
      </w:r>
      <w:r>
        <w:rPr>
          <w:rFonts w:hint="eastAsia" w:ascii="宋体" w:hAnsi="宋体" w:eastAsia="宋体" w:cs="宋体"/>
          <w:color w:val="auto"/>
          <w:sz w:val="21"/>
          <w:szCs w:val="21"/>
          <w:highlight w:val="none"/>
        </w:rPr>
        <w:t>前所承建的工程项目，不存在拖欠或克扣农民工工资的行为。</w:t>
      </w:r>
    </w:p>
    <w:p w14:paraId="079DF90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竞标成交后，我单位同意在签订合同后在工程项目所在地商业银行开设农民工工资保证金专用账户，并按采购文件规定的农民工工资保证金额度预存一定数额的资金作为农民工工资保证金或向发包人提供由工程项目所在地（工程项目所在省区范围内）商业银行出具同等金额农民工工资保证金银行保函，并到工程项目所在地具有管辖权的人力资源社会保障部门备案。</w:t>
      </w:r>
    </w:p>
    <w:p w14:paraId="36F7480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（三）在项目实施过程中，若出现成交价与结算价不一致时，以实际结算金额按采购文件规定的计算额度存入农民工工资保证金。</w:t>
      </w:r>
    </w:p>
    <w:p w14:paraId="647BC03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（四）我单位向建设单位承诺依法足额支付农民工工资，一旦我单位（包含我单位的分包商）承建的</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u w:val="none"/>
          <w:lang w:eastAsia="zh-CN"/>
        </w:rPr>
        <w:t>项目</w:t>
      </w:r>
      <w:r>
        <w:rPr>
          <w:rFonts w:hint="eastAsia" w:ascii="宋体" w:hAnsi="宋体" w:eastAsia="宋体" w:cs="宋体"/>
          <w:color w:val="auto"/>
          <w:sz w:val="21"/>
          <w:szCs w:val="21"/>
          <w:highlight w:val="none"/>
        </w:rPr>
        <w:t>施工出现拖欠农民工工资情况的，可由劳动保障及建设单位根据相关规定从其农民工工资保证金中先予支取。</w:t>
      </w:r>
    </w:p>
    <w:p w14:paraId="57A5C21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（五）其它未尽事宜按《关于明确农民工工资保证金制度有关问题的通知》（桂薪联发﹝2016﹞2号）的有关规定执行。</w:t>
      </w:r>
    </w:p>
    <w:p w14:paraId="6B2A4B60">
      <w:pPr>
        <w:spacing w:line="360" w:lineRule="auto"/>
        <w:jc w:val="right"/>
        <w:rPr>
          <w:rFonts w:hint="eastAsia" w:ascii="宋体" w:hAnsi="宋体" w:eastAsia="宋体" w:cs="宋体"/>
          <w:color w:val="auto"/>
          <w:sz w:val="21"/>
          <w:szCs w:val="21"/>
          <w:highlight w:val="none"/>
        </w:rPr>
      </w:pPr>
    </w:p>
    <w:p w14:paraId="011F9AE7">
      <w:pPr>
        <w:spacing w:line="360" w:lineRule="auto"/>
        <w:jc w:val="right"/>
        <w:rPr>
          <w:rFonts w:hint="eastAsia" w:ascii="宋体" w:hAnsi="宋体" w:eastAsia="宋体" w:cs="宋体"/>
          <w:color w:val="auto"/>
          <w:sz w:val="21"/>
          <w:szCs w:val="21"/>
          <w:highlight w:val="none"/>
        </w:rPr>
      </w:pPr>
    </w:p>
    <w:p w14:paraId="5045F52A">
      <w:pPr>
        <w:autoSpaceDE w:val="0"/>
        <w:autoSpaceDN w:val="0"/>
        <w:spacing w:line="360" w:lineRule="auto"/>
        <w:ind w:left="4305" w:leftChars="1850" w:hanging="420" w:hangingChars="200"/>
        <w:rPr>
          <w:rFonts w:hint="eastAsia" w:ascii="宋体" w:hAnsi="宋体" w:eastAsia="宋体" w:cs="宋体"/>
          <w:color w:val="auto"/>
          <w:kern w:val="0"/>
          <w:sz w:val="24"/>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4"/>
          <w:highlight w:val="none"/>
        </w:rPr>
        <w:t>供应商名称（电子签章）：</w:t>
      </w:r>
    </w:p>
    <w:p w14:paraId="551F341D">
      <w:pPr>
        <w:snapToGrid w:val="0"/>
        <w:spacing w:line="300" w:lineRule="auto"/>
        <w:jc w:val="right"/>
        <w:rPr>
          <w:rFonts w:hint="eastAsia" w:ascii="宋体" w:hAnsi="宋体" w:eastAsia="宋体" w:cs="宋体"/>
          <w:color w:val="auto"/>
          <w:sz w:val="21"/>
          <w:szCs w:val="21"/>
          <w:highlight w:val="none"/>
        </w:rPr>
      </w:pPr>
      <w:r>
        <w:rPr>
          <w:rFonts w:hint="eastAsia" w:ascii="宋体" w:hAnsi="宋体" w:eastAsia="宋体" w:cs="宋体"/>
          <w:color w:val="auto"/>
          <w:kern w:val="0"/>
          <w:sz w:val="24"/>
          <w:highlight w:val="none"/>
          <w:lang w:val="zh-CN"/>
        </w:rPr>
        <w:t>日期：  年  月   日</w:t>
      </w:r>
    </w:p>
    <w:p w14:paraId="4152ECC8">
      <w:pPr>
        <w:pStyle w:val="9"/>
        <w:rPr>
          <w:rFonts w:hint="eastAsia" w:ascii="宋体" w:hAnsi="宋体" w:eastAsia="宋体" w:cs="宋体"/>
          <w:color w:val="auto"/>
          <w:sz w:val="20"/>
          <w:highlight w:val="none"/>
        </w:rPr>
      </w:pPr>
    </w:p>
    <w:p w14:paraId="00BCBFCE">
      <w:pPr>
        <w:pStyle w:val="9"/>
        <w:rPr>
          <w:rFonts w:hint="eastAsia" w:ascii="宋体" w:hAnsi="宋体" w:eastAsia="宋体" w:cs="宋体"/>
          <w:color w:val="auto"/>
          <w:sz w:val="20"/>
          <w:highlight w:val="none"/>
        </w:rPr>
      </w:pPr>
    </w:p>
    <w:p w14:paraId="7DD6D564">
      <w:pPr>
        <w:autoSpaceDE w:val="0"/>
        <w:autoSpaceDN w:val="0"/>
        <w:spacing w:line="360" w:lineRule="auto"/>
        <w:rPr>
          <w:rFonts w:hint="eastAsia" w:ascii="宋体" w:hAnsi="宋体" w:eastAsia="宋体" w:cs="宋体"/>
          <w:color w:val="auto"/>
          <w:kern w:val="0"/>
          <w:sz w:val="24"/>
          <w:highlight w:val="none"/>
          <w:lang w:val="zh-CN" w:eastAsia="zh-CN"/>
        </w:rPr>
      </w:pPr>
    </w:p>
    <w:p w14:paraId="7944ABC3">
      <w:pPr>
        <w:autoSpaceDE w:val="0"/>
        <w:autoSpaceDN w:val="0"/>
        <w:spacing w:line="360" w:lineRule="auto"/>
        <w:rPr>
          <w:rFonts w:hint="eastAsia" w:ascii="宋体" w:hAnsi="宋体" w:eastAsia="宋体" w:cs="宋体"/>
          <w:color w:val="auto"/>
          <w:kern w:val="0"/>
          <w:sz w:val="24"/>
          <w:highlight w:val="none"/>
          <w:lang w:val="zh-CN" w:eastAsia="zh-CN"/>
        </w:rPr>
      </w:pPr>
    </w:p>
    <w:p w14:paraId="768F477C">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2CF23227">
      <w:pPr>
        <w:pStyle w:val="16"/>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b/>
          <w:bCs/>
          <w:color w:val="auto"/>
          <w:kern w:val="2"/>
          <w:sz w:val="32"/>
          <w:szCs w:val="32"/>
          <w:highlight w:val="none"/>
          <w:lang w:val="en-US" w:eastAsia="zh-CN" w:bidi="ar-SA"/>
        </w:rPr>
        <w:t>六、中小企业声明函或监狱企业由省级以上监狱管理局、戒毒管理局（含新疆生产建设兵团）出具的属于监狱企业的证明文件或残疾人福利性单位声明函</w:t>
      </w:r>
    </w:p>
    <w:p w14:paraId="15D28F8F">
      <w:pPr>
        <w:spacing w:line="300" w:lineRule="auto"/>
        <w:rPr>
          <w:rFonts w:hint="eastAsia" w:ascii="宋体" w:hAnsi="宋体" w:eastAsia="宋体" w:cs="宋体"/>
          <w:color w:val="auto"/>
          <w:sz w:val="44"/>
          <w:szCs w:val="44"/>
          <w:highlight w:val="none"/>
        </w:rPr>
      </w:pPr>
    </w:p>
    <w:p w14:paraId="74F58986">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中小企业声明函（格式）</w:t>
      </w:r>
    </w:p>
    <w:p w14:paraId="7AD2DE31">
      <w:pPr>
        <w:pStyle w:val="9"/>
        <w:spacing w:after="0" w:line="360" w:lineRule="auto"/>
        <w:ind w:left="-426" w:right="142" w:firstLine="6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本公司郑重声明，根据《政府采购促进中小企业发展管理办法》（财库﹝2020﹞46号）的规定，本公司参加</w:t>
      </w:r>
      <w:r>
        <w:rPr>
          <w:rFonts w:hint="eastAsia" w:ascii="宋体" w:hAnsi="宋体" w:eastAsia="宋体" w:cs="宋体"/>
          <w:color w:val="auto"/>
          <w:sz w:val="24"/>
          <w:highlight w:val="none"/>
          <w:u w:val="single"/>
        </w:rPr>
        <w:t>（单位名称）</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采购活动，提供的</w:t>
      </w:r>
      <w:r>
        <w:rPr>
          <w:rFonts w:hint="eastAsia" w:ascii="宋体" w:hAnsi="宋体" w:eastAsia="宋体" w:cs="宋体"/>
          <w:color w:val="auto"/>
          <w:sz w:val="24"/>
          <w:highlight w:val="none"/>
          <w:lang w:val="en-US" w:eastAsia="zh-CN"/>
        </w:rPr>
        <w:t>工程</w:t>
      </w:r>
      <w:r>
        <w:rPr>
          <w:rFonts w:hint="eastAsia" w:ascii="宋体" w:hAnsi="宋体" w:eastAsia="宋体" w:cs="宋体"/>
          <w:color w:val="auto"/>
          <w:sz w:val="24"/>
          <w:highlight w:val="none"/>
        </w:rPr>
        <w:t>全部由符合政策要求的中小企业</w:t>
      </w:r>
      <w:r>
        <w:rPr>
          <w:rFonts w:hint="eastAsia" w:ascii="宋体" w:hAnsi="宋体" w:eastAsia="宋体" w:cs="宋体"/>
          <w:color w:val="auto"/>
          <w:sz w:val="24"/>
          <w:highlight w:val="none"/>
          <w:lang w:eastAsia="zh-CN"/>
        </w:rPr>
        <w:t>承建（承接）</w:t>
      </w:r>
      <w:r>
        <w:rPr>
          <w:rFonts w:hint="eastAsia" w:ascii="宋体" w:hAnsi="宋体" w:eastAsia="宋体" w:cs="宋体"/>
          <w:color w:val="auto"/>
          <w:sz w:val="24"/>
          <w:highlight w:val="none"/>
        </w:rPr>
        <w:t>。相关企业的具体情况如下：</w:t>
      </w:r>
    </w:p>
    <w:p w14:paraId="71A1FC5C">
      <w:pPr>
        <w:tabs>
          <w:tab w:val="left" w:pos="1384"/>
          <w:tab w:val="left" w:pos="4562"/>
          <w:tab w:val="left" w:pos="6803"/>
        </w:tabs>
        <w:spacing w:line="360" w:lineRule="auto"/>
        <w:ind w:left="-426" w:right="-58" w:firstLine="655"/>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行业；</w:t>
      </w:r>
      <w:r>
        <w:rPr>
          <w:rFonts w:hint="eastAsia" w:ascii="宋体" w:hAnsi="宋体" w:eastAsia="宋体" w:cs="宋体"/>
          <w:color w:val="auto"/>
          <w:sz w:val="24"/>
          <w:highlight w:val="none"/>
          <w:lang w:eastAsia="zh-CN"/>
        </w:rPr>
        <w:t>承建（承接）</w:t>
      </w:r>
      <w:r>
        <w:rPr>
          <w:rFonts w:hint="eastAsia" w:ascii="宋体" w:hAnsi="宋体" w:eastAsia="宋体" w:cs="宋体"/>
          <w:color w:val="auto"/>
          <w:sz w:val="24"/>
          <w:highlight w:val="none"/>
        </w:rPr>
        <w:t>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（中型企业、小型企业、微型企业）</w:t>
      </w:r>
      <w:r>
        <w:rPr>
          <w:rFonts w:hint="eastAsia" w:ascii="宋体" w:hAnsi="宋体" w:eastAsia="宋体" w:cs="宋体"/>
          <w:color w:val="auto"/>
          <w:sz w:val="24"/>
          <w:highlight w:val="none"/>
        </w:rPr>
        <w:t>；</w:t>
      </w:r>
    </w:p>
    <w:p w14:paraId="49522267">
      <w:pPr>
        <w:pStyle w:val="9"/>
        <w:spacing w:after="0" w:line="360" w:lineRule="auto"/>
        <w:ind w:left="-405" w:leftChars="-193" w:right="142" w:firstLine="453" w:firstLineChars="189"/>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386D0E3D">
      <w:pPr>
        <w:pStyle w:val="9"/>
        <w:spacing w:after="0" w:line="360" w:lineRule="auto"/>
        <w:ind w:left="-426" w:right="142" w:firstLine="567"/>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103373B4">
      <w:pPr>
        <w:pStyle w:val="9"/>
        <w:spacing w:after="0" w:line="360" w:lineRule="auto"/>
        <w:ind w:left="3960" w:right="1808"/>
        <w:contextualSpacing/>
        <w:rPr>
          <w:rFonts w:hint="eastAsia" w:ascii="宋体" w:hAnsi="宋体" w:eastAsia="宋体" w:cs="宋体"/>
          <w:color w:val="auto"/>
          <w:sz w:val="24"/>
          <w:highlight w:val="none"/>
        </w:rPr>
      </w:pPr>
    </w:p>
    <w:p w14:paraId="7706A62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6676EE3D">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77DC30A">
      <w:pPr>
        <w:pStyle w:val="9"/>
        <w:spacing w:after="0" w:line="360" w:lineRule="auto"/>
        <w:ind w:left="3960" w:right="1808"/>
        <w:contextualSpacing/>
        <w:rPr>
          <w:rFonts w:hint="eastAsia" w:ascii="宋体" w:hAnsi="宋体" w:eastAsia="宋体" w:cs="宋体"/>
          <w:color w:val="auto"/>
          <w:highlight w:val="none"/>
        </w:rPr>
      </w:pPr>
    </w:p>
    <w:p w14:paraId="448EC5F4">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r>
        <w:rPr>
          <w:rFonts w:hint="eastAsia" w:ascii="宋体" w:hAnsi="宋体" w:eastAsia="宋体" w:cs="宋体"/>
          <w:color w:val="auto"/>
          <w:sz w:val="24"/>
          <w:highlight w:val="none"/>
          <w:lang w:eastAsia="zh-CN"/>
        </w:rPr>
        <w:t>。</w:t>
      </w:r>
    </w:p>
    <w:p w14:paraId="6D90A957">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0CE4DD44">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13AF7423">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081BA524">
      <w:pPr>
        <w:pStyle w:val="7"/>
        <w:overflowPunct w:val="0"/>
        <w:spacing w:line="520" w:lineRule="exact"/>
        <w:ind w:firstLine="0"/>
        <w:rPr>
          <w:rFonts w:hint="eastAsia" w:ascii="宋体" w:hAnsi="宋体" w:eastAsia="宋体" w:cs="宋体"/>
          <w:b/>
          <w:bCs/>
          <w:color w:val="auto"/>
          <w:kern w:val="2"/>
          <w:sz w:val="32"/>
          <w:szCs w:val="32"/>
          <w:highlight w:val="none"/>
          <w:lang w:val="zh-CN" w:eastAsia="zh-CN" w:bidi="ar-SA"/>
        </w:rPr>
      </w:pPr>
    </w:p>
    <w:p w14:paraId="493B385C">
      <w:pPr>
        <w:spacing w:line="360" w:lineRule="auto"/>
        <w:jc w:val="center"/>
        <w:rPr>
          <w:rFonts w:hint="eastAsia" w:ascii="宋体" w:hAnsi="宋体" w:eastAsia="宋体" w:cs="宋体"/>
          <w:b/>
          <w:color w:val="auto"/>
          <w:sz w:val="30"/>
          <w:szCs w:val="30"/>
          <w:highlight w:val="none"/>
        </w:rPr>
      </w:pPr>
    </w:p>
    <w:p w14:paraId="2BDA57ED">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残疾人福利性单位声明函（格式）</w:t>
      </w:r>
    </w:p>
    <w:p w14:paraId="65E87709">
      <w:pPr>
        <w:spacing w:line="360" w:lineRule="auto"/>
        <w:jc w:val="center"/>
        <w:rPr>
          <w:rFonts w:hint="eastAsia" w:ascii="宋体" w:hAnsi="宋体" w:eastAsia="宋体" w:cs="宋体"/>
          <w:b/>
          <w:color w:val="auto"/>
          <w:sz w:val="30"/>
          <w:szCs w:val="30"/>
          <w:highlight w:val="none"/>
        </w:rPr>
      </w:pPr>
    </w:p>
    <w:p w14:paraId="56ADBD48">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24"/>
          <w:highlight w:val="none"/>
        </w:rPr>
        <w:t>本公司郑重声明，根据《财政部 民政部 中国残疾人联合会关于促进残疾人就业政府采购政策的通知》（财库〔2017〕 141号）的规定，本公司为符合条件的残疾人福利性单位，且本公司参加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项目采购活动提供本公司制造的货物（由本公司承担工程/提供服务），或者提供其他残疾人福利性单位制造的货物（不包括使用非残疾人福利性单位注册商标的货物）。</w:t>
      </w:r>
    </w:p>
    <w:p w14:paraId="74E76CF2">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本公司对上述声明的真实性负责。如有虚假，将依法承担相应责任。</w:t>
      </w:r>
    </w:p>
    <w:p w14:paraId="0DA5A292">
      <w:pPr>
        <w:spacing w:line="360" w:lineRule="auto"/>
        <w:jc w:val="left"/>
        <w:rPr>
          <w:rFonts w:hint="eastAsia" w:ascii="宋体" w:hAnsi="宋体" w:eastAsia="宋体" w:cs="宋体"/>
          <w:b/>
          <w:color w:val="auto"/>
          <w:szCs w:val="21"/>
          <w:highlight w:val="none"/>
        </w:rPr>
      </w:pPr>
    </w:p>
    <w:p w14:paraId="0D5A60F3">
      <w:pPr>
        <w:spacing w:line="360" w:lineRule="auto"/>
        <w:jc w:val="left"/>
        <w:rPr>
          <w:rFonts w:hint="eastAsia" w:ascii="宋体" w:hAnsi="宋体" w:eastAsia="宋体" w:cs="宋体"/>
          <w:b/>
          <w:color w:val="auto"/>
          <w:szCs w:val="21"/>
          <w:highlight w:val="none"/>
        </w:rPr>
      </w:pPr>
    </w:p>
    <w:p w14:paraId="4C18218C">
      <w:pPr>
        <w:snapToGrid w:val="0"/>
        <w:spacing w:line="360" w:lineRule="auto"/>
        <w:ind w:left="5137" w:leftChars="1736" w:hanging="1491" w:hangingChars="825"/>
        <w:rPr>
          <w:rFonts w:hint="eastAsia" w:ascii="宋体" w:hAnsi="宋体" w:eastAsia="宋体" w:cs="宋体"/>
          <w:color w:val="auto"/>
          <w:kern w:val="0"/>
          <w:sz w:val="24"/>
          <w:highlight w:val="none"/>
        </w:rPr>
      </w:pPr>
      <w:r>
        <w:rPr>
          <w:rFonts w:hint="eastAsia" w:ascii="宋体" w:hAnsi="宋体" w:eastAsia="宋体" w:cs="宋体"/>
          <w:b/>
          <w:color w:val="auto"/>
          <w:sz w:val="18"/>
          <w:szCs w:val="18"/>
          <w:highlight w:val="none"/>
        </w:rPr>
        <w:t xml:space="preserve">                                                                    </w:t>
      </w:r>
      <w:r>
        <w:rPr>
          <w:rFonts w:hint="eastAsia" w:ascii="宋体" w:hAnsi="宋体" w:eastAsia="宋体" w:cs="宋体"/>
          <w:color w:val="auto"/>
          <w:kern w:val="0"/>
          <w:sz w:val="24"/>
          <w:highlight w:val="none"/>
          <w:lang w:val="zh-CN"/>
        </w:rPr>
        <w:t>投标人名称(电子签章)：</w:t>
      </w:r>
    </w:p>
    <w:p w14:paraId="706EAEEE">
      <w:pPr>
        <w:snapToGrid w:val="0"/>
        <w:spacing w:line="360" w:lineRule="auto"/>
        <w:ind w:firstLine="5160" w:firstLineChars="21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7A3FB73E">
      <w:pPr>
        <w:spacing w:line="360" w:lineRule="auto"/>
        <w:ind w:left="5132" w:leftChars="1979" w:hanging="976" w:hangingChars="488"/>
        <w:rPr>
          <w:rFonts w:hint="eastAsia" w:ascii="宋体" w:hAnsi="宋体" w:eastAsia="宋体" w:cs="宋体"/>
          <w:color w:val="auto"/>
          <w:sz w:val="20"/>
          <w:szCs w:val="20"/>
          <w:highlight w:val="none"/>
        </w:rPr>
      </w:pPr>
    </w:p>
    <w:p w14:paraId="14D2A3EE">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44A19240">
      <w:pPr>
        <w:spacing w:line="360" w:lineRule="auto"/>
        <w:ind w:right="420" w:firstLine="480" w:firstLineChars="200"/>
        <w:rPr>
          <w:rFonts w:hint="eastAsia" w:ascii="宋体" w:hAnsi="宋体" w:eastAsia="宋体" w:cs="宋体"/>
          <w:color w:val="auto"/>
          <w:sz w:val="24"/>
          <w:highlight w:val="none"/>
        </w:rPr>
      </w:pPr>
    </w:p>
    <w:p w14:paraId="6E4BBAD8">
      <w:pPr>
        <w:spacing w:line="360" w:lineRule="auto"/>
        <w:ind w:right="420" w:firstLine="480" w:firstLineChars="200"/>
        <w:rPr>
          <w:rFonts w:hint="eastAsia" w:ascii="宋体" w:hAnsi="宋体" w:eastAsia="宋体" w:cs="宋体"/>
          <w:color w:val="auto"/>
          <w:sz w:val="24"/>
          <w:highlight w:val="none"/>
        </w:rPr>
      </w:pPr>
    </w:p>
    <w:p w14:paraId="3F438B98">
      <w:pPr>
        <w:spacing w:line="360" w:lineRule="auto"/>
        <w:ind w:right="420" w:firstLine="480" w:firstLineChars="200"/>
        <w:rPr>
          <w:rFonts w:hint="eastAsia" w:ascii="宋体" w:hAnsi="宋体" w:eastAsia="宋体" w:cs="宋体"/>
          <w:color w:val="auto"/>
          <w:sz w:val="24"/>
          <w:highlight w:val="none"/>
        </w:rPr>
      </w:pPr>
    </w:p>
    <w:p w14:paraId="55A1CEE1">
      <w:pPr>
        <w:spacing w:line="360" w:lineRule="auto"/>
        <w:ind w:right="420" w:firstLine="480" w:firstLineChars="200"/>
        <w:rPr>
          <w:rFonts w:hint="eastAsia" w:ascii="宋体" w:hAnsi="宋体" w:eastAsia="宋体" w:cs="宋体"/>
          <w:color w:val="auto"/>
          <w:sz w:val="24"/>
          <w:highlight w:val="none"/>
        </w:rPr>
      </w:pPr>
    </w:p>
    <w:p w14:paraId="49CF3985">
      <w:pPr>
        <w:spacing w:line="360" w:lineRule="auto"/>
        <w:ind w:right="420" w:firstLine="480" w:firstLineChars="200"/>
        <w:rPr>
          <w:rFonts w:hint="eastAsia" w:ascii="宋体" w:hAnsi="宋体" w:eastAsia="宋体" w:cs="宋体"/>
          <w:color w:val="auto"/>
          <w:sz w:val="24"/>
          <w:highlight w:val="none"/>
        </w:rPr>
      </w:pPr>
    </w:p>
    <w:p w14:paraId="47FB0D68">
      <w:pPr>
        <w:spacing w:line="360" w:lineRule="auto"/>
        <w:ind w:right="420" w:firstLine="480" w:firstLineChars="200"/>
        <w:rPr>
          <w:rFonts w:hint="eastAsia" w:ascii="宋体" w:hAnsi="宋体" w:eastAsia="宋体" w:cs="宋体"/>
          <w:color w:val="auto"/>
          <w:sz w:val="24"/>
          <w:highlight w:val="none"/>
        </w:rPr>
      </w:pPr>
    </w:p>
    <w:p w14:paraId="3D8207E5">
      <w:pPr>
        <w:spacing w:line="360" w:lineRule="auto"/>
        <w:ind w:right="420" w:firstLine="480" w:firstLineChars="200"/>
        <w:rPr>
          <w:rFonts w:hint="eastAsia" w:ascii="宋体" w:hAnsi="宋体" w:eastAsia="宋体" w:cs="宋体"/>
          <w:color w:val="auto"/>
          <w:sz w:val="24"/>
          <w:highlight w:val="none"/>
        </w:rPr>
      </w:pPr>
    </w:p>
    <w:p w14:paraId="69F4FA64">
      <w:pPr>
        <w:spacing w:line="360" w:lineRule="auto"/>
        <w:ind w:right="420" w:firstLine="480" w:firstLineChars="200"/>
        <w:rPr>
          <w:rFonts w:hint="eastAsia" w:ascii="宋体" w:hAnsi="宋体" w:eastAsia="宋体" w:cs="宋体"/>
          <w:color w:val="auto"/>
          <w:sz w:val="24"/>
          <w:highlight w:val="none"/>
        </w:rPr>
      </w:pPr>
    </w:p>
    <w:p w14:paraId="0A33ACA8">
      <w:pPr>
        <w:pStyle w:val="26"/>
        <w:rPr>
          <w:rFonts w:hint="eastAsia" w:ascii="宋体" w:hAnsi="宋体" w:eastAsia="宋体" w:cs="宋体"/>
          <w:color w:val="auto"/>
          <w:sz w:val="24"/>
          <w:highlight w:val="none"/>
        </w:rPr>
      </w:pPr>
    </w:p>
    <w:p w14:paraId="02B1E9D5">
      <w:pPr>
        <w:pStyle w:val="9"/>
        <w:rPr>
          <w:rFonts w:hint="eastAsia" w:ascii="宋体" w:hAnsi="宋体" w:eastAsia="宋体" w:cs="宋体"/>
          <w:color w:val="auto"/>
          <w:sz w:val="24"/>
          <w:highlight w:val="none"/>
        </w:rPr>
      </w:pPr>
    </w:p>
    <w:p w14:paraId="3545C2E1">
      <w:pPr>
        <w:spacing w:line="360" w:lineRule="auto"/>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监狱企业证明</w:t>
      </w:r>
    </w:p>
    <w:p w14:paraId="32B3B004">
      <w:pPr>
        <w:spacing w:line="520" w:lineRule="exact"/>
        <w:ind w:firstLine="480" w:firstLineChars="200"/>
        <w:jc w:val="left"/>
        <w:rPr>
          <w:rFonts w:hint="eastAsia" w:ascii="宋体" w:hAnsi="宋体" w:eastAsia="宋体" w:cs="宋体"/>
          <w:color w:val="auto"/>
          <w:sz w:val="24"/>
          <w:highlight w:val="none"/>
        </w:rPr>
      </w:pPr>
    </w:p>
    <w:p w14:paraId="1A81D2F1">
      <w:pPr>
        <w:spacing w:line="52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提供由省级以上监狱管理局、戒毒管理局（含新疆生产建设兵团）出具的属于监狱企业的证明文件。</w:t>
      </w:r>
    </w:p>
    <w:p w14:paraId="5E521664">
      <w:pPr>
        <w:spacing w:line="520" w:lineRule="exact"/>
        <w:jc w:val="center"/>
        <w:rPr>
          <w:rFonts w:hint="eastAsia" w:ascii="宋体" w:hAnsi="宋体" w:eastAsia="宋体" w:cs="宋体"/>
          <w:color w:val="auto"/>
          <w:sz w:val="24"/>
          <w:highlight w:val="none"/>
        </w:rPr>
      </w:pPr>
    </w:p>
    <w:p w14:paraId="27430737">
      <w:pPr>
        <w:spacing w:line="360" w:lineRule="auto"/>
        <w:jc w:val="center"/>
        <w:rPr>
          <w:rFonts w:hint="eastAsia" w:ascii="宋体" w:hAnsi="宋体" w:eastAsia="宋体" w:cs="宋体"/>
          <w:b/>
          <w:bCs/>
          <w:color w:val="auto"/>
          <w:sz w:val="44"/>
          <w:szCs w:val="44"/>
          <w:highlight w:val="none"/>
        </w:rPr>
      </w:pPr>
    </w:p>
    <w:p w14:paraId="2FBD4675">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14:paraId="7D695A60">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14:paraId="54CAD6CE">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52789B30">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414D5F6E">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6C17061B">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0C527800">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03BC476D">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3FCD2EDD">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147F80F3">
      <w:pPr>
        <w:pStyle w:val="7"/>
        <w:overflowPunct w:val="0"/>
        <w:spacing w:line="520" w:lineRule="exact"/>
        <w:ind w:firstLine="0"/>
        <w:rPr>
          <w:rFonts w:hint="eastAsia" w:ascii="宋体" w:hAnsi="宋体" w:eastAsia="宋体" w:cs="宋体"/>
          <w:b/>
          <w:bCs/>
          <w:color w:val="auto"/>
          <w:kern w:val="2"/>
          <w:sz w:val="32"/>
          <w:szCs w:val="32"/>
          <w:highlight w:val="none"/>
          <w:lang w:val="en-US" w:eastAsia="zh-CN" w:bidi="ar-SA"/>
        </w:rPr>
      </w:pPr>
    </w:p>
    <w:p w14:paraId="3F94AF03">
      <w:pPr>
        <w:pStyle w:val="7"/>
        <w:overflowPunct w:val="0"/>
        <w:spacing w:line="520" w:lineRule="exact"/>
        <w:ind w:firstLine="0"/>
        <w:rPr>
          <w:rFonts w:hint="eastAsia" w:ascii="宋体" w:hAnsi="宋体" w:eastAsia="宋体" w:cs="宋体"/>
          <w:b/>
          <w:color w:val="auto"/>
          <w:kern w:val="0"/>
          <w:sz w:val="32"/>
          <w:szCs w:val="32"/>
          <w:highlight w:val="none"/>
        </w:rPr>
      </w:pPr>
      <w:r>
        <w:rPr>
          <w:rFonts w:hint="eastAsia" w:ascii="宋体" w:hAnsi="宋体" w:eastAsia="宋体" w:cs="宋体"/>
          <w:b/>
          <w:bCs/>
          <w:color w:val="auto"/>
          <w:kern w:val="2"/>
          <w:sz w:val="32"/>
          <w:szCs w:val="32"/>
          <w:highlight w:val="none"/>
          <w:lang w:val="en-US" w:eastAsia="zh-CN" w:bidi="ar-SA"/>
        </w:rPr>
        <w:t>七</w:t>
      </w:r>
      <w:r>
        <w:rPr>
          <w:rFonts w:hint="eastAsia" w:ascii="宋体" w:hAnsi="宋体" w:eastAsia="宋体" w:cs="宋体"/>
          <w:b/>
          <w:bCs/>
          <w:color w:val="auto"/>
          <w:kern w:val="2"/>
          <w:sz w:val="32"/>
          <w:szCs w:val="32"/>
          <w:highlight w:val="none"/>
          <w:lang w:val="zh-CN" w:eastAsia="zh-CN" w:bidi="ar-SA"/>
        </w:rPr>
        <w:t>、除磋商文件规定必须提供以外，供应商认为需要提供的其他证明材料</w:t>
      </w:r>
      <w:r>
        <w:rPr>
          <w:rFonts w:hint="eastAsia" w:ascii="宋体" w:hAnsi="宋体" w:eastAsia="宋体" w:cs="宋体"/>
          <w:b/>
          <w:color w:val="auto"/>
          <w:kern w:val="0"/>
          <w:sz w:val="32"/>
          <w:szCs w:val="32"/>
          <w:highlight w:val="none"/>
        </w:rPr>
        <w:t>。</w:t>
      </w:r>
    </w:p>
    <w:p w14:paraId="60BDC5AA">
      <w:pPr>
        <w:snapToGrid w:val="0"/>
        <w:spacing w:line="360" w:lineRule="auto"/>
        <w:ind w:firstLine="643" w:firstLineChars="200"/>
        <w:rPr>
          <w:rFonts w:hint="eastAsia" w:ascii="宋体" w:hAnsi="宋体" w:eastAsia="宋体" w:cs="宋体"/>
          <w:b/>
          <w:color w:val="auto"/>
          <w:sz w:val="32"/>
          <w:szCs w:val="32"/>
          <w:highlight w:val="none"/>
        </w:rPr>
      </w:pPr>
    </w:p>
    <w:p w14:paraId="28991334">
      <w:pPr>
        <w:pStyle w:val="3"/>
        <w:jc w:val="center"/>
        <w:rPr>
          <w:rFonts w:hint="eastAsia" w:ascii="宋体" w:hAnsi="宋体" w:eastAsia="宋体" w:cs="宋体"/>
          <w:b w:val="0"/>
          <w:bCs w:val="0"/>
          <w:color w:val="auto"/>
          <w:highlight w:val="none"/>
        </w:rPr>
        <w:sectPr>
          <w:pgSz w:w="11905" w:h="16838"/>
          <w:pgMar w:top="1134" w:right="1417" w:bottom="1134" w:left="1417" w:header="720" w:footer="720" w:gutter="0"/>
          <w:pgNumType w:fmt="numberInDash"/>
          <w:cols w:space="0" w:num="1"/>
          <w:rtlGutter w:val="0"/>
          <w:docGrid w:type="lines" w:linePitch="331" w:charSpace="0"/>
        </w:sectPr>
      </w:pPr>
      <w:bookmarkStart w:id="97" w:name="_Toc80205940"/>
    </w:p>
    <w:p w14:paraId="4D817EA2">
      <w:pPr>
        <w:pStyle w:val="3"/>
        <w:jc w:val="center"/>
        <w:rPr>
          <w:rFonts w:hint="eastAsia" w:ascii="宋体" w:hAnsi="宋体" w:eastAsia="宋体" w:cs="宋体"/>
          <w:b/>
          <w:bCs/>
          <w:color w:val="auto"/>
          <w:highlight w:val="none"/>
        </w:rPr>
      </w:pPr>
      <w:bookmarkStart w:id="98" w:name="_Toc32666"/>
      <w:bookmarkStart w:id="99" w:name="_Toc2025"/>
      <w:r>
        <w:rPr>
          <w:rFonts w:hint="eastAsia" w:ascii="宋体" w:hAnsi="宋体" w:eastAsia="宋体" w:cs="宋体"/>
          <w:b/>
          <w:bCs/>
          <w:color w:val="auto"/>
          <w:highlight w:val="none"/>
        </w:rPr>
        <w:t>第</w:t>
      </w:r>
      <w:r>
        <w:rPr>
          <w:rFonts w:hint="eastAsia" w:ascii="宋体" w:hAnsi="宋体" w:eastAsia="宋体" w:cs="宋体"/>
          <w:b/>
          <w:bCs/>
          <w:color w:val="auto"/>
          <w:highlight w:val="none"/>
          <w:lang w:eastAsia="zh-CN"/>
        </w:rPr>
        <w:t>三</w:t>
      </w:r>
      <w:r>
        <w:rPr>
          <w:rFonts w:hint="eastAsia" w:ascii="宋体" w:hAnsi="宋体" w:eastAsia="宋体" w:cs="宋体"/>
          <w:b/>
          <w:bCs/>
          <w:color w:val="auto"/>
          <w:highlight w:val="none"/>
        </w:rPr>
        <w:t>节 商务技术文件格式</w:t>
      </w:r>
      <w:bookmarkEnd w:id="97"/>
      <w:bookmarkEnd w:id="98"/>
      <w:bookmarkEnd w:id="99"/>
    </w:p>
    <w:p w14:paraId="32628AF6">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1EF323E4">
      <w:pPr>
        <w:snapToGrid w:val="0"/>
        <w:spacing w:before="120" w:beforeLines="50" w:after="50"/>
        <w:rPr>
          <w:rFonts w:hint="eastAsia" w:ascii="宋体" w:hAnsi="宋体" w:eastAsia="宋体" w:cs="宋体"/>
          <w:color w:val="auto"/>
          <w:sz w:val="24"/>
          <w:szCs w:val="20"/>
          <w:highlight w:val="none"/>
        </w:rPr>
      </w:pPr>
    </w:p>
    <w:p w14:paraId="755A3CE9">
      <w:pPr>
        <w:snapToGrid w:val="0"/>
        <w:spacing w:before="120" w:beforeLines="50" w:after="50"/>
        <w:rPr>
          <w:rFonts w:hint="eastAsia" w:ascii="宋体" w:hAnsi="宋体" w:eastAsia="宋体" w:cs="宋体"/>
          <w:color w:val="auto"/>
          <w:sz w:val="24"/>
          <w:szCs w:val="20"/>
          <w:highlight w:val="none"/>
        </w:rPr>
      </w:pPr>
    </w:p>
    <w:p w14:paraId="01B80FB2">
      <w:pPr>
        <w:snapToGrid w:val="0"/>
        <w:spacing w:before="120" w:beforeLines="50" w:after="50"/>
        <w:rPr>
          <w:rFonts w:hint="eastAsia" w:ascii="宋体" w:hAnsi="宋体" w:eastAsia="宋体" w:cs="宋体"/>
          <w:color w:val="auto"/>
          <w:sz w:val="24"/>
          <w:szCs w:val="20"/>
          <w:highlight w:val="none"/>
        </w:rPr>
      </w:pPr>
    </w:p>
    <w:p w14:paraId="3D4CF677">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件（封面）</w:t>
      </w:r>
    </w:p>
    <w:p w14:paraId="079C72B6">
      <w:pPr>
        <w:snapToGrid w:val="0"/>
        <w:spacing w:before="120" w:beforeLines="50" w:after="50"/>
        <w:rPr>
          <w:rFonts w:hint="eastAsia" w:ascii="宋体" w:hAnsi="宋体" w:eastAsia="宋体" w:cs="宋体"/>
          <w:bCs/>
          <w:color w:val="auto"/>
          <w:sz w:val="24"/>
          <w:szCs w:val="20"/>
          <w:highlight w:val="none"/>
        </w:rPr>
      </w:pPr>
    </w:p>
    <w:p w14:paraId="2A5A1097">
      <w:pPr>
        <w:snapToGrid w:val="0"/>
        <w:spacing w:before="120" w:beforeLines="50" w:after="50"/>
        <w:rPr>
          <w:rFonts w:hint="eastAsia" w:ascii="宋体" w:hAnsi="宋体" w:eastAsia="宋体" w:cs="宋体"/>
          <w:bCs/>
          <w:color w:val="auto"/>
          <w:sz w:val="24"/>
          <w:szCs w:val="20"/>
          <w:highlight w:val="none"/>
        </w:rPr>
      </w:pPr>
    </w:p>
    <w:p w14:paraId="6B77A22E">
      <w:pPr>
        <w:snapToGrid w:val="0"/>
        <w:spacing w:before="120" w:beforeLines="50" w:after="50"/>
        <w:rPr>
          <w:rFonts w:hint="eastAsia" w:ascii="宋体" w:hAnsi="宋体" w:eastAsia="宋体" w:cs="宋体"/>
          <w:bCs/>
          <w:color w:val="auto"/>
          <w:sz w:val="24"/>
          <w:szCs w:val="20"/>
          <w:highlight w:val="none"/>
        </w:rPr>
      </w:pPr>
    </w:p>
    <w:p w14:paraId="6F1E32E4">
      <w:pPr>
        <w:snapToGrid w:val="0"/>
        <w:spacing w:before="120" w:beforeLines="50" w:after="50"/>
        <w:rPr>
          <w:rFonts w:hint="eastAsia" w:ascii="宋体" w:hAnsi="宋体" w:eastAsia="宋体" w:cs="宋体"/>
          <w:bCs/>
          <w:color w:val="auto"/>
          <w:sz w:val="24"/>
          <w:szCs w:val="20"/>
          <w:highlight w:val="none"/>
        </w:rPr>
      </w:pPr>
    </w:p>
    <w:p w14:paraId="23632B6C">
      <w:pPr>
        <w:snapToGrid w:val="0"/>
        <w:spacing w:before="120" w:beforeLines="50" w:after="50"/>
        <w:rPr>
          <w:rFonts w:hint="eastAsia" w:ascii="宋体" w:hAnsi="宋体" w:eastAsia="宋体" w:cs="宋体"/>
          <w:bCs/>
          <w:color w:val="auto"/>
          <w:sz w:val="24"/>
          <w:szCs w:val="20"/>
          <w:highlight w:val="none"/>
        </w:rPr>
      </w:pPr>
    </w:p>
    <w:p w14:paraId="57A0DD91">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5DAF2A05">
      <w:pPr>
        <w:snapToGrid w:val="0"/>
        <w:spacing w:before="120" w:beforeLines="50" w:after="50"/>
        <w:ind w:firstLine="720" w:firstLineChars="225"/>
        <w:rPr>
          <w:rFonts w:hint="eastAsia" w:ascii="宋体" w:hAnsi="宋体" w:eastAsia="宋体" w:cs="宋体"/>
          <w:bCs/>
          <w:color w:val="auto"/>
          <w:sz w:val="32"/>
          <w:szCs w:val="32"/>
          <w:highlight w:val="none"/>
        </w:rPr>
      </w:pPr>
    </w:p>
    <w:p w14:paraId="63E49609">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22F0CB2B">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77A4EE42">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38C82916">
      <w:pPr>
        <w:snapToGrid w:val="0"/>
        <w:spacing w:before="120" w:beforeLines="50" w:after="50"/>
        <w:ind w:firstLine="720" w:firstLineChars="225"/>
        <w:rPr>
          <w:rFonts w:hint="eastAsia" w:ascii="宋体" w:hAnsi="宋体" w:eastAsia="宋体" w:cs="宋体"/>
          <w:bCs/>
          <w:color w:val="auto"/>
          <w:sz w:val="32"/>
          <w:szCs w:val="32"/>
          <w:highlight w:val="none"/>
        </w:rPr>
      </w:pPr>
    </w:p>
    <w:p w14:paraId="51EECF48">
      <w:pPr>
        <w:pStyle w:val="7"/>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6552CDF5">
      <w:pPr>
        <w:pStyle w:val="7"/>
        <w:snapToGrid w:val="0"/>
        <w:spacing w:before="50" w:after="50"/>
        <w:ind w:firstLine="720" w:firstLineChars="225"/>
        <w:rPr>
          <w:rFonts w:hint="eastAsia" w:ascii="宋体" w:hAnsi="宋体" w:eastAsia="宋体" w:cs="宋体"/>
          <w:bCs/>
          <w:color w:val="auto"/>
          <w:sz w:val="32"/>
          <w:szCs w:val="32"/>
          <w:highlight w:val="none"/>
        </w:rPr>
      </w:pPr>
    </w:p>
    <w:p w14:paraId="6466EDFB">
      <w:pPr>
        <w:pStyle w:val="7"/>
        <w:snapToGrid w:val="0"/>
        <w:spacing w:before="50" w:after="50"/>
        <w:ind w:firstLine="720" w:firstLineChars="225"/>
        <w:rPr>
          <w:rFonts w:hint="eastAsia" w:ascii="宋体" w:hAnsi="宋体" w:eastAsia="宋体" w:cs="宋体"/>
          <w:bCs/>
          <w:color w:val="auto"/>
          <w:sz w:val="32"/>
          <w:szCs w:val="32"/>
          <w:highlight w:val="none"/>
        </w:rPr>
      </w:pPr>
    </w:p>
    <w:p w14:paraId="4AB9B7D2">
      <w:pPr>
        <w:pStyle w:val="7"/>
        <w:snapToGrid w:val="0"/>
        <w:spacing w:before="50" w:after="50"/>
        <w:ind w:firstLine="1280" w:firstLineChars="400"/>
        <w:rPr>
          <w:rFonts w:hint="eastAsia" w:ascii="宋体" w:hAnsi="宋体" w:eastAsia="宋体" w:cs="宋体"/>
          <w:bCs/>
          <w:color w:val="auto"/>
          <w:sz w:val="32"/>
          <w:szCs w:val="32"/>
          <w:highlight w:val="none"/>
        </w:rPr>
      </w:pPr>
    </w:p>
    <w:p w14:paraId="28404961">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6688B3A8">
      <w:pPr>
        <w:jc w:val="center"/>
        <w:rPr>
          <w:rFonts w:hint="eastAsia" w:ascii="宋体" w:hAnsi="宋体" w:eastAsia="宋体" w:cs="宋体"/>
          <w:b/>
          <w:color w:val="auto"/>
          <w:kern w:val="0"/>
          <w:sz w:val="28"/>
          <w:szCs w:val="28"/>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0"/>
          <w:sz w:val="28"/>
          <w:szCs w:val="28"/>
          <w:highlight w:val="none"/>
        </w:rPr>
        <w:t>商务技术文件目录</w:t>
      </w:r>
    </w:p>
    <w:p w14:paraId="7A466419">
      <w:pPr>
        <w:pStyle w:val="3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一、无串标行为承诺函………………………………………………………（页码）</w:t>
      </w:r>
    </w:p>
    <w:p w14:paraId="60FFDF90">
      <w:pPr>
        <w:pStyle w:val="3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388E5DAC">
      <w:pPr>
        <w:pStyle w:val="3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三、法定代表人授权委托书（如有委托时）………………………………（页码）</w:t>
      </w:r>
    </w:p>
    <w:p w14:paraId="36F3EA85">
      <w:pPr>
        <w:pStyle w:val="32"/>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14:paraId="6AA6842E">
      <w:pPr>
        <w:pStyle w:val="32"/>
        <w:spacing w:line="360" w:lineRule="auto"/>
        <w:rPr>
          <w:rFonts w:hint="eastAsia" w:ascii="宋体" w:hAnsi="宋体" w:eastAsia="宋体" w:cs="宋体"/>
          <w:color w:val="auto"/>
          <w:highlight w:val="none"/>
        </w:rPr>
      </w:pPr>
      <w:bookmarkStart w:id="100" w:name="OLE_LINK5"/>
      <w:bookmarkStart w:id="101" w:name="OLE_LINK7"/>
      <w:bookmarkStart w:id="102" w:name="OLE_LINK6"/>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bookmarkEnd w:id="100"/>
    <w:bookmarkEnd w:id="101"/>
    <w:bookmarkEnd w:id="102"/>
    <w:p w14:paraId="3924CCE1">
      <w:pPr>
        <w:pStyle w:val="32"/>
        <w:spacing w:line="360" w:lineRule="auto"/>
        <w:rPr>
          <w:rFonts w:hint="eastAsia" w:ascii="宋体" w:hAnsi="宋体" w:eastAsia="宋体" w:cs="宋体"/>
          <w:color w:val="auto"/>
          <w:szCs w:val="21"/>
          <w:highlight w:val="none"/>
        </w:rPr>
      </w:pPr>
      <w:r>
        <w:rPr>
          <w:rFonts w:hint="eastAsia" w:ascii="宋体" w:hAnsi="宋体" w:eastAsia="宋体" w:cs="宋体"/>
          <w:color w:val="auto"/>
          <w:highlight w:val="none"/>
        </w:rPr>
        <w:t>六、</w:t>
      </w:r>
      <w:r>
        <w:rPr>
          <w:rFonts w:hint="eastAsia" w:ascii="宋体" w:hAnsi="宋体" w:eastAsia="宋体" w:cs="宋体"/>
          <w:color w:val="auto"/>
          <w:szCs w:val="21"/>
          <w:highlight w:val="none"/>
        </w:rPr>
        <w:t>施工组织设计…………………</w:t>
      </w:r>
      <w:r>
        <w:rPr>
          <w:rFonts w:hint="eastAsia" w:ascii="宋体" w:hAnsi="宋体" w:eastAsia="宋体" w:cs="宋体"/>
          <w:color w:val="auto"/>
          <w:highlight w:val="none"/>
        </w:rPr>
        <w:t>………………………………</w:t>
      </w:r>
      <w:r>
        <w:rPr>
          <w:rFonts w:hint="eastAsia" w:ascii="宋体" w:hAnsi="宋体" w:eastAsia="宋体" w:cs="宋体"/>
          <w:color w:val="auto"/>
          <w:kern w:val="0"/>
          <w:sz w:val="24"/>
          <w:highlight w:val="none"/>
        </w:rPr>
        <w:t>…</w:t>
      </w:r>
      <w:r>
        <w:rPr>
          <w:rFonts w:hint="eastAsia" w:ascii="宋体" w:hAnsi="宋体" w:eastAsia="宋体" w:cs="宋体"/>
          <w:color w:val="auto"/>
          <w:highlight w:val="none"/>
        </w:rPr>
        <w:t>…</w:t>
      </w:r>
      <w:r>
        <w:rPr>
          <w:rFonts w:hint="eastAsia" w:ascii="宋体" w:hAnsi="宋体" w:eastAsia="宋体" w:cs="宋体"/>
          <w:color w:val="auto"/>
          <w:szCs w:val="21"/>
          <w:highlight w:val="none"/>
        </w:rPr>
        <w:t>……（页码）</w:t>
      </w:r>
    </w:p>
    <w:p w14:paraId="03BB92D1">
      <w:pPr>
        <w:pStyle w:val="32"/>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七</w:t>
      </w:r>
      <w:r>
        <w:rPr>
          <w:rFonts w:hint="eastAsia" w:ascii="宋体" w:hAnsi="宋体" w:eastAsia="宋体" w:cs="宋体"/>
          <w:color w:val="auto"/>
          <w:szCs w:val="21"/>
          <w:highlight w:val="none"/>
        </w:rPr>
        <w:t>、项目管理机构配备情况表………</w:t>
      </w:r>
      <w:r>
        <w:rPr>
          <w:rFonts w:hint="eastAsia" w:ascii="宋体" w:hAnsi="宋体" w:eastAsia="宋体" w:cs="宋体"/>
          <w:color w:val="auto"/>
          <w:highlight w:val="none"/>
        </w:rPr>
        <w:t>………………………</w:t>
      </w:r>
      <w:r>
        <w:rPr>
          <w:rFonts w:hint="eastAsia" w:ascii="宋体" w:hAnsi="宋体" w:eastAsia="宋体" w:cs="宋体"/>
          <w:color w:val="auto"/>
          <w:szCs w:val="21"/>
          <w:highlight w:val="none"/>
        </w:rPr>
        <w:t>………………（页码）</w:t>
      </w:r>
    </w:p>
    <w:p w14:paraId="4A03343A">
      <w:pPr>
        <w:pStyle w:val="32"/>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八</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拟投入本工程的主要施工机械、设备表</w:t>
      </w:r>
      <w:r>
        <w:rPr>
          <w:rFonts w:hint="eastAsia" w:ascii="宋体" w:hAnsi="宋体" w:eastAsia="宋体" w:cs="宋体"/>
          <w:color w:val="auto"/>
          <w:szCs w:val="21"/>
          <w:highlight w:val="none"/>
        </w:rPr>
        <w:t>……………………</w:t>
      </w:r>
      <w:r>
        <w:rPr>
          <w:rFonts w:hint="eastAsia" w:ascii="宋体" w:hAnsi="宋体" w:eastAsia="宋体" w:cs="宋体"/>
          <w:color w:val="auto"/>
          <w:kern w:val="0"/>
          <w:sz w:val="24"/>
          <w:highlight w:val="none"/>
        </w:rPr>
        <w:t>………</w:t>
      </w:r>
      <w:r>
        <w:rPr>
          <w:rFonts w:hint="eastAsia" w:ascii="宋体" w:hAnsi="宋体" w:eastAsia="宋体" w:cs="宋体"/>
          <w:color w:val="auto"/>
          <w:szCs w:val="21"/>
          <w:highlight w:val="none"/>
        </w:rPr>
        <w:t>…（页码）</w:t>
      </w:r>
    </w:p>
    <w:p w14:paraId="7F3B4872">
      <w:pPr>
        <w:pStyle w:val="32"/>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rPr>
        <w:t>、计划开、竣工日期和施工进度网络图……………………</w:t>
      </w:r>
      <w:r>
        <w:rPr>
          <w:rFonts w:hint="eastAsia" w:ascii="宋体" w:hAnsi="宋体" w:eastAsia="宋体" w:cs="宋体"/>
          <w:color w:val="auto"/>
          <w:kern w:val="0"/>
          <w:sz w:val="24"/>
          <w:highlight w:val="none"/>
        </w:rPr>
        <w:t>…………</w:t>
      </w:r>
      <w:r>
        <w:rPr>
          <w:rFonts w:hint="eastAsia" w:ascii="宋体" w:hAnsi="宋体" w:eastAsia="宋体" w:cs="宋体"/>
          <w:color w:val="auto"/>
          <w:szCs w:val="21"/>
          <w:highlight w:val="none"/>
        </w:rPr>
        <w:t>…（页码）</w:t>
      </w:r>
    </w:p>
    <w:p w14:paraId="1D3E14F6">
      <w:pPr>
        <w:pStyle w:val="32"/>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十、采购需求、商务技术条款要求提供的其他材料……………………（页码）</w:t>
      </w:r>
    </w:p>
    <w:p w14:paraId="1AC89AFC">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14:paraId="0AEF1E26">
      <w:pPr>
        <w:snapToGrid w:val="0"/>
        <w:spacing w:before="120" w:beforeLines="50" w:after="50" w:line="360" w:lineRule="auto"/>
        <w:ind w:left="142" w:firstLine="640" w:firstLineChars="200"/>
        <w:jc w:val="left"/>
        <w:rPr>
          <w:rFonts w:hint="eastAsia" w:ascii="宋体" w:hAnsi="宋体" w:eastAsia="宋体" w:cs="宋体"/>
          <w:color w:val="auto"/>
          <w:sz w:val="32"/>
          <w:szCs w:val="32"/>
          <w:highlight w:val="none"/>
        </w:rPr>
      </w:pPr>
    </w:p>
    <w:p w14:paraId="6A02E612">
      <w:pPr>
        <w:spacing w:line="520" w:lineRule="exact"/>
        <w:jc w:val="left"/>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2"/>
          <w:szCs w:val="32"/>
          <w:highlight w:val="none"/>
        </w:rPr>
        <w:t>一、无串标行为承诺函</w:t>
      </w:r>
    </w:p>
    <w:p w14:paraId="1DCA931E">
      <w:pPr>
        <w:spacing w:line="520" w:lineRule="exact"/>
        <w:jc w:val="center"/>
        <w:rPr>
          <w:rFonts w:hint="eastAsia" w:ascii="宋体" w:hAnsi="宋体" w:eastAsia="宋体" w:cs="宋体"/>
          <w:color w:val="auto"/>
          <w:sz w:val="44"/>
          <w:szCs w:val="44"/>
          <w:highlight w:val="none"/>
        </w:rPr>
      </w:pPr>
    </w:p>
    <w:p w14:paraId="776E716A">
      <w:pPr>
        <w:spacing w:line="52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无串通竞标行为的承诺函</w:t>
      </w:r>
    </w:p>
    <w:p w14:paraId="1A92CF52">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14:paraId="711F6DC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1.不同供应商的响应文件由同一单位或者个人编制；</w:t>
      </w:r>
    </w:p>
    <w:p w14:paraId="35CEEF2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14:paraId="33021FD2">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3.不同的供应商的响应文件载明的项目管理员为同一个人；</w:t>
      </w:r>
    </w:p>
    <w:p w14:paraId="07EAE8AF">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同供应商的响应文件异常一致或者竞标报价呈规律性差异；</w:t>
      </w:r>
    </w:p>
    <w:p w14:paraId="38B4AEE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14:paraId="24770D4C">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6.不同供应商的竞标保证金从同一单位或者个人账户转出。</w:t>
      </w:r>
    </w:p>
    <w:p w14:paraId="41F85CE4">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14:paraId="1AA8861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14:paraId="486F7D21">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14:paraId="6FC7ECC3">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14:paraId="24B1E5E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14:paraId="6CF443E0">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5.供应商之间事先约定一致抬高或者压低竞标报价,或者在竞争性</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项目中事先约定轮流以高价位或者低价位成交,或者事先约定由某一特定供应商成交,然后再参加竞标；</w:t>
      </w:r>
    </w:p>
    <w:p w14:paraId="25600B5B">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14:paraId="3A051E3D">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14:paraId="586C45F0">
      <w:pPr>
        <w:spacing w:line="360" w:lineRule="auto"/>
        <w:ind w:firstLine="480" w:firstLineChars="200"/>
        <w:contextualSpacing/>
        <w:rPr>
          <w:rFonts w:hint="eastAsia" w:ascii="宋体" w:hAnsi="宋体" w:eastAsia="宋体" w:cs="宋体"/>
          <w:color w:val="auto"/>
          <w:sz w:val="24"/>
          <w:highlight w:val="none"/>
        </w:rPr>
      </w:pPr>
    </w:p>
    <w:p w14:paraId="729C78FA">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14:paraId="1EA8D444">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DC92101">
      <w:pPr>
        <w:spacing w:line="520" w:lineRule="exact"/>
        <w:ind w:firstLine="6360" w:firstLineChars="2650"/>
        <w:jc w:val="left"/>
        <w:rPr>
          <w:rFonts w:hint="eastAsia" w:ascii="宋体" w:hAnsi="宋体" w:eastAsia="宋体" w:cs="宋体"/>
          <w:bCs/>
          <w:color w:val="auto"/>
          <w:sz w:val="44"/>
          <w:szCs w:val="44"/>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2"/>
          <w:szCs w:val="32"/>
          <w:highlight w:val="none"/>
        </w:rPr>
        <w:t>二、法定代表人身份证明及法定代表人有效身份证正反面复印件</w:t>
      </w:r>
    </w:p>
    <w:p w14:paraId="7F0451A8">
      <w:pPr>
        <w:spacing w:line="520" w:lineRule="exact"/>
        <w:jc w:val="center"/>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法定代表人证明书</w:t>
      </w:r>
    </w:p>
    <w:p w14:paraId="3DCAECEE">
      <w:pPr>
        <w:spacing w:line="360" w:lineRule="auto"/>
        <w:ind w:left="540"/>
        <w:contextualSpacing/>
        <w:rPr>
          <w:rFonts w:hint="eastAsia" w:ascii="宋体" w:hAnsi="宋体" w:eastAsia="宋体" w:cs="宋体"/>
          <w:color w:val="auto"/>
          <w:sz w:val="32"/>
          <w:szCs w:val="32"/>
          <w:highlight w:val="none"/>
        </w:rPr>
      </w:pPr>
    </w:p>
    <w:p w14:paraId="37362526">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14:paraId="3C741BFD">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7740A15F">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14:paraId="1999B942">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14:paraId="516F6DA5">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20B821F8">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14:paraId="6EA24D4A">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64D3EE01">
      <w:pPr>
        <w:spacing w:line="360" w:lineRule="auto"/>
        <w:ind w:left="540"/>
        <w:contextualSpacing/>
        <w:rPr>
          <w:rFonts w:hint="eastAsia" w:ascii="宋体" w:hAnsi="宋体" w:eastAsia="宋体" w:cs="宋体"/>
          <w:color w:val="auto"/>
          <w:sz w:val="24"/>
          <w:highlight w:val="none"/>
        </w:rPr>
      </w:pPr>
    </w:p>
    <w:p w14:paraId="59762326">
      <w:pPr>
        <w:spacing w:line="360" w:lineRule="auto"/>
        <w:ind w:left="540"/>
        <w:contextualSpacing/>
        <w:rPr>
          <w:rFonts w:hint="eastAsia" w:ascii="宋体" w:hAnsi="宋体" w:eastAsia="宋体" w:cs="宋体"/>
          <w:color w:val="auto"/>
          <w:sz w:val="24"/>
          <w:highlight w:val="none"/>
        </w:rPr>
      </w:pPr>
    </w:p>
    <w:p w14:paraId="39AD074D">
      <w:pPr>
        <w:spacing w:line="360" w:lineRule="auto"/>
        <w:ind w:left="540"/>
        <w:contextualSpacing/>
        <w:rPr>
          <w:rFonts w:hint="eastAsia" w:ascii="宋体" w:hAnsi="宋体" w:eastAsia="宋体" w:cs="宋体"/>
          <w:color w:val="auto"/>
          <w:sz w:val="24"/>
          <w:highlight w:val="none"/>
        </w:rPr>
      </w:pPr>
    </w:p>
    <w:p w14:paraId="79AD7CBB">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14:paraId="3B3F76AE">
      <w:pPr>
        <w:spacing w:line="360" w:lineRule="auto"/>
        <w:ind w:left="540"/>
        <w:contextualSpacing/>
        <w:rPr>
          <w:rFonts w:hint="eastAsia" w:ascii="宋体" w:hAnsi="宋体" w:eastAsia="宋体" w:cs="宋体"/>
          <w:color w:val="auto"/>
          <w:sz w:val="24"/>
          <w:highlight w:val="none"/>
        </w:rPr>
      </w:pPr>
    </w:p>
    <w:p w14:paraId="3EB6B89F">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8AB0111">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3393DA99">
      <w:pPr>
        <w:spacing w:line="360" w:lineRule="auto"/>
        <w:contextualSpacing/>
        <w:jc w:val="left"/>
        <w:rPr>
          <w:rFonts w:hint="eastAsia" w:ascii="宋体" w:hAnsi="宋体" w:eastAsia="宋体" w:cs="宋体"/>
          <w:color w:val="auto"/>
          <w:sz w:val="24"/>
          <w:highlight w:val="none"/>
        </w:rPr>
      </w:pPr>
    </w:p>
    <w:p w14:paraId="073BDEBE">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14:paraId="3507EDE7">
      <w:pPr>
        <w:spacing w:line="360" w:lineRule="auto"/>
        <w:ind w:firstLine="480" w:firstLineChars="200"/>
        <w:contextualSpacing/>
        <w:jc w:val="left"/>
        <w:rPr>
          <w:rFonts w:hint="eastAsia" w:ascii="宋体" w:hAnsi="宋体" w:eastAsia="宋体" w:cs="宋体"/>
          <w:color w:val="auto"/>
          <w:sz w:val="24"/>
          <w:highlight w:val="none"/>
        </w:rPr>
        <w:sectPr>
          <w:pgSz w:w="11905" w:h="16838"/>
          <w:pgMar w:top="1134" w:right="1417" w:bottom="1134" w:left="1417" w:header="720" w:footer="720" w:gutter="0"/>
          <w:pgNumType w:fmt="numberInDash"/>
          <w:cols w:space="0" w:num="1"/>
          <w:rtlGutter w:val="0"/>
          <w:docGrid w:type="lines" w:linePitch="331" w:charSpace="0"/>
        </w:sectPr>
      </w:pPr>
      <w:r>
        <w:rPr>
          <w:rFonts w:hint="eastAsia" w:ascii="宋体" w:hAnsi="宋体" w:eastAsia="宋体" w:cs="宋体"/>
          <w:color w:val="auto"/>
          <w:sz w:val="24"/>
          <w:highlight w:val="none"/>
        </w:rPr>
        <w:t>2.供应商为其他组织或者自然人时，本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文件规定的法定代表人指负责人或者自然人。本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文件所称负责人是指参加竞标的其他组织营业执照上的负责人，本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文件所称自然人指参与竞标的自然人本人。</w:t>
      </w:r>
    </w:p>
    <w:tbl>
      <w:tblPr>
        <w:tblStyle w:val="20"/>
        <w:tblpPr w:leftFromText="180" w:rightFromText="180" w:vertAnchor="text" w:horzAnchor="margin" w:tblpXSpec="center" w:tblpY="116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1"/>
      </w:tblGrid>
      <w:tr w14:paraId="7BCCE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1" w:type="dxa"/>
            <w:noWrap w:val="0"/>
            <w:vAlign w:val="top"/>
          </w:tcPr>
          <w:p w14:paraId="325681ED">
            <w:pPr>
              <w:spacing w:line="360" w:lineRule="auto"/>
              <w:rPr>
                <w:rFonts w:hint="eastAsia" w:ascii="宋体" w:hAnsi="宋体" w:eastAsia="宋体" w:cs="宋体"/>
                <w:b/>
                <w:color w:val="auto"/>
                <w:sz w:val="24"/>
                <w:highlight w:val="none"/>
              </w:rPr>
            </w:pPr>
          </w:p>
          <w:p w14:paraId="75F2DDF3">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法定代表身份证复印件粘帖处（正、反面）</w:t>
            </w:r>
          </w:p>
        </w:tc>
      </w:tr>
    </w:tbl>
    <w:p w14:paraId="38485971">
      <w:pPr>
        <w:spacing w:line="360" w:lineRule="auto"/>
        <w:ind w:firstLine="482" w:firstLineChars="200"/>
        <w:contextualSpacing/>
        <w:jc w:val="left"/>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p w14:paraId="1651503A">
      <w:pPr>
        <w:adjustRightInd w:val="0"/>
        <w:snapToGrid w:val="0"/>
        <w:spacing w:line="300" w:lineRule="auto"/>
        <w:jc w:val="left"/>
        <w:rPr>
          <w:rFonts w:hint="eastAsia" w:ascii="宋体" w:hAnsi="宋体" w:eastAsia="宋体" w:cs="宋体"/>
          <w:b/>
          <w:color w:val="auto"/>
          <w:szCs w:val="21"/>
          <w:highlight w:val="none"/>
        </w:rPr>
      </w:pPr>
    </w:p>
    <w:p w14:paraId="7E86BE3B">
      <w:pPr>
        <w:snapToGrid w:val="0"/>
        <w:spacing w:line="360" w:lineRule="auto"/>
        <w:rPr>
          <w:rFonts w:hint="eastAsia" w:ascii="宋体" w:hAnsi="宋体" w:eastAsia="宋体" w:cs="宋体"/>
          <w:bCs/>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2"/>
          <w:szCs w:val="32"/>
          <w:highlight w:val="none"/>
        </w:rPr>
        <w:t>三、法定代表人授权委托书</w:t>
      </w:r>
    </w:p>
    <w:p w14:paraId="2113BBAC">
      <w:pPr>
        <w:spacing w:line="500" w:lineRule="exact"/>
        <w:jc w:val="center"/>
        <w:rPr>
          <w:rFonts w:hint="eastAsia" w:ascii="宋体" w:hAnsi="宋体" w:eastAsia="宋体" w:cs="宋体"/>
          <w:color w:val="auto"/>
          <w:sz w:val="44"/>
          <w:szCs w:val="44"/>
          <w:highlight w:val="none"/>
        </w:rPr>
      </w:pPr>
    </w:p>
    <w:p w14:paraId="27CFC544">
      <w:pPr>
        <w:spacing w:line="52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授权委托书</w:t>
      </w:r>
    </w:p>
    <w:p w14:paraId="7289829B">
      <w:pPr>
        <w:spacing w:line="520" w:lineRule="exact"/>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（如有委托时）</w:t>
      </w:r>
    </w:p>
    <w:p w14:paraId="343F6536">
      <w:pPr>
        <w:spacing w:line="520" w:lineRule="exact"/>
        <w:rPr>
          <w:rFonts w:hint="eastAsia" w:ascii="宋体" w:hAnsi="宋体" w:eastAsia="宋体" w:cs="宋体"/>
          <w:color w:val="auto"/>
          <w:sz w:val="32"/>
          <w:szCs w:val="32"/>
          <w:highlight w:val="none"/>
        </w:rPr>
      </w:pPr>
    </w:p>
    <w:p w14:paraId="0393F83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14:paraId="031CA7C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14:paraId="6D71737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14:paraId="6C57FC0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14:paraId="25AF75A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14:paraId="68F6555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14:paraId="4CE3ABD3">
      <w:pPr>
        <w:spacing w:line="360" w:lineRule="auto"/>
        <w:rPr>
          <w:rFonts w:hint="eastAsia" w:ascii="宋体" w:hAnsi="宋体" w:eastAsia="宋体" w:cs="宋体"/>
          <w:color w:val="auto"/>
          <w:sz w:val="24"/>
          <w:highlight w:val="none"/>
        </w:rPr>
      </w:pPr>
    </w:p>
    <w:p w14:paraId="7E3C1BB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法定代表人（签字或盖章）：                    </w:t>
      </w:r>
    </w:p>
    <w:p w14:paraId="4F3A906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14:paraId="7BEB341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3A05193">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rPr>
        <w:t>供应商名称（电子签章）：</w:t>
      </w:r>
    </w:p>
    <w:p w14:paraId="52AA40F1">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636F5C69">
      <w:pPr>
        <w:spacing w:line="360" w:lineRule="auto"/>
        <w:rPr>
          <w:rFonts w:hint="eastAsia" w:ascii="宋体" w:hAnsi="宋体" w:eastAsia="宋体" w:cs="宋体"/>
          <w:color w:val="auto"/>
          <w:sz w:val="24"/>
          <w:highlight w:val="none"/>
        </w:rPr>
      </w:pPr>
    </w:p>
    <w:p w14:paraId="00AF6AD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14:paraId="70C188EB">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文件规定的法定代表人指负责人或者自然人。本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文件所称负责人是指参加竞标的其他组织营业执照上的负责人，本</w:t>
      </w:r>
      <w:r>
        <w:rPr>
          <w:rFonts w:hint="eastAsia" w:ascii="宋体" w:hAnsi="宋体" w:eastAsia="宋体" w:cs="宋体"/>
          <w:color w:val="auto"/>
          <w:sz w:val="24"/>
          <w:highlight w:val="none"/>
          <w:lang w:eastAsia="zh-CN"/>
        </w:rPr>
        <w:t>磋商</w:t>
      </w:r>
      <w:r>
        <w:rPr>
          <w:rFonts w:hint="eastAsia" w:ascii="宋体" w:hAnsi="宋体" w:eastAsia="宋体" w:cs="宋体"/>
          <w:color w:val="auto"/>
          <w:sz w:val="24"/>
          <w:highlight w:val="none"/>
        </w:rPr>
        <w:t>文件所称自然人指参与竞标的自然人本人。</w:t>
      </w:r>
    </w:p>
    <w:p w14:paraId="5A5418B2">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法人、其他组织竞标时“我方”是指“我单位”，自然人竞标时“我方”是指“本人”。</w:t>
      </w:r>
    </w:p>
    <w:p w14:paraId="0B6C81D0">
      <w:pPr>
        <w:spacing w:line="360" w:lineRule="auto"/>
        <w:jc w:val="left"/>
        <w:rPr>
          <w:rFonts w:hint="eastAsia" w:ascii="宋体" w:hAnsi="宋体" w:eastAsia="宋体" w:cs="宋体"/>
          <w:color w:val="auto"/>
          <w:szCs w:val="21"/>
          <w:highlight w:val="none"/>
        </w:rPr>
      </w:pPr>
    </w:p>
    <w:p w14:paraId="092C4066">
      <w:pPr>
        <w:snapToGrid w:val="0"/>
        <w:spacing w:line="360" w:lineRule="auto"/>
        <w:rPr>
          <w:rFonts w:hint="eastAsia" w:ascii="宋体" w:hAnsi="宋体" w:eastAsia="宋体" w:cs="宋体"/>
          <w:b/>
          <w:bCs/>
          <w:color w:val="auto"/>
          <w:sz w:val="32"/>
          <w:szCs w:val="32"/>
          <w:highlight w:val="none"/>
        </w:rPr>
      </w:pPr>
      <w:r>
        <w:rPr>
          <w:rFonts w:hint="eastAsia" w:ascii="宋体" w:hAnsi="宋体" w:eastAsia="宋体" w:cs="宋体"/>
          <w:b/>
          <w:color w:val="auto"/>
          <w:sz w:val="32"/>
          <w:szCs w:val="32"/>
          <w:highlight w:val="none"/>
        </w:rPr>
        <w:t>四、商务条款偏离表</w:t>
      </w:r>
    </w:p>
    <w:p w14:paraId="7C6EA329">
      <w:pPr>
        <w:spacing w:line="500" w:lineRule="exact"/>
        <w:jc w:val="center"/>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商务条款偏离表（格式）</w:t>
      </w:r>
    </w:p>
    <w:p w14:paraId="37B0159D">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分标号</w:t>
      </w:r>
      <w:r>
        <w:rPr>
          <w:rFonts w:hint="eastAsia" w:ascii="宋体" w:hAnsi="宋体" w:eastAsia="宋体" w:cs="宋体"/>
          <w:color w:val="auto"/>
          <w:szCs w:val="21"/>
          <w:highlight w:val="none"/>
        </w:rPr>
        <w:t>（此处有分标时填写具体分标号，无分标时填写“无”）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tbl>
      <w:tblPr>
        <w:tblStyle w:val="20"/>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334EA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14:paraId="0971BE21">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14:paraId="0F3D7C5C">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w:t>
            </w:r>
            <w:r>
              <w:rPr>
                <w:rFonts w:hint="eastAsia" w:ascii="宋体" w:hAnsi="宋体" w:eastAsia="宋体" w:cs="宋体"/>
                <w:color w:val="auto"/>
                <w:szCs w:val="21"/>
                <w:highlight w:val="none"/>
                <w:lang w:eastAsia="zh-CN"/>
              </w:rPr>
              <w:t>磋商</w:t>
            </w:r>
            <w:r>
              <w:rPr>
                <w:rFonts w:hint="eastAsia" w:ascii="宋体" w:hAnsi="宋体" w:eastAsia="宋体" w:cs="宋体"/>
                <w:color w:val="auto"/>
                <w:szCs w:val="21"/>
                <w:highlight w:val="none"/>
              </w:rPr>
              <w:t>采购文件的商务需求</w:t>
            </w:r>
          </w:p>
        </w:tc>
        <w:tc>
          <w:tcPr>
            <w:tcW w:w="3589" w:type="dxa"/>
            <w:tcBorders>
              <w:top w:val="single" w:color="auto" w:sz="4" w:space="0"/>
              <w:left w:val="single" w:color="auto" w:sz="4" w:space="0"/>
              <w:bottom w:val="single" w:color="auto" w:sz="4" w:space="0"/>
              <w:right w:val="single" w:color="auto" w:sz="4" w:space="0"/>
            </w:tcBorders>
            <w:noWrap w:val="0"/>
            <w:vAlign w:val="center"/>
          </w:tcPr>
          <w:p w14:paraId="04551F43">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14:paraId="40C26984">
            <w:pPr>
              <w:spacing w:line="34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14:paraId="0AE7F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6543B4F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092D2261">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49BDD470">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9CA617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366DD6CE">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6D6AC77E">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5BF532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13C7BB7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FBB0612">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05877BDB">
            <w:pPr>
              <w:spacing w:line="300" w:lineRule="exact"/>
              <w:rPr>
                <w:rFonts w:hint="eastAsia" w:ascii="宋体" w:hAnsi="宋体" w:eastAsia="宋体" w:cs="宋体"/>
                <w:color w:val="auto"/>
                <w:szCs w:val="21"/>
                <w:highlight w:val="none"/>
              </w:rPr>
            </w:pPr>
          </w:p>
        </w:tc>
      </w:tr>
      <w:tr w14:paraId="08F7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576AE78D">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16DA681B">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846A5A2">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05D6751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5D7B4CCA">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52CC74F1">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34210D5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2EFE7D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4C8A46F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035093AA">
            <w:pPr>
              <w:spacing w:line="300" w:lineRule="exact"/>
              <w:rPr>
                <w:rFonts w:hint="eastAsia" w:ascii="宋体" w:hAnsi="宋体" w:eastAsia="宋体" w:cs="宋体"/>
                <w:color w:val="auto"/>
                <w:szCs w:val="21"/>
                <w:highlight w:val="none"/>
              </w:rPr>
            </w:pPr>
          </w:p>
        </w:tc>
      </w:tr>
      <w:tr w14:paraId="57070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14:paraId="48A9ED9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14:paraId="7CFD331E">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6AC3840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C92E10B">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688F7AAC">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14:paraId="3921E26F">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14:paraId="75D9E7D2">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14:paraId="301055E9">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14:paraId="248C85D5">
            <w:pPr>
              <w:spacing w:line="3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14:paraId="3FF40FAB">
            <w:pPr>
              <w:spacing w:line="300" w:lineRule="exact"/>
              <w:rPr>
                <w:rFonts w:hint="eastAsia" w:ascii="宋体" w:hAnsi="宋体" w:eastAsia="宋体" w:cs="宋体"/>
                <w:color w:val="auto"/>
                <w:szCs w:val="21"/>
                <w:highlight w:val="none"/>
              </w:rPr>
            </w:pPr>
          </w:p>
        </w:tc>
      </w:tr>
    </w:tbl>
    <w:p w14:paraId="2F93F5B1">
      <w:pPr>
        <w:pStyle w:val="11"/>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3A4AB0FD">
      <w:pPr>
        <w:pStyle w:val="11"/>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1.说明：应对照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文件“第二章 采购需求”中的商务条款逐条作出明确响应，并作出偏离说明。</w:t>
      </w:r>
    </w:p>
    <w:p w14:paraId="612CC476">
      <w:pPr>
        <w:pStyle w:val="11"/>
        <w:spacing w:line="400" w:lineRule="exact"/>
        <w:ind w:firstLine="0" w:firstLineChars="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文件要求，在“偏离说明”中注明“正偏离”、“负偏离”或者“无偏离”。既不属于“正偏离”也不属于“负偏离”即为“无偏离”。 当响应文件的商务内容低于竞争性</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采购文件要求时，竞标人应当如实写明“负偏离”，否则视为虚假应标</w:t>
      </w:r>
    </w:p>
    <w:p w14:paraId="2921E27D">
      <w:pPr>
        <w:spacing w:line="400" w:lineRule="exac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3.表格内容均需按要求填写并盖章，不得留空，否则按竞标无效处理。</w:t>
      </w:r>
    </w:p>
    <w:p w14:paraId="38CD6411">
      <w:pPr>
        <w:pStyle w:val="14"/>
        <w:spacing w:line="400" w:lineRule="exact"/>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36E26205">
      <w:pPr>
        <w:spacing w:line="360" w:lineRule="auto"/>
        <w:ind w:right="-817" w:rightChars="-389"/>
        <w:contextualSpacing/>
        <w:rPr>
          <w:rFonts w:hint="eastAsia" w:ascii="宋体" w:hAnsi="宋体" w:eastAsia="宋体" w:cs="宋体"/>
          <w:color w:val="auto"/>
          <w:sz w:val="24"/>
          <w:highlight w:val="none"/>
        </w:rPr>
      </w:pPr>
    </w:p>
    <w:p w14:paraId="79F12079">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供应商名称（电子签章）：</w:t>
      </w:r>
    </w:p>
    <w:p w14:paraId="4AC79933">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14:paraId="22B21B8B">
      <w:pPr>
        <w:snapToGrid w:val="0"/>
        <w:spacing w:line="360" w:lineRule="auto"/>
        <w:ind w:firstLine="602" w:firstLineChars="200"/>
        <w:rPr>
          <w:rFonts w:hint="eastAsia" w:ascii="宋体" w:hAnsi="宋体" w:eastAsia="宋体" w:cs="宋体"/>
          <w:b/>
          <w:color w:val="auto"/>
          <w:sz w:val="30"/>
          <w:szCs w:val="30"/>
          <w:highlight w:val="none"/>
        </w:rPr>
      </w:pPr>
    </w:p>
    <w:p w14:paraId="18799661">
      <w:pPr>
        <w:snapToGrid w:val="0"/>
        <w:spacing w:line="360" w:lineRule="auto"/>
        <w:ind w:firstLine="602" w:firstLineChars="200"/>
        <w:rPr>
          <w:rFonts w:hint="eastAsia" w:ascii="宋体" w:hAnsi="宋体" w:eastAsia="宋体" w:cs="宋体"/>
          <w:b/>
          <w:color w:val="auto"/>
          <w:sz w:val="30"/>
          <w:szCs w:val="30"/>
          <w:highlight w:val="none"/>
        </w:rPr>
      </w:pPr>
    </w:p>
    <w:p w14:paraId="053B334B">
      <w:pPr>
        <w:snapToGrid w:val="0"/>
        <w:spacing w:line="360" w:lineRule="auto"/>
        <w:ind w:firstLine="602" w:firstLineChars="200"/>
        <w:rPr>
          <w:rFonts w:hint="eastAsia" w:ascii="宋体" w:hAnsi="宋体" w:eastAsia="宋体" w:cs="宋体"/>
          <w:b/>
          <w:color w:val="auto"/>
          <w:sz w:val="30"/>
          <w:szCs w:val="30"/>
          <w:highlight w:val="none"/>
        </w:rPr>
      </w:pPr>
    </w:p>
    <w:p w14:paraId="5B3F609E">
      <w:pPr>
        <w:snapToGrid w:val="0"/>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五、竞标人情况介绍</w:t>
      </w:r>
    </w:p>
    <w:p w14:paraId="67B48495">
      <w:pPr>
        <w:snapToGrid w:val="0"/>
        <w:spacing w:line="360" w:lineRule="auto"/>
        <w:ind w:firstLine="602" w:firstLineChars="200"/>
        <w:rPr>
          <w:rFonts w:hint="eastAsia" w:ascii="宋体" w:hAnsi="宋体" w:eastAsia="宋体" w:cs="宋体"/>
          <w:b/>
          <w:color w:val="auto"/>
          <w:sz w:val="30"/>
          <w:szCs w:val="30"/>
          <w:highlight w:val="none"/>
        </w:rPr>
      </w:pPr>
    </w:p>
    <w:p w14:paraId="1EFE5CC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FD47F7F">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5DE2CF53">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572F2624">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40FABDFD">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62385507">
      <w:pPr>
        <w:pStyle w:val="26"/>
        <w:rPr>
          <w:rFonts w:hint="eastAsia" w:ascii="宋体" w:hAnsi="宋体" w:eastAsia="宋体" w:cs="宋体"/>
          <w:color w:val="auto"/>
          <w:kern w:val="0"/>
          <w:sz w:val="24"/>
          <w:highlight w:val="none"/>
          <w:lang w:val="zh-CN"/>
        </w:rPr>
      </w:pPr>
    </w:p>
    <w:p w14:paraId="4ED958C6">
      <w:pPr>
        <w:pStyle w:val="9"/>
        <w:rPr>
          <w:rFonts w:hint="eastAsia" w:ascii="宋体" w:hAnsi="宋体" w:eastAsia="宋体" w:cs="宋体"/>
          <w:color w:val="auto"/>
          <w:kern w:val="0"/>
          <w:sz w:val="24"/>
          <w:highlight w:val="none"/>
          <w:lang w:val="zh-CN"/>
        </w:rPr>
      </w:pPr>
    </w:p>
    <w:p w14:paraId="555F7CAE">
      <w:pPr>
        <w:pStyle w:val="9"/>
        <w:rPr>
          <w:rFonts w:hint="eastAsia" w:ascii="宋体" w:hAnsi="宋体" w:eastAsia="宋体" w:cs="宋体"/>
          <w:color w:val="auto"/>
          <w:kern w:val="0"/>
          <w:sz w:val="24"/>
          <w:highlight w:val="none"/>
          <w:lang w:val="zh-CN"/>
        </w:rPr>
      </w:pPr>
    </w:p>
    <w:p w14:paraId="771D04B7">
      <w:pPr>
        <w:pStyle w:val="9"/>
        <w:rPr>
          <w:rFonts w:hint="eastAsia" w:ascii="宋体" w:hAnsi="宋体" w:eastAsia="宋体" w:cs="宋体"/>
          <w:color w:val="auto"/>
          <w:kern w:val="0"/>
          <w:sz w:val="24"/>
          <w:highlight w:val="none"/>
          <w:lang w:val="zh-CN"/>
        </w:rPr>
      </w:pPr>
    </w:p>
    <w:p w14:paraId="781057E3">
      <w:pPr>
        <w:pStyle w:val="9"/>
        <w:rPr>
          <w:rFonts w:hint="eastAsia" w:ascii="宋体" w:hAnsi="宋体" w:eastAsia="宋体" w:cs="宋体"/>
          <w:color w:val="auto"/>
          <w:kern w:val="0"/>
          <w:sz w:val="24"/>
          <w:highlight w:val="none"/>
          <w:lang w:val="zh-CN"/>
        </w:rPr>
      </w:pPr>
    </w:p>
    <w:p w14:paraId="7263D8F1">
      <w:pPr>
        <w:pStyle w:val="9"/>
        <w:rPr>
          <w:rFonts w:hint="eastAsia" w:ascii="宋体" w:hAnsi="宋体" w:eastAsia="宋体" w:cs="宋体"/>
          <w:color w:val="auto"/>
          <w:kern w:val="0"/>
          <w:sz w:val="24"/>
          <w:highlight w:val="none"/>
          <w:lang w:val="zh-CN"/>
        </w:rPr>
      </w:pPr>
    </w:p>
    <w:p w14:paraId="3F09FFDE">
      <w:pPr>
        <w:pStyle w:val="9"/>
        <w:rPr>
          <w:rFonts w:hint="eastAsia" w:ascii="宋体" w:hAnsi="宋体" w:eastAsia="宋体" w:cs="宋体"/>
          <w:color w:val="auto"/>
          <w:kern w:val="0"/>
          <w:sz w:val="24"/>
          <w:highlight w:val="none"/>
          <w:lang w:val="zh-CN"/>
        </w:rPr>
      </w:pPr>
    </w:p>
    <w:p w14:paraId="5573EF37">
      <w:pPr>
        <w:pStyle w:val="9"/>
        <w:rPr>
          <w:rFonts w:hint="eastAsia" w:ascii="宋体" w:hAnsi="宋体" w:eastAsia="宋体" w:cs="宋体"/>
          <w:color w:val="auto"/>
          <w:kern w:val="0"/>
          <w:sz w:val="24"/>
          <w:highlight w:val="none"/>
          <w:lang w:val="zh-CN"/>
        </w:rPr>
      </w:pPr>
    </w:p>
    <w:p w14:paraId="6FCEDD0D">
      <w:pPr>
        <w:pStyle w:val="9"/>
        <w:rPr>
          <w:rFonts w:hint="eastAsia" w:ascii="宋体" w:hAnsi="宋体" w:eastAsia="宋体" w:cs="宋体"/>
          <w:color w:val="auto"/>
          <w:kern w:val="0"/>
          <w:sz w:val="24"/>
          <w:highlight w:val="none"/>
          <w:lang w:val="zh-CN"/>
        </w:rPr>
      </w:pPr>
    </w:p>
    <w:p w14:paraId="5EA560D0">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14:paraId="7B4DA55F">
      <w:pPr>
        <w:pStyle w:val="32"/>
        <w:spacing w:line="360" w:lineRule="auto"/>
        <w:ind w:left="0" w:firstLine="0" w:firstLineChars="0"/>
        <w:rPr>
          <w:rFonts w:hint="eastAsia" w:ascii="宋体" w:hAnsi="宋体" w:eastAsia="宋体" w:cs="宋体"/>
          <w:color w:val="auto"/>
          <w:highlight w:val="none"/>
        </w:rPr>
      </w:pPr>
      <w:r>
        <w:rPr>
          <w:rFonts w:hint="eastAsia" w:ascii="宋体" w:hAnsi="宋体" w:eastAsia="宋体" w:cs="宋体"/>
          <w:b/>
          <w:color w:val="auto"/>
          <w:sz w:val="30"/>
          <w:szCs w:val="30"/>
          <w:highlight w:val="none"/>
        </w:rPr>
        <w:t>六、施工组织设计（结合项目实际情况提供须包括但不限于以下方案：项目实施方案；拟投入的主要物资计划、劳动安排计划；安全生产、文明施工、确保工期措施方案；工程施工的重点和难点及保证措施；应急预案；临时用电方案；疫情防控方案）（格式自拟）</w:t>
      </w:r>
    </w:p>
    <w:p w14:paraId="7D10FA2C">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1FCDBAE4">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0BFDB1F">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8D4C491">
      <w:pPr>
        <w:pStyle w:val="32"/>
        <w:spacing w:line="360" w:lineRule="auto"/>
        <w:ind w:left="420" w:leftChars="200" w:firstLine="0" w:firstLineChars="0"/>
        <w:rPr>
          <w:rFonts w:hint="eastAsia" w:ascii="宋体" w:hAnsi="宋体" w:eastAsia="宋体" w:cs="宋体"/>
          <w:color w:val="auto"/>
          <w:highlight w:val="none"/>
        </w:rPr>
      </w:pPr>
    </w:p>
    <w:p w14:paraId="5B919D66">
      <w:pPr>
        <w:pStyle w:val="32"/>
        <w:spacing w:line="360" w:lineRule="auto"/>
        <w:ind w:left="420" w:leftChars="200" w:firstLine="0" w:firstLineChars="0"/>
        <w:rPr>
          <w:rFonts w:hint="eastAsia" w:ascii="宋体" w:hAnsi="宋体" w:eastAsia="宋体" w:cs="宋体"/>
          <w:color w:val="auto"/>
          <w:highlight w:val="none"/>
        </w:rPr>
      </w:pPr>
    </w:p>
    <w:p w14:paraId="0A3C6588">
      <w:pPr>
        <w:pStyle w:val="32"/>
        <w:spacing w:line="360" w:lineRule="auto"/>
        <w:ind w:left="420" w:leftChars="200" w:firstLine="0" w:firstLineChars="0"/>
        <w:rPr>
          <w:rFonts w:hint="eastAsia" w:ascii="宋体" w:hAnsi="宋体" w:eastAsia="宋体" w:cs="宋体"/>
          <w:color w:val="auto"/>
          <w:highlight w:val="none"/>
        </w:rPr>
      </w:pPr>
    </w:p>
    <w:p w14:paraId="2AF02308">
      <w:pPr>
        <w:pStyle w:val="32"/>
        <w:spacing w:line="360" w:lineRule="auto"/>
        <w:ind w:left="420" w:leftChars="200" w:firstLine="0" w:firstLineChars="0"/>
        <w:rPr>
          <w:rFonts w:hint="eastAsia" w:ascii="宋体" w:hAnsi="宋体" w:eastAsia="宋体" w:cs="宋体"/>
          <w:color w:val="auto"/>
          <w:highlight w:val="none"/>
        </w:rPr>
      </w:pPr>
    </w:p>
    <w:p w14:paraId="7A254E27">
      <w:pPr>
        <w:pStyle w:val="32"/>
        <w:numPr>
          <w:ilvl w:val="0"/>
          <w:numId w:val="0"/>
        </w:numPr>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七、</w:t>
      </w:r>
      <w:r>
        <w:rPr>
          <w:rFonts w:hint="eastAsia" w:ascii="宋体" w:hAnsi="宋体" w:eastAsia="宋体" w:cs="宋体"/>
          <w:b/>
          <w:color w:val="auto"/>
          <w:sz w:val="30"/>
          <w:szCs w:val="30"/>
          <w:highlight w:val="none"/>
        </w:rPr>
        <w:t>项目管理机构配备情况表【附拟投入人员身份证、资格证或岗位证及</w:t>
      </w:r>
      <w:r>
        <w:rPr>
          <w:rFonts w:hint="eastAsia" w:ascii="宋体" w:hAnsi="宋体" w:eastAsia="宋体" w:cs="宋体"/>
          <w:b/>
          <w:color w:val="auto"/>
          <w:sz w:val="30"/>
          <w:szCs w:val="30"/>
          <w:highlight w:val="none"/>
          <w:lang w:eastAsia="zh-CN"/>
        </w:rPr>
        <w:t>供应商为其缴纳近1个月（2025年</w:t>
      </w:r>
      <w:r>
        <w:rPr>
          <w:rFonts w:hint="eastAsia" w:ascii="宋体" w:hAnsi="宋体" w:eastAsia="宋体" w:cs="宋体"/>
          <w:b/>
          <w:color w:val="auto"/>
          <w:sz w:val="30"/>
          <w:szCs w:val="30"/>
          <w:highlight w:val="none"/>
          <w:lang w:val="en-US" w:eastAsia="zh-CN"/>
        </w:rPr>
        <w:t>1</w:t>
      </w:r>
      <w:r>
        <w:rPr>
          <w:rFonts w:hint="eastAsia" w:ascii="宋体" w:hAnsi="宋体" w:eastAsia="宋体" w:cs="宋体"/>
          <w:b/>
          <w:color w:val="auto"/>
          <w:sz w:val="30"/>
          <w:szCs w:val="30"/>
          <w:highlight w:val="none"/>
          <w:lang w:eastAsia="zh-CN"/>
        </w:rPr>
        <w:t>月至响应文件提交截止时间止任意一个月社保）社会保险的证明材料</w:t>
      </w:r>
      <w:r>
        <w:rPr>
          <w:rFonts w:hint="eastAsia" w:ascii="宋体" w:hAnsi="宋体" w:eastAsia="宋体" w:cs="宋体"/>
          <w:b/>
          <w:color w:val="auto"/>
          <w:sz w:val="30"/>
          <w:szCs w:val="30"/>
          <w:highlight w:val="none"/>
        </w:rPr>
        <w:t>，并明显标注拟投入人员社保证明所在位置】</w:t>
      </w:r>
    </w:p>
    <w:p w14:paraId="7EFFABA4">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项目管理机构配备情况表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829"/>
        <w:gridCol w:w="816"/>
        <w:gridCol w:w="1443"/>
        <w:gridCol w:w="1773"/>
        <w:gridCol w:w="1500"/>
        <w:gridCol w:w="2002"/>
      </w:tblGrid>
      <w:tr w14:paraId="4EBAF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noWrap w:val="0"/>
            <w:vAlign w:val="center"/>
          </w:tcPr>
          <w:p w14:paraId="324B4CAC">
            <w:pPr>
              <w:ind w:left="223" w:hanging="222" w:hangingChars="106"/>
              <w:jc w:val="center"/>
              <w:rPr>
                <w:rFonts w:hint="eastAsia" w:ascii="宋体" w:hAnsi="宋体" w:eastAsia="宋体" w:cs="宋体"/>
                <w:color w:val="auto"/>
                <w:highlight w:val="none"/>
              </w:rPr>
            </w:pPr>
            <w:r>
              <w:rPr>
                <w:rFonts w:hint="eastAsia" w:ascii="宋体" w:hAnsi="宋体" w:eastAsia="宋体" w:cs="宋体"/>
                <w:color w:val="auto"/>
                <w:highlight w:val="none"/>
              </w:rPr>
              <w:t>岗位</w:t>
            </w:r>
          </w:p>
        </w:tc>
        <w:tc>
          <w:tcPr>
            <w:tcW w:w="829" w:type="dxa"/>
            <w:vMerge w:val="restart"/>
            <w:noWrap w:val="0"/>
            <w:vAlign w:val="center"/>
          </w:tcPr>
          <w:p w14:paraId="1257778C">
            <w:pPr>
              <w:ind w:left="223" w:hanging="222" w:hangingChars="106"/>
              <w:jc w:val="center"/>
              <w:rPr>
                <w:rFonts w:hint="eastAsia" w:ascii="宋体" w:hAnsi="宋体" w:eastAsia="宋体" w:cs="宋体"/>
                <w:color w:val="auto"/>
                <w:highlight w:val="none"/>
              </w:rPr>
            </w:pPr>
            <w:bookmarkStart w:id="103" w:name="_Toc251052187"/>
            <w:r>
              <w:rPr>
                <w:rFonts w:hint="eastAsia" w:ascii="宋体" w:hAnsi="宋体" w:eastAsia="宋体" w:cs="宋体"/>
                <w:color w:val="auto"/>
                <w:highlight w:val="none"/>
              </w:rPr>
              <w:t>姓名</w:t>
            </w:r>
            <w:bookmarkEnd w:id="103"/>
          </w:p>
        </w:tc>
        <w:tc>
          <w:tcPr>
            <w:tcW w:w="816" w:type="dxa"/>
            <w:vMerge w:val="restart"/>
            <w:noWrap w:val="0"/>
            <w:vAlign w:val="center"/>
          </w:tcPr>
          <w:p w14:paraId="1228B1A3">
            <w:pPr>
              <w:ind w:left="223" w:hanging="222" w:hangingChars="106"/>
              <w:jc w:val="center"/>
              <w:rPr>
                <w:rFonts w:hint="eastAsia" w:ascii="宋体" w:hAnsi="宋体" w:eastAsia="宋体" w:cs="宋体"/>
                <w:color w:val="auto"/>
                <w:highlight w:val="none"/>
              </w:rPr>
            </w:pPr>
            <w:bookmarkStart w:id="104" w:name="_Toc251052188"/>
            <w:r>
              <w:rPr>
                <w:rFonts w:hint="eastAsia" w:ascii="宋体" w:hAnsi="宋体" w:eastAsia="宋体" w:cs="宋体"/>
                <w:color w:val="auto"/>
                <w:highlight w:val="none"/>
              </w:rPr>
              <w:t>职称</w:t>
            </w:r>
            <w:bookmarkEnd w:id="104"/>
          </w:p>
        </w:tc>
        <w:tc>
          <w:tcPr>
            <w:tcW w:w="6718" w:type="dxa"/>
            <w:gridSpan w:val="4"/>
            <w:noWrap w:val="0"/>
            <w:vAlign w:val="center"/>
          </w:tcPr>
          <w:p w14:paraId="60DB3A6D">
            <w:pPr>
              <w:ind w:left="223" w:hanging="222" w:hangingChars="106"/>
              <w:jc w:val="center"/>
              <w:rPr>
                <w:rFonts w:hint="eastAsia" w:ascii="宋体" w:hAnsi="宋体" w:eastAsia="宋体" w:cs="宋体"/>
                <w:color w:val="auto"/>
                <w:highlight w:val="none"/>
              </w:rPr>
            </w:pPr>
            <w:bookmarkStart w:id="105" w:name="_Toc251052189"/>
            <w:r>
              <w:rPr>
                <w:rFonts w:hint="eastAsia" w:ascii="宋体" w:hAnsi="宋体" w:eastAsia="宋体" w:cs="宋体"/>
                <w:color w:val="auto"/>
                <w:highlight w:val="none"/>
              </w:rPr>
              <w:t>执业或职业资格证明</w:t>
            </w:r>
            <w:bookmarkEnd w:id="105"/>
          </w:p>
        </w:tc>
      </w:tr>
      <w:tr w14:paraId="739B4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noWrap w:val="0"/>
            <w:vAlign w:val="center"/>
          </w:tcPr>
          <w:p w14:paraId="476DB0AA">
            <w:pPr>
              <w:ind w:left="223" w:hanging="222" w:hangingChars="106"/>
              <w:jc w:val="center"/>
              <w:rPr>
                <w:rFonts w:hint="eastAsia" w:ascii="宋体" w:hAnsi="宋体" w:eastAsia="宋体" w:cs="宋体"/>
                <w:color w:val="auto"/>
                <w:highlight w:val="none"/>
              </w:rPr>
            </w:pPr>
          </w:p>
        </w:tc>
        <w:tc>
          <w:tcPr>
            <w:tcW w:w="829" w:type="dxa"/>
            <w:vMerge w:val="continue"/>
            <w:noWrap w:val="0"/>
            <w:vAlign w:val="center"/>
          </w:tcPr>
          <w:p w14:paraId="66BE0C6C">
            <w:pPr>
              <w:ind w:left="223" w:hanging="222" w:hangingChars="106"/>
              <w:jc w:val="center"/>
              <w:rPr>
                <w:rFonts w:hint="eastAsia" w:ascii="宋体" w:hAnsi="宋体" w:eastAsia="宋体" w:cs="宋体"/>
                <w:color w:val="auto"/>
                <w:highlight w:val="none"/>
              </w:rPr>
            </w:pPr>
          </w:p>
        </w:tc>
        <w:tc>
          <w:tcPr>
            <w:tcW w:w="816" w:type="dxa"/>
            <w:vMerge w:val="continue"/>
            <w:noWrap w:val="0"/>
            <w:vAlign w:val="center"/>
          </w:tcPr>
          <w:p w14:paraId="145EB7D5">
            <w:pPr>
              <w:ind w:left="223" w:hanging="222" w:hangingChars="106"/>
              <w:jc w:val="center"/>
              <w:rPr>
                <w:rFonts w:hint="eastAsia" w:ascii="宋体" w:hAnsi="宋体" w:eastAsia="宋体" w:cs="宋体"/>
                <w:color w:val="auto"/>
                <w:highlight w:val="none"/>
              </w:rPr>
            </w:pPr>
          </w:p>
        </w:tc>
        <w:tc>
          <w:tcPr>
            <w:tcW w:w="1443" w:type="dxa"/>
            <w:noWrap w:val="0"/>
            <w:vAlign w:val="center"/>
          </w:tcPr>
          <w:p w14:paraId="49380A85">
            <w:pPr>
              <w:ind w:left="223" w:hanging="222" w:hangingChars="106"/>
              <w:jc w:val="center"/>
              <w:rPr>
                <w:rFonts w:hint="eastAsia" w:ascii="宋体" w:hAnsi="宋体" w:eastAsia="宋体" w:cs="宋体"/>
                <w:color w:val="auto"/>
                <w:highlight w:val="none"/>
              </w:rPr>
            </w:pPr>
            <w:bookmarkStart w:id="106" w:name="_Toc251052192"/>
            <w:r>
              <w:rPr>
                <w:rFonts w:hint="eastAsia" w:ascii="宋体" w:hAnsi="宋体" w:eastAsia="宋体" w:cs="宋体"/>
                <w:color w:val="auto"/>
                <w:highlight w:val="none"/>
              </w:rPr>
              <w:t>证书名称</w:t>
            </w:r>
            <w:bookmarkEnd w:id="106"/>
          </w:p>
        </w:tc>
        <w:tc>
          <w:tcPr>
            <w:tcW w:w="1773" w:type="dxa"/>
            <w:noWrap w:val="0"/>
            <w:vAlign w:val="center"/>
          </w:tcPr>
          <w:p w14:paraId="2338A92D">
            <w:pPr>
              <w:ind w:left="223" w:hanging="222" w:hangingChars="106"/>
              <w:jc w:val="center"/>
              <w:rPr>
                <w:rFonts w:hint="eastAsia" w:ascii="宋体" w:hAnsi="宋体" w:eastAsia="宋体" w:cs="宋体"/>
                <w:color w:val="auto"/>
                <w:highlight w:val="none"/>
              </w:rPr>
            </w:pPr>
            <w:bookmarkStart w:id="107" w:name="_Toc251052193"/>
            <w:r>
              <w:rPr>
                <w:rFonts w:hint="eastAsia" w:ascii="宋体" w:hAnsi="宋体" w:eastAsia="宋体" w:cs="宋体"/>
                <w:color w:val="auto"/>
                <w:highlight w:val="none"/>
              </w:rPr>
              <w:t>级别</w:t>
            </w:r>
            <w:bookmarkEnd w:id="107"/>
          </w:p>
        </w:tc>
        <w:tc>
          <w:tcPr>
            <w:tcW w:w="1500" w:type="dxa"/>
            <w:noWrap w:val="0"/>
            <w:vAlign w:val="center"/>
          </w:tcPr>
          <w:p w14:paraId="3032DBAF">
            <w:pPr>
              <w:ind w:left="223" w:hanging="222" w:hangingChars="106"/>
              <w:jc w:val="center"/>
              <w:rPr>
                <w:rFonts w:hint="eastAsia" w:ascii="宋体" w:hAnsi="宋体" w:eastAsia="宋体" w:cs="宋体"/>
                <w:color w:val="auto"/>
                <w:highlight w:val="none"/>
              </w:rPr>
            </w:pPr>
            <w:bookmarkStart w:id="108" w:name="_Toc251052194"/>
            <w:r>
              <w:rPr>
                <w:rFonts w:hint="eastAsia" w:ascii="宋体" w:hAnsi="宋体" w:eastAsia="宋体" w:cs="宋体"/>
                <w:color w:val="auto"/>
                <w:highlight w:val="none"/>
              </w:rPr>
              <w:t>证号</w:t>
            </w:r>
            <w:bookmarkEnd w:id="108"/>
          </w:p>
        </w:tc>
        <w:tc>
          <w:tcPr>
            <w:tcW w:w="2002" w:type="dxa"/>
            <w:noWrap w:val="0"/>
            <w:vAlign w:val="center"/>
          </w:tcPr>
          <w:p w14:paraId="7B52FBC7">
            <w:pPr>
              <w:ind w:left="223" w:hanging="222" w:hangingChars="106"/>
              <w:jc w:val="center"/>
              <w:rPr>
                <w:rFonts w:hint="eastAsia" w:ascii="宋体" w:hAnsi="宋体" w:eastAsia="宋体" w:cs="宋体"/>
                <w:color w:val="auto"/>
                <w:highlight w:val="none"/>
              </w:rPr>
            </w:pPr>
            <w:bookmarkStart w:id="109" w:name="_Toc251052195"/>
            <w:r>
              <w:rPr>
                <w:rFonts w:hint="eastAsia" w:ascii="宋体" w:hAnsi="宋体" w:eastAsia="宋体" w:cs="宋体"/>
                <w:color w:val="auto"/>
                <w:highlight w:val="none"/>
              </w:rPr>
              <w:t>专业</w:t>
            </w:r>
            <w:bookmarkEnd w:id="109"/>
          </w:p>
        </w:tc>
      </w:tr>
      <w:tr w14:paraId="030AA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784A1E58">
            <w:pPr>
              <w:ind w:left="223" w:hanging="222" w:hangingChars="106"/>
              <w:jc w:val="center"/>
              <w:rPr>
                <w:rFonts w:hint="eastAsia" w:ascii="宋体" w:hAnsi="宋体" w:eastAsia="宋体" w:cs="宋体"/>
                <w:color w:val="auto"/>
                <w:highlight w:val="none"/>
              </w:rPr>
            </w:pPr>
          </w:p>
        </w:tc>
        <w:tc>
          <w:tcPr>
            <w:tcW w:w="829" w:type="dxa"/>
            <w:noWrap w:val="0"/>
            <w:vAlign w:val="center"/>
          </w:tcPr>
          <w:p w14:paraId="5FD15F57">
            <w:pPr>
              <w:ind w:left="223" w:hanging="222" w:hangingChars="106"/>
              <w:jc w:val="center"/>
              <w:rPr>
                <w:rFonts w:hint="eastAsia" w:ascii="宋体" w:hAnsi="宋体" w:eastAsia="宋体" w:cs="宋体"/>
                <w:color w:val="auto"/>
                <w:highlight w:val="none"/>
              </w:rPr>
            </w:pPr>
          </w:p>
        </w:tc>
        <w:tc>
          <w:tcPr>
            <w:tcW w:w="816" w:type="dxa"/>
            <w:noWrap w:val="0"/>
            <w:vAlign w:val="center"/>
          </w:tcPr>
          <w:p w14:paraId="3962F6C7">
            <w:pPr>
              <w:ind w:left="223" w:hanging="222" w:hangingChars="106"/>
              <w:jc w:val="center"/>
              <w:rPr>
                <w:rFonts w:hint="eastAsia" w:ascii="宋体" w:hAnsi="宋体" w:eastAsia="宋体" w:cs="宋体"/>
                <w:color w:val="auto"/>
                <w:highlight w:val="none"/>
              </w:rPr>
            </w:pPr>
          </w:p>
        </w:tc>
        <w:tc>
          <w:tcPr>
            <w:tcW w:w="1443" w:type="dxa"/>
            <w:noWrap w:val="0"/>
            <w:vAlign w:val="center"/>
          </w:tcPr>
          <w:p w14:paraId="2126A9E8">
            <w:pPr>
              <w:ind w:left="223" w:hanging="222" w:hangingChars="106"/>
              <w:jc w:val="center"/>
              <w:rPr>
                <w:rFonts w:hint="eastAsia" w:ascii="宋体" w:hAnsi="宋体" w:eastAsia="宋体" w:cs="宋体"/>
                <w:color w:val="auto"/>
                <w:highlight w:val="none"/>
              </w:rPr>
            </w:pPr>
          </w:p>
        </w:tc>
        <w:tc>
          <w:tcPr>
            <w:tcW w:w="1773" w:type="dxa"/>
            <w:noWrap w:val="0"/>
            <w:vAlign w:val="center"/>
          </w:tcPr>
          <w:p w14:paraId="48861F6B">
            <w:pPr>
              <w:ind w:left="223" w:hanging="222" w:hangingChars="106"/>
              <w:jc w:val="center"/>
              <w:rPr>
                <w:rFonts w:hint="eastAsia" w:ascii="宋体" w:hAnsi="宋体" w:eastAsia="宋体" w:cs="宋体"/>
                <w:color w:val="auto"/>
                <w:highlight w:val="none"/>
              </w:rPr>
            </w:pPr>
          </w:p>
        </w:tc>
        <w:tc>
          <w:tcPr>
            <w:tcW w:w="1500" w:type="dxa"/>
            <w:noWrap w:val="0"/>
            <w:vAlign w:val="center"/>
          </w:tcPr>
          <w:p w14:paraId="4850E3C8">
            <w:pPr>
              <w:ind w:left="223" w:hanging="222" w:hangingChars="106"/>
              <w:jc w:val="center"/>
              <w:rPr>
                <w:rFonts w:hint="eastAsia" w:ascii="宋体" w:hAnsi="宋体" w:eastAsia="宋体" w:cs="宋体"/>
                <w:color w:val="auto"/>
                <w:highlight w:val="none"/>
              </w:rPr>
            </w:pPr>
          </w:p>
        </w:tc>
        <w:tc>
          <w:tcPr>
            <w:tcW w:w="2002" w:type="dxa"/>
            <w:noWrap w:val="0"/>
            <w:vAlign w:val="center"/>
          </w:tcPr>
          <w:p w14:paraId="16DEE21D">
            <w:pPr>
              <w:ind w:left="223" w:hanging="222" w:hangingChars="106"/>
              <w:jc w:val="center"/>
              <w:rPr>
                <w:rFonts w:hint="eastAsia" w:ascii="宋体" w:hAnsi="宋体" w:eastAsia="宋体" w:cs="宋体"/>
                <w:color w:val="auto"/>
                <w:highlight w:val="none"/>
              </w:rPr>
            </w:pPr>
          </w:p>
        </w:tc>
      </w:tr>
      <w:tr w14:paraId="480C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596FA084">
            <w:pPr>
              <w:ind w:left="223" w:hanging="222" w:hangingChars="106"/>
              <w:jc w:val="center"/>
              <w:rPr>
                <w:rFonts w:hint="eastAsia" w:ascii="宋体" w:hAnsi="宋体" w:eastAsia="宋体" w:cs="宋体"/>
                <w:color w:val="auto"/>
                <w:highlight w:val="none"/>
              </w:rPr>
            </w:pPr>
          </w:p>
        </w:tc>
        <w:tc>
          <w:tcPr>
            <w:tcW w:w="829" w:type="dxa"/>
            <w:noWrap w:val="0"/>
            <w:vAlign w:val="center"/>
          </w:tcPr>
          <w:p w14:paraId="3A58AA05">
            <w:pPr>
              <w:ind w:left="223" w:hanging="222" w:hangingChars="106"/>
              <w:jc w:val="center"/>
              <w:rPr>
                <w:rFonts w:hint="eastAsia" w:ascii="宋体" w:hAnsi="宋体" w:eastAsia="宋体" w:cs="宋体"/>
                <w:color w:val="auto"/>
                <w:highlight w:val="none"/>
              </w:rPr>
            </w:pPr>
          </w:p>
        </w:tc>
        <w:tc>
          <w:tcPr>
            <w:tcW w:w="816" w:type="dxa"/>
            <w:noWrap w:val="0"/>
            <w:vAlign w:val="center"/>
          </w:tcPr>
          <w:p w14:paraId="081FEE30">
            <w:pPr>
              <w:ind w:left="223" w:hanging="222" w:hangingChars="106"/>
              <w:jc w:val="center"/>
              <w:rPr>
                <w:rFonts w:hint="eastAsia" w:ascii="宋体" w:hAnsi="宋体" w:eastAsia="宋体" w:cs="宋体"/>
                <w:color w:val="auto"/>
                <w:highlight w:val="none"/>
              </w:rPr>
            </w:pPr>
          </w:p>
        </w:tc>
        <w:tc>
          <w:tcPr>
            <w:tcW w:w="1443" w:type="dxa"/>
            <w:noWrap w:val="0"/>
            <w:vAlign w:val="center"/>
          </w:tcPr>
          <w:p w14:paraId="7D9B02FF">
            <w:pPr>
              <w:ind w:left="223" w:hanging="222" w:hangingChars="106"/>
              <w:jc w:val="center"/>
              <w:rPr>
                <w:rFonts w:hint="eastAsia" w:ascii="宋体" w:hAnsi="宋体" w:eastAsia="宋体" w:cs="宋体"/>
                <w:color w:val="auto"/>
                <w:highlight w:val="none"/>
              </w:rPr>
            </w:pPr>
          </w:p>
        </w:tc>
        <w:tc>
          <w:tcPr>
            <w:tcW w:w="1773" w:type="dxa"/>
            <w:noWrap w:val="0"/>
            <w:vAlign w:val="center"/>
          </w:tcPr>
          <w:p w14:paraId="51DC415E">
            <w:pPr>
              <w:ind w:left="223" w:hanging="222" w:hangingChars="106"/>
              <w:jc w:val="center"/>
              <w:rPr>
                <w:rFonts w:hint="eastAsia" w:ascii="宋体" w:hAnsi="宋体" w:eastAsia="宋体" w:cs="宋体"/>
                <w:color w:val="auto"/>
                <w:highlight w:val="none"/>
              </w:rPr>
            </w:pPr>
          </w:p>
        </w:tc>
        <w:tc>
          <w:tcPr>
            <w:tcW w:w="1500" w:type="dxa"/>
            <w:noWrap w:val="0"/>
            <w:vAlign w:val="center"/>
          </w:tcPr>
          <w:p w14:paraId="1A0224D0">
            <w:pPr>
              <w:ind w:left="223" w:hanging="222" w:hangingChars="106"/>
              <w:jc w:val="center"/>
              <w:rPr>
                <w:rFonts w:hint="eastAsia" w:ascii="宋体" w:hAnsi="宋体" w:eastAsia="宋体" w:cs="宋体"/>
                <w:color w:val="auto"/>
                <w:highlight w:val="none"/>
              </w:rPr>
            </w:pPr>
          </w:p>
        </w:tc>
        <w:tc>
          <w:tcPr>
            <w:tcW w:w="2002" w:type="dxa"/>
            <w:noWrap w:val="0"/>
            <w:vAlign w:val="center"/>
          </w:tcPr>
          <w:p w14:paraId="3C94CCDF">
            <w:pPr>
              <w:ind w:left="223" w:hanging="222" w:hangingChars="106"/>
              <w:jc w:val="center"/>
              <w:rPr>
                <w:rFonts w:hint="eastAsia" w:ascii="宋体" w:hAnsi="宋体" w:eastAsia="宋体" w:cs="宋体"/>
                <w:color w:val="auto"/>
                <w:highlight w:val="none"/>
              </w:rPr>
            </w:pPr>
          </w:p>
        </w:tc>
      </w:tr>
      <w:tr w14:paraId="7D0DD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noWrap w:val="0"/>
            <w:vAlign w:val="center"/>
          </w:tcPr>
          <w:p w14:paraId="5D05B7FB">
            <w:pPr>
              <w:ind w:left="223" w:hanging="222" w:hangingChars="106"/>
              <w:jc w:val="center"/>
              <w:rPr>
                <w:rFonts w:hint="eastAsia" w:ascii="宋体" w:hAnsi="宋体" w:eastAsia="宋体" w:cs="宋体"/>
                <w:color w:val="auto"/>
                <w:highlight w:val="none"/>
              </w:rPr>
            </w:pPr>
          </w:p>
        </w:tc>
        <w:tc>
          <w:tcPr>
            <w:tcW w:w="829" w:type="dxa"/>
            <w:noWrap w:val="0"/>
            <w:vAlign w:val="center"/>
          </w:tcPr>
          <w:p w14:paraId="0695DFA4">
            <w:pPr>
              <w:ind w:left="223" w:hanging="222" w:hangingChars="106"/>
              <w:jc w:val="center"/>
              <w:rPr>
                <w:rFonts w:hint="eastAsia" w:ascii="宋体" w:hAnsi="宋体" w:eastAsia="宋体" w:cs="宋体"/>
                <w:color w:val="auto"/>
                <w:highlight w:val="none"/>
              </w:rPr>
            </w:pPr>
          </w:p>
        </w:tc>
        <w:tc>
          <w:tcPr>
            <w:tcW w:w="816" w:type="dxa"/>
            <w:noWrap w:val="0"/>
            <w:vAlign w:val="center"/>
          </w:tcPr>
          <w:p w14:paraId="338C4149">
            <w:pPr>
              <w:ind w:left="223" w:hanging="222" w:hangingChars="106"/>
              <w:jc w:val="center"/>
              <w:rPr>
                <w:rFonts w:hint="eastAsia" w:ascii="宋体" w:hAnsi="宋体" w:eastAsia="宋体" w:cs="宋体"/>
                <w:color w:val="auto"/>
                <w:highlight w:val="none"/>
              </w:rPr>
            </w:pPr>
          </w:p>
        </w:tc>
        <w:tc>
          <w:tcPr>
            <w:tcW w:w="1443" w:type="dxa"/>
            <w:noWrap w:val="0"/>
            <w:vAlign w:val="center"/>
          </w:tcPr>
          <w:p w14:paraId="75345AC0">
            <w:pPr>
              <w:ind w:left="223" w:hanging="222" w:hangingChars="106"/>
              <w:jc w:val="center"/>
              <w:rPr>
                <w:rFonts w:hint="eastAsia" w:ascii="宋体" w:hAnsi="宋体" w:eastAsia="宋体" w:cs="宋体"/>
                <w:color w:val="auto"/>
                <w:highlight w:val="none"/>
              </w:rPr>
            </w:pPr>
          </w:p>
        </w:tc>
        <w:tc>
          <w:tcPr>
            <w:tcW w:w="1773" w:type="dxa"/>
            <w:noWrap w:val="0"/>
            <w:vAlign w:val="center"/>
          </w:tcPr>
          <w:p w14:paraId="0C4C4A56">
            <w:pPr>
              <w:ind w:left="223" w:hanging="222" w:hangingChars="106"/>
              <w:jc w:val="center"/>
              <w:rPr>
                <w:rFonts w:hint="eastAsia" w:ascii="宋体" w:hAnsi="宋体" w:eastAsia="宋体" w:cs="宋体"/>
                <w:color w:val="auto"/>
                <w:highlight w:val="none"/>
              </w:rPr>
            </w:pPr>
          </w:p>
        </w:tc>
        <w:tc>
          <w:tcPr>
            <w:tcW w:w="1500" w:type="dxa"/>
            <w:noWrap w:val="0"/>
            <w:vAlign w:val="center"/>
          </w:tcPr>
          <w:p w14:paraId="5787F3E3">
            <w:pPr>
              <w:ind w:left="223" w:hanging="222" w:hangingChars="106"/>
              <w:jc w:val="center"/>
              <w:rPr>
                <w:rFonts w:hint="eastAsia" w:ascii="宋体" w:hAnsi="宋体" w:eastAsia="宋体" w:cs="宋体"/>
                <w:color w:val="auto"/>
                <w:highlight w:val="none"/>
              </w:rPr>
            </w:pPr>
          </w:p>
        </w:tc>
        <w:tc>
          <w:tcPr>
            <w:tcW w:w="2002" w:type="dxa"/>
            <w:noWrap w:val="0"/>
            <w:vAlign w:val="center"/>
          </w:tcPr>
          <w:p w14:paraId="2D166C0D">
            <w:pPr>
              <w:ind w:left="223" w:hanging="222" w:hangingChars="106"/>
              <w:jc w:val="center"/>
              <w:rPr>
                <w:rFonts w:hint="eastAsia" w:ascii="宋体" w:hAnsi="宋体" w:eastAsia="宋体" w:cs="宋体"/>
                <w:color w:val="auto"/>
                <w:highlight w:val="none"/>
              </w:rPr>
            </w:pPr>
          </w:p>
        </w:tc>
      </w:tr>
      <w:tr w14:paraId="669DB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9" w:hRule="atLeast"/>
          <w:jc w:val="center"/>
        </w:trPr>
        <w:tc>
          <w:tcPr>
            <w:tcW w:w="9356" w:type="dxa"/>
            <w:gridSpan w:val="7"/>
            <w:noWrap w:val="0"/>
            <w:vAlign w:val="center"/>
          </w:tcPr>
          <w:p w14:paraId="7A9967C1">
            <w:pPr>
              <w:spacing w:line="360" w:lineRule="auto"/>
              <w:rPr>
                <w:rFonts w:hint="eastAsia" w:ascii="宋体" w:hAnsi="宋体" w:eastAsia="宋体" w:cs="宋体"/>
                <w:color w:val="auto"/>
                <w:highlight w:val="none"/>
              </w:rPr>
            </w:pPr>
            <w:bookmarkStart w:id="110" w:name="_Toc251052199"/>
            <w:r>
              <w:rPr>
                <w:rFonts w:hint="eastAsia" w:ascii="宋体" w:hAnsi="宋体" w:eastAsia="宋体" w:cs="宋体"/>
                <w:color w:val="auto"/>
                <w:highlight w:val="none"/>
              </w:rPr>
              <w:t>一旦我单位成交，将实行项目经理负责制，我方保证并配备上述项目管理机构。上述填报内容真实，若不真实，愿按有关规定接受处理。</w:t>
            </w:r>
            <w:bookmarkEnd w:id="110"/>
            <w:r>
              <w:rPr>
                <w:rFonts w:hint="eastAsia" w:ascii="宋体" w:hAnsi="宋体" w:eastAsia="宋体" w:cs="宋体"/>
                <w:color w:val="auto"/>
                <w:highlight w:val="none"/>
              </w:rPr>
              <w:t>附项目管理组织机构设置、职责分工等资料。</w:t>
            </w:r>
          </w:p>
        </w:tc>
      </w:tr>
    </w:tbl>
    <w:p w14:paraId="59E9997E">
      <w:pPr>
        <w:rPr>
          <w:rFonts w:hint="eastAsia" w:ascii="宋体" w:hAnsi="宋体" w:eastAsia="宋体" w:cs="宋体"/>
          <w:color w:val="auto"/>
          <w:highlight w:val="none"/>
        </w:rPr>
      </w:pPr>
    </w:p>
    <w:p w14:paraId="71DF7B76">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10F4BE2F">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3628A7A">
      <w:pPr>
        <w:pStyle w:val="32"/>
        <w:numPr>
          <w:ilvl w:val="0"/>
          <w:numId w:val="0"/>
        </w:numPr>
        <w:spacing w:line="360" w:lineRule="auto"/>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lang w:val="en-US" w:eastAsia="zh-CN"/>
        </w:rPr>
        <w:t>八、</w:t>
      </w:r>
      <w:r>
        <w:rPr>
          <w:rFonts w:hint="eastAsia" w:ascii="宋体" w:hAnsi="宋体" w:eastAsia="宋体" w:cs="宋体"/>
          <w:b/>
          <w:color w:val="auto"/>
          <w:sz w:val="32"/>
          <w:szCs w:val="32"/>
          <w:highlight w:val="none"/>
          <w:lang w:eastAsia="zh-CN"/>
        </w:rPr>
        <w:t>拟投入本工程的主要施工机械、设备表</w:t>
      </w:r>
    </w:p>
    <w:p w14:paraId="505F50F7">
      <w:pPr>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eastAsia="zh-CN"/>
        </w:rPr>
        <w:t>拟投入本工程的主要施工机械、设备表</w:t>
      </w:r>
    </w:p>
    <w:tbl>
      <w:tblPr>
        <w:tblStyle w:val="20"/>
        <w:tblW w:w="9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26"/>
        <w:gridCol w:w="851"/>
        <w:gridCol w:w="708"/>
        <w:gridCol w:w="709"/>
        <w:gridCol w:w="851"/>
        <w:gridCol w:w="1134"/>
        <w:gridCol w:w="992"/>
        <w:gridCol w:w="1134"/>
        <w:gridCol w:w="992"/>
      </w:tblGrid>
      <w:tr w14:paraId="6AE8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758" w:type="dxa"/>
            <w:noWrap w:val="0"/>
            <w:vAlign w:val="center"/>
          </w:tcPr>
          <w:p w14:paraId="70308159">
            <w:pPr>
              <w:jc w:val="center"/>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1226" w:type="dxa"/>
            <w:noWrap w:val="0"/>
            <w:vAlign w:val="center"/>
          </w:tcPr>
          <w:p w14:paraId="0F8C86AD">
            <w:pPr>
              <w:jc w:val="center"/>
              <w:rPr>
                <w:rFonts w:hint="eastAsia" w:ascii="宋体" w:hAnsi="宋体" w:eastAsia="宋体" w:cs="宋体"/>
                <w:color w:val="auto"/>
                <w:highlight w:val="none"/>
              </w:rPr>
            </w:pPr>
            <w:r>
              <w:rPr>
                <w:rFonts w:hint="eastAsia" w:ascii="宋体" w:hAnsi="宋体" w:eastAsia="宋体" w:cs="宋体"/>
                <w:color w:val="auto"/>
                <w:highlight w:val="none"/>
              </w:rPr>
              <w:t>设备名称</w:t>
            </w:r>
          </w:p>
        </w:tc>
        <w:tc>
          <w:tcPr>
            <w:tcW w:w="851" w:type="dxa"/>
            <w:noWrap w:val="0"/>
            <w:vAlign w:val="center"/>
          </w:tcPr>
          <w:p w14:paraId="54742EAA">
            <w:pPr>
              <w:jc w:val="center"/>
              <w:rPr>
                <w:rFonts w:hint="eastAsia" w:ascii="宋体" w:hAnsi="宋体" w:eastAsia="宋体" w:cs="宋体"/>
                <w:color w:val="auto"/>
                <w:highlight w:val="none"/>
              </w:rPr>
            </w:pPr>
            <w:r>
              <w:rPr>
                <w:rFonts w:hint="eastAsia" w:ascii="宋体" w:hAnsi="宋体" w:eastAsia="宋体" w:cs="宋体"/>
                <w:color w:val="auto"/>
                <w:highlight w:val="none"/>
              </w:rPr>
              <w:t>型号</w:t>
            </w:r>
          </w:p>
          <w:p w14:paraId="538B1C0E">
            <w:pPr>
              <w:jc w:val="center"/>
              <w:rPr>
                <w:rFonts w:hint="eastAsia" w:ascii="宋体" w:hAnsi="宋体" w:eastAsia="宋体" w:cs="宋体"/>
                <w:color w:val="auto"/>
                <w:highlight w:val="none"/>
              </w:rPr>
            </w:pPr>
            <w:r>
              <w:rPr>
                <w:rFonts w:hint="eastAsia" w:ascii="宋体" w:hAnsi="宋体" w:eastAsia="宋体" w:cs="宋体"/>
                <w:color w:val="auto"/>
                <w:highlight w:val="none"/>
              </w:rPr>
              <w:t>规格</w:t>
            </w:r>
          </w:p>
        </w:tc>
        <w:tc>
          <w:tcPr>
            <w:tcW w:w="708" w:type="dxa"/>
            <w:noWrap w:val="0"/>
            <w:vAlign w:val="center"/>
          </w:tcPr>
          <w:p w14:paraId="7C57CD1E">
            <w:pPr>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709" w:type="dxa"/>
            <w:noWrap w:val="0"/>
            <w:vAlign w:val="center"/>
          </w:tcPr>
          <w:p w14:paraId="5821322E">
            <w:pPr>
              <w:jc w:val="center"/>
              <w:rPr>
                <w:rFonts w:hint="eastAsia" w:ascii="宋体" w:hAnsi="宋体" w:eastAsia="宋体" w:cs="宋体"/>
                <w:color w:val="auto"/>
                <w:highlight w:val="none"/>
              </w:rPr>
            </w:pPr>
            <w:r>
              <w:rPr>
                <w:rFonts w:hint="eastAsia" w:ascii="宋体" w:hAnsi="宋体" w:eastAsia="宋体" w:cs="宋体"/>
                <w:color w:val="auto"/>
                <w:highlight w:val="none"/>
              </w:rPr>
              <w:t>国别</w:t>
            </w:r>
          </w:p>
          <w:p w14:paraId="128C350F">
            <w:pPr>
              <w:jc w:val="center"/>
              <w:rPr>
                <w:rFonts w:hint="eastAsia" w:ascii="宋体" w:hAnsi="宋体" w:eastAsia="宋体" w:cs="宋体"/>
                <w:color w:val="auto"/>
                <w:highlight w:val="none"/>
              </w:rPr>
            </w:pPr>
            <w:r>
              <w:rPr>
                <w:rFonts w:hint="eastAsia" w:ascii="宋体" w:hAnsi="宋体" w:eastAsia="宋体" w:cs="宋体"/>
                <w:color w:val="auto"/>
                <w:highlight w:val="none"/>
              </w:rPr>
              <w:t>产地</w:t>
            </w:r>
          </w:p>
        </w:tc>
        <w:tc>
          <w:tcPr>
            <w:tcW w:w="851" w:type="dxa"/>
            <w:noWrap w:val="0"/>
            <w:vAlign w:val="center"/>
          </w:tcPr>
          <w:p w14:paraId="29DDE4FF">
            <w:pPr>
              <w:jc w:val="center"/>
              <w:rPr>
                <w:rFonts w:hint="eastAsia" w:ascii="宋体" w:hAnsi="宋体" w:eastAsia="宋体" w:cs="宋体"/>
                <w:color w:val="auto"/>
                <w:highlight w:val="none"/>
              </w:rPr>
            </w:pPr>
            <w:r>
              <w:rPr>
                <w:rFonts w:hint="eastAsia" w:ascii="宋体" w:hAnsi="宋体" w:eastAsia="宋体" w:cs="宋体"/>
                <w:color w:val="auto"/>
                <w:highlight w:val="none"/>
              </w:rPr>
              <w:t>制造</w:t>
            </w:r>
          </w:p>
          <w:p w14:paraId="2BD8A2CD">
            <w:pPr>
              <w:jc w:val="center"/>
              <w:rPr>
                <w:rFonts w:hint="eastAsia" w:ascii="宋体" w:hAnsi="宋体" w:eastAsia="宋体" w:cs="宋体"/>
                <w:color w:val="auto"/>
                <w:highlight w:val="none"/>
              </w:rPr>
            </w:pPr>
            <w:r>
              <w:rPr>
                <w:rFonts w:hint="eastAsia" w:ascii="宋体" w:hAnsi="宋体" w:eastAsia="宋体" w:cs="宋体"/>
                <w:color w:val="auto"/>
                <w:highlight w:val="none"/>
              </w:rPr>
              <w:t>年份</w:t>
            </w:r>
          </w:p>
        </w:tc>
        <w:tc>
          <w:tcPr>
            <w:tcW w:w="1134" w:type="dxa"/>
            <w:noWrap w:val="0"/>
            <w:vAlign w:val="center"/>
          </w:tcPr>
          <w:p w14:paraId="3F025E2B">
            <w:pPr>
              <w:jc w:val="center"/>
              <w:rPr>
                <w:rFonts w:hint="eastAsia" w:ascii="宋体" w:hAnsi="宋体" w:eastAsia="宋体" w:cs="宋体"/>
                <w:color w:val="auto"/>
                <w:highlight w:val="none"/>
              </w:rPr>
            </w:pPr>
            <w:r>
              <w:rPr>
                <w:rFonts w:hint="eastAsia" w:ascii="宋体" w:hAnsi="宋体" w:eastAsia="宋体" w:cs="宋体"/>
                <w:color w:val="auto"/>
                <w:highlight w:val="none"/>
              </w:rPr>
              <w:t>额定功率</w:t>
            </w:r>
          </w:p>
          <w:p w14:paraId="45010F28">
            <w:pPr>
              <w:jc w:val="center"/>
              <w:rPr>
                <w:rFonts w:hint="eastAsia" w:ascii="宋体" w:hAnsi="宋体" w:eastAsia="宋体" w:cs="宋体"/>
                <w:color w:val="auto"/>
                <w:highlight w:val="none"/>
              </w:rPr>
            </w:pPr>
            <w:r>
              <w:rPr>
                <w:rFonts w:hint="eastAsia" w:ascii="宋体" w:hAnsi="宋体" w:eastAsia="宋体" w:cs="宋体"/>
                <w:color w:val="auto"/>
                <w:highlight w:val="none"/>
              </w:rPr>
              <w:t>（KW）</w:t>
            </w:r>
          </w:p>
        </w:tc>
        <w:tc>
          <w:tcPr>
            <w:tcW w:w="992" w:type="dxa"/>
            <w:noWrap w:val="0"/>
            <w:vAlign w:val="center"/>
          </w:tcPr>
          <w:p w14:paraId="0C680DE7">
            <w:pPr>
              <w:jc w:val="center"/>
              <w:rPr>
                <w:rFonts w:hint="eastAsia" w:ascii="宋体" w:hAnsi="宋体" w:eastAsia="宋体" w:cs="宋体"/>
                <w:color w:val="auto"/>
                <w:highlight w:val="none"/>
              </w:rPr>
            </w:pPr>
            <w:r>
              <w:rPr>
                <w:rFonts w:hint="eastAsia" w:ascii="宋体" w:hAnsi="宋体" w:eastAsia="宋体" w:cs="宋体"/>
                <w:color w:val="auto"/>
                <w:highlight w:val="none"/>
              </w:rPr>
              <w:t>生产</w:t>
            </w:r>
          </w:p>
          <w:p w14:paraId="6A2084A0">
            <w:pPr>
              <w:jc w:val="center"/>
              <w:rPr>
                <w:rFonts w:hint="eastAsia" w:ascii="宋体" w:hAnsi="宋体" w:eastAsia="宋体" w:cs="宋体"/>
                <w:color w:val="auto"/>
                <w:highlight w:val="none"/>
              </w:rPr>
            </w:pPr>
            <w:r>
              <w:rPr>
                <w:rFonts w:hint="eastAsia" w:ascii="宋体" w:hAnsi="宋体" w:eastAsia="宋体" w:cs="宋体"/>
                <w:color w:val="auto"/>
                <w:highlight w:val="none"/>
              </w:rPr>
              <w:t>能力</w:t>
            </w:r>
          </w:p>
        </w:tc>
        <w:tc>
          <w:tcPr>
            <w:tcW w:w="1134" w:type="dxa"/>
            <w:noWrap w:val="0"/>
            <w:vAlign w:val="center"/>
          </w:tcPr>
          <w:p w14:paraId="79C956D9">
            <w:pPr>
              <w:jc w:val="center"/>
              <w:rPr>
                <w:rFonts w:hint="eastAsia" w:ascii="宋体" w:hAnsi="宋体" w:eastAsia="宋体" w:cs="宋体"/>
                <w:color w:val="auto"/>
                <w:highlight w:val="none"/>
              </w:rPr>
            </w:pPr>
            <w:r>
              <w:rPr>
                <w:rFonts w:hint="eastAsia" w:ascii="宋体" w:hAnsi="宋体" w:eastAsia="宋体" w:cs="宋体"/>
                <w:color w:val="auto"/>
                <w:highlight w:val="none"/>
              </w:rPr>
              <w:t>用于施</w:t>
            </w:r>
          </w:p>
          <w:p w14:paraId="61D34D65">
            <w:pPr>
              <w:jc w:val="center"/>
              <w:rPr>
                <w:rFonts w:hint="eastAsia" w:ascii="宋体" w:hAnsi="宋体" w:eastAsia="宋体" w:cs="宋体"/>
                <w:color w:val="auto"/>
                <w:highlight w:val="none"/>
              </w:rPr>
            </w:pPr>
            <w:r>
              <w:rPr>
                <w:rFonts w:hint="eastAsia" w:ascii="宋体" w:hAnsi="宋体" w:eastAsia="宋体" w:cs="宋体"/>
                <w:color w:val="auto"/>
                <w:highlight w:val="none"/>
              </w:rPr>
              <w:t>工部位</w:t>
            </w:r>
          </w:p>
        </w:tc>
        <w:tc>
          <w:tcPr>
            <w:tcW w:w="992" w:type="dxa"/>
            <w:noWrap w:val="0"/>
            <w:vAlign w:val="center"/>
          </w:tcPr>
          <w:p w14:paraId="7CE065C0">
            <w:pPr>
              <w:jc w:val="center"/>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2BCA7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7DB7A8B0">
            <w:pPr>
              <w:spacing w:line="360" w:lineRule="auto"/>
              <w:rPr>
                <w:rFonts w:hint="eastAsia" w:ascii="宋体" w:hAnsi="宋体" w:eastAsia="宋体" w:cs="宋体"/>
                <w:color w:val="auto"/>
                <w:highlight w:val="none"/>
              </w:rPr>
            </w:pPr>
          </w:p>
        </w:tc>
        <w:tc>
          <w:tcPr>
            <w:tcW w:w="1226" w:type="dxa"/>
            <w:noWrap w:val="0"/>
            <w:vAlign w:val="top"/>
          </w:tcPr>
          <w:p w14:paraId="3ACDC8B0">
            <w:pPr>
              <w:spacing w:line="360" w:lineRule="auto"/>
              <w:ind w:firstLine="420" w:firstLineChars="200"/>
              <w:rPr>
                <w:rFonts w:hint="eastAsia" w:ascii="宋体" w:hAnsi="宋体" w:eastAsia="宋体" w:cs="宋体"/>
                <w:color w:val="auto"/>
                <w:highlight w:val="none"/>
              </w:rPr>
            </w:pPr>
          </w:p>
        </w:tc>
        <w:tc>
          <w:tcPr>
            <w:tcW w:w="851" w:type="dxa"/>
            <w:noWrap w:val="0"/>
            <w:vAlign w:val="top"/>
          </w:tcPr>
          <w:p w14:paraId="52781C52">
            <w:pPr>
              <w:spacing w:line="360" w:lineRule="auto"/>
              <w:rPr>
                <w:rFonts w:hint="eastAsia" w:ascii="宋体" w:hAnsi="宋体" w:eastAsia="宋体" w:cs="宋体"/>
                <w:color w:val="auto"/>
                <w:highlight w:val="none"/>
              </w:rPr>
            </w:pPr>
          </w:p>
        </w:tc>
        <w:tc>
          <w:tcPr>
            <w:tcW w:w="708" w:type="dxa"/>
            <w:noWrap w:val="0"/>
            <w:vAlign w:val="top"/>
          </w:tcPr>
          <w:p w14:paraId="4FD6BA45">
            <w:pPr>
              <w:spacing w:line="360" w:lineRule="auto"/>
              <w:rPr>
                <w:rFonts w:hint="eastAsia" w:ascii="宋体" w:hAnsi="宋体" w:eastAsia="宋体" w:cs="宋体"/>
                <w:color w:val="auto"/>
                <w:highlight w:val="none"/>
              </w:rPr>
            </w:pPr>
          </w:p>
        </w:tc>
        <w:tc>
          <w:tcPr>
            <w:tcW w:w="709" w:type="dxa"/>
            <w:noWrap w:val="0"/>
            <w:vAlign w:val="top"/>
          </w:tcPr>
          <w:p w14:paraId="7D88065B">
            <w:pPr>
              <w:spacing w:line="360" w:lineRule="auto"/>
              <w:rPr>
                <w:rFonts w:hint="eastAsia" w:ascii="宋体" w:hAnsi="宋体" w:eastAsia="宋体" w:cs="宋体"/>
                <w:color w:val="auto"/>
                <w:highlight w:val="none"/>
              </w:rPr>
            </w:pPr>
          </w:p>
        </w:tc>
        <w:tc>
          <w:tcPr>
            <w:tcW w:w="851" w:type="dxa"/>
            <w:noWrap w:val="0"/>
            <w:vAlign w:val="top"/>
          </w:tcPr>
          <w:p w14:paraId="549B4FF0">
            <w:pPr>
              <w:spacing w:line="360" w:lineRule="auto"/>
              <w:rPr>
                <w:rFonts w:hint="eastAsia" w:ascii="宋体" w:hAnsi="宋体" w:eastAsia="宋体" w:cs="宋体"/>
                <w:color w:val="auto"/>
                <w:highlight w:val="none"/>
              </w:rPr>
            </w:pPr>
          </w:p>
        </w:tc>
        <w:tc>
          <w:tcPr>
            <w:tcW w:w="1134" w:type="dxa"/>
            <w:noWrap w:val="0"/>
            <w:vAlign w:val="top"/>
          </w:tcPr>
          <w:p w14:paraId="3DCA4D51">
            <w:pPr>
              <w:spacing w:line="360" w:lineRule="auto"/>
              <w:rPr>
                <w:rFonts w:hint="eastAsia" w:ascii="宋体" w:hAnsi="宋体" w:eastAsia="宋体" w:cs="宋体"/>
                <w:color w:val="auto"/>
                <w:highlight w:val="none"/>
              </w:rPr>
            </w:pPr>
          </w:p>
        </w:tc>
        <w:tc>
          <w:tcPr>
            <w:tcW w:w="992" w:type="dxa"/>
            <w:noWrap w:val="0"/>
            <w:vAlign w:val="top"/>
          </w:tcPr>
          <w:p w14:paraId="2420A159">
            <w:pPr>
              <w:spacing w:line="360" w:lineRule="auto"/>
              <w:rPr>
                <w:rFonts w:hint="eastAsia" w:ascii="宋体" w:hAnsi="宋体" w:eastAsia="宋体" w:cs="宋体"/>
                <w:color w:val="auto"/>
                <w:highlight w:val="none"/>
              </w:rPr>
            </w:pPr>
          </w:p>
        </w:tc>
        <w:tc>
          <w:tcPr>
            <w:tcW w:w="1134" w:type="dxa"/>
            <w:noWrap w:val="0"/>
            <w:vAlign w:val="top"/>
          </w:tcPr>
          <w:p w14:paraId="2ACE5DED">
            <w:pPr>
              <w:spacing w:line="360" w:lineRule="auto"/>
              <w:rPr>
                <w:rFonts w:hint="eastAsia" w:ascii="宋体" w:hAnsi="宋体" w:eastAsia="宋体" w:cs="宋体"/>
                <w:color w:val="auto"/>
                <w:highlight w:val="none"/>
              </w:rPr>
            </w:pPr>
          </w:p>
        </w:tc>
        <w:tc>
          <w:tcPr>
            <w:tcW w:w="992" w:type="dxa"/>
            <w:noWrap w:val="0"/>
            <w:vAlign w:val="top"/>
          </w:tcPr>
          <w:p w14:paraId="639873EF">
            <w:pPr>
              <w:spacing w:line="360" w:lineRule="auto"/>
              <w:rPr>
                <w:rFonts w:hint="eastAsia" w:ascii="宋体" w:hAnsi="宋体" w:eastAsia="宋体" w:cs="宋体"/>
                <w:color w:val="auto"/>
                <w:highlight w:val="none"/>
              </w:rPr>
            </w:pPr>
          </w:p>
        </w:tc>
      </w:tr>
      <w:tr w14:paraId="2A9E6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0259EF05">
            <w:pPr>
              <w:spacing w:line="360" w:lineRule="auto"/>
              <w:rPr>
                <w:rFonts w:hint="eastAsia" w:ascii="宋体" w:hAnsi="宋体" w:eastAsia="宋体" w:cs="宋体"/>
                <w:color w:val="auto"/>
                <w:highlight w:val="none"/>
              </w:rPr>
            </w:pPr>
          </w:p>
        </w:tc>
        <w:tc>
          <w:tcPr>
            <w:tcW w:w="1226" w:type="dxa"/>
            <w:noWrap w:val="0"/>
            <w:vAlign w:val="top"/>
          </w:tcPr>
          <w:p w14:paraId="5FFD5BDA">
            <w:pPr>
              <w:spacing w:line="360" w:lineRule="auto"/>
              <w:rPr>
                <w:rFonts w:hint="eastAsia" w:ascii="宋体" w:hAnsi="宋体" w:eastAsia="宋体" w:cs="宋体"/>
                <w:color w:val="auto"/>
                <w:highlight w:val="none"/>
              </w:rPr>
            </w:pPr>
          </w:p>
        </w:tc>
        <w:tc>
          <w:tcPr>
            <w:tcW w:w="851" w:type="dxa"/>
            <w:noWrap w:val="0"/>
            <w:vAlign w:val="top"/>
          </w:tcPr>
          <w:p w14:paraId="0B34CD6A">
            <w:pPr>
              <w:spacing w:line="360" w:lineRule="auto"/>
              <w:rPr>
                <w:rFonts w:hint="eastAsia" w:ascii="宋体" w:hAnsi="宋体" w:eastAsia="宋体" w:cs="宋体"/>
                <w:color w:val="auto"/>
                <w:highlight w:val="none"/>
              </w:rPr>
            </w:pPr>
          </w:p>
        </w:tc>
        <w:tc>
          <w:tcPr>
            <w:tcW w:w="708" w:type="dxa"/>
            <w:noWrap w:val="0"/>
            <w:vAlign w:val="top"/>
          </w:tcPr>
          <w:p w14:paraId="27DDDC93">
            <w:pPr>
              <w:spacing w:line="360" w:lineRule="auto"/>
              <w:rPr>
                <w:rFonts w:hint="eastAsia" w:ascii="宋体" w:hAnsi="宋体" w:eastAsia="宋体" w:cs="宋体"/>
                <w:color w:val="auto"/>
                <w:highlight w:val="none"/>
              </w:rPr>
            </w:pPr>
          </w:p>
        </w:tc>
        <w:tc>
          <w:tcPr>
            <w:tcW w:w="709" w:type="dxa"/>
            <w:noWrap w:val="0"/>
            <w:vAlign w:val="top"/>
          </w:tcPr>
          <w:p w14:paraId="4CA0E0CE">
            <w:pPr>
              <w:spacing w:line="360" w:lineRule="auto"/>
              <w:rPr>
                <w:rFonts w:hint="eastAsia" w:ascii="宋体" w:hAnsi="宋体" w:eastAsia="宋体" w:cs="宋体"/>
                <w:color w:val="auto"/>
                <w:highlight w:val="none"/>
              </w:rPr>
            </w:pPr>
          </w:p>
        </w:tc>
        <w:tc>
          <w:tcPr>
            <w:tcW w:w="851" w:type="dxa"/>
            <w:noWrap w:val="0"/>
            <w:vAlign w:val="top"/>
          </w:tcPr>
          <w:p w14:paraId="19A3FE0D">
            <w:pPr>
              <w:spacing w:line="360" w:lineRule="auto"/>
              <w:rPr>
                <w:rFonts w:hint="eastAsia" w:ascii="宋体" w:hAnsi="宋体" w:eastAsia="宋体" w:cs="宋体"/>
                <w:color w:val="auto"/>
                <w:highlight w:val="none"/>
              </w:rPr>
            </w:pPr>
          </w:p>
        </w:tc>
        <w:tc>
          <w:tcPr>
            <w:tcW w:w="1134" w:type="dxa"/>
            <w:noWrap w:val="0"/>
            <w:vAlign w:val="top"/>
          </w:tcPr>
          <w:p w14:paraId="1F0B70AE">
            <w:pPr>
              <w:spacing w:line="360" w:lineRule="auto"/>
              <w:rPr>
                <w:rFonts w:hint="eastAsia" w:ascii="宋体" w:hAnsi="宋体" w:eastAsia="宋体" w:cs="宋体"/>
                <w:color w:val="auto"/>
                <w:highlight w:val="none"/>
              </w:rPr>
            </w:pPr>
          </w:p>
        </w:tc>
        <w:tc>
          <w:tcPr>
            <w:tcW w:w="992" w:type="dxa"/>
            <w:noWrap w:val="0"/>
            <w:vAlign w:val="top"/>
          </w:tcPr>
          <w:p w14:paraId="60C67257">
            <w:pPr>
              <w:spacing w:line="360" w:lineRule="auto"/>
              <w:rPr>
                <w:rFonts w:hint="eastAsia" w:ascii="宋体" w:hAnsi="宋体" w:eastAsia="宋体" w:cs="宋体"/>
                <w:color w:val="auto"/>
                <w:highlight w:val="none"/>
              </w:rPr>
            </w:pPr>
          </w:p>
        </w:tc>
        <w:tc>
          <w:tcPr>
            <w:tcW w:w="1134" w:type="dxa"/>
            <w:noWrap w:val="0"/>
            <w:vAlign w:val="top"/>
          </w:tcPr>
          <w:p w14:paraId="79444415">
            <w:pPr>
              <w:spacing w:line="360" w:lineRule="auto"/>
              <w:rPr>
                <w:rFonts w:hint="eastAsia" w:ascii="宋体" w:hAnsi="宋体" w:eastAsia="宋体" w:cs="宋体"/>
                <w:color w:val="auto"/>
                <w:highlight w:val="none"/>
              </w:rPr>
            </w:pPr>
          </w:p>
        </w:tc>
        <w:tc>
          <w:tcPr>
            <w:tcW w:w="992" w:type="dxa"/>
            <w:noWrap w:val="0"/>
            <w:vAlign w:val="top"/>
          </w:tcPr>
          <w:p w14:paraId="1F8F256A">
            <w:pPr>
              <w:spacing w:line="360" w:lineRule="auto"/>
              <w:rPr>
                <w:rFonts w:hint="eastAsia" w:ascii="宋体" w:hAnsi="宋体" w:eastAsia="宋体" w:cs="宋体"/>
                <w:color w:val="auto"/>
                <w:highlight w:val="none"/>
              </w:rPr>
            </w:pPr>
          </w:p>
        </w:tc>
      </w:tr>
      <w:tr w14:paraId="63BBB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2E8277B1">
            <w:pPr>
              <w:spacing w:line="360" w:lineRule="auto"/>
              <w:rPr>
                <w:rFonts w:hint="eastAsia" w:ascii="宋体" w:hAnsi="宋体" w:eastAsia="宋体" w:cs="宋体"/>
                <w:color w:val="auto"/>
                <w:highlight w:val="none"/>
              </w:rPr>
            </w:pPr>
          </w:p>
        </w:tc>
        <w:tc>
          <w:tcPr>
            <w:tcW w:w="1226" w:type="dxa"/>
            <w:noWrap w:val="0"/>
            <w:vAlign w:val="top"/>
          </w:tcPr>
          <w:p w14:paraId="656CDBAB">
            <w:pPr>
              <w:spacing w:line="360" w:lineRule="auto"/>
              <w:rPr>
                <w:rFonts w:hint="eastAsia" w:ascii="宋体" w:hAnsi="宋体" w:eastAsia="宋体" w:cs="宋体"/>
                <w:color w:val="auto"/>
                <w:highlight w:val="none"/>
              </w:rPr>
            </w:pPr>
          </w:p>
        </w:tc>
        <w:tc>
          <w:tcPr>
            <w:tcW w:w="851" w:type="dxa"/>
            <w:noWrap w:val="0"/>
            <w:vAlign w:val="top"/>
          </w:tcPr>
          <w:p w14:paraId="2EB7291F">
            <w:pPr>
              <w:spacing w:line="360" w:lineRule="auto"/>
              <w:rPr>
                <w:rFonts w:hint="eastAsia" w:ascii="宋体" w:hAnsi="宋体" w:eastAsia="宋体" w:cs="宋体"/>
                <w:color w:val="auto"/>
                <w:highlight w:val="none"/>
              </w:rPr>
            </w:pPr>
          </w:p>
        </w:tc>
        <w:tc>
          <w:tcPr>
            <w:tcW w:w="708" w:type="dxa"/>
            <w:noWrap w:val="0"/>
            <w:vAlign w:val="top"/>
          </w:tcPr>
          <w:p w14:paraId="580F4411">
            <w:pPr>
              <w:spacing w:line="360" w:lineRule="auto"/>
              <w:rPr>
                <w:rFonts w:hint="eastAsia" w:ascii="宋体" w:hAnsi="宋体" w:eastAsia="宋体" w:cs="宋体"/>
                <w:color w:val="auto"/>
                <w:highlight w:val="none"/>
              </w:rPr>
            </w:pPr>
          </w:p>
        </w:tc>
        <w:tc>
          <w:tcPr>
            <w:tcW w:w="709" w:type="dxa"/>
            <w:noWrap w:val="0"/>
            <w:vAlign w:val="top"/>
          </w:tcPr>
          <w:p w14:paraId="3D91490F">
            <w:pPr>
              <w:spacing w:line="360" w:lineRule="auto"/>
              <w:rPr>
                <w:rFonts w:hint="eastAsia" w:ascii="宋体" w:hAnsi="宋体" w:eastAsia="宋体" w:cs="宋体"/>
                <w:color w:val="auto"/>
                <w:highlight w:val="none"/>
              </w:rPr>
            </w:pPr>
          </w:p>
        </w:tc>
        <w:tc>
          <w:tcPr>
            <w:tcW w:w="851" w:type="dxa"/>
            <w:noWrap w:val="0"/>
            <w:vAlign w:val="top"/>
          </w:tcPr>
          <w:p w14:paraId="51804C1A">
            <w:pPr>
              <w:spacing w:line="360" w:lineRule="auto"/>
              <w:rPr>
                <w:rFonts w:hint="eastAsia" w:ascii="宋体" w:hAnsi="宋体" w:eastAsia="宋体" w:cs="宋体"/>
                <w:color w:val="auto"/>
                <w:highlight w:val="none"/>
              </w:rPr>
            </w:pPr>
          </w:p>
        </w:tc>
        <w:tc>
          <w:tcPr>
            <w:tcW w:w="1134" w:type="dxa"/>
            <w:noWrap w:val="0"/>
            <w:vAlign w:val="top"/>
          </w:tcPr>
          <w:p w14:paraId="6F8084DF">
            <w:pPr>
              <w:spacing w:line="360" w:lineRule="auto"/>
              <w:rPr>
                <w:rFonts w:hint="eastAsia" w:ascii="宋体" w:hAnsi="宋体" w:eastAsia="宋体" w:cs="宋体"/>
                <w:color w:val="auto"/>
                <w:highlight w:val="none"/>
              </w:rPr>
            </w:pPr>
          </w:p>
        </w:tc>
        <w:tc>
          <w:tcPr>
            <w:tcW w:w="992" w:type="dxa"/>
            <w:noWrap w:val="0"/>
            <w:vAlign w:val="top"/>
          </w:tcPr>
          <w:p w14:paraId="13807020">
            <w:pPr>
              <w:spacing w:line="360" w:lineRule="auto"/>
              <w:rPr>
                <w:rFonts w:hint="eastAsia" w:ascii="宋体" w:hAnsi="宋体" w:eastAsia="宋体" w:cs="宋体"/>
                <w:color w:val="auto"/>
                <w:highlight w:val="none"/>
              </w:rPr>
            </w:pPr>
          </w:p>
        </w:tc>
        <w:tc>
          <w:tcPr>
            <w:tcW w:w="1134" w:type="dxa"/>
            <w:noWrap w:val="0"/>
            <w:vAlign w:val="top"/>
          </w:tcPr>
          <w:p w14:paraId="1BAA7811">
            <w:pPr>
              <w:spacing w:line="360" w:lineRule="auto"/>
              <w:rPr>
                <w:rFonts w:hint="eastAsia" w:ascii="宋体" w:hAnsi="宋体" w:eastAsia="宋体" w:cs="宋体"/>
                <w:color w:val="auto"/>
                <w:highlight w:val="none"/>
              </w:rPr>
            </w:pPr>
          </w:p>
        </w:tc>
        <w:tc>
          <w:tcPr>
            <w:tcW w:w="992" w:type="dxa"/>
            <w:noWrap w:val="0"/>
            <w:vAlign w:val="top"/>
          </w:tcPr>
          <w:p w14:paraId="5F04D078">
            <w:pPr>
              <w:spacing w:line="360" w:lineRule="auto"/>
              <w:rPr>
                <w:rFonts w:hint="eastAsia" w:ascii="宋体" w:hAnsi="宋体" w:eastAsia="宋体" w:cs="宋体"/>
                <w:color w:val="auto"/>
                <w:highlight w:val="none"/>
              </w:rPr>
            </w:pPr>
          </w:p>
        </w:tc>
      </w:tr>
      <w:tr w14:paraId="47892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8" w:type="dxa"/>
            <w:noWrap w:val="0"/>
            <w:vAlign w:val="top"/>
          </w:tcPr>
          <w:p w14:paraId="631486E4">
            <w:pPr>
              <w:spacing w:line="360" w:lineRule="auto"/>
              <w:rPr>
                <w:rFonts w:hint="eastAsia" w:ascii="宋体" w:hAnsi="宋体" w:eastAsia="宋体" w:cs="宋体"/>
                <w:color w:val="auto"/>
                <w:highlight w:val="none"/>
              </w:rPr>
            </w:pPr>
          </w:p>
        </w:tc>
        <w:tc>
          <w:tcPr>
            <w:tcW w:w="1226" w:type="dxa"/>
            <w:noWrap w:val="0"/>
            <w:vAlign w:val="top"/>
          </w:tcPr>
          <w:p w14:paraId="440E5CEA">
            <w:pPr>
              <w:spacing w:line="360" w:lineRule="auto"/>
              <w:rPr>
                <w:rFonts w:hint="eastAsia" w:ascii="宋体" w:hAnsi="宋体" w:eastAsia="宋体" w:cs="宋体"/>
                <w:color w:val="auto"/>
                <w:highlight w:val="none"/>
              </w:rPr>
            </w:pPr>
          </w:p>
        </w:tc>
        <w:tc>
          <w:tcPr>
            <w:tcW w:w="851" w:type="dxa"/>
            <w:noWrap w:val="0"/>
            <w:vAlign w:val="top"/>
          </w:tcPr>
          <w:p w14:paraId="6E457F63">
            <w:pPr>
              <w:spacing w:line="360" w:lineRule="auto"/>
              <w:rPr>
                <w:rFonts w:hint="eastAsia" w:ascii="宋体" w:hAnsi="宋体" w:eastAsia="宋体" w:cs="宋体"/>
                <w:color w:val="auto"/>
                <w:highlight w:val="none"/>
              </w:rPr>
            </w:pPr>
          </w:p>
        </w:tc>
        <w:tc>
          <w:tcPr>
            <w:tcW w:w="708" w:type="dxa"/>
            <w:noWrap w:val="0"/>
            <w:vAlign w:val="top"/>
          </w:tcPr>
          <w:p w14:paraId="40417681">
            <w:pPr>
              <w:spacing w:line="360" w:lineRule="auto"/>
              <w:rPr>
                <w:rFonts w:hint="eastAsia" w:ascii="宋体" w:hAnsi="宋体" w:eastAsia="宋体" w:cs="宋体"/>
                <w:color w:val="auto"/>
                <w:highlight w:val="none"/>
              </w:rPr>
            </w:pPr>
          </w:p>
        </w:tc>
        <w:tc>
          <w:tcPr>
            <w:tcW w:w="709" w:type="dxa"/>
            <w:noWrap w:val="0"/>
            <w:vAlign w:val="top"/>
          </w:tcPr>
          <w:p w14:paraId="18D00C10">
            <w:pPr>
              <w:spacing w:line="360" w:lineRule="auto"/>
              <w:rPr>
                <w:rFonts w:hint="eastAsia" w:ascii="宋体" w:hAnsi="宋体" w:eastAsia="宋体" w:cs="宋体"/>
                <w:color w:val="auto"/>
                <w:highlight w:val="none"/>
              </w:rPr>
            </w:pPr>
          </w:p>
        </w:tc>
        <w:tc>
          <w:tcPr>
            <w:tcW w:w="851" w:type="dxa"/>
            <w:noWrap w:val="0"/>
            <w:vAlign w:val="top"/>
          </w:tcPr>
          <w:p w14:paraId="0266E028">
            <w:pPr>
              <w:spacing w:line="360" w:lineRule="auto"/>
              <w:rPr>
                <w:rFonts w:hint="eastAsia" w:ascii="宋体" w:hAnsi="宋体" w:eastAsia="宋体" w:cs="宋体"/>
                <w:color w:val="auto"/>
                <w:highlight w:val="none"/>
              </w:rPr>
            </w:pPr>
          </w:p>
        </w:tc>
        <w:tc>
          <w:tcPr>
            <w:tcW w:w="1134" w:type="dxa"/>
            <w:noWrap w:val="0"/>
            <w:vAlign w:val="top"/>
          </w:tcPr>
          <w:p w14:paraId="3653AF0C">
            <w:pPr>
              <w:spacing w:line="360" w:lineRule="auto"/>
              <w:rPr>
                <w:rFonts w:hint="eastAsia" w:ascii="宋体" w:hAnsi="宋体" w:eastAsia="宋体" w:cs="宋体"/>
                <w:color w:val="auto"/>
                <w:highlight w:val="none"/>
              </w:rPr>
            </w:pPr>
          </w:p>
        </w:tc>
        <w:tc>
          <w:tcPr>
            <w:tcW w:w="992" w:type="dxa"/>
            <w:noWrap w:val="0"/>
            <w:vAlign w:val="top"/>
          </w:tcPr>
          <w:p w14:paraId="1D675830">
            <w:pPr>
              <w:spacing w:line="360" w:lineRule="auto"/>
              <w:rPr>
                <w:rFonts w:hint="eastAsia" w:ascii="宋体" w:hAnsi="宋体" w:eastAsia="宋体" w:cs="宋体"/>
                <w:color w:val="auto"/>
                <w:highlight w:val="none"/>
              </w:rPr>
            </w:pPr>
          </w:p>
        </w:tc>
        <w:tc>
          <w:tcPr>
            <w:tcW w:w="1134" w:type="dxa"/>
            <w:noWrap w:val="0"/>
            <w:vAlign w:val="top"/>
          </w:tcPr>
          <w:p w14:paraId="21AF434A">
            <w:pPr>
              <w:spacing w:line="360" w:lineRule="auto"/>
              <w:rPr>
                <w:rFonts w:hint="eastAsia" w:ascii="宋体" w:hAnsi="宋体" w:eastAsia="宋体" w:cs="宋体"/>
                <w:color w:val="auto"/>
                <w:highlight w:val="none"/>
              </w:rPr>
            </w:pPr>
          </w:p>
        </w:tc>
        <w:tc>
          <w:tcPr>
            <w:tcW w:w="992" w:type="dxa"/>
            <w:noWrap w:val="0"/>
            <w:vAlign w:val="top"/>
          </w:tcPr>
          <w:p w14:paraId="1A6A19B3">
            <w:pPr>
              <w:spacing w:line="360" w:lineRule="auto"/>
              <w:rPr>
                <w:rFonts w:hint="eastAsia" w:ascii="宋体" w:hAnsi="宋体" w:eastAsia="宋体" w:cs="宋体"/>
                <w:color w:val="auto"/>
                <w:highlight w:val="none"/>
              </w:rPr>
            </w:pPr>
          </w:p>
        </w:tc>
      </w:tr>
    </w:tbl>
    <w:p w14:paraId="5C0A3186">
      <w:pPr>
        <w:rPr>
          <w:rFonts w:hint="eastAsia" w:ascii="宋体" w:hAnsi="宋体" w:eastAsia="宋体" w:cs="宋体"/>
          <w:color w:val="auto"/>
          <w:highlight w:val="none"/>
        </w:rPr>
      </w:pPr>
    </w:p>
    <w:p w14:paraId="79C43AC6">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23B5E5BA">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316BC248">
      <w:pPr>
        <w:pStyle w:val="32"/>
        <w:spacing w:line="360" w:lineRule="auto"/>
        <w:ind w:left="420" w:leftChars="200" w:firstLine="0" w:firstLineChars="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F271897">
      <w:pPr>
        <w:pStyle w:val="32"/>
        <w:numPr>
          <w:ilvl w:val="0"/>
          <w:numId w:val="0"/>
        </w:numPr>
        <w:spacing w:line="360" w:lineRule="auto"/>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lang w:val="en-US" w:eastAsia="zh-CN"/>
        </w:rPr>
        <w:t>九、</w:t>
      </w:r>
      <w:r>
        <w:rPr>
          <w:rFonts w:hint="eastAsia" w:ascii="宋体" w:hAnsi="宋体" w:eastAsia="宋体" w:cs="宋体"/>
          <w:b/>
          <w:color w:val="auto"/>
          <w:sz w:val="32"/>
          <w:szCs w:val="32"/>
          <w:highlight w:val="none"/>
        </w:rPr>
        <w:t>计划开、竣工日期和施工进度网络图（格式自拟）</w:t>
      </w:r>
    </w:p>
    <w:p w14:paraId="21BDEF3B">
      <w:pPr>
        <w:spacing w:line="360" w:lineRule="auto"/>
        <w:ind w:left="-6" w:firstLine="420"/>
        <w:rPr>
          <w:rFonts w:hint="eastAsia" w:ascii="宋体" w:hAnsi="宋体" w:eastAsia="宋体" w:cs="宋体"/>
          <w:color w:val="auto"/>
          <w:highlight w:val="none"/>
        </w:rPr>
      </w:pPr>
      <w:r>
        <w:rPr>
          <w:rFonts w:hint="eastAsia" w:ascii="宋体" w:hAnsi="宋体" w:eastAsia="宋体" w:cs="宋体"/>
          <w:color w:val="auto"/>
          <w:highlight w:val="none"/>
        </w:rPr>
        <w:t>1.竞标单位应提交初步的施工进度表，说明按竞争性</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条件书要求的工期进行施工的各个关键日期。</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的竞标单位还要按合同条件有关条款的要求提交详细的施工进度计划。</w:t>
      </w:r>
    </w:p>
    <w:p w14:paraId="554873EF">
      <w:pPr>
        <w:spacing w:line="360" w:lineRule="auto"/>
        <w:ind w:left="-6" w:firstLine="420"/>
        <w:rPr>
          <w:rFonts w:hint="eastAsia" w:ascii="宋体" w:hAnsi="宋体" w:eastAsia="宋体" w:cs="宋体"/>
          <w:color w:val="auto"/>
          <w:highlight w:val="none"/>
        </w:rPr>
      </w:pPr>
      <w:r>
        <w:rPr>
          <w:rFonts w:hint="eastAsia" w:ascii="宋体" w:hAnsi="宋体" w:eastAsia="宋体" w:cs="宋体"/>
          <w:color w:val="auto"/>
          <w:highlight w:val="none"/>
        </w:rPr>
        <w:t>2.初步施工进度表可采用横道图（或关键线路网络图）表示，说明计划开工日期和完工日期。</w:t>
      </w:r>
    </w:p>
    <w:p w14:paraId="4359CB94">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3C7F9453">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0E44D208">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9A7A9C4">
      <w:pPr>
        <w:pStyle w:val="32"/>
        <w:spacing w:line="360" w:lineRule="auto"/>
        <w:ind w:left="420" w:leftChars="200" w:firstLine="0" w:firstLineChars="0"/>
        <w:rPr>
          <w:rFonts w:hint="eastAsia" w:ascii="宋体" w:hAnsi="宋体" w:eastAsia="宋体" w:cs="宋体"/>
          <w:color w:val="auto"/>
          <w:highlight w:val="none"/>
        </w:rPr>
      </w:pPr>
    </w:p>
    <w:p w14:paraId="01F23BC4">
      <w:pPr>
        <w:pStyle w:val="32"/>
        <w:spacing w:line="360" w:lineRule="auto"/>
        <w:ind w:left="420" w:leftChars="200" w:firstLine="0" w:firstLineChars="0"/>
        <w:rPr>
          <w:rFonts w:hint="eastAsia" w:ascii="宋体" w:hAnsi="宋体" w:eastAsia="宋体" w:cs="宋体"/>
          <w:color w:val="auto"/>
          <w:highlight w:val="none"/>
        </w:rPr>
      </w:pPr>
    </w:p>
    <w:p w14:paraId="2C1DD517">
      <w:pPr>
        <w:pStyle w:val="32"/>
        <w:spacing w:line="360" w:lineRule="auto"/>
        <w:ind w:left="420" w:leftChars="200" w:firstLine="0" w:firstLineChars="0"/>
        <w:rPr>
          <w:rFonts w:hint="eastAsia" w:ascii="宋体" w:hAnsi="宋体" w:eastAsia="宋体" w:cs="宋体"/>
          <w:color w:val="auto"/>
          <w:highlight w:val="none"/>
        </w:rPr>
      </w:pPr>
    </w:p>
    <w:p w14:paraId="1112B711">
      <w:pPr>
        <w:pStyle w:val="32"/>
        <w:spacing w:line="360" w:lineRule="auto"/>
        <w:ind w:left="420" w:leftChars="200" w:firstLine="0" w:firstLineChars="0"/>
        <w:rPr>
          <w:rFonts w:hint="eastAsia" w:ascii="宋体" w:hAnsi="宋体" w:eastAsia="宋体" w:cs="宋体"/>
          <w:color w:val="auto"/>
          <w:highlight w:val="none"/>
        </w:rPr>
      </w:pPr>
    </w:p>
    <w:p w14:paraId="2F431669">
      <w:pPr>
        <w:pStyle w:val="32"/>
        <w:spacing w:line="360" w:lineRule="auto"/>
        <w:ind w:left="420" w:leftChars="200" w:firstLine="0" w:firstLineChars="0"/>
        <w:rPr>
          <w:rFonts w:hint="eastAsia" w:ascii="宋体" w:hAnsi="宋体" w:eastAsia="宋体" w:cs="宋体"/>
          <w:color w:val="auto"/>
          <w:highlight w:val="none"/>
        </w:rPr>
      </w:pPr>
    </w:p>
    <w:p w14:paraId="09DF8AF2">
      <w:pPr>
        <w:pStyle w:val="32"/>
        <w:spacing w:line="360" w:lineRule="auto"/>
        <w:ind w:left="420" w:leftChars="200" w:firstLine="0" w:firstLineChars="0"/>
        <w:rPr>
          <w:rFonts w:hint="eastAsia" w:ascii="宋体" w:hAnsi="宋体" w:eastAsia="宋体" w:cs="宋体"/>
          <w:color w:val="auto"/>
          <w:highlight w:val="none"/>
        </w:rPr>
      </w:pPr>
    </w:p>
    <w:p w14:paraId="42F86A2B">
      <w:pPr>
        <w:pStyle w:val="32"/>
        <w:spacing w:line="360" w:lineRule="auto"/>
        <w:ind w:left="420" w:leftChars="200" w:firstLine="0" w:firstLineChars="0"/>
        <w:rPr>
          <w:rFonts w:hint="eastAsia" w:ascii="宋体" w:hAnsi="宋体" w:eastAsia="宋体" w:cs="宋体"/>
          <w:color w:val="auto"/>
          <w:highlight w:val="none"/>
        </w:rPr>
      </w:pPr>
    </w:p>
    <w:p w14:paraId="5B26ADC3">
      <w:pPr>
        <w:pStyle w:val="32"/>
        <w:spacing w:line="360" w:lineRule="auto"/>
        <w:ind w:left="420" w:leftChars="200" w:firstLine="0" w:firstLineChars="0"/>
        <w:rPr>
          <w:rFonts w:hint="eastAsia" w:ascii="宋体" w:hAnsi="宋体" w:eastAsia="宋体" w:cs="宋体"/>
          <w:color w:val="auto"/>
          <w:highlight w:val="none"/>
        </w:rPr>
      </w:pPr>
    </w:p>
    <w:p w14:paraId="6572D8ED">
      <w:pPr>
        <w:pStyle w:val="32"/>
        <w:spacing w:line="360" w:lineRule="auto"/>
        <w:ind w:left="420" w:leftChars="200" w:firstLine="0" w:firstLineChars="0"/>
        <w:rPr>
          <w:rFonts w:hint="eastAsia" w:ascii="宋体" w:hAnsi="宋体" w:eastAsia="宋体" w:cs="宋体"/>
          <w:color w:val="auto"/>
          <w:highlight w:val="none"/>
        </w:rPr>
      </w:pPr>
    </w:p>
    <w:p w14:paraId="2072B050">
      <w:pPr>
        <w:pStyle w:val="32"/>
        <w:spacing w:line="360" w:lineRule="auto"/>
        <w:ind w:left="420" w:leftChars="200" w:firstLine="0" w:firstLineChars="0"/>
        <w:rPr>
          <w:rFonts w:hint="eastAsia" w:ascii="宋体" w:hAnsi="宋体" w:eastAsia="宋体" w:cs="宋体"/>
          <w:color w:val="auto"/>
          <w:highlight w:val="none"/>
        </w:rPr>
      </w:pPr>
    </w:p>
    <w:p w14:paraId="0ADDDEC6">
      <w:pPr>
        <w:pStyle w:val="32"/>
        <w:spacing w:line="360" w:lineRule="auto"/>
        <w:ind w:left="420" w:leftChars="200" w:firstLine="0" w:firstLineChars="0"/>
        <w:rPr>
          <w:rFonts w:hint="eastAsia" w:ascii="宋体" w:hAnsi="宋体" w:eastAsia="宋体" w:cs="宋体"/>
          <w:color w:val="auto"/>
          <w:highlight w:val="none"/>
        </w:rPr>
      </w:pPr>
    </w:p>
    <w:p w14:paraId="226B499A">
      <w:pPr>
        <w:pStyle w:val="32"/>
        <w:spacing w:line="360" w:lineRule="auto"/>
        <w:ind w:left="0" w:leftChars="0" w:firstLine="0" w:firstLineChars="0"/>
        <w:rPr>
          <w:rFonts w:hint="eastAsia" w:ascii="宋体" w:hAnsi="宋体" w:eastAsia="宋体" w:cs="宋体"/>
          <w:color w:val="auto"/>
          <w:sz w:val="32"/>
          <w:szCs w:val="32"/>
          <w:highlight w:val="none"/>
        </w:rPr>
      </w:pPr>
      <w:r>
        <w:rPr>
          <w:rFonts w:hint="eastAsia" w:ascii="宋体" w:hAnsi="宋体" w:eastAsia="宋体" w:cs="宋体"/>
          <w:b/>
          <w:color w:val="auto"/>
          <w:sz w:val="32"/>
          <w:szCs w:val="32"/>
          <w:highlight w:val="none"/>
        </w:rPr>
        <w:t>十、项目需求、商务条款要求提供的其他材料（格式自拟）</w:t>
      </w:r>
    </w:p>
    <w:p w14:paraId="3CFD2A34">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23B4897A">
      <w:pPr>
        <w:autoSpaceDE w:val="0"/>
        <w:autoSpaceDN w:val="0"/>
        <w:spacing w:line="360" w:lineRule="auto"/>
        <w:ind w:left="4335" w:leftChars="1950" w:hanging="240" w:hangingChars="100"/>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1BC88E0">
      <w:pPr>
        <w:spacing w:line="360" w:lineRule="auto"/>
        <w:contextualSpacing/>
        <w:jc w:val="righ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  年  月   日</w:t>
      </w:r>
    </w:p>
    <w:p w14:paraId="779A626F">
      <w:pPr>
        <w:spacing w:line="520" w:lineRule="exact"/>
        <w:jc w:val="center"/>
        <w:rPr>
          <w:rFonts w:hint="eastAsia" w:ascii="宋体" w:hAnsi="宋体" w:eastAsia="宋体" w:cs="宋体"/>
          <w:color w:val="auto"/>
          <w:sz w:val="24"/>
          <w:highlight w:val="none"/>
        </w:rPr>
      </w:pPr>
    </w:p>
    <w:p w14:paraId="32DB8078">
      <w:pPr>
        <w:spacing w:line="520" w:lineRule="exact"/>
        <w:jc w:val="center"/>
        <w:rPr>
          <w:rFonts w:hint="eastAsia" w:ascii="宋体" w:hAnsi="宋体" w:eastAsia="宋体" w:cs="宋体"/>
          <w:color w:val="auto"/>
          <w:sz w:val="24"/>
          <w:highlight w:val="none"/>
        </w:rPr>
      </w:pPr>
    </w:p>
    <w:p w14:paraId="79041854">
      <w:pPr>
        <w:spacing w:line="520" w:lineRule="exact"/>
        <w:jc w:val="center"/>
        <w:rPr>
          <w:rFonts w:hint="eastAsia" w:ascii="宋体" w:hAnsi="宋体" w:eastAsia="宋体" w:cs="宋体"/>
          <w:color w:val="auto"/>
          <w:sz w:val="24"/>
          <w:highlight w:val="none"/>
        </w:rPr>
      </w:pPr>
    </w:p>
    <w:p w14:paraId="0F00937A">
      <w:pPr>
        <w:pStyle w:val="16"/>
        <w:rPr>
          <w:rFonts w:hint="eastAsia" w:ascii="宋体" w:hAnsi="宋体" w:eastAsia="宋体" w:cs="宋体"/>
          <w:color w:val="auto"/>
          <w:sz w:val="24"/>
          <w:highlight w:val="none"/>
        </w:rPr>
      </w:pPr>
    </w:p>
    <w:p w14:paraId="2C002A03">
      <w:pPr>
        <w:pStyle w:val="16"/>
        <w:rPr>
          <w:rFonts w:hint="eastAsia" w:ascii="宋体" w:hAnsi="宋体" w:eastAsia="宋体" w:cs="宋体"/>
          <w:color w:val="auto"/>
          <w:sz w:val="24"/>
          <w:highlight w:val="none"/>
        </w:rPr>
      </w:pPr>
    </w:p>
    <w:p w14:paraId="27C7A662">
      <w:pPr>
        <w:pStyle w:val="16"/>
        <w:rPr>
          <w:rFonts w:hint="eastAsia" w:ascii="宋体" w:hAnsi="宋体" w:eastAsia="宋体" w:cs="宋体"/>
          <w:color w:val="auto"/>
          <w:sz w:val="24"/>
          <w:highlight w:val="none"/>
        </w:rPr>
      </w:pPr>
    </w:p>
    <w:p w14:paraId="711F2E63">
      <w:pPr>
        <w:pStyle w:val="16"/>
        <w:rPr>
          <w:rFonts w:hint="eastAsia" w:ascii="宋体" w:hAnsi="宋体" w:eastAsia="宋体" w:cs="宋体"/>
          <w:color w:val="auto"/>
          <w:sz w:val="24"/>
          <w:highlight w:val="none"/>
        </w:rPr>
      </w:pPr>
    </w:p>
    <w:p w14:paraId="7DA8CF2D">
      <w:pPr>
        <w:pStyle w:val="16"/>
        <w:rPr>
          <w:rFonts w:hint="eastAsia" w:ascii="宋体" w:hAnsi="宋体" w:eastAsia="宋体" w:cs="宋体"/>
          <w:color w:val="auto"/>
          <w:sz w:val="24"/>
          <w:highlight w:val="none"/>
        </w:rPr>
      </w:pPr>
    </w:p>
    <w:p w14:paraId="67BA83BE">
      <w:pPr>
        <w:pStyle w:val="16"/>
        <w:rPr>
          <w:rFonts w:hint="eastAsia" w:ascii="宋体" w:hAnsi="宋体" w:eastAsia="宋体" w:cs="宋体"/>
          <w:color w:val="auto"/>
          <w:sz w:val="24"/>
          <w:highlight w:val="none"/>
        </w:rPr>
      </w:pPr>
    </w:p>
    <w:p w14:paraId="11F29280">
      <w:pPr>
        <w:pStyle w:val="16"/>
        <w:rPr>
          <w:rFonts w:hint="eastAsia" w:ascii="宋体" w:hAnsi="宋体" w:eastAsia="宋体" w:cs="宋体"/>
          <w:color w:val="auto"/>
          <w:sz w:val="24"/>
          <w:highlight w:val="none"/>
        </w:rPr>
      </w:pPr>
    </w:p>
    <w:p w14:paraId="18519C25">
      <w:pPr>
        <w:pStyle w:val="16"/>
        <w:rPr>
          <w:rFonts w:hint="eastAsia" w:ascii="宋体" w:hAnsi="宋体" w:eastAsia="宋体" w:cs="宋体"/>
          <w:color w:val="auto"/>
          <w:sz w:val="24"/>
          <w:highlight w:val="none"/>
        </w:rPr>
      </w:pPr>
    </w:p>
    <w:p w14:paraId="689D5398">
      <w:pPr>
        <w:pStyle w:val="16"/>
        <w:rPr>
          <w:rFonts w:hint="eastAsia" w:ascii="宋体" w:hAnsi="宋体" w:eastAsia="宋体" w:cs="宋体"/>
          <w:color w:val="auto"/>
          <w:sz w:val="24"/>
          <w:highlight w:val="none"/>
        </w:rPr>
      </w:pPr>
    </w:p>
    <w:p w14:paraId="081C88DF">
      <w:pPr>
        <w:pStyle w:val="16"/>
        <w:rPr>
          <w:rFonts w:hint="eastAsia" w:ascii="宋体" w:hAnsi="宋体" w:eastAsia="宋体" w:cs="宋体"/>
          <w:color w:val="auto"/>
          <w:sz w:val="24"/>
          <w:highlight w:val="none"/>
        </w:rPr>
      </w:pPr>
    </w:p>
    <w:p w14:paraId="1DAF1958">
      <w:pPr>
        <w:pStyle w:val="3"/>
        <w:jc w:val="center"/>
        <w:rPr>
          <w:rFonts w:hint="eastAsia" w:ascii="宋体" w:hAnsi="宋体" w:eastAsia="宋体" w:cs="宋体"/>
          <w:color w:val="auto"/>
          <w:highlight w:val="none"/>
        </w:rPr>
      </w:pPr>
      <w:bookmarkStart w:id="111" w:name="_Toc12495"/>
      <w:bookmarkStart w:id="112" w:name="_Toc15522"/>
      <w:bookmarkStart w:id="113" w:name="_Toc7327"/>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节 报价文件格式</w:t>
      </w:r>
      <w:bookmarkEnd w:id="111"/>
      <w:bookmarkEnd w:id="112"/>
      <w:bookmarkEnd w:id="113"/>
    </w:p>
    <w:p w14:paraId="62D7B332">
      <w:pPr>
        <w:snapToGrid w:val="0"/>
        <w:spacing w:before="120" w:beforeLines="50" w:after="50"/>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14:paraId="7A3608FD">
      <w:pPr>
        <w:snapToGrid w:val="0"/>
        <w:spacing w:before="120" w:beforeLines="50" w:after="50"/>
        <w:rPr>
          <w:rFonts w:hint="eastAsia" w:ascii="宋体" w:hAnsi="宋体" w:eastAsia="宋体" w:cs="宋体"/>
          <w:color w:val="auto"/>
          <w:sz w:val="24"/>
          <w:szCs w:val="20"/>
          <w:highlight w:val="none"/>
        </w:rPr>
      </w:pPr>
    </w:p>
    <w:p w14:paraId="50A0F19F">
      <w:pPr>
        <w:snapToGrid w:val="0"/>
        <w:spacing w:before="120" w:beforeLines="50" w:after="50"/>
        <w:rPr>
          <w:rFonts w:hint="eastAsia" w:ascii="宋体" w:hAnsi="宋体" w:eastAsia="宋体" w:cs="宋体"/>
          <w:color w:val="auto"/>
          <w:sz w:val="24"/>
          <w:szCs w:val="20"/>
          <w:highlight w:val="none"/>
        </w:rPr>
      </w:pPr>
    </w:p>
    <w:p w14:paraId="42D46C90">
      <w:pPr>
        <w:snapToGrid w:val="0"/>
        <w:spacing w:before="120" w:beforeLines="50" w:after="50"/>
        <w:rPr>
          <w:rFonts w:hint="eastAsia" w:ascii="宋体" w:hAnsi="宋体" w:eastAsia="宋体" w:cs="宋体"/>
          <w:color w:val="auto"/>
          <w:sz w:val="24"/>
          <w:szCs w:val="20"/>
          <w:highlight w:val="none"/>
        </w:rPr>
      </w:pPr>
    </w:p>
    <w:p w14:paraId="492C0927">
      <w:pPr>
        <w:snapToGrid w:val="0"/>
        <w:spacing w:before="120" w:beforeLines="50" w:after="50"/>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件（封面）</w:t>
      </w:r>
    </w:p>
    <w:p w14:paraId="0F324C2D">
      <w:pPr>
        <w:snapToGrid w:val="0"/>
        <w:spacing w:before="120" w:beforeLines="50" w:after="50"/>
        <w:rPr>
          <w:rFonts w:hint="eastAsia" w:ascii="宋体" w:hAnsi="宋体" w:eastAsia="宋体" w:cs="宋体"/>
          <w:bCs/>
          <w:color w:val="auto"/>
          <w:sz w:val="24"/>
          <w:szCs w:val="20"/>
          <w:highlight w:val="none"/>
        </w:rPr>
      </w:pPr>
    </w:p>
    <w:p w14:paraId="3E54EB10">
      <w:pPr>
        <w:snapToGrid w:val="0"/>
        <w:spacing w:before="120" w:beforeLines="50" w:after="50"/>
        <w:rPr>
          <w:rFonts w:hint="eastAsia" w:ascii="宋体" w:hAnsi="宋体" w:eastAsia="宋体" w:cs="宋体"/>
          <w:bCs/>
          <w:color w:val="auto"/>
          <w:sz w:val="24"/>
          <w:szCs w:val="20"/>
          <w:highlight w:val="none"/>
        </w:rPr>
      </w:pPr>
    </w:p>
    <w:p w14:paraId="1549E397">
      <w:pPr>
        <w:snapToGrid w:val="0"/>
        <w:spacing w:before="120" w:beforeLines="50" w:after="50"/>
        <w:rPr>
          <w:rFonts w:hint="eastAsia" w:ascii="宋体" w:hAnsi="宋体" w:eastAsia="宋体" w:cs="宋体"/>
          <w:bCs/>
          <w:color w:val="auto"/>
          <w:sz w:val="24"/>
          <w:szCs w:val="20"/>
          <w:highlight w:val="none"/>
        </w:rPr>
      </w:pPr>
    </w:p>
    <w:p w14:paraId="17D1C4F6">
      <w:pPr>
        <w:snapToGrid w:val="0"/>
        <w:spacing w:before="120" w:beforeLines="50" w:after="50"/>
        <w:rPr>
          <w:rFonts w:hint="eastAsia" w:ascii="宋体" w:hAnsi="宋体" w:eastAsia="宋体" w:cs="宋体"/>
          <w:bCs/>
          <w:color w:val="auto"/>
          <w:sz w:val="24"/>
          <w:szCs w:val="20"/>
          <w:highlight w:val="none"/>
        </w:rPr>
      </w:pPr>
    </w:p>
    <w:p w14:paraId="730F1B86">
      <w:pPr>
        <w:snapToGrid w:val="0"/>
        <w:spacing w:before="120" w:beforeLines="50" w:after="50"/>
        <w:rPr>
          <w:rFonts w:hint="eastAsia" w:ascii="宋体" w:hAnsi="宋体" w:eastAsia="宋体" w:cs="宋体"/>
          <w:bCs/>
          <w:color w:val="auto"/>
          <w:sz w:val="24"/>
          <w:szCs w:val="20"/>
          <w:highlight w:val="none"/>
        </w:rPr>
      </w:pPr>
    </w:p>
    <w:p w14:paraId="4E3BDDBC">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项目名称：</w:t>
      </w:r>
    </w:p>
    <w:p w14:paraId="763140F7">
      <w:pPr>
        <w:snapToGrid w:val="0"/>
        <w:spacing w:before="120" w:beforeLines="50" w:after="50"/>
        <w:ind w:firstLine="720" w:firstLineChars="225"/>
        <w:rPr>
          <w:rFonts w:hint="eastAsia" w:ascii="宋体" w:hAnsi="宋体" w:eastAsia="宋体" w:cs="宋体"/>
          <w:bCs/>
          <w:color w:val="auto"/>
          <w:sz w:val="32"/>
          <w:szCs w:val="32"/>
          <w:highlight w:val="none"/>
        </w:rPr>
      </w:pPr>
    </w:p>
    <w:p w14:paraId="6936F4E7">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项目编号：</w:t>
      </w:r>
    </w:p>
    <w:p w14:paraId="559212D6">
      <w:pPr>
        <w:snapToGrid w:val="0"/>
        <w:spacing w:before="120" w:beforeLines="50" w:after="50"/>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14:paraId="017D014B">
      <w:pPr>
        <w:snapToGrid w:val="0"/>
        <w:spacing w:before="120" w:beforeLines="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14:paraId="2E158FE6">
      <w:pPr>
        <w:snapToGrid w:val="0"/>
        <w:spacing w:before="120" w:beforeLines="50" w:after="50"/>
        <w:ind w:firstLine="720" w:firstLineChars="225"/>
        <w:rPr>
          <w:rFonts w:hint="eastAsia" w:ascii="宋体" w:hAnsi="宋体" w:eastAsia="宋体" w:cs="宋体"/>
          <w:bCs/>
          <w:color w:val="auto"/>
          <w:sz w:val="32"/>
          <w:szCs w:val="32"/>
          <w:highlight w:val="none"/>
        </w:rPr>
      </w:pPr>
    </w:p>
    <w:p w14:paraId="2D0CCC01">
      <w:pPr>
        <w:pStyle w:val="7"/>
        <w:snapToGrid w:val="0"/>
        <w:spacing w:before="50" w:after="50"/>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14:paraId="035F4C77">
      <w:pPr>
        <w:pStyle w:val="7"/>
        <w:snapToGrid w:val="0"/>
        <w:spacing w:before="50" w:after="50"/>
        <w:ind w:firstLine="720" w:firstLineChars="225"/>
        <w:rPr>
          <w:rFonts w:hint="eastAsia" w:ascii="宋体" w:hAnsi="宋体" w:eastAsia="宋体" w:cs="宋体"/>
          <w:bCs/>
          <w:color w:val="auto"/>
          <w:sz w:val="32"/>
          <w:szCs w:val="32"/>
          <w:highlight w:val="none"/>
        </w:rPr>
      </w:pPr>
    </w:p>
    <w:p w14:paraId="4C3DCEA7">
      <w:pPr>
        <w:pStyle w:val="7"/>
        <w:snapToGrid w:val="0"/>
        <w:spacing w:before="50" w:after="50"/>
        <w:ind w:firstLine="720" w:firstLineChars="225"/>
        <w:rPr>
          <w:rFonts w:hint="eastAsia" w:ascii="宋体" w:hAnsi="宋体" w:eastAsia="宋体" w:cs="宋体"/>
          <w:bCs/>
          <w:color w:val="auto"/>
          <w:sz w:val="32"/>
          <w:szCs w:val="32"/>
          <w:highlight w:val="none"/>
        </w:rPr>
      </w:pPr>
    </w:p>
    <w:p w14:paraId="19A78E97">
      <w:pPr>
        <w:pStyle w:val="7"/>
        <w:snapToGrid w:val="0"/>
        <w:spacing w:before="50" w:after="50"/>
        <w:ind w:firstLine="1280" w:firstLineChars="400"/>
        <w:rPr>
          <w:rFonts w:hint="eastAsia" w:ascii="宋体" w:hAnsi="宋体" w:eastAsia="宋体" w:cs="宋体"/>
          <w:bCs/>
          <w:color w:val="auto"/>
          <w:sz w:val="32"/>
          <w:szCs w:val="32"/>
          <w:highlight w:val="none"/>
        </w:rPr>
      </w:pPr>
    </w:p>
    <w:p w14:paraId="55D9F5D9">
      <w:pPr>
        <w:snapToGrid w:val="0"/>
        <w:spacing w:before="120" w:beforeLines="50" w:after="5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14:paraId="1A739405">
      <w:pPr>
        <w:snapToGrid w:val="0"/>
        <w:spacing w:before="120" w:beforeLines="50" w:after="50" w:line="400" w:lineRule="exact"/>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报价文件目录</w:t>
      </w:r>
    </w:p>
    <w:p w14:paraId="0B6091F6">
      <w:pPr>
        <w:rPr>
          <w:rFonts w:hint="eastAsia" w:ascii="宋体" w:hAnsi="宋体" w:eastAsia="宋体" w:cs="宋体"/>
          <w:color w:val="auto"/>
          <w:highlight w:val="none"/>
        </w:rPr>
      </w:pPr>
    </w:p>
    <w:p w14:paraId="1AB070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一、响应函……………………………………………………………………（页码）</w:t>
      </w:r>
    </w:p>
    <w:p w14:paraId="281CDF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二、响应报价表………………………………………………………………（页码）</w:t>
      </w:r>
    </w:p>
    <w:p w14:paraId="401688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三、已标价工程量清单………………………………………………………（页码）</w:t>
      </w:r>
    </w:p>
    <w:p w14:paraId="31EB3B58">
      <w:pPr>
        <w:snapToGrid w:val="0"/>
        <w:spacing w:before="120" w:beforeLines="50" w:after="50" w:line="360" w:lineRule="auto"/>
        <w:ind w:left="142" w:firstLine="640" w:firstLineChars="200"/>
        <w:jc w:val="left"/>
        <w:rPr>
          <w:rFonts w:hint="eastAsia" w:ascii="宋体" w:hAnsi="宋体" w:eastAsia="宋体" w:cs="宋体"/>
          <w:color w:val="auto"/>
          <w:sz w:val="32"/>
          <w:szCs w:val="32"/>
          <w:highlight w:val="none"/>
        </w:rPr>
      </w:pPr>
    </w:p>
    <w:p w14:paraId="0FFEFAC3">
      <w:pPr>
        <w:pStyle w:val="14"/>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kern w:val="2"/>
          <w:sz w:val="30"/>
          <w:szCs w:val="30"/>
          <w:highlight w:val="none"/>
        </w:rPr>
        <w:t>一、响应函</w:t>
      </w:r>
    </w:p>
    <w:p w14:paraId="29BF511C">
      <w:pPr>
        <w:pStyle w:val="14"/>
        <w:spacing w:line="50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响应函</w:t>
      </w:r>
    </w:p>
    <w:p w14:paraId="4B8EB791">
      <w:pPr>
        <w:pStyle w:val="14"/>
        <w:spacing w:line="500" w:lineRule="exact"/>
        <w:rPr>
          <w:rFonts w:hint="eastAsia" w:ascii="宋体" w:hAnsi="宋体" w:eastAsia="宋体" w:cs="宋体"/>
          <w:color w:val="auto"/>
          <w:sz w:val="32"/>
          <w:highlight w:val="none"/>
        </w:rPr>
      </w:pPr>
    </w:p>
    <w:p w14:paraId="40C1F2BD">
      <w:pPr>
        <w:pStyle w:val="14"/>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名称）</w:t>
      </w:r>
    </w:p>
    <w:p w14:paraId="78DD7734">
      <w:pPr>
        <w:pStyle w:val="14"/>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我方已仔细阅读了贵方组织的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项目名称</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的全部内容，授权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(全权代表姓名)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(职务、职称)为全权代表，现正式递交下述文件参加贵方组织的本次政府采购活动： </w:t>
      </w:r>
    </w:p>
    <w:p w14:paraId="2D7F3DA1">
      <w:pPr>
        <w:pStyle w:val="14"/>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一、资格证明文件电子版一份（包含按</w:t>
      </w:r>
      <w:r>
        <w:rPr>
          <w:rFonts w:hint="eastAsia" w:ascii="宋体" w:hAnsi="宋体" w:eastAsia="宋体" w:cs="宋体"/>
          <w:color w:val="auto"/>
          <w:sz w:val="21"/>
          <w:szCs w:val="21"/>
          <w:highlight w:val="none"/>
          <w:lang w:eastAsia="zh-CN"/>
        </w:rPr>
        <w:t>供应商须知前附表</w:t>
      </w:r>
      <w:r>
        <w:rPr>
          <w:rFonts w:hint="eastAsia" w:ascii="宋体" w:hAnsi="宋体" w:eastAsia="宋体" w:cs="宋体"/>
          <w:color w:val="auto"/>
          <w:sz w:val="21"/>
          <w:szCs w:val="21"/>
          <w:highlight w:val="none"/>
        </w:rPr>
        <w:t>要求提交的全部文件）；</w:t>
      </w:r>
    </w:p>
    <w:p w14:paraId="1D57B0B7">
      <w:pPr>
        <w:pStyle w:val="14"/>
        <w:spacing w:line="44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二、报价文件电子版一份（包含按</w:t>
      </w:r>
      <w:r>
        <w:rPr>
          <w:rFonts w:hint="eastAsia" w:ascii="宋体" w:hAnsi="宋体" w:eastAsia="宋体" w:cs="宋体"/>
          <w:color w:val="auto"/>
          <w:sz w:val="21"/>
          <w:szCs w:val="21"/>
          <w:highlight w:val="none"/>
          <w:lang w:eastAsia="zh-CN"/>
        </w:rPr>
        <w:t>供应商须知前附表</w:t>
      </w:r>
      <w:r>
        <w:rPr>
          <w:rFonts w:hint="eastAsia" w:ascii="宋体" w:hAnsi="宋体" w:eastAsia="宋体" w:cs="宋体"/>
          <w:color w:val="auto"/>
          <w:sz w:val="21"/>
          <w:szCs w:val="21"/>
          <w:highlight w:val="none"/>
        </w:rPr>
        <w:t>要求提交的全部文件）；</w:t>
      </w:r>
    </w:p>
    <w:p w14:paraId="6C0F0F50">
      <w:pPr>
        <w:pStyle w:val="14"/>
        <w:spacing w:line="440" w:lineRule="exact"/>
        <w:ind w:firstLine="482"/>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三、商务</w:t>
      </w:r>
      <w:r>
        <w:rPr>
          <w:rFonts w:hint="eastAsia" w:ascii="宋体" w:hAnsi="宋体" w:eastAsia="宋体" w:cs="宋体"/>
          <w:color w:val="auto"/>
          <w:sz w:val="21"/>
          <w:szCs w:val="21"/>
          <w:highlight w:val="none"/>
          <w:lang w:val="en-US" w:eastAsia="zh-CN"/>
        </w:rPr>
        <w:t>技术</w:t>
      </w:r>
      <w:r>
        <w:rPr>
          <w:rFonts w:hint="eastAsia" w:ascii="宋体" w:hAnsi="宋体" w:eastAsia="宋体" w:cs="宋体"/>
          <w:color w:val="auto"/>
          <w:sz w:val="21"/>
          <w:szCs w:val="21"/>
          <w:highlight w:val="none"/>
        </w:rPr>
        <w:t>文件电子版一份（包含按</w:t>
      </w:r>
      <w:r>
        <w:rPr>
          <w:rFonts w:hint="eastAsia" w:ascii="宋体" w:hAnsi="宋体" w:eastAsia="宋体" w:cs="宋体"/>
          <w:color w:val="auto"/>
          <w:sz w:val="21"/>
          <w:szCs w:val="21"/>
          <w:highlight w:val="none"/>
          <w:lang w:eastAsia="zh-CN"/>
        </w:rPr>
        <w:t>供应商须知前附表</w:t>
      </w:r>
      <w:r>
        <w:rPr>
          <w:rFonts w:hint="eastAsia" w:ascii="宋体" w:hAnsi="宋体" w:eastAsia="宋体" w:cs="宋体"/>
          <w:color w:val="auto"/>
          <w:sz w:val="21"/>
          <w:szCs w:val="21"/>
          <w:highlight w:val="none"/>
        </w:rPr>
        <w:t>要求提交的全部文件）</w:t>
      </w:r>
      <w:r>
        <w:rPr>
          <w:rFonts w:hint="eastAsia" w:ascii="宋体" w:hAnsi="宋体" w:eastAsia="宋体" w:cs="宋体"/>
          <w:color w:val="auto"/>
          <w:sz w:val="21"/>
          <w:szCs w:val="21"/>
          <w:highlight w:val="none"/>
          <w:lang w:eastAsia="zh-CN"/>
        </w:rPr>
        <w:t>。</w:t>
      </w:r>
    </w:p>
    <w:p w14:paraId="2825EDA5">
      <w:pPr>
        <w:pStyle w:val="14"/>
        <w:spacing w:line="44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据此函，签字人兹宣布：</w:t>
      </w:r>
    </w:p>
    <w:p w14:paraId="7B26C563">
      <w:pPr>
        <w:pStyle w:val="14"/>
        <w:spacing w:line="44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1、我方</w:t>
      </w:r>
      <w:r>
        <w:rPr>
          <w:rFonts w:hint="eastAsia" w:ascii="宋体" w:hAnsi="宋体" w:eastAsia="宋体" w:cs="宋体"/>
          <w:color w:val="auto"/>
          <w:sz w:val="21"/>
          <w:szCs w:val="21"/>
          <w:highlight w:val="none"/>
          <w:lang w:val="en-US" w:eastAsia="zh-CN"/>
        </w:rPr>
        <w:t>首次报价为</w:t>
      </w: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（RMB</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并按上述</w:t>
      </w:r>
      <w:r>
        <w:rPr>
          <w:rFonts w:hint="eastAsia" w:ascii="宋体" w:hAnsi="宋体" w:eastAsia="宋体" w:cs="宋体"/>
          <w:color w:val="auto"/>
          <w:sz w:val="21"/>
          <w:szCs w:val="21"/>
          <w:highlight w:val="none"/>
          <w:lang w:val="en-US" w:eastAsia="zh-CN"/>
        </w:rPr>
        <w:t>工程</w:t>
      </w:r>
      <w:r>
        <w:rPr>
          <w:rFonts w:hint="eastAsia" w:ascii="宋体" w:hAnsi="宋体" w:eastAsia="宋体" w:cs="宋体"/>
          <w:color w:val="auto"/>
          <w:sz w:val="21"/>
          <w:szCs w:val="21"/>
          <w:highlight w:val="none"/>
        </w:rPr>
        <w:t>图纸、合同条款、工程建设标准和工程量清单的条件要求承包上述工程的施工、竣工，并承担任何质量缺陷保修责任。我方保证工程质量达到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等级</w:t>
      </w:r>
      <w:r>
        <w:rPr>
          <w:rFonts w:hint="eastAsia" w:ascii="宋体" w:hAnsi="宋体" w:eastAsia="宋体" w:cs="宋体"/>
          <w:color w:val="auto"/>
          <w:sz w:val="21"/>
          <w:szCs w:val="21"/>
          <w:highlight w:val="none"/>
          <w:lang w:eastAsia="zh-CN"/>
        </w:rPr>
        <w:t>。</w:t>
      </w:r>
    </w:p>
    <w:p w14:paraId="1EA24957">
      <w:pPr>
        <w:pStyle w:val="14"/>
        <w:spacing w:line="3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2、我方所递交的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文件及有关资料都是内容完整、真实和准确的。</w:t>
      </w:r>
    </w:p>
    <w:p w14:paraId="13E59597">
      <w:pPr>
        <w:pStyle w:val="14"/>
        <w:spacing w:line="36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、我方承诺未被列入失信被执行人、重大税收违法案件当事人名单、政府采购严重违法失信行为记录名单，并已经具备《中华人民共和国政府采购法》中规定的参加政府采购活动应当具备的条件：</w:t>
      </w:r>
    </w:p>
    <w:p w14:paraId="51F003C0">
      <w:pPr>
        <w:pStyle w:val="14"/>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具有独立承担民事责任的能力；</w:t>
      </w:r>
    </w:p>
    <w:p w14:paraId="1BE70673">
      <w:pPr>
        <w:pStyle w:val="14"/>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具有良好的商业信誉和健全的财务会计制度；</w:t>
      </w:r>
    </w:p>
    <w:p w14:paraId="13A28A2F">
      <w:pPr>
        <w:pStyle w:val="14"/>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具有履行合同所必需的设备和专业技术能力；</w:t>
      </w:r>
    </w:p>
    <w:p w14:paraId="4E2BE682">
      <w:pPr>
        <w:pStyle w:val="14"/>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有依法缴纳税收和社会保障资金的良好记录；</w:t>
      </w:r>
    </w:p>
    <w:p w14:paraId="50415CC5">
      <w:pPr>
        <w:pStyle w:val="14"/>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参加政府采购活动前三年内，在经营活动中没有重大违法记录；</w:t>
      </w:r>
    </w:p>
    <w:p w14:paraId="7598921C">
      <w:pPr>
        <w:pStyle w:val="14"/>
        <w:numPr>
          <w:ilvl w:val="0"/>
          <w:numId w:val="3"/>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法律、行政法规规定的其他条件。</w:t>
      </w:r>
    </w:p>
    <w:p w14:paraId="14A055FD">
      <w:pPr>
        <w:pStyle w:val="14"/>
        <w:spacing w:line="440" w:lineRule="exact"/>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如</w:t>
      </w:r>
      <w:r>
        <w:rPr>
          <w:rFonts w:hint="eastAsia" w:ascii="宋体" w:hAnsi="宋体" w:eastAsia="宋体" w:cs="宋体"/>
          <w:color w:val="auto"/>
          <w:sz w:val="21"/>
          <w:szCs w:val="21"/>
          <w:highlight w:val="none"/>
        </w:rPr>
        <w:t>我方</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，我方保证按合同书中规定的工期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日历天内完成并移交全部工程。</w:t>
      </w:r>
    </w:p>
    <w:p w14:paraId="2359CEF1">
      <w:pPr>
        <w:pStyle w:val="14"/>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如我方</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，我方承诺在收到</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通知书后，在</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通知书规定的期限内，根据</w:t>
      </w:r>
      <w:r>
        <w:rPr>
          <w:rFonts w:hint="eastAsia" w:ascii="宋体" w:hAnsi="宋体" w:eastAsia="宋体" w:cs="宋体"/>
          <w:color w:val="auto"/>
          <w:sz w:val="21"/>
          <w:szCs w:val="21"/>
          <w:highlight w:val="none"/>
          <w:lang w:val="en-US" w:eastAsia="zh-CN"/>
        </w:rPr>
        <w:t>竞争性磋商文件</w:t>
      </w:r>
      <w:r>
        <w:rPr>
          <w:rFonts w:hint="eastAsia" w:ascii="宋体" w:hAnsi="宋体" w:eastAsia="宋体" w:cs="宋体"/>
          <w:color w:val="auto"/>
          <w:sz w:val="21"/>
          <w:szCs w:val="21"/>
          <w:highlight w:val="none"/>
        </w:rPr>
        <w:t>、我方的</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文件及有关澄清承诺书的要求按第</w:t>
      </w: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rPr>
        <w:t>章“合同文本”与采购人订立书面合同，并按照合同约定承担完成合同的责任和义务。</w:t>
      </w:r>
    </w:p>
    <w:p w14:paraId="195948AA">
      <w:pPr>
        <w:pStyle w:val="14"/>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、我方已详细审核招标文件，我方知道必须放弃提出含糊不清或误解问题的权利。</w:t>
      </w:r>
    </w:p>
    <w:p w14:paraId="262775F4">
      <w:pPr>
        <w:pStyle w:val="14"/>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、我方同意应贵方要求提供与本</w:t>
      </w: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有关的任何数据或资料。若贵方需要，我方愿意提供我方作出的一切承诺的证明材料。</w:t>
      </w:r>
    </w:p>
    <w:p w14:paraId="16DD9BC8">
      <w:pPr>
        <w:pStyle w:val="14"/>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、我方完全理解贵方不一定接受报价最低的</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供应商的行为。</w:t>
      </w:r>
    </w:p>
    <w:p w14:paraId="35F9577C">
      <w:pPr>
        <w:pStyle w:val="14"/>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、我方将严格遵守《中华人民共和国政府采购法》第七十七条的规定，即</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AADA4BD">
      <w:pPr>
        <w:pStyle w:val="14"/>
        <w:numPr>
          <w:ilvl w:val="0"/>
          <w:numId w:val="4"/>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提供虚假材料谋取中标、成交的；</w:t>
      </w:r>
    </w:p>
    <w:p w14:paraId="3119CD05">
      <w:pPr>
        <w:pStyle w:val="14"/>
        <w:numPr>
          <w:ilvl w:val="0"/>
          <w:numId w:val="4"/>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采取不正当手段诋毁、排挤其他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的；</w:t>
      </w:r>
    </w:p>
    <w:p w14:paraId="07CB2987">
      <w:pPr>
        <w:pStyle w:val="14"/>
        <w:numPr>
          <w:ilvl w:val="0"/>
          <w:numId w:val="4"/>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与采购人、其他</w:t>
      </w:r>
      <w:r>
        <w:rPr>
          <w:rFonts w:hint="eastAsia" w:ascii="宋体" w:hAnsi="宋体" w:eastAsia="宋体" w:cs="宋体"/>
          <w:color w:val="auto"/>
          <w:sz w:val="21"/>
          <w:szCs w:val="21"/>
          <w:highlight w:val="none"/>
          <w:lang w:eastAsia="zh-CN"/>
        </w:rPr>
        <w:t>投标人</w:t>
      </w:r>
      <w:r>
        <w:rPr>
          <w:rFonts w:hint="eastAsia" w:ascii="宋体" w:hAnsi="宋体" w:eastAsia="宋体" w:cs="宋体"/>
          <w:color w:val="auto"/>
          <w:sz w:val="21"/>
          <w:szCs w:val="21"/>
          <w:highlight w:val="none"/>
        </w:rPr>
        <w:t>或者采购代理机构恶意串通的；</w:t>
      </w:r>
    </w:p>
    <w:p w14:paraId="76488308">
      <w:pPr>
        <w:pStyle w:val="14"/>
        <w:numPr>
          <w:ilvl w:val="0"/>
          <w:numId w:val="4"/>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向采购人、采购代理机构行贿或者提供其他不正当利益的；</w:t>
      </w:r>
    </w:p>
    <w:p w14:paraId="200056CD">
      <w:pPr>
        <w:pStyle w:val="14"/>
        <w:numPr>
          <w:ilvl w:val="0"/>
          <w:numId w:val="4"/>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在招标采购过程中与采购人进行协商谈判的；</w:t>
      </w:r>
    </w:p>
    <w:p w14:paraId="77C3213E">
      <w:pPr>
        <w:pStyle w:val="14"/>
        <w:numPr>
          <w:ilvl w:val="0"/>
          <w:numId w:val="4"/>
        </w:num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拒绝有关部门监督检查或提供虚假情况的。</w:t>
      </w:r>
    </w:p>
    <w:p w14:paraId="53571778">
      <w:pPr>
        <w:pStyle w:val="14"/>
        <w:spacing w:line="44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11、我方及由本人担任法定代表人的其他机构最近三年内被处罚的违法行为有：</w:t>
      </w:r>
      <w:r>
        <w:rPr>
          <w:rFonts w:hint="eastAsia" w:ascii="宋体" w:hAnsi="宋体" w:eastAsia="宋体" w:cs="宋体"/>
          <w:color w:val="auto"/>
          <w:sz w:val="21"/>
          <w:szCs w:val="21"/>
          <w:highlight w:val="none"/>
          <w:u w:val="single"/>
        </w:rPr>
        <w:t xml:space="preserve">                                        </w:t>
      </w:r>
    </w:p>
    <w:p w14:paraId="3C004BD5">
      <w:pPr>
        <w:pStyle w:val="14"/>
        <w:spacing w:line="440" w:lineRule="exact"/>
        <w:ind w:left="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p>
    <w:p w14:paraId="48303388">
      <w:pPr>
        <w:pStyle w:val="14"/>
        <w:spacing w:line="360" w:lineRule="auto"/>
        <w:ind w:firstLine="420" w:firstLineChars="200"/>
        <w:contextualSpacing/>
        <w:rPr>
          <w:rFonts w:hint="eastAsia" w:ascii="宋体" w:hAnsi="宋体" w:eastAsia="宋体" w:cs="宋体"/>
          <w:color w:val="auto"/>
          <w:highlight w:val="none"/>
        </w:rPr>
      </w:pPr>
      <w:r>
        <w:rPr>
          <w:rFonts w:hint="eastAsia" w:ascii="宋体" w:hAnsi="宋体" w:eastAsia="宋体" w:cs="宋体"/>
          <w:color w:val="auto"/>
          <w:sz w:val="21"/>
          <w:szCs w:val="21"/>
          <w:highlight w:val="none"/>
        </w:rPr>
        <w:t>12、以上事项如有虚假或隐瞒，我方愿意承担一切后果，并不再寻求任何旨在减轻或免除法律责任的辩解</w:t>
      </w:r>
      <w:r>
        <w:rPr>
          <w:rFonts w:hint="eastAsia" w:ascii="宋体" w:hAnsi="宋体" w:eastAsia="宋体" w:cs="宋体"/>
          <w:color w:val="auto"/>
          <w:highlight w:val="none"/>
        </w:rPr>
        <w:t>。</w:t>
      </w:r>
    </w:p>
    <w:p w14:paraId="2EA78532">
      <w:pPr>
        <w:pStyle w:val="14"/>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13、</w:t>
      </w:r>
      <w:r>
        <w:rPr>
          <w:rFonts w:hint="eastAsia" w:ascii="宋体" w:hAnsi="宋体" w:eastAsia="宋体" w:cs="宋体"/>
          <w:color w:val="auto"/>
          <w:highlight w:val="none"/>
        </w:rPr>
        <w:t>与本</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有关的一切正式往来信函请寄：</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p>
    <w:p w14:paraId="0D9FA081">
      <w:pPr>
        <w:pStyle w:val="14"/>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地址：</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33D4D7AC">
      <w:pPr>
        <w:pStyle w:val="14"/>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p>
    <w:p w14:paraId="0C51C306">
      <w:pPr>
        <w:pStyle w:val="14"/>
        <w:spacing w:line="360" w:lineRule="auto"/>
        <w:ind w:firstLine="420"/>
        <w:rPr>
          <w:rFonts w:hint="eastAsia" w:ascii="宋体" w:hAnsi="宋体" w:eastAsia="宋体" w:cs="宋体"/>
          <w:color w:val="auto"/>
          <w:highlight w:val="none"/>
        </w:rPr>
      </w:pPr>
      <w:r>
        <w:rPr>
          <w:rFonts w:hint="eastAsia" w:ascii="宋体" w:hAnsi="宋体" w:eastAsia="宋体" w:cs="宋体"/>
          <w:color w:val="auto"/>
          <w:highlight w:val="none"/>
        </w:rPr>
        <w:t>传真：</w:t>
      </w:r>
      <w:r>
        <w:rPr>
          <w:rFonts w:hint="eastAsia" w:ascii="宋体" w:hAnsi="宋体" w:eastAsia="宋体" w:cs="宋体"/>
          <w:color w:val="auto"/>
          <w:highlight w:val="none"/>
          <w:u w:val="single"/>
        </w:rPr>
        <w:t>　　　　　　　　　　　　　　　　　　　　　　　　　　　　</w:t>
      </w:r>
    </w:p>
    <w:p w14:paraId="78CFA657">
      <w:pPr>
        <w:pStyle w:val="14"/>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p>
    <w:p w14:paraId="5856784E">
      <w:pPr>
        <w:pStyle w:val="14"/>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开户名称：</w:t>
      </w:r>
      <w:r>
        <w:rPr>
          <w:rFonts w:hint="eastAsia" w:ascii="宋体" w:hAnsi="宋体" w:eastAsia="宋体" w:cs="宋体"/>
          <w:color w:val="auto"/>
          <w:highlight w:val="none"/>
          <w:u w:val="single"/>
        </w:rPr>
        <w:t xml:space="preserve">                                                    </w:t>
      </w:r>
    </w:p>
    <w:p w14:paraId="679C42DB">
      <w:pPr>
        <w:pStyle w:val="14"/>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开户银行：</w:t>
      </w:r>
      <w:r>
        <w:rPr>
          <w:rFonts w:hint="eastAsia" w:ascii="宋体" w:hAnsi="宋体" w:eastAsia="宋体" w:cs="宋体"/>
          <w:color w:val="auto"/>
          <w:highlight w:val="none"/>
          <w:u w:val="single"/>
        </w:rPr>
        <w:t xml:space="preserve">                                                    </w:t>
      </w:r>
    </w:p>
    <w:p w14:paraId="5AAD8840">
      <w:pPr>
        <w:pStyle w:val="14"/>
        <w:spacing w:line="360" w:lineRule="auto"/>
        <w:ind w:firstLine="420"/>
        <w:rPr>
          <w:rFonts w:hint="eastAsia" w:ascii="宋体" w:hAnsi="宋体" w:eastAsia="宋体" w:cs="宋体"/>
          <w:color w:val="auto"/>
          <w:highlight w:val="none"/>
          <w:u w:val="single"/>
        </w:rPr>
      </w:pPr>
      <w:r>
        <w:rPr>
          <w:rFonts w:hint="eastAsia" w:ascii="宋体" w:hAnsi="宋体" w:eastAsia="宋体" w:cs="宋体"/>
          <w:color w:val="auto"/>
          <w:highlight w:val="none"/>
        </w:rPr>
        <w:t>银行账号：</w:t>
      </w:r>
      <w:r>
        <w:rPr>
          <w:rFonts w:hint="eastAsia" w:ascii="宋体" w:hAnsi="宋体" w:eastAsia="宋体" w:cs="宋体"/>
          <w:color w:val="auto"/>
          <w:highlight w:val="none"/>
          <w:u w:val="single"/>
        </w:rPr>
        <w:t xml:space="preserve">                                                    </w:t>
      </w:r>
    </w:p>
    <w:p w14:paraId="1C38ED32">
      <w:pPr>
        <w:pStyle w:val="12"/>
        <w:tabs>
          <w:tab w:val="left" w:pos="939"/>
        </w:tabs>
        <w:spacing w:line="360" w:lineRule="auto"/>
        <w:ind w:left="141" w:leftChars="67" w:firstLine="315" w:firstLineChars="150"/>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特此承诺。</w:t>
      </w:r>
    </w:p>
    <w:p w14:paraId="6C8BDD55">
      <w:pPr>
        <w:spacing w:line="360" w:lineRule="auto"/>
        <w:contextualSpacing/>
        <w:jc w:val="left"/>
        <w:rPr>
          <w:rFonts w:hint="eastAsia" w:ascii="宋体" w:hAnsi="宋体" w:eastAsia="宋体" w:cs="宋体"/>
          <w:color w:val="auto"/>
          <w:szCs w:val="21"/>
          <w:highlight w:val="none"/>
        </w:rPr>
      </w:pPr>
    </w:p>
    <w:p w14:paraId="2DAAC7F5">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368502F0">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A1D1B68">
      <w:pPr>
        <w:pStyle w:val="14"/>
        <w:spacing w:line="360" w:lineRule="auto"/>
        <w:ind w:firstLine="420"/>
        <w:rPr>
          <w:rFonts w:hint="eastAsia" w:ascii="宋体" w:hAnsi="宋体" w:eastAsia="宋体" w:cs="宋体"/>
          <w:color w:val="auto"/>
          <w:highlight w:val="none"/>
        </w:rPr>
      </w:pPr>
    </w:p>
    <w:p w14:paraId="33CD32AB">
      <w:pPr>
        <w:spacing w:line="520" w:lineRule="exact"/>
        <w:ind w:firstLine="420" w:firstLineChars="200"/>
        <w:rPr>
          <w:rFonts w:hint="eastAsia" w:ascii="宋体" w:hAnsi="宋体" w:eastAsia="宋体" w:cs="宋体"/>
          <w:color w:val="auto"/>
          <w:highlight w:val="none"/>
        </w:rPr>
        <w:sectPr>
          <w:pgSz w:w="11905" w:h="16838"/>
          <w:pgMar w:top="1134" w:right="1417" w:bottom="1134" w:left="1417" w:header="720" w:footer="720" w:gutter="0"/>
          <w:pgNumType w:fmt="numberInDash"/>
          <w:cols w:space="0" w:num="1"/>
          <w:rtlGutter w:val="0"/>
          <w:docGrid w:type="lines" w:linePitch="331" w:charSpace="0"/>
        </w:sectPr>
      </w:pPr>
    </w:p>
    <w:p w14:paraId="726F0D73">
      <w:pPr>
        <w:pStyle w:val="14"/>
        <w:spacing w:line="500" w:lineRule="exact"/>
        <w:ind w:firstLine="602" w:firstLineChars="200"/>
        <w:rPr>
          <w:rFonts w:hint="eastAsia" w:ascii="宋体" w:hAnsi="宋体" w:eastAsia="宋体" w:cs="宋体"/>
          <w:b/>
          <w:color w:val="auto"/>
          <w:kern w:val="2"/>
          <w:sz w:val="30"/>
          <w:szCs w:val="30"/>
          <w:highlight w:val="none"/>
        </w:rPr>
      </w:pPr>
      <w:r>
        <w:rPr>
          <w:rFonts w:hint="eastAsia" w:ascii="宋体" w:hAnsi="宋体" w:eastAsia="宋体" w:cs="宋体"/>
          <w:b/>
          <w:color w:val="auto"/>
          <w:kern w:val="2"/>
          <w:sz w:val="30"/>
          <w:szCs w:val="30"/>
          <w:highlight w:val="none"/>
        </w:rPr>
        <w:t xml:space="preserve">二、响应报价表 </w:t>
      </w:r>
    </w:p>
    <w:p w14:paraId="5280E0CE">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项目编号：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26DA98D4">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2064"/>
        <w:gridCol w:w="1080"/>
        <w:gridCol w:w="1260"/>
        <w:gridCol w:w="2275"/>
        <w:gridCol w:w="1155"/>
      </w:tblGrid>
      <w:tr w14:paraId="5EE89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2AB18F08">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序号</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732BAAC">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项目名称</w:t>
            </w:r>
          </w:p>
        </w:tc>
        <w:tc>
          <w:tcPr>
            <w:tcW w:w="2064" w:type="dxa"/>
            <w:tcBorders>
              <w:top w:val="single" w:color="auto" w:sz="4" w:space="0"/>
              <w:left w:val="single" w:color="auto" w:sz="4" w:space="0"/>
              <w:bottom w:val="single" w:color="auto" w:sz="4" w:space="0"/>
              <w:right w:val="single" w:color="auto" w:sz="4" w:space="0"/>
            </w:tcBorders>
            <w:noWrap w:val="0"/>
            <w:vAlign w:val="center"/>
          </w:tcPr>
          <w:p w14:paraId="2415AD03">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项目内容</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0DFD7F3">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数量①</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7B96633">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单价(元)②</w:t>
            </w:r>
          </w:p>
        </w:tc>
        <w:tc>
          <w:tcPr>
            <w:tcW w:w="2275" w:type="dxa"/>
            <w:tcBorders>
              <w:top w:val="single" w:color="auto" w:sz="4" w:space="0"/>
              <w:left w:val="single" w:color="auto" w:sz="4" w:space="0"/>
              <w:bottom w:val="single" w:color="auto" w:sz="4" w:space="0"/>
              <w:right w:val="single" w:color="auto" w:sz="4" w:space="0"/>
            </w:tcBorders>
            <w:noWrap w:val="0"/>
            <w:vAlign w:val="center"/>
          </w:tcPr>
          <w:p w14:paraId="695AA9DF">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单项合价（元）</w:t>
            </w:r>
          </w:p>
          <w:p w14:paraId="446C5ECE">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③＝①×②</w:t>
            </w:r>
          </w:p>
        </w:tc>
        <w:tc>
          <w:tcPr>
            <w:tcW w:w="1155" w:type="dxa"/>
            <w:tcBorders>
              <w:top w:val="single" w:color="auto" w:sz="4" w:space="0"/>
              <w:left w:val="single" w:color="auto" w:sz="4" w:space="0"/>
              <w:bottom w:val="single" w:color="auto" w:sz="4" w:space="0"/>
              <w:right w:val="single" w:color="auto" w:sz="4" w:space="0"/>
            </w:tcBorders>
            <w:noWrap w:val="0"/>
            <w:vAlign w:val="top"/>
          </w:tcPr>
          <w:p w14:paraId="353805BE">
            <w:pPr>
              <w:jc w:val="center"/>
              <w:rPr>
                <w:rFonts w:hint="eastAsia" w:ascii="宋体" w:hAnsi="宋体" w:eastAsia="宋体" w:cs="宋体"/>
                <w:color w:val="auto"/>
                <w:szCs w:val="22"/>
                <w:highlight w:val="none"/>
              </w:rPr>
            </w:pPr>
            <w:r>
              <w:rPr>
                <w:rFonts w:hint="eastAsia" w:ascii="宋体" w:hAnsi="宋体" w:eastAsia="宋体" w:cs="宋体"/>
                <w:color w:val="auto"/>
                <w:szCs w:val="22"/>
                <w:highlight w:val="none"/>
              </w:rPr>
              <w:t>备注</w:t>
            </w:r>
          </w:p>
        </w:tc>
      </w:tr>
      <w:tr w14:paraId="05BB1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380E9F18">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E237A47">
            <w:pPr>
              <w:rPr>
                <w:rFonts w:hint="eastAsia" w:ascii="宋体" w:hAnsi="宋体" w:eastAsia="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555B7798">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64E65AB">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7770F41">
            <w:pPr>
              <w:rPr>
                <w:rFonts w:hint="eastAsia" w:ascii="宋体" w:hAnsi="宋体" w:eastAsia="宋体" w:cs="宋体"/>
                <w:color w:val="auto"/>
                <w:szCs w:val="22"/>
                <w:highlight w:val="none"/>
              </w:rPr>
            </w:pPr>
          </w:p>
        </w:tc>
        <w:tc>
          <w:tcPr>
            <w:tcW w:w="2275" w:type="dxa"/>
            <w:tcBorders>
              <w:top w:val="single" w:color="auto" w:sz="4" w:space="0"/>
              <w:left w:val="single" w:color="auto" w:sz="4" w:space="0"/>
              <w:bottom w:val="single" w:color="auto" w:sz="4" w:space="0"/>
              <w:right w:val="single" w:color="auto" w:sz="4" w:space="0"/>
            </w:tcBorders>
            <w:noWrap w:val="0"/>
            <w:vAlign w:val="center"/>
          </w:tcPr>
          <w:p w14:paraId="31BDEFD8">
            <w:pPr>
              <w:rPr>
                <w:rFonts w:hint="eastAsia" w:ascii="宋体" w:hAnsi="宋体" w:eastAsia="宋体" w:cs="宋体"/>
                <w:color w:val="auto"/>
                <w:szCs w:val="22"/>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77152874">
            <w:pPr>
              <w:rPr>
                <w:rFonts w:hint="eastAsia" w:ascii="宋体" w:hAnsi="宋体" w:eastAsia="宋体" w:cs="宋体"/>
                <w:color w:val="auto"/>
                <w:szCs w:val="22"/>
                <w:highlight w:val="none"/>
              </w:rPr>
            </w:pPr>
          </w:p>
        </w:tc>
      </w:tr>
      <w:tr w14:paraId="3EBAD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37841202">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27969CEB">
            <w:pPr>
              <w:rPr>
                <w:rFonts w:hint="eastAsia" w:ascii="宋体" w:hAnsi="宋体" w:eastAsia="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5A120A03">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399816C">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E31EA9D">
            <w:pPr>
              <w:rPr>
                <w:rFonts w:hint="eastAsia" w:ascii="宋体" w:hAnsi="宋体" w:eastAsia="宋体" w:cs="宋体"/>
                <w:color w:val="auto"/>
                <w:szCs w:val="22"/>
                <w:highlight w:val="none"/>
              </w:rPr>
            </w:pPr>
          </w:p>
        </w:tc>
        <w:tc>
          <w:tcPr>
            <w:tcW w:w="2275" w:type="dxa"/>
            <w:tcBorders>
              <w:top w:val="single" w:color="auto" w:sz="4" w:space="0"/>
              <w:left w:val="single" w:color="auto" w:sz="4" w:space="0"/>
              <w:bottom w:val="single" w:color="auto" w:sz="4" w:space="0"/>
              <w:right w:val="single" w:color="auto" w:sz="4" w:space="0"/>
            </w:tcBorders>
            <w:noWrap w:val="0"/>
            <w:vAlign w:val="center"/>
          </w:tcPr>
          <w:p w14:paraId="60DFFA48">
            <w:pPr>
              <w:rPr>
                <w:rFonts w:hint="eastAsia" w:ascii="宋体" w:hAnsi="宋体" w:eastAsia="宋体" w:cs="宋体"/>
                <w:color w:val="auto"/>
                <w:szCs w:val="22"/>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235F243C">
            <w:pPr>
              <w:rPr>
                <w:rFonts w:hint="eastAsia" w:ascii="宋体" w:hAnsi="宋体" w:eastAsia="宋体" w:cs="宋体"/>
                <w:color w:val="auto"/>
                <w:szCs w:val="22"/>
                <w:highlight w:val="none"/>
              </w:rPr>
            </w:pPr>
          </w:p>
        </w:tc>
      </w:tr>
      <w:tr w14:paraId="502F3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14:paraId="42DADDE2">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020DF758">
            <w:pPr>
              <w:rPr>
                <w:rFonts w:hint="eastAsia" w:ascii="宋体" w:hAnsi="宋体" w:eastAsia="宋体" w:cs="宋体"/>
                <w:color w:val="auto"/>
                <w:szCs w:val="22"/>
                <w:highlight w:val="none"/>
              </w:rPr>
            </w:pPr>
          </w:p>
        </w:tc>
        <w:tc>
          <w:tcPr>
            <w:tcW w:w="2064" w:type="dxa"/>
            <w:tcBorders>
              <w:top w:val="single" w:color="auto" w:sz="4" w:space="0"/>
              <w:left w:val="single" w:color="auto" w:sz="4" w:space="0"/>
              <w:bottom w:val="single" w:color="auto" w:sz="4" w:space="0"/>
              <w:right w:val="single" w:color="auto" w:sz="4" w:space="0"/>
            </w:tcBorders>
            <w:noWrap w:val="0"/>
            <w:vAlign w:val="center"/>
          </w:tcPr>
          <w:p w14:paraId="50E62D1F">
            <w:pPr>
              <w:rPr>
                <w:rFonts w:hint="eastAsia" w:ascii="宋体" w:hAnsi="宋体" w:eastAsia="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2E026ABD">
            <w:pPr>
              <w:rPr>
                <w:rFonts w:hint="eastAsia" w:ascii="宋体" w:hAnsi="宋体" w:eastAsia="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33D9F714">
            <w:pPr>
              <w:rPr>
                <w:rFonts w:hint="eastAsia" w:ascii="宋体" w:hAnsi="宋体" w:eastAsia="宋体" w:cs="宋体"/>
                <w:color w:val="auto"/>
                <w:szCs w:val="22"/>
                <w:highlight w:val="none"/>
              </w:rPr>
            </w:pPr>
          </w:p>
        </w:tc>
        <w:tc>
          <w:tcPr>
            <w:tcW w:w="2275" w:type="dxa"/>
            <w:tcBorders>
              <w:top w:val="single" w:color="auto" w:sz="4" w:space="0"/>
              <w:left w:val="single" w:color="auto" w:sz="4" w:space="0"/>
              <w:bottom w:val="single" w:color="auto" w:sz="4" w:space="0"/>
              <w:right w:val="single" w:color="auto" w:sz="4" w:space="0"/>
            </w:tcBorders>
            <w:noWrap w:val="0"/>
            <w:vAlign w:val="center"/>
          </w:tcPr>
          <w:p w14:paraId="0A8CC06D">
            <w:pPr>
              <w:rPr>
                <w:rFonts w:hint="eastAsia" w:ascii="宋体" w:hAnsi="宋体" w:eastAsia="宋体" w:cs="宋体"/>
                <w:color w:val="auto"/>
                <w:szCs w:val="22"/>
                <w:highlight w:val="none"/>
              </w:rPr>
            </w:pPr>
          </w:p>
        </w:tc>
        <w:tc>
          <w:tcPr>
            <w:tcW w:w="1155" w:type="dxa"/>
            <w:tcBorders>
              <w:top w:val="single" w:color="auto" w:sz="4" w:space="0"/>
              <w:left w:val="single" w:color="auto" w:sz="4" w:space="0"/>
              <w:bottom w:val="single" w:color="auto" w:sz="4" w:space="0"/>
              <w:right w:val="single" w:color="auto" w:sz="4" w:space="0"/>
            </w:tcBorders>
            <w:noWrap w:val="0"/>
            <w:vAlign w:val="top"/>
          </w:tcPr>
          <w:p w14:paraId="5DD8A36A">
            <w:pPr>
              <w:rPr>
                <w:rFonts w:hint="eastAsia" w:ascii="宋体" w:hAnsi="宋体" w:eastAsia="宋体" w:cs="宋体"/>
                <w:color w:val="auto"/>
                <w:szCs w:val="22"/>
                <w:highlight w:val="none"/>
              </w:rPr>
            </w:pPr>
          </w:p>
        </w:tc>
      </w:tr>
      <w:tr w14:paraId="4E21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1EC8EC06">
            <w:pPr>
              <w:rPr>
                <w:rFonts w:hint="eastAsia" w:ascii="宋体" w:hAnsi="宋体" w:eastAsia="宋体" w:cs="宋体"/>
                <w:color w:val="auto"/>
                <w:szCs w:val="22"/>
                <w:highlight w:val="none"/>
              </w:rPr>
            </w:pPr>
            <w:r>
              <w:rPr>
                <w:rFonts w:hint="eastAsia" w:ascii="宋体" w:hAnsi="宋体" w:eastAsia="宋体" w:cs="宋体"/>
                <w:color w:val="auto"/>
                <w:szCs w:val="22"/>
                <w:highlight w:val="none"/>
              </w:rPr>
              <w:t>报价合计（包含税费等所有费用）：（大写）人民币                                        （￥                元）</w:t>
            </w:r>
          </w:p>
        </w:tc>
      </w:tr>
      <w:tr w14:paraId="2F7A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14:paraId="0CE68433">
            <w:pPr>
              <w:rPr>
                <w:rFonts w:hint="eastAsia" w:ascii="宋体" w:hAnsi="宋体" w:eastAsia="宋体" w:cs="宋体"/>
                <w:color w:val="auto"/>
                <w:szCs w:val="22"/>
                <w:highlight w:val="none"/>
              </w:rPr>
            </w:pP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分标（此处有分标时填写具体分标号，无分标时填写“无”）</w:t>
            </w:r>
          </w:p>
        </w:tc>
      </w:tr>
      <w:tr w14:paraId="64590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center"/>
          </w:tcPr>
          <w:p w14:paraId="1B0FB350">
            <w:pPr>
              <w:pStyle w:val="14"/>
              <w:spacing w:line="360" w:lineRule="exact"/>
              <w:rPr>
                <w:rFonts w:hint="eastAsia" w:ascii="宋体" w:hAnsi="宋体" w:eastAsia="宋体" w:cs="宋体"/>
                <w:color w:val="auto"/>
                <w:kern w:val="2"/>
                <w:sz w:val="21"/>
                <w:szCs w:val="22"/>
                <w:highlight w:val="none"/>
              </w:rPr>
            </w:pPr>
            <w:r>
              <w:rPr>
                <w:rFonts w:hint="eastAsia" w:ascii="宋体" w:hAnsi="宋体" w:eastAsia="宋体" w:cs="宋体"/>
                <w:color w:val="auto"/>
                <w:kern w:val="2"/>
                <w:sz w:val="21"/>
                <w:szCs w:val="22"/>
                <w:highlight w:val="none"/>
                <w:lang w:val="en-US" w:eastAsia="zh-CN"/>
              </w:rPr>
              <w:t>质量等级</w:t>
            </w:r>
            <w:r>
              <w:rPr>
                <w:rFonts w:hint="eastAsia" w:ascii="宋体" w:hAnsi="宋体" w:eastAsia="宋体" w:cs="宋体"/>
                <w:color w:val="auto"/>
                <w:kern w:val="2"/>
                <w:sz w:val="21"/>
                <w:szCs w:val="22"/>
                <w:highlight w:val="none"/>
              </w:rPr>
              <w:t xml:space="preserve">：               </w:t>
            </w:r>
          </w:p>
        </w:tc>
      </w:tr>
    </w:tbl>
    <w:p w14:paraId="3B7763FA">
      <w:pPr>
        <w:snapToGrid w:val="0"/>
        <w:spacing w:before="50" w:after="5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注：</w:t>
      </w:r>
    </w:p>
    <w:p w14:paraId="78B193FA">
      <w:pPr>
        <w:snapToGrid w:val="0"/>
        <w:spacing w:before="50" w:after="50"/>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1、供应商需按本表格式填写，不得自行更改，也不得留空,如有多分标，按分标分别提供响应报价表</w:t>
      </w:r>
      <w:r>
        <w:rPr>
          <w:rFonts w:hint="eastAsia" w:ascii="宋体" w:hAnsi="宋体" w:eastAsia="宋体" w:cs="宋体"/>
          <w:b/>
          <w:color w:val="auto"/>
          <w:kern w:val="0"/>
          <w:sz w:val="24"/>
          <w:highlight w:val="none"/>
          <w:lang w:val="zh-CN"/>
        </w:rPr>
        <w:t>。</w:t>
      </w:r>
    </w:p>
    <w:p w14:paraId="621915C5">
      <w:pPr>
        <w:snapToGrid w:val="0"/>
        <w:spacing w:before="50" w:after="50"/>
        <w:ind w:firstLine="480" w:firstLineChars="200"/>
        <w:jc w:val="left"/>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en-US" w:eastAsia="zh-CN"/>
        </w:rPr>
        <w:t>2</w:t>
      </w:r>
      <w:r>
        <w:rPr>
          <w:rFonts w:hint="eastAsia" w:ascii="宋体" w:hAnsi="宋体" w:eastAsia="宋体" w:cs="宋体"/>
          <w:color w:val="auto"/>
          <w:kern w:val="0"/>
          <w:sz w:val="24"/>
          <w:highlight w:val="none"/>
          <w:lang w:val="zh-CN"/>
        </w:rPr>
        <w:t>、以上表格要求细分项目及报价，在“</w:t>
      </w:r>
      <w:r>
        <w:rPr>
          <w:rFonts w:hint="eastAsia" w:ascii="宋体" w:hAnsi="宋体" w:eastAsia="宋体" w:cs="宋体"/>
          <w:color w:val="auto"/>
          <w:kern w:val="0"/>
          <w:sz w:val="24"/>
          <w:highlight w:val="none"/>
          <w:lang w:val="en-US" w:eastAsia="zh-CN"/>
        </w:rPr>
        <w:t>项目</w:t>
      </w:r>
      <w:r>
        <w:rPr>
          <w:rFonts w:hint="eastAsia" w:ascii="宋体" w:hAnsi="宋体" w:eastAsia="宋体" w:cs="宋体"/>
          <w:color w:val="auto"/>
          <w:kern w:val="0"/>
          <w:sz w:val="24"/>
          <w:highlight w:val="none"/>
          <w:lang w:val="zh-CN"/>
        </w:rPr>
        <w:t>内容”一栏中，填写</w:t>
      </w:r>
      <w:r>
        <w:rPr>
          <w:rFonts w:hint="eastAsia" w:ascii="宋体" w:hAnsi="宋体" w:eastAsia="宋体" w:cs="宋体"/>
          <w:color w:val="auto"/>
          <w:kern w:val="0"/>
          <w:sz w:val="24"/>
          <w:highlight w:val="none"/>
          <w:lang w:val="en-US" w:eastAsia="zh-CN"/>
        </w:rPr>
        <w:t>采购内</w:t>
      </w:r>
      <w:r>
        <w:rPr>
          <w:rFonts w:hint="eastAsia" w:ascii="宋体" w:hAnsi="宋体" w:eastAsia="宋体" w:cs="宋体"/>
          <w:b w:val="0"/>
          <w:bCs w:val="0"/>
          <w:color w:val="auto"/>
          <w:kern w:val="0"/>
          <w:sz w:val="24"/>
          <w:highlight w:val="none"/>
          <w:lang w:val="en-US" w:eastAsia="zh-CN"/>
        </w:rPr>
        <w:t>容</w:t>
      </w:r>
      <w:r>
        <w:rPr>
          <w:rFonts w:hint="eastAsia" w:ascii="宋体" w:hAnsi="宋体" w:eastAsia="宋体" w:cs="宋体"/>
          <w:b/>
          <w:color w:val="auto"/>
          <w:kern w:val="0"/>
          <w:sz w:val="24"/>
          <w:highlight w:val="none"/>
          <w:lang w:val="zh-CN"/>
        </w:rPr>
        <w:t>。</w:t>
      </w:r>
    </w:p>
    <w:p w14:paraId="42AA8F3F">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lang w:val="zh-CN"/>
        </w:rPr>
        <w:t>、特别提示：采购机构将对项目名称和项目编号，成交供应商名称、地址和成交金额，主要成交标的的名称、数量、单价、</w:t>
      </w:r>
      <w:r>
        <w:rPr>
          <w:rFonts w:hint="eastAsia" w:ascii="宋体" w:hAnsi="宋体" w:eastAsia="宋体" w:cs="宋体"/>
          <w:color w:val="auto"/>
          <w:kern w:val="0"/>
          <w:sz w:val="24"/>
          <w:highlight w:val="none"/>
          <w:lang w:val="zh-CN" w:eastAsia="zh-CN"/>
        </w:rPr>
        <w:t>工期</w:t>
      </w:r>
      <w:r>
        <w:rPr>
          <w:rFonts w:hint="eastAsia" w:ascii="宋体" w:hAnsi="宋体" w:eastAsia="宋体" w:cs="宋体"/>
          <w:color w:val="auto"/>
          <w:kern w:val="0"/>
          <w:sz w:val="24"/>
          <w:highlight w:val="none"/>
          <w:lang w:val="zh-CN"/>
        </w:rPr>
        <w:t>要求等予以公示。</w:t>
      </w:r>
    </w:p>
    <w:p w14:paraId="6C5F9957">
      <w:pPr>
        <w:snapToGrid w:val="0"/>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szCs w:val="22"/>
          <w:highlight w:val="none"/>
          <w:lang w:val="en-US" w:eastAsia="zh-CN"/>
        </w:rPr>
        <w:t>4</w:t>
      </w:r>
      <w:r>
        <w:rPr>
          <w:rFonts w:hint="eastAsia" w:ascii="宋体" w:hAnsi="宋体" w:eastAsia="宋体" w:cs="宋体"/>
          <w:color w:val="auto"/>
          <w:kern w:val="0"/>
          <w:sz w:val="24"/>
          <w:szCs w:val="22"/>
          <w:highlight w:val="none"/>
          <w:lang w:val="zh-CN"/>
        </w:rPr>
        <w:t>、</w:t>
      </w:r>
      <w:r>
        <w:rPr>
          <w:rFonts w:hint="eastAsia" w:ascii="宋体" w:hAnsi="宋体" w:eastAsia="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9C98235">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14:paraId="7FFD4610">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38ECDF6">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7DC782C6">
      <w:pPr>
        <w:spacing w:line="360" w:lineRule="auto"/>
        <w:ind w:right="-817" w:rightChars="-389" w:firstLine="5461" w:firstLineChars="1700"/>
        <w:contextualSpacing/>
        <w:rPr>
          <w:rFonts w:hint="eastAsia" w:ascii="宋体" w:hAnsi="宋体" w:eastAsia="宋体" w:cs="宋体"/>
          <w:b/>
          <w:color w:val="auto"/>
          <w:sz w:val="32"/>
          <w:szCs w:val="32"/>
          <w:highlight w:val="none"/>
        </w:rPr>
      </w:pPr>
    </w:p>
    <w:p w14:paraId="64387056">
      <w:pPr>
        <w:pStyle w:val="14"/>
        <w:spacing w:line="500" w:lineRule="exact"/>
        <w:ind w:firstLine="602" w:firstLineChars="200"/>
        <w:rPr>
          <w:rFonts w:hint="eastAsia" w:ascii="宋体" w:hAnsi="宋体" w:eastAsia="宋体" w:cs="宋体"/>
          <w:b/>
          <w:color w:val="auto"/>
          <w:kern w:val="2"/>
          <w:sz w:val="30"/>
          <w:szCs w:val="30"/>
          <w:highlight w:val="none"/>
        </w:rPr>
      </w:pPr>
    </w:p>
    <w:p w14:paraId="02257937">
      <w:pPr>
        <w:pStyle w:val="14"/>
        <w:spacing w:line="500" w:lineRule="exact"/>
        <w:ind w:firstLine="602" w:firstLineChars="200"/>
        <w:rPr>
          <w:rFonts w:hint="eastAsia" w:ascii="宋体" w:hAnsi="宋体" w:eastAsia="宋体" w:cs="宋体"/>
          <w:b/>
          <w:color w:val="auto"/>
          <w:kern w:val="2"/>
          <w:sz w:val="30"/>
          <w:szCs w:val="30"/>
          <w:highlight w:val="none"/>
        </w:rPr>
      </w:pPr>
    </w:p>
    <w:p w14:paraId="5C50300F">
      <w:pPr>
        <w:pStyle w:val="14"/>
        <w:spacing w:line="500" w:lineRule="exact"/>
        <w:ind w:firstLine="602" w:firstLineChars="200"/>
        <w:rPr>
          <w:rFonts w:hint="eastAsia" w:ascii="宋体" w:hAnsi="宋体" w:eastAsia="宋体" w:cs="宋体"/>
          <w:b/>
          <w:color w:val="auto"/>
          <w:kern w:val="2"/>
          <w:sz w:val="30"/>
          <w:szCs w:val="30"/>
          <w:highlight w:val="none"/>
        </w:rPr>
      </w:pPr>
    </w:p>
    <w:p w14:paraId="27F8B9E2">
      <w:pPr>
        <w:rPr>
          <w:rFonts w:hint="eastAsia" w:ascii="宋体" w:hAnsi="宋体" w:eastAsia="宋体" w:cs="宋体"/>
          <w:b/>
          <w:color w:val="auto"/>
          <w:kern w:val="2"/>
          <w:sz w:val="30"/>
          <w:szCs w:val="30"/>
          <w:highlight w:val="none"/>
        </w:rPr>
      </w:pPr>
    </w:p>
    <w:p w14:paraId="3BEA9FCA">
      <w:pPr>
        <w:rPr>
          <w:rFonts w:hint="eastAsia" w:ascii="宋体" w:hAnsi="宋体" w:eastAsia="宋体" w:cs="宋体"/>
          <w:b/>
          <w:color w:val="auto"/>
          <w:kern w:val="2"/>
          <w:sz w:val="30"/>
          <w:szCs w:val="30"/>
          <w:highlight w:val="none"/>
          <w:lang w:eastAsia="zh-CN"/>
        </w:rPr>
      </w:pPr>
    </w:p>
    <w:p w14:paraId="22E99DE0">
      <w:pPr>
        <w:pStyle w:val="26"/>
        <w:rPr>
          <w:rFonts w:hint="eastAsia" w:ascii="宋体" w:hAnsi="宋体" w:eastAsia="宋体" w:cs="宋体"/>
          <w:b/>
          <w:color w:val="auto"/>
          <w:kern w:val="2"/>
          <w:sz w:val="30"/>
          <w:szCs w:val="30"/>
          <w:highlight w:val="none"/>
          <w:lang w:eastAsia="zh-CN"/>
        </w:rPr>
      </w:pPr>
    </w:p>
    <w:p w14:paraId="75B5D57E">
      <w:pPr>
        <w:pStyle w:val="9"/>
        <w:rPr>
          <w:rFonts w:hint="eastAsia" w:ascii="宋体" w:hAnsi="宋体" w:eastAsia="宋体" w:cs="宋体"/>
          <w:color w:val="auto"/>
          <w:highlight w:val="none"/>
          <w:lang w:eastAsia="zh-CN"/>
        </w:rPr>
      </w:pPr>
    </w:p>
    <w:p w14:paraId="1890338F">
      <w:pPr>
        <w:rPr>
          <w:rFonts w:hint="eastAsia" w:ascii="宋体" w:hAnsi="宋体" w:eastAsia="宋体" w:cs="宋体"/>
          <w:b/>
          <w:color w:val="auto"/>
          <w:kern w:val="2"/>
          <w:sz w:val="30"/>
          <w:szCs w:val="30"/>
          <w:highlight w:val="none"/>
          <w:lang w:eastAsia="zh-CN"/>
        </w:rPr>
      </w:pPr>
    </w:p>
    <w:p w14:paraId="3BDDBE7B">
      <w:pPr>
        <w:rPr>
          <w:rFonts w:hint="eastAsia" w:ascii="宋体" w:hAnsi="宋体" w:eastAsia="宋体" w:cs="宋体"/>
          <w:b/>
          <w:color w:val="auto"/>
          <w:kern w:val="2"/>
          <w:sz w:val="30"/>
          <w:szCs w:val="30"/>
          <w:highlight w:val="none"/>
        </w:rPr>
      </w:pPr>
    </w:p>
    <w:p w14:paraId="03D1062A">
      <w:pPr>
        <w:ind w:right="384" w:rightChars="183"/>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报 价 表 附 录</w:t>
      </w:r>
    </w:p>
    <w:p w14:paraId="5A8F1DEA">
      <w:pPr>
        <w:pStyle w:val="26"/>
        <w:rPr>
          <w:rFonts w:hint="eastAsia"/>
          <w:color w:val="auto"/>
          <w:highlight w:val="none"/>
        </w:rPr>
      </w:pPr>
    </w:p>
    <w:tbl>
      <w:tblPr>
        <w:tblStyle w:val="20"/>
        <w:tblW w:w="0" w:type="auto"/>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3"/>
        <w:gridCol w:w="3571"/>
        <w:gridCol w:w="4065"/>
      </w:tblGrid>
      <w:tr w14:paraId="25EA7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843" w:type="dxa"/>
            <w:tcBorders>
              <w:bottom w:val="single" w:color="000000" w:sz="6" w:space="0"/>
              <w:right w:val="single" w:color="000000" w:sz="6" w:space="0"/>
            </w:tcBorders>
            <w:noWrap w:val="0"/>
            <w:vAlign w:val="center"/>
          </w:tcPr>
          <w:p w14:paraId="00448AF7">
            <w:pPr>
              <w:pStyle w:val="34"/>
              <w:spacing w:before="1"/>
              <w:ind w:left="160" w:right="149"/>
              <w:jc w:val="center"/>
              <w:rPr>
                <w:rFonts w:hint="eastAsia" w:ascii="仿宋" w:hAnsi="仿宋" w:eastAsia="仿宋" w:cs="仿宋"/>
                <w:color w:val="auto"/>
                <w:sz w:val="24"/>
                <w:highlight w:val="none"/>
              </w:rPr>
            </w:pPr>
          </w:p>
          <w:p w14:paraId="443B2CEC">
            <w:pPr>
              <w:pStyle w:val="34"/>
              <w:spacing w:before="1"/>
              <w:ind w:left="160" w:right="1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3571" w:type="dxa"/>
            <w:tcBorders>
              <w:left w:val="single" w:color="000000" w:sz="6" w:space="0"/>
              <w:bottom w:val="single" w:color="000000" w:sz="6" w:space="0"/>
              <w:right w:val="single" w:color="000000" w:sz="6" w:space="0"/>
            </w:tcBorders>
            <w:noWrap w:val="0"/>
            <w:vAlign w:val="top"/>
          </w:tcPr>
          <w:p w14:paraId="3CBE5BD2">
            <w:pPr>
              <w:pStyle w:val="34"/>
              <w:spacing w:before="1"/>
              <w:ind w:left="792"/>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项 目 内 容</w:t>
            </w:r>
          </w:p>
        </w:tc>
        <w:tc>
          <w:tcPr>
            <w:tcW w:w="4065" w:type="dxa"/>
            <w:tcBorders>
              <w:left w:val="single" w:color="000000" w:sz="6" w:space="0"/>
              <w:bottom w:val="single" w:color="000000" w:sz="6" w:space="0"/>
            </w:tcBorders>
            <w:noWrap w:val="0"/>
            <w:vAlign w:val="top"/>
          </w:tcPr>
          <w:p w14:paraId="6648D617">
            <w:pPr>
              <w:pStyle w:val="34"/>
              <w:spacing w:before="1"/>
              <w:ind w:right="1533"/>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约定内容</w:t>
            </w:r>
          </w:p>
        </w:tc>
      </w:tr>
      <w:tr w14:paraId="761FF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843" w:type="dxa"/>
            <w:tcBorders>
              <w:top w:val="single" w:color="000000" w:sz="6" w:space="0"/>
              <w:bottom w:val="single" w:color="000000" w:sz="6" w:space="0"/>
              <w:right w:val="single" w:color="000000" w:sz="6" w:space="0"/>
            </w:tcBorders>
            <w:noWrap w:val="0"/>
            <w:vAlign w:val="center"/>
          </w:tcPr>
          <w:p w14:paraId="0BB913DE">
            <w:pPr>
              <w:pStyle w:val="34"/>
              <w:spacing w:before="1"/>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571" w:type="dxa"/>
            <w:tcBorders>
              <w:top w:val="single" w:color="000000" w:sz="6" w:space="0"/>
              <w:left w:val="single" w:color="000000" w:sz="6" w:space="0"/>
              <w:bottom w:val="single" w:color="000000" w:sz="6" w:space="0"/>
              <w:right w:val="single" w:color="000000" w:sz="6" w:space="0"/>
            </w:tcBorders>
            <w:noWrap w:val="0"/>
            <w:vAlign w:val="top"/>
          </w:tcPr>
          <w:p w14:paraId="296171E1">
            <w:pPr>
              <w:pStyle w:val="34"/>
              <w:spacing w:before="1"/>
              <w:ind w:left="105"/>
              <w:rPr>
                <w:rFonts w:hint="eastAsia" w:ascii="仿宋" w:hAnsi="仿宋" w:eastAsia="仿宋" w:cs="仿宋"/>
                <w:color w:val="auto"/>
                <w:sz w:val="24"/>
                <w:highlight w:val="none"/>
              </w:rPr>
            </w:pPr>
          </w:p>
          <w:p w14:paraId="3834BB5E">
            <w:pPr>
              <w:pStyle w:val="34"/>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项目经理</w:t>
            </w:r>
          </w:p>
        </w:tc>
        <w:tc>
          <w:tcPr>
            <w:tcW w:w="4065" w:type="dxa"/>
            <w:tcBorders>
              <w:top w:val="single" w:color="000000" w:sz="6" w:space="0"/>
              <w:left w:val="single" w:color="000000" w:sz="6" w:space="0"/>
              <w:bottom w:val="single" w:color="000000" w:sz="6" w:space="0"/>
            </w:tcBorders>
            <w:noWrap w:val="0"/>
            <w:vAlign w:val="top"/>
          </w:tcPr>
          <w:p w14:paraId="5AE562BE">
            <w:pPr>
              <w:pStyle w:val="34"/>
              <w:spacing w:before="1"/>
              <w:ind w:left="105"/>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姓名：</w:t>
            </w:r>
            <w:r>
              <w:rPr>
                <w:rFonts w:hint="eastAsia" w:ascii="仿宋" w:hAnsi="仿宋" w:eastAsia="仿宋" w:cs="仿宋"/>
                <w:color w:val="auto"/>
                <w:sz w:val="24"/>
                <w:highlight w:val="none"/>
                <w:u w:val="single"/>
                <w:lang w:val="en-US" w:eastAsia="zh-CN"/>
              </w:rPr>
              <w:t xml:space="preserve">              </w:t>
            </w:r>
          </w:p>
          <w:p w14:paraId="092E5482">
            <w:pPr>
              <w:pStyle w:val="34"/>
              <w:spacing w:before="1"/>
              <w:ind w:left="105"/>
              <w:rPr>
                <w:rFonts w:hint="eastAsia" w:ascii="仿宋" w:hAnsi="仿宋" w:eastAsia="仿宋" w:cs="仿宋"/>
                <w:color w:val="auto"/>
                <w:sz w:val="24"/>
                <w:highlight w:val="none"/>
              </w:rPr>
            </w:pPr>
          </w:p>
          <w:p w14:paraId="21C28963">
            <w:pPr>
              <w:pStyle w:val="34"/>
              <w:spacing w:before="1"/>
              <w:ind w:left="105"/>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注册编号：</w:t>
            </w:r>
            <w:r>
              <w:rPr>
                <w:rFonts w:hint="eastAsia" w:ascii="仿宋" w:hAnsi="仿宋" w:eastAsia="仿宋" w:cs="仿宋"/>
                <w:color w:val="auto"/>
                <w:sz w:val="24"/>
                <w:highlight w:val="none"/>
                <w:u w:val="single"/>
                <w:lang w:val="en-US" w:eastAsia="zh-CN"/>
              </w:rPr>
              <w:t xml:space="preserve">           </w:t>
            </w:r>
          </w:p>
        </w:tc>
      </w:tr>
      <w:tr w14:paraId="04162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843" w:type="dxa"/>
            <w:tcBorders>
              <w:top w:val="single" w:color="000000" w:sz="6" w:space="0"/>
              <w:bottom w:val="single" w:color="000000" w:sz="6" w:space="0"/>
              <w:right w:val="single" w:color="000000" w:sz="6" w:space="0"/>
            </w:tcBorders>
            <w:noWrap w:val="0"/>
            <w:vAlign w:val="center"/>
          </w:tcPr>
          <w:p w14:paraId="24AAED57">
            <w:pPr>
              <w:pStyle w:val="34"/>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571" w:type="dxa"/>
            <w:tcBorders>
              <w:top w:val="single" w:color="000000" w:sz="6" w:space="0"/>
              <w:left w:val="single" w:color="000000" w:sz="6" w:space="0"/>
              <w:bottom w:val="single" w:color="000000" w:sz="6" w:space="0"/>
              <w:right w:val="single" w:color="000000" w:sz="6" w:space="0"/>
            </w:tcBorders>
            <w:noWrap w:val="0"/>
            <w:vAlign w:val="top"/>
          </w:tcPr>
          <w:p w14:paraId="64039E95">
            <w:pPr>
              <w:pStyle w:val="34"/>
              <w:spacing w:before="1"/>
              <w:ind w:left="105"/>
              <w:rPr>
                <w:rFonts w:hint="eastAsia" w:ascii="仿宋" w:hAnsi="仿宋" w:eastAsia="仿宋" w:cs="仿宋"/>
                <w:color w:val="auto"/>
                <w:sz w:val="24"/>
                <w:highlight w:val="none"/>
              </w:rPr>
            </w:pPr>
          </w:p>
          <w:p w14:paraId="46AB5D33">
            <w:pPr>
              <w:pStyle w:val="34"/>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安全员</w:t>
            </w:r>
          </w:p>
        </w:tc>
        <w:tc>
          <w:tcPr>
            <w:tcW w:w="4065" w:type="dxa"/>
            <w:tcBorders>
              <w:top w:val="single" w:color="000000" w:sz="6" w:space="0"/>
              <w:left w:val="single" w:color="000000" w:sz="6" w:space="0"/>
              <w:bottom w:val="single" w:color="000000" w:sz="6" w:space="0"/>
            </w:tcBorders>
            <w:noWrap w:val="0"/>
            <w:vAlign w:val="top"/>
          </w:tcPr>
          <w:p w14:paraId="6E9DC24F">
            <w:pPr>
              <w:pStyle w:val="34"/>
              <w:spacing w:before="1"/>
              <w:ind w:left="105"/>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姓名：</w:t>
            </w:r>
            <w:r>
              <w:rPr>
                <w:rFonts w:hint="eastAsia" w:ascii="仿宋" w:hAnsi="仿宋" w:eastAsia="仿宋" w:cs="仿宋"/>
                <w:color w:val="auto"/>
                <w:sz w:val="24"/>
                <w:highlight w:val="none"/>
                <w:u w:val="single"/>
                <w:lang w:val="en-US" w:eastAsia="zh-CN"/>
              </w:rPr>
              <w:t xml:space="preserve">          </w:t>
            </w:r>
          </w:p>
          <w:p w14:paraId="131726DF">
            <w:pPr>
              <w:pStyle w:val="34"/>
              <w:spacing w:before="1"/>
              <w:ind w:left="105"/>
              <w:rPr>
                <w:rFonts w:hint="eastAsia" w:ascii="仿宋" w:hAnsi="仿宋" w:eastAsia="仿宋" w:cs="仿宋"/>
                <w:color w:val="auto"/>
                <w:sz w:val="24"/>
                <w:highlight w:val="none"/>
              </w:rPr>
            </w:pPr>
          </w:p>
          <w:p w14:paraId="0505B426">
            <w:pPr>
              <w:pStyle w:val="34"/>
              <w:spacing w:before="1"/>
              <w:ind w:left="105"/>
              <w:rPr>
                <w:rFonts w:hint="default" w:ascii="仿宋" w:hAnsi="仿宋" w:eastAsia="仿宋" w:cs="仿宋"/>
                <w:color w:val="auto"/>
                <w:sz w:val="24"/>
                <w:highlight w:val="none"/>
                <w:u w:val="single"/>
                <w:lang w:val="en-US"/>
              </w:rPr>
            </w:pPr>
            <w:r>
              <w:rPr>
                <w:rFonts w:hint="eastAsia" w:ascii="仿宋" w:hAnsi="仿宋" w:eastAsia="仿宋" w:cs="仿宋"/>
                <w:color w:val="auto"/>
                <w:sz w:val="24"/>
                <w:highlight w:val="none"/>
                <w:lang w:val="en-US" w:eastAsia="zh-CN"/>
              </w:rPr>
              <w:t>证书编号：</w:t>
            </w:r>
            <w:r>
              <w:rPr>
                <w:rFonts w:hint="eastAsia" w:ascii="仿宋" w:hAnsi="仿宋" w:eastAsia="仿宋" w:cs="仿宋"/>
                <w:color w:val="auto"/>
                <w:sz w:val="24"/>
                <w:highlight w:val="none"/>
                <w:u w:val="single"/>
                <w:lang w:val="en-US" w:eastAsia="zh-CN"/>
              </w:rPr>
              <w:t xml:space="preserve">        </w:t>
            </w:r>
          </w:p>
        </w:tc>
      </w:tr>
      <w:tr w14:paraId="545E3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843" w:type="dxa"/>
            <w:tcBorders>
              <w:top w:val="single" w:color="000000" w:sz="6" w:space="0"/>
              <w:right w:val="single" w:color="000000" w:sz="6" w:space="0"/>
            </w:tcBorders>
            <w:noWrap w:val="0"/>
            <w:vAlign w:val="center"/>
          </w:tcPr>
          <w:p w14:paraId="3A8A0AA7">
            <w:pPr>
              <w:pStyle w:val="34"/>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571" w:type="dxa"/>
            <w:tcBorders>
              <w:top w:val="single" w:color="000000" w:sz="6" w:space="0"/>
              <w:left w:val="single" w:color="000000" w:sz="6" w:space="0"/>
              <w:right w:val="single" w:color="000000" w:sz="6" w:space="0"/>
            </w:tcBorders>
            <w:noWrap w:val="0"/>
            <w:vAlign w:val="top"/>
          </w:tcPr>
          <w:p w14:paraId="0DD478AB">
            <w:pPr>
              <w:pStyle w:val="34"/>
              <w:spacing w:before="1"/>
              <w:ind w:left="105"/>
              <w:rPr>
                <w:rFonts w:hint="eastAsia" w:ascii="仿宋" w:hAnsi="仿宋" w:eastAsia="仿宋" w:cs="仿宋"/>
                <w:color w:val="auto"/>
                <w:sz w:val="24"/>
                <w:highlight w:val="none"/>
              </w:rPr>
            </w:pPr>
          </w:p>
          <w:p w14:paraId="7B34A2C6">
            <w:pPr>
              <w:pStyle w:val="34"/>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质量保修金</w:t>
            </w:r>
          </w:p>
        </w:tc>
        <w:tc>
          <w:tcPr>
            <w:tcW w:w="4065" w:type="dxa"/>
            <w:tcBorders>
              <w:top w:val="single" w:color="000000" w:sz="6" w:space="0"/>
              <w:left w:val="single" w:color="000000" w:sz="6" w:space="0"/>
            </w:tcBorders>
            <w:noWrap w:val="0"/>
            <w:vAlign w:val="top"/>
          </w:tcPr>
          <w:p w14:paraId="070E961F">
            <w:pPr>
              <w:pStyle w:val="34"/>
              <w:spacing w:before="1"/>
              <w:ind w:left="105"/>
              <w:rPr>
                <w:rFonts w:hint="eastAsia" w:ascii="仿宋" w:hAnsi="仿宋" w:eastAsia="仿宋" w:cs="仿宋"/>
                <w:color w:val="auto"/>
                <w:sz w:val="24"/>
                <w:highlight w:val="none"/>
              </w:rPr>
            </w:pPr>
          </w:p>
          <w:p w14:paraId="44CD4A23">
            <w:pPr>
              <w:pStyle w:val="34"/>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结算价的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p>
        </w:tc>
      </w:tr>
      <w:tr w14:paraId="05AFCA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843" w:type="dxa"/>
            <w:tcBorders>
              <w:bottom w:val="single" w:color="000000" w:sz="6" w:space="0"/>
              <w:right w:val="single" w:color="000000" w:sz="6" w:space="0"/>
            </w:tcBorders>
            <w:noWrap w:val="0"/>
            <w:vAlign w:val="center"/>
          </w:tcPr>
          <w:p w14:paraId="40D31C68">
            <w:pPr>
              <w:pStyle w:val="34"/>
              <w:ind w:left="11"/>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3571" w:type="dxa"/>
            <w:tcBorders>
              <w:left w:val="single" w:color="000000" w:sz="6" w:space="0"/>
              <w:bottom w:val="single" w:color="000000" w:sz="6" w:space="0"/>
              <w:right w:val="single" w:color="000000" w:sz="6" w:space="0"/>
            </w:tcBorders>
            <w:noWrap w:val="0"/>
            <w:vAlign w:val="top"/>
          </w:tcPr>
          <w:p w14:paraId="04EC4479">
            <w:pPr>
              <w:pStyle w:val="34"/>
              <w:spacing w:before="1"/>
              <w:ind w:left="105"/>
              <w:rPr>
                <w:rFonts w:hint="eastAsia" w:ascii="仿宋" w:hAnsi="仿宋" w:eastAsia="仿宋" w:cs="仿宋"/>
                <w:color w:val="auto"/>
                <w:sz w:val="24"/>
                <w:highlight w:val="none"/>
              </w:rPr>
            </w:pPr>
          </w:p>
          <w:p w14:paraId="5D41E68E">
            <w:pPr>
              <w:pStyle w:val="34"/>
              <w:spacing w:before="1"/>
              <w:ind w:left="105"/>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合同履约期限</w:t>
            </w:r>
          </w:p>
        </w:tc>
        <w:tc>
          <w:tcPr>
            <w:tcW w:w="4065" w:type="dxa"/>
            <w:tcBorders>
              <w:left w:val="single" w:color="000000" w:sz="6" w:space="0"/>
              <w:bottom w:val="single" w:color="000000" w:sz="6" w:space="0"/>
            </w:tcBorders>
            <w:noWrap w:val="0"/>
            <w:vAlign w:val="top"/>
          </w:tcPr>
          <w:p w14:paraId="6456B999">
            <w:pPr>
              <w:pStyle w:val="34"/>
              <w:spacing w:before="1"/>
              <w:ind w:left="105"/>
              <w:rPr>
                <w:rFonts w:hint="eastAsia" w:ascii="仿宋" w:hAnsi="仿宋" w:eastAsia="仿宋" w:cs="仿宋"/>
                <w:color w:val="auto"/>
                <w:sz w:val="24"/>
                <w:highlight w:val="none"/>
              </w:rPr>
            </w:pPr>
          </w:p>
          <w:p w14:paraId="5F6BB386">
            <w:pPr>
              <w:pStyle w:val="34"/>
              <w:spacing w:before="1"/>
              <w:ind w:left="105"/>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u w:val="none"/>
                <w:lang w:val="en-US" w:eastAsia="zh-CN"/>
              </w:rPr>
              <w:t>工期</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none"/>
                <w:lang w:val="en-US" w:eastAsia="zh-CN"/>
              </w:rPr>
              <w:t>日历天</w:t>
            </w:r>
            <w:r>
              <w:rPr>
                <w:rFonts w:hint="eastAsia" w:ascii="仿宋" w:hAnsi="仿宋" w:eastAsia="仿宋" w:cs="仿宋"/>
                <w:color w:val="auto"/>
                <w:sz w:val="24"/>
                <w:highlight w:val="none"/>
                <w:u w:val="none"/>
              </w:rPr>
              <w:t xml:space="preserve"> </w:t>
            </w:r>
            <w:r>
              <w:rPr>
                <w:rFonts w:hint="eastAsia" w:ascii="仿宋" w:hAnsi="仿宋" w:eastAsia="仿宋" w:cs="仿宋"/>
                <w:color w:val="auto"/>
                <w:sz w:val="24"/>
                <w:highlight w:val="none"/>
              </w:rPr>
              <w:tab/>
            </w:r>
          </w:p>
        </w:tc>
      </w:tr>
      <w:tr w14:paraId="4787E0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6" w:hRule="atLeast"/>
        </w:trPr>
        <w:tc>
          <w:tcPr>
            <w:tcW w:w="843" w:type="dxa"/>
            <w:tcBorders>
              <w:top w:val="single" w:color="000000" w:sz="6" w:space="0"/>
              <w:right w:val="single" w:color="000000" w:sz="6" w:space="0"/>
            </w:tcBorders>
            <w:noWrap w:val="0"/>
            <w:vAlign w:val="center"/>
          </w:tcPr>
          <w:p w14:paraId="2583399D">
            <w:pPr>
              <w:pStyle w:val="34"/>
              <w:spacing w:before="197"/>
              <w:ind w:left="160" w:right="149"/>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c>
          <w:tcPr>
            <w:tcW w:w="7636" w:type="dxa"/>
            <w:gridSpan w:val="2"/>
            <w:tcBorders>
              <w:top w:val="single" w:color="000000" w:sz="6" w:space="0"/>
              <w:left w:val="single" w:color="000000" w:sz="6" w:space="0"/>
            </w:tcBorders>
            <w:noWrap w:val="0"/>
            <w:vAlign w:val="top"/>
          </w:tcPr>
          <w:p w14:paraId="465D619A">
            <w:pPr>
              <w:pStyle w:val="34"/>
              <w:rPr>
                <w:rFonts w:hint="eastAsia" w:ascii="仿宋" w:hAnsi="仿宋" w:eastAsia="仿宋" w:cs="仿宋"/>
                <w:color w:val="auto"/>
                <w:highlight w:val="none"/>
              </w:rPr>
            </w:pPr>
          </w:p>
        </w:tc>
      </w:tr>
    </w:tbl>
    <w:p w14:paraId="2F0BEBC1">
      <w:pPr>
        <w:snapToGrid w:val="0"/>
        <w:ind w:firstLine="480" w:firstLineChars="200"/>
        <w:jc w:val="left"/>
        <w:rPr>
          <w:rFonts w:hint="eastAsia" w:ascii="宋体" w:hAnsi="宋体" w:eastAsia="宋体" w:cs="宋体"/>
          <w:color w:val="auto"/>
          <w:kern w:val="0"/>
          <w:sz w:val="24"/>
          <w:highlight w:val="none"/>
          <w:lang w:val="zh-CN"/>
        </w:rPr>
      </w:pPr>
    </w:p>
    <w:p w14:paraId="63B42610">
      <w:pPr>
        <w:spacing w:line="360" w:lineRule="auto"/>
        <w:ind w:right="384" w:rightChars="183" w:firstLine="420"/>
        <w:rPr>
          <w:rFonts w:hint="eastAsia" w:ascii="仿宋" w:hAnsi="仿宋" w:eastAsia="仿宋" w:cs="仿宋"/>
          <w:b/>
          <w:bCs/>
          <w:color w:val="auto"/>
          <w:highlight w:val="none"/>
        </w:rPr>
      </w:pPr>
      <w:r>
        <w:rPr>
          <w:rFonts w:hint="eastAsia" w:ascii="仿宋" w:hAnsi="仿宋" w:eastAsia="仿宋" w:cs="仿宋"/>
          <w:b/>
          <w:bCs/>
          <w:color w:val="auto"/>
          <w:highlight w:val="none"/>
        </w:rPr>
        <w:t>注：</w:t>
      </w:r>
    </w:p>
    <w:p w14:paraId="6F414DFC">
      <w:pPr>
        <w:numPr>
          <w:ilvl w:val="0"/>
          <w:numId w:val="5"/>
        </w:numPr>
        <w:spacing w:line="360" w:lineRule="auto"/>
        <w:ind w:right="384" w:rightChars="183" w:firstLine="420"/>
        <w:rPr>
          <w:rFonts w:hint="eastAsia" w:ascii="仿宋" w:hAnsi="仿宋" w:eastAsia="仿宋" w:cs="仿宋"/>
          <w:b/>
          <w:bCs/>
          <w:color w:val="auto"/>
          <w:highlight w:val="none"/>
        </w:rPr>
      </w:pPr>
      <w:r>
        <w:rPr>
          <w:rFonts w:hint="eastAsia" w:ascii="仿宋" w:hAnsi="仿宋" w:eastAsia="仿宋" w:cs="仿宋"/>
          <w:b/>
          <w:bCs/>
          <w:color w:val="auto"/>
          <w:highlight w:val="none"/>
        </w:rPr>
        <w:t>本表由供应商在本表空白处予以补充填写。</w:t>
      </w:r>
    </w:p>
    <w:p w14:paraId="429A996E">
      <w:pPr>
        <w:pStyle w:val="26"/>
        <w:rPr>
          <w:rFonts w:hint="eastAsia" w:ascii="宋体" w:hAnsi="宋体" w:eastAsia="宋体" w:cs="宋体"/>
          <w:color w:val="auto"/>
          <w:highlight w:val="none"/>
          <w:lang w:val="zh-CN"/>
        </w:rPr>
      </w:pPr>
    </w:p>
    <w:p w14:paraId="769F0039">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70CBAE50">
      <w:pPr>
        <w:autoSpaceDE w:val="0"/>
        <w:autoSpaceDN w:val="0"/>
        <w:spacing w:line="360" w:lineRule="auto"/>
        <w:ind w:firstLine="6480" w:firstLineChars="27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442B8200">
      <w:pPr>
        <w:snapToGrid w:val="0"/>
        <w:spacing w:line="360" w:lineRule="auto"/>
        <w:rPr>
          <w:rFonts w:hint="eastAsia" w:ascii="宋体" w:hAnsi="宋体" w:eastAsia="宋体" w:cs="宋体"/>
          <w:b/>
          <w:color w:val="auto"/>
          <w:sz w:val="30"/>
          <w:szCs w:val="30"/>
          <w:highlight w:val="none"/>
        </w:rPr>
      </w:pPr>
    </w:p>
    <w:p w14:paraId="4273254E">
      <w:pPr>
        <w:pStyle w:val="26"/>
        <w:rPr>
          <w:rFonts w:hint="eastAsia" w:ascii="宋体" w:hAnsi="宋体" w:eastAsia="宋体" w:cs="宋体"/>
          <w:b/>
          <w:color w:val="auto"/>
          <w:sz w:val="30"/>
          <w:szCs w:val="30"/>
          <w:highlight w:val="none"/>
        </w:rPr>
      </w:pPr>
    </w:p>
    <w:p w14:paraId="2868B417">
      <w:pPr>
        <w:pStyle w:val="9"/>
        <w:rPr>
          <w:rFonts w:hint="eastAsia" w:ascii="宋体" w:hAnsi="宋体" w:eastAsia="宋体" w:cs="宋体"/>
          <w:b/>
          <w:color w:val="auto"/>
          <w:sz w:val="30"/>
          <w:szCs w:val="30"/>
          <w:highlight w:val="none"/>
        </w:rPr>
      </w:pPr>
    </w:p>
    <w:p w14:paraId="5A068303">
      <w:pPr>
        <w:pStyle w:val="9"/>
        <w:rPr>
          <w:rFonts w:hint="eastAsia" w:ascii="宋体" w:hAnsi="宋体" w:eastAsia="宋体" w:cs="宋体"/>
          <w:b/>
          <w:color w:val="auto"/>
          <w:sz w:val="30"/>
          <w:szCs w:val="30"/>
          <w:highlight w:val="none"/>
        </w:rPr>
      </w:pPr>
    </w:p>
    <w:p w14:paraId="66EF1E9E">
      <w:pPr>
        <w:snapToGrid w:val="0"/>
        <w:spacing w:line="360" w:lineRule="auto"/>
        <w:rPr>
          <w:rFonts w:hint="eastAsia" w:ascii="宋体" w:hAnsi="宋体" w:eastAsia="宋体" w:cs="宋体"/>
          <w:b/>
          <w:color w:val="auto"/>
          <w:sz w:val="30"/>
          <w:szCs w:val="30"/>
          <w:highlight w:val="none"/>
        </w:rPr>
      </w:pPr>
    </w:p>
    <w:p w14:paraId="0FE11A0A">
      <w:pPr>
        <w:snapToGrid w:val="0"/>
        <w:spacing w:line="360" w:lineRule="auto"/>
        <w:rPr>
          <w:rFonts w:hint="eastAsia" w:ascii="宋体" w:hAnsi="宋体" w:eastAsia="宋体" w:cs="宋体"/>
          <w:b/>
          <w:color w:val="auto"/>
          <w:sz w:val="30"/>
          <w:szCs w:val="30"/>
          <w:highlight w:val="none"/>
        </w:rPr>
      </w:pPr>
    </w:p>
    <w:p w14:paraId="708B34B3">
      <w:pPr>
        <w:snapToGrid w:val="0"/>
        <w:spacing w:line="360" w:lineRule="auto"/>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三、已标价工程量清单（格式自拟）</w:t>
      </w:r>
    </w:p>
    <w:p w14:paraId="3DD7E59D">
      <w:pPr>
        <w:autoSpaceDE w:val="0"/>
        <w:autoSpaceDN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（由供应商根据采购需求编制）</w:t>
      </w:r>
    </w:p>
    <w:p w14:paraId="55882149">
      <w:pPr>
        <w:spacing w:line="500" w:lineRule="exact"/>
        <w:rPr>
          <w:rFonts w:hint="eastAsia" w:ascii="宋体" w:hAnsi="宋体" w:eastAsia="宋体" w:cs="宋体"/>
          <w:color w:val="auto"/>
          <w:sz w:val="32"/>
          <w:szCs w:val="32"/>
          <w:highlight w:val="none"/>
        </w:rPr>
      </w:pPr>
    </w:p>
    <w:p w14:paraId="79122F35">
      <w:pPr>
        <w:spacing w:line="500" w:lineRule="exact"/>
        <w:rPr>
          <w:rFonts w:hint="eastAsia" w:ascii="宋体" w:hAnsi="宋体" w:eastAsia="宋体" w:cs="宋体"/>
          <w:color w:val="auto"/>
          <w:sz w:val="32"/>
          <w:szCs w:val="32"/>
          <w:highlight w:val="none"/>
        </w:rPr>
      </w:pPr>
    </w:p>
    <w:p w14:paraId="123E22EB">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14:paraId="5174D1AB">
      <w:pPr>
        <w:autoSpaceDE w:val="0"/>
        <w:autoSpaceDN w:val="0"/>
        <w:spacing w:line="360" w:lineRule="auto"/>
        <w:ind w:firstLine="6480" w:firstLineChars="27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14:paraId="4097EA8D">
      <w:pPr>
        <w:pStyle w:val="14"/>
        <w:spacing w:line="500" w:lineRule="exact"/>
        <w:rPr>
          <w:rFonts w:hint="eastAsia" w:ascii="宋体" w:hAnsi="宋体" w:eastAsia="宋体" w:cs="宋体"/>
          <w:b/>
          <w:color w:val="auto"/>
          <w:kern w:val="2"/>
          <w:sz w:val="30"/>
          <w:szCs w:val="30"/>
          <w:highlight w:val="none"/>
        </w:rPr>
      </w:pPr>
    </w:p>
    <w:p w14:paraId="0C70470F">
      <w:pPr>
        <w:pStyle w:val="14"/>
        <w:spacing w:line="500" w:lineRule="exact"/>
        <w:rPr>
          <w:rFonts w:hint="eastAsia" w:ascii="宋体" w:hAnsi="宋体" w:eastAsia="宋体" w:cs="宋体"/>
          <w:b/>
          <w:color w:val="auto"/>
          <w:kern w:val="2"/>
          <w:sz w:val="30"/>
          <w:szCs w:val="30"/>
          <w:highlight w:val="none"/>
        </w:rPr>
      </w:pPr>
    </w:p>
    <w:p w14:paraId="32E4033F">
      <w:pPr>
        <w:numPr>
          <w:ilvl w:val="0"/>
          <w:numId w:val="6"/>
        </w:numPr>
        <w:spacing w:line="360" w:lineRule="auto"/>
        <w:jc w:val="center"/>
        <w:rPr>
          <w:rFonts w:hint="eastAsia" w:ascii="宋体" w:hAnsi="宋体" w:eastAsia="宋体" w:cs="宋体"/>
          <w:b/>
          <w:bCs/>
          <w:color w:val="auto"/>
          <w:kern w:val="44"/>
          <w:sz w:val="44"/>
          <w:szCs w:val="44"/>
          <w:highlight w:val="none"/>
          <w:lang w:val="en-US" w:eastAsia="zh-CN" w:bidi="ar-SA"/>
        </w:rPr>
      </w:pPr>
      <w:r>
        <w:rPr>
          <w:rFonts w:hint="eastAsia" w:ascii="宋体" w:hAnsi="宋体" w:eastAsia="宋体" w:cs="宋体"/>
          <w:b w:val="0"/>
          <w:bCs w:val="0"/>
          <w:color w:val="auto"/>
          <w:sz w:val="24"/>
          <w:highlight w:val="none"/>
        </w:rPr>
        <w:br w:type="page"/>
      </w:r>
      <w:r>
        <w:rPr>
          <w:rFonts w:hint="eastAsia" w:ascii="宋体" w:hAnsi="宋体" w:eastAsia="宋体" w:cs="宋体"/>
          <w:b/>
          <w:bCs/>
          <w:color w:val="auto"/>
          <w:kern w:val="44"/>
          <w:sz w:val="44"/>
          <w:szCs w:val="44"/>
          <w:highlight w:val="none"/>
          <w:lang w:val="en-US" w:eastAsia="zh-CN" w:bidi="ar-SA"/>
        </w:rPr>
        <w:t xml:space="preserve"> 合同文本</w:t>
      </w:r>
    </w:p>
    <w:p w14:paraId="33BF387C">
      <w:pPr>
        <w:numPr>
          <w:ilvl w:val="0"/>
          <w:numId w:val="0"/>
        </w:numPr>
        <w:spacing w:line="360" w:lineRule="auto"/>
        <w:jc w:val="both"/>
        <w:rPr>
          <w:rFonts w:hint="eastAsia" w:ascii="宋体" w:hAnsi="宋体" w:eastAsia="宋体" w:cs="宋体"/>
          <w:b/>
          <w:bCs/>
          <w:color w:val="auto"/>
          <w:highlight w:val="none"/>
        </w:rPr>
      </w:pPr>
      <w:r>
        <w:rPr>
          <w:rFonts w:hint="eastAsia" w:ascii="宋体" w:hAnsi="宋体" w:eastAsia="宋体" w:cs="宋体"/>
          <w:b/>
          <w:bCs/>
          <w:color w:val="auto"/>
          <w:highlight w:val="none"/>
        </w:rPr>
        <w:br w:type="page"/>
      </w:r>
    </w:p>
    <w:p w14:paraId="0688F6D1">
      <w:pPr>
        <w:spacing w:line="400" w:lineRule="exac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 xml:space="preserve">                                         </w:t>
      </w:r>
    </w:p>
    <w:p w14:paraId="3401A7AF">
      <w:pPr>
        <w:spacing w:line="820" w:lineRule="exact"/>
        <w:jc w:val="center"/>
        <w:rPr>
          <w:rFonts w:hint="eastAsia" w:ascii="宋体" w:hAnsi="宋体" w:cs="宋体"/>
          <w:b/>
          <w:bCs/>
          <w:color w:val="auto"/>
          <w:sz w:val="32"/>
          <w:szCs w:val="32"/>
          <w:highlight w:val="none"/>
          <w:lang w:eastAsia="zh-CN"/>
        </w:rPr>
      </w:pPr>
    </w:p>
    <w:p w14:paraId="178CEEC5">
      <w:pPr>
        <w:spacing w:line="820" w:lineRule="exact"/>
        <w:jc w:val="center"/>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lang w:eastAsia="zh-CN"/>
        </w:rPr>
        <w:t>施工承包合同</w:t>
      </w:r>
    </w:p>
    <w:p w14:paraId="47005CD7">
      <w:pPr>
        <w:spacing w:line="500" w:lineRule="exact"/>
        <w:jc w:val="center"/>
        <w:rPr>
          <w:rFonts w:hint="eastAsia" w:ascii="宋体" w:hAnsi="宋体" w:eastAsia="宋体" w:cs="宋体"/>
          <w:b/>
          <w:bCs/>
          <w:color w:val="auto"/>
          <w:sz w:val="36"/>
          <w:szCs w:val="21"/>
          <w:highlight w:val="none"/>
        </w:rPr>
      </w:pPr>
    </w:p>
    <w:p w14:paraId="63FFC692">
      <w:pPr>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合同编号:</w:t>
      </w:r>
    </w:p>
    <w:p w14:paraId="19B3DCEE">
      <w:pPr>
        <w:pStyle w:val="14"/>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483A9730">
      <w:pPr>
        <w:pStyle w:val="14"/>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167F457C">
      <w:pPr>
        <w:pStyle w:val="14"/>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61AEF6EF">
      <w:pPr>
        <w:pStyle w:val="14"/>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0E53A4D2">
      <w:pPr>
        <w:pStyle w:val="14"/>
        <w:adjustRightInd w:val="0"/>
        <w:snapToGrid w:val="0"/>
        <w:spacing w:before="240" w:after="240" w:line="500" w:lineRule="exact"/>
        <w:ind w:left="5120" w:hanging="4080" w:hangingChars="1700"/>
        <w:rPr>
          <w:rFonts w:hint="eastAsia" w:ascii="宋体" w:hAnsi="宋体" w:eastAsia="宋体" w:cs="宋体"/>
          <w:color w:val="auto"/>
          <w:sz w:val="24"/>
          <w:szCs w:val="24"/>
          <w:highlight w:val="none"/>
        </w:rPr>
      </w:pPr>
    </w:p>
    <w:p w14:paraId="0B5E3239">
      <w:pPr>
        <w:pStyle w:val="14"/>
        <w:adjustRightInd w:val="0"/>
        <w:snapToGrid w:val="0"/>
        <w:spacing w:before="240" w:after="240" w:line="500" w:lineRule="exact"/>
        <w:rPr>
          <w:rFonts w:hint="eastAsia" w:ascii="宋体" w:hAnsi="宋体" w:eastAsia="宋体" w:cs="宋体"/>
          <w:color w:val="auto"/>
          <w:sz w:val="24"/>
          <w:szCs w:val="24"/>
          <w:highlight w:val="none"/>
        </w:rPr>
      </w:pPr>
    </w:p>
    <w:p w14:paraId="5C0500DB">
      <w:pPr>
        <w:pStyle w:val="14"/>
        <w:adjustRightInd w:val="0"/>
        <w:snapToGrid w:val="0"/>
        <w:spacing w:before="240" w:after="240" w:line="500" w:lineRule="exact"/>
        <w:rPr>
          <w:rFonts w:hint="eastAsia" w:ascii="宋体" w:hAnsi="宋体" w:eastAsia="宋体" w:cs="宋体"/>
          <w:color w:val="auto"/>
          <w:sz w:val="24"/>
          <w:szCs w:val="24"/>
          <w:highlight w:val="none"/>
        </w:rPr>
      </w:pPr>
    </w:p>
    <w:p w14:paraId="66655083">
      <w:pPr>
        <w:pStyle w:val="14"/>
        <w:adjustRightInd w:val="0"/>
        <w:snapToGrid w:val="0"/>
        <w:spacing w:before="240" w:after="240" w:line="50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发包人：</w:t>
      </w:r>
      <w:r>
        <w:rPr>
          <w:rFonts w:hint="eastAsia" w:hAnsi="宋体" w:cs="宋体"/>
          <w:color w:val="auto"/>
          <w:sz w:val="28"/>
          <w:szCs w:val="28"/>
          <w:highlight w:val="none"/>
          <w:lang w:eastAsia="zh-CN"/>
        </w:rPr>
        <w:t>天等县发展和改革局</w:t>
      </w:r>
    </w:p>
    <w:p w14:paraId="722D3BC2">
      <w:pPr>
        <w:pStyle w:val="14"/>
        <w:adjustRightInd w:val="0"/>
        <w:snapToGrid w:val="0"/>
        <w:spacing w:before="240" w:after="240" w:line="5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承包人：</w:t>
      </w:r>
    </w:p>
    <w:p w14:paraId="41135A95">
      <w:pPr>
        <w:pStyle w:val="14"/>
        <w:adjustRightInd w:val="0"/>
        <w:snapToGrid w:val="0"/>
        <w:spacing w:before="240" w:after="240" w:line="500" w:lineRule="exact"/>
        <w:ind w:firstLine="1808" w:firstLineChars="646"/>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二〇</w:t>
      </w:r>
      <w:r>
        <w:rPr>
          <w:rFonts w:hint="eastAsia" w:ascii="宋体" w:hAnsi="宋体" w:eastAsia="宋体" w:cs="宋体"/>
          <w:color w:val="auto"/>
          <w:sz w:val="28"/>
          <w:szCs w:val="28"/>
          <w:highlight w:val="none"/>
          <w:lang w:val="en-US" w:eastAsia="zh-Hans"/>
        </w:rPr>
        <w:t>二</w:t>
      </w:r>
      <w:r>
        <w:rPr>
          <w:rFonts w:hint="eastAsia" w:cs="宋体"/>
          <w:color w:val="auto"/>
          <w:sz w:val="28"/>
          <w:szCs w:val="28"/>
          <w:highlight w:val="none"/>
          <w:lang w:val="en-US" w:eastAsia="zh-CN"/>
        </w:rPr>
        <w:t>五</w:t>
      </w:r>
      <w:r>
        <w:rPr>
          <w:rFonts w:hint="eastAsia" w:ascii="宋体" w:hAnsi="宋体" w:eastAsia="宋体" w:cs="宋体"/>
          <w:color w:val="auto"/>
          <w:sz w:val="28"/>
          <w:szCs w:val="28"/>
          <w:highlight w:val="none"/>
        </w:rPr>
        <w:t xml:space="preserve">年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月</w:t>
      </w:r>
    </w:p>
    <w:p w14:paraId="2C148325">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5E18C84E">
      <w:pPr>
        <w:jc w:val="center"/>
        <w:rPr>
          <w:rFonts w:ascii="宋体" w:hAnsi="宋体" w:eastAsia="宋体" w:cs="宋体"/>
          <w:b/>
          <w:bCs/>
          <w:sz w:val="28"/>
          <w:szCs w:val="28"/>
        </w:rPr>
      </w:pPr>
      <w:r>
        <w:rPr>
          <w:rFonts w:hint="eastAsia" w:ascii="宋体" w:hAnsi="宋体" w:eastAsia="宋体" w:cs="宋体"/>
          <w:b/>
          <w:bCs/>
          <w:sz w:val="28"/>
          <w:szCs w:val="28"/>
        </w:rPr>
        <w:t>第一部分</w:t>
      </w:r>
      <w:r>
        <w:rPr>
          <w:rFonts w:ascii="宋体" w:hAnsi="宋体" w:eastAsia="宋体" w:cs="宋体"/>
          <w:b/>
          <w:bCs/>
          <w:sz w:val="28"/>
          <w:szCs w:val="28"/>
        </w:rPr>
        <w:t xml:space="preserve"> </w:t>
      </w:r>
      <w:r>
        <w:rPr>
          <w:rFonts w:hint="eastAsia" w:ascii="宋体" w:hAnsi="宋体" w:eastAsia="宋体" w:cs="宋体"/>
          <w:b/>
          <w:bCs/>
          <w:sz w:val="28"/>
          <w:szCs w:val="28"/>
        </w:rPr>
        <w:t>合同协议书</w:t>
      </w:r>
    </w:p>
    <w:p w14:paraId="7A411931">
      <w:pPr>
        <w:rPr>
          <w:rFonts w:ascii="仿宋_GB2312" w:hAnsi="宋体" w:eastAsia="仿宋_GB2312" w:cs="宋体"/>
          <w:sz w:val="24"/>
        </w:rPr>
      </w:pPr>
    </w:p>
    <w:p w14:paraId="2A883F6E">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rPr>
      </w:pPr>
      <w:r>
        <w:rPr>
          <w:rFonts w:hint="eastAsia" w:ascii="仿宋_GB2312" w:hAnsi="宋体" w:eastAsia="仿宋_GB2312" w:cs="宋体"/>
          <w:sz w:val="24"/>
        </w:rPr>
        <w:t>发</w:t>
      </w:r>
      <w:r>
        <w:rPr>
          <w:rFonts w:hint="eastAsia" w:ascii="宋体" w:hAnsi="宋体" w:eastAsia="宋体" w:cs="宋体"/>
          <w:sz w:val="21"/>
          <w:szCs w:val="21"/>
        </w:rPr>
        <w:t>包人（全称）：</w:t>
      </w:r>
      <w:r>
        <w:rPr>
          <w:rFonts w:hint="eastAsia" w:ascii="宋体" w:hAnsi="宋体" w:eastAsia="宋体" w:cs="宋体"/>
          <w:sz w:val="21"/>
          <w:szCs w:val="21"/>
          <w:u w:val="single"/>
        </w:rPr>
        <w:t xml:space="preserve">天等县发展和改革局 </w:t>
      </w:r>
    </w:p>
    <w:p w14:paraId="5CF48FCE">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rPr>
        <w:t>承包人（全称）：</w:t>
      </w:r>
      <w:r>
        <w:rPr>
          <w:rFonts w:hint="eastAsia" w:ascii="宋体" w:hAnsi="宋体" w:eastAsia="宋体" w:cs="宋体"/>
          <w:sz w:val="21"/>
          <w:szCs w:val="21"/>
          <w:u w:val="single"/>
          <w:lang w:val="en-US" w:eastAsia="zh-CN"/>
        </w:rPr>
        <w:t xml:space="preserve">                       </w:t>
      </w:r>
    </w:p>
    <w:p w14:paraId="29127671">
      <w:pPr>
        <w:pStyle w:val="7"/>
        <w:keepNext w:val="0"/>
        <w:keepLines w:val="0"/>
        <w:pageBreakBefore w:val="0"/>
        <w:widowControl w:val="0"/>
        <w:kinsoku/>
        <w:wordWrap/>
        <w:overflowPunct/>
        <w:topLinePunct w:val="0"/>
        <w:autoSpaceDE/>
        <w:autoSpaceDN/>
        <w:bidi/>
        <w:adjustRightInd/>
        <w:snapToGrid/>
        <w:spacing w:line="400" w:lineRule="exact"/>
        <w:ind w:firstLine="0"/>
        <w:jc w:val="right"/>
        <w:textAlignment w:val="auto"/>
        <w:rPr>
          <w:rFonts w:hint="eastAsia" w:ascii="宋体" w:hAnsi="宋体" w:eastAsia="宋体" w:cs="宋体"/>
          <w:sz w:val="21"/>
          <w:szCs w:val="21"/>
        </w:rPr>
      </w:pPr>
      <w:r>
        <w:rPr>
          <w:rFonts w:hint="eastAsia" w:ascii="宋体" w:hAnsi="宋体" w:eastAsia="宋体" w:cs="宋体"/>
          <w:sz w:val="21"/>
          <w:szCs w:val="21"/>
        </w:rPr>
        <w:t xml:space="preserve">   根据《中华人民共和国</w:t>
      </w:r>
      <w:r>
        <w:rPr>
          <w:rFonts w:hint="eastAsia" w:ascii="宋体" w:hAnsi="宋体" w:eastAsia="宋体" w:cs="宋体"/>
          <w:sz w:val="21"/>
          <w:szCs w:val="21"/>
          <w:lang w:val="en-US" w:eastAsia="zh-CN"/>
        </w:rPr>
        <w:t>民法典</w:t>
      </w:r>
      <w:r>
        <w:rPr>
          <w:rFonts w:hint="eastAsia" w:ascii="宋体" w:hAnsi="宋体" w:eastAsia="宋体" w:cs="宋体"/>
          <w:sz w:val="21"/>
          <w:szCs w:val="21"/>
        </w:rPr>
        <w:t>》、《中华人民共和国建筑法》及其他有关法律、行政法规，遵循平等、自愿、公平和诚实信用的原则，双方就</w:t>
      </w:r>
      <w:r>
        <w:rPr>
          <w:rFonts w:hint="eastAsia" w:ascii="宋体" w:hAnsi="宋体" w:eastAsia="宋体" w:cs="宋体"/>
          <w:sz w:val="21"/>
          <w:szCs w:val="21"/>
          <w:u w:val="single"/>
          <w:lang w:val="en-US" w:eastAsia="zh-CN"/>
        </w:rPr>
        <w:t xml:space="preserve">  天等县把荷乡怀安村汤那屯水利渠道（山落-地平） </w:t>
      </w:r>
      <w:r>
        <w:rPr>
          <w:rFonts w:hint="eastAsia" w:ascii="宋体" w:hAnsi="宋体" w:eastAsia="宋体" w:cs="宋体"/>
          <w:sz w:val="21"/>
          <w:szCs w:val="21"/>
        </w:rPr>
        <w:t>施工事项协商一致，订立本合同。</w:t>
      </w:r>
    </w:p>
    <w:p w14:paraId="01F2DEDF">
      <w:pPr>
        <w:keepNext w:val="0"/>
        <w:keepLines w:val="0"/>
        <w:pageBreakBefore w:val="0"/>
        <w:widowControl w:val="0"/>
        <w:kinsoku/>
        <w:wordWrap/>
        <w:overflowPunct/>
        <w:topLinePunct w:val="0"/>
        <w:autoSpaceDE/>
        <w:autoSpaceDN/>
        <w:adjustRightInd/>
        <w:snapToGrid/>
        <w:spacing w:line="400" w:lineRule="exact"/>
        <w:ind w:firstLine="413" w:firstLineChars="196"/>
        <w:textAlignment w:val="auto"/>
        <w:rPr>
          <w:rFonts w:hint="eastAsia" w:ascii="宋体" w:hAnsi="宋体" w:eastAsia="宋体" w:cs="宋体"/>
          <w:b/>
          <w:bCs/>
          <w:sz w:val="21"/>
          <w:szCs w:val="21"/>
        </w:rPr>
      </w:pPr>
      <w:bookmarkStart w:id="114" w:name="_Toc512437229"/>
      <w:bookmarkStart w:id="115" w:name="_Toc521424985"/>
      <w:bookmarkStart w:id="116" w:name="_Toc459738620"/>
      <w:r>
        <w:rPr>
          <w:rFonts w:hint="eastAsia" w:ascii="宋体" w:hAnsi="宋体" w:eastAsia="宋体" w:cs="宋体"/>
          <w:b/>
          <w:bCs/>
          <w:sz w:val="21"/>
          <w:szCs w:val="21"/>
        </w:rPr>
        <w:t>一、工程概况</w:t>
      </w:r>
      <w:bookmarkEnd w:id="114"/>
      <w:bookmarkEnd w:id="115"/>
      <w:bookmarkEnd w:id="116"/>
    </w:p>
    <w:p w14:paraId="3D161987">
      <w:pPr>
        <w:pStyle w:val="7"/>
        <w:keepNext w:val="0"/>
        <w:keepLines w:val="0"/>
        <w:pageBreakBefore w:val="0"/>
        <w:widowControl w:val="0"/>
        <w:kinsoku/>
        <w:wordWrap/>
        <w:overflowPunct/>
        <w:topLinePunct w:val="0"/>
        <w:autoSpaceDE/>
        <w:autoSpaceDN/>
        <w:adjustRightInd/>
        <w:snapToGrid/>
        <w:spacing w:line="400" w:lineRule="exact"/>
        <w:ind w:firstLine="420" w:firstLineChars="200"/>
        <w:jc w:val="both"/>
        <w:textAlignment w:val="auto"/>
        <w:rPr>
          <w:rFonts w:hint="eastAsia" w:ascii="宋体" w:hAnsi="宋体" w:eastAsia="宋体" w:cs="宋体"/>
          <w:b w:val="0"/>
          <w:bCs w:val="0"/>
          <w:kern w:val="2"/>
          <w:sz w:val="21"/>
          <w:szCs w:val="21"/>
          <w:u w:val="single"/>
          <w:lang w:val="en-US" w:eastAsia="zh-CN" w:bidi="ar-SA"/>
        </w:rPr>
      </w:pPr>
      <w:r>
        <w:rPr>
          <w:rFonts w:hint="eastAsia" w:ascii="宋体" w:hAnsi="宋体" w:eastAsia="宋体" w:cs="宋体"/>
          <w:b w:val="0"/>
          <w:bCs w:val="0"/>
          <w:kern w:val="2"/>
          <w:sz w:val="21"/>
          <w:szCs w:val="21"/>
          <w:lang w:val="en-US" w:eastAsia="zh-CN" w:bidi="ar-SA"/>
        </w:rPr>
        <w:t>1.工程名称：</w:t>
      </w:r>
      <w:r>
        <w:rPr>
          <w:rFonts w:hint="eastAsia" w:ascii="宋体" w:hAnsi="宋体" w:eastAsia="宋体" w:cs="宋体"/>
          <w:sz w:val="21"/>
          <w:szCs w:val="21"/>
          <w:u w:val="single"/>
          <w:lang w:val="en-US" w:eastAsia="zh-CN"/>
        </w:rPr>
        <w:t xml:space="preserve">  天等县把荷乡怀安村汤那屯水利渠道（山落-地平）  </w:t>
      </w:r>
    </w:p>
    <w:p w14:paraId="257544AB">
      <w:pPr>
        <w:keepNext w:val="0"/>
        <w:keepLines w:val="0"/>
        <w:pageBreakBefore w:val="0"/>
        <w:widowControl w:val="0"/>
        <w:kinsoku/>
        <w:wordWrap/>
        <w:overflowPunct/>
        <w:topLinePunct w:val="0"/>
        <w:autoSpaceDE/>
        <w:autoSpaceDN/>
        <w:adjustRightInd/>
        <w:snapToGrid/>
        <w:spacing w:line="400" w:lineRule="exact"/>
        <w:ind w:firstLine="420" w:firstLineChars="200"/>
        <w:textAlignment w:val="auto"/>
        <w:rPr>
          <w:rFonts w:hint="eastAsia" w:ascii="宋体" w:hAnsi="宋体" w:eastAsia="宋体" w:cs="宋体"/>
          <w:b w:val="0"/>
          <w:bCs w:val="0"/>
          <w:kern w:val="2"/>
          <w:sz w:val="21"/>
          <w:szCs w:val="21"/>
          <w:u w:val="single"/>
          <w:lang w:val="en-US" w:eastAsia="zh-CN" w:bidi="ar-SA"/>
        </w:rPr>
      </w:pPr>
      <w:r>
        <w:rPr>
          <w:rFonts w:hint="eastAsia" w:ascii="宋体" w:hAnsi="宋体" w:eastAsia="宋体" w:cs="宋体"/>
          <w:sz w:val="21"/>
          <w:szCs w:val="21"/>
        </w:rPr>
        <w:t>2.工程地点：</w:t>
      </w:r>
      <w:r>
        <w:rPr>
          <w:rFonts w:hint="eastAsia" w:ascii="宋体" w:hAnsi="宋体" w:eastAsia="宋体" w:cs="宋体"/>
          <w:sz w:val="21"/>
          <w:szCs w:val="21"/>
          <w:u w:val="single"/>
          <w:lang w:val="en-US" w:eastAsia="zh-CN"/>
        </w:rPr>
        <w:t xml:space="preserve">   天等县           </w:t>
      </w:r>
    </w:p>
    <w:p w14:paraId="5824499E">
      <w:pPr>
        <w:keepNext w:val="0"/>
        <w:keepLines w:val="0"/>
        <w:pageBreakBefore w:val="0"/>
        <w:widowControl w:val="0"/>
        <w:kinsoku/>
        <w:wordWrap/>
        <w:overflowPunct/>
        <w:topLinePunct w:val="0"/>
        <w:autoSpaceDE/>
        <w:autoSpaceDN/>
        <w:adjustRightInd/>
        <w:snapToGrid/>
        <w:spacing w:line="400" w:lineRule="exact"/>
        <w:ind w:firstLine="420" w:firstLineChars="200"/>
        <w:textAlignment w:val="auto"/>
        <w:rPr>
          <w:rFonts w:hint="eastAsia" w:ascii="宋体" w:hAnsi="宋体" w:eastAsia="宋体" w:cs="宋体"/>
          <w:sz w:val="21"/>
          <w:szCs w:val="21"/>
          <w:u w:val="single"/>
        </w:rPr>
      </w:pPr>
      <w:r>
        <w:rPr>
          <w:rFonts w:hint="eastAsia" w:ascii="宋体" w:hAnsi="宋体" w:eastAsia="宋体" w:cs="宋体"/>
          <w:sz w:val="21"/>
          <w:szCs w:val="21"/>
        </w:rPr>
        <w:t>3.工程内容：</w:t>
      </w:r>
      <w:r>
        <w:rPr>
          <w:rFonts w:hint="eastAsia" w:ascii="宋体" w:hAnsi="宋体" w:eastAsia="宋体" w:cs="宋体"/>
          <w:sz w:val="21"/>
          <w:szCs w:val="21"/>
          <w:u w:val="single"/>
          <w:lang w:val="en-US" w:eastAsia="zh-CN"/>
        </w:rPr>
        <w:t>新建渠道1023m，竣工标志牌4块，</w:t>
      </w:r>
      <w:r>
        <w:rPr>
          <w:rFonts w:hint="eastAsia" w:ascii="宋体" w:hAnsi="宋体" w:eastAsia="宋体" w:cs="宋体"/>
          <w:sz w:val="21"/>
          <w:szCs w:val="21"/>
          <w:u w:val="single"/>
          <w:lang w:eastAsia="zh-CN"/>
        </w:rPr>
        <w:t>具体内容详见竞争性磋商文件、</w:t>
      </w:r>
      <w:r>
        <w:rPr>
          <w:rFonts w:hint="eastAsia" w:ascii="宋体" w:hAnsi="宋体" w:eastAsia="宋体" w:cs="宋体"/>
          <w:sz w:val="21"/>
          <w:szCs w:val="21"/>
          <w:u w:val="single"/>
          <w:lang w:val="en-US" w:eastAsia="zh-CN"/>
        </w:rPr>
        <w:t>施工设计图纸及工程量清单</w:t>
      </w:r>
      <w:r>
        <w:rPr>
          <w:rFonts w:hint="eastAsia" w:ascii="宋体" w:hAnsi="宋体" w:eastAsia="宋体" w:cs="宋体"/>
          <w:sz w:val="21"/>
          <w:szCs w:val="21"/>
          <w:u w:val="single"/>
        </w:rPr>
        <w:t>。</w:t>
      </w:r>
    </w:p>
    <w:p w14:paraId="1CFB8658">
      <w:pPr>
        <w:keepNext w:val="0"/>
        <w:keepLines w:val="0"/>
        <w:pageBreakBefore w:val="0"/>
        <w:widowControl w:val="0"/>
        <w:kinsoku/>
        <w:wordWrap/>
        <w:overflowPunct/>
        <w:topLinePunct w:val="0"/>
        <w:autoSpaceDE/>
        <w:autoSpaceDN/>
        <w:adjustRightInd/>
        <w:snapToGrid/>
        <w:spacing w:line="400" w:lineRule="exact"/>
        <w:ind w:firstLine="420" w:firstLineChars="200"/>
        <w:textAlignment w:val="auto"/>
        <w:rPr>
          <w:rFonts w:hint="eastAsia" w:ascii="宋体" w:hAnsi="宋体" w:eastAsia="宋体" w:cs="宋体"/>
          <w:color w:val="00B050"/>
          <w:sz w:val="21"/>
          <w:szCs w:val="21"/>
          <w:u w:val="single"/>
          <w:lang w:val="en-US" w:eastAsia="zh-CN"/>
        </w:rPr>
      </w:pPr>
      <w:r>
        <w:rPr>
          <w:rFonts w:hint="eastAsia" w:ascii="宋体" w:hAnsi="宋体" w:eastAsia="宋体" w:cs="宋体"/>
          <w:color w:val="auto"/>
          <w:sz w:val="21"/>
          <w:szCs w:val="21"/>
        </w:rPr>
        <w:t>4</w:t>
      </w:r>
      <w:r>
        <w:rPr>
          <w:rFonts w:hint="eastAsia" w:ascii="宋体" w:hAnsi="宋体" w:eastAsia="宋体" w:cs="宋体"/>
          <w:color w:val="auto"/>
          <w:sz w:val="21"/>
          <w:szCs w:val="21"/>
          <w:u w:val="none"/>
        </w:rPr>
        <w:t>.</w:t>
      </w:r>
      <w:r>
        <w:rPr>
          <w:rFonts w:hint="eastAsia" w:ascii="宋体" w:hAnsi="宋体" w:eastAsia="宋体" w:cs="宋体"/>
          <w:sz w:val="21"/>
          <w:szCs w:val="21"/>
          <w:u w:val="none"/>
        </w:rPr>
        <w:t>资金来源：</w:t>
      </w:r>
      <w:r>
        <w:rPr>
          <w:rFonts w:hint="eastAsia" w:ascii="宋体" w:hAnsi="宋体" w:eastAsia="宋体" w:cs="宋体"/>
          <w:sz w:val="21"/>
          <w:szCs w:val="21"/>
          <w:u w:val="single"/>
          <w:lang w:val="en-US" w:eastAsia="zh-CN"/>
        </w:rPr>
        <w:t xml:space="preserve">             </w:t>
      </w:r>
    </w:p>
    <w:p w14:paraId="096F806C">
      <w:pPr>
        <w:keepNext w:val="0"/>
        <w:keepLines w:val="0"/>
        <w:pageBreakBefore w:val="0"/>
        <w:widowControl w:val="0"/>
        <w:kinsoku/>
        <w:wordWrap/>
        <w:overflowPunct/>
        <w:topLinePunct w:val="0"/>
        <w:autoSpaceDE/>
        <w:autoSpaceDN/>
        <w:adjustRightInd/>
        <w:snapToGrid/>
        <w:spacing w:line="400" w:lineRule="exact"/>
        <w:ind w:firstLine="413" w:firstLineChars="196"/>
        <w:textAlignment w:val="auto"/>
        <w:rPr>
          <w:rFonts w:hint="eastAsia" w:ascii="宋体" w:hAnsi="宋体" w:eastAsia="宋体" w:cs="宋体"/>
          <w:b/>
          <w:bCs/>
          <w:sz w:val="21"/>
          <w:szCs w:val="21"/>
        </w:rPr>
      </w:pPr>
      <w:bookmarkStart w:id="117" w:name="_Toc459738621"/>
      <w:bookmarkStart w:id="118" w:name="_Toc512437230"/>
      <w:bookmarkStart w:id="119" w:name="_Toc521424986"/>
      <w:r>
        <w:rPr>
          <w:rFonts w:hint="eastAsia" w:ascii="宋体" w:hAnsi="宋体" w:eastAsia="宋体" w:cs="宋体"/>
          <w:b/>
          <w:bCs/>
          <w:sz w:val="21"/>
          <w:szCs w:val="21"/>
        </w:rPr>
        <w:t>二、工程承包范围</w:t>
      </w:r>
      <w:bookmarkEnd w:id="117"/>
      <w:bookmarkEnd w:id="118"/>
      <w:bookmarkEnd w:id="119"/>
    </w:p>
    <w:p w14:paraId="741E9EE9">
      <w:pPr>
        <w:keepNext w:val="0"/>
        <w:keepLines w:val="0"/>
        <w:pageBreakBefore w:val="0"/>
        <w:widowControl w:val="0"/>
        <w:kinsoku/>
        <w:wordWrap/>
        <w:overflowPunct/>
        <w:topLinePunct w:val="0"/>
        <w:autoSpaceDE/>
        <w:autoSpaceDN/>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工程承包范围：</w:t>
      </w:r>
      <w:r>
        <w:rPr>
          <w:rFonts w:hint="eastAsia" w:ascii="宋体" w:hAnsi="宋体" w:eastAsia="宋体" w:cs="宋体"/>
          <w:sz w:val="21"/>
          <w:szCs w:val="21"/>
          <w:u w:val="single"/>
          <w:lang w:val="en-US" w:eastAsia="zh-CN"/>
        </w:rPr>
        <w:t>新建渠道1023m，竣工标志牌4块，具体内容详见竞争性磋商文件、施工设计图纸及工程量清单</w:t>
      </w:r>
      <w:r>
        <w:rPr>
          <w:rFonts w:hint="eastAsia" w:ascii="宋体" w:hAnsi="宋体" w:eastAsia="宋体" w:cs="宋体"/>
          <w:sz w:val="21"/>
          <w:szCs w:val="21"/>
          <w:u w:val="single"/>
        </w:rPr>
        <w:t xml:space="preserve">。 </w:t>
      </w:r>
    </w:p>
    <w:p w14:paraId="03B7289A">
      <w:pPr>
        <w:keepNext w:val="0"/>
        <w:keepLines w:val="0"/>
        <w:pageBreakBefore w:val="0"/>
        <w:widowControl w:val="0"/>
        <w:kinsoku/>
        <w:wordWrap/>
        <w:overflowPunct/>
        <w:topLinePunct w:val="0"/>
        <w:autoSpaceDE/>
        <w:autoSpaceDN/>
        <w:adjustRightInd/>
        <w:snapToGrid/>
        <w:spacing w:line="400" w:lineRule="exact"/>
        <w:ind w:firstLine="413" w:firstLineChars="196"/>
        <w:textAlignment w:val="auto"/>
        <w:rPr>
          <w:rFonts w:hint="eastAsia" w:ascii="宋体" w:hAnsi="宋体" w:eastAsia="宋体" w:cs="宋体"/>
          <w:b/>
          <w:bCs/>
          <w:sz w:val="21"/>
          <w:szCs w:val="21"/>
        </w:rPr>
      </w:pPr>
      <w:bookmarkStart w:id="120" w:name="_Toc512437231"/>
      <w:bookmarkStart w:id="121" w:name="_Toc459738622"/>
      <w:bookmarkStart w:id="122" w:name="_Toc521424987"/>
      <w:r>
        <w:rPr>
          <w:rFonts w:hint="eastAsia" w:ascii="宋体" w:hAnsi="宋体" w:eastAsia="宋体" w:cs="宋体"/>
          <w:b/>
          <w:bCs/>
          <w:sz w:val="21"/>
          <w:szCs w:val="21"/>
        </w:rPr>
        <w:t>三、合同工期</w:t>
      </w:r>
      <w:bookmarkEnd w:id="120"/>
      <w:bookmarkEnd w:id="121"/>
      <w:bookmarkEnd w:id="122"/>
    </w:p>
    <w:p w14:paraId="3736D546">
      <w:pPr>
        <w:keepNext w:val="0"/>
        <w:keepLines w:val="0"/>
        <w:pageBreakBefore w:val="0"/>
        <w:widowControl w:val="0"/>
        <w:kinsoku/>
        <w:wordWrap/>
        <w:overflowPunct/>
        <w:topLinePunct w:val="0"/>
        <w:autoSpaceDE/>
        <w:autoSpaceDN/>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开工日期：</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2025  </w:t>
      </w:r>
      <w:r>
        <w:rPr>
          <w:rFonts w:hint="eastAsia" w:ascii="宋体" w:hAnsi="宋体" w:eastAsia="宋体" w:cs="宋体"/>
          <w:sz w:val="21"/>
          <w:szCs w:val="21"/>
        </w:rPr>
        <w:t xml:space="preserve">年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月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日</w:t>
      </w:r>
    </w:p>
    <w:p w14:paraId="6F26CBE0">
      <w:pPr>
        <w:keepNext w:val="0"/>
        <w:keepLines w:val="0"/>
        <w:pageBreakBefore w:val="0"/>
        <w:widowControl w:val="0"/>
        <w:kinsoku/>
        <w:wordWrap/>
        <w:overflowPunct/>
        <w:topLinePunct w:val="0"/>
        <w:autoSpaceDE/>
        <w:autoSpaceDN/>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竣工日期：</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2025  </w:t>
      </w:r>
      <w:r>
        <w:rPr>
          <w:rFonts w:hint="eastAsia" w:ascii="宋体" w:hAnsi="宋体" w:eastAsia="宋体" w:cs="宋体"/>
          <w:sz w:val="21"/>
          <w:szCs w:val="21"/>
        </w:rPr>
        <w:t xml:space="preserve">年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月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日</w:t>
      </w:r>
    </w:p>
    <w:p w14:paraId="260AECE7">
      <w:pPr>
        <w:keepNext w:val="0"/>
        <w:keepLines w:val="0"/>
        <w:pageBreakBefore w:val="0"/>
        <w:widowControl w:val="0"/>
        <w:kinsoku/>
        <w:wordWrap/>
        <w:overflowPunct/>
        <w:topLinePunct w:val="0"/>
        <w:autoSpaceDE/>
        <w:autoSpaceDN/>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合同工期总日历天数</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180   </w:t>
      </w:r>
      <w:r>
        <w:rPr>
          <w:rFonts w:hint="eastAsia" w:ascii="宋体" w:hAnsi="宋体" w:eastAsia="宋体" w:cs="宋体"/>
          <w:sz w:val="21"/>
          <w:szCs w:val="21"/>
          <w:u w:val="single"/>
        </w:rPr>
        <w:t xml:space="preserve"> </w:t>
      </w:r>
      <w:r>
        <w:rPr>
          <w:rFonts w:hint="eastAsia" w:ascii="宋体" w:hAnsi="宋体" w:eastAsia="宋体" w:cs="宋体"/>
          <w:sz w:val="21"/>
          <w:szCs w:val="21"/>
        </w:rPr>
        <w:t>天。</w:t>
      </w:r>
    </w:p>
    <w:p w14:paraId="2E274F9F">
      <w:pPr>
        <w:keepNext w:val="0"/>
        <w:keepLines w:val="0"/>
        <w:pageBreakBefore w:val="0"/>
        <w:widowControl w:val="0"/>
        <w:kinsoku/>
        <w:wordWrap/>
        <w:overflowPunct/>
        <w:topLinePunct w:val="0"/>
        <w:autoSpaceDE/>
        <w:autoSpaceDN/>
        <w:adjustRightInd/>
        <w:snapToGrid/>
        <w:spacing w:line="400" w:lineRule="exact"/>
        <w:ind w:firstLine="413" w:firstLineChars="196"/>
        <w:textAlignment w:val="auto"/>
        <w:rPr>
          <w:rFonts w:hint="eastAsia" w:ascii="宋体" w:hAnsi="宋体" w:eastAsia="宋体" w:cs="宋体"/>
          <w:b/>
          <w:bCs/>
          <w:sz w:val="21"/>
          <w:szCs w:val="21"/>
        </w:rPr>
      </w:pPr>
      <w:bookmarkStart w:id="123" w:name="_Toc512437232"/>
      <w:bookmarkStart w:id="124" w:name="_Toc521424988"/>
      <w:bookmarkStart w:id="125" w:name="_Toc459738623"/>
      <w:r>
        <w:rPr>
          <w:rFonts w:hint="eastAsia" w:ascii="宋体" w:hAnsi="宋体" w:eastAsia="宋体" w:cs="宋体"/>
          <w:b/>
          <w:bCs/>
          <w:sz w:val="21"/>
          <w:szCs w:val="21"/>
        </w:rPr>
        <w:t>四、质量标准</w:t>
      </w:r>
      <w:bookmarkEnd w:id="123"/>
      <w:bookmarkEnd w:id="124"/>
      <w:bookmarkEnd w:id="125"/>
    </w:p>
    <w:p w14:paraId="63487180">
      <w:pPr>
        <w:keepNext w:val="0"/>
        <w:keepLines w:val="0"/>
        <w:pageBreakBefore w:val="0"/>
        <w:widowControl w:val="0"/>
        <w:kinsoku/>
        <w:wordWrap/>
        <w:overflowPunct/>
        <w:topLinePunct w:val="0"/>
        <w:autoSpaceDE/>
        <w:autoSpaceDN/>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工程质量标准：</w:t>
      </w:r>
      <w:r>
        <w:rPr>
          <w:rFonts w:hint="eastAsia" w:ascii="宋体" w:hAnsi="宋体" w:eastAsia="宋体" w:cs="宋体"/>
          <w:sz w:val="21"/>
          <w:szCs w:val="21"/>
          <w:u w:val="single"/>
        </w:rPr>
        <w:t>合格。</w:t>
      </w:r>
      <w:bookmarkStart w:id="126" w:name="_Toc512437233"/>
      <w:bookmarkStart w:id="127" w:name="_Toc521424989"/>
      <w:bookmarkStart w:id="128" w:name="_Toc459738624"/>
    </w:p>
    <w:p w14:paraId="07AA3B1C">
      <w:pPr>
        <w:keepNext w:val="0"/>
        <w:keepLines w:val="0"/>
        <w:pageBreakBefore w:val="0"/>
        <w:widowControl w:val="0"/>
        <w:kinsoku/>
        <w:wordWrap/>
        <w:overflowPunct/>
        <w:topLinePunct w:val="0"/>
        <w:autoSpaceDE/>
        <w:autoSpaceDN/>
        <w:adjustRightInd/>
        <w:snapToGrid/>
        <w:spacing w:line="400" w:lineRule="exact"/>
        <w:ind w:firstLine="422" w:firstLineChars="200"/>
        <w:textAlignment w:val="auto"/>
        <w:rPr>
          <w:rFonts w:hint="eastAsia" w:ascii="宋体" w:hAnsi="宋体" w:eastAsia="宋体" w:cs="宋体"/>
          <w:sz w:val="21"/>
          <w:szCs w:val="21"/>
        </w:rPr>
      </w:pPr>
      <w:r>
        <w:rPr>
          <w:rFonts w:hint="eastAsia" w:ascii="宋体" w:hAnsi="宋体" w:eastAsia="宋体" w:cs="宋体"/>
          <w:b/>
          <w:bCs/>
          <w:sz w:val="21"/>
          <w:szCs w:val="21"/>
        </w:rPr>
        <w:t>五、合同价款</w:t>
      </w:r>
      <w:bookmarkEnd w:id="126"/>
      <w:bookmarkEnd w:id="127"/>
      <w:bookmarkEnd w:id="128"/>
      <w:r>
        <w:rPr>
          <w:rFonts w:hint="eastAsia" w:ascii="宋体" w:hAnsi="宋体" w:eastAsia="宋体" w:cs="宋体"/>
          <w:b/>
          <w:bCs/>
          <w:sz w:val="21"/>
          <w:szCs w:val="21"/>
        </w:rPr>
        <w:t>与合同价格形式</w:t>
      </w:r>
    </w:p>
    <w:p w14:paraId="33A53776">
      <w:pPr>
        <w:keepNext w:val="0"/>
        <w:keepLines w:val="0"/>
        <w:pageBreakBefore w:val="0"/>
        <w:widowControl w:val="0"/>
        <w:kinsoku/>
        <w:wordWrap/>
        <w:overflowPunct/>
        <w:topLinePunct w:val="0"/>
        <w:autoSpaceDE/>
        <w:autoSpaceDN/>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1.金额（大写）：</w:t>
      </w:r>
      <w:r>
        <w:rPr>
          <w:rFonts w:hint="eastAsia" w:ascii="宋体" w:hAnsi="宋体" w:eastAsia="宋体" w:cs="宋体"/>
          <w:sz w:val="21"/>
          <w:szCs w:val="21"/>
          <w:lang w:val="en-US" w:eastAsia="zh-CN"/>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color w:val="auto"/>
          <w:sz w:val="21"/>
          <w:szCs w:val="21"/>
        </w:rPr>
        <w:t>（人民币）（￥</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lang w:val="en-US" w:eastAsia="zh-CN"/>
        </w:rPr>
        <w:t>万</w:t>
      </w:r>
      <w:r>
        <w:rPr>
          <w:rFonts w:hint="eastAsia" w:ascii="宋体" w:hAnsi="宋体" w:eastAsia="宋体" w:cs="宋体"/>
          <w:color w:val="auto"/>
          <w:sz w:val="21"/>
          <w:szCs w:val="21"/>
        </w:rPr>
        <w:t>元）；</w:t>
      </w:r>
    </w:p>
    <w:p w14:paraId="41A4B7F7">
      <w:pPr>
        <w:keepNext w:val="0"/>
        <w:keepLines w:val="0"/>
        <w:pageBreakBefore w:val="0"/>
        <w:widowControl w:val="0"/>
        <w:kinsoku/>
        <w:wordWrap/>
        <w:overflowPunct/>
        <w:topLinePunct w:val="0"/>
        <w:autoSpaceDE/>
        <w:autoSpaceDN/>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2.合同价格形式：</w:t>
      </w:r>
      <w:r>
        <w:rPr>
          <w:rFonts w:hint="eastAsia" w:ascii="宋体" w:hAnsi="宋体" w:eastAsia="宋体" w:cs="宋体"/>
          <w:sz w:val="21"/>
          <w:szCs w:val="21"/>
          <w:u w:val="single"/>
        </w:rPr>
        <w:t>固定综合单价合同</w:t>
      </w:r>
      <w:r>
        <w:rPr>
          <w:rFonts w:hint="eastAsia" w:ascii="宋体" w:hAnsi="宋体" w:eastAsia="宋体" w:cs="宋体"/>
          <w:sz w:val="21"/>
          <w:szCs w:val="21"/>
        </w:rPr>
        <w:t>。</w:t>
      </w:r>
    </w:p>
    <w:p w14:paraId="28C8952F">
      <w:pPr>
        <w:keepNext w:val="0"/>
        <w:keepLines w:val="0"/>
        <w:pageBreakBefore w:val="0"/>
        <w:widowControl w:val="0"/>
        <w:kinsoku/>
        <w:wordWrap/>
        <w:overflowPunct/>
        <w:topLinePunct w:val="0"/>
        <w:autoSpaceDE/>
        <w:autoSpaceDN/>
        <w:adjustRightInd/>
        <w:snapToGrid/>
        <w:spacing w:line="400" w:lineRule="exact"/>
        <w:ind w:firstLine="413" w:firstLineChars="196"/>
        <w:textAlignment w:val="auto"/>
        <w:rPr>
          <w:rFonts w:hint="eastAsia" w:ascii="宋体" w:hAnsi="宋体" w:eastAsia="宋体" w:cs="宋体"/>
          <w:b/>
          <w:bCs/>
          <w:sz w:val="21"/>
          <w:szCs w:val="21"/>
        </w:rPr>
      </w:pPr>
      <w:bookmarkStart w:id="129" w:name="_Toc521424990"/>
      <w:bookmarkStart w:id="130" w:name="_Toc512437234"/>
      <w:bookmarkStart w:id="131" w:name="_Toc459738625"/>
      <w:r>
        <w:rPr>
          <w:rFonts w:hint="eastAsia" w:ascii="宋体" w:hAnsi="宋体" w:eastAsia="宋体" w:cs="宋体"/>
          <w:b/>
          <w:bCs/>
          <w:sz w:val="21"/>
          <w:szCs w:val="21"/>
        </w:rPr>
        <w:t>六、组成合同的文件</w:t>
      </w:r>
      <w:bookmarkEnd w:id="129"/>
      <w:bookmarkEnd w:id="130"/>
      <w:bookmarkEnd w:id="131"/>
    </w:p>
    <w:p w14:paraId="03628C10">
      <w:pPr>
        <w:keepNext w:val="0"/>
        <w:keepLines w:val="0"/>
        <w:pageBreakBefore w:val="0"/>
        <w:widowControl w:val="0"/>
        <w:kinsoku/>
        <w:wordWrap/>
        <w:overflowPunct/>
        <w:topLinePunct w:val="0"/>
        <w:autoSpaceDE/>
        <w:autoSpaceDN/>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组成本合同的文件包括：</w:t>
      </w:r>
    </w:p>
    <w:p w14:paraId="2926299A">
      <w:pPr>
        <w:keepNext w:val="0"/>
        <w:keepLines w:val="0"/>
        <w:pageBreakBefore w:val="0"/>
        <w:widowControl w:val="0"/>
        <w:kinsoku/>
        <w:wordWrap/>
        <w:overflowPunct/>
        <w:topLinePunct w:val="0"/>
        <w:autoSpaceDE/>
        <w:autoSpaceDN/>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1.本合同协议书</w:t>
      </w:r>
    </w:p>
    <w:p w14:paraId="55EAFB50">
      <w:pPr>
        <w:keepNext w:val="0"/>
        <w:keepLines w:val="0"/>
        <w:pageBreakBefore w:val="0"/>
        <w:widowControl w:val="0"/>
        <w:kinsoku/>
        <w:wordWrap/>
        <w:overflowPunct/>
        <w:topLinePunct w:val="0"/>
        <w:autoSpaceDE/>
        <w:autoSpaceDN/>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2.成交通知书</w:t>
      </w:r>
    </w:p>
    <w:p w14:paraId="597344D5">
      <w:pPr>
        <w:keepNext w:val="0"/>
        <w:keepLines w:val="0"/>
        <w:pageBreakBefore w:val="0"/>
        <w:widowControl w:val="0"/>
        <w:kinsoku/>
        <w:wordWrap/>
        <w:overflowPunct/>
        <w:topLinePunct w:val="0"/>
        <w:autoSpaceDE/>
        <w:autoSpaceDN/>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3.响应文件及其附件</w:t>
      </w:r>
    </w:p>
    <w:p w14:paraId="486286A7">
      <w:pPr>
        <w:keepNext w:val="0"/>
        <w:keepLines w:val="0"/>
        <w:pageBreakBefore w:val="0"/>
        <w:widowControl w:val="0"/>
        <w:kinsoku/>
        <w:wordWrap/>
        <w:overflowPunct/>
        <w:topLinePunct w:val="0"/>
        <w:autoSpaceDE/>
        <w:autoSpaceDN/>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4.本合同专用条款</w:t>
      </w:r>
    </w:p>
    <w:p w14:paraId="6D0AB5E8">
      <w:pPr>
        <w:keepNext w:val="0"/>
        <w:keepLines w:val="0"/>
        <w:pageBreakBefore w:val="0"/>
        <w:widowControl w:val="0"/>
        <w:kinsoku/>
        <w:wordWrap/>
        <w:overflowPunct/>
        <w:topLinePunct w:val="0"/>
        <w:autoSpaceDE/>
        <w:autoSpaceDN/>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5.本合同通用条款</w:t>
      </w:r>
    </w:p>
    <w:p w14:paraId="16F223A5">
      <w:pPr>
        <w:keepNext w:val="0"/>
        <w:keepLines w:val="0"/>
        <w:pageBreakBefore w:val="0"/>
        <w:widowControl w:val="0"/>
        <w:kinsoku/>
        <w:wordWrap/>
        <w:overflowPunct/>
        <w:topLinePunct w:val="0"/>
        <w:autoSpaceDE/>
        <w:autoSpaceDN/>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6.标准、规范及有关技术文件</w:t>
      </w:r>
    </w:p>
    <w:p w14:paraId="60D9A01D">
      <w:pPr>
        <w:keepNext w:val="0"/>
        <w:keepLines w:val="0"/>
        <w:pageBreakBefore w:val="0"/>
        <w:widowControl w:val="0"/>
        <w:kinsoku/>
        <w:wordWrap/>
        <w:overflowPunct/>
        <w:topLinePunct w:val="0"/>
        <w:autoSpaceDE/>
        <w:autoSpaceDN/>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7.工程量清单</w:t>
      </w:r>
    </w:p>
    <w:p w14:paraId="688E19AA">
      <w:pPr>
        <w:keepNext w:val="0"/>
        <w:keepLines w:val="0"/>
        <w:pageBreakBefore w:val="0"/>
        <w:widowControl w:val="0"/>
        <w:kinsoku/>
        <w:wordWrap/>
        <w:overflowPunct/>
        <w:topLinePunct w:val="0"/>
        <w:autoSpaceDE/>
        <w:autoSpaceDN/>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8.图纸</w:t>
      </w:r>
    </w:p>
    <w:p w14:paraId="2A564BEF">
      <w:pPr>
        <w:keepNext w:val="0"/>
        <w:keepLines w:val="0"/>
        <w:pageBreakBefore w:val="0"/>
        <w:widowControl w:val="0"/>
        <w:kinsoku/>
        <w:wordWrap/>
        <w:overflowPunct/>
        <w:topLinePunct w:val="0"/>
        <w:autoSpaceDE/>
        <w:autoSpaceDN/>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9.其他合同文件</w:t>
      </w:r>
    </w:p>
    <w:p w14:paraId="19A8ED5D">
      <w:pPr>
        <w:keepNext w:val="0"/>
        <w:keepLines w:val="0"/>
        <w:pageBreakBefore w:val="0"/>
        <w:widowControl w:val="0"/>
        <w:kinsoku/>
        <w:wordWrap/>
        <w:overflowPunct/>
        <w:topLinePunct w:val="0"/>
        <w:autoSpaceDE/>
        <w:autoSpaceDN/>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双方有关工程听洽商、变更等书面协议或文件视为本合同的组成部分。</w:t>
      </w:r>
    </w:p>
    <w:p w14:paraId="61C95767">
      <w:pPr>
        <w:keepNext w:val="0"/>
        <w:keepLines w:val="0"/>
        <w:pageBreakBefore w:val="0"/>
        <w:widowControl w:val="0"/>
        <w:kinsoku/>
        <w:wordWrap/>
        <w:overflowPunct/>
        <w:topLinePunct w:val="0"/>
        <w:autoSpaceDE/>
        <w:autoSpaceDN/>
        <w:adjustRightInd/>
        <w:snapToGrid/>
        <w:spacing w:line="400" w:lineRule="exact"/>
        <w:ind w:firstLine="413" w:firstLineChars="196"/>
        <w:textAlignment w:val="auto"/>
        <w:rPr>
          <w:rFonts w:hint="eastAsia" w:ascii="宋体" w:hAnsi="宋体" w:eastAsia="宋体" w:cs="宋体"/>
          <w:b/>
          <w:bCs/>
          <w:sz w:val="21"/>
          <w:szCs w:val="21"/>
        </w:rPr>
      </w:pPr>
      <w:bookmarkStart w:id="132" w:name="_Toc521424991"/>
      <w:bookmarkStart w:id="133" w:name="_Toc459738626"/>
      <w:bookmarkStart w:id="134" w:name="_Toc512437235"/>
      <w:r>
        <w:rPr>
          <w:rFonts w:hint="eastAsia" w:ascii="宋体" w:hAnsi="宋体" w:eastAsia="宋体" w:cs="宋体"/>
          <w:b/>
          <w:bCs/>
          <w:sz w:val="21"/>
          <w:szCs w:val="21"/>
        </w:rPr>
        <w:t>七、本协议书中有关词语定义与本合同第二部分《通用条款》中分别赋予它们的定义相同。</w:t>
      </w:r>
      <w:bookmarkEnd w:id="132"/>
      <w:bookmarkEnd w:id="133"/>
      <w:bookmarkEnd w:id="134"/>
    </w:p>
    <w:p w14:paraId="56C1B13C">
      <w:pPr>
        <w:keepNext w:val="0"/>
        <w:keepLines w:val="0"/>
        <w:pageBreakBefore w:val="0"/>
        <w:widowControl w:val="0"/>
        <w:kinsoku/>
        <w:wordWrap/>
        <w:overflowPunct/>
        <w:topLinePunct w:val="0"/>
        <w:autoSpaceDE/>
        <w:autoSpaceDN/>
        <w:adjustRightInd/>
        <w:snapToGrid/>
        <w:spacing w:line="400" w:lineRule="exact"/>
        <w:ind w:firstLine="413" w:firstLineChars="196"/>
        <w:textAlignment w:val="auto"/>
        <w:rPr>
          <w:rFonts w:hint="eastAsia" w:ascii="宋体" w:hAnsi="宋体" w:eastAsia="宋体" w:cs="宋体"/>
          <w:b/>
          <w:bCs/>
          <w:sz w:val="21"/>
          <w:szCs w:val="21"/>
        </w:rPr>
      </w:pPr>
      <w:bookmarkStart w:id="135" w:name="_Toc521424992"/>
      <w:bookmarkStart w:id="136" w:name="_Toc512437236"/>
      <w:bookmarkStart w:id="137" w:name="_Toc459738627"/>
      <w:r>
        <w:rPr>
          <w:rFonts w:hint="eastAsia" w:ascii="宋体" w:hAnsi="宋体" w:eastAsia="宋体" w:cs="宋体"/>
          <w:b/>
          <w:bCs/>
          <w:sz w:val="21"/>
          <w:szCs w:val="21"/>
        </w:rPr>
        <w:t>八、承包人向发包人承诺按照合同约定进行施工、竣工并在质量保修期内承担工程质量保修责任。</w:t>
      </w:r>
      <w:bookmarkEnd w:id="135"/>
      <w:bookmarkEnd w:id="136"/>
      <w:bookmarkEnd w:id="137"/>
    </w:p>
    <w:p w14:paraId="384DD3D0">
      <w:pPr>
        <w:keepNext w:val="0"/>
        <w:keepLines w:val="0"/>
        <w:pageBreakBefore w:val="0"/>
        <w:widowControl w:val="0"/>
        <w:kinsoku/>
        <w:wordWrap/>
        <w:overflowPunct/>
        <w:topLinePunct w:val="0"/>
        <w:autoSpaceDE/>
        <w:autoSpaceDN/>
        <w:adjustRightInd/>
        <w:snapToGrid/>
        <w:spacing w:line="400" w:lineRule="exact"/>
        <w:ind w:firstLine="413" w:firstLineChars="196"/>
        <w:textAlignment w:val="auto"/>
        <w:rPr>
          <w:rFonts w:hint="eastAsia" w:ascii="宋体" w:hAnsi="宋体" w:eastAsia="宋体" w:cs="宋体"/>
          <w:b/>
          <w:bCs/>
          <w:sz w:val="21"/>
          <w:szCs w:val="21"/>
        </w:rPr>
      </w:pPr>
      <w:bookmarkStart w:id="138" w:name="_Toc459738628"/>
      <w:bookmarkStart w:id="139" w:name="_Toc521424993"/>
      <w:bookmarkStart w:id="140" w:name="_Toc512437237"/>
      <w:r>
        <w:rPr>
          <w:rFonts w:hint="eastAsia" w:ascii="宋体" w:hAnsi="宋体" w:eastAsia="宋体" w:cs="宋体"/>
          <w:b/>
          <w:bCs/>
          <w:sz w:val="21"/>
          <w:szCs w:val="21"/>
        </w:rPr>
        <w:t>九、发包人向承包人承诺按照合同约定的期限和方式支付合同价款及其他应当支付的款项。</w:t>
      </w:r>
      <w:bookmarkEnd w:id="138"/>
      <w:bookmarkEnd w:id="139"/>
      <w:bookmarkEnd w:id="140"/>
    </w:p>
    <w:p w14:paraId="506A2C24">
      <w:pPr>
        <w:keepNext w:val="0"/>
        <w:keepLines w:val="0"/>
        <w:pageBreakBefore w:val="0"/>
        <w:widowControl w:val="0"/>
        <w:kinsoku/>
        <w:wordWrap/>
        <w:overflowPunct/>
        <w:topLinePunct w:val="0"/>
        <w:autoSpaceDE/>
        <w:autoSpaceDN/>
        <w:adjustRightInd/>
        <w:snapToGrid/>
        <w:spacing w:line="400" w:lineRule="exact"/>
        <w:ind w:firstLine="413" w:firstLineChars="196"/>
        <w:textAlignment w:val="auto"/>
        <w:rPr>
          <w:rFonts w:hint="eastAsia" w:ascii="宋体" w:hAnsi="宋体" w:eastAsia="宋体" w:cs="宋体"/>
          <w:b/>
          <w:bCs/>
          <w:sz w:val="21"/>
          <w:szCs w:val="21"/>
        </w:rPr>
      </w:pPr>
      <w:bookmarkStart w:id="141" w:name="_Toc459738629"/>
      <w:bookmarkStart w:id="142" w:name="_Toc512437238"/>
      <w:bookmarkStart w:id="143" w:name="_Toc521424994"/>
      <w:r>
        <w:rPr>
          <w:rFonts w:hint="eastAsia" w:ascii="宋体" w:hAnsi="宋体" w:eastAsia="宋体" w:cs="宋体"/>
          <w:b/>
          <w:bCs/>
          <w:sz w:val="21"/>
          <w:szCs w:val="21"/>
        </w:rPr>
        <w:t>十、合同生效</w:t>
      </w:r>
      <w:bookmarkEnd w:id="141"/>
      <w:bookmarkEnd w:id="142"/>
      <w:bookmarkEnd w:id="143"/>
    </w:p>
    <w:p w14:paraId="66CDF22E">
      <w:pPr>
        <w:keepNext w:val="0"/>
        <w:keepLines w:val="0"/>
        <w:pageBreakBefore w:val="0"/>
        <w:widowControl w:val="0"/>
        <w:kinsoku/>
        <w:wordWrap/>
        <w:overflowPunct/>
        <w:topLinePunct w:val="0"/>
        <w:autoSpaceDE/>
        <w:autoSpaceDN/>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合同订立时间：</w:t>
      </w:r>
      <w:r>
        <w:rPr>
          <w:rFonts w:hint="eastAsia" w:ascii="宋体" w:hAnsi="宋体" w:eastAsia="宋体" w:cs="宋体"/>
          <w:sz w:val="21"/>
          <w:szCs w:val="21"/>
          <w:u w:val="single"/>
          <w:lang w:val="en-US" w:eastAsia="zh-CN"/>
        </w:rPr>
        <w:t xml:space="preserve"> 2025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日</w:t>
      </w:r>
    </w:p>
    <w:p w14:paraId="59641D38">
      <w:pPr>
        <w:keepNext w:val="0"/>
        <w:keepLines w:val="0"/>
        <w:pageBreakBefore w:val="0"/>
        <w:widowControl w:val="0"/>
        <w:kinsoku/>
        <w:wordWrap/>
        <w:overflowPunct/>
        <w:topLinePunct w:val="0"/>
        <w:autoSpaceDE/>
        <w:autoSpaceDN/>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合同订立地点：</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eastAsia="zh-CN"/>
        </w:rPr>
        <w:t>广西政府采购云平台（https://www.gcy.zfcg.gxzf.gov.cn/）</w:t>
      </w:r>
      <w:r>
        <w:rPr>
          <w:rFonts w:hint="eastAsia" w:ascii="宋体" w:hAnsi="宋体" w:eastAsia="宋体" w:cs="宋体"/>
          <w:sz w:val="21"/>
          <w:szCs w:val="21"/>
          <w:u w:val="single"/>
        </w:rPr>
        <w:t xml:space="preserve"> </w:t>
      </w:r>
    </w:p>
    <w:p w14:paraId="21130470">
      <w:pPr>
        <w:keepNext w:val="0"/>
        <w:keepLines w:val="0"/>
        <w:pageBreakBefore w:val="0"/>
        <w:widowControl w:val="0"/>
        <w:kinsoku/>
        <w:wordWrap/>
        <w:overflowPunct/>
        <w:topLinePunct w:val="0"/>
        <w:autoSpaceDE/>
        <w:autoSpaceDN/>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本合同双方约定双方法定代表人或其授权代理人签字或盖章并加盖单位公章后生效。</w:t>
      </w:r>
    </w:p>
    <w:p w14:paraId="7B6D8C3C">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rPr>
      </w:pPr>
    </w:p>
    <w:p w14:paraId="554735DE">
      <w:pPr>
        <w:pStyle w:val="9"/>
        <w:keepNext w:val="0"/>
        <w:keepLines w:val="0"/>
        <w:pageBreakBefore w:val="0"/>
        <w:widowControl w:val="0"/>
        <w:kinsoku/>
        <w:wordWrap/>
        <w:overflowPunct/>
        <w:topLinePunct w:val="0"/>
        <w:autoSpaceDE/>
        <w:autoSpaceDN/>
        <w:adjustRightInd/>
        <w:snapToGrid/>
        <w:spacing w:after="0" w:line="400" w:lineRule="exact"/>
        <w:textAlignment w:val="auto"/>
        <w:rPr>
          <w:rFonts w:hint="eastAsia" w:ascii="宋体" w:hAnsi="宋体" w:eastAsia="宋体" w:cs="宋体"/>
          <w:sz w:val="21"/>
          <w:szCs w:val="21"/>
        </w:rPr>
      </w:pPr>
    </w:p>
    <w:p w14:paraId="0FC5F2E8">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rPr>
      </w:pPr>
      <w:bookmarkStart w:id="144" w:name="_Toc10669"/>
      <w:bookmarkStart w:id="145" w:name="_Toc3372"/>
      <w:bookmarkStart w:id="146" w:name="_Toc465114851"/>
      <w:bookmarkStart w:id="147" w:name="_Toc16222"/>
      <w:bookmarkStart w:id="148" w:name="_Toc389065256"/>
      <w:bookmarkStart w:id="149" w:name="_Toc351203632"/>
      <w:bookmarkStart w:id="150" w:name="_Toc373478338"/>
      <w:bookmarkStart w:id="151" w:name="_Toc373227691"/>
    </w:p>
    <w:tbl>
      <w:tblPr>
        <w:tblStyle w:val="21"/>
        <w:tblW w:w="91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90"/>
        <w:gridCol w:w="4590"/>
      </w:tblGrid>
      <w:tr w14:paraId="62997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90" w:type="dxa"/>
            <w:noWrap w:val="0"/>
            <w:vAlign w:val="top"/>
          </w:tcPr>
          <w:p w14:paraId="5E72F9A9">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发包人</w:t>
            </w:r>
            <w:r>
              <w:rPr>
                <w:rFonts w:hint="eastAsia" w:ascii="宋体" w:hAnsi="宋体" w:eastAsia="宋体" w:cs="宋体"/>
                <w:sz w:val="21"/>
                <w:szCs w:val="21"/>
                <w:u w:val="single"/>
              </w:rPr>
              <w:t>：天等县发展和改革局</w:t>
            </w:r>
            <w:r>
              <w:rPr>
                <w:rFonts w:hint="eastAsia" w:ascii="宋体" w:hAnsi="宋体" w:eastAsia="宋体" w:cs="宋体"/>
                <w:sz w:val="21"/>
                <w:szCs w:val="21"/>
              </w:rPr>
              <w:t>（公章）</w:t>
            </w:r>
          </w:p>
        </w:tc>
        <w:tc>
          <w:tcPr>
            <w:tcW w:w="4590" w:type="dxa"/>
            <w:noWrap w:val="0"/>
            <w:vAlign w:val="top"/>
          </w:tcPr>
          <w:p w14:paraId="54451398">
            <w:pPr>
              <w:pStyle w:val="35"/>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承包人：</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val="zh-CN"/>
              </w:rPr>
              <w:t>（</w:t>
            </w:r>
            <w:r>
              <w:rPr>
                <w:rFonts w:hint="eastAsia" w:ascii="宋体" w:hAnsi="宋体" w:eastAsia="宋体" w:cs="宋体"/>
                <w:sz w:val="21"/>
                <w:szCs w:val="21"/>
                <w:highlight w:val="none"/>
              </w:rPr>
              <w:t>公章）</w:t>
            </w:r>
          </w:p>
        </w:tc>
      </w:tr>
      <w:tr w14:paraId="025C0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90" w:type="dxa"/>
            <w:noWrap w:val="0"/>
            <w:vAlign w:val="top"/>
          </w:tcPr>
          <w:p w14:paraId="72D063F9">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法定代表人或其委托代理人：</w:t>
            </w:r>
          </w:p>
          <w:p w14:paraId="68DCB40B">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（签字）</w:t>
            </w:r>
          </w:p>
        </w:tc>
        <w:tc>
          <w:tcPr>
            <w:tcW w:w="4590" w:type="dxa"/>
            <w:noWrap w:val="0"/>
            <w:vAlign w:val="top"/>
          </w:tcPr>
          <w:p w14:paraId="25897545">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u w:val="none"/>
                <w:lang w:val="zh-CN"/>
              </w:rPr>
              <w:t>法定代表人或其委托代理人</w:t>
            </w:r>
            <w:r>
              <w:rPr>
                <w:rFonts w:hint="eastAsia" w:ascii="宋体" w:hAnsi="宋体" w:eastAsia="宋体" w:cs="宋体"/>
                <w:sz w:val="21"/>
                <w:szCs w:val="21"/>
                <w:highlight w:val="none"/>
                <w:u w:val="single"/>
                <w:lang w:val="zh-CN"/>
              </w:rPr>
              <w:t>：</w:t>
            </w:r>
            <w:r>
              <w:rPr>
                <w:rFonts w:hint="eastAsia" w:ascii="宋体" w:hAnsi="宋体" w:eastAsia="宋体" w:cs="宋体"/>
                <w:sz w:val="21"/>
                <w:szCs w:val="21"/>
                <w:highlight w:val="none"/>
                <w:u w:val="single"/>
                <w:lang w:val="en-US" w:eastAsia="zh-CN"/>
              </w:rPr>
              <w:t xml:space="preserve">     </w:t>
            </w:r>
          </w:p>
          <w:p w14:paraId="702E1D2C">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highlight w:val="none"/>
                <w:u w:val="single"/>
                <w:lang w:val="zh-CN"/>
              </w:rPr>
            </w:pPr>
            <w:r>
              <w:rPr>
                <w:rFonts w:hint="eastAsia" w:ascii="宋体" w:hAnsi="宋体" w:eastAsia="宋体" w:cs="宋体"/>
                <w:sz w:val="21"/>
                <w:szCs w:val="21"/>
                <w:highlight w:val="none"/>
                <w:u w:val="none"/>
                <w:lang w:val="zh-CN"/>
              </w:rPr>
              <w:t>（签字）</w:t>
            </w:r>
          </w:p>
        </w:tc>
      </w:tr>
      <w:tr w14:paraId="76410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90" w:type="dxa"/>
            <w:noWrap w:val="0"/>
            <w:vAlign w:val="top"/>
          </w:tcPr>
          <w:p w14:paraId="573F5A82">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统一社会信用代码：</w:t>
            </w:r>
          </w:p>
          <w:p w14:paraId="2E8C9EB9">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u w:val="single"/>
              </w:rPr>
              <w:t>114514250077686299</w:t>
            </w:r>
          </w:p>
        </w:tc>
        <w:tc>
          <w:tcPr>
            <w:tcW w:w="4590" w:type="dxa"/>
            <w:noWrap w:val="0"/>
            <w:vAlign w:val="top"/>
          </w:tcPr>
          <w:p w14:paraId="57B066CC">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u w:val="none"/>
                <w:lang w:val="zh-CN"/>
              </w:rPr>
              <w:t>统一社会信用代码：</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p>
        </w:tc>
      </w:tr>
      <w:tr w14:paraId="0E3B0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90" w:type="dxa"/>
            <w:noWrap w:val="0"/>
            <w:vAlign w:val="top"/>
          </w:tcPr>
          <w:p w14:paraId="4F752711">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组织机构代码：</w:t>
            </w:r>
            <w:r>
              <w:rPr>
                <w:rFonts w:hint="eastAsia" w:ascii="宋体" w:hAnsi="宋体" w:eastAsia="宋体" w:cs="宋体"/>
                <w:sz w:val="21"/>
                <w:szCs w:val="21"/>
                <w:u w:val="single"/>
              </w:rPr>
              <w:t>114514250077686299</w:t>
            </w:r>
          </w:p>
        </w:tc>
        <w:tc>
          <w:tcPr>
            <w:tcW w:w="4590" w:type="dxa"/>
            <w:noWrap w:val="0"/>
            <w:vAlign w:val="top"/>
          </w:tcPr>
          <w:p w14:paraId="374D9833">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u w:val="none"/>
                <w:lang w:val="zh-CN"/>
              </w:rPr>
              <w:t>组织机构代码</w:t>
            </w:r>
            <w:r>
              <w:rPr>
                <w:rFonts w:hint="eastAsia" w:ascii="宋体" w:hAnsi="宋体" w:eastAsia="宋体" w:cs="宋体"/>
                <w:sz w:val="21"/>
                <w:szCs w:val="21"/>
                <w:highlight w:val="none"/>
                <w:u w:val="single"/>
                <w:lang w:val="zh-CN"/>
              </w:rPr>
              <w:t>：</w:t>
            </w:r>
            <w:r>
              <w:rPr>
                <w:rFonts w:hint="eastAsia" w:ascii="宋体" w:hAnsi="宋体" w:eastAsia="宋体" w:cs="宋体"/>
                <w:sz w:val="21"/>
                <w:szCs w:val="21"/>
                <w:highlight w:val="none"/>
                <w:u w:val="single"/>
                <w:lang w:val="en-US" w:eastAsia="zh-CN"/>
              </w:rPr>
              <w:t xml:space="preserve">              </w:t>
            </w:r>
          </w:p>
        </w:tc>
      </w:tr>
      <w:tr w14:paraId="64790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90" w:type="dxa"/>
            <w:noWrap w:val="0"/>
            <w:vAlign w:val="top"/>
          </w:tcPr>
          <w:p w14:paraId="0BCB0B06">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地  址：</w:t>
            </w:r>
          </w:p>
          <w:p w14:paraId="5AB5847D">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u w:val="single"/>
                <w:lang w:val="en-US" w:eastAsia="zh-CN"/>
              </w:rPr>
              <w:t xml:space="preserve">崇左市天等县天等镇丽川路420号  </w:t>
            </w:r>
          </w:p>
        </w:tc>
        <w:tc>
          <w:tcPr>
            <w:tcW w:w="4590" w:type="dxa"/>
            <w:noWrap w:val="0"/>
            <w:vAlign w:val="top"/>
          </w:tcPr>
          <w:p w14:paraId="7AB4E58B">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u w:val="none"/>
                <w:lang w:val="zh-CN"/>
              </w:rPr>
              <w:t>地址</w:t>
            </w:r>
            <w:r>
              <w:rPr>
                <w:rFonts w:hint="eastAsia" w:ascii="宋体" w:hAnsi="宋体" w:eastAsia="宋体" w:cs="宋体"/>
                <w:sz w:val="21"/>
                <w:szCs w:val="21"/>
                <w:highlight w:val="none"/>
                <w:u w:val="single"/>
                <w:lang w:val="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u w:val="single"/>
                <w:lang w:val="en-US" w:eastAsia="zh-CN"/>
              </w:rPr>
              <w:t xml:space="preserve">                 </w:t>
            </w:r>
          </w:p>
        </w:tc>
      </w:tr>
      <w:tr w14:paraId="6C68E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90" w:type="dxa"/>
            <w:noWrap w:val="0"/>
            <w:vAlign w:val="top"/>
          </w:tcPr>
          <w:p w14:paraId="608B18F1">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邮政编码：</w:t>
            </w:r>
            <w:r>
              <w:rPr>
                <w:rFonts w:hint="eastAsia" w:ascii="宋体" w:hAnsi="宋体" w:eastAsia="宋体" w:cs="宋体"/>
                <w:sz w:val="21"/>
                <w:szCs w:val="21"/>
                <w:u w:val="single"/>
              </w:rPr>
              <w:t xml:space="preserve"> </w:t>
            </w:r>
            <w:r>
              <w:rPr>
                <w:rFonts w:hint="eastAsia" w:ascii="宋体" w:hAnsi="宋体" w:eastAsia="宋体" w:cs="宋体"/>
                <w:color w:val="000000"/>
                <w:sz w:val="21"/>
                <w:szCs w:val="21"/>
                <w:u w:val="single"/>
                <w:lang w:val="en-US" w:eastAsia="zh-CN"/>
              </w:rPr>
              <w:t xml:space="preserve">532899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p>
        </w:tc>
        <w:tc>
          <w:tcPr>
            <w:tcW w:w="4590" w:type="dxa"/>
            <w:noWrap w:val="0"/>
            <w:vAlign w:val="top"/>
          </w:tcPr>
          <w:p w14:paraId="2684EDF0">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u w:val="none"/>
                <w:lang w:val="zh-CN"/>
              </w:rPr>
              <w:t>邮政编码：</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u w:val="single"/>
                <w:lang w:val="en-US" w:eastAsia="zh-CN"/>
              </w:rPr>
              <w:t xml:space="preserve">   </w:t>
            </w:r>
          </w:p>
        </w:tc>
      </w:tr>
      <w:tr w14:paraId="498AE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90" w:type="dxa"/>
            <w:noWrap w:val="0"/>
            <w:vAlign w:val="top"/>
          </w:tcPr>
          <w:p w14:paraId="296A96CE">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法定代表人：</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tc>
        <w:tc>
          <w:tcPr>
            <w:tcW w:w="4590" w:type="dxa"/>
            <w:noWrap w:val="0"/>
            <w:vAlign w:val="top"/>
          </w:tcPr>
          <w:p w14:paraId="57D978FB">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lang w:val="zh-CN"/>
              </w:rPr>
              <w:t>法定代表人：</w:t>
            </w:r>
            <w:r>
              <w:rPr>
                <w:rFonts w:hint="eastAsia" w:ascii="宋体" w:hAnsi="宋体" w:eastAsia="宋体" w:cs="宋体"/>
                <w:sz w:val="21"/>
                <w:szCs w:val="21"/>
                <w:highlight w:val="none"/>
                <w:u w:val="single"/>
                <w:lang w:val="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u w:val="single"/>
                <w:lang w:val="en-US" w:eastAsia="zh-CN"/>
              </w:rPr>
              <w:t xml:space="preserve">  </w:t>
            </w:r>
          </w:p>
        </w:tc>
      </w:tr>
      <w:tr w14:paraId="2EB39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90" w:type="dxa"/>
            <w:noWrap w:val="0"/>
            <w:vAlign w:val="top"/>
          </w:tcPr>
          <w:p w14:paraId="1A06193E">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委托代理人：</w:t>
            </w:r>
            <w:r>
              <w:rPr>
                <w:rFonts w:hint="eastAsia" w:ascii="宋体" w:hAnsi="宋体" w:eastAsia="宋体" w:cs="宋体"/>
                <w:sz w:val="21"/>
                <w:szCs w:val="21"/>
                <w:u w:val="single"/>
              </w:rPr>
              <w:t xml:space="preserve">             </w:t>
            </w:r>
          </w:p>
        </w:tc>
        <w:tc>
          <w:tcPr>
            <w:tcW w:w="4590" w:type="dxa"/>
            <w:noWrap w:val="0"/>
            <w:vAlign w:val="top"/>
          </w:tcPr>
          <w:p w14:paraId="3C90EBF8">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highlight w:val="none"/>
                <w:u w:val="single"/>
                <w:lang w:val="zh-CN"/>
              </w:rPr>
            </w:pPr>
            <w:r>
              <w:rPr>
                <w:rFonts w:hint="eastAsia" w:ascii="宋体" w:hAnsi="宋体" w:eastAsia="宋体" w:cs="宋体"/>
                <w:sz w:val="21"/>
                <w:szCs w:val="21"/>
                <w:lang w:val="zh-CN"/>
              </w:rPr>
              <w:t>委托代理人：</w:t>
            </w:r>
            <w:r>
              <w:rPr>
                <w:rFonts w:hint="eastAsia" w:ascii="宋体" w:hAnsi="宋体" w:eastAsia="宋体" w:cs="宋体"/>
                <w:sz w:val="21"/>
                <w:szCs w:val="21"/>
                <w:highlight w:val="none"/>
                <w:u w:val="single"/>
                <w:lang w:val="zh-CN"/>
              </w:rPr>
              <w:t></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val="zh-CN"/>
              </w:rPr>
              <w:t xml:space="preserve">  </w:t>
            </w:r>
          </w:p>
        </w:tc>
      </w:tr>
      <w:tr w14:paraId="0ED8B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90" w:type="dxa"/>
            <w:noWrap w:val="0"/>
            <w:vAlign w:val="top"/>
          </w:tcPr>
          <w:p w14:paraId="1742A80B">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电  话： </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tc>
        <w:tc>
          <w:tcPr>
            <w:tcW w:w="4590" w:type="dxa"/>
            <w:noWrap w:val="0"/>
            <w:vAlign w:val="top"/>
          </w:tcPr>
          <w:p w14:paraId="3B37AA87">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highlight w:val="none"/>
                <w:u w:val="single"/>
                <w:lang w:val="zh-CN"/>
              </w:rPr>
            </w:pPr>
            <w:r>
              <w:rPr>
                <w:rFonts w:hint="eastAsia" w:ascii="宋体" w:hAnsi="宋体" w:eastAsia="宋体" w:cs="宋体"/>
                <w:sz w:val="21"/>
                <w:szCs w:val="21"/>
                <w:lang w:val="zh-CN"/>
              </w:rPr>
              <w:t>电  话：</w:t>
            </w:r>
            <w:r>
              <w:rPr>
                <w:rFonts w:hint="eastAsia" w:ascii="宋体" w:hAnsi="宋体" w:eastAsia="宋体" w:cs="宋体"/>
                <w:sz w:val="21"/>
                <w:szCs w:val="21"/>
                <w:lang w:val="en-US" w:eastAsia="zh-CN"/>
              </w:rPr>
              <w:t xml:space="preserve"> </w:t>
            </w:r>
            <w:r>
              <w:rPr>
                <w:rFonts w:hint="eastAsia" w:ascii="宋体" w:hAnsi="宋体" w:eastAsia="宋体" w:cs="宋体"/>
                <w:sz w:val="21"/>
                <w:szCs w:val="21"/>
                <w:highlight w:val="none"/>
                <w:u w:val="single"/>
                <w:lang w:val="zh-CN"/>
              </w:rPr>
              <w:t xml:space="preserve"> </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lang w:val="zh-CN"/>
              </w:rPr>
              <w:t xml:space="preserve"> </w:t>
            </w:r>
          </w:p>
        </w:tc>
      </w:tr>
      <w:tr w14:paraId="0084D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90" w:type="dxa"/>
            <w:noWrap w:val="0"/>
            <w:vAlign w:val="top"/>
          </w:tcPr>
          <w:p w14:paraId="0FB38FCE">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传  真： </w:t>
            </w:r>
            <w:r>
              <w:rPr>
                <w:rFonts w:hint="eastAsia" w:ascii="宋体" w:hAnsi="宋体" w:eastAsia="宋体" w:cs="宋体"/>
                <w:sz w:val="21"/>
                <w:szCs w:val="21"/>
                <w:u w:val="single"/>
              </w:rPr>
              <w:t xml:space="preserve">                  </w:t>
            </w:r>
          </w:p>
        </w:tc>
        <w:tc>
          <w:tcPr>
            <w:tcW w:w="4590" w:type="dxa"/>
            <w:noWrap w:val="0"/>
            <w:vAlign w:val="top"/>
          </w:tcPr>
          <w:p w14:paraId="27A99561">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highlight w:val="none"/>
                <w:u w:val="single"/>
                <w:lang w:val="zh-CN"/>
              </w:rPr>
            </w:pPr>
            <w:r>
              <w:rPr>
                <w:rFonts w:hint="eastAsia" w:ascii="宋体" w:hAnsi="宋体" w:eastAsia="宋体" w:cs="宋体"/>
                <w:sz w:val="21"/>
                <w:szCs w:val="21"/>
                <w:lang w:val="zh-CN"/>
              </w:rPr>
              <w:t>传  真：</w:t>
            </w:r>
            <w:r>
              <w:rPr>
                <w:rFonts w:hint="eastAsia" w:ascii="宋体" w:hAnsi="宋体" w:eastAsia="宋体" w:cs="宋体"/>
                <w:sz w:val="21"/>
                <w:szCs w:val="21"/>
                <w:highlight w:val="none"/>
                <w:u w:val="single"/>
                <w:lang w:val="zh-CN"/>
              </w:rPr>
              <w:t xml:space="preserve">                </w:t>
            </w:r>
          </w:p>
        </w:tc>
      </w:tr>
      <w:tr w14:paraId="0095A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90" w:type="dxa"/>
            <w:noWrap w:val="0"/>
            <w:vAlign w:val="top"/>
          </w:tcPr>
          <w:p w14:paraId="7C86F3D2">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电子信箱：</w:t>
            </w:r>
            <w:r>
              <w:rPr>
                <w:rFonts w:hint="eastAsia" w:ascii="宋体" w:hAnsi="宋体" w:eastAsia="宋体" w:cs="宋体"/>
                <w:sz w:val="21"/>
                <w:szCs w:val="21"/>
                <w:u w:val="single"/>
              </w:rPr>
              <w:t xml:space="preserve">   </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w:t>
            </w:r>
          </w:p>
        </w:tc>
        <w:tc>
          <w:tcPr>
            <w:tcW w:w="4590" w:type="dxa"/>
            <w:noWrap w:val="0"/>
            <w:vAlign w:val="top"/>
          </w:tcPr>
          <w:p w14:paraId="63D7C0E7">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lang w:val="zh-CN"/>
              </w:rPr>
              <w:t>电子信箱：</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 xml:space="preserve">                       </w:t>
            </w:r>
          </w:p>
        </w:tc>
      </w:tr>
      <w:tr w14:paraId="0D3DA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90" w:type="dxa"/>
            <w:noWrap w:val="0"/>
            <w:vAlign w:val="top"/>
          </w:tcPr>
          <w:p w14:paraId="6AC931D0">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开户银行：</w:t>
            </w:r>
            <w:r>
              <w:rPr>
                <w:rFonts w:hint="eastAsia" w:ascii="宋体" w:hAnsi="宋体" w:eastAsia="宋体" w:cs="宋体"/>
                <w:sz w:val="21"/>
                <w:szCs w:val="21"/>
                <w:u w:val="single"/>
              </w:rPr>
              <w:t xml:space="preserve">                 </w:t>
            </w:r>
          </w:p>
        </w:tc>
        <w:tc>
          <w:tcPr>
            <w:tcW w:w="4590" w:type="dxa"/>
            <w:noWrap w:val="0"/>
            <w:vAlign w:val="top"/>
          </w:tcPr>
          <w:p w14:paraId="5B05CEFA">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lang w:val="zh-CN"/>
              </w:rPr>
              <w:t>开户银行：</w:t>
            </w:r>
            <w:r>
              <w:rPr>
                <w:rFonts w:hint="eastAsia" w:ascii="宋体" w:hAnsi="宋体" w:eastAsia="宋体" w:cs="宋体"/>
                <w:sz w:val="21"/>
                <w:szCs w:val="21"/>
                <w:u w:val="single"/>
                <w:lang w:val="en-US" w:eastAsia="zh-CN"/>
              </w:rPr>
              <w:t xml:space="preserve">                       </w:t>
            </w:r>
          </w:p>
        </w:tc>
      </w:tr>
      <w:tr w14:paraId="5505B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590" w:type="dxa"/>
            <w:noWrap w:val="0"/>
            <w:vAlign w:val="top"/>
          </w:tcPr>
          <w:p w14:paraId="692D1AE5">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rPr>
            </w:pPr>
            <w:r>
              <w:rPr>
                <w:rFonts w:hint="eastAsia" w:ascii="宋体" w:hAnsi="宋体" w:eastAsia="宋体" w:cs="宋体"/>
                <w:sz w:val="21"/>
                <w:szCs w:val="21"/>
              </w:rPr>
              <w:t>账  号：</w:t>
            </w:r>
            <w:r>
              <w:rPr>
                <w:rFonts w:hint="eastAsia" w:ascii="宋体" w:hAnsi="宋体" w:eastAsia="宋体" w:cs="宋体"/>
                <w:sz w:val="21"/>
                <w:szCs w:val="21"/>
                <w:u w:val="single"/>
              </w:rPr>
              <w:t xml:space="preserve">                   </w:t>
            </w:r>
          </w:p>
        </w:tc>
        <w:tc>
          <w:tcPr>
            <w:tcW w:w="4590" w:type="dxa"/>
            <w:noWrap w:val="0"/>
            <w:vAlign w:val="top"/>
          </w:tcPr>
          <w:p w14:paraId="5C564E83">
            <w:pPr>
              <w:keepNext w:val="0"/>
              <w:keepLines w:val="0"/>
              <w:pageBreakBefore w:val="0"/>
              <w:widowControl w:val="0"/>
              <w:kinsoku/>
              <w:wordWrap/>
              <w:overflowPunct/>
              <w:topLinePunct w:val="0"/>
              <w:autoSpaceDE/>
              <w:autoSpaceDN/>
              <w:adjustRightInd/>
              <w:snapToGrid/>
              <w:spacing w:line="400" w:lineRule="exact"/>
              <w:textAlignment w:val="auto"/>
              <w:rPr>
                <w:rFonts w:hint="eastAsia" w:ascii="宋体" w:hAnsi="宋体" w:eastAsia="宋体" w:cs="宋体"/>
                <w:sz w:val="21"/>
                <w:szCs w:val="21"/>
                <w:highlight w:val="none"/>
                <w:u w:val="single"/>
                <w:lang w:val="en-US" w:eastAsia="zh-CN"/>
              </w:rPr>
            </w:pPr>
            <w:r>
              <w:rPr>
                <w:rFonts w:hint="eastAsia" w:ascii="宋体" w:hAnsi="宋体" w:eastAsia="宋体" w:cs="宋体"/>
                <w:sz w:val="21"/>
                <w:szCs w:val="21"/>
                <w:highlight w:val="none"/>
              </w:rPr>
              <w:t>账 号</w:t>
            </w:r>
            <w:r>
              <w:rPr>
                <w:rFonts w:hint="eastAsia" w:ascii="宋体" w:hAnsi="宋体" w:eastAsia="宋体" w:cs="宋体"/>
                <w:sz w:val="21"/>
                <w:szCs w:val="21"/>
                <w:lang w:val="zh-CN"/>
              </w:rPr>
              <w:t>：</w:t>
            </w:r>
            <w:r>
              <w:rPr>
                <w:rFonts w:hint="eastAsia" w:ascii="宋体" w:hAnsi="宋体" w:eastAsia="宋体" w:cs="宋体"/>
                <w:sz w:val="21"/>
                <w:szCs w:val="21"/>
                <w:u w:val="single"/>
                <w:lang w:val="en-US" w:eastAsia="zh-CN"/>
              </w:rPr>
              <w:t xml:space="preserve">                          </w:t>
            </w:r>
          </w:p>
        </w:tc>
      </w:tr>
    </w:tbl>
    <w:p w14:paraId="1E90A230">
      <w:pPr>
        <w:spacing w:line="380" w:lineRule="exact"/>
        <w:rPr>
          <w:rFonts w:hint="eastAsia" w:ascii="仿宋_GB2312" w:hAnsi="宋体" w:eastAsia="仿宋_GB2312" w:cs="宋体"/>
          <w:sz w:val="24"/>
        </w:rPr>
      </w:pPr>
    </w:p>
    <w:p w14:paraId="3E502F87">
      <w:pPr>
        <w:spacing w:line="380" w:lineRule="exact"/>
        <w:rPr>
          <w:rFonts w:hint="eastAsia" w:ascii="仿宋_GB2312" w:hAnsi="宋体" w:eastAsia="仿宋_GB2312" w:cs="宋体"/>
          <w:sz w:val="24"/>
        </w:rPr>
      </w:pPr>
    </w:p>
    <w:p w14:paraId="6DF6B4B9">
      <w:pPr>
        <w:spacing w:line="380" w:lineRule="exact"/>
        <w:jc w:val="center"/>
        <w:rPr>
          <w:rFonts w:hint="eastAsia" w:ascii="宋体" w:hAnsi="宋体" w:eastAsia="宋体" w:cs="宋体"/>
          <w:b/>
          <w:bCs/>
          <w:sz w:val="28"/>
          <w:szCs w:val="28"/>
        </w:rPr>
      </w:pPr>
    </w:p>
    <w:p w14:paraId="120D3D91">
      <w:pPr>
        <w:spacing w:line="380" w:lineRule="exact"/>
        <w:jc w:val="center"/>
        <w:rPr>
          <w:rFonts w:hint="eastAsia" w:ascii="宋体" w:hAnsi="宋体" w:eastAsia="宋体" w:cs="宋体"/>
          <w:b/>
          <w:bCs/>
          <w:sz w:val="28"/>
          <w:szCs w:val="28"/>
        </w:rPr>
      </w:pPr>
    </w:p>
    <w:p w14:paraId="65639C85">
      <w:pPr>
        <w:spacing w:line="380" w:lineRule="exact"/>
        <w:jc w:val="center"/>
        <w:rPr>
          <w:rFonts w:hint="eastAsia" w:ascii="宋体" w:hAnsi="宋体" w:eastAsia="宋体" w:cs="宋体"/>
          <w:b/>
          <w:bCs/>
          <w:sz w:val="28"/>
          <w:szCs w:val="28"/>
        </w:rPr>
      </w:pPr>
    </w:p>
    <w:p w14:paraId="73D6EE4F">
      <w:pPr>
        <w:spacing w:line="380" w:lineRule="exact"/>
        <w:jc w:val="center"/>
        <w:rPr>
          <w:rFonts w:hint="eastAsia" w:ascii="宋体" w:hAnsi="宋体" w:eastAsia="宋体" w:cs="宋体"/>
          <w:b/>
          <w:bCs/>
          <w:sz w:val="28"/>
          <w:szCs w:val="28"/>
        </w:rPr>
      </w:pPr>
    </w:p>
    <w:p w14:paraId="45518D10">
      <w:pPr>
        <w:spacing w:line="380" w:lineRule="exact"/>
        <w:jc w:val="center"/>
        <w:rPr>
          <w:rFonts w:hint="eastAsia" w:ascii="宋体" w:hAnsi="宋体" w:eastAsia="宋体" w:cs="宋体"/>
          <w:b/>
          <w:bCs/>
          <w:sz w:val="28"/>
          <w:szCs w:val="28"/>
        </w:rPr>
      </w:pPr>
    </w:p>
    <w:p w14:paraId="52A011F8">
      <w:pPr>
        <w:spacing w:line="380" w:lineRule="exact"/>
        <w:jc w:val="center"/>
        <w:rPr>
          <w:rFonts w:ascii="宋体" w:hAnsi="宋体" w:eastAsia="宋体" w:cs="宋体"/>
          <w:b/>
          <w:bCs/>
          <w:sz w:val="28"/>
          <w:szCs w:val="28"/>
        </w:rPr>
      </w:pPr>
      <w:r>
        <w:rPr>
          <w:rFonts w:hint="eastAsia" w:ascii="宋体" w:hAnsi="宋体" w:eastAsia="宋体" w:cs="宋体"/>
          <w:b/>
          <w:bCs/>
          <w:sz w:val="28"/>
          <w:szCs w:val="28"/>
        </w:rPr>
        <w:t>第二部分</w:t>
      </w:r>
      <w:r>
        <w:rPr>
          <w:rFonts w:ascii="宋体" w:hAnsi="宋体" w:eastAsia="宋体" w:cs="宋体"/>
          <w:b/>
          <w:bCs/>
          <w:sz w:val="28"/>
          <w:szCs w:val="28"/>
        </w:rPr>
        <w:t xml:space="preserve"> </w:t>
      </w:r>
      <w:r>
        <w:rPr>
          <w:rFonts w:hint="eastAsia" w:ascii="宋体" w:hAnsi="宋体" w:eastAsia="宋体" w:cs="宋体"/>
          <w:b/>
          <w:bCs/>
          <w:sz w:val="28"/>
          <w:szCs w:val="28"/>
        </w:rPr>
        <w:t>通用合同条款</w:t>
      </w:r>
      <w:bookmarkEnd w:id="144"/>
      <w:bookmarkEnd w:id="145"/>
      <w:bookmarkEnd w:id="146"/>
      <w:bookmarkEnd w:id="147"/>
      <w:bookmarkEnd w:id="148"/>
    </w:p>
    <w:p w14:paraId="5BAC1198">
      <w:pPr>
        <w:ind w:firstLine="240" w:firstLineChars="100"/>
        <w:rPr>
          <w:rFonts w:ascii="仿宋_GB2312" w:hAnsi="宋体" w:eastAsia="仿宋_GB2312" w:cs="宋体"/>
          <w:sz w:val="24"/>
        </w:rPr>
      </w:pPr>
    </w:p>
    <w:p w14:paraId="016A20E0">
      <w:pPr>
        <w:ind w:firstLine="240" w:firstLineChars="100"/>
        <w:rPr>
          <w:rFonts w:ascii="仿宋_GB2312" w:hAnsi="宋体" w:eastAsia="仿宋_GB2312" w:cs="宋体"/>
          <w:sz w:val="24"/>
        </w:rPr>
      </w:pPr>
      <w:r>
        <w:rPr>
          <w:rFonts w:hint="eastAsia" w:ascii="仿宋_GB2312" w:hAnsi="宋体" w:eastAsia="仿宋_GB2312" w:cs="宋体"/>
          <w:sz w:val="24"/>
        </w:rPr>
        <w:t>采用《建设工程施工合同（示范文本）》（</w:t>
      </w:r>
      <w:r>
        <w:rPr>
          <w:rFonts w:ascii="仿宋_GB2312" w:hAnsi="宋体" w:eastAsia="仿宋_GB2312" w:cs="宋体"/>
          <w:sz w:val="24"/>
        </w:rPr>
        <w:t>GF—2013—0201</w:t>
      </w:r>
      <w:r>
        <w:rPr>
          <w:rFonts w:hint="eastAsia" w:ascii="仿宋_GB2312" w:hAnsi="宋体" w:eastAsia="仿宋_GB2312" w:cs="宋体"/>
          <w:sz w:val="24"/>
        </w:rPr>
        <w:t>）。</w:t>
      </w:r>
    </w:p>
    <w:p w14:paraId="729A8025">
      <w:pPr>
        <w:rPr>
          <w:rFonts w:ascii="仿宋_GB2312" w:hAnsi="宋体" w:eastAsia="仿宋_GB2312" w:cs="宋体"/>
          <w:sz w:val="24"/>
        </w:rPr>
      </w:pPr>
    </w:p>
    <w:p w14:paraId="2DE04C7C">
      <w:pPr>
        <w:jc w:val="center"/>
        <w:rPr>
          <w:rFonts w:ascii="仿宋_GB2312" w:hAnsi="宋体" w:eastAsia="仿宋_GB2312" w:cs="宋体"/>
          <w:sz w:val="24"/>
        </w:rPr>
      </w:pPr>
      <w:bookmarkStart w:id="152" w:name="_Toc465114852"/>
      <w:bookmarkStart w:id="153" w:name="_Toc12098"/>
      <w:bookmarkStart w:id="154" w:name="_Toc1647"/>
      <w:bookmarkStart w:id="155" w:name="_Toc7075"/>
      <w:bookmarkStart w:id="156" w:name="_Toc389065257"/>
      <w:r>
        <w:rPr>
          <w:rFonts w:ascii="仿宋_GB2312" w:hAnsi="宋体" w:eastAsia="仿宋_GB2312" w:cs="宋体"/>
          <w:sz w:val="24"/>
        </w:rPr>
        <w:br w:type="page"/>
      </w:r>
      <w:r>
        <w:rPr>
          <w:rFonts w:hint="eastAsia" w:ascii="宋体" w:hAnsi="宋体" w:eastAsia="宋体" w:cs="宋体"/>
          <w:b/>
          <w:bCs/>
          <w:sz w:val="28"/>
          <w:szCs w:val="28"/>
        </w:rPr>
        <w:t>第三部分</w:t>
      </w:r>
      <w:r>
        <w:rPr>
          <w:rFonts w:ascii="宋体" w:hAnsi="宋体" w:eastAsia="宋体" w:cs="宋体"/>
          <w:b/>
          <w:bCs/>
          <w:sz w:val="28"/>
          <w:szCs w:val="28"/>
        </w:rPr>
        <w:t xml:space="preserve"> </w:t>
      </w:r>
      <w:r>
        <w:rPr>
          <w:rFonts w:hint="eastAsia" w:ascii="宋体" w:hAnsi="宋体" w:eastAsia="宋体" w:cs="宋体"/>
          <w:b/>
          <w:bCs/>
          <w:sz w:val="28"/>
          <w:szCs w:val="28"/>
        </w:rPr>
        <w:t>专用合同条款</w:t>
      </w:r>
      <w:bookmarkEnd w:id="149"/>
      <w:bookmarkEnd w:id="150"/>
      <w:bookmarkEnd w:id="151"/>
      <w:bookmarkEnd w:id="152"/>
      <w:bookmarkEnd w:id="153"/>
      <w:bookmarkEnd w:id="154"/>
      <w:bookmarkEnd w:id="155"/>
      <w:bookmarkEnd w:id="156"/>
      <w:bookmarkStart w:id="157" w:name="_Toc118023777"/>
      <w:bookmarkStart w:id="158" w:name="_Toc43044940"/>
    </w:p>
    <w:p w14:paraId="3E6BB6EE">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rPr>
      </w:pPr>
      <w:r>
        <w:rPr>
          <w:rFonts w:hint="eastAsia" w:ascii="宋体" w:hAnsi="宋体" w:eastAsia="宋体" w:cs="宋体"/>
          <w:b/>
          <w:bCs/>
          <w:sz w:val="21"/>
          <w:szCs w:val="21"/>
        </w:rPr>
        <w:t>一、词语定义及合同文件</w:t>
      </w:r>
      <w:bookmarkEnd w:id="157"/>
      <w:bookmarkEnd w:id="158"/>
    </w:p>
    <w:p w14:paraId="000A8B2E">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rPr>
      </w:pPr>
      <w:bookmarkStart w:id="159" w:name="_Toc43044942"/>
      <w:bookmarkStart w:id="160" w:name="_Toc118023778"/>
      <w:r>
        <w:rPr>
          <w:rFonts w:hint="eastAsia" w:ascii="宋体" w:hAnsi="宋体" w:eastAsia="宋体" w:cs="宋体"/>
          <w:b/>
          <w:bCs/>
          <w:sz w:val="21"/>
          <w:szCs w:val="21"/>
        </w:rPr>
        <w:t>3、语言文字和适用法律、标准及规范</w:t>
      </w:r>
      <w:bookmarkEnd w:id="159"/>
      <w:bookmarkEnd w:id="160"/>
    </w:p>
    <w:p w14:paraId="625990E9">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3.1 本合同除使用汉语外，无其它语言文字。</w:t>
      </w:r>
    </w:p>
    <w:p w14:paraId="7110CA65">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3.2 适用法律和法规</w:t>
      </w:r>
    </w:p>
    <w:p w14:paraId="77B7AB09">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需要明示的法律、行政法规：现行的国家法律和行政法规，工程所在地政府的有关法规和规章。</w:t>
      </w:r>
    </w:p>
    <w:p w14:paraId="1AB15ED4">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3.3 适用标准、规范</w:t>
      </w:r>
    </w:p>
    <w:p w14:paraId="1EA15406">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适用标准、规范的名称：现行的国家标准、规范、行业标准、规范等。</w:t>
      </w:r>
    </w:p>
    <w:p w14:paraId="75D6773A">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发包人提供标准、规范的时间：  无。</w:t>
      </w:r>
    </w:p>
    <w:p w14:paraId="6F7F45A1">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国内没有相应标准、规范时的约定：  无。 </w:t>
      </w:r>
    </w:p>
    <w:p w14:paraId="099CFF5E">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rPr>
      </w:pPr>
      <w:bookmarkStart w:id="161" w:name="_Toc118023779"/>
      <w:bookmarkStart w:id="162" w:name="_Toc43044943"/>
      <w:r>
        <w:rPr>
          <w:rFonts w:hint="eastAsia" w:ascii="宋体" w:hAnsi="宋体" w:eastAsia="宋体" w:cs="宋体"/>
          <w:b/>
          <w:bCs/>
          <w:sz w:val="21"/>
          <w:szCs w:val="21"/>
        </w:rPr>
        <w:t>4、图纸</w:t>
      </w:r>
      <w:bookmarkEnd w:id="161"/>
      <w:bookmarkEnd w:id="162"/>
    </w:p>
    <w:p w14:paraId="7999DA2F">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4.1 发包人向承包人提供图纸日期和套数：合同签定之日起</w:t>
      </w:r>
      <w:r>
        <w:rPr>
          <w:rFonts w:hint="eastAsia" w:ascii="宋体" w:hAnsi="宋体" w:eastAsia="宋体" w:cs="宋体"/>
          <w:sz w:val="21"/>
          <w:szCs w:val="21"/>
          <w:u w:val="single"/>
        </w:rPr>
        <w:t xml:space="preserve">5 </w:t>
      </w:r>
      <w:r>
        <w:rPr>
          <w:rFonts w:hint="eastAsia" w:ascii="宋体" w:hAnsi="宋体" w:eastAsia="宋体" w:cs="宋体"/>
          <w:sz w:val="21"/>
          <w:szCs w:val="21"/>
        </w:rPr>
        <w:t xml:space="preserve">个工作日内提供一式 </w:t>
      </w:r>
      <w:r>
        <w:rPr>
          <w:rFonts w:hint="eastAsia" w:ascii="宋体" w:hAnsi="宋体" w:eastAsia="宋体" w:cs="宋体"/>
          <w:sz w:val="21"/>
          <w:szCs w:val="21"/>
          <w:u w:val="single"/>
        </w:rPr>
        <w:t xml:space="preserve">二 </w:t>
      </w:r>
      <w:r>
        <w:rPr>
          <w:rFonts w:hint="eastAsia" w:ascii="宋体" w:hAnsi="宋体" w:eastAsia="宋体" w:cs="宋体"/>
          <w:sz w:val="21"/>
          <w:szCs w:val="21"/>
        </w:rPr>
        <w:t>份图纸。</w:t>
      </w:r>
    </w:p>
    <w:p w14:paraId="3563F968">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4.2发包人对图纸的保密要求：未经发包人同意，不得将图纸转借给第三人。</w:t>
      </w:r>
    </w:p>
    <w:p w14:paraId="1075A5CE">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rPr>
      </w:pPr>
      <w:bookmarkStart w:id="163" w:name="_Toc43044944"/>
      <w:bookmarkStart w:id="164" w:name="_Toc118023780"/>
      <w:r>
        <w:rPr>
          <w:rFonts w:hint="eastAsia" w:ascii="宋体" w:hAnsi="宋体" w:eastAsia="宋体" w:cs="宋体"/>
          <w:b/>
          <w:bCs/>
          <w:sz w:val="21"/>
          <w:szCs w:val="21"/>
        </w:rPr>
        <w:t>二、双方一般权利和义务</w:t>
      </w:r>
      <w:bookmarkEnd w:id="163"/>
      <w:bookmarkEnd w:id="164"/>
    </w:p>
    <w:p w14:paraId="3DC7C72A">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rPr>
      </w:pPr>
      <w:bookmarkStart w:id="165" w:name="_Toc43044945"/>
      <w:bookmarkStart w:id="166" w:name="_Toc118023781"/>
      <w:r>
        <w:rPr>
          <w:rFonts w:hint="eastAsia" w:ascii="宋体" w:hAnsi="宋体" w:eastAsia="宋体" w:cs="宋体"/>
          <w:b/>
          <w:bCs/>
          <w:sz w:val="21"/>
          <w:szCs w:val="21"/>
        </w:rPr>
        <w:t>5、工程师</w:t>
      </w:r>
      <w:bookmarkEnd w:id="165"/>
      <w:bookmarkEnd w:id="166"/>
    </w:p>
    <w:p w14:paraId="104C6D8E">
      <w:pPr>
        <w:keepNext w:val="0"/>
        <w:keepLines w:val="0"/>
        <w:pageBreakBefore w:val="0"/>
        <w:widowControl w:val="0"/>
        <w:kinsoku/>
        <w:wordWrap/>
        <w:overflowPunct/>
        <w:topLinePunct w:val="0"/>
        <w:bidi w:val="0"/>
        <w:snapToGrid/>
        <w:spacing w:line="400" w:lineRule="exact"/>
        <w:rPr>
          <w:rFonts w:hint="eastAsia" w:ascii="宋体" w:hAnsi="宋体" w:eastAsia="宋体" w:cs="宋体"/>
          <w:sz w:val="21"/>
          <w:szCs w:val="21"/>
        </w:rPr>
      </w:pPr>
      <w:r>
        <w:rPr>
          <w:rFonts w:hint="eastAsia" w:ascii="宋体" w:hAnsi="宋体" w:eastAsia="宋体" w:cs="宋体"/>
          <w:sz w:val="21"/>
          <w:szCs w:val="21"/>
        </w:rPr>
        <w:t>5.2 监理单位委派的工程师</w:t>
      </w:r>
    </w:p>
    <w:p w14:paraId="6E2349E6">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姓名：          职务：                 </w:t>
      </w:r>
    </w:p>
    <w:p w14:paraId="0113FB7E">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发包人委托的职权：按本工程的监理合同中的有关条款。</w:t>
      </w:r>
    </w:p>
    <w:p w14:paraId="3BF57E04">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需要取得发包人批准才能行使的职权：按本工程的监理合同中的有关条款。</w:t>
      </w:r>
    </w:p>
    <w:p w14:paraId="650CE2D2">
      <w:pPr>
        <w:keepNext w:val="0"/>
        <w:keepLines w:val="0"/>
        <w:pageBreakBefore w:val="0"/>
        <w:widowControl w:val="0"/>
        <w:kinsoku/>
        <w:wordWrap/>
        <w:overflowPunct/>
        <w:topLinePunct w:val="0"/>
        <w:bidi w:val="0"/>
        <w:snapToGrid/>
        <w:spacing w:line="400" w:lineRule="exact"/>
        <w:rPr>
          <w:rFonts w:hint="eastAsia" w:ascii="宋体" w:hAnsi="宋体" w:eastAsia="宋体" w:cs="宋体"/>
          <w:sz w:val="21"/>
          <w:szCs w:val="21"/>
        </w:rPr>
      </w:pPr>
      <w:r>
        <w:rPr>
          <w:rFonts w:hint="eastAsia" w:ascii="宋体" w:hAnsi="宋体" w:eastAsia="宋体" w:cs="宋体"/>
          <w:sz w:val="21"/>
          <w:szCs w:val="21"/>
        </w:rPr>
        <w:t>5.3 发包人派驻的工程师</w:t>
      </w:r>
    </w:p>
    <w:p w14:paraId="4CFE1ACC">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姓名：          职务：                   </w:t>
      </w:r>
    </w:p>
    <w:p w14:paraId="715138C1">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职权： 发包人委派的职权范围 。</w:t>
      </w:r>
    </w:p>
    <w:p w14:paraId="05B5A9B1">
      <w:pPr>
        <w:keepNext w:val="0"/>
        <w:keepLines w:val="0"/>
        <w:pageBreakBefore w:val="0"/>
        <w:widowControl w:val="0"/>
        <w:kinsoku/>
        <w:wordWrap/>
        <w:overflowPunct/>
        <w:topLinePunct w:val="0"/>
        <w:bidi w:val="0"/>
        <w:snapToGrid/>
        <w:spacing w:line="400" w:lineRule="exact"/>
        <w:rPr>
          <w:rFonts w:hint="eastAsia" w:ascii="宋体" w:hAnsi="宋体" w:eastAsia="宋体" w:cs="宋体"/>
          <w:sz w:val="21"/>
          <w:szCs w:val="21"/>
        </w:rPr>
      </w:pPr>
      <w:r>
        <w:rPr>
          <w:rFonts w:hint="eastAsia" w:ascii="宋体" w:hAnsi="宋体" w:eastAsia="宋体" w:cs="宋体"/>
          <w:sz w:val="21"/>
          <w:szCs w:val="21"/>
        </w:rPr>
        <w:t xml:space="preserve">5.6 不实行监理的，工程师的职权：无。  </w:t>
      </w:r>
    </w:p>
    <w:p w14:paraId="34C808C9">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rPr>
      </w:pPr>
      <w:bookmarkStart w:id="167" w:name="_Toc118023782"/>
      <w:bookmarkStart w:id="168" w:name="_Toc43044946"/>
      <w:r>
        <w:rPr>
          <w:rFonts w:hint="eastAsia" w:ascii="宋体" w:hAnsi="宋体" w:eastAsia="宋体" w:cs="宋体"/>
          <w:b/>
          <w:bCs/>
          <w:sz w:val="21"/>
          <w:szCs w:val="21"/>
        </w:rPr>
        <w:t>7、项目经理</w:t>
      </w:r>
      <w:bookmarkEnd w:id="167"/>
      <w:bookmarkEnd w:id="168"/>
    </w:p>
    <w:p w14:paraId="258B3EC6">
      <w:pPr>
        <w:keepNext w:val="0"/>
        <w:keepLines w:val="0"/>
        <w:pageBreakBefore w:val="0"/>
        <w:widowControl w:val="0"/>
        <w:kinsoku/>
        <w:wordWrap/>
        <w:overflowPunct/>
        <w:topLinePunct w:val="0"/>
        <w:bidi w:val="0"/>
        <w:snapToGrid/>
        <w:spacing w:line="400" w:lineRule="exact"/>
        <w:rPr>
          <w:rFonts w:hint="eastAsia" w:ascii="宋体" w:hAnsi="宋体" w:eastAsia="宋体" w:cs="宋体"/>
          <w:sz w:val="21"/>
          <w:szCs w:val="21"/>
        </w:rPr>
      </w:pPr>
      <w:r>
        <w:rPr>
          <w:rFonts w:hint="eastAsia" w:ascii="宋体" w:hAnsi="宋体" w:eastAsia="宋体" w:cs="宋体"/>
          <w:sz w:val="21"/>
          <w:szCs w:val="21"/>
        </w:rPr>
        <w:t xml:space="preserve">7.1  姓名：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职务：</w:t>
      </w:r>
      <w:r>
        <w:rPr>
          <w:rFonts w:hint="eastAsia" w:ascii="宋体" w:hAnsi="宋体" w:eastAsia="宋体" w:cs="宋体"/>
          <w:sz w:val="21"/>
          <w:szCs w:val="21"/>
          <w:lang w:eastAsia="zh-CN"/>
        </w:rPr>
        <w:t>项目经理</w:t>
      </w:r>
      <w:r>
        <w:rPr>
          <w:rFonts w:hint="eastAsia" w:ascii="宋体" w:hAnsi="宋体" w:eastAsia="宋体" w:cs="宋体"/>
          <w:sz w:val="21"/>
          <w:szCs w:val="21"/>
        </w:rPr>
        <w:t xml:space="preserve"> </w:t>
      </w:r>
      <w:r>
        <w:rPr>
          <w:rFonts w:hint="eastAsia" w:ascii="宋体" w:hAnsi="宋体" w:eastAsia="宋体" w:cs="宋体"/>
          <w:b/>
          <w:bCs/>
          <w:sz w:val="21"/>
          <w:szCs w:val="21"/>
        </w:rPr>
        <w:t xml:space="preserve">   </w:t>
      </w:r>
    </w:p>
    <w:p w14:paraId="2E7531EA">
      <w:pPr>
        <w:keepNext w:val="0"/>
        <w:keepLines w:val="0"/>
        <w:pageBreakBefore w:val="0"/>
        <w:widowControl w:val="0"/>
        <w:kinsoku/>
        <w:wordWrap/>
        <w:overflowPunct/>
        <w:topLinePunct w:val="0"/>
        <w:bidi w:val="0"/>
        <w:snapToGrid/>
        <w:spacing w:line="400" w:lineRule="exact"/>
        <w:ind w:firstLine="413" w:firstLineChars="196"/>
        <w:rPr>
          <w:rFonts w:hint="eastAsia" w:ascii="宋体" w:hAnsi="宋体" w:eastAsia="宋体" w:cs="宋体"/>
          <w:b/>
          <w:bCs/>
          <w:sz w:val="21"/>
          <w:szCs w:val="21"/>
        </w:rPr>
      </w:pPr>
      <w:r>
        <w:rPr>
          <w:rFonts w:hint="eastAsia" w:ascii="宋体" w:hAnsi="宋体" w:eastAsia="宋体" w:cs="宋体"/>
          <w:b/>
          <w:bCs/>
          <w:sz w:val="21"/>
          <w:szCs w:val="21"/>
          <w:lang w:val="zh-CN"/>
        </w:rPr>
        <w:t>要求承包人必须按照响应文件承诺拟派驻本工程项目的项目经理、施工员、安全员、质量员、预算员到现场监督、组织施工。如有变更，须向监理单位和发包人提出书面申请，并提交相关完备材料，经监理单位和发包人同意方可变更，否则，监理单位和发包人有权中止承包人的施工合同，由此带来的后果由承包人人独自承担。</w:t>
      </w:r>
    </w:p>
    <w:p w14:paraId="0A12CA55">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rPr>
      </w:pPr>
      <w:bookmarkStart w:id="169" w:name="_Toc43044947"/>
      <w:bookmarkStart w:id="170" w:name="_Toc118023783"/>
      <w:r>
        <w:rPr>
          <w:rFonts w:hint="eastAsia" w:ascii="宋体" w:hAnsi="宋体" w:eastAsia="宋体" w:cs="宋体"/>
          <w:b/>
          <w:bCs/>
          <w:sz w:val="21"/>
          <w:szCs w:val="21"/>
        </w:rPr>
        <w:t>8、发包人工作</w:t>
      </w:r>
      <w:bookmarkEnd w:id="169"/>
      <w:bookmarkEnd w:id="170"/>
    </w:p>
    <w:p w14:paraId="0E7BF9A8">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rPr>
      </w:pPr>
      <w:r>
        <w:rPr>
          <w:rFonts w:hint="eastAsia" w:ascii="宋体" w:hAnsi="宋体" w:eastAsia="宋体" w:cs="宋体"/>
          <w:b/>
          <w:bCs/>
          <w:sz w:val="21"/>
          <w:szCs w:val="21"/>
        </w:rPr>
        <w:t>8.1 发包人应按约定的时间和要求完成以下工作：</w:t>
      </w:r>
    </w:p>
    <w:p w14:paraId="2013198C">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(l)施工场地具备施工条件的要求及完成的时间：于开工前7天。   </w:t>
      </w:r>
    </w:p>
    <w:p w14:paraId="286AB285">
      <w:pPr>
        <w:keepNext w:val="0"/>
        <w:keepLines w:val="0"/>
        <w:pageBreakBefore w:val="0"/>
        <w:widowControl w:val="0"/>
        <w:kinsoku/>
        <w:wordWrap/>
        <w:overflowPunct/>
        <w:topLinePunct w:val="0"/>
        <w:bidi w:val="0"/>
        <w:snapToGrid/>
        <w:spacing w:line="400" w:lineRule="exact"/>
        <w:ind w:firstLine="413" w:firstLineChars="196"/>
        <w:rPr>
          <w:rFonts w:hint="eastAsia" w:ascii="宋体" w:hAnsi="宋体" w:eastAsia="宋体" w:cs="宋体"/>
          <w:b/>
          <w:bCs/>
          <w:sz w:val="21"/>
          <w:szCs w:val="21"/>
        </w:rPr>
      </w:pPr>
      <w:r>
        <w:rPr>
          <w:rFonts w:hint="eastAsia" w:ascii="宋体" w:hAnsi="宋体" w:eastAsia="宋体" w:cs="宋体"/>
          <w:b/>
          <w:bCs/>
          <w:sz w:val="21"/>
          <w:szCs w:val="21"/>
        </w:rPr>
        <w:t>(2)将施工所需的水、电费用由发包人承担施工场地的时间、地点和供应要求由承包人在竞标报价中自行考虑。若供电部门的原因造成停电，承包人必须自行解决施工用电，费用自理。</w:t>
      </w:r>
    </w:p>
    <w:p w14:paraId="14EEB04E">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(3)施工场地与公共道路的通道开通时间和要求： 已开通。</w:t>
      </w:r>
    </w:p>
    <w:p w14:paraId="4BB20D09">
      <w:pPr>
        <w:keepNext w:val="0"/>
        <w:keepLines w:val="0"/>
        <w:pageBreakBefore w:val="0"/>
        <w:widowControl w:val="0"/>
        <w:kinsoku/>
        <w:wordWrap/>
        <w:overflowPunct/>
        <w:topLinePunct w:val="0"/>
        <w:bidi w:val="0"/>
        <w:snapToGrid/>
        <w:spacing w:line="400" w:lineRule="exact"/>
        <w:ind w:firstLine="413" w:firstLineChars="196"/>
        <w:rPr>
          <w:rFonts w:hint="eastAsia" w:ascii="宋体" w:hAnsi="宋体" w:eastAsia="宋体" w:cs="宋体"/>
          <w:b/>
          <w:bCs/>
          <w:sz w:val="21"/>
          <w:szCs w:val="21"/>
        </w:rPr>
      </w:pPr>
      <w:r>
        <w:rPr>
          <w:rFonts w:hint="eastAsia" w:ascii="宋体" w:hAnsi="宋体" w:eastAsia="宋体" w:cs="宋体"/>
          <w:b/>
          <w:bCs/>
          <w:sz w:val="21"/>
          <w:szCs w:val="21"/>
        </w:rPr>
        <w:t>(4)工程地质和地下管线资料的提供时间：由承包人现场勘测，费用自理。</w:t>
      </w:r>
    </w:p>
    <w:p w14:paraId="4823CCAC">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(5)由发包人办理的施工所需证件、批件的名称和完成时间：由承包人负责办理。</w:t>
      </w:r>
    </w:p>
    <w:p w14:paraId="6D7CC66F">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(6)水准点与座标控制点交验要求：于开工前7日内现场交验，双方做好签认工作。</w:t>
      </w:r>
    </w:p>
    <w:p w14:paraId="1524A016">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(7)图纸会审和设计交底时间：于开工前7日内。</w:t>
      </w:r>
    </w:p>
    <w:p w14:paraId="5ABAE422">
      <w:pPr>
        <w:keepNext w:val="0"/>
        <w:keepLines w:val="0"/>
        <w:pageBreakBefore w:val="0"/>
        <w:widowControl w:val="0"/>
        <w:kinsoku/>
        <w:wordWrap/>
        <w:overflowPunct/>
        <w:topLinePunct w:val="0"/>
        <w:bidi w:val="0"/>
        <w:snapToGrid/>
        <w:spacing w:line="400" w:lineRule="exact"/>
        <w:ind w:firstLine="417" w:firstLineChars="199"/>
        <w:rPr>
          <w:rFonts w:hint="eastAsia" w:ascii="宋体" w:hAnsi="宋体" w:eastAsia="宋体" w:cs="宋体"/>
          <w:bCs/>
          <w:sz w:val="21"/>
          <w:szCs w:val="21"/>
        </w:rPr>
      </w:pPr>
      <w:r>
        <w:rPr>
          <w:rFonts w:hint="eastAsia" w:ascii="宋体" w:hAnsi="宋体" w:eastAsia="宋体" w:cs="宋体"/>
          <w:bCs/>
          <w:sz w:val="21"/>
          <w:szCs w:val="21"/>
        </w:rPr>
        <w:t>(8)协调处理施工场地周围地下管线和邻近建筑物、构筑物(含文物保护建筑)、古树名木的保护工作： 由发包人协调，相应费用由承包人承担。</w:t>
      </w:r>
    </w:p>
    <w:p w14:paraId="522D9FB3">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(9)双方约定发包人应做的其他工作：无 。 </w:t>
      </w:r>
    </w:p>
    <w:p w14:paraId="1A875C49">
      <w:pPr>
        <w:keepNext w:val="0"/>
        <w:keepLines w:val="0"/>
        <w:pageBreakBefore w:val="0"/>
        <w:widowControl w:val="0"/>
        <w:kinsoku/>
        <w:wordWrap/>
        <w:overflowPunct/>
        <w:topLinePunct w:val="0"/>
        <w:bidi w:val="0"/>
        <w:snapToGrid/>
        <w:spacing w:line="400" w:lineRule="exact"/>
        <w:rPr>
          <w:rFonts w:hint="eastAsia" w:ascii="宋体" w:hAnsi="宋体" w:eastAsia="宋体" w:cs="宋体"/>
          <w:b/>
          <w:sz w:val="21"/>
          <w:szCs w:val="21"/>
        </w:rPr>
      </w:pPr>
      <w:r>
        <w:rPr>
          <w:rFonts w:hint="eastAsia" w:ascii="宋体" w:hAnsi="宋体" w:eastAsia="宋体" w:cs="宋体"/>
          <w:b/>
          <w:sz w:val="21"/>
          <w:szCs w:val="21"/>
        </w:rPr>
        <w:t>8.2 发包人委托承包人办理的工作： 双方另行协定。</w:t>
      </w:r>
    </w:p>
    <w:p w14:paraId="59E999C0">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rPr>
      </w:pPr>
      <w:bookmarkStart w:id="171" w:name="_Toc43044948"/>
      <w:bookmarkStart w:id="172" w:name="_Toc118023784"/>
      <w:r>
        <w:rPr>
          <w:rFonts w:hint="eastAsia" w:ascii="宋体" w:hAnsi="宋体" w:eastAsia="宋体" w:cs="宋体"/>
          <w:b/>
          <w:bCs/>
          <w:sz w:val="21"/>
          <w:szCs w:val="21"/>
        </w:rPr>
        <w:t>9、承包人工作</w:t>
      </w:r>
      <w:bookmarkEnd w:id="171"/>
      <w:bookmarkEnd w:id="172"/>
    </w:p>
    <w:p w14:paraId="3B10F065">
      <w:pPr>
        <w:keepNext w:val="0"/>
        <w:keepLines w:val="0"/>
        <w:pageBreakBefore w:val="0"/>
        <w:widowControl w:val="0"/>
        <w:kinsoku/>
        <w:wordWrap/>
        <w:overflowPunct/>
        <w:topLinePunct w:val="0"/>
        <w:bidi w:val="0"/>
        <w:snapToGrid/>
        <w:spacing w:line="400" w:lineRule="exact"/>
        <w:rPr>
          <w:rFonts w:hint="eastAsia" w:ascii="宋体" w:hAnsi="宋体" w:eastAsia="宋体" w:cs="宋体"/>
          <w:sz w:val="21"/>
          <w:szCs w:val="21"/>
        </w:rPr>
      </w:pPr>
      <w:r>
        <w:rPr>
          <w:rFonts w:hint="eastAsia" w:ascii="宋体" w:hAnsi="宋体" w:eastAsia="宋体" w:cs="宋体"/>
          <w:sz w:val="21"/>
          <w:szCs w:val="21"/>
        </w:rPr>
        <w:t>9.1 承包人应按约定时间和要求，完成以下工作：</w:t>
      </w:r>
    </w:p>
    <w:p w14:paraId="0AD985D3">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(1)需由设计资质等级和业务范围允许的承包人完成的设计文件提交时间：待定。  </w:t>
      </w:r>
    </w:p>
    <w:p w14:paraId="3FFD794A">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(2)应提供计划、报表的名称及完成时问： 每月25日向监理、发包人提供当月工程进度报表以及下月进度计划各一式两份。</w:t>
      </w:r>
    </w:p>
    <w:p w14:paraId="5CF68182">
      <w:pPr>
        <w:keepNext w:val="0"/>
        <w:keepLines w:val="0"/>
        <w:pageBreakBefore w:val="0"/>
        <w:widowControl w:val="0"/>
        <w:kinsoku/>
        <w:wordWrap/>
        <w:overflowPunct/>
        <w:topLinePunct w:val="0"/>
        <w:bidi w:val="0"/>
        <w:snapToGrid/>
        <w:spacing w:line="4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 xml:space="preserve">(3)承担施工安全保卫工作及非夜间施工照明的责任和要求：  承包人应采取一切合理的预防措施，防止人员伤亡、财产损失事故，费用由承包人承担。  </w:t>
      </w:r>
    </w:p>
    <w:p w14:paraId="40F2CC3B">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(4)向发包人提供的办公和生活房屋及设施的要求：无。</w:t>
      </w:r>
    </w:p>
    <w:p w14:paraId="74A14533">
      <w:pPr>
        <w:keepNext w:val="0"/>
        <w:keepLines w:val="0"/>
        <w:pageBreakBefore w:val="0"/>
        <w:widowControl w:val="0"/>
        <w:kinsoku/>
        <w:wordWrap/>
        <w:overflowPunct/>
        <w:topLinePunct w:val="0"/>
        <w:bidi w:val="0"/>
        <w:snapToGrid/>
        <w:spacing w:line="4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(5)需承包人办理的有关施工场地交通、环卫和施工噪音管理等手续：因施工需要，经发包人批准，由承包人办理和负责费用。</w:t>
      </w:r>
    </w:p>
    <w:p w14:paraId="565AFDA0">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(6)已完工程成品保护的特殊要求及费用承担：按通用条款第9.1（6）条执行。 </w:t>
      </w:r>
    </w:p>
    <w:p w14:paraId="6ED3B34D">
      <w:pPr>
        <w:keepNext w:val="0"/>
        <w:keepLines w:val="0"/>
        <w:pageBreakBefore w:val="0"/>
        <w:widowControl w:val="0"/>
        <w:kinsoku/>
        <w:wordWrap/>
        <w:overflowPunct/>
        <w:topLinePunct w:val="0"/>
        <w:bidi w:val="0"/>
        <w:snapToGrid/>
        <w:spacing w:line="4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(7)施工场地周围地下管线和邻近建筑物、构筑物(含文物保护建筑)、古树名木的保护要求及费用承担：承包人施工时应探明并负责保护且承担费用，施工时如损坏地下管线、邻近建筑物、构筑物，所发生费用由承包人承担。</w:t>
      </w:r>
    </w:p>
    <w:p w14:paraId="7B32F39A">
      <w:pPr>
        <w:keepNext w:val="0"/>
        <w:keepLines w:val="0"/>
        <w:pageBreakBefore w:val="0"/>
        <w:widowControl w:val="0"/>
        <w:kinsoku/>
        <w:wordWrap/>
        <w:overflowPunct/>
        <w:topLinePunct w:val="0"/>
        <w:bidi w:val="0"/>
        <w:snapToGrid/>
        <w:spacing w:line="4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(8)施工场地清洁卫生的要求：由于施工造成的环境污染，其责任和费用均由承包人承担。</w:t>
      </w:r>
    </w:p>
    <w:p w14:paraId="4C8F2551">
      <w:pPr>
        <w:keepNext w:val="0"/>
        <w:keepLines w:val="0"/>
        <w:pageBreakBefore w:val="0"/>
        <w:widowControl w:val="0"/>
        <w:kinsoku/>
        <w:wordWrap/>
        <w:overflowPunct/>
        <w:topLinePunct w:val="0"/>
        <w:bidi w:val="0"/>
        <w:snapToGrid/>
        <w:spacing w:line="4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(9)双方约定承包人应做的其他工作：</w:t>
      </w:r>
    </w:p>
    <w:p w14:paraId="168D0C6C">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1)配合发包人做好安全文明宣传、领导检查宣传等工作，相关费用由承包人承担。</w:t>
      </w:r>
    </w:p>
    <w:p w14:paraId="40A81B67">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2)承包人生活设施及施工场地，应自费配备消防设备，防止火灾发生。</w:t>
      </w:r>
    </w:p>
    <w:p w14:paraId="4662BDA1">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3)承包人的临时用地（含项目部驻地等）租用费（含拆迁补偿）、临时用地的环保、恢复、临时用地的青苗补偿及地面附着物拆除等费用均由承包人负责，以上费用在竞标报价中综合考虑。</w:t>
      </w:r>
    </w:p>
    <w:p w14:paraId="7A8E19B9">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4)取土场及弃土场由承包人自行解决，但不得违反相关管理规定，并承担相关费用。</w:t>
      </w:r>
    </w:p>
    <w:p w14:paraId="07C1B053">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5）经过城市道路的施工车辆，必须按交警、城管、运输等部门相关规定执行。由于施工车辆造成的道路、环境等污染，其责任和费用均由承包人承担。</w:t>
      </w:r>
    </w:p>
    <w:p w14:paraId="19A7D1ED">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6）承包人负责合同实施期间其合同段内临时交通道路（含场内外连接公共交通道路）和交通设施的修建、维修、养护和交通管理工作，并承担一切费用。</w:t>
      </w:r>
    </w:p>
    <w:p w14:paraId="000F881B">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7）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p>
    <w:p w14:paraId="1011F460">
      <w:pPr>
        <w:pStyle w:val="26"/>
        <w:keepNext w:val="0"/>
        <w:keepLines w:val="0"/>
        <w:pageBreakBefore w:val="0"/>
        <w:widowControl w:val="0"/>
        <w:kinsoku/>
        <w:wordWrap/>
        <w:overflowPunct/>
        <w:topLinePunct w:val="0"/>
        <w:bidi w:val="0"/>
        <w:snapToGrid/>
        <w:spacing w:line="400" w:lineRule="exact"/>
        <w:ind w:firstLine="420"/>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8）发包人按照以工代赈项目管理规定，项目建设以人力施工方式为主，最大限度减少机械设备施工，吸纳当地有劳动能力的农民以及易地搬迁脱贫群众参加以工代赈工程建设。</w:t>
      </w:r>
    </w:p>
    <w:p w14:paraId="4D2B6877">
      <w:pPr>
        <w:pStyle w:val="15"/>
        <w:keepNext w:val="0"/>
        <w:keepLines w:val="0"/>
        <w:pageBreakBefore w:val="0"/>
        <w:widowControl w:val="0"/>
        <w:kinsoku/>
        <w:wordWrap/>
        <w:overflowPunct/>
        <w:topLinePunct w:val="0"/>
        <w:bidi w:val="0"/>
        <w:snapToGrid/>
        <w:spacing w:line="400" w:lineRule="exact"/>
        <w:rPr>
          <w:rFonts w:hint="eastAsia" w:ascii="宋体" w:hAnsi="宋体" w:eastAsia="宋体" w:cs="宋体"/>
          <w:bCs w:val="0"/>
          <w:spacing w:val="0"/>
          <w:kern w:val="2"/>
          <w:sz w:val="21"/>
          <w:szCs w:val="21"/>
          <w:lang w:val="en-US" w:eastAsia="zh-CN" w:bidi="ar-SA"/>
        </w:rPr>
      </w:pPr>
      <w:r>
        <w:rPr>
          <w:rFonts w:hint="eastAsia" w:ascii="宋体" w:hAnsi="宋体" w:eastAsia="宋体" w:cs="宋体"/>
          <w:bCs w:val="0"/>
          <w:spacing w:val="0"/>
          <w:kern w:val="2"/>
          <w:sz w:val="21"/>
          <w:szCs w:val="21"/>
          <w:lang w:val="en-US" w:eastAsia="zh-CN" w:bidi="ar-SA"/>
        </w:rPr>
        <w:t xml:space="preserve">    9)承包人应建立群众务工台账，做好群众务工考勤登记，做为竣工验收材料提交发包人，并作为项目验收的核查重点。</w:t>
      </w:r>
    </w:p>
    <w:p w14:paraId="6062FA33">
      <w:pPr>
        <w:pStyle w:val="15"/>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10）承包人应定期核定务工群众劳务报酬，形成工资发放表，按程序报项目业主单位审定后在相关村村务公示栏进行公示，公示期一般不少于7天，公示无异议后方能按程序发放，做为竣工验收材料提交发包人，并作为项目验收的核查重点。</w:t>
      </w:r>
    </w:p>
    <w:p w14:paraId="19DFACA3">
      <w:pPr>
        <w:pStyle w:val="26"/>
        <w:keepNext w:val="0"/>
        <w:keepLines w:val="0"/>
        <w:pageBreakBefore w:val="0"/>
        <w:widowControl w:val="0"/>
        <w:kinsoku/>
        <w:wordWrap/>
        <w:overflowPunct/>
        <w:topLinePunct w:val="0"/>
        <w:bidi w:val="0"/>
        <w:snapToGrid/>
        <w:spacing w:line="400" w:lineRule="exact"/>
        <w:ind w:firstLine="42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11）承包人应建立劳务报酬发放台账，并由县级发展改革部门、项目所在乡镇政府、村委会逐级审定并签字确认。</w:t>
      </w:r>
    </w:p>
    <w:p w14:paraId="77284B3F">
      <w:pPr>
        <w:pStyle w:val="26"/>
        <w:keepNext w:val="0"/>
        <w:keepLines w:val="0"/>
        <w:pageBreakBefore w:val="0"/>
        <w:widowControl w:val="0"/>
        <w:kinsoku/>
        <w:wordWrap/>
        <w:overflowPunct/>
        <w:topLinePunct w:val="0"/>
        <w:bidi w:val="0"/>
        <w:snapToGrid/>
        <w:spacing w:line="400" w:lineRule="exact"/>
        <w:ind w:firstLine="42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12）承包方应利用施工场地、机械设备开展项目岗前技能培训（详见项目设计文本），确保参与务工群众掌握相关施工技能，建立就业技能培训台账，做为竣工验收材料提交发包人，并将台账作为项目验收的核查重点。</w:t>
      </w:r>
    </w:p>
    <w:p w14:paraId="514F0F00">
      <w:pPr>
        <w:pStyle w:val="26"/>
        <w:keepNext w:val="0"/>
        <w:keepLines w:val="0"/>
        <w:pageBreakBefore w:val="0"/>
        <w:widowControl w:val="0"/>
        <w:kinsoku/>
        <w:wordWrap/>
        <w:overflowPunct/>
        <w:topLinePunct w:val="0"/>
        <w:bidi w:val="0"/>
        <w:snapToGrid/>
        <w:spacing w:line="400" w:lineRule="exact"/>
        <w:ind w:firstLine="42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13）项目建成后，承包方应在项目点设置永久性公示牌，公示项目建设相关信息和当地群众参与务工、获取劳务报酬等受益情况。</w:t>
      </w:r>
    </w:p>
    <w:p w14:paraId="157DDFDD">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rPr>
      </w:pPr>
      <w:bookmarkStart w:id="173" w:name="_Toc118023785"/>
      <w:bookmarkStart w:id="174" w:name="_Toc43044949"/>
      <w:r>
        <w:rPr>
          <w:rFonts w:hint="eastAsia" w:ascii="宋体" w:hAnsi="宋体" w:eastAsia="宋体" w:cs="宋体"/>
          <w:b/>
          <w:bCs/>
          <w:sz w:val="21"/>
          <w:szCs w:val="21"/>
        </w:rPr>
        <w:t>三、施工组织设计和工期</w:t>
      </w:r>
      <w:bookmarkEnd w:id="173"/>
      <w:bookmarkEnd w:id="174"/>
    </w:p>
    <w:p w14:paraId="6859DE70">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rPr>
      </w:pPr>
      <w:bookmarkStart w:id="175" w:name="_Toc118023786"/>
      <w:bookmarkStart w:id="176" w:name="_Toc43044950"/>
      <w:r>
        <w:rPr>
          <w:rFonts w:hint="eastAsia" w:ascii="宋体" w:hAnsi="宋体" w:eastAsia="宋体" w:cs="宋体"/>
          <w:b/>
          <w:bCs/>
          <w:sz w:val="21"/>
          <w:szCs w:val="21"/>
        </w:rPr>
        <w:t>10、进度计划</w:t>
      </w:r>
      <w:bookmarkEnd w:id="175"/>
      <w:bookmarkEnd w:id="176"/>
    </w:p>
    <w:p w14:paraId="243E03B6">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10.1 承包人提供施工组织设计(施工方案)和进度计划的时间： 于开工前7日内。</w:t>
      </w:r>
    </w:p>
    <w:p w14:paraId="762502EC">
      <w:pPr>
        <w:keepNext w:val="0"/>
        <w:keepLines w:val="0"/>
        <w:pageBreakBefore w:val="0"/>
        <w:widowControl w:val="0"/>
        <w:kinsoku/>
        <w:wordWrap/>
        <w:overflowPunct/>
        <w:topLinePunct w:val="0"/>
        <w:bidi w:val="0"/>
        <w:snapToGrid/>
        <w:spacing w:line="400" w:lineRule="exact"/>
        <w:rPr>
          <w:rFonts w:hint="eastAsia" w:ascii="宋体" w:hAnsi="宋体" w:eastAsia="宋体" w:cs="宋体"/>
          <w:sz w:val="21"/>
          <w:szCs w:val="21"/>
        </w:rPr>
      </w:pPr>
      <w:r>
        <w:rPr>
          <w:rFonts w:hint="eastAsia" w:ascii="宋体" w:hAnsi="宋体" w:eastAsia="宋体" w:cs="宋体"/>
          <w:sz w:val="21"/>
          <w:szCs w:val="21"/>
        </w:rPr>
        <w:t>工程师确认的时间：收到之日起5日内予以批复。</w:t>
      </w:r>
    </w:p>
    <w:p w14:paraId="6FB4DBE7">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10.2 群体工程中有关进度计划的要求：待定。            </w:t>
      </w:r>
    </w:p>
    <w:p w14:paraId="6961AEF4">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rPr>
      </w:pPr>
      <w:r>
        <w:rPr>
          <w:rFonts w:hint="eastAsia" w:ascii="宋体" w:hAnsi="宋体" w:eastAsia="宋体" w:cs="宋体"/>
          <w:b/>
          <w:bCs/>
          <w:sz w:val="21"/>
          <w:szCs w:val="21"/>
        </w:rPr>
        <w:t>13、工期延误</w:t>
      </w:r>
    </w:p>
    <w:p w14:paraId="47A75C25">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13.1 对以下原因造成工期延误；经工程师确认，工期相应顺延：按通用条款第13条执行。</w:t>
      </w:r>
    </w:p>
    <w:p w14:paraId="67C86895">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13.1.1 双方约定工期顺延的其他情况：不可抗力的原因。   </w:t>
      </w:r>
    </w:p>
    <w:p w14:paraId="7476A718">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13.2 非上述原因，承包人不能按合同约定的时间竣工，承包人应承担违约责任。应向发包人支付误期赔偿费（每天赔偿金额为合同价款的万分之四 ），误期时间从规定竣工日期起直到全部工程或相应部分工程竣工验收各方签章日期之间的天数（扣除发包人批准顺延的工期），其极限为合同价的 5 %。发包人可从应向承包人支付的任何金额中扣除此项赔款费或其他方式收回此款，此赔偿款的支付并不能解除承包人应完成工程的责任或合同规定的其他责任。</w:t>
      </w:r>
    </w:p>
    <w:p w14:paraId="2985D774">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13.3 因工程量变化和设计变更的工期予以顺延，即工期相应变化，质量要求不变。</w:t>
      </w:r>
    </w:p>
    <w:p w14:paraId="32D3ECA6">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13.4 承包人必须按照合同工期或发包人同意顺延的工期竣工。</w:t>
      </w:r>
    </w:p>
    <w:p w14:paraId="57A03EF9">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rPr>
      </w:pPr>
      <w:bookmarkStart w:id="177" w:name="_Toc118023788"/>
      <w:bookmarkStart w:id="178" w:name="_Toc43044952"/>
      <w:r>
        <w:rPr>
          <w:rFonts w:hint="eastAsia" w:ascii="宋体" w:hAnsi="宋体" w:eastAsia="宋体" w:cs="宋体"/>
          <w:b/>
          <w:bCs/>
          <w:sz w:val="21"/>
          <w:szCs w:val="21"/>
        </w:rPr>
        <w:t>四、质量与验收</w:t>
      </w:r>
      <w:bookmarkEnd w:id="177"/>
      <w:bookmarkEnd w:id="178"/>
    </w:p>
    <w:p w14:paraId="0977EF90">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rPr>
      </w:pPr>
      <w:r>
        <w:rPr>
          <w:rFonts w:hint="eastAsia" w:ascii="宋体" w:hAnsi="宋体" w:eastAsia="宋体" w:cs="宋体"/>
          <w:b/>
          <w:bCs/>
          <w:sz w:val="21"/>
          <w:szCs w:val="21"/>
        </w:rPr>
        <w:t>15. 工程质量</w:t>
      </w:r>
    </w:p>
    <w:p w14:paraId="29BD1C6B">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15.1 发包人对工程质量的要求：合格。    </w:t>
      </w:r>
    </w:p>
    <w:p w14:paraId="04BAF4BC">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15.2 双方对工程质量有争议时，请崇左仲裁委员会仲裁。 </w:t>
      </w:r>
    </w:p>
    <w:p w14:paraId="652D9DA6">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rPr>
      </w:pPr>
      <w:r>
        <w:rPr>
          <w:rFonts w:hint="eastAsia" w:ascii="宋体" w:hAnsi="宋体" w:eastAsia="宋体" w:cs="宋体"/>
          <w:b/>
          <w:bCs/>
          <w:sz w:val="21"/>
          <w:szCs w:val="21"/>
        </w:rPr>
        <w:t>17、隐蔽工程和中间验收</w:t>
      </w:r>
    </w:p>
    <w:p w14:paraId="7060DA18">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17.1 双方约定中间验收部位：待定。</w:t>
      </w:r>
    </w:p>
    <w:p w14:paraId="70DA9496">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17.2 工程隐蔽或中间验收前12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14:paraId="417A9EC6">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17.3 工程师应在承包人约定时间到达现场进行隐蔽中间验收工作（不得以任何理由改期），如果在约定时间超过两小时内工程师未到现场或到现场后不签证（有非承包方人员证明），承包人可自行隐蔽继续施工，后果由工程师承担。但在约定时间承包人未到现场及超过约定时间两小时，工程师可另订时间验收，承包人不得有异议且承担由此引发的责任。</w:t>
      </w:r>
    </w:p>
    <w:p w14:paraId="34FC5947">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rPr>
      </w:pPr>
      <w:bookmarkStart w:id="179" w:name="_Toc118023792"/>
      <w:bookmarkStart w:id="180" w:name="_Toc43044956"/>
      <w:r>
        <w:rPr>
          <w:rFonts w:hint="eastAsia" w:ascii="宋体" w:hAnsi="宋体" w:eastAsia="宋体" w:cs="宋体"/>
          <w:b/>
          <w:bCs/>
          <w:sz w:val="21"/>
          <w:szCs w:val="21"/>
        </w:rPr>
        <w:t>六、合同价款与支付</w:t>
      </w:r>
      <w:bookmarkEnd w:id="179"/>
      <w:bookmarkEnd w:id="180"/>
    </w:p>
    <w:p w14:paraId="57FA6AF0">
      <w:pPr>
        <w:keepNext w:val="0"/>
        <w:keepLines w:val="0"/>
        <w:pageBreakBefore w:val="0"/>
        <w:widowControl w:val="0"/>
        <w:kinsoku/>
        <w:wordWrap/>
        <w:overflowPunct/>
        <w:topLinePunct w:val="0"/>
        <w:bidi w:val="0"/>
        <w:snapToGrid/>
        <w:spacing w:line="4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23、合同价款与调整</w:t>
      </w:r>
    </w:p>
    <w:p w14:paraId="01BC9EA0">
      <w:pPr>
        <w:keepNext w:val="0"/>
        <w:keepLines w:val="0"/>
        <w:pageBreakBefore w:val="0"/>
        <w:widowControl w:val="0"/>
        <w:kinsoku/>
        <w:wordWrap/>
        <w:overflowPunct/>
        <w:topLinePunct w:val="0"/>
        <w:bidi w:val="0"/>
        <w:snapToGrid/>
        <w:spacing w:line="4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23.1 本合同价款采用</w:t>
      </w:r>
      <w:r>
        <w:rPr>
          <w:rFonts w:hint="eastAsia" w:ascii="宋体" w:hAnsi="宋体" w:eastAsia="宋体" w:cs="宋体"/>
          <w:b/>
          <w:bCs/>
          <w:sz w:val="21"/>
          <w:szCs w:val="21"/>
          <w:u w:val="single"/>
        </w:rPr>
        <w:t xml:space="preserve">  固定综合单价合同  </w:t>
      </w:r>
      <w:r>
        <w:rPr>
          <w:rFonts w:hint="eastAsia" w:ascii="宋体" w:hAnsi="宋体" w:eastAsia="宋体" w:cs="宋体"/>
          <w:b/>
          <w:bCs/>
          <w:sz w:val="21"/>
          <w:szCs w:val="21"/>
        </w:rPr>
        <w:t>方式确定。</w:t>
      </w:r>
    </w:p>
    <w:p w14:paraId="5D401B6B">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采用固定综合单价合同，工程量按实际结算，投标人工程量清单中原有项目的工程量无论增减多少，均按原单价结算。</w:t>
      </w:r>
    </w:p>
    <w:p w14:paraId="00268C65">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合同价款中包括的风险范围： 除工程变更调整以外的其他风险。 </w:t>
      </w:r>
    </w:p>
    <w:p w14:paraId="1F9AB95D">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风险范围以外合同价款调整方法： </w:t>
      </w:r>
    </w:p>
    <w:p w14:paraId="427493C2">
      <w:pPr>
        <w:keepNext w:val="0"/>
        <w:keepLines w:val="0"/>
        <w:pageBreakBefore w:val="0"/>
        <w:widowControl w:val="0"/>
        <w:kinsoku/>
        <w:wordWrap/>
        <w:overflowPunct/>
        <w:topLinePunct w:val="0"/>
        <w:bidi w:val="0"/>
        <w:snapToGrid/>
        <w:spacing w:line="40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（一）因设计变更引起工程项目、工程量任何变化的，变更合同价款按下列方法进行：（1）合同中已有适用于变更工程的价格，按合同已有的价格变更合同价款； （2）合同中只有类似于变更工程的价格，可以参照类似价格变更合同价款；（3）合同中没有适用或类似于变更工程的价格，则有定额的套定额计算（土石方工程除外），并乘以下浮系数（中标价/经财政部门审定的工程招标控制价）计算，其中材料价格有信息价的按施工期间《崇左市建设工程造价》信息价进行计算，无信息价的按市场价；无定额可套的，根据市场价格协商；新增项目的单价必须经财政部门审定。</w:t>
      </w:r>
    </w:p>
    <w:p w14:paraId="4868D363">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（二）国家和自治区政策性调整有关费用标准的，按文件规定执行。</w:t>
      </w:r>
    </w:p>
    <w:p w14:paraId="1D2BD163">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本工程最终结算价以审计部门等有关单位审定为准。</w:t>
      </w:r>
    </w:p>
    <w:p w14:paraId="3C95DE03">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rPr>
      </w:pPr>
      <w:bookmarkStart w:id="181" w:name="_Toc118023795"/>
      <w:bookmarkStart w:id="182" w:name="_Toc43044959"/>
      <w:r>
        <w:rPr>
          <w:rFonts w:hint="eastAsia" w:ascii="宋体" w:hAnsi="宋体" w:eastAsia="宋体" w:cs="宋体"/>
          <w:b/>
          <w:bCs/>
          <w:sz w:val="21"/>
          <w:szCs w:val="21"/>
        </w:rPr>
        <w:t>25、工程量确认</w:t>
      </w:r>
      <w:bookmarkEnd w:id="181"/>
      <w:bookmarkEnd w:id="182"/>
    </w:p>
    <w:p w14:paraId="5DBFE789">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25.1 承包人向工程师提交已完工程量报告的时间： 每月25日前。    </w:t>
      </w:r>
    </w:p>
    <w:p w14:paraId="09341C07">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25.1.1 工程量清单所列的工程量，不能作为承包人按合同履行其责任依据，实际施工中发生的工程量增加或减少并不影响承包人履行合同的责任，工程结算以完成的实际工程量为准。</w:t>
      </w:r>
    </w:p>
    <w:p w14:paraId="6FFD4B1B">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25.2 除另有规定外，工程师应按照合同通过计量来核实确定已完成的工程量和价值，承包人应得到该价值扣除保留金后的价款。当工程师要对已完工的工程量进行计量时，应适时地通知承包人参加。</w:t>
      </w:r>
    </w:p>
    <w:p w14:paraId="679637B4">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25.3 计量方法</w:t>
      </w:r>
    </w:p>
    <w:p w14:paraId="43F6AD1C">
      <w:pPr>
        <w:keepNext w:val="0"/>
        <w:keepLines w:val="0"/>
        <w:pageBreakBefore w:val="0"/>
        <w:widowControl w:val="0"/>
        <w:kinsoku/>
        <w:wordWrap/>
        <w:overflowPunct/>
        <w:topLinePunct w:val="0"/>
        <w:bidi w:val="0"/>
        <w:snapToGrid/>
        <w:spacing w:line="400" w:lineRule="exact"/>
        <w:rPr>
          <w:rFonts w:hint="eastAsia" w:ascii="宋体" w:hAnsi="宋体" w:eastAsia="宋体" w:cs="宋体"/>
          <w:sz w:val="21"/>
          <w:szCs w:val="21"/>
        </w:rPr>
      </w:pPr>
      <w:r>
        <w:rPr>
          <w:rFonts w:hint="eastAsia" w:ascii="宋体" w:hAnsi="宋体" w:eastAsia="宋体" w:cs="宋体"/>
          <w:sz w:val="21"/>
          <w:szCs w:val="21"/>
        </w:rPr>
        <w:t>《关于印发&lt;广西壮族壮族自治区土地整治专项资金县级财政审核报账制管理办法&gt;的通知》（桂财建【2010】203号）；《关于印发广西壮族壮族自治区土地整治专项资金管理办法&gt;的通知》（桂财建【2010】244号）；财政部、国土资源部文件《财政部、国土资源部关于印发土地开发整理项目预算定额标准的通知》（财综【2011】128号）；国土资源部办公厅《关于印发土地整治工程营业税改增值税计价依据调整过渡实施方案的通知》（国土资厅发【2017】19号）；《土地开发整理项目预算编制规定》（2012年印发）；《土地开发整理项目预算定额》（2012年印发）；《土地开发整理项目施工机械台班费定额》（2012年印发）；如有不明之处，应以监理工程师或造价管理部门指定的计量方法为准。</w:t>
      </w:r>
    </w:p>
    <w:p w14:paraId="44CE40BC">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rPr>
      </w:pPr>
      <w:r>
        <w:rPr>
          <w:rFonts w:hint="eastAsia" w:ascii="宋体" w:hAnsi="宋体" w:eastAsia="宋体" w:cs="宋体"/>
          <w:b/>
          <w:bCs/>
          <w:sz w:val="21"/>
          <w:szCs w:val="21"/>
        </w:rPr>
        <w:t xml:space="preserve">25.4 计量单位  </w:t>
      </w:r>
    </w:p>
    <w:p w14:paraId="3C0DF37F">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除了合同另有规定外，所有计量单位均应符合本工程的工程量清单。</w:t>
      </w:r>
    </w:p>
    <w:p w14:paraId="135787C2">
      <w:pPr>
        <w:keepNext w:val="0"/>
        <w:keepLines w:val="0"/>
        <w:pageBreakBefore w:val="0"/>
        <w:widowControl w:val="0"/>
        <w:kinsoku/>
        <w:wordWrap/>
        <w:overflowPunct/>
        <w:topLinePunct w:val="0"/>
        <w:bidi w:val="0"/>
        <w:snapToGrid/>
        <w:spacing w:line="400" w:lineRule="exact"/>
        <w:ind w:firstLine="422" w:firstLineChars="200"/>
        <w:rPr>
          <w:rFonts w:hint="eastAsia" w:ascii="宋体" w:hAnsi="宋体" w:eastAsia="宋体" w:cs="宋体"/>
          <w:b/>
          <w:bCs/>
          <w:sz w:val="21"/>
          <w:szCs w:val="21"/>
        </w:rPr>
      </w:pPr>
      <w:bookmarkStart w:id="183" w:name="_Toc43044961"/>
      <w:bookmarkStart w:id="184" w:name="_Toc118023797"/>
      <w:r>
        <w:rPr>
          <w:rFonts w:hint="eastAsia" w:ascii="宋体" w:hAnsi="宋体" w:eastAsia="宋体" w:cs="宋体"/>
          <w:b/>
          <w:bCs/>
          <w:sz w:val="21"/>
          <w:szCs w:val="21"/>
        </w:rPr>
        <w:t>26、工程款（预付款、进度款）支付</w:t>
      </w:r>
      <w:r>
        <w:rPr>
          <w:rFonts w:hint="eastAsia" w:ascii="宋体" w:hAnsi="宋体" w:eastAsia="宋体" w:cs="宋体"/>
          <w:b/>
          <w:bCs/>
          <w:sz w:val="21"/>
          <w:szCs w:val="21"/>
          <w:lang w:val="en-US" w:eastAsia="zh-CN"/>
        </w:rPr>
        <w:t>及劳务报酬发放</w:t>
      </w:r>
    </w:p>
    <w:p w14:paraId="3E47A15C">
      <w:pPr>
        <w:keepNext w:val="0"/>
        <w:keepLines w:val="0"/>
        <w:pageBreakBefore w:val="0"/>
        <w:widowControl w:val="0"/>
        <w:kinsoku/>
        <w:wordWrap/>
        <w:overflowPunct/>
        <w:topLinePunct w:val="0"/>
        <w:bidi w:val="0"/>
        <w:snapToGrid/>
        <w:spacing w:line="4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26.1 预付款的支付</w:t>
      </w:r>
    </w:p>
    <w:p w14:paraId="566EF658">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color w:val="0000FF"/>
          <w:sz w:val="21"/>
          <w:szCs w:val="21"/>
        </w:rPr>
      </w:pPr>
      <w:r>
        <w:rPr>
          <w:rFonts w:hint="eastAsia" w:ascii="宋体" w:hAnsi="宋体" w:eastAsia="宋体" w:cs="宋体"/>
          <w:sz w:val="21"/>
          <w:szCs w:val="21"/>
        </w:rPr>
        <w:t>26.1预付款的额度和预付办法：签订合同进场施工后拨付</w:t>
      </w:r>
      <w:r>
        <w:rPr>
          <w:rFonts w:hint="eastAsia" w:ascii="宋体" w:hAnsi="宋体" w:eastAsia="宋体" w:cs="宋体"/>
          <w:sz w:val="21"/>
          <w:szCs w:val="21"/>
          <w:lang w:eastAsia="zh-CN"/>
        </w:rPr>
        <w:t>不超过合同价的</w:t>
      </w:r>
      <w:r>
        <w:rPr>
          <w:rFonts w:hint="eastAsia" w:ascii="宋体" w:hAnsi="宋体" w:eastAsia="宋体" w:cs="宋体"/>
          <w:sz w:val="21"/>
          <w:szCs w:val="21"/>
          <w:lang w:val="en-US" w:eastAsia="zh-CN"/>
        </w:rPr>
        <w:t>30</w:t>
      </w:r>
      <w:r>
        <w:rPr>
          <w:rFonts w:hint="eastAsia" w:ascii="宋体" w:hAnsi="宋体" w:eastAsia="宋体" w:cs="宋体"/>
          <w:sz w:val="21"/>
          <w:szCs w:val="21"/>
        </w:rPr>
        <w:t>%预付款。</w:t>
      </w:r>
    </w:p>
    <w:p w14:paraId="7745A67B">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26.2预付款的扣回办法：第一次申请工程款一次性全部扣回。</w:t>
      </w:r>
    </w:p>
    <w:p w14:paraId="5BE3C53F">
      <w:pPr>
        <w:keepNext w:val="0"/>
        <w:keepLines w:val="0"/>
        <w:pageBreakBefore w:val="0"/>
        <w:widowControl w:val="0"/>
        <w:kinsoku/>
        <w:wordWrap/>
        <w:overflowPunct/>
        <w:topLinePunct w:val="0"/>
        <w:bidi w:val="0"/>
        <w:snapToGrid/>
        <w:spacing w:line="4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26.2 进度款的支付</w:t>
      </w:r>
    </w:p>
    <w:p w14:paraId="7DF5BAA5">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工程量按承包人所报当月已完工经验收合格的单项工程工程量月报表、相关技术保证资料和相应的工程价款结算单，并同时提供民工工资兑现承诺，经监理单位核实，报发包人审核后，以审核的进度工程量为准，l4日内支付90％的工程进度款。</w:t>
      </w:r>
    </w:p>
    <w:p w14:paraId="022B9E16">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(2)工程完工后，支付至合同总价的</w:t>
      </w:r>
      <w:r>
        <w:rPr>
          <w:rFonts w:hint="eastAsia" w:ascii="宋体" w:hAnsi="宋体" w:eastAsia="宋体" w:cs="宋体"/>
          <w:sz w:val="21"/>
          <w:szCs w:val="21"/>
          <w:lang w:val="en-US" w:eastAsia="zh-CN"/>
        </w:rPr>
        <w:t>90</w:t>
      </w:r>
      <w:r>
        <w:rPr>
          <w:rFonts w:hint="eastAsia" w:ascii="宋体" w:hAnsi="宋体" w:eastAsia="宋体" w:cs="宋体"/>
          <w:sz w:val="21"/>
          <w:szCs w:val="21"/>
        </w:rPr>
        <w:t>％；</w:t>
      </w:r>
    </w:p>
    <w:p w14:paraId="11FFC940">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(3)工程竣工验收办清工程结算并经审计后，支付至审计结算价的97％；</w:t>
      </w:r>
    </w:p>
    <w:p w14:paraId="4B02E742">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(4)剩余的3％作为工程质量保修金，在工程质量保修期满后退还(无息)。</w:t>
      </w:r>
    </w:p>
    <w:p w14:paraId="4877F185">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(5)若财政部门关于国库集中支付有其他规定的应执行其规定。</w:t>
      </w:r>
    </w:p>
    <w:p w14:paraId="1E71C303">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出现下列问题发包人暂停支付工程进度款和尾款：</w:t>
      </w:r>
    </w:p>
    <w:p w14:paraId="5B2FC0F3">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(1)承包人提交的工程量和质量论证资料不完整或不属实，未按要求提供相应的计划和报表；</w:t>
      </w:r>
    </w:p>
    <w:p w14:paraId="4D7195EB">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(2)工程还存在待整改质量问题或重大缺陷，有明显违约行为；</w:t>
      </w:r>
    </w:p>
    <w:p w14:paraId="029782B5">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(3)因承包人原因造成工期滞后，不能满足发包人的要求；</w:t>
      </w:r>
    </w:p>
    <w:p w14:paraId="35255DD3">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(4)不服从监理工程师的指令，并因此收到监理工程师的书面警告；</w:t>
      </w:r>
    </w:p>
    <w:p w14:paraId="65B145C5">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(5)未按要求提供办理结算的资料，不积极配合办理结算和审计；</w:t>
      </w:r>
    </w:p>
    <w:p w14:paraId="29C71EED">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(6)工程竣工后一个月内未向发包人提供完整的竣工资料、竣工图及工程结算书及相应的电子文档，未积极配合办理结算审计：</w:t>
      </w:r>
    </w:p>
    <w:p w14:paraId="6831A8B0">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(7)承包人的人员、设备和材料未达到投标书承诺(经发包人同意除外)</w:t>
      </w:r>
      <w:r>
        <w:rPr>
          <w:rFonts w:hint="eastAsia" w:ascii="宋体" w:hAnsi="宋体" w:eastAsia="宋体" w:cs="宋体"/>
          <w:sz w:val="21"/>
          <w:szCs w:val="21"/>
          <w:lang w:eastAsia="zh-CN"/>
        </w:rPr>
        <w:t>。</w:t>
      </w:r>
    </w:p>
    <w:p w14:paraId="7B64350B">
      <w:pPr>
        <w:pStyle w:val="15"/>
        <w:keepNext w:val="0"/>
        <w:keepLines w:val="0"/>
        <w:pageBreakBefore w:val="0"/>
        <w:widowControl w:val="0"/>
        <w:kinsoku/>
        <w:wordWrap/>
        <w:overflowPunct/>
        <w:topLinePunct w:val="0"/>
        <w:bidi w:val="0"/>
        <w:snapToGrid/>
        <w:spacing w:line="400" w:lineRule="exact"/>
        <w:ind w:firstLine="422" w:firstLineChars="200"/>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kern w:val="2"/>
          <w:sz w:val="21"/>
          <w:szCs w:val="21"/>
          <w:lang w:val="en-US" w:eastAsia="zh-CN" w:bidi="ar-SA"/>
        </w:rPr>
        <w:t>26.3劳务报酬发放：</w:t>
      </w:r>
    </w:p>
    <w:p w14:paraId="06FBF2C7">
      <w:pPr>
        <w:pStyle w:val="15"/>
        <w:keepNext w:val="0"/>
        <w:keepLines w:val="0"/>
        <w:pageBreakBefore w:val="0"/>
        <w:widowControl w:val="0"/>
        <w:kinsoku/>
        <w:wordWrap/>
        <w:overflowPunct/>
        <w:topLinePunct w:val="0"/>
        <w:bidi w:val="0"/>
        <w:snapToGrid/>
        <w:spacing w:line="400" w:lineRule="exact"/>
        <w:ind w:firstLine="422" w:firstLineChars="200"/>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26.3.1承包人与务工群众签订务工合同，并按月支付务工群众劳务报酬，务工群众劳务报酬应通过银行转账支付。</w:t>
      </w:r>
    </w:p>
    <w:p w14:paraId="665BDA69">
      <w:pPr>
        <w:pStyle w:val="15"/>
        <w:keepNext w:val="0"/>
        <w:keepLines w:val="0"/>
        <w:pageBreakBefore w:val="0"/>
        <w:widowControl w:val="0"/>
        <w:kinsoku/>
        <w:wordWrap/>
        <w:overflowPunct/>
        <w:topLinePunct w:val="0"/>
        <w:bidi w:val="0"/>
        <w:snapToGrid/>
        <w:spacing w:line="400" w:lineRule="exact"/>
        <w:ind w:firstLine="422" w:firstLineChars="200"/>
        <w:rPr>
          <w:rFonts w:hint="eastAsia" w:ascii="宋体" w:hAnsi="宋体" w:eastAsia="宋体" w:cs="宋体"/>
          <w:b/>
          <w:bCs/>
          <w:color w:val="auto"/>
          <w:sz w:val="21"/>
          <w:szCs w:val="21"/>
          <w:highlight w:val="none"/>
          <w:u w:val="single"/>
          <w:lang w:val="en-US" w:eastAsia="zh-CN"/>
        </w:rPr>
      </w:pPr>
      <w:r>
        <w:rPr>
          <w:rFonts w:hint="eastAsia" w:ascii="宋体" w:hAnsi="宋体" w:eastAsia="宋体" w:cs="宋体"/>
          <w:b/>
          <w:bCs/>
          <w:color w:val="auto"/>
          <w:sz w:val="21"/>
          <w:szCs w:val="21"/>
          <w:highlight w:val="none"/>
          <w:u w:val="single"/>
          <w:lang w:val="en-US" w:eastAsia="zh-CN"/>
        </w:rPr>
        <w:t>26.3.2承包人及时足额发放务工群众的劳务报酬，本项目发放的劳务报酬金额不得低于    万元（合同价的30%计算）。</w:t>
      </w:r>
    </w:p>
    <w:p w14:paraId="076B5068">
      <w:pPr>
        <w:keepNext w:val="0"/>
        <w:keepLines w:val="0"/>
        <w:pageBreakBefore w:val="0"/>
        <w:widowControl w:val="0"/>
        <w:kinsoku/>
        <w:wordWrap/>
        <w:overflowPunct/>
        <w:topLinePunct w:val="0"/>
        <w:bidi w:val="0"/>
        <w:snapToGrid/>
        <w:spacing w:line="400" w:lineRule="exact"/>
        <w:rPr>
          <w:rFonts w:hint="eastAsia" w:ascii="宋体" w:hAnsi="宋体" w:eastAsia="宋体" w:cs="宋体"/>
          <w:color w:val="auto"/>
          <w:sz w:val="21"/>
          <w:szCs w:val="21"/>
          <w:lang w:val="en-US" w:eastAsia="zh-CN"/>
        </w:rPr>
      </w:pPr>
    </w:p>
    <w:p w14:paraId="054E54EC">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rPr>
      </w:pPr>
      <w:r>
        <w:rPr>
          <w:rFonts w:hint="eastAsia" w:ascii="宋体" w:hAnsi="宋体" w:eastAsia="宋体" w:cs="宋体"/>
          <w:b/>
          <w:bCs/>
          <w:sz w:val="21"/>
          <w:szCs w:val="21"/>
        </w:rPr>
        <w:t>七、材料设备供应</w:t>
      </w:r>
      <w:bookmarkEnd w:id="183"/>
      <w:bookmarkEnd w:id="184"/>
    </w:p>
    <w:p w14:paraId="470BEDD6">
      <w:pPr>
        <w:keepNext w:val="0"/>
        <w:keepLines w:val="0"/>
        <w:pageBreakBefore w:val="0"/>
        <w:widowControl w:val="0"/>
        <w:kinsoku/>
        <w:wordWrap/>
        <w:overflowPunct/>
        <w:topLinePunct w:val="0"/>
        <w:bidi w:val="0"/>
        <w:snapToGrid/>
        <w:spacing w:line="400" w:lineRule="exact"/>
        <w:ind w:firstLine="422" w:firstLineChars="200"/>
        <w:rPr>
          <w:rFonts w:hint="eastAsia" w:ascii="宋体" w:hAnsi="宋体" w:eastAsia="宋体" w:cs="宋体"/>
          <w:b/>
          <w:bCs/>
          <w:sz w:val="21"/>
          <w:szCs w:val="21"/>
        </w:rPr>
      </w:pPr>
      <w:bookmarkStart w:id="185" w:name="_Toc43044963"/>
      <w:bookmarkStart w:id="186" w:name="_Toc118023799"/>
      <w:r>
        <w:rPr>
          <w:rFonts w:hint="eastAsia" w:ascii="宋体" w:hAnsi="宋体" w:eastAsia="宋体" w:cs="宋体"/>
          <w:b/>
          <w:bCs/>
          <w:sz w:val="21"/>
          <w:szCs w:val="21"/>
        </w:rPr>
        <w:t>28、承包人采购材料设备</w:t>
      </w:r>
      <w:bookmarkEnd w:id="185"/>
      <w:bookmarkEnd w:id="186"/>
    </w:p>
    <w:p w14:paraId="0A012B04">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28.1 承包人采购材料设备的约定：本工程由承包人自行采购的工程材料和设备（政府集中采购的除外），采购前须征得发包人或其授权人认可同意。主要材料涉及品种、款式、颜色等方面内容的，承包人应提前准备合格的材料样品送发包人选定。</w:t>
      </w:r>
    </w:p>
    <w:p w14:paraId="78D66E5A">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rPr>
      </w:pPr>
      <w:bookmarkStart w:id="187" w:name="_Toc43044964"/>
      <w:bookmarkStart w:id="188" w:name="_Toc118023800"/>
      <w:r>
        <w:rPr>
          <w:rFonts w:hint="eastAsia" w:ascii="宋体" w:hAnsi="宋体" w:eastAsia="宋体" w:cs="宋体"/>
          <w:b/>
          <w:bCs/>
          <w:sz w:val="21"/>
          <w:szCs w:val="21"/>
        </w:rPr>
        <w:t>八、工程变更</w:t>
      </w:r>
      <w:bookmarkEnd w:id="187"/>
      <w:bookmarkEnd w:id="188"/>
    </w:p>
    <w:p w14:paraId="34FE1BB0">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rPr>
      </w:pPr>
      <w:r>
        <w:rPr>
          <w:rFonts w:hint="eastAsia" w:ascii="宋体" w:hAnsi="宋体" w:eastAsia="宋体" w:cs="宋体"/>
          <w:b/>
          <w:bCs/>
          <w:sz w:val="21"/>
          <w:szCs w:val="21"/>
        </w:rPr>
        <w:t>29.工程设计变更</w:t>
      </w:r>
    </w:p>
    <w:p w14:paraId="097AD32A">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29.1.1设计变更和工程签证，按政策规定办理。属不可抗力（自然灾害、突发事件等）造成变更的，按特事特办原则予以办理。</w:t>
      </w:r>
    </w:p>
    <w:p w14:paraId="647885B5">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29.1.2 工程设计变更和签证工程发生后10个工作日内，由建设单位将有关变更文件、签证单审批件、工程联系单、预算书等工程资料送财政部门备案，并作为进度款支付、事后抽查和工程结算的主要依据。</w:t>
      </w:r>
    </w:p>
    <w:p w14:paraId="4355D009">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29.1.3 建设单位在实施项目过程中，若发生单价变动，由建设单位、监理单位或财政部门投资评审中心与施工单位共同商定并签字确认。</w:t>
      </w:r>
    </w:p>
    <w:p w14:paraId="77AA9639">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29.1.4建设单位在工程设计变更和工程签证过程中必须认真负责、实事求是，不得弄虚作假，凡因上述问题所造成的损失，相应等额扣除建设单位项目管理费或其他银行贷款。</w:t>
      </w:r>
    </w:p>
    <w:p w14:paraId="61C3CA83">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29.1.5 承包人应当在合同规定的调整情况发生后14天内，将调整原因，金额以书面形式通知发包人，发包人按第29.1.1、29.1.2、29.1.3、29.1.4条款的要求初步确认调整金额后将其作为追加合同价款，按不高于60%的比例与工程进度款同期支付，调整金额待工程单项结算或结算时，由审计部门等有关单位最终审定。</w:t>
      </w:r>
    </w:p>
    <w:p w14:paraId="327862EE">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29.1.6 当合同规定的调整合同价款的调整情况发生后，承包人未在规定时间内通知发包人，或者未在规定时间内提出调整报告，发包人可以根据有关资料，决定是否调整和调整的金额，并书面通知承包人。</w:t>
      </w:r>
    </w:p>
    <w:p w14:paraId="5ABDF0D3">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31 变更价款的确定按专用条款第23条执行。</w:t>
      </w:r>
    </w:p>
    <w:p w14:paraId="21DE3FF6">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rPr>
      </w:pPr>
      <w:bookmarkStart w:id="189" w:name="_Toc43044965"/>
      <w:bookmarkStart w:id="190" w:name="_Toc118023801"/>
      <w:r>
        <w:rPr>
          <w:rFonts w:hint="eastAsia" w:ascii="宋体" w:hAnsi="宋体" w:eastAsia="宋体" w:cs="宋体"/>
          <w:b/>
          <w:bCs/>
          <w:sz w:val="21"/>
          <w:szCs w:val="21"/>
        </w:rPr>
        <w:t>九、竣工验收与结算</w:t>
      </w:r>
      <w:bookmarkEnd w:id="189"/>
      <w:bookmarkEnd w:id="190"/>
    </w:p>
    <w:p w14:paraId="3A06F189">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rPr>
      </w:pPr>
      <w:bookmarkStart w:id="191" w:name="_Toc43044966"/>
      <w:bookmarkStart w:id="192" w:name="_Toc118023802"/>
      <w:r>
        <w:rPr>
          <w:rFonts w:hint="eastAsia" w:ascii="宋体" w:hAnsi="宋体" w:eastAsia="宋体" w:cs="宋体"/>
          <w:b/>
          <w:bCs/>
          <w:sz w:val="21"/>
          <w:szCs w:val="21"/>
        </w:rPr>
        <w:t>32、竣工验收</w:t>
      </w:r>
      <w:bookmarkEnd w:id="191"/>
      <w:bookmarkEnd w:id="192"/>
    </w:p>
    <w:p w14:paraId="15CBE629">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32.1</w:t>
      </w:r>
      <w:r>
        <w:rPr>
          <w:rFonts w:hint="eastAsia" w:ascii="宋体" w:hAnsi="宋体" w:eastAsia="宋体" w:cs="宋体"/>
          <w:color w:val="auto"/>
          <w:sz w:val="21"/>
          <w:szCs w:val="21"/>
          <w:lang w:bidi="ar"/>
        </w:rPr>
        <w:t>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1"/>
          <w:szCs w:val="21"/>
          <w:u w:val="single"/>
          <w:lang w:bidi="ar"/>
        </w:rPr>
        <w:t xml:space="preserve"> 按工程所在地建设行政主管部门和（或）城市建设有关规定及发包人需要</w:t>
      </w:r>
      <w:r>
        <w:rPr>
          <w:rFonts w:hint="eastAsia" w:ascii="宋体" w:hAnsi="宋体" w:eastAsia="宋体" w:cs="宋体"/>
          <w:color w:val="auto"/>
          <w:sz w:val="21"/>
          <w:szCs w:val="21"/>
          <w:u w:val="single"/>
          <w:lang w:val="en-US" w:eastAsia="zh-CN" w:bidi="ar"/>
        </w:rPr>
        <w:t>的以工代赈项目相关材料等</w:t>
      </w:r>
      <w:r>
        <w:rPr>
          <w:rFonts w:hint="eastAsia" w:ascii="宋体" w:hAnsi="宋体" w:eastAsia="宋体" w:cs="宋体"/>
          <w:color w:val="auto"/>
          <w:sz w:val="21"/>
          <w:szCs w:val="21"/>
          <w:lang w:bidi="ar"/>
        </w:rPr>
        <w:t>。</w:t>
      </w:r>
    </w:p>
    <w:p w14:paraId="2AF4777E">
      <w:pPr>
        <w:keepNext w:val="0"/>
        <w:keepLines w:val="0"/>
        <w:pageBreakBefore w:val="0"/>
        <w:widowControl w:val="0"/>
        <w:kinsoku/>
        <w:wordWrap/>
        <w:overflowPunct/>
        <w:topLinePunct w:val="0"/>
        <w:autoSpaceDE w:val="0"/>
        <w:autoSpaceDN w:val="0"/>
        <w:bidi w:val="0"/>
        <w:adjustRightInd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32.</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 承包人提供竣工图的约定：竣工验收正式通过后5日内提供竣工图2份。</w:t>
      </w:r>
    </w:p>
    <w:p w14:paraId="16C86A13">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32.6 中间交工工程的范围和竣工时间：无。</w:t>
      </w:r>
    </w:p>
    <w:p w14:paraId="7C19652A">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rPr>
      </w:pPr>
      <w:r>
        <w:rPr>
          <w:rFonts w:hint="eastAsia" w:ascii="宋体" w:hAnsi="宋体" w:eastAsia="宋体" w:cs="宋体"/>
          <w:b/>
          <w:bCs/>
          <w:sz w:val="21"/>
          <w:szCs w:val="21"/>
        </w:rPr>
        <w:t>33.竣工结算</w:t>
      </w:r>
    </w:p>
    <w:p w14:paraId="58C15521">
      <w:pPr>
        <w:keepNext w:val="0"/>
        <w:keepLines w:val="0"/>
        <w:pageBreakBefore w:val="0"/>
        <w:widowControl w:val="0"/>
        <w:kinsoku/>
        <w:wordWrap/>
        <w:overflowPunct/>
        <w:topLinePunct w:val="0"/>
        <w:bidi w:val="0"/>
        <w:snapToGrid/>
        <w:spacing w:line="400" w:lineRule="exact"/>
        <w:rPr>
          <w:rFonts w:hint="eastAsia" w:ascii="宋体" w:hAnsi="宋体" w:eastAsia="宋体" w:cs="宋体"/>
          <w:sz w:val="21"/>
          <w:szCs w:val="21"/>
        </w:rPr>
      </w:pPr>
      <w:r>
        <w:rPr>
          <w:rFonts w:hint="eastAsia" w:ascii="宋体" w:hAnsi="宋体" w:eastAsia="宋体" w:cs="宋体"/>
          <w:sz w:val="21"/>
          <w:szCs w:val="21"/>
        </w:rPr>
        <w:t xml:space="preserve">   为降低结算造价编制的差错率，确保送审工程结算造价的真实性和完整性，避免出现不负责任的高估虚报行为，工程开工前与施工单位约定，并在施工合同中明确：（1）工程结算审减率≤6%时，结算审核费由建设单位全额承担;6%＜工程结算审减率＜10%时，结算审核费由建设单位、施工单位各承担50%；工程结算审减率≥10%，结算审核费由施工单位全额承担。施工单位承担的结算审核费在工程结算款中直接扣除。应扣除的结算审核费＝基本费（送审造价×相关费率）+效益费（核减造价×相关费率），其中：核减造价=送审造价-审定造价，审减率=核减造价/送审造价×100%。（2）合同外工程量及进度款需审核的，因非最终结算审核，所产生的审核费均由施工单位全额承担，同时在送审前进行合同约定。</w:t>
      </w:r>
    </w:p>
    <w:p w14:paraId="53F05D9A">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rPr>
      </w:pPr>
      <w:bookmarkStart w:id="193" w:name="_Toc118023804"/>
      <w:bookmarkStart w:id="194" w:name="_Toc43044967"/>
      <w:r>
        <w:rPr>
          <w:rFonts w:hint="eastAsia" w:ascii="宋体" w:hAnsi="宋体" w:eastAsia="宋体" w:cs="宋体"/>
          <w:b/>
          <w:bCs/>
          <w:sz w:val="21"/>
          <w:szCs w:val="21"/>
        </w:rPr>
        <w:t>十、违约、索赔和争议</w:t>
      </w:r>
      <w:bookmarkEnd w:id="193"/>
      <w:bookmarkEnd w:id="194"/>
    </w:p>
    <w:p w14:paraId="7F52E690">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rPr>
      </w:pPr>
      <w:bookmarkStart w:id="195" w:name="_Toc43044968"/>
      <w:bookmarkStart w:id="196" w:name="_Toc118023805"/>
      <w:r>
        <w:rPr>
          <w:rFonts w:hint="eastAsia" w:ascii="宋体" w:hAnsi="宋体" w:eastAsia="宋体" w:cs="宋体"/>
          <w:b/>
          <w:bCs/>
          <w:sz w:val="21"/>
          <w:szCs w:val="21"/>
        </w:rPr>
        <w:t>35、违约</w:t>
      </w:r>
      <w:bookmarkEnd w:id="195"/>
      <w:bookmarkEnd w:id="196"/>
    </w:p>
    <w:p w14:paraId="34FBCC60">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35.1 本合同中关于发包人违约的具体责任如下：</w:t>
      </w:r>
    </w:p>
    <w:p w14:paraId="73E679EC">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本合同通用条款第24条约定发包人违约应承担的违约责任： 按通用条款24条规定 </w:t>
      </w:r>
    </w:p>
    <w:p w14:paraId="4FA93894">
      <w:pPr>
        <w:keepNext w:val="0"/>
        <w:keepLines w:val="0"/>
        <w:pageBreakBefore w:val="0"/>
        <w:widowControl w:val="0"/>
        <w:kinsoku/>
        <w:wordWrap/>
        <w:overflowPunct/>
        <w:topLinePunct w:val="0"/>
        <w:bidi w:val="0"/>
        <w:snapToGrid/>
        <w:spacing w:line="400" w:lineRule="exact"/>
        <w:rPr>
          <w:rFonts w:hint="eastAsia" w:ascii="宋体" w:hAnsi="宋体" w:eastAsia="宋体" w:cs="宋体"/>
          <w:sz w:val="21"/>
          <w:szCs w:val="21"/>
        </w:rPr>
      </w:pPr>
      <w:r>
        <w:rPr>
          <w:rFonts w:hint="eastAsia" w:ascii="宋体" w:hAnsi="宋体" w:eastAsia="宋体" w:cs="宋体"/>
          <w:sz w:val="21"/>
          <w:szCs w:val="21"/>
        </w:rPr>
        <w:t xml:space="preserve">    本合同通用条款第26.4款约定发包人违约应承担的违约责任：  承包人与发包人签订延期付款协议，延期付款协议须经财政部门认可。</w:t>
      </w:r>
    </w:p>
    <w:p w14:paraId="7AFF15B6">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双方约定的发包人其他违约责任：            </w:t>
      </w:r>
    </w:p>
    <w:p w14:paraId="2D39D3D1">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35.2 本合同中关于承包人违约的具体责任如下：  </w:t>
      </w:r>
    </w:p>
    <w:p w14:paraId="63942875">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35.2.1 本合同通用条款第14.2款约定承包人违约应承担的违约责任：承包人向发包人支付每延误一天，按合同价款万分之四的违约赔偿费，其限额为中标价的5％。延误天数按本专用条款第13.3条计算。</w:t>
      </w:r>
    </w:p>
    <w:p w14:paraId="4FC4B948">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35.2.2 承包人未按本合同通用条款第15.1条内容完成：承包人无条件返工处理，修复至工程质量要求并承担相关费用，并在发包人规定的时间内完成返工，否则，发包人有权扣罚该分项工程10％的工程款作为处罚。</w:t>
      </w:r>
    </w:p>
    <w:p w14:paraId="17CBC076">
      <w:pPr>
        <w:keepNext w:val="0"/>
        <w:keepLines w:val="0"/>
        <w:pageBreakBefore w:val="0"/>
        <w:widowControl w:val="0"/>
        <w:kinsoku/>
        <w:wordWrap/>
        <w:overflowPunct/>
        <w:topLinePunct w:val="0"/>
        <w:bidi w:val="0"/>
        <w:snapToGrid/>
        <w:spacing w:line="400" w:lineRule="exact"/>
        <w:rPr>
          <w:rFonts w:hint="eastAsia" w:ascii="宋体" w:hAnsi="宋体" w:eastAsia="宋体" w:cs="宋体"/>
          <w:sz w:val="21"/>
          <w:szCs w:val="21"/>
        </w:rPr>
      </w:pPr>
      <w:r>
        <w:rPr>
          <w:rFonts w:hint="eastAsia" w:ascii="宋体" w:hAnsi="宋体" w:eastAsia="宋体" w:cs="宋体"/>
          <w:sz w:val="21"/>
          <w:szCs w:val="21"/>
        </w:rPr>
        <w:t>双方约定的承包人其他违约责任：</w:t>
      </w:r>
    </w:p>
    <w:p w14:paraId="39EA1002">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35.2.3 承包人如违反了以下情况之一者，发包人有权解除合同，并没收其全部履约保证金。</w:t>
      </w:r>
    </w:p>
    <w:p w14:paraId="69F960DF">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承包人无正当理由不按开工通知的要求及时进点组织施工和不按签订协议书时商订的进度计划有效地开展施工准备，造成工期延误。</w:t>
      </w:r>
    </w:p>
    <w:p w14:paraId="12D24DDD">
      <w:pPr>
        <w:keepNext w:val="0"/>
        <w:keepLines w:val="0"/>
        <w:pageBreakBefore w:val="0"/>
        <w:widowControl w:val="0"/>
        <w:kinsoku/>
        <w:wordWrap/>
        <w:overflowPunct/>
        <w:topLinePunct w:val="0"/>
        <w:bidi w:val="0"/>
        <w:snapToGrid/>
        <w:spacing w:line="400" w:lineRule="exact"/>
        <w:rPr>
          <w:rFonts w:hint="eastAsia" w:ascii="宋体" w:hAnsi="宋体" w:eastAsia="宋体" w:cs="宋体"/>
          <w:sz w:val="21"/>
          <w:szCs w:val="21"/>
        </w:rPr>
      </w:pPr>
      <w:r>
        <w:rPr>
          <w:rFonts w:hint="eastAsia" w:ascii="宋体" w:hAnsi="宋体" w:eastAsia="宋体" w:cs="宋体"/>
          <w:sz w:val="21"/>
          <w:szCs w:val="21"/>
        </w:rPr>
        <w:t>承包人违反第38.1条规定私自将合同或合同的任何部分或任何权利转让给其他人，或私自将工程或工程的一部分分包出去。</w:t>
      </w:r>
    </w:p>
    <w:p w14:paraId="0FAF9ABC">
      <w:pPr>
        <w:keepNext w:val="0"/>
        <w:keepLines w:val="0"/>
        <w:pageBreakBefore w:val="0"/>
        <w:widowControl w:val="0"/>
        <w:kinsoku/>
        <w:wordWrap/>
        <w:overflowPunct/>
        <w:topLinePunct w:val="0"/>
        <w:bidi w:val="0"/>
        <w:snapToGrid/>
        <w:spacing w:line="400" w:lineRule="exact"/>
        <w:rPr>
          <w:rFonts w:hint="eastAsia" w:ascii="宋体" w:hAnsi="宋体" w:eastAsia="宋体" w:cs="宋体"/>
          <w:sz w:val="21"/>
          <w:szCs w:val="21"/>
        </w:rPr>
      </w:pPr>
      <w:r>
        <w:rPr>
          <w:rFonts w:hint="eastAsia" w:ascii="宋体" w:hAnsi="宋体" w:eastAsia="宋体" w:cs="宋体"/>
          <w:sz w:val="21"/>
          <w:szCs w:val="21"/>
        </w:rPr>
        <w:t>未经监理人批准，承包人私自将已按响应文件承诺进入工地的工程设备、施工设备、临时工程或材料撤离工地。</w:t>
      </w:r>
    </w:p>
    <w:p w14:paraId="6D04F75B">
      <w:pPr>
        <w:keepNext w:val="0"/>
        <w:keepLines w:val="0"/>
        <w:pageBreakBefore w:val="0"/>
        <w:widowControl w:val="0"/>
        <w:kinsoku/>
        <w:wordWrap/>
        <w:overflowPunct/>
        <w:topLinePunct w:val="0"/>
        <w:bidi w:val="0"/>
        <w:snapToGrid/>
        <w:spacing w:line="400" w:lineRule="exact"/>
        <w:rPr>
          <w:rFonts w:hint="eastAsia" w:ascii="宋体" w:hAnsi="宋体" w:eastAsia="宋体" w:cs="宋体"/>
          <w:sz w:val="21"/>
          <w:szCs w:val="21"/>
        </w:rPr>
      </w:pPr>
      <w:r>
        <w:rPr>
          <w:rFonts w:hint="eastAsia" w:ascii="宋体" w:hAnsi="宋体" w:eastAsia="宋体" w:cs="宋体"/>
          <w:sz w:val="21"/>
          <w:szCs w:val="21"/>
        </w:rPr>
        <w:t>由于承包人原因拒绝按合同进度计划及时完成合同规定的工程，而又未采取有效措施赶上进度，造成工期延误。</w:t>
      </w:r>
    </w:p>
    <w:p w14:paraId="25A77603">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承包人否认合同有效或拒绝履行合同规定的承包人义务，或由于法律、财务等原因导致承包人无法继续履行或实质上已停止履行合同的义务。</w:t>
      </w:r>
    </w:p>
    <w:p w14:paraId="0E253A9F">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35.2.4 承包人在保修期内拒绝按通用条款第34.1条的规定进行修复，或经监理人检验认为修复质量不合格而承包人拒绝再进行修补的，发包人将扣除承包人全部质量保修金。</w:t>
      </w:r>
    </w:p>
    <w:p w14:paraId="2D10CBB9">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35.2.5 承包人违约有以下情况之一者，发包人有权扣除承包人的违约金。违约金金额均在承包人的履约保证金及计量支付款内扣除。监理工程师预先下发含有罚款意向的指令，如承包人不及时采取措施纠正，则在指令下达后十五天下发罚款通知书（不再陈述罚款理由）。承包人履约保证金被罚款后由发包人从最后一次计量支付时扣相应金额补足履约保证金。承包人在合同期内，完成合同规定的全部工程，且质量合格（本工程施工，竣工验收后十五天内可以申请返还全部或部分罚款，返还金额由监理工程师审核，发包人批准。罚款金额返还时不包括银行利息。</w:t>
      </w:r>
    </w:p>
    <w:p w14:paraId="33BDBCCF">
      <w:pPr>
        <w:keepNext w:val="0"/>
        <w:keepLines w:val="0"/>
        <w:pageBreakBefore w:val="0"/>
        <w:widowControl w:val="0"/>
        <w:kinsoku/>
        <w:wordWrap/>
        <w:overflowPunct/>
        <w:topLinePunct w:val="0"/>
        <w:bidi w:val="0"/>
        <w:snapToGrid/>
        <w:spacing w:line="400" w:lineRule="exact"/>
        <w:rPr>
          <w:rFonts w:hint="eastAsia" w:ascii="宋体" w:hAnsi="宋体" w:eastAsia="宋体" w:cs="宋体"/>
          <w:sz w:val="21"/>
          <w:szCs w:val="21"/>
        </w:rPr>
      </w:pPr>
      <w:r>
        <w:rPr>
          <w:rFonts w:hint="eastAsia" w:ascii="宋体" w:hAnsi="宋体" w:eastAsia="宋体" w:cs="宋体"/>
          <w:sz w:val="21"/>
          <w:szCs w:val="21"/>
        </w:rPr>
        <w:t>承包人必须按照响应文件的承诺派出符合和满足工程建设要求的项目管理人员。承包人未经发包人批准擅自调换工程管理人员或因管理人员不称职，发包人要求调换而未及时调换的，视为承包人违约，必须向发包人交纳处罚金，处罚标准为：项目经理1.5万元/人·次（人民币）；总工程师1万元/人·次；专业工程师则0.5万元/人·次。</w:t>
      </w:r>
    </w:p>
    <w:p w14:paraId="3727A53C">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有权检查承包人的人员到岗情况，如发现未经发包人同意或正当理由，项目经理擅自离岗的，视为承包人违约，发包人有权处违约金1万元/人·次，未经发包人同意，技术负责人（总工程师）擅自离岗的，视为承包人违约，发包人有权处违约金0.8万元/人·次，未经发包人同意专业工程师擅自离岗的，视为承包人违约，发包人有权处违约金0.5万元/人·次。</w:t>
      </w:r>
    </w:p>
    <w:p w14:paraId="62D826A7">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未经监理工程师审查批准，施工期内自行调走主要施工机械，经发现不及时调回的，视为承包人违约，发包人有权处违约金为履约保证金金额的10-50％（视情节严重而定）。</w:t>
      </w:r>
    </w:p>
    <w:p w14:paraId="1F9E3F8D">
      <w:pPr>
        <w:keepNext w:val="0"/>
        <w:keepLines w:val="0"/>
        <w:pageBreakBefore w:val="0"/>
        <w:widowControl w:val="0"/>
        <w:kinsoku/>
        <w:wordWrap/>
        <w:overflowPunct/>
        <w:topLinePunct w:val="0"/>
        <w:bidi w:val="0"/>
        <w:snapToGrid/>
        <w:spacing w:line="4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由于承包人不平衡报价，拒绝完成工程量清单中部分施工内容的并造成发包人损失的，发包人有权安排其他施工单位进行施工，所发生的全部费用从承包人履约保证金中扣除，如履约保证金不足以扣付时，从承包人的工程款中扣出，承包人不得有任何异议。</w:t>
      </w:r>
    </w:p>
    <w:p w14:paraId="3CC5B01A">
      <w:pPr>
        <w:pStyle w:val="14"/>
        <w:keepNext w:val="0"/>
        <w:keepLines w:val="0"/>
        <w:pageBreakBefore w:val="0"/>
        <w:widowControl w:val="0"/>
        <w:kinsoku/>
        <w:wordWrap/>
        <w:overflowPunct/>
        <w:topLinePunct w:val="0"/>
        <w:bidi w:val="0"/>
        <w:snapToGrid/>
        <w:spacing w:line="400" w:lineRule="exact"/>
        <w:ind w:firstLine="422" w:firstLineChars="20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承包人未按以工代赈项目管理规定实施项目建设，未吸纳当地有劳动能力的农民以及易地搬迁脱贫群众参加以工代赈工程建设，未足额发放劳务报酬，发包人扣除未按要求实施的工程量对应的工程款。</w:t>
      </w:r>
    </w:p>
    <w:p w14:paraId="6B87CFED">
      <w:pPr>
        <w:pStyle w:val="15"/>
        <w:keepNext w:val="0"/>
        <w:keepLines w:val="0"/>
        <w:pageBreakBefore w:val="0"/>
        <w:widowControl w:val="0"/>
        <w:kinsoku/>
        <w:wordWrap/>
        <w:overflowPunct/>
        <w:topLinePunct w:val="0"/>
        <w:bidi w:val="0"/>
        <w:snapToGrid/>
        <w:spacing w:line="400" w:lineRule="exact"/>
        <w:ind w:firstLine="422" w:firstLineChars="200"/>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承包人在合同期内，完成合同规定的全部工程，且质量合格符合以工代赈项目管理办法，竣工验收后十五天内可申请返还全部或部分违约处罚金（不包括利息）。</w:t>
      </w:r>
    </w:p>
    <w:p w14:paraId="4E95CE10">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35.2.6 承包人有违反其他规定的，按规定给予处罚。</w:t>
      </w:r>
    </w:p>
    <w:p w14:paraId="11101A1E">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rPr>
      </w:pPr>
      <w:bookmarkStart w:id="197" w:name="_Toc118023806"/>
      <w:bookmarkStart w:id="198" w:name="_Toc43044969"/>
      <w:r>
        <w:rPr>
          <w:rFonts w:hint="eastAsia" w:ascii="宋体" w:hAnsi="宋体" w:eastAsia="宋体" w:cs="宋体"/>
          <w:b/>
          <w:bCs/>
          <w:sz w:val="21"/>
          <w:szCs w:val="21"/>
        </w:rPr>
        <w:t>37、争议</w:t>
      </w:r>
      <w:bookmarkEnd w:id="197"/>
      <w:bookmarkEnd w:id="198"/>
    </w:p>
    <w:p w14:paraId="44E9CE63">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37.1 双方约定，在履行合同过程中产生争议时：</w:t>
      </w:r>
    </w:p>
    <w:p w14:paraId="2ABA92EC">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(1)请项目管辖建设行政主管有关部门调解。</w:t>
      </w:r>
    </w:p>
    <w:p w14:paraId="4C7EE6DB">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(2提交崇左仲裁委员会仲裁。</w:t>
      </w:r>
    </w:p>
    <w:p w14:paraId="4B94CA63">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rPr>
      </w:pPr>
      <w:bookmarkStart w:id="199" w:name="_Toc43044970"/>
      <w:bookmarkStart w:id="200" w:name="_Toc118023807"/>
      <w:r>
        <w:rPr>
          <w:rFonts w:hint="eastAsia" w:ascii="宋体" w:hAnsi="宋体" w:eastAsia="宋体" w:cs="宋体"/>
          <w:b/>
          <w:bCs/>
          <w:sz w:val="21"/>
          <w:szCs w:val="21"/>
        </w:rPr>
        <w:t>十一、其他</w:t>
      </w:r>
      <w:bookmarkEnd w:id="199"/>
      <w:bookmarkEnd w:id="200"/>
    </w:p>
    <w:p w14:paraId="6D93B27D">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bookmarkStart w:id="201" w:name="_Toc118023808"/>
      <w:bookmarkStart w:id="202" w:name="_Toc43044971"/>
      <w:r>
        <w:rPr>
          <w:rFonts w:hint="eastAsia" w:ascii="宋体" w:hAnsi="宋体" w:eastAsia="宋体" w:cs="宋体"/>
          <w:sz w:val="21"/>
          <w:szCs w:val="21"/>
        </w:rPr>
        <w:t>38、工程分包</w:t>
      </w:r>
      <w:bookmarkEnd w:id="201"/>
      <w:bookmarkEnd w:id="202"/>
    </w:p>
    <w:p w14:paraId="5017C8F6">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38.1本工程的各分标不允许分包。</w:t>
      </w:r>
    </w:p>
    <w:p w14:paraId="26A93307">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bookmarkStart w:id="203" w:name="_Toc118023809"/>
      <w:bookmarkStart w:id="204" w:name="_Toc43044972"/>
      <w:r>
        <w:rPr>
          <w:rFonts w:hint="eastAsia" w:ascii="宋体" w:hAnsi="宋体" w:eastAsia="宋体" w:cs="宋体"/>
          <w:sz w:val="21"/>
          <w:szCs w:val="21"/>
        </w:rPr>
        <w:t>39、不可抗力</w:t>
      </w:r>
      <w:bookmarkEnd w:id="203"/>
      <w:bookmarkEnd w:id="204"/>
    </w:p>
    <w:p w14:paraId="2F2D5676">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39.1 双方关于不可抗力的约定:以有关部门发布的文告或文件为准。</w:t>
      </w:r>
    </w:p>
    <w:p w14:paraId="7266E67A">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rPr>
      </w:pPr>
      <w:bookmarkStart w:id="205" w:name="_Toc118023810"/>
      <w:bookmarkStart w:id="206" w:name="_Toc43044973"/>
      <w:r>
        <w:rPr>
          <w:rFonts w:hint="eastAsia" w:ascii="宋体" w:hAnsi="宋体" w:eastAsia="宋体" w:cs="宋体"/>
          <w:b/>
          <w:bCs/>
          <w:sz w:val="21"/>
          <w:szCs w:val="21"/>
        </w:rPr>
        <w:t>40、保险</w:t>
      </w:r>
      <w:bookmarkEnd w:id="205"/>
      <w:bookmarkEnd w:id="206"/>
    </w:p>
    <w:p w14:paraId="7E725215">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40.6 本工程双方约定投保内容如下：</w:t>
      </w:r>
    </w:p>
    <w:p w14:paraId="13A871B3">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(1)发包人投保内容:自行负责办理。</w:t>
      </w:r>
    </w:p>
    <w:p w14:paraId="05A59DEE">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发包人委托承包人办理的保险事项： 无。</w:t>
      </w:r>
    </w:p>
    <w:p w14:paraId="72FE7584">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(2)承包人投保内容：</w:t>
      </w:r>
    </w:p>
    <w:p w14:paraId="5340734D">
      <w:pPr>
        <w:keepNext w:val="0"/>
        <w:keepLines w:val="0"/>
        <w:pageBreakBefore w:val="0"/>
        <w:widowControl w:val="0"/>
        <w:kinsoku/>
        <w:wordWrap/>
        <w:overflowPunct/>
        <w:topLinePunct w:val="0"/>
        <w:bidi w:val="0"/>
        <w:snapToGrid/>
        <w:spacing w:line="40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承包人必须为施工现场从事施工的所有作业人员和管理人员办理意外伤害保险，并支付保险费。</w:t>
      </w:r>
    </w:p>
    <w:p w14:paraId="648BBB71">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rPr>
      </w:pPr>
      <w:bookmarkStart w:id="207" w:name="_Toc43044974"/>
      <w:bookmarkStart w:id="208" w:name="_Toc118023811"/>
      <w:r>
        <w:rPr>
          <w:rFonts w:hint="eastAsia" w:ascii="宋体" w:hAnsi="宋体" w:eastAsia="宋体" w:cs="宋体"/>
          <w:b/>
          <w:bCs/>
          <w:sz w:val="21"/>
          <w:szCs w:val="21"/>
        </w:rPr>
        <w:t>41、担保</w:t>
      </w:r>
      <w:bookmarkEnd w:id="207"/>
      <w:bookmarkEnd w:id="208"/>
    </w:p>
    <w:p w14:paraId="1E2FDD12">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41.1 本工程双方约定担保事项如下：        </w:t>
      </w:r>
    </w:p>
    <w:p w14:paraId="47C3B066">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41.2 双方约定的其他担保事项：</w:t>
      </w:r>
    </w:p>
    <w:p w14:paraId="3509A6C7">
      <w:pPr>
        <w:keepNext w:val="0"/>
        <w:keepLines w:val="0"/>
        <w:pageBreakBefore w:val="0"/>
        <w:widowControl w:val="0"/>
        <w:kinsoku/>
        <w:wordWrap/>
        <w:overflowPunct/>
        <w:topLinePunct w:val="0"/>
        <w:bidi w:val="0"/>
        <w:snapToGrid/>
        <w:spacing w:line="400" w:lineRule="exact"/>
        <w:ind w:firstLine="417" w:firstLineChars="198"/>
        <w:rPr>
          <w:rFonts w:hint="eastAsia" w:ascii="宋体" w:hAnsi="宋体" w:eastAsia="宋体" w:cs="宋体"/>
          <w:b/>
          <w:bCs/>
          <w:sz w:val="21"/>
          <w:szCs w:val="21"/>
        </w:rPr>
      </w:pPr>
      <w:r>
        <w:rPr>
          <w:rFonts w:hint="eastAsia" w:ascii="宋体" w:hAnsi="宋体" w:eastAsia="宋体" w:cs="宋体"/>
          <w:b/>
          <w:bCs/>
          <w:sz w:val="21"/>
          <w:szCs w:val="21"/>
        </w:rPr>
        <w:t>双方约定的其他担保事项：承包人在中标后7个工作日内，按规定将农民工工资保证金2%存入</w:t>
      </w:r>
      <w:r>
        <w:rPr>
          <w:rFonts w:hint="eastAsia" w:ascii="宋体" w:hAnsi="宋体" w:eastAsia="宋体" w:cs="宋体"/>
          <w:b/>
          <w:bCs/>
          <w:sz w:val="21"/>
          <w:szCs w:val="21"/>
          <w:lang w:eastAsia="zh-CN"/>
        </w:rPr>
        <w:t>农民工工资三方监管</w:t>
      </w:r>
      <w:r>
        <w:rPr>
          <w:rFonts w:hint="eastAsia" w:ascii="宋体" w:hAnsi="宋体" w:eastAsia="宋体" w:cs="宋体"/>
          <w:b/>
          <w:bCs/>
          <w:sz w:val="21"/>
          <w:szCs w:val="21"/>
        </w:rPr>
        <w:t>帐户。</w:t>
      </w:r>
    </w:p>
    <w:p w14:paraId="5D85CA30">
      <w:pPr>
        <w:keepNext w:val="0"/>
        <w:keepLines w:val="0"/>
        <w:pageBreakBefore w:val="0"/>
        <w:widowControl w:val="0"/>
        <w:kinsoku/>
        <w:wordWrap/>
        <w:overflowPunct/>
        <w:topLinePunct w:val="0"/>
        <w:bidi w:val="0"/>
        <w:snapToGrid/>
        <w:spacing w:line="400" w:lineRule="exact"/>
        <w:ind w:firstLine="417" w:firstLineChars="198"/>
        <w:rPr>
          <w:rFonts w:hint="eastAsia" w:ascii="宋体" w:hAnsi="宋体" w:eastAsia="宋体" w:cs="宋体"/>
          <w:b/>
          <w:bCs/>
          <w:sz w:val="21"/>
          <w:szCs w:val="21"/>
        </w:rPr>
      </w:pPr>
      <w:r>
        <w:rPr>
          <w:rFonts w:hint="eastAsia" w:ascii="宋体" w:hAnsi="宋体" w:eastAsia="宋体" w:cs="宋体"/>
          <w:b/>
          <w:bCs/>
          <w:sz w:val="21"/>
          <w:szCs w:val="21"/>
        </w:rPr>
        <w:t>农民工工资保证金的退还：工程竣工验收后，</w:t>
      </w:r>
      <w:r>
        <w:rPr>
          <w:rFonts w:hint="eastAsia" w:ascii="宋体" w:hAnsi="宋体" w:eastAsia="宋体" w:cs="宋体"/>
          <w:b/>
          <w:bCs/>
          <w:sz w:val="21"/>
          <w:szCs w:val="21"/>
          <w:lang w:eastAsia="zh-CN"/>
        </w:rPr>
        <w:t>乙方需向甲方提供已支付农民工工资达到合同价的</w:t>
      </w:r>
      <w:r>
        <w:rPr>
          <w:rFonts w:hint="eastAsia" w:ascii="宋体" w:hAnsi="宋体" w:eastAsia="宋体" w:cs="宋体"/>
          <w:b/>
          <w:bCs/>
          <w:sz w:val="21"/>
          <w:szCs w:val="21"/>
          <w:lang w:val="en-US" w:eastAsia="zh-CN"/>
        </w:rPr>
        <w:t>30%以上的农民工劳务报酬发放相关材料后，</w:t>
      </w:r>
      <w:r>
        <w:rPr>
          <w:rFonts w:hint="eastAsia" w:ascii="宋体" w:hAnsi="宋体" w:eastAsia="宋体" w:cs="宋体"/>
          <w:b/>
          <w:bCs/>
          <w:sz w:val="21"/>
          <w:szCs w:val="21"/>
        </w:rPr>
        <w:t>按照规定程序，将农民工工资保证金没有使用或剩余的金额退还给承包人。</w:t>
      </w:r>
    </w:p>
    <w:p w14:paraId="40698FEE">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rPr>
      </w:pPr>
      <w:bookmarkStart w:id="209" w:name="_Toc43044975"/>
      <w:bookmarkStart w:id="210" w:name="_Toc118023812"/>
      <w:r>
        <w:rPr>
          <w:rFonts w:hint="eastAsia" w:ascii="宋体" w:hAnsi="宋体" w:eastAsia="宋体" w:cs="宋体"/>
          <w:b/>
          <w:bCs/>
          <w:sz w:val="21"/>
          <w:szCs w:val="21"/>
        </w:rPr>
        <w:t>46、合同份数</w:t>
      </w:r>
      <w:bookmarkEnd w:id="209"/>
      <w:bookmarkEnd w:id="210"/>
    </w:p>
    <w:p w14:paraId="16DA2D7E">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46.1 双方约定合同份数：本合同一式</w:t>
      </w:r>
      <w:r>
        <w:rPr>
          <w:rFonts w:hint="eastAsia" w:ascii="宋体" w:hAnsi="宋体" w:eastAsia="宋体" w:cs="宋体"/>
          <w:sz w:val="21"/>
          <w:szCs w:val="21"/>
          <w:u w:val="single"/>
        </w:rPr>
        <w:t xml:space="preserve"> 陆 </w:t>
      </w:r>
      <w:r>
        <w:rPr>
          <w:rFonts w:hint="eastAsia" w:ascii="宋体" w:hAnsi="宋体" w:eastAsia="宋体" w:cs="宋体"/>
          <w:sz w:val="21"/>
          <w:szCs w:val="21"/>
        </w:rPr>
        <w:t>份，均具有同等法律效力，发包人执</w:t>
      </w:r>
      <w:r>
        <w:rPr>
          <w:rFonts w:hint="eastAsia" w:ascii="宋体" w:hAnsi="宋体" w:eastAsia="宋体" w:cs="宋体"/>
          <w:sz w:val="21"/>
          <w:szCs w:val="21"/>
          <w:u w:val="single"/>
        </w:rPr>
        <w:t xml:space="preserve"> 叁 </w:t>
      </w:r>
      <w:r>
        <w:rPr>
          <w:rFonts w:hint="eastAsia" w:ascii="宋体" w:hAnsi="宋体" w:eastAsia="宋体" w:cs="宋体"/>
          <w:sz w:val="21"/>
          <w:szCs w:val="21"/>
        </w:rPr>
        <w:t>份，承包人执</w:t>
      </w:r>
      <w:r>
        <w:rPr>
          <w:rFonts w:hint="eastAsia" w:ascii="宋体" w:hAnsi="宋体" w:eastAsia="宋体" w:cs="宋体"/>
          <w:sz w:val="21"/>
          <w:szCs w:val="21"/>
          <w:u w:val="single"/>
        </w:rPr>
        <w:t xml:space="preserve"> 叁 </w:t>
      </w:r>
      <w:r>
        <w:rPr>
          <w:rFonts w:hint="eastAsia" w:ascii="宋体" w:hAnsi="宋体" w:eastAsia="宋体" w:cs="宋体"/>
          <w:sz w:val="21"/>
          <w:szCs w:val="21"/>
        </w:rPr>
        <w:t>份。</w:t>
      </w:r>
    </w:p>
    <w:p w14:paraId="643A6B94">
      <w:pPr>
        <w:keepNext w:val="0"/>
        <w:keepLines w:val="0"/>
        <w:pageBreakBefore w:val="0"/>
        <w:widowControl w:val="0"/>
        <w:kinsoku/>
        <w:wordWrap/>
        <w:overflowPunct/>
        <w:topLinePunct w:val="0"/>
        <w:bidi w:val="0"/>
        <w:snapToGrid/>
        <w:spacing w:line="400" w:lineRule="exact"/>
        <w:rPr>
          <w:rFonts w:hint="eastAsia" w:ascii="宋体" w:hAnsi="宋体" w:eastAsia="宋体" w:cs="宋体"/>
          <w:b/>
          <w:bCs/>
          <w:sz w:val="21"/>
          <w:szCs w:val="21"/>
        </w:rPr>
      </w:pPr>
      <w:bookmarkStart w:id="211" w:name="_Toc68452840"/>
      <w:bookmarkStart w:id="212" w:name="_Toc69654573"/>
      <w:bookmarkStart w:id="213" w:name="_Toc68547804"/>
      <w:r>
        <w:rPr>
          <w:rFonts w:hint="eastAsia" w:ascii="宋体" w:hAnsi="宋体" w:eastAsia="宋体" w:cs="宋体"/>
          <w:b/>
          <w:bCs/>
          <w:sz w:val="21"/>
          <w:szCs w:val="21"/>
        </w:rPr>
        <w:t>47. 补充条款</w:t>
      </w:r>
      <w:bookmarkEnd w:id="211"/>
      <w:bookmarkEnd w:id="212"/>
      <w:bookmarkEnd w:id="213"/>
    </w:p>
    <w:p w14:paraId="275D88C0">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47.3凡进入本工程工作的妇女应持有计生证，否则不准安排工作，禁止使用童工。</w:t>
      </w:r>
    </w:p>
    <w:p w14:paraId="155FB3A2">
      <w:pPr>
        <w:keepNext w:val="0"/>
        <w:keepLines w:val="0"/>
        <w:pageBreakBefore w:val="0"/>
        <w:widowControl w:val="0"/>
        <w:numPr>
          <w:ilvl w:val="0"/>
          <w:numId w:val="7"/>
        </w:numPr>
        <w:kinsoku/>
        <w:wordWrap/>
        <w:overflowPunct/>
        <w:topLinePunct w:val="0"/>
        <w:bidi w:val="0"/>
        <w:snapToGrid/>
        <w:spacing w:line="400" w:lineRule="exact"/>
        <w:ind w:firstLine="417" w:firstLineChars="198"/>
        <w:rPr>
          <w:rFonts w:hint="eastAsia" w:ascii="宋体" w:hAnsi="宋体" w:eastAsia="宋体" w:cs="宋体"/>
          <w:b/>
          <w:bCs/>
          <w:sz w:val="21"/>
          <w:szCs w:val="21"/>
          <w:lang w:val="zh-CN"/>
        </w:rPr>
      </w:pPr>
      <w:r>
        <w:rPr>
          <w:rFonts w:hint="eastAsia" w:ascii="宋体" w:hAnsi="宋体" w:eastAsia="宋体" w:cs="宋体"/>
          <w:b/>
          <w:bCs/>
          <w:sz w:val="21"/>
          <w:szCs w:val="21"/>
          <w:lang w:val="zh-CN"/>
        </w:rPr>
        <w:t>农民工工资支付</w:t>
      </w:r>
    </w:p>
    <w:p w14:paraId="75CA0E1F">
      <w:pPr>
        <w:keepNext w:val="0"/>
        <w:keepLines w:val="0"/>
        <w:pageBreakBefore w:val="0"/>
        <w:widowControl w:val="0"/>
        <w:numPr>
          <w:ilvl w:val="0"/>
          <w:numId w:val="0"/>
        </w:numPr>
        <w:kinsoku/>
        <w:wordWrap/>
        <w:overflowPunct/>
        <w:topLinePunct w:val="0"/>
        <w:bidi w:val="0"/>
        <w:snapToGrid/>
        <w:spacing w:line="400" w:lineRule="exac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　　48.1农民工工资约定:本工程农民工工资占工程总价的30%以上，乙方要按照甲方要求优先招用当地农民工（含脱贫户、低收入人群）参加工程建设并拨付相应劳务报酬。</w:t>
      </w:r>
    </w:p>
    <w:p w14:paraId="763A3CA9">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48.</w:t>
      </w:r>
      <w:r>
        <w:rPr>
          <w:rFonts w:hint="eastAsia" w:ascii="宋体" w:hAnsi="宋体" w:eastAsia="宋体" w:cs="宋体"/>
          <w:sz w:val="21"/>
          <w:szCs w:val="21"/>
          <w:lang w:val="en-US" w:eastAsia="zh-CN"/>
        </w:rPr>
        <w:t>2</w:t>
      </w:r>
      <w:r>
        <w:rPr>
          <w:rFonts w:hint="eastAsia" w:ascii="宋体" w:hAnsi="宋体" w:eastAsia="宋体" w:cs="宋体"/>
          <w:sz w:val="21"/>
          <w:szCs w:val="21"/>
          <w:lang w:val="zh-CN"/>
        </w:rPr>
        <w:t>工程竣工结算经有关单位审定后，施工单位凭在广西法制报或左江日报关于该项目材料款及农民工工资结清公告，发包人才支付剩余工程结算款（质保金除外）及退还农民工资保证金。农民工工资必须每月足额发放，否则发包人有权拒绝支付下月进度款。</w:t>
      </w:r>
    </w:p>
    <w:p w14:paraId="20862DBF">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lang w:val="zh-CN"/>
        </w:rPr>
      </w:pPr>
      <w:r>
        <w:rPr>
          <w:rFonts w:hint="eastAsia" w:ascii="宋体" w:hAnsi="宋体" w:eastAsia="宋体" w:cs="宋体"/>
          <w:sz w:val="21"/>
          <w:szCs w:val="21"/>
          <w:lang w:val="zh-CN"/>
        </w:rPr>
        <w:t>48.</w:t>
      </w:r>
      <w:r>
        <w:rPr>
          <w:rFonts w:hint="eastAsia" w:ascii="宋体" w:hAnsi="宋体" w:eastAsia="宋体" w:cs="宋体"/>
          <w:sz w:val="21"/>
          <w:szCs w:val="21"/>
          <w:lang w:val="en-US" w:eastAsia="zh-CN"/>
        </w:rPr>
        <w:t>3</w:t>
      </w:r>
      <w:r>
        <w:rPr>
          <w:rFonts w:hint="eastAsia" w:ascii="宋体" w:hAnsi="宋体" w:eastAsia="宋体" w:cs="宋体"/>
          <w:sz w:val="21"/>
          <w:szCs w:val="21"/>
          <w:lang w:val="zh-CN"/>
        </w:rPr>
        <w:t>发包人有权监督农民工工资支付情况，如果承包人未能及时支付农民工工资的，发包人有权用进度款优先支付农民工工资。</w:t>
      </w:r>
    </w:p>
    <w:p w14:paraId="60B1E30F">
      <w:pPr>
        <w:keepNext w:val="0"/>
        <w:keepLines w:val="0"/>
        <w:pageBreakBefore w:val="0"/>
        <w:widowControl w:val="0"/>
        <w:kinsoku/>
        <w:wordWrap/>
        <w:overflowPunct/>
        <w:topLinePunct w:val="0"/>
        <w:bidi w:val="0"/>
        <w:snapToGrid/>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lang w:val="zh-CN"/>
        </w:rPr>
        <w:t>48.</w:t>
      </w:r>
      <w:r>
        <w:rPr>
          <w:rFonts w:hint="eastAsia" w:ascii="宋体" w:hAnsi="宋体" w:eastAsia="宋体" w:cs="宋体"/>
          <w:sz w:val="21"/>
          <w:szCs w:val="21"/>
          <w:lang w:val="en-US" w:eastAsia="zh-CN"/>
        </w:rPr>
        <w:t>4</w:t>
      </w:r>
      <w:r>
        <w:rPr>
          <w:rFonts w:hint="eastAsia" w:ascii="宋体" w:hAnsi="宋体" w:eastAsia="宋体" w:cs="宋体"/>
          <w:sz w:val="21"/>
          <w:szCs w:val="21"/>
          <w:lang w:val="zh-CN"/>
        </w:rPr>
        <w:t>发包人按本合同的约定按时足额支付工程款，承包人未能按照合同支付材料款或农民工工资造成材料商或农民工催讨款项的，经核实，承包人每次向发包人赔偿壹万元。赔偿金直接从工程款中扣除。</w:t>
      </w:r>
    </w:p>
    <w:p w14:paraId="768FC099">
      <w:pPr>
        <w:keepNext w:val="0"/>
        <w:keepLines w:val="0"/>
        <w:pageBreakBefore w:val="0"/>
        <w:widowControl w:val="0"/>
        <w:kinsoku/>
        <w:wordWrap/>
        <w:overflowPunct/>
        <w:topLinePunct w:val="0"/>
        <w:bidi w:val="0"/>
        <w:snapToGrid/>
        <w:spacing w:line="400" w:lineRule="exact"/>
        <w:jc w:val="center"/>
        <w:rPr>
          <w:rFonts w:hint="eastAsia" w:ascii="宋体" w:hAnsi="宋体" w:eastAsia="宋体" w:cs="宋体"/>
          <w:b/>
          <w:bCs/>
          <w:sz w:val="21"/>
          <w:szCs w:val="21"/>
        </w:rPr>
        <w:sectPr>
          <w:footerReference r:id="rId16" w:type="default"/>
          <w:pgSz w:w="11905" w:h="16838"/>
          <w:pgMar w:top="1134" w:right="1417" w:bottom="1134" w:left="1417" w:header="720" w:footer="720" w:gutter="0"/>
          <w:pgNumType w:fmt="numberInDash"/>
          <w:cols w:space="0" w:num="1"/>
          <w:rtlGutter w:val="0"/>
          <w:docGrid w:type="lines" w:linePitch="331" w:charSpace="0"/>
        </w:sectPr>
      </w:pPr>
    </w:p>
    <w:p w14:paraId="3AC2CF0D">
      <w:pPr>
        <w:spacing w:line="460" w:lineRule="exact"/>
        <w:jc w:val="center"/>
        <w:rPr>
          <w:rFonts w:ascii="仿宋_GB2312" w:hAnsi="宋体" w:eastAsia="仿宋_GB2312" w:cs="宋体"/>
          <w:b/>
          <w:bCs/>
          <w:sz w:val="32"/>
          <w:szCs w:val="32"/>
        </w:rPr>
      </w:pPr>
      <w:r>
        <w:rPr>
          <w:rFonts w:hint="eastAsia" w:ascii="仿宋_GB2312" w:hAnsi="宋体" w:eastAsia="仿宋_GB2312" w:cs="宋体"/>
          <w:b/>
          <w:bCs/>
          <w:sz w:val="32"/>
          <w:szCs w:val="32"/>
        </w:rPr>
        <w:t>工程质量保修书</w:t>
      </w:r>
    </w:p>
    <w:p w14:paraId="567B9352">
      <w:pPr>
        <w:spacing w:line="460" w:lineRule="exact"/>
        <w:rPr>
          <w:rFonts w:ascii="仿宋_GB2312" w:hAnsi="宋体" w:eastAsia="仿宋_GB2312" w:cs="宋体"/>
          <w:sz w:val="24"/>
        </w:rPr>
      </w:pPr>
    </w:p>
    <w:p w14:paraId="7CB8B496">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发包人（全称）：</w:t>
      </w:r>
      <w:r>
        <w:rPr>
          <w:rFonts w:hint="eastAsia" w:asciiTheme="minorEastAsia" w:hAnsiTheme="minorEastAsia" w:eastAsiaTheme="minorEastAsia" w:cstheme="minorEastAsia"/>
          <w:sz w:val="21"/>
          <w:szCs w:val="21"/>
          <w:u w:val="single"/>
        </w:rPr>
        <w:t xml:space="preserve">天等县发展和改革局  </w:t>
      </w:r>
      <w:r>
        <w:rPr>
          <w:rFonts w:hint="eastAsia" w:asciiTheme="minorEastAsia" w:hAnsiTheme="minorEastAsia" w:eastAsiaTheme="minorEastAsia" w:cstheme="minorEastAsia"/>
          <w:sz w:val="21"/>
          <w:szCs w:val="21"/>
        </w:rPr>
        <w:t xml:space="preserve">                               </w:t>
      </w:r>
    </w:p>
    <w:p w14:paraId="3E847271">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rPr>
        <w:t>承包人（全称）：</w:t>
      </w:r>
      <w:r>
        <w:rPr>
          <w:rFonts w:hint="eastAsia" w:asciiTheme="minorEastAsia" w:hAnsiTheme="minorEastAsia" w:eastAsiaTheme="minorEastAsia" w:cstheme="minorEastAsia"/>
          <w:sz w:val="21"/>
          <w:szCs w:val="21"/>
          <w:u w:val="single"/>
          <w:lang w:val="en-US" w:eastAsia="zh-CN"/>
        </w:rPr>
        <w:t xml:space="preserve">                             </w:t>
      </w:r>
    </w:p>
    <w:p w14:paraId="5025CCE5">
      <w:pPr>
        <w:pStyle w:val="7"/>
        <w:keepNext w:val="0"/>
        <w:keepLines w:val="0"/>
        <w:pageBreakBefore w:val="0"/>
        <w:widowControl w:val="0"/>
        <w:kinsoku/>
        <w:wordWrap/>
        <w:overflowPunct/>
        <w:topLinePunct w:val="0"/>
        <w:autoSpaceDE/>
        <w:autoSpaceDN/>
        <w:bidi w:val="0"/>
        <w:adjustRightInd/>
        <w:snapToGrid/>
        <w:spacing w:line="400" w:lineRule="exact"/>
        <w:ind w:left="0" w:firstLine="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发包人和承包人根据《中华人民共和国建筑法》和《建设工程质量管理条例》，经协商一致就</w:t>
      </w:r>
      <w:r>
        <w:rPr>
          <w:rFonts w:hint="eastAsia" w:asciiTheme="minorEastAsia" w:hAnsiTheme="minorEastAsia" w:eastAsiaTheme="minorEastAsia" w:cstheme="minorEastAsia"/>
          <w:sz w:val="21"/>
          <w:szCs w:val="21"/>
          <w:u w:val="single"/>
          <w:lang w:val="en-US" w:eastAsia="zh-CN"/>
        </w:rPr>
        <w:t xml:space="preserve">    （项目名称）            </w:t>
      </w:r>
      <w:r>
        <w:rPr>
          <w:rFonts w:hint="eastAsia" w:asciiTheme="minorEastAsia" w:hAnsiTheme="minorEastAsia" w:eastAsiaTheme="minorEastAsia" w:cstheme="minorEastAsia"/>
          <w:sz w:val="21"/>
          <w:szCs w:val="21"/>
        </w:rPr>
        <w:t>签订工程质量保修书。</w:t>
      </w:r>
    </w:p>
    <w:p w14:paraId="313D3524">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b/>
          <w:bCs/>
          <w:sz w:val="21"/>
          <w:szCs w:val="21"/>
        </w:rPr>
        <w:t>一、工程质量保修范围和内容</w:t>
      </w:r>
    </w:p>
    <w:p w14:paraId="629633F9">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承包人在质量保修期内，按照有关法律规定和合同约定，承担工程质量保修责任。</w:t>
      </w:r>
    </w:p>
    <w:p w14:paraId="55931856">
      <w:pPr>
        <w:keepNext w:val="0"/>
        <w:keepLines w:val="0"/>
        <w:pageBreakBefore w:val="0"/>
        <w:widowControl w:val="0"/>
        <w:kinsoku/>
        <w:wordWrap/>
        <w:overflowPunct/>
        <w:topLinePunct w:val="0"/>
        <w:autoSpaceDE/>
        <w:autoSpaceDN/>
        <w:bidi w:val="0"/>
        <w:adjustRightInd/>
        <w:snapToGrid/>
        <w:spacing w:line="400" w:lineRule="exact"/>
        <w:ind w:left="0" w:firstLine="56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608987C7">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二、缺陷责任期</w:t>
      </w:r>
    </w:p>
    <w:p w14:paraId="0E833825">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本工程缺陷责任期为12个月，缺陷责任期自工程竣工验收合格之日起计算。单位工程先于全部工程进行验收，单位工程缺陷责任期自单位工程验收合格之日起算。</w:t>
      </w:r>
    </w:p>
    <w:p w14:paraId="29A40D3A">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三、质量保修责任</w:t>
      </w:r>
    </w:p>
    <w:p w14:paraId="14650AD9">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1．属于保修范围、内容的项目，承包人应当在接到保修通知之日起7天内派人保修。承包人不在约定期限内派人保修的，发包人可以委托他人修理。</w:t>
      </w:r>
    </w:p>
    <w:p w14:paraId="02ED490B">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2．发生紧急事故需抢修的，承包人在接到事故通知后，应当立即到达事故现场抢修。</w:t>
      </w:r>
    </w:p>
    <w:p w14:paraId="62CB3D4D">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79F50B42">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4．质量保修完成后，由发包人组织验收。</w:t>
      </w:r>
    </w:p>
    <w:p w14:paraId="20E31704">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四、保修费用</w:t>
      </w:r>
    </w:p>
    <w:p w14:paraId="1A97E02E">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保修费用由造成质量缺陷的责任方承担。</w:t>
      </w:r>
    </w:p>
    <w:p w14:paraId="66C2846F">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 xml:space="preserve">五、双方约定的其他工程质量保修事项：                 </w:t>
      </w:r>
    </w:p>
    <w:p w14:paraId="5C92FD64">
      <w:pPr>
        <w:keepNext w:val="0"/>
        <w:keepLines w:val="0"/>
        <w:pageBreakBefore w:val="0"/>
        <w:widowControl w:val="0"/>
        <w:kinsoku/>
        <w:wordWrap/>
        <w:overflowPunct/>
        <w:topLinePunct w:val="0"/>
        <w:autoSpaceDE/>
        <w:autoSpaceDN/>
        <w:bidi w:val="0"/>
        <w:adjustRightInd/>
        <w:snapToGrid/>
        <w:spacing w:line="400" w:lineRule="exact"/>
        <w:ind w:left="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工程质量保修书由发包人、承包人在工程竣工验收前共同签署，作为施工合同附件，其有效期限至保修期满。</w:t>
      </w:r>
    </w:p>
    <w:p w14:paraId="2D31EA38">
      <w:pPr>
        <w:keepNext w:val="0"/>
        <w:keepLines w:val="0"/>
        <w:pageBreakBefore w:val="0"/>
        <w:widowControl w:val="0"/>
        <w:kinsoku/>
        <w:wordWrap/>
        <w:overflowPunct/>
        <w:topLinePunct w:val="0"/>
        <w:autoSpaceDE/>
        <w:autoSpaceDN/>
        <w:bidi w:val="0"/>
        <w:adjustRightInd/>
        <w:snapToGrid/>
        <w:spacing w:line="400" w:lineRule="exact"/>
        <w:ind w:left="0" w:hanging="5985" w:hangingChars="2850"/>
        <w:textAlignment w:val="auto"/>
        <w:rPr>
          <w:rFonts w:hint="eastAsia" w:asciiTheme="minorEastAsia" w:hAnsiTheme="minorEastAsia" w:eastAsiaTheme="minorEastAsia" w:cstheme="minorEastAsia"/>
          <w:sz w:val="21"/>
          <w:szCs w:val="21"/>
        </w:rPr>
      </w:pPr>
    </w:p>
    <w:p w14:paraId="64D1254F">
      <w:pPr>
        <w:keepNext w:val="0"/>
        <w:keepLines w:val="0"/>
        <w:pageBreakBefore w:val="0"/>
        <w:widowControl w:val="0"/>
        <w:kinsoku/>
        <w:wordWrap/>
        <w:overflowPunct/>
        <w:topLinePunct w:val="0"/>
        <w:autoSpaceDE/>
        <w:autoSpaceDN/>
        <w:bidi w:val="0"/>
        <w:adjustRightInd/>
        <w:snapToGrid/>
        <w:spacing w:line="400" w:lineRule="exact"/>
        <w:ind w:left="0" w:hanging="5985" w:hangingChars="2850"/>
        <w:textAlignment w:val="auto"/>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rPr>
        <w:t>发包人（公章）：</w:t>
      </w:r>
      <w:r>
        <w:rPr>
          <w:rFonts w:hint="eastAsia" w:asciiTheme="minorEastAsia" w:hAnsiTheme="minorEastAsia" w:eastAsiaTheme="minorEastAsia" w:cstheme="minorEastAsia"/>
          <w:sz w:val="21"/>
          <w:szCs w:val="21"/>
          <w:u w:val="single"/>
        </w:rPr>
        <w:t>天等县发展和改革局</w:t>
      </w:r>
      <w:r>
        <w:rPr>
          <w:rFonts w:hint="eastAsia" w:asciiTheme="minorEastAsia" w:hAnsiTheme="minorEastAsia" w:eastAsiaTheme="minorEastAsia" w:cstheme="minorEastAsia"/>
          <w:sz w:val="21"/>
          <w:szCs w:val="21"/>
        </w:rPr>
        <w:t xml:space="preserve">      承包人（公章）：</w:t>
      </w:r>
      <w:r>
        <w:rPr>
          <w:rFonts w:hint="eastAsia" w:asciiTheme="minorEastAsia" w:hAnsiTheme="minorEastAsia" w:eastAsiaTheme="minorEastAsia" w:cstheme="minorEastAsia"/>
          <w:sz w:val="21"/>
          <w:szCs w:val="21"/>
          <w:u w:val="single"/>
          <w:lang w:val="en-US" w:eastAsia="zh-CN"/>
        </w:rPr>
        <w:t xml:space="preserve">                 </w:t>
      </w:r>
    </w:p>
    <w:p w14:paraId="1589328F">
      <w:pPr>
        <w:keepNext w:val="0"/>
        <w:keepLines w:val="0"/>
        <w:pageBreakBefore w:val="0"/>
        <w:widowControl w:val="0"/>
        <w:kinsoku/>
        <w:wordWrap/>
        <w:overflowPunct/>
        <w:topLinePunct w:val="0"/>
        <w:autoSpaceDE/>
        <w:autoSpaceDN/>
        <w:bidi w:val="0"/>
        <w:adjustRightInd/>
        <w:snapToGrid/>
        <w:spacing w:line="400" w:lineRule="exact"/>
        <w:ind w:lef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法定代表人（签字或签章）：                  法定代表人（签字或签章）：   </w:t>
      </w:r>
    </w:p>
    <w:p w14:paraId="4D81EF74">
      <w:pPr>
        <w:keepNext w:val="0"/>
        <w:keepLines w:val="0"/>
        <w:pageBreakBefore w:val="0"/>
        <w:widowControl w:val="0"/>
        <w:kinsoku/>
        <w:wordWrap/>
        <w:overflowPunct/>
        <w:topLinePunct w:val="0"/>
        <w:autoSpaceDE/>
        <w:autoSpaceDN/>
        <w:bidi w:val="0"/>
        <w:adjustRightInd/>
        <w:snapToGrid/>
        <w:spacing w:line="400" w:lineRule="exact"/>
        <w:ind w:left="0" w:firstLine="840" w:firstLineChars="400"/>
        <w:textAlignment w:val="auto"/>
        <w:rPr>
          <w:rFonts w:hint="eastAsia" w:asciiTheme="minorEastAsia" w:hAnsiTheme="minorEastAsia" w:eastAsiaTheme="minorEastAsia" w:cstheme="minorEastAsia"/>
          <w:sz w:val="21"/>
          <w:szCs w:val="21"/>
        </w:rPr>
      </w:pPr>
    </w:p>
    <w:p w14:paraId="0FF20F16">
      <w:pPr>
        <w:keepNext w:val="0"/>
        <w:keepLines w:val="0"/>
        <w:pageBreakBefore w:val="0"/>
        <w:widowControl w:val="0"/>
        <w:kinsoku/>
        <w:wordWrap/>
        <w:overflowPunct/>
        <w:topLinePunct w:val="0"/>
        <w:autoSpaceDE/>
        <w:autoSpaceDN/>
        <w:bidi w:val="0"/>
        <w:adjustRightInd/>
        <w:snapToGrid/>
        <w:spacing w:line="400" w:lineRule="exact"/>
        <w:ind w:left="0" w:firstLine="840" w:firstLineChars="400"/>
        <w:textAlignment w:val="auto"/>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sz w:val="21"/>
          <w:szCs w:val="21"/>
          <w:lang w:val="en-US" w:eastAsia="zh-CN"/>
        </w:rPr>
        <w:t>2025</w:t>
      </w:r>
      <w:r>
        <w:rPr>
          <w:rFonts w:hint="eastAsia" w:asciiTheme="minorEastAsia" w:hAnsiTheme="minorEastAsia" w:eastAsiaTheme="minorEastAsia" w:cstheme="minorEastAsia"/>
          <w:kern w:val="0"/>
          <w:sz w:val="21"/>
          <w:szCs w:val="21"/>
        </w:rPr>
        <w:t xml:space="preserve">年   月 </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 xml:space="preserve">日                     </w:t>
      </w:r>
      <w:r>
        <w:rPr>
          <w:rFonts w:hint="eastAsia" w:asciiTheme="minorEastAsia" w:hAnsiTheme="minorEastAsia" w:eastAsiaTheme="minorEastAsia" w:cstheme="minorEastAsia"/>
          <w:kern w:val="0"/>
          <w:sz w:val="21"/>
          <w:szCs w:val="21"/>
          <w:lang w:val="en-US" w:eastAsia="zh-CN"/>
        </w:rPr>
        <w:t>2025</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kern w:val="0"/>
          <w:sz w:val="21"/>
          <w:szCs w:val="21"/>
        </w:rPr>
        <w:t xml:space="preserve">年 </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 xml:space="preserve"> 月 </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 xml:space="preserve"> 日</w:t>
      </w:r>
    </w:p>
    <w:p w14:paraId="5321ED09">
      <w:pPr>
        <w:spacing w:before="156" w:beforeLines="50" w:line="300" w:lineRule="auto"/>
        <w:jc w:val="center"/>
        <w:rPr>
          <w:rFonts w:hint="eastAsia" w:ascii="仿宋" w:hAnsi="仿宋" w:eastAsia="仿宋" w:cs="仿宋"/>
          <w:b/>
          <w:sz w:val="32"/>
          <w:szCs w:val="32"/>
        </w:rPr>
      </w:pPr>
    </w:p>
    <w:p w14:paraId="4913CC80">
      <w:pPr>
        <w:spacing w:before="156" w:beforeLines="50" w:line="300" w:lineRule="auto"/>
        <w:jc w:val="center"/>
        <w:rPr>
          <w:rFonts w:hint="eastAsia" w:ascii="仿宋" w:hAnsi="仿宋" w:eastAsia="仿宋" w:cs="仿宋"/>
          <w:b/>
          <w:sz w:val="32"/>
          <w:szCs w:val="32"/>
        </w:rPr>
      </w:pPr>
    </w:p>
    <w:p w14:paraId="65B4CB55">
      <w:pPr>
        <w:spacing w:before="156" w:beforeLines="50" w:line="300" w:lineRule="auto"/>
        <w:jc w:val="center"/>
        <w:rPr>
          <w:rFonts w:hint="eastAsia" w:ascii="仿宋" w:hAnsi="仿宋" w:eastAsia="仿宋" w:cs="仿宋"/>
          <w:b/>
          <w:sz w:val="32"/>
          <w:szCs w:val="32"/>
        </w:rPr>
      </w:pPr>
      <w:r>
        <w:rPr>
          <w:rFonts w:hint="eastAsia" w:ascii="仿宋" w:hAnsi="仿宋" w:eastAsia="仿宋" w:cs="仿宋"/>
          <w:b/>
          <w:sz w:val="32"/>
          <w:szCs w:val="32"/>
        </w:rPr>
        <w:t>安全生产合同</w:t>
      </w:r>
    </w:p>
    <w:p w14:paraId="6E81452E">
      <w:pPr>
        <w:keepNext w:val="0"/>
        <w:keepLines w:val="0"/>
        <w:pageBreakBefore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发包人（全称）：</w:t>
      </w:r>
      <w:r>
        <w:rPr>
          <w:rFonts w:hint="eastAsia" w:ascii="宋体" w:hAnsi="宋体" w:eastAsia="宋体" w:cs="宋体"/>
          <w:sz w:val="21"/>
          <w:szCs w:val="21"/>
          <w:u w:val="single"/>
        </w:rPr>
        <w:t xml:space="preserve">天等县发展和改革局    </w:t>
      </w:r>
      <w:r>
        <w:rPr>
          <w:rFonts w:hint="eastAsia" w:ascii="宋体" w:hAnsi="宋体" w:eastAsia="宋体" w:cs="宋体"/>
          <w:sz w:val="21"/>
          <w:szCs w:val="21"/>
        </w:rPr>
        <w:t>（以下简称“发包人”）</w:t>
      </w:r>
    </w:p>
    <w:p w14:paraId="1ED9626F">
      <w:pPr>
        <w:keepNext w:val="0"/>
        <w:keepLines w:val="0"/>
        <w:pageBreakBefore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承包人（全称）：</w:t>
      </w:r>
      <w:r>
        <w:rPr>
          <w:rFonts w:hint="eastAsia" w:ascii="宋体" w:hAnsi="宋体" w:eastAsia="宋体" w:cs="宋体"/>
          <w:sz w:val="21"/>
          <w:szCs w:val="21"/>
          <w:u w:val="single"/>
          <w:lang w:val="en-US" w:eastAsia="zh-CN"/>
        </w:rPr>
        <w:t xml:space="preserve">                    </w:t>
      </w:r>
      <w:r>
        <w:rPr>
          <w:rFonts w:hint="eastAsia" w:ascii="宋体" w:hAnsi="宋体" w:eastAsia="宋体" w:cs="宋体"/>
          <w:sz w:val="21"/>
          <w:szCs w:val="21"/>
        </w:rPr>
        <w:t>（以下简称“承包人”）</w:t>
      </w:r>
    </w:p>
    <w:p w14:paraId="3D49709F">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rPr>
      </w:pPr>
    </w:p>
    <w:p w14:paraId="35CABC7E">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为在</w:t>
      </w:r>
      <w:r>
        <w:rPr>
          <w:rFonts w:hint="eastAsia" w:ascii="宋体" w:hAnsi="宋体" w:eastAsia="宋体" w:cs="宋体"/>
          <w:kern w:val="2"/>
          <w:sz w:val="21"/>
          <w:szCs w:val="21"/>
          <w:u w:val="single"/>
          <w:lang w:val="en-US" w:eastAsia="zh-CN" w:bidi="ar-SA"/>
        </w:rPr>
        <w:t xml:space="preserve">（项目名称）         </w:t>
      </w:r>
      <w:r>
        <w:rPr>
          <w:rFonts w:hint="eastAsia" w:ascii="宋体" w:hAnsi="宋体" w:eastAsia="宋体" w:cs="宋体"/>
          <w:sz w:val="21"/>
          <w:szCs w:val="21"/>
        </w:rPr>
        <w:t>（工程名称）施工合同的实施过程中创造安全、高效的施工环境，切实搞好本项目的安全管理工作，本项目发包人天等县发展和改革局（发包人名称，以下简称“发包人”）与承包人 公司 （承包人名称，以下简称“承包人”）根据《中华人民共和国合同法、安全生产管理法》等有关法律、法规规定，特签订安全生产合同：</w:t>
      </w:r>
    </w:p>
    <w:p w14:paraId="5871448D">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1.发包人职责</w:t>
      </w:r>
    </w:p>
    <w:p w14:paraId="53491B51">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（1）严格遵守国家有关安全生产的法律法规，认真执行工程承包合同中的有关安全要求。</w:t>
      </w:r>
    </w:p>
    <w:p w14:paraId="0A85E411">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（2）按照“安全第一、预防为主”和坚持“管生产必须管安全”的原则进行安全生产管理，做到生产与安全工作同时计划、布置、检查、总结和评比。</w:t>
      </w:r>
    </w:p>
    <w:p w14:paraId="63AD3F18">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（3）重要的安全设施必须坚持与主体工程“三同时”的原则，即：同时设计、审批，同时施工，同时验收，投入使用。</w:t>
      </w:r>
    </w:p>
    <w:p w14:paraId="3915FF1B">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（4）定期召开安全生产调度会，及时传达中央及地方有关安全生产的精神。</w:t>
      </w:r>
    </w:p>
    <w:p w14:paraId="3ECEFCE8">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（5）组织对承包人施工现场安全生产检查，监督承包人及时处理发现的各种安全隐患。</w:t>
      </w:r>
    </w:p>
    <w:p w14:paraId="133980BA">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2.承包人职责</w:t>
      </w:r>
    </w:p>
    <w:p w14:paraId="577899A3">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（1）严格遵守《中华人民共和国安全生产法》、《建设工程安全生产管理条例》等国家有关安全生产的法律法规等有关安全生产的规定。认真执行工程承包合同中的有关安全要求。</w:t>
      </w:r>
    </w:p>
    <w:p w14:paraId="3AC0B2D3">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07B75E00">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建设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7174ED49">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（4）承包人在任何时候都应采取各种合理的预防措施，防止其员工发生任何违法、违禁、暴力或妨碍治安的行为。</w:t>
      </w:r>
    </w:p>
    <w:p w14:paraId="07831617">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5AFAB531">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1095D873">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（7）操作人员上岗，必须按规定穿戴防护用品。施工负责人和安全检查员应随时检查劳动防护用品的穿戴情况，不按规定穿戴防护用品的人员不得上岗。</w:t>
      </w:r>
    </w:p>
    <w:p w14:paraId="429F1652">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（8）所有施工机具设备和高空作业的设备均应定期检查，并有安全员的签字记录，保证其经常处于完好状态；不合格的机具、设备和劳动保护用品严禁使用：</w:t>
      </w:r>
    </w:p>
    <w:p w14:paraId="1678BBAE">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（9）施工中采用新技术、新工艺、新设备、新材料时，必须制定相应的安全技术措施，施工现场必须具有相关的安全标志牌。</w:t>
      </w:r>
    </w:p>
    <w:p w14:paraId="6FDFA2DB">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31EB0083">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（11）安全生产费用按照《建设工程安全生产监督管理办法》的相关规定使用和管理。</w:t>
      </w:r>
    </w:p>
    <w:p w14:paraId="17DD27FF">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3.违约责任：如因发包人或承包人违约造成安全事故，将依法追究责任。</w:t>
      </w:r>
    </w:p>
    <w:p w14:paraId="02A38F0B">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4.本合同由双方法定代表人签署并加盖单位章后生效，全部工程竣工验收后失效。</w:t>
      </w:r>
    </w:p>
    <w:p w14:paraId="381825F8">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5.本合同正本—式贰份，副本肆份，合同双方各执正本壹份，其余送有关单位存档，当正本与副本的内容不一致时，以正本为准。</w:t>
      </w:r>
    </w:p>
    <w:p w14:paraId="1A1160ED">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rPr>
      </w:pPr>
    </w:p>
    <w:p w14:paraId="3108DA17">
      <w:pPr>
        <w:keepNext w:val="0"/>
        <w:keepLines w:val="0"/>
        <w:pageBreakBefore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sz w:val="21"/>
          <w:szCs w:val="21"/>
        </w:rPr>
      </w:pPr>
    </w:p>
    <w:p w14:paraId="1098671A">
      <w:pPr>
        <w:keepNext w:val="0"/>
        <w:keepLines w:val="0"/>
        <w:pageBreakBefore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sz w:val="21"/>
          <w:szCs w:val="21"/>
          <w:u w:val="single"/>
          <w:lang w:val="en-US" w:eastAsia="zh-CN"/>
        </w:rPr>
      </w:pPr>
      <w:r>
        <w:rPr>
          <w:rFonts w:hint="eastAsia" w:ascii="宋体" w:hAnsi="宋体" w:eastAsia="宋体" w:cs="宋体"/>
          <w:sz w:val="21"/>
          <w:szCs w:val="21"/>
        </w:rPr>
        <w:t>发包人（公章）：</w:t>
      </w:r>
      <w:r>
        <w:rPr>
          <w:rFonts w:hint="eastAsia" w:ascii="宋体" w:hAnsi="宋体" w:eastAsia="宋体" w:cs="宋体"/>
          <w:sz w:val="21"/>
          <w:szCs w:val="21"/>
          <w:u w:val="single"/>
        </w:rPr>
        <w:t>天等县发展和改革局</w:t>
      </w:r>
      <w:r>
        <w:rPr>
          <w:rFonts w:hint="eastAsia" w:ascii="宋体" w:hAnsi="宋体" w:eastAsia="宋体" w:cs="宋体"/>
          <w:sz w:val="21"/>
          <w:szCs w:val="21"/>
        </w:rPr>
        <w:t xml:space="preserve">      承包人（公章）：</w:t>
      </w:r>
      <w:r>
        <w:rPr>
          <w:rFonts w:hint="eastAsia" w:ascii="宋体" w:hAnsi="宋体" w:eastAsia="宋体" w:cs="宋体"/>
          <w:sz w:val="21"/>
          <w:szCs w:val="21"/>
          <w:u w:val="single"/>
          <w:lang w:val="en-US" w:eastAsia="zh-CN"/>
        </w:rPr>
        <w:t xml:space="preserve">             </w:t>
      </w:r>
    </w:p>
    <w:p w14:paraId="5DA4D253">
      <w:pPr>
        <w:keepNext w:val="0"/>
        <w:keepLines w:val="0"/>
        <w:pageBreakBefore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sz w:val="21"/>
          <w:szCs w:val="21"/>
          <w:u w:val="single"/>
        </w:rPr>
      </w:pPr>
    </w:p>
    <w:p w14:paraId="4418E988">
      <w:pPr>
        <w:keepNext w:val="0"/>
        <w:keepLines w:val="0"/>
        <w:pageBreakBefore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sz w:val="21"/>
          <w:szCs w:val="21"/>
        </w:rPr>
      </w:pPr>
      <w:r>
        <w:rPr>
          <w:rFonts w:hint="eastAsia" w:ascii="宋体" w:hAnsi="宋体" w:eastAsia="宋体" w:cs="宋体"/>
          <w:sz w:val="21"/>
          <w:szCs w:val="21"/>
        </w:rPr>
        <w:t xml:space="preserve">法定代表人（签字或签章）：                法定代表人（签字或签章）： </w:t>
      </w:r>
    </w:p>
    <w:p w14:paraId="26B5483C">
      <w:pPr>
        <w:keepNext w:val="0"/>
        <w:keepLines w:val="0"/>
        <w:pageBreakBefore w:val="0"/>
        <w:widowControl/>
        <w:kinsoku/>
        <w:wordWrap/>
        <w:overflowPunct/>
        <w:topLinePunct w:val="0"/>
        <w:autoSpaceDE/>
        <w:autoSpaceDN/>
        <w:bidi w:val="0"/>
        <w:adjustRightInd/>
        <w:snapToGrid/>
        <w:spacing w:line="400" w:lineRule="exact"/>
        <w:ind w:left="0" w:leftChars="0" w:firstLine="1155" w:firstLineChars="550"/>
        <w:textAlignment w:val="auto"/>
        <w:rPr>
          <w:rFonts w:hint="eastAsia" w:ascii="宋体" w:hAnsi="宋体" w:eastAsia="宋体" w:cs="宋体"/>
          <w:sz w:val="21"/>
          <w:szCs w:val="21"/>
        </w:rPr>
      </w:pPr>
      <w:r>
        <w:rPr>
          <w:rFonts w:hint="eastAsia" w:ascii="宋体" w:hAnsi="宋体" w:eastAsia="宋体" w:cs="宋体"/>
          <w:sz w:val="21"/>
          <w:szCs w:val="21"/>
        </w:rPr>
        <w:t xml:space="preserve">  </w:t>
      </w:r>
    </w:p>
    <w:p w14:paraId="4AB3C319">
      <w:pPr>
        <w:keepNext w:val="0"/>
        <w:keepLines w:val="0"/>
        <w:pageBreakBefore w:val="0"/>
        <w:kinsoku/>
        <w:wordWrap/>
        <w:overflowPunct/>
        <w:topLinePunct w:val="0"/>
        <w:autoSpaceDE/>
        <w:autoSpaceDN/>
        <w:bidi w:val="0"/>
        <w:adjustRightInd/>
        <w:snapToGrid/>
        <w:spacing w:line="400" w:lineRule="exact"/>
        <w:ind w:left="0" w:leftChars="0" w:firstLine="630" w:firstLineChars="300"/>
        <w:textAlignment w:val="auto"/>
        <w:rPr>
          <w:rFonts w:hint="eastAsia" w:ascii="宋体" w:hAnsi="宋体" w:eastAsia="宋体" w:cs="宋体"/>
          <w:kern w:val="0"/>
          <w:sz w:val="21"/>
          <w:szCs w:val="21"/>
        </w:rPr>
      </w:pPr>
      <w:r>
        <w:rPr>
          <w:rFonts w:hint="eastAsia" w:ascii="宋体" w:hAnsi="宋体" w:eastAsia="宋体" w:cs="宋体"/>
          <w:sz w:val="21"/>
          <w:szCs w:val="21"/>
          <w:lang w:val="en-US" w:eastAsia="zh-CN"/>
        </w:rPr>
        <w:t>2025</w:t>
      </w:r>
      <w:r>
        <w:rPr>
          <w:rFonts w:hint="eastAsia" w:ascii="宋体" w:hAnsi="宋体" w:eastAsia="宋体" w:cs="宋体"/>
          <w:kern w:val="0"/>
          <w:sz w:val="21"/>
          <w:szCs w:val="21"/>
        </w:rPr>
        <w:t xml:space="preserve">年 </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月</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日                     </w:t>
      </w:r>
      <w:r>
        <w:rPr>
          <w:rFonts w:hint="eastAsia" w:ascii="宋体" w:hAnsi="宋体" w:eastAsia="宋体" w:cs="宋体"/>
          <w:kern w:val="0"/>
          <w:sz w:val="21"/>
          <w:szCs w:val="21"/>
          <w:lang w:val="en-US" w:eastAsia="zh-CN"/>
        </w:rPr>
        <w:t>2025</w:t>
      </w:r>
      <w:r>
        <w:rPr>
          <w:rFonts w:hint="eastAsia" w:ascii="宋体" w:hAnsi="宋体" w:eastAsia="宋体" w:cs="宋体"/>
          <w:kern w:val="0"/>
          <w:sz w:val="21"/>
          <w:szCs w:val="21"/>
        </w:rPr>
        <w:t>年</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 月</w:t>
      </w: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 xml:space="preserve"> 日</w:t>
      </w:r>
    </w:p>
    <w:p w14:paraId="6101509F">
      <w:pPr>
        <w:keepNext w:val="0"/>
        <w:keepLines w:val="0"/>
        <w:pageBreakBefore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kern w:val="0"/>
          <w:sz w:val="21"/>
          <w:szCs w:val="21"/>
        </w:rPr>
      </w:pPr>
    </w:p>
    <w:p w14:paraId="63D7E1A0">
      <w:pPr>
        <w:spacing w:before="156" w:beforeLines="50" w:line="460" w:lineRule="exact"/>
        <w:jc w:val="center"/>
        <w:rPr>
          <w:rFonts w:hint="eastAsia" w:ascii="仿宋" w:hAnsi="仿宋" w:eastAsia="仿宋" w:cs="仿宋"/>
          <w:b/>
          <w:sz w:val="24"/>
        </w:rPr>
      </w:pPr>
    </w:p>
    <w:p w14:paraId="298249DF">
      <w:pPr>
        <w:spacing w:before="156" w:beforeLines="50" w:line="300" w:lineRule="auto"/>
        <w:jc w:val="center"/>
        <w:rPr>
          <w:rFonts w:hint="eastAsia" w:ascii="仿宋" w:hAnsi="仿宋" w:eastAsia="仿宋" w:cs="仿宋"/>
          <w:b/>
          <w:sz w:val="24"/>
        </w:rPr>
      </w:pPr>
    </w:p>
    <w:p w14:paraId="3D0118A2">
      <w:pPr>
        <w:spacing w:before="156" w:beforeLines="50" w:line="300" w:lineRule="auto"/>
        <w:jc w:val="center"/>
        <w:rPr>
          <w:rFonts w:hint="eastAsia" w:ascii="仿宋" w:hAnsi="仿宋" w:eastAsia="仿宋" w:cs="仿宋"/>
          <w:b/>
          <w:sz w:val="24"/>
        </w:rPr>
      </w:pPr>
    </w:p>
    <w:p w14:paraId="3B38E76C">
      <w:pPr>
        <w:spacing w:before="156" w:beforeLines="50" w:line="300" w:lineRule="auto"/>
        <w:jc w:val="center"/>
        <w:rPr>
          <w:rFonts w:hint="eastAsia" w:ascii="仿宋" w:hAnsi="仿宋" w:eastAsia="仿宋" w:cs="仿宋"/>
          <w:b/>
          <w:sz w:val="24"/>
        </w:rPr>
      </w:pPr>
    </w:p>
    <w:p w14:paraId="685D30EC">
      <w:pPr>
        <w:pStyle w:val="26"/>
        <w:rPr>
          <w:rFonts w:hint="eastAsia" w:ascii="仿宋" w:hAnsi="仿宋" w:eastAsia="仿宋" w:cs="仿宋"/>
          <w:b/>
          <w:sz w:val="24"/>
        </w:rPr>
      </w:pPr>
    </w:p>
    <w:p w14:paraId="154DC069">
      <w:pPr>
        <w:pStyle w:val="9"/>
        <w:rPr>
          <w:rFonts w:hint="eastAsia"/>
        </w:rPr>
      </w:pPr>
    </w:p>
    <w:p w14:paraId="03488B2A">
      <w:pPr>
        <w:spacing w:before="156" w:beforeLines="50" w:line="300" w:lineRule="auto"/>
        <w:jc w:val="center"/>
        <w:rPr>
          <w:rFonts w:hint="eastAsia" w:ascii="仿宋" w:hAnsi="仿宋" w:eastAsia="仿宋" w:cs="仿宋"/>
          <w:b/>
          <w:sz w:val="24"/>
        </w:rPr>
      </w:pPr>
    </w:p>
    <w:p w14:paraId="059B4AE6">
      <w:pPr>
        <w:spacing w:before="156" w:beforeLines="50" w:line="300" w:lineRule="auto"/>
        <w:jc w:val="center"/>
        <w:rPr>
          <w:rFonts w:hint="eastAsia" w:ascii="仿宋" w:hAnsi="仿宋" w:eastAsia="仿宋" w:cs="仿宋"/>
          <w:b/>
          <w:sz w:val="32"/>
          <w:szCs w:val="32"/>
        </w:rPr>
      </w:pPr>
      <w:r>
        <w:rPr>
          <w:rFonts w:hint="eastAsia" w:ascii="仿宋" w:hAnsi="仿宋" w:eastAsia="仿宋" w:cs="仿宋"/>
          <w:b/>
          <w:sz w:val="32"/>
          <w:szCs w:val="32"/>
        </w:rPr>
        <w:t>廉政合同</w:t>
      </w:r>
    </w:p>
    <w:p w14:paraId="6E8CE616">
      <w:pPr>
        <w:spacing w:before="156" w:beforeLines="50" w:line="300" w:lineRule="auto"/>
        <w:rPr>
          <w:rFonts w:hint="eastAsia" w:ascii="仿宋" w:hAnsi="仿宋" w:eastAsia="仿宋" w:cs="仿宋"/>
          <w:sz w:val="24"/>
        </w:rPr>
      </w:pPr>
    </w:p>
    <w:p w14:paraId="7FEDA439">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发包人（全称）：</w:t>
      </w:r>
      <w:r>
        <w:rPr>
          <w:rFonts w:hint="eastAsia" w:asciiTheme="minorEastAsia" w:hAnsiTheme="minorEastAsia" w:eastAsiaTheme="minorEastAsia" w:cstheme="minorEastAsia"/>
          <w:sz w:val="21"/>
          <w:szCs w:val="21"/>
          <w:u w:val="single"/>
        </w:rPr>
        <w:t xml:space="preserve">天等县发展和改革局   </w:t>
      </w:r>
      <w:r>
        <w:rPr>
          <w:rFonts w:hint="eastAsia" w:asciiTheme="minorEastAsia" w:hAnsiTheme="minorEastAsia" w:eastAsiaTheme="minorEastAsia" w:cstheme="minorEastAsia"/>
          <w:sz w:val="21"/>
          <w:szCs w:val="21"/>
        </w:rPr>
        <w:t xml:space="preserve"> （以下简称“甲方”）</w:t>
      </w:r>
    </w:p>
    <w:p w14:paraId="25BC4117">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承包人（全称）：</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（以下简称“乙方”）</w:t>
      </w:r>
    </w:p>
    <w:p w14:paraId="0F382A10">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为做好工程党风廉政建设，保证工程建设高效优质，保证建设资金的安全和有效使用以及投资效益，根据中华人民共和国《合同法》等有关法律规定，特订立如下合同。</w:t>
      </w:r>
    </w:p>
    <w:p w14:paraId="1BAA6990">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1．甲乙双方的权利和义务</w:t>
      </w:r>
    </w:p>
    <w:p w14:paraId="0E1174C0">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（1）严格遵守党的政策规定和国家有关法律法规及交通部的有关规定。</w:t>
      </w:r>
    </w:p>
    <w:p w14:paraId="21181A6D">
      <w:pPr>
        <w:pStyle w:val="7"/>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（2）严格执行</w:t>
      </w:r>
      <w:r>
        <w:rPr>
          <w:rFonts w:hint="eastAsia" w:asciiTheme="minorEastAsia" w:hAnsiTheme="minorEastAsia" w:eastAsiaTheme="minorEastAsia" w:cstheme="minorEastAsia"/>
          <w:sz w:val="21"/>
          <w:szCs w:val="21"/>
          <w:u w:val="single"/>
        </w:rPr>
        <w:t>（工程名称）</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合同标段合同文件，自觉按合同办事。</w:t>
      </w:r>
    </w:p>
    <w:p w14:paraId="7E4336DB">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（3）双方的业务活动坚持公开、公正、诚信、透明的原则（法律认定的商业秘密和合同文件另有规定除外），不得损害国家和集体利益，违反工程建设管理规章制度。</w:t>
      </w:r>
    </w:p>
    <w:p w14:paraId="42F77B3E">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（4）建立健全廉政制度，开展廉政教育，设立廉政告示牌，公布举报电话，监督并认真查处违法违纪行为。</w:t>
      </w:r>
    </w:p>
    <w:p w14:paraId="6E20403A">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（5）发现对方在业务活动中有违反廉政规定的行为，有及时提醒对方纠正的权利和义务。</w:t>
      </w:r>
    </w:p>
    <w:p w14:paraId="4DA36D11">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（6）发现对方严重违反本合同义务条款的行为，有向其上级有关部门举报、建议给予处理并要求告知处理结果的权利。</w:t>
      </w:r>
    </w:p>
    <w:p w14:paraId="1E97A0FB">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2．甲方的义务</w:t>
      </w:r>
    </w:p>
    <w:p w14:paraId="352864BB">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（1）甲方及其工作人员不得索要或接受乙方的礼金、有价证券和贵重物品，不得在乙方报销任何应由甲方或甲方工作人员个人支付的费用等。</w:t>
      </w:r>
    </w:p>
    <w:p w14:paraId="15BBA5E1">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（2）甲方工作人员不得参加乙方安排的超标准宴请和娱乐活动；不得接受乙方提供的通讯工具、交通工具和高档办公用品等。</w:t>
      </w:r>
    </w:p>
    <w:p w14:paraId="1D36FC23">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（3）甲方及其工作人员不得要求或者接受乙方为其住房装修、婚丧嫁娶活动、配偶子女的工作安排以及出国出境、旅游等提供方便等。</w:t>
      </w:r>
    </w:p>
    <w:p w14:paraId="38A46C9C">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（4）甲方工作人员及其配偶、子女不得从事与甲方工程有关的材料设备供应、工程分包、劳务等经济活动等。</w:t>
      </w:r>
    </w:p>
    <w:p w14:paraId="1EC52011">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（5）甲方及其工作人员不得以任何理由向乙方推荐分包单位或推销材料，不得要求乙方购买合同规定外的材料和设备。</w:t>
      </w:r>
    </w:p>
    <w:p w14:paraId="57FEB686">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（6）甲方工作人员要秉公办事，不准营私舞弊，不准利用职权从事各种个人有偿中介活动和安排个人施工队伍。</w:t>
      </w:r>
    </w:p>
    <w:p w14:paraId="7F2D0625">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3．乙方义务</w:t>
      </w:r>
    </w:p>
    <w:p w14:paraId="74C0D65F">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（1）乙方不得以任何理由向甲方及其工作人员行贿或馈赠礼金、有价证券、贵重礼品。</w:t>
      </w:r>
    </w:p>
    <w:p w14:paraId="0EE5CC1C">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（2）乙方不得以任何名义为甲方及其工作人员报销应由甲方单位或个人支付的任何费用。</w:t>
      </w:r>
    </w:p>
    <w:p w14:paraId="205B35F9">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（3）乙方不得以任何理由安排甲方工作人员参加超标准宴请及娱乐活动。</w:t>
      </w:r>
    </w:p>
    <w:p w14:paraId="0516488A">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（4）乙方不得为甲方单位和个人购买或提供通讯工具、交通工具和高档办公用品等。</w:t>
      </w:r>
    </w:p>
    <w:p w14:paraId="569E8762">
      <w:pPr>
        <w:keepNext w:val="0"/>
        <w:keepLines w:val="0"/>
        <w:pageBreakBefore w:val="0"/>
        <w:widowControl w:val="0"/>
        <w:kinsoku/>
        <w:wordWrap/>
        <w:overflowPunct/>
        <w:topLinePunct w:val="0"/>
        <w:autoSpaceDE/>
        <w:autoSpaceDN/>
        <w:bidi w:val="0"/>
        <w:adjustRightInd/>
        <w:snapToGrid/>
        <w:spacing w:line="400" w:lineRule="exact"/>
        <w:ind w:left="420" w:leftChars="0" w:hanging="420" w:hanging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5</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甲方负责在施工场地旁向乙方提供施工所需的水源、电源，水电接入所需的一切费用，用水用电的费用，维护、拆除、恢复等所需的费用均由乙方负责。</w:t>
      </w:r>
    </w:p>
    <w:p w14:paraId="75496484">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4．违约责任</w:t>
      </w:r>
    </w:p>
    <w:p w14:paraId="77F2AFC8">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（1）甲方及其工作人员违反本合同第一、二条，按管理权限，依据有关规定给予党纪、政纪或组织处理；涉嫌犯罪的，移交司法机关追究刑事责任；给乙方单位造成经济损失的，应予以赔偿。</w:t>
      </w:r>
    </w:p>
    <w:p w14:paraId="0B60F13E">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14:paraId="54697A6F">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5．双方约定：本合同由双方或双方上级单位纪检机关负责监督执行。由甲方或甲方上级单位的纪检监察机关约请乙方或乙方上级单位纪检机关对本合同执行情况进行检查，提出在本合同规定范围内的裁定意见。</w:t>
      </w:r>
    </w:p>
    <w:p w14:paraId="1DD7E85A">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6．本合同有效期为甲乙双方签署之日起至该工程项目竣工验收后止。</w:t>
      </w:r>
    </w:p>
    <w:p w14:paraId="5BC4469E">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7．本合同作为建设工程施工合同的附件，与工程施工合同具有同等的法律效力，经合同双方签署立即生效。</w:t>
      </w:r>
    </w:p>
    <w:p w14:paraId="17E16279">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8．本合同一式陆份，由甲乙双方各执一份，其余送甲乙双方的监督单位各一份。</w:t>
      </w:r>
    </w:p>
    <w:p w14:paraId="17C25115">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Theme="minorEastAsia" w:hAnsiTheme="minorEastAsia" w:eastAsiaTheme="minorEastAsia" w:cstheme="minorEastAsia"/>
          <w:sz w:val="21"/>
          <w:szCs w:val="21"/>
        </w:rPr>
      </w:pPr>
    </w:p>
    <w:p w14:paraId="31D328A3">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Theme="minorEastAsia" w:hAnsiTheme="minorEastAsia" w:eastAsiaTheme="minorEastAsia" w:cstheme="minorEastAsia"/>
          <w:sz w:val="21"/>
          <w:szCs w:val="21"/>
          <w:u w:val="single"/>
          <w:lang w:val="en-US" w:eastAsia="zh-CN"/>
        </w:rPr>
      </w:pPr>
      <w:r>
        <w:rPr>
          <w:rFonts w:hint="eastAsia" w:asciiTheme="minorEastAsia" w:hAnsiTheme="minorEastAsia" w:eastAsiaTheme="minorEastAsia" w:cstheme="minorEastAsia"/>
          <w:sz w:val="21"/>
          <w:szCs w:val="21"/>
        </w:rPr>
        <w:t>发包人（公章）：</w:t>
      </w:r>
      <w:r>
        <w:rPr>
          <w:rFonts w:hint="eastAsia" w:asciiTheme="minorEastAsia" w:hAnsiTheme="minorEastAsia" w:eastAsiaTheme="minorEastAsia" w:cstheme="minorEastAsia"/>
          <w:sz w:val="21"/>
          <w:szCs w:val="21"/>
          <w:u w:val="single"/>
        </w:rPr>
        <w:t>天等县发展和改革局</w:t>
      </w:r>
      <w:r>
        <w:rPr>
          <w:rFonts w:hint="eastAsia" w:asciiTheme="minorEastAsia" w:hAnsiTheme="minorEastAsia" w:eastAsiaTheme="minorEastAsia" w:cstheme="minorEastAsia"/>
          <w:sz w:val="21"/>
          <w:szCs w:val="21"/>
        </w:rPr>
        <w:t xml:space="preserve">      承包人（公章）：</w:t>
      </w:r>
      <w:r>
        <w:rPr>
          <w:rFonts w:hint="eastAsia" w:asciiTheme="minorEastAsia" w:hAnsiTheme="minorEastAsia" w:eastAsiaTheme="minorEastAsia" w:cstheme="minorEastAsia"/>
          <w:sz w:val="21"/>
          <w:szCs w:val="21"/>
          <w:u w:val="single"/>
          <w:lang w:val="en-US" w:eastAsia="zh-CN"/>
        </w:rPr>
        <w:t xml:space="preserve">             </w:t>
      </w:r>
    </w:p>
    <w:p w14:paraId="7A771516">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Theme="minorEastAsia" w:hAnsiTheme="minorEastAsia" w:eastAsiaTheme="minorEastAsia" w:cstheme="minorEastAsia"/>
          <w:sz w:val="21"/>
          <w:szCs w:val="21"/>
          <w:u w:val="single"/>
        </w:rPr>
      </w:pPr>
    </w:p>
    <w:p w14:paraId="0DCDA2BA">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法定代表人（签字或签章）：                法定代表人（签字或签章）： </w:t>
      </w:r>
    </w:p>
    <w:p w14:paraId="6FF8C836">
      <w:pPr>
        <w:keepNext w:val="0"/>
        <w:keepLines w:val="0"/>
        <w:pageBreakBefore w:val="0"/>
        <w:widowControl w:val="0"/>
        <w:kinsoku/>
        <w:wordWrap/>
        <w:overflowPunct/>
        <w:topLinePunct w:val="0"/>
        <w:autoSpaceDE/>
        <w:autoSpaceDN/>
        <w:bidi w:val="0"/>
        <w:adjustRightInd/>
        <w:snapToGrid/>
        <w:spacing w:line="400" w:lineRule="exact"/>
        <w:ind w:left="0" w:leftChars="0" w:firstLine="630" w:firstLineChars="3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lang w:val="en-US" w:eastAsia="zh-CN"/>
        </w:rPr>
        <w:t>2025</w:t>
      </w:r>
      <w:r>
        <w:rPr>
          <w:rFonts w:hint="eastAsia" w:asciiTheme="minorEastAsia" w:hAnsiTheme="minorEastAsia" w:eastAsiaTheme="minorEastAsia" w:cstheme="minorEastAsia"/>
          <w:kern w:val="0"/>
          <w:sz w:val="21"/>
          <w:szCs w:val="21"/>
        </w:rPr>
        <w:t xml:space="preserve">年 </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月</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 xml:space="preserve">日                     </w:t>
      </w:r>
      <w:r>
        <w:rPr>
          <w:rFonts w:hint="eastAsia" w:asciiTheme="minorEastAsia" w:hAnsiTheme="minorEastAsia" w:eastAsiaTheme="minorEastAsia" w:cstheme="minorEastAsia"/>
          <w:kern w:val="0"/>
          <w:sz w:val="21"/>
          <w:szCs w:val="21"/>
          <w:lang w:val="en-US" w:eastAsia="zh-CN"/>
        </w:rPr>
        <w:t>2025</w:t>
      </w:r>
      <w:r>
        <w:rPr>
          <w:rFonts w:hint="eastAsia" w:asciiTheme="minorEastAsia" w:hAnsiTheme="minorEastAsia" w:eastAsiaTheme="minorEastAsia" w:cstheme="minorEastAsia"/>
          <w:kern w:val="0"/>
          <w:sz w:val="21"/>
          <w:szCs w:val="21"/>
        </w:rPr>
        <w:t xml:space="preserve">年 </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月</w:t>
      </w:r>
      <w:r>
        <w:rPr>
          <w:rFonts w:hint="eastAsia" w:asciiTheme="minorEastAsia" w:hAnsiTheme="minorEastAsia" w:eastAsiaTheme="minorEastAsia" w:cstheme="minorEastAsia"/>
          <w:kern w:val="0"/>
          <w:sz w:val="21"/>
          <w:szCs w:val="21"/>
          <w:lang w:val="en-US" w:eastAsia="zh-CN"/>
        </w:rPr>
        <w:t xml:space="preserve">   </w:t>
      </w:r>
      <w:r>
        <w:rPr>
          <w:rFonts w:hint="eastAsia" w:asciiTheme="minorEastAsia" w:hAnsiTheme="minorEastAsia" w:eastAsiaTheme="minorEastAsia" w:cstheme="minorEastAsia"/>
          <w:kern w:val="0"/>
          <w:sz w:val="21"/>
          <w:szCs w:val="21"/>
        </w:rPr>
        <w:t xml:space="preserve">日 </w:t>
      </w:r>
    </w:p>
    <w:p w14:paraId="031E1579">
      <w:pPr>
        <w:rPr>
          <w:rFonts w:hint="eastAsia" w:ascii="仿宋" w:hAnsi="仿宋" w:eastAsia="仿宋" w:cs="仿宋"/>
          <w:sz w:val="24"/>
        </w:rPr>
      </w:pPr>
    </w:p>
    <w:p w14:paraId="4800ECA1">
      <w:pPr>
        <w:rPr>
          <w:rFonts w:hint="eastAsia" w:ascii="仿宋" w:hAnsi="仿宋" w:eastAsia="仿宋" w:cs="仿宋"/>
          <w:sz w:val="24"/>
        </w:rPr>
      </w:pPr>
    </w:p>
    <w:p w14:paraId="40F9073A">
      <w:pPr>
        <w:pStyle w:val="9"/>
        <w:rPr>
          <w:rFonts w:hint="eastAsia" w:ascii="仿宋" w:hAnsi="仿宋" w:eastAsia="仿宋" w:cs="仿宋"/>
          <w:sz w:val="24"/>
        </w:rPr>
      </w:pPr>
    </w:p>
    <w:p w14:paraId="538FABB1">
      <w:pPr>
        <w:rPr>
          <w:rFonts w:hint="eastAsia" w:ascii="仿宋" w:hAnsi="仿宋" w:eastAsia="仿宋" w:cs="仿宋"/>
          <w:sz w:val="24"/>
        </w:rPr>
      </w:pPr>
    </w:p>
    <w:p w14:paraId="639F2330">
      <w:pPr>
        <w:pStyle w:val="9"/>
        <w:rPr>
          <w:rFonts w:hint="eastAsia" w:ascii="仿宋" w:hAnsi="仿宋" w:eastAsia="仿宋" w:cs="仿宋"/>
          <w:sz w:val="24"/>
        </w:rPr>
      </w:pPr>
    </w:p>
    <w:p w14:paraId="61ADB9F2">
      <w:pPr>
        <w:rPr>
          <w:rFonts w:hint="eastAsia" w:ascii="仿宋" w:hAnsi="仿宋" w:eastAsia="仿宋" w:cs="仿宋"/>
          <w:sz w:val="24"/>
        </w:rPr>
      </w:pPr>
    </w:p>
    <w:p w14:paraId="03192D42">
      <w:pPr>
        <w:pStyle w:val="9"/>
        <w:rPr>
          <w:rFonts w:hint="eastAsia" w:ascii="仿宋" w:hAnsi="仿宋" w:eastAsia="仿宋" w:cs="仿宋"/>
          <w:sz w:val="24"/>
        </w:rPr>
      </w:pPr>
    </w:p>
    <w:p w14:paraId="07AF54C0">
      <w:pPr>
        <w:rPr>
          <w:rFonts w:hint="eastAsia" w:ascii="仿宋" w:hAnsi="仿宋" w:eastAsia="仿宋" w:cs="仿宋"/>
          <w:sz w:val="24"/>
        </w:rPr>
      </w:pPr>
    </w:p>
    <w:p w14:paraId="664AC3DA">
      <w:pPr>
        <w:pStyle w:val="9"/>
        <w:rPr>
          <w:rFonts w:hint="eastAsia" w:ascii="仿宋" w:hAnsi="仿宋" w:eastAsia="仿宋" w:cs="仿宋"/>
          <w:sz w:val="24"/>
        </w:rPr>
      </w:pPr>
    </w:p>
    <w:p w14:paraId="6E237705">
      <w:pPr>
        <w:keepNext w:val="0"/>
        <w:keepLines w:val="0"/>
        <w:pageBreakBefore w:val="0"/>
        <w:widowControl w:val="0"/>
        <w:kinsoku/>
        <w:wordWrap/>
        <w:overflowPunct/>
        <w:topLinePunct w:val="0"/>
        <w:autoSpaceDE/>
        <w:autoSpaceDN/>
        <w:bidi w:val="0"/>
        <w:adjustRightInd/>
        <w:snapToGrid w:val="0"/>
        <w:spacing w:line="480" w:lineRule="exact"/>
        <w:ind w:right="0" w:rightChars="0"/>
        <w:jc w:val="left"/>
        <w:textAlignment w:val="auto"/>
        <w:outlineLvl w:val="0"/>
        <w:rPr>
          <w:rFonts w:hint="eastAsia" w:ascii="宋体" w:hAnsi="宋体"/>
          <w:b/>
          <w:bCs/>
          <w:color w:val="auto"/>
          <w:sz w:val="30"/>
          <w:szCs w:val="30"/>
          <w:lang w:eastAsia="zh-CN"/>
        </w:rPr>
        <w:sectPr>
          <w:footerReference r:id="rId17" w:type="default"/>
          <w:pgSz w:w="11905" w:h="16838"/>
          <w:pgMar w:top="1134" w:right="1417" w:bottom="1134" w:left="1417" w:header="720" w:footer="720" w:gutter="0"/>
          <w:pgNumType w:fmt="numberInDash"/>
          <w:cols w:space="0" w:num="1"/>
          <w:rtlGutter w:val="0"/>
          <w:docGrid w:type="lines" w:linePitch="331" w:charSpace="0"/>
        </w:sectPr>
      </w:pPr>
    </w:p>
    <w:p w14:paraId="6823EEC3">
      <w:pPr>
        <w:pStyle w:val="41"/>
      </w:pPr>
    </w:p>
    <w:p w14:paraId="035523CB">
      <w:pPr>
        <w:pStyle w:val="41"/>
        <w:jc w:val="center"/>
        <w:rPr>
          <w:rFonts w:hint="eastAsia" w:eastAsia="宋体"/>
          <w:lang w:eastAsia="zh-CN"/>
        </w:rPr>
      </w:pPr>
    </w:p>
    <w:p w14:paraId="251A33C5">
      <w:pPr>
        <w:pStyle w:val="2"/>
        <w:jc w:val="center"/>
        <w:rPr>
          <w:rFonts w:hint="eastAsia" w:ascii="宋体" w:hAnsi="宋体" w:eastAsia="宋体" w:cs="宋体"/>
          <w:b w:val="0"/>
          <w:color w:val="auto"/>
          <w:highlight w:val="none"/>
          <w:lang w:eastAsia="zh-CN"/>
        </w:rPr>
      </w:pPr>
      <w:bookmarkStart w:id="214" w:name="_Toc21042"/>
      <w:bookmarkStart w:id="215" w:name="_Toc31086"/>
    </w:p>
    <w:p w14:paraId="3E8A036B">
      <w:pPr>
        <w:pStyle w:val="2"/>
        <w:jc w:val="center"/>
        <w:rPr>
          <w:rFonts w:hint="eastAsia" w:ascii="宋体" w:hAnsi="宋体" w:eastAsia="宋体" w:cs="宋体"/>
          <w:color w:val="auto"/>
          <w:highlight w:val="none"/>
          <w:lang w:val="en-US"/>
        </w:rPr>
        <w:sectPr>
          <w:headerReference r:id="rId18" w:type="default"/>
          <w:footerReference r:id="rId19" w:type="default"/>
          <w:pgSz w:w="11905" w:h="16838"/>
          <w:pgMar w:top="1134" w:right="1417" w:bottom="1134" w:left="1417" w:header="720" w:footer="720" w:gutter="0"/>
          <w:pgNumType w:fmt="numberInDash"/>
          <w:cols w:space="0" w:num="1"/>
          <w:rtlGutter w:val="0"/>
          <w:docGrid w:type="lines" w:linePitch="331" w:charSpace="0"/>
        </w:sectPr>
      </w:pPr>
      <w:r>
        <w:rPr>
          <w:rFonts w:hint="eastAsia" w:ascii="宋体" w:hAnsi="宋体" w:eastAsia="宋体" w:cs="宋体"/>
          <w:b w:val="0"/>
          <w:color w:val="auto"/>
          <w:highlight w:val="none"/>
          <w:lang w:eastAsia="zh-CN"/>
        </w:rPr>
        <w:t>第八章</w:t>
      </w:r>
      <w:r>
        <w:rPr>
          <w:rFonts w:hint="eastAsia" w:ascii="宋体" w:hAnsi="宋体" w:eastAsia="宋体" w:cs="宋体"/>
          <w:b w:val="0"/>
          <w:color w:val="auto"/>
          <w:highlight w:val="none"/>
        </w:rPr>
        <w:t xml:space="preserve"> 质疑、投诉材料格式</w:t>
      </w:r>
      <w:bookmarkEnd w:id="214"/>
      <w:bookmarkEnd w:id="215"/>
    </w:p>
    <w:p w14:paraId="61194941">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14:paraId="78E2E79F">
      <w:pPr>
        <w:pStyle w:val="14"/>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14:paraId="6B4953D7">
      <w:pPr>
        <w:pStyle w:val="14"/>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75CD338A">
      <w:pPr>
        <w:pStyle w:val="14"/>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2FC247D">
      <w:pPr>
        <w:pStyle w:val="14"/>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076597E2">
      <w:pPr>
        <w:pStyle w:val="14"/>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14:paraId="3EF201EE">
      <w:pPr>
        <w:pStyle w:val="14"/>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7551D70D">
      <w:pPr>
        <w:pStyle w:val="14"/>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14D7A6A">
      <w:pPr>
        <w:pStyle w:val="14"/>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14:paraId="2D8FE088">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27D244DD">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6296E029">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1258DF34">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14:paraId="750BE9CE">
      <w:pPr>
        <w:pStyle w:val="14"/>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14:paraId="1C63F303">
      <w:pPr>
        <w:pStyle w:val="14"/>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14:paraId="72C59D2F">
      <w:pPr>
        <w:pStyle w:val="14"/>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14:paraId="6583DE26">
      <w:pPr>
        <w:pStyle w:val="14"/>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14:paraId="7443EE31">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14:paraId="3DDA121E">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14:paraId="35A167F7">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14:paraId="17FFAB16">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14:paraId="3A986591">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49BA545A">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14:paraId="338B4971">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643F0F64">
      <w:pPr>
        <w:pStyle w:val="14"/>
        <w:spacing w:line="360" w:lineRule="auto"/>
        <w:ind w:left="25" w:leftChars="12" w:firstLine="352" w:firstLineChars="147"/>
        <w:contextualSpacing/>
        <w:rPr>
          <w:rFonts w:hint="eastAsia" w:ascii="宋体" w:hAnsi="宋体" w:eastAsia="宋体" w:cs="宋体"/>
          <w:color w:val="auto"/>
          <w:sz w:val="24"/>
          <w:szCs w:val="24"/>
          <w:highlight w:val="none"/>
        </w:rPr>
      </w:pPr>
    </w:p>
    <w:p w14:paraId="6AD5A33A">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5986D438">
      <w:pPr>
        <w:pStyle w:val="14"/>
        <w:spacing w:line="360" w:lineRule="auto"/>
        <w:ind w:left="25" w:leftChars="12" w:firstLine="352" w:firstLineChars="147"/>
        <w:contextualSpacing/>
        <w:rPr>
          <w:rFonts w:hint="eastAsia" w:ascii="宋体" w:hAnsi="宋体" w:eastAsia="宋体" w:cs="宋体"/>
          <w:color w:val="auto"/>
          <w:sz w:val="24"/>
          <w:szCs w:val="24"/>
          <w:highlight w:val="none"/>
        </w:rPr>
      </w:pPr>
    </w:p>
    <w:p w14:paraId="2B85119D">
      <w:pPr>
        <w:pStyle w:val="14"/>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00D2063D">
      <w:pPr>
        <w:pStyle w:val="14"/>
        <w:spacing w:line="360" w:lineRule="auto"/>
        <w:contextualSpacing/>
        <w:rPr>
          <w:rFonts w:hint="eastAsia" w:ascii="宋体" w:hAnsi="宋体" w:eastAsia="宋体" w:cs="宋体"/>
          <w:b/>
          <w:color w:val="auto"/>
          <w:sz w:val="24"/>
          <w:szCs w:val="24"/>
          <w:highlight w:val="none"/>
          <w:lang w:eastAsia="zh-CN"/>
        </w:rPr>
      </w:pPr>
    </w:p>
    <w:p w14:paraId="3CC0572D">
      <w:pPr>
        <w:pStyle w:val="14"/>
        <w:spacing w:line="360" w:lineRule="auto"/>
        <w:contextualSpacing/>
        <w:rPr>
          <w:rFonts w:hint="eastAsia" w:ascii="宋体" w:hAnsi="宋体" w:eastAsia="宋体" w:cs="宋体"/>
          <w:b/>
          <w:color w:val="auto"/>
          <w:sz w:val="24"/>
          <w:szCs w:val="24"/>
          <w:highlight w:val="none"/>
          <w:lang w:eastAsia="zh-CN"/>
        </w:rPr>
      </w:pPr>
    </w:p>
    <w:p w14:paraId="6B4A7260">
      <w:pPr>
        <w:pStyle w:val="14"/>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48CADE13">
      <w:pPr>
        <w:pStyle w:val="14"/>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14:paraId="492CCA8D">
      <w:pPr>
        <w:pStyle w:val="14"/>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26DC6E81">
      <w:pPr>
        <w:pStyle w:val="14"/>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14:paraId="1A93A393">
      <w:pPr>
        <w:pStyle w:val="14"/>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14:paraId="129D452B">
      <w:pPr>
        <w:pStyle w:val="14"/>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14:paraId="5C8DBD7E">
      <w:pPr>
        <w:pStyle w:val="14"/>
        <w:snapToGrid w:val="0"/>
        <w:rPr>
          <w:rFonts w:hint="eastAsia" w:ascii="宋体" w:hAnsi="宋体" w:eastAsia="宋体" w:cs="宋体"/>
          <w:b/>
          <w:color w:val="auto"/>
          <w:sz w:val="24"/>
          <w:szCs w:val="24"/>
          <w:highlight w:val="none"/>
        </w:rPr>
      </w:pPr>
    </w:p>
    <w:p w14:paraId="0E51BA53">
      <w:pPr>
        <w:spacing w:line="460" w:lineRule="exact"/>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br w:type="page"/>
      </w:r>
    </w:p>
    <w:p w14:paraId="2700A506">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投诉书（格式）</w:t>
      </w:r>
    </w:p>
    <w:p w14:paraId="554850D5">
      <w:pPr>
        <w:pStyle w:val="14"/>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14:paraId="1449008F">
      <w:pPr>
        <w:pStyle w:val="1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39B464A9">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0E7887D8">
      <w:pPr>
        <w:pStyle w:val="1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14:paraId="31B9A9BC">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6232460A">
      <w:pPr>
        <w:pStyle w:val="1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059C8257">
      <w:pPr>
        <w:pStyle w:val="14"/>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51DAE69D">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38359E57">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14:paraId="787ECD23">
      <w:pPr>
        <w:pStyle w:val="14"/>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14:paraId="4969E0D4">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63BA8837">
      <w:pPr>
        <w:pStyle w:val="1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14:paraId="670637B8">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14:paraId="69029FCC">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4F17584B">
      <w:pPr>
        <w:pStyle w:val="1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14:paraId="798EB682">
      <w:pPr>
        <w:pStyle w:val="14"/>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14:paraId="74E1C510">
      <w:pPr>
        <w:pStyle w:val="14"/>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14:paraId="5166B792">
      <w:pPr>
        <w:pStyle w:val="14"/>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14:paraId="4500B48B">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14:paraId="7A6DA8A9">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14:paraId="58E34253">
      <w:pPr>
        <w:pStyle w:val="14"/>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14:paraId="167AF6F5">
      <w:pPr>
        <w:pStyle w:val="14"/>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p>
    <w:p w14:paraId="28ED5FCA">
      <w:pPr>
        <w:pStyle w:val="14"/>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5674D601">
      <w:pPr>
        <w:pStyle w:val="14"/>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14:paraId="385060FB">
      <w:pPr>
        <w:pStyle w:val="14"/>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14:paraId="5902B589">
      <w:pPr>
        <w:pStyle w:val="1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14:paraId="3B1CF142">
      <w:pPr>
        <w:pStyle w:val="14"/>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201F2135">
      <w:pPr>
        <w:pStyle w:val="14"/>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27F6BA4C">
      <w:pPr>
        <w:pStyle w:val="14"/>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14:paraId="1278BDE0">
      <w:pPr>
        <w:pStyle w:val="14"/>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14:paraId="24280922">
      <w:pPr>
        <w:pStyle w:val="14"/>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14:paraId="1FAB07FE">
      <w:pPr>
        <w:pStyle w:val="14"/>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48AC91EA">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14:paraId="6D0EFEEC">
      <w:pPr>
        <w:pStyle w:val="14"/>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2DE25F20">
      <w:pPr>
        <w:pStyle w:val="14"/>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14:paraId="689E720F">
      <w:pPr>
        <w:pStyle w:val="14"/>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14:paraId="3A61C09F">
      <w:pPr>
        <w:pStyle w:val="14"/>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788A9FD9">
      <w:pPr>
        <w:pStyle w:val="14"/>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14:paraId="3F60F956">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14:paraId="51A6FBE3">
      <w:pPr>
        <w:pStyle w:val="14"/>
        <w:spacing w:line="360" w:lineRule="auto"/>
        <w:ind w:left="25" w:leftChars="12" w:firstLine="352" w:firstLineChars="147"/>
        <w:rPr>
          <w:rFonts w:hint="eastAsia" w:ascii="宋体" w:hAnsi="宋体" w:eastAsia="宋体" w:cs="宋体"/>
          <w:color w:val="auto"/>
          <w:sz w:val="24"/>
          <w:szCs w:val="24"/>
          <w:highlight w:val="none"/>
        </w:rPr>
      </w:pPr>
    </w:p>
    <w:p w14:paraId="00CE6143">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14:paraId="785A2776">
      <w:pPr>
        <w:pStyle w:val="14"/>
        <w:spacing w:line="360" w:lineRule="auto"/>
        <w:ind w:left="25" w:leftChars="12" w:firstLine="352" w:firstLineChars="147"/>
        <w:rPr>
          <w:rFonts w:hint="eastAsia" w:ascii="宋体" w:hAnsi="宋体" w:eastAsia="宋体" w:cs="宋体"/>
          <w:color w:val="auto"/>
          <w:sz w:val="24"/>
          <w:szCs w:val="24"/>
          <w:highlight w:val="none"/>
        </w:rPr>
      </w:pPr>
    </w:p>
    <w:p w14:paraId="387DD991">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14:paraId="26E089B0">
      <w:pPr>
        <w:pStyle w:val="14"/>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p>
    <w:p w14:paraId="7FDDB674">
      <w:pPr>
        <w:pStyle w:val="14"/>
        <w:snapToGrid w:val="0"/>
        <w:spacing w:line="360" w:lineRule="auto"/>
        <w:rPr>
          <w:rFonts w:hint="eastAsia" w:ascii="宋体" w:hAnsi="宋体" w:eastAsia="宋体" w:cs="宋体"/>
          <w:b/>
          <w:color w:val="auto"/>
          <w:sz w:val="24"/>
          <w:szCs w:val="24"/>
          <w:highlight w:val="none"/>
        </w:rPr>
      </w:pPr>
    </w:p>
    <w:p w14:paraId="4CA7ECCE">
      <w:pPr>
        <w:pStyle w:val="14"/>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14:paraId="0A155A87">
      <w:pPr>
        <w:pStyle w:val="14"/>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14:paraId="273E0E5B">
      <w:pPr>
        <w:pStyle w:val="14"/>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13F3AA18">
      <w:pPr>
        <w:pStyle w:val="14"/>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14:paraId="17F25EC8">
      <w:pPr>
        <w:pStyle w:val="14"/>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14:paraId="12B66C6A">
      <w:pPr>
        <w:pStyle w:val="14"/>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14:paraId="539942C5">
      <w:pPr>
        <w:pStyle w:val="14"/>
        <w:spacing w:line="360" w:lineRule="auto"/>
        <w:ind w:left="25" w:leftChars="12" w:firstLine="354" w:firstLineChars="147"/>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sectPr>
      <w:pgSz w:w="11905" w:h="16838"/>
      <w:pgMar w:top="1134" w:right="1417" w:bottom="1134" w:left="1417" w:header="720" w:footer="720" w:gutter="0"/>
      <w:pgNumType w:fmt="numberInDash"/>
      <w:cols w:space="0" w:num="1"/>
      <w:rtlGutter w:val="0"/>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Times New Roman)">
    <w:altName w:val="Times New Roman"/>
    <w:panose1 w:val="00000000000000000000"/>
    <w:charset w:val="00"/>
    <w:family w:val="auto"/>
    <w:pitch w:val="default"/>
    <w:sig w:usb0="00000000" w:usb1="00000000" w:usb2="00000000" w:usb3="00000000" w:csb0="00000001" w:csb1="00000000"/>
  </w:font>
  <w:font w:name="金山简黑体">
    <w:altName w:val="宋体"/>
    <w:panose1 w:val="00000000000000000000"/>
    <w:charset w:val="86"/>
    <w:family w:val="roman"/>
    <w:pitch w:val="default"/>
    <w:sig w:usb0="00000000" w:usb1="00000000" w:usb2="00000000" w:usb3="00000000" w:csb0="00040001" w:csb1="00000000"/>
  </w:font>
  <w:font w:name="方正大标宋简体">
    <w:altName w:val="宋体"/>
    <w:panose1 w:val="03000509000000000000"/>
    <w:charset w:val="86"/>
    <w:family w:val="script"/>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方正小标宋简体">
    <w:altName w:val="宋体"/>
    <w:panose1 w:val="02000000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461F7">
    <w:pPr>
      <w:pStyle w:val="16"/>
      <w:jc w:val="center"/>
      <w:rPr>
        <w:rFonts w:hint="eastAsia"/>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ADAA1">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CDCC3C">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7ECDCC3C">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17526">
    <w:pPr>
      <w:pStyle w:val="16"/>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B71B78">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7EB71B78">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E7092">
    <w:pPr>
      <w:pStyle w:val="16"/>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EBB6C2">
                          <w:pPr>
                            <w:pStyle w:val="16"/>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08EBB6C2">
                    <w:pPr>
                      <w:pStyle w:val="16"/>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50718">
    <w:pPr>
      <w:pStyle w:val="16"/>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5F1BC6">
                          <w:pPr>
                            <w:pStyle w:val="16"/>
                          </w:pPr>
                          <w:r>
                            <w:fldChar w:fldCharType="begin"/>
                          </w:r>
                          <w:r>
                            <w:instrText xml:space="preserve"> PAGE  \* MERGEFORMAT </w:instrText>
                          </w:r>
                          <w:r>
                            <w:fldChar w:fldCharType="separate"/>
                          </w:r>
                          <w:r>
                            <w:t>94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75F1BC6">
                    <w:pPr>
                      <w:pStyle w:val="16"/>
                    </w:pPr>
                    <w:r>
                      <w:fldChar w:fldCharType="begin"/>
                    </w:r>
                    <w:r>
                      <w:instrText xml:space="preserve"> PAGE  \* MERGEFORMAT </w:instrText>
                    </w:r>
                    <w:r>
                      <w:fldChar w:fldCharType="separate"/>
                    </w:r>
                    <w:r>
                      <w:t>94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B8ABA">
    <w:pPr>
      <w:pStyle w:val="16"/>
      <w:framePr w:wrap="around" w:vAnchor="text" w:hAnchor="margin" w:xAlign="center" w:y="1"/>
      <w:rPr>
        <w:rStyle w:val="23"/>
        <w:sz w:val="21"/>
      </w:rPr>
    </w:pPr>
    <w:r>
      <w:rPr>
        <w:sz w:val="21"/>
      </w:rPr>
      <w:fldChar w:fldCharType="begin"/>
    </w:r>
    <w:r>
      <w:rPr>
        <w:rStyle w:val="23"/>
        <w:sz w:val="21"/>
      </w:rPr>
      <w:instrText xml:space="preserve">PAGE  </w:instrText>
    </w:r>
    <w:r>
      <w:rPr>
        <w:sz w:val="21"/>
      </w:rPr>
      <w:fldChar w:fldCharType="separate"/>
    </w:r>
    <w:r>
      <w:rPr>
        <w:rStyle w:val="23"/>
        <w:sz w:val="21"/>
      </w:rPr>
      <w:t>0</w:t>
    </w:r>
    <w:r>
      <w:rPr>
        <w:sz w:val="21"/>
      </w:rPr>
      <w:fldChar w:fldCharType="end"/>
    </w:r>
  </w:p>
  <w:p w14:paraId="3C1A8918">
    <w:pPr>
      <w:pStyle w:val="16"/>
      <w:rPr>
        <w:sz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98F17">
    <w:pPr>
      <w:pStyle w:val="16"/>
      <w:tabs>
        <w:tab w:val="center" w:pos="4439"/>
        <w:tab w:val="clear" w:pos="4153"/>
      </w:tabs>
      <w:jc w:val="both"/>
    </w:pPr>
  </w:p>
  <w:p w14:paraId="4C84F47B">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7DECE">
    <w:pPr>
      <w:pStyle w:val="16"/>
      <w:tabs>
        <w:tab w:val="center" w:pos="443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928207"/>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4B928207"/>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576FC">
    <w:pPr>
      <w:pStyle w:val="16"/>
      <w:tabs>
        <w:tab w:val="center" w:pos="4439"/>
        <w:tab w:val="clear" w:pos="4153"/>
      </w:tabs>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4C8888">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94C8888">
                    <w:pPr>
                      <w:pStyle w:val="16"/>
                    </w:pPr>
                    <w:r>
                      <w:fldChar w:fldCharType="begin"/>
                    </w:r>
                    <w:r>
                      <w:instrText xml:space="preserve"> PAGE  \* MERGEFORMAT </w:instrText>
                    </w:r>
                    <w:r>
                      <w:fldChar w:fldCharType="separate"/>
                    </w:r>
                    <w:r>
                      <w:t>1</w:t>
                    </w:r>
                    <w:r>
                      <w:fldChar w:fldCharType="end"/>
                    </w:r>
                  </w:p>
                </w:txbxContent>
              </v:textbox>
            </v:shape>
          </w:pict>
        </mc:Fallback>
      </mc:AlternateContent>
    </w:r>
  </w:p>
  <w:p w14:paraId="6887B834">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87EFC">
    <w:pPr>
      <w:pStyle w:val="16"/>
      <w:rPr>
        <w:rFonts w:ascii="仿宋_GB2312" w:eastAsia="仿宋_GB2312"/>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7F39F5">
                          <w:pPr>
                            <w:pStyle w:val="1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77F39F5">
                    <w:pPr>
                      <w:pStyle w:val="1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4BBF3">
    <w:pPr>
      <w:pStyle w:val="16"/>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769AAA">
                          <w:pPr>
                            <w:pStyle w:val="16"/>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B769AAA">
                    <w:pPr>
                      <w:pStyle w:val="16"/>
                    </w:pPr>
                    <w:r>
                      <w:fldChar w:fldCharType="begin"/>
                    </w:r>
                    <w:r>
                      <w:instrText xml:space="preserve"> PAGE  \* MERGEFORMAT </w:instrText>
                    </w:r>
                    <w:r>
                      <w:fldChar w:fldCharType="separate"/>
                    </w:r>
                    <w:r>
                      <w:t>34</w:t>
                    </w:r>
                    <w:r>
                      <w:fldChar w:fldCharType="end"/>
                    </w:r>
                  </w:p>
                </w:txbxContent>
              </v:textbox>
            </v:shape>
          </w:pict>
        </mc:Fallback>
      </mc:AlternateContent>
    </w:r>
  </w:p>
  <w:p w14:paraId="06BA07BD">
    <w:pPr>
      <w:pStyle w:val="1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78462">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B900496">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6B900496">
                    <w:pPr>
                      <w:pStyle w:val="16"/>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B342E">
    <w:pPr>
      <w:pStyle w:val="16"/>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8656EE">
                          <w:pPr>
                            <w:pStyle w:val="16"/>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6E8656EE">
                    <w:pPr>
                      <w:pStyle w:val="16"/>
                    </w:pPr>
                    <w:r>
                      <w:fldChar w:fldCharType="begin"/>
                    </w:r>
                    <w:r>
                      <w:instrText xml:space="preserve"> PAGE  \* MERGEFORMAT </w:instrText>
                    </w:r>
                    <w:r>
                      <w:fldChar w:fldCharType="separate"/>
                    </w:r>
                    <w:r>
                      <w:t>46</w:t>
                    </w:r>
                    <w:r>
                      <w:fldChar w:fldCharType="end"/>
                    </w:r>
                  </w:p>
                </w:txbxContent>
              </v:textbox>
            </v:shape>
          </w:pict>
        </mc:Fallback>
      </mc:AlternateContent>
    </w:r>
  </w:p>
  <w:p w14:paraId="02B52ABA">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3CAB4">
    <w:pPr>
      <w:pStyle w:val="10"/>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5D982">
    <w:pPr>
      <w:pStyle w:val="10"/>
      <w:pBdr>
        <w:bottom w:val="none" w:color="auto" w:sz="0" w:space="1"/>
      </w:pBdr>
      <w:tabs>
        <w:tab w:val="center" w:pos="0"/>
        <w:tab w:val="clear" w:pos="4153"/>
      </w:tabs>
      <w:jc w:val="both"/>
    </w:pPr>
    <w:r>
      <w:rPr>
        <w:vanish/>
        <w:highlight w:val="yellow"/>
      </w:rPr>
      <w:t>&gt;</w:t>
    </w:r>
  </w:p>
  <w:p w14:paraId="1887137E">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73A43">
    <w:pPr>
      <w:pStyle w:val="10"/>
      <w:pBdr>
        <w:bottom w:val="none" w:color="auto" w:sz="0" w:space="1"/>
      </w:pBdr>
      <w:tabs>
        <w:tab w:val="center" w:pos="0"/>
        <w:tab w:val="clear" w:pos="4153"/>
      </w:tabs>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192C2">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4940AD"/>
    <w:multiLevelType w:val="singleLevel"/>
    <w:tmpl w:val="874940AD"/>
    <w:lvl w:ilvl="0" w:tentative="0">
      <w:start w:val="1"/>
      <w:numFmt w:val="decimal"/>
      <w:suff w:val="nothing"/>
      <w:lvlText w:val="%1、"/>
      <w:lvlJc w:val="left"/>
    </w:lvl>
  </w:abstractNum>
  <w:abstractNum w:abstractNumId="1">
    <w:nsid w:val="D0FD6BEA"/>
    <w:multiLevelType w:val="singleLevel"/>
    <w:tmpl w:val="D0FD6BEA"/>
    <w:lvl w:ilvl="0" w:tentative="0">
      <w:start w:val="7"/>
      <w:numFmt w:val="chineseCounting"/>
      <w:suff w:val="space"/>
      <w:lvlText w:val="第%1章"/>
      <w:lvlJc w:val="left"/>
      <w:rPr>
        <w:rFonts w:hint="eastAsia"/>
      </w:rPr>
    </w:lvl>
  </w:abstractNum>
  <w:abstractNum w:abstractNumId="2">
    <w:nsid w:val="EDF501D8"/>
    <w:multiLevelType w:val="singleLevel"/>
    <w:tmpl w:val="EDF501D8"/>
    <w:lvl w:ilvl="0" w:tentative="0">
      <w:start w:val="48"/>
      <w:numFmt w:val="decimal"/>
      <w:lvlText w:val="%1."/>
      <w:lvlJc w:val="left"/>
      <w:pPr>
        <w:tabs>
          <w:tab w:val="left" w:pos="312"/>
        </w:tabs>
      </w:pPr>
    </w:lvl>
  </w:abstractNum>
  <w:abstractNum w:abstractNumId="3">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8"/>
    <w:multiLevelType w:val="multilevel"/>
    <w:tmpl w:val="00000008"/>
    <w:lvl w:ilvl="0" w:tentative="0">
      <w:start w:val="1"/>
      <w:numFmt w:val="decimal"/>
      <w:lvlText w:val="（%1）"/>
      <w:lvlJc w:val="left"/>
      <w:pPr>
        <w:tabs>
          <w:tab w:val="left" w:pos="1140"/>
        </w:tabs>
        <w:ind w:left="1140" w:hanging="720"/>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19F3C879"/>
    <w:multiLevelType w:val="singleLevel"/>
    <w:tmpl w:val="19F3C879"/>
    <w:lvl w:ilvl="0" w:tentative="0">
      <w:start w:val="1"/>
      <w:numFmt w:val="decimal"/>
      <w:pStyle w:val="6"/>
      <w:lvlText w:val="%1."/>
      <w:lvlJc w:val="left"/>
      <w:pPr>
        <w:tabs>
          <w:tab w:val="left" w:pos="360"/>
        </w:tabs>
        <w:ind w:left="360" w:hanging="360"/>
      </w:pPr>
    </w:lvl>
  </w:abstractNum>
  <w:abstractNum w:abstractNumId="6">
    <w:nsid w:val="1ADF5728"/>
    <w:multiLevelType w:val="singleLevel"/>
    <w:tmpl w:val="1ADF5728"/>
    <w:lvl w:ilvl="0" w:tentative="0">
      <w:start w:val="1"/>
      <w:numFmt w:val="decimal"/>
      <w:suff w:val="nothing"/>
      <w:lvlText w:val="（%1）"/>
      <w:lvlJc w:val="left"/>
    </w:lvl>
  </w:abstractNum>
  <w:num w:numId="1">
    <w:abstractNumId w:val="5"/>
  </w:num>
  <w:num w:numId="2">
    <w:abstractNumId w:val="6"/>
  </w:num>
  <w:num w:numId="3">
    <w:abstractNumId w:val="4"/>
    <w:lvlOverride w:ilvl="0">
      <w:startOverride w:val="1"/>
    </w:lvlOverride>
  </w:num>
  <w:num w:numId="4">
    <w:abstractNumId w:val="3"/>
    <w:lvlOverride w:ilvl="0">
      <w:startOverride w:val="1"/>
    </w:lvlOverride>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210"/>
  <w:drawingGridVerticalSpacing w:val="166"/>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ZDY5OTE4ZDM5ZjM2Mjc0ZmZjZDMzNWVmZDAwMjgifQ=="/>
  </w:docVars>
  <w:rsids>
    <w:rsidRoot w:val="6E1904BF"/>
    <w:rsid w:val="16EA4D52"/>
    <w:rsid w:val="59DE0E81"/>
    <w:rsid w:val="6CF52A8F"/>
    <w:rsid w:val="6E190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6">
    <w:name w:val="List Number"/>
    <w:basedOn w:val="1"/>
    <w:qFormat/>
    <w:uiPriority w:val="0"/>
    <w:pPr>
      <w:numPr>
        <w:ilvl w:val="0"/>
        <w:numId w:val="1"/>
      </w:numPr>
    </w:pPr>
  </w:style>
  <w:style w:type="paragraph" w:styleId="7">
    <w:name w:val="Normal Indent"/>
    <w:basedOn w:val="1"/>
    <w:qFormat/>
    <w:uiPriority w:val="0"/>
    <w:pPr>
      <w:ind w:firstLine="420"/>
    </w:pPr>
    <w:rPr>
      <w:szCs w:val="20"/>
    </w:rPr>
  </w:style>
  <w:style w:type="paragraph" w:styleId="8">
    <w:name w:val="annotation text"/>
    <w:basedOn w:val="1"/>
    <w:qFormat/>
    <w:uiPriority w:val="0"/>
    <w:pPr>
      <w:jc w:val="left"/>
    </w:pPr>
  </w:style>
  <w:style w:type="paragraph" w:styleId="9">
    <w:name w:val="Body Text"/>
    <w:basedOn w:val="1"/>
    <w:next w:val="10"/>
    <w:unhideWhenUsed/>
    <w:qFormat/>
    <w:uiPriority w:val="0"/>
    <w:pPr>
      <w:spacing w:after="120"/>
    </w:pPr>
  </w:style>
  <w:style w:type="paragraph" w:styleId="10">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1">
    <w:name w:val="Body Text Indent"/>
    <w:basedOn w:val="1"/>
    <w:next w:val="1"/>
    <w:qFormat/>
    <w:uiPriority w:val="0"/>
    <w:pPr>
      <w:ind w:firstLine="830" w:firstLineChars="352"/>
    </w:pPr>
    <w:rPr>
      <w:rFonts w:ascii="仿宋_GB2312" w:eastAsia="仿宋_GB2312"/>
      <w:kern w:val="0"/>
      <w:sz w:val="32"/>
      <w:szCs w:val="20"/>
    </w:rPr>
  </w:style>
  <w:style w:type="paragraph" w:styleId="12">
    <w:name w:val="List 2"/>
    <w:basedOn w:val="1"/>
    <w:unhideWhenUsed/>
    <w:qFormat/>
    <w:uiPriority w:val="99"/>
    <w:pPr>
      <w:ind w:left="100" w:leftChars="200" w:hanging="200" w:hangingChars="200"/>
      <w:contextualSpacing/>
    </w:pPr>
  </w:style>
  <w:style w:type="paragraph" w:styleId="13">
    <w:name w:val="toc 3"/>
    <w:basedOn w:val="1"/>
    <w:next w:val="1"/>
    <w:unhideWhenUsed/>
    <w:qFormat/>
    <w:uiPriority w:val="39"/>
    <w:pPr>
      <w:ind w:left="840" w:leftChars="400"/>
    </w:pPr>
  </w:style>
  <w:style w:type="paragraph" w:styleId="14">
    <w:name w:val="Plain Text"/>
    <w:basedOn w:val="1"/>
    <w:next w:val="5"/>
    <w:qFormat/>
    <w:uiPriority w:val="0"/>
    <w:rPr>
      <w:rFonts w:ascii="宋体" w:hAnsi="Courier New"/>
      <w:kern w:val="0"/>
      <w:sz w:val="20"/>
      <w:szCs w:val="21"/>
    </w:rPr>
  </w:style>
  <w:style w:type="paragraph" w:styleId="15">
    <w:name w:val="Date"/>
    <w:basedOn w:val="1"/>
    <w:next w:val="1"/>
    <w:qFormat/>
    <w:uiPriority w:val="0"/>
    <w:rPr>
      <w:rFonts w:ascii="宋体"/>
      <w:color w:val="000000"/>
      <w:kern w:val="0"/>
      <w:sz w:val="30"/>
    </w:rPr>
  </w:style>
  <w:style w:type="paragraph" w:styleId="16">
    <w:name w:val="footer"/>
    <w:basedOn w:val="1"/>
    <w:unhideWhenUsed/>
    <w:qFormat/>
    <w:uiPriority w:val="99"/>
    <w:pPr>
      <w:tabs>
        <w:tab w:val="center" w:pos="4153"/>
        <w:tab w:val="right" w:pos="8306"/>
      </w:tabs>
      <w:snapToGrid w:val="0"/>
      <w:jc w:val="left"/>
    </w:pPr>
    <w:rPr>
      <w:kern w:val="0"/>
      <w:sz w:val="18"/>
      <w:szCs w:val="18"/>
    </w:rPr>
  </w:style>
  <w:style w:type="paragraph" w:styleId="17">
    <w:name w:val="toc 1"/>
    <w:basedOn w:val="1"/>
    <w:next w:val="1"/>
    <w:unhideWhenUsed/>
    <w:qFormat/>
    <w:uiPriority w:val="39"/>
  </w:style>
  <w:style w:type="paragraph" w:styleId="18">
    <w:name w:val="toc 2"/>
    <w:basedOn w:val="1"/>
    <w:next w:val="1"/>
    <w:unhideWhenUsed/>
    <w:qFormat/>
    <w:uiPriority w:val="39"/>
    <w:pPr>
      <w:tabs>
        <w:tab w:val="right" w:leader="dot" w:pos="8296"/>
      </w:tabs>
      <w:ind w:left="420" w:leftChars="200"/>
    </w:pPr>
  </w:style>
  <w:style w:type="paragraph" w:styleId="19">
    <w:name w:val="Body Text First Indent 2"/>
    <w:basedOn w:val="11"/>
    <w:unhideWhenUsed/>
    <w:qFormat/>
    <w:uiPriority w:val="99"/>
    <w:pPr>
      <w:ind w:firstLine="420" w:firstLineChars="200"/>
    </w:pPr>
  </w:style>
  <w:style w:type="table" w:styleId="21">
    <w:name w:val="Table Grid"/>
    <w:basedOn w:val="2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page number"/>
    <w:basedOn w:val="22"/>
    <w:qFormat/>
    <w:uiPriority w:val="0"/>
  </w:style>
  <w:style w:type="character" w:styleId="24">
    <w:name w:val="FollowedHyperlink"/>
    <w:unhideWhenUsed/>
    <w:qFormat/>
    <w:uiPriority w:val="99"/>
    <w:rPr>
      <w:color w:val="800080"/>
      <w:u w:val="single"/>
    </w:rPr>
  </w:style>
  <w:style w:type="character" w:styleId="25">
    <w:name w:val="Hyperlink"/>
    <w:unhideWhenUsed/>
    <w:qFormat/>
    <w:uiPriority w:val="99"/>
    <w:rPr>
      <w:color w:val="0000FF"/>
      <w:u w:val="single"/>
    </w:rPr>
  </w:style>
  <w:style w:type="paragraph" w:customStyle="1" w:styleId="26">
    <w:name w:val="表格文字"/>
    <w:basedOn w:val="11"/>
    <w:next w:val="9"/>
    <w:qFormat/>
    <w:uiPriority w:val="0"/>
    <w:pPr>
      <w:adjustRightInd w:val="0"/>
      <w:spacing w:line="420" w:lineRule="atLeast"/>
      <w:jc w:val="left"/>
      <w:textAlignment w:val="baseline"/>
    </w:pPr>
    <w:rPr>
      <w:kern w:val="0"/>
    </w:rPr>
  </w:style>
  <w:style w:type="paragraph" w:customStyle="1" w:styleId="27">
    <w:name w:val="正文1"/>
    <w:basedOn w:val="1"/>
    <w:next w:val="28"/>
    <w:qFormat/>
    <w:uiPriority w:val="99"/>
    <w:pPr>
      <w:spacing w:line="360" w:lineRule="auto"/>
      <w:ind w:firstLine="200" w:firstLineChars="200"/>
      <w:jc w:val="left"/>
    </w:pPr>
    <w:rPr>
      <w:rFonts w:ascii="Times New Roman)" w:hAnsi="Times New Roman)"/>
      <w:color w:val="000000"/>
      <w:kern w:val="0"/>
      <w:sz w:val="24"/>
      <w:lang w:eastAsia="en-US"/>
    </w:rPr>
  </w:style>
  <w:style w:type="paragraph" w:customStyle="1" w:styleId="28">
    <w:name w:val="正文文本1"/>
    <w:basedOn w:val="27"/>
    <w:next w:val="27"/>
    <w:qFormat/>
    <w:uiPriority w:val="0"/>
    <w:rPr>
      <w:rFonts w:ascii="金山简黑体" w:hAnsi="金山简黑体" w:eastAsia="金山简黑体"/>
      <w:b/>
      <w:spacing w:val="-8"/>
      <w:sz w:val="44"/>
      <w:szCs w:val="20"/>
    </w:rPr>
  </w:style>
  <w:style w:type="paragraph" w:customStyle="1" w:styleId="29">
    <w:name w:val="正文2"/>
    <w:basedOn w:val="1"/>
    <w:next w:val="1"/>
    <w:qFormat/>
    <w:uiPriority w:val="0"/>
    <w:pPr>
      <w:adjustRightInd w:val="0"/>
      <w:spacing w:before="156" w:line="360" w:lineRule="auto"/>
      <w:ind w:firstLine="510" w:firstLineChars="200"/>
    </w:pPr>
    <w:rPr>
      <w:kern w:val="0"/>
      <w:sz w:val="24"/>
      <w:szCs w:val="20"/>
    </w:rPr>
  </w:style>
  <w:style w:type="character" w:customStyle="1" w:styleId="30">
    <w:name w:val="标题 1 Char"/>
    <w:link w:val="2"/>
    <w:qFormat/>
    <w:uiPriority w:val="9"/>
    <w:rPr>
      <w:b/>
      <w:bCs/>
      <w:kern w:val="44"/>
      <w:sz w:val="44"/>
      <w:szCs w:val="44"/>
    </w:rPr>
  </w:style>
  <w:style w:type="paragraph" w:customStyle="1" w:styleId="31">
    <w:name w:val="样式7"/>
    <w:basedOn w:val="1"/>
    <w:qFormat/>
    <w:uiPriority w:val="0"/>
    <w:pPr>
      <w:spacing w:line="480" w:lineRule="exact"/>
      <w:jc w:val="center"/>
    </w:pPr>
    <w:rPr>
      <w:rFonts w:eastAsia="方正大标宋简体"/>
      <w:spacing w:val="6"/>
      <w:sz w:val="44"/>
    </w:rPr>
  </w:style>
  <w:style w:type="paragraph" w:customStyle="1" w:styleId="32">
    <w:name w:val="样式5"/>
    <w:basedOn w:val="1"/>
    <w:qFormat/>
    <w:uiPriority w:val="0"/>
    <w:pPr>
      <w:adjustRightInd w:val="0"/>
      <w:spacing w:line="440" w:lineRule="exact"/>
      <w:ind w:left="2" w:firstLine="480" w:firstLineChars="200"/>
    </w:pPr>
    <w:rPr>
      <w:rFonts w:ascii="仿宋_GB2312" w:hAnsi="仿宋" w:eastAsia="仿宋_GB2312"/>
      <w:sz w:val="24"/>
    </w:rPr>
  </w:style>
  <w:style w:type="paragraph" w:customStyle="1" w:styleId="33">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customStyle="1" w:styleId="34">
    <w:name w:val="Table Paragraph"/>
    <w:basedOn w:val="1"/>
    <w:qFormat/>
    <w:uiPriority w:val="1"/>
    <w:pPr>
      <w:jc w:val="left"/>
    </w:pPr>
    <w:rPr>
      <w:rFonts w:ascii="Calibri" w:hAnsi="Calibri"/>
      <w:kern w:val="0"/>
      <w:sz w:val="22"/>
      <w:szCs w:val="22"/>
      <w:lang w:eastAsia="en-US"/>
    </w:rPr>
  </w:style>
  <w:style w:type="paragraph" w:customStyle="1" w:styleId="35">
    <w:name w:val="正文_0"/>
    <w:link w:val="37"/>
    <w:qFormat/>
    <w:uiPriority w:val="0"/>
    <w:pPr>
      <w:widowControl w:val="0"/>
      <w:jc w:val="both"/>
    </w:pPr>
    <w:rPr>
      <w:rFonts w:ascii="Calibri" w:hAnsi="Calibri" w:eastAsia="宋体" w:cs="Times New Roman"/>
      <w:kern w:val="2"/>
      <w:sz w:val="21"/>
      <w:szCs w:val="22"/>
      <w:lang w:val="en-US" w:eastAsia="zh-CN" w:bidi="ar-SA"/>
    </w:rPr>
  </w:style>
  <w:style w:type="paragraph" w:customStyle="1" w:styleId="36">
    <w:name w:val="Normal_0"/>
    <w:qFormat/>
    <w:uiPriority w:val="0"/>
    <w:pPr>
      <w:widowControl w:val="0"/>
      <w:jc w:val="both"/>
    </w:pPr>
    <w:rPr>
      <w:rFonts w:ascii="Times New Roman" w:hAnsi="Times New Roman" w:eastAsia="Times New Roman" w:cs="Times New Roman"/>
      <w:sz w:val="21"/>
      <w:szCs w:val="22"/>
      <w:lang w:val="en-US" w:eastAsia="zh-CN" w:bidi="ar-SA"/>
    </w:rPr>
  </w:style>
  <w:style w:type="character" w:customStyle="1" w:styleId="37">
    <w:name w:val="正文_0 Char"/>
    <w:link w:val="35"/>
    <w:qFormat/>
    <w:uiPriority w:val="0"/>
    <w:rPr>
      <w:rFonts w:ascii="Calibri" w:hAnsi="Calibri" w:eastAsia="宋体" w:cs="Times New Roman"/>
      <w:kern w:val="2"/>
      <w:sz w:val="21"/>
      <w:szCs w:val="22"/>
      <w:lang w:val="en-US" w:eastAsia="zh-CN" w:bidi="ar-SA"/>
    </w:rPr>
  </w:style>
  <w:style w:type="paragraph" w:customStyle="1" w:styleId="38">
    <w:name w:val="样式1"/>
    <w:basedOn w:val="1"/>
    <w:qFormat/>
    <w:uiPriority w:val="0"/>
    <w:pPr>
      <w:spacing w:line="340" w:lineRule="exact"/>
      <w:jc w:val="center"/>
    </w:pPr>
    <w:rPr>
      <w:rFonts w:ascii="仿宋_GB2312" w:hAnsi="宋体" w:eastAsia="仿宋_GB2312"/>
      <w:color w:val="000000"/>
      <w:sz w:val="28"/>
      <w:szCs w:val="28"/>
    </w:rPr>
  </w:style>
  <w:style w:type="paragraph" w:customStyle="1" w:styleId="39">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0">
    <w:name w:val="页眉1"/>
    <w:basedOn w:val="27"/>
    <w:qFormat/>
    <w:uiPriority w:val="0"/>
    <w:pPr>
      <w:pBdr>
        <w:bottom w:val="single" w:color="000000" w:sz="6" w:space="1"/>
      </w:pBdr>
      <w:tabs>
        <w:tab w:val="center" w:pos="4153"/>
        <w:tab w:val="right" w:pos="8306"/>
      </w:tabs>
      <w:snapToGrid w:val="0"/>
      <w:jc w:val="center"/>
    </w:pPr>
    <w:rPr>
      <w:rFonts w:ascii="宋体" w:hAnsi="宋体"/>
      <w:sz w:val="18"/>
      <w:szCs w:val="20"/>
    </w:rPr>
  </w:style>
  <w:style w:type="paragraph" w:customStyle="1" w:styleId="41">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Default"/>
    <w:unhideWhenUsed/>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header" Target="header4.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100</Pages>
  <Words>54153</Words>
  <Characters>57462</Characters>
  <Lines>0</Lines>
  <Paragraphs>0</Paragraphs>
  <TotalTime>78</TotalTime>
  <ScaleCrop>false</ScaleCrop>
  <LinksUpToDate>false</LinksUpToDate>
  <CharactersWithSpaces>63868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2025-03-24T08:26:00Z</dcterms:created>
  <dc:creator>歪歪</dc:creator>
  <cp:lastModifiedBy>歪歪</cp:lastModifiedBy>
  <dcterms:modified xsi:type="dcterms:W3CDTF">2025-03-27T12:15:02Z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5B7B8038E7D54563B7E448DFA1DC7183_11</vt:lpwstr>
  </property>
  <property fmtid="{D5CDD505-2E9C-101B-9397-08002B2CF9AE}" pid="4" name="KSOTemplateDocerSaveRecord">
    <vt:lpwstr>eyJoZGlkIjoiOTY5NDliODY3ZmI0ODFjY2E5ZjUzOTBiNDEwMzUwZmYiLCJ1c2VySWQiOiI1MjE2ODA1MjUifQ==</vt:lpwstr>
  </property>
</Properties>
</file>