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2EDD2">
      <w:pPr>
        <w:spacing w:before="165" w:beforeLines="50" w:line="360" w:lineRule="auto"/>
        <w:jc w:val="center"/>
        <w:rPr>
          <w:rFonts w:hint="eastAsia" w:ascii="宋体" w:hAnsi="宋体"/>
          <w:color w:val="auto"/>
          <w:sz w:val="36"/>
          <w:szCs w:val="36"/>
          <w:highlight w:val="none"/>
        </w:rPr>
      </w:pPr>
    </w:p>
    <w:p w14:paraId="0AC507E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51CF687">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486571FB">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09BF9DA8">
      <w:pPr>
        <w:spacing w:line="360" w:lineRule="auto"/>
        <w:rPr>
          <w:rFonts w:hint="eastAsia" w:ascii="宋体" w:hAnsi="宋体" w:eastAsia="宋体" w:cs="宋体"/>
          <w:b/>
          <w:color w:val="auto"/>
          <w:sz w:val="32"/>
          <w:szCs w:val="32"/>
          <w:highlight w:val="none"/>
        </w:rPr>
      </w:pPr>
    </w:p>
    <w:p w14:paraId="16C220B4">
      <w:pPr>
        <w:spacing w:line="360" w:lineRule="auto"/>
        <w:rPr>
          <w:rFonts w:hint="eastAsia" w:ascii="宋体" w:hAnsi="宋体" w:eastAsia="宋体" w:cs="宋体"/>
          <w:b/>
          <w:color w:val="auto"/>
          <w:sz w:val="32"/>
          <w:szCs w:val="32"/>
          <w:highlight w:val="none"/>
        </w:rPr>
      </w:pPr>
    </w:p>
    <w:p w14:paraId="6BAF114C">
      <w:pPr>
        <w:pStyle w:val="26"/>
        <w:rPr>
          <w:rFonts w:hint="eastAsia" w:ascii="宋体" w:hAnsi="宋体" w:eastAsia="宋体" w:cs="宋体"/>
          <w:b/>
          <w:color w:val="auto"/>
          <w:sz w:val="32"/>
          <w:szCs w:val="32"/>
          <w:highlight w:val="none"/>
        </w:rPr>
      </w:pPr>
    </w:p>
    <w:p w14:paraId="4FCD8ED6">
      <w:pPr>
        <w:pStyle w:val="9"/>
        <w:rPr>
          <w:rFonts w:hint="eastAsia" w:ascii="宋体" w:hAnsi="宋体" w:eastAsia="宋体" w:cs="宋体"/>
          <w:b/>
          <w:color w:val="auto"/>
          <w:sz w:val="32"/>
          <w:szCs w:val="32"/>
          <w:highlight w:val="none"/>
        </w:rPr>
      </w:pPr>
    </w:p>
    <w:p w14:paraId="39DB82C5">
      <w:pPr>
        <w:pStyle w:val="9"/>
        <w:rPr>
          <w:rFonts w:hint="eastAsia" w:ascii="宋体" w:hAnsi="宋体" w:eastAsia="宋体" w:cs="宋体"/>
          <w:b/>
          <w:color w:val="auto"/>
          <w:sz w:val="32"/>
          <w:szCs w:val="32"/>
          <w:highlight w:val="none"/>
        </w:rPr>
      </w:pPr>
    </w:p>
    <w:p w14:paraId="746A59EF">
      <w:pPr>
        <w:pStyle w:val="16"/>
        <w:rPr>
          <w:rFonts w:hint="eastAsia" w:ascii="宋体" w:hAnsi="宋体" w:eastAsia="宋体" w:cs="宋体"/>
          <w:b/>
          <w:color w:val="auto"/>
          <w:sz w:val="32"/>
          <w:szCs w:val="32"/>
          <w:highlight w:val="none"/>
        </w:rPr>
      </w:pPr>
    </w:p>
    <w:p w14:paraId="178780B2">
      <w:pPr>
        <w:rPr>
          <w:rFonts w:hint="eastAsia"/>
          <w:color w:val="auto"/>
          <w:highlight w:val="none"/>
        </w:rPr>
      </w:pPr>
    </w:p>
    <w:p w14:paraId="6D19A1FE">
      <w:pPr>
        <w:rPr>
          <w:rFonts w:hint="eastAsia" w:ascii="宋体" w:hAnsi="宋体" w:eastAsia="宋体" w:cs="宋体"/>
          <w:color w:val="auto"/>
          <w:highlight w:val="none"/>
        </w:rPr>
      </w:pPr>
    </w:p>
    <w:p w14:paraId="0C348624">
      <w:pPr>
        <w:spacing w:line="360" w:lineRule="auto"/>
        <w:jc w:val="center"/>
        <w:rPr>
          <w:rFonts w:hint="eastAsia" w:ascii="宋体" w:hAnsi="宋体" w:eastAsia="宋体" w:cs="宋体"/>
          <w:b/>
          <w:color w:val="auto"/>
          <w:sz w:val="32"/>
          <w:szCs w:val="32"/>
          <w:highlight w:val="none"/>
        </w:rPr>
      </w:pPr>
    </w:p>
    <w:p w14:paraId="5DD20860">
      <w:pPr>
        <w:pStyle w:val="14"/>
        <w:snapToGrid w:val="0"/>
        <w:spacing w:before="50" w:after="120" w:line="360" w:lineRule="auto"/>
        <w:ind w:firstLine="1193" w:firstLineChars="396"/>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天等县小山乡小山村孟屯屯内排水及硬化工程</w:t>
      </w:r>
    </w:p>
    <w:p w14:paraId="66BD8195">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 xml:space="preserve"> CZZC2025-C2-250032-GXYR</w:t>
      </w:r>
    </w:p>
    <w:p w14:paraId="05961C1E">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2031888">
      <w:pPr>
        <w:pStyle w:val="14"/>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天等县发展和改革局</w:t>
      </w:r>
    </w:p>
    <w:p w14:paraId="6A0497F2">
      <w:pPr>
        <w:pStyle w:val="14"/>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6DF3CA91">
      <w:pPr>
        <w:pStyle w:val="14"/>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5" w:h="16838"/>
          <w:pgMar w:top="1134" w:right="1417" w:bottom="1134" w:left="1417" w:header="720" w:footer="720" w:gutter="0"/>
          <w:pgNumType w:start="1"/>
          <w:cols w:space="0" w:num="1"/>
          <w:rtlGutter w:val="0"/>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年0</w:t>
      </w:r>
      <w:r>
        <w:rPr>
          <w:rFonts w:hint="eastAsia" w:hAnsi="宋体" w:cs="宋体"/>
          <w:b/>
          <w:bCs/>
          <w:color w:val="auto"/>
          <w:w w:val="95"/>
          <w:sz w:val="30"/>
          <w:szCs w:val="30"/>
          <w:highlight w:val="none"/>
          <w:lang w:val="en-US" w:eastAsia="zh-CN"/>
        </w:rPr>
        <w:t>3</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28</w:t>
      </w:r>
      <w:r>
        <w:rPr>
          <w:rFonts w:hint="eastAsia" w:ascii="宋体" w:hAnsi="宋体" w:eastAsia="宋体" w:cs="宋体"/>
          <w:b/>
          <w:bCs/>
          <w:color w:val="auto"/>
          <w:w w:val="95"/>
          <w:sz w:val="30"/>
          <w:szCs w:val="30"/>
          <w:highlight w:val="none"/>
          <w:lang w:val="en-US" w:eastAsia="zh-CN"/>
        </w:rPr>
        <w:t>日</w:t>
      </w:r>
    </w:p>
    <w:p w14:paraId="142AB695">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4A39BBA">
      <w:pPr>
        <w:spacing w:line="400" w:lineRule="exact"/>
        <w:jc w:val="center"/>
        <w:rPr>
          <w:rFonts w:hint="eastAsia" w:ascii="宋体" w:hAnsi="宋体" w:eastAsia="宋体" w:cs="宋体"/>
          <w:b/>
          <w:color w:val="auto"/>
          <w:sz w:val="44"/>
          <w:szCs w:val="44"/>
          <w:highlight w:val="none"/>
        </w:rPr>
      </w:pPr>
    </w:p>
    <w:p w14:paraId="75CFD08E">
      <w:pPr>
        <w:pStyle w:val="17"/>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93BB2FD">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3D8BB7D">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D9935D6">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CCDBD6">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A42F71E">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F8CDD5B">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DE72E21">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3C841D9">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23F6E71">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A7A66F1">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5025719">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C473547">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961B54">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362C20">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CA0FC3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D7DE98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C013FFB">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A585EF">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874ECDA">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3CB3BC1">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ECB2414">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9340831">
      <w:pPr>
        <w:pStyle w:val="17"/>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7CBC3C48">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_Toc8520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44"/>
          <w:highlight w:val="none"/>
        </w:rPr>
        <w:t>第一部分 合同协议书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641C1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_Toc16594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44"/>
          <w:highlight w:val="none"/>
        </w:rPr>
        <w:t>第二部分 通用合同条款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1A87C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_Toc22418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30"/>
          <w:highlight w:val="none"/>
        </w:rPr>
        <w:t>第三部分 专用合同条款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_Toc22418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A6EF19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FDF921">
      <w:pPr>
        <w:pStyle w:val="18"/>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0A9C4702">
      <w:pPr>
        <w:spacing w:line="400" w:lineRule="exact"/>
        <w:jc w:val="left"/>
        <w:rPr>
          <w:rFonts w:hint="eastAsia" w:ascii="宋体" w:hAnsi="宋体" w:eastAsia="宋体" w:cs="宋体"/>
          <w:b/>
          <w:color w:val="auto"/>
          <w:sz w:val="32"/>
          <w:szCs w:val="32"/>
          <w:highlight w:val="none"/>
        </w:rPr>
      </w:pPr>
    </w:p>
    <w:p w14:paraId="502FB626">
      <w:pPr>
        <w:spacing w:line="400" w:lineRule="exact"/>
        <w:jc w:val="center"/>
        <w:rPr>
          <w:rFonts w:hint="eastAsia" w:ascii="宋体" w:hAnsi="宋体" w:eastAsia="宋体" w:cs="宋体"/>
          <w:b/>
          <w:color w:val="auto"/>
          <w:sz w:val="32"/>
          <w:szCs w:val="32"/>
          <w:highlight w:val="none"/>
        </w:rPr>
      </w:pPr>
    </w:p>
    <w:p w14:paraId="34976CFC">
      <w:pPr>
        <w:spacing w:line="400" w:lineRule="exact"/>
        <w:jc w:val="center"/>
        <w:rPr>
          <w:rFonts w:hint="eastAsia" w:ascii="宋体" w:hAnsi="宋体" w:eastAsia="宋体" w:cs="宋体"/>
          <w:b/>
          <w:color w:val="auto"/>
          <w:sz w:val="32"/>
          <w:szCs w:val="32"/>
          <w:highlight w:val="none"/>
        </w:rPr>
      </w:pPr>
    </w:p>
    <w:p w14:paraId="3DBBC23D">
      <w:pPr>
        <w:spacing w:line="400" w:lineRule="exact"/>
        <w:jc w:val="center"/>
        <w:rPr>
          <w:rFonts w:hint="eastAsia" w:ascii="宋体" w:hAnsi="宋体" w:eastAsia="宋体" w:cs="宋体"/>
          <w:b/>
          <w:color w:val="auto"/>
          <w:sz w:val="32"/>
          <w:szCs w:val="32"/>
          <w:highlight w:val="none"/>
        </w:rPr>
      </w:pPr>
    </w:p>
    <w:p w14:paraId="4B46CB30">
      <w:pPr>
        <w:spacing w:line="400" w:lineRule="exact"/>
        <w:jc w:val="center"/>
        <w:rPr>
          <w:rFonts w:hint="eastAsia" w:ascii="宋体" w:hAnsi="宋体" w:eastAsia="宋体" w:cs="宋体"/>
          <w:b/>
          <w:color w:val="auto"/>
          <w:sz w:val="32"/>
          <w:szCs w:val="32"/>
          <w:highlight w:val="none"/>
        </w:rPr>
      </w:pPr>
    </w:p>
    <w:p w14:paraId="14A43152">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5" w:h="16838"/>
          <w:pgMar w:top="1134" w:right="1417" w:bottom="1134" w:left="1417" w:header="720" w:footer="720" w:gutter="0"/>
          <w:pgNumType w:start="0"/>
          <w:cols w:space="0" w:num="1"/>
          <w:rtlGutter w:val="0"/>
          <w:docGrid w:type="lines" w:linePitch="331" w:charSpace="0"/>
        </w:sectPr>
      </w:pPr>
    </w:p>
    <w:p w14:paraId="74C4AA57">
      <w:pPr>
        <w:pStyle w:val="2"/>
        <w:spacing w:line="400" w:lineRule="exact"/>
        <w:jc w:val="center"/>
        <w:rPr>
          <w:rFonts w:hint="eastAsia" w:ascii="宋体" w:hAnsi="宋体" w:eastAsia="宋体" w:cs="宋体"/>
          <w:color w:val="auto"/>
          <w:sz w:val="36"/>
          <w:szCs w:val="36"/>
          <w:highlight w:val="none"/>
        </w:rPr>
      </w:pPr>
      <w:bookmarkStart w:id="0" w:name="_Toc17553"/>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35128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351280"/>
                        </a:xfrm>
                        <a:prstGeom prst="rect">
                          <a:avLst/>
                        </a:prstGeom>
                        <a:solidFill>
                          <a:srgbClr val="FFFFFF"/>
                        </a:solidFill>
                        <a:ln>
                          <a:noFill/>
                        </a:ln>
                      </wps:spPr>
                      <wps:txbx>
                        <w:txbxContent>
                          <w:p w14:paraId="2872652B">
                            <w:pPr>
                              <w:pBdr>
                                <w:top w:val="single" w:color="auto" w:sz="4" w:space="0"/>
                                <w:left w:val="single" w:color="auto" w:sz="4" w:space="0"/>
                                <w:bottom w:val="none" w:color="auto" w:sz="0" w:space="0"/>
                                <w:right w:val="single" w:color="auto" w:sz="4" w:space="0"/>
                              </w:pBdr>
                              <w:spacing w:line="360" w:lineRule="auto"/>
                              <w:rPr>
                                <w:rFonts w:ascii="宋体" w:hAnsi="宋体"/>
                                <w:color w:val="000000"/>
                                <w:szCs w:val="21"/>
                                <w:u w:val="none"/>
                              </w:rPr>
                            </w:pPr>
                            <w:r>
                              <w:rPr>
                                <w:rFonts w:hint="eastAsia" w:ascii="宋体" w:hAnsi="宋体"/>
                                <w:color w:val="000000"/>
                                <w:szCs w:val="21"/>
                                <w:u w:val="none"/>
                              </w:rPr>
                              <w:t>项目概况</w:t>
                            </w:r>
                          </w:p>
                          <w:p w14:paraId="75507E05">
                            <w:pPr>
                              <w:keepNext w:val="0"/>
                              <w:keepLines w:val="0"/>
                              <w:pageBreakBefore w:val="0"/>
                              <w:widowControl w:val="0"/>
                              <w:pBdr>
                                <w:top w:val="single" w:color="auto" w:sz="4" w:space="0"/>
                                <w:left w:val="single" w:color="auto" w:sz="4" w:space="0"/>
                                <w:bottom w:val="none" w:color="auto" w:sz="0" w:space="0"/>
                                <w:right w:val="single" w:color="auto" w:sz="4" w:space="0"/>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u w:val="none"/>
                              </w:rPr>
                            </w:pPr>
                            <w:r>
                              <w:rPr>
                                <w:rFonts w:hint="eastAsia" w:ascii="宋体" w:hAnsi="宋体"/>
                                <w:color w:val="000000"/>
                                <w:szCs w:val="21"/>
                                <w:u w:val="none"/>
                                <w:lang w:val="en-US" w:eastAsia="zh-CN"/>
                              </w:rPr>
                              <w:t>天等县小山乡小山村孟屯屯内排水及硬化工程</w:t>
                            </w:r>
                            <w:r>
                              <w:rPr>
                                <w:rFonts w:hint="eastAsia" w:ascii="宋体" w:hAnsi="宋体"/>
                                <w:color w:val="000000"/>
                                <w:szCs w:val="21"/>
                                <w:u w:val="none"/>
                              </w:rPr>
                              <w:t>采购项目的潜在供应商应在广西政府采购云平台（https://www.gcy.zfcg.gxzf.gov.cn/）</w:t>
                            </w:r>
                            <w:r>
                              <w:rPr>
                                <w:rFonts w:hint="eastAsia" w:ascii="宋体" w:hAnsi="宋体" w:eastAsia="宋体" w:cs="宋体"/>
                                <w:snapToGrid w:val="0"/>
                                <w:sz w:val="21"/>
                                <w:szCs w:val="21"/>
                                <w:u w:val="none"/>
                              </w:rPr>
                              <w:t>获取（下载）</w:t>
                            </w:r>
                            <w:r>
                              <w:rPr>
                                <w:rFonts w:hint="eastAsia" w:ascii="宋体" w:hAnsi="宋体"/>
                                <w:color w:val="000000"/>
                                <w:szCs w:val="21"/>
                                <w:u w:val="none"/>
                              </w:rPr>
                              <w:t>竞争性磋商文件，并于</w:t>
                            </w:r>
                            <w:r>
                              <w:rPr>
                                <w:rFonts w:hint="eastAsia" w:ascii="宋体" w:hAnsi="宋体" w:cs="宋体"/>
                                <w:bCs/>
                                <w:color w:val="000000"/>
                                <w:szCs w:val="21"/>
                                <w:highlight w:val="none"/>
                                <w:u w:val="none"/>
                                <w:lang w:eastAsia="zh-CN"/>
                              </w:rPr>
                              <w:t>2025</w:t>
                            </w:r>
                            <w:r>
                              <w:rPr>
                                <w:rFonts w:hint="eastAsia" w:ascii="宋体" w:hAnsi="宋体" w:eastAsia="宋体" w:cs="宋体"/>
                                <w:bCs/>
                                <w:color w:val="000000"/>
                                <w:szCs w:val="21"/>
                                <w:highlight w:val="none"/>
                                <w:u w:val="none"/>
                                <w:lang w:eastAsia="zh-CN"/>
                              </w:rPr>
                              <w:t>年</w:t>
                            </w:r>
                            <w:r>
                              <w:rPr>
                                <w:rFonts w:hint="eastAsia" w:ascii="宋体" w:hAnsi="宋体" w:cs="宋体"/>
                                <w:bCs/>
                                <w:color w:val="000000"/>
                                <w:szCs w:val="21"/>
                                <w:highlight w:val="none"/>
                                <w:u w:val="none"/>
                                <w:lang w:val="en-US" w:eastAsia="zh-CN"/>
                              </w:rPr>
                              <w:t>04</w:t>
                            </w:r>
                            <w:r>
                              <w:rPr>
                                <w:rFonts w:hint="eastAsia" w:ascii="宋体" w:hAnsi="宋体" w:eastAsia="宋体" w:cs="宋体"/>
                                <w:bCs/>
                                <w:color w:val="000000"/>
                                <w:szCs w:val="21"/>
                                <w:highlight w:val="none"/>
                                <w:u w:val="none"/>
                                <w:lang w:eastAsia="zh-CN"/>
                              </w:rPr>
                              <w:t>月</w:t>
                            </w:r>
                            <w:r>
                              <w:rPr>
                                <w:rFonts w:hint="eastAsia" w:ascii="宋体" w:hAnsi="宋体" w:cs="宋体"/>
                                <w:bCs/>
                                <w:color w:val="000000"/>
                                <w:szCs w:val="21"/>
                                <w:highlight w:val="none"/>
                                <w:u w:val="none"/>
                                <w:lang w:val="en-US" w:eastAsia="zh-CN"/>
                              </w:rPr>
                              <w:t>11</w:t>
                            </w:r>
                            <w:r>
                              <w:rPr>
                                <w:rFonts w:hint="eastAsia" w:ascii="宋体" w:hAnsi="宋体" w:eastAsia="宋体" w:cs="宋体"/>
                                <w:bCs/>
                                <w:color w:val="000000"/>
                                <w:szCs w:val="21"/>
                                <w:highlight w:val="none"/>
                                <w:u w:val="none"/>
                                <w:lang w:eastAsia="zh-CN"/>
                              </w:rPr>
                              <w:t>日</w:t>
                            </w:r>
                            <w:r>
                              <w:rPr>
                                <w:rFonts w:hint="eastAsia" w:ascii="宋体" w:hAnsi="宋体" w:cs="宋体"/>
                                <w:bCs/>
                                <w:color w:val="000000"/>
                                <w:szCs w:val="21"/>
                                <w:highlight w:val="none"/>
                                <w:u w:val="none"/>
                                <w:lang w:val="en-US" w:eastAsia="zh-CN"/>
                              </w:rPr>
                              <w:t>14</w:t>
                            </w:r>
                            <w:r>
                              <w:rPr>
                                <w:rFonts w:hint="eastAsia" w:ascii="宋体" w:hAnsi="宋体" w:eastAsia="宋体" w:cs="宋体"/>
                                <w:bCs/>
                                <w:color w:val="000000"/>
                                <w:szCs w:val="21"/>
                                <w:highlight w:val="none"/>
                                <w:u w:val="none"/>
                                <w:lang w:eastAsia="zh-CN"/>
                              </w:rPr>
                              <w:t>：</w:t>
                            </w:r>
                            <w:r>
                              <w:rPr>
                                <w:rFonts w:hint="eastAsia" w:ascii="宋体" w:hAnsi="宋体" w:cs="宋体"/>
                                <w:bCs/>
                                <w:color w:val="000000"/>
                                <w:szCs w:val="21"/>
                                <w:highlight w:val="none"/>
                                <w:u w:val="none"/>
                                <w:lang w:val="en-US" w:eastAsia="zh-CN"/>
                              </w:rPr>
                              <w:t>0</w:t>
                            </w:r>
                            <w:r>
                              <w:rPr>
                                <w:rFonts w:hint="eastAsia" w:ascii="宋体" w:hAnsi="宋体" w:eastAsia="宋体" w:cs="宋体"/>
                                <w:bCs/>
                                <w:color w:val="000000"/>
                                <w:szCs w:val="21"/>
                                <w:highlight w:val="none"/>
                                <w:u w:val="none"/>
                                <w:lang w:eastAsia="zh-CN"/>
                              </w:rPr>
                              <w:t>0</w:t>
                            </w:r>
                            <w:r>
                              <w:rPr>
                                <w:rFonts w:hint="eastAsia" w:ascii="宋体" w:hAnsi="宋体"/>
                                <w:bCs/>
                                <w:color w:val="000000"/>
                                <w:szCs w:val="21"/>
                                <w:u w:val="none"/>
                              </w:rPr>
                              <w:t>（北京时间）前提交响应</w:t>
                            </w:r>
                            <w:r>
                              <w:rPr>
                                <w:rFonts w:ascii="宋体" w:hAnsi="宋体"/>
                                <w:bCs/>
                                <w:color w:val="000000"/>
                                <w:szCs w:val="21"/>
                                <w:u w:val="none"/>
                              </w:rPr>
                              <w:t>文件</w:t>
                            </w:r>
                            <w:r>
                              <w:rPr>
                                <w:rFonts w:hint="eastAsia" w:ascii="宋体" w:hAnsi="宋体"/>
                                <w:color w:val="000000"/>
                                <w:szCs w:val="21"/>
                                <w:u w:val="none"/>
                              </w:rPr>
                              <w:t>。</w:t>
                            </w:r>
                          </w:p>
                          <w:p w14:paraId="4A376570">
                            <w:pPr>
                              <w:pBdr>
                                <w:top w:val="single" w:color="auto" w:sz="4" w:space="0"/>
                                <w:left w:val="single" w:color="auto" w:sz="4" w:space="0"/>
                                <w:bottom w:val="none" w:color="auto" w:sz="0" w:space="0"/>
                                <w:right w:val="single" w:color="auto" w:sz="4" w:space="0"/>
                              </w:pBdr>
                              <w:rPr>
                                <w:u w:val="none"/>
                              </w:rPr>
                            </w:pPr>
                          </w:p>
                        </w:txbxContent>
                      </wps:txbx>
                      <wps:bodyPr upright="1"/>
                    </wps:wsp>
                  </a:graphicData>
                </a:graphic>
              </wp:anchor>
            </w:drawing>
          </mc:Choice>
          <mc:Fallback>
            <w:pict>
              <v:shape id="_x0000_s1026" o:spid="_x0000_s1026" o:spt="202" type="#_x0000_t202" style="position:absolute;left:0pt;margin-left:-18.45pt;margin-top:48.95pt;height:106.4pt;width:470.1pt;z-index:251659264;mso-width-relative:page;mso-height-relative:page;" fillcolor="#FFFFFF" filled="t" stroked="f" coordsize="21600,21600" o:gfxdata="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VZ7HYAAAACgEAAA8AAAAAAAAAAQAgAAAAIgAAAGRycy9kb3ducmV2&#10;LnhtbFBLAQIUABQAAAAIAIdO4kASaPskwwEAAHgDAAAOAAAAAAAAAAEAIAAAACcBAABkcnMvZTJv&#10;RG9jLnhtbFBLBQYAAAAABgAGAFkBAABcBQAAAAA=&#10;">
                <v:fill on="t" focussize="0,0"/>
                <v:stroke on="f"/>
                <v:imagedata o:title=""/>
                <o:lock v:ext="edit" aspectratio="f"/>
                <v:textbox>
                  <w:txbxContent>
                    <w:p w14:paraId="2872652B">
                      <w:pPr>
                        <w:pBdr>
                          <w:top w:val="single" w:color="auto" w:sz="4" w:space="0"/>
                          <w:left w:val="single" w:color="auto" w:sz="4" w:space="0"/>
                          <w:bottom w:val="none" w:color="auto" w:sz="0" w:space="0"/>
                          <w:right w:val="single" w:color="auto" w:sz="4" w:space="0"/>
                        </w:pBdr>
                        <w:spacing w:line="360" w:lineRule="auto"/>
                        <w:rPr>
                          <w:rFonts w:ascii="宋体" w:hAnsi="宋体"/>
                          <w:color w:val="000000"/>
                          <w:szCs w:val="21"/>
                          <w:u w:val="none"/>
                        </w:rPr>
                      </w:pPr>
                      <w:r>
                        <w:rPr>
                          <w:rFonts w:hint="eastAsia" w:ascii="宋体" w:hAnsi="宋体"/>
                          <w:color w:val="000000"/>
                          <w:szCs w:val="21"/>
                          <w:u w:val="none"/>
                        </w:rPr>
                        <w:t>项目概况</w:t>
                      </w:r>
                    </w:p>
                    <w:p w14:paraId="75507E05">
                      <w:pPr>
                        <w:keepNext w:val="0"/>
                        <w:keepLines w:val="0"/>
                        <w:pageBreakBefore w:val="0"/>
                        <w:widowControl w:val="0"/>
                        <w:pBdr>
                          <w:top w:val="single" w:color="auto" w:sz="4" w:space="0"/>
                          <w:left w:val="single" w:color="auto" w:sz="4" w:space="0"/>
                          <w:bottom w:val="none" w:color="auto" w:sz="0" w:space="0"/>
                          <w:right w:val="single" w:color="auto" w:sz="4" w:space="0"/>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u w:val="none"/>
                        </w:rPr>
                      </w:pPr>
                      <w:r>
                        <w:rPr>
                          <w:rFonts w:hint="eastAsia" w:ascii="宋体" w:hAnsi="宋体"/>
                          <w:color w:val="000000"/>
                          <w:szCs w:val="21"/>
                          <w:u w:val="none"/>
                          <w:lang w:val="en-US" w:eastAsia="zh-CN"/>
                        </w:rPr>
                        <w:t>天等县小山乡小山村孟屯屯内排水及硬化工程</w:t>
                      </w:r>
                      <w:r>
                        <w:rPr>
                          <w:rFonts w:hint="eastAsia" w:ascii="宋体" w:hAnsi="宋体"/>
                          <w:color w:val="000000"/>
                          <w:szCs w:val="21"/>
                          <w:u w:val="none"/>
                        </w:rPr>
                        <w:t>采购项目的潜在供应商应在广西政府采购云平台（https://www.gcy.zfcg.gxzf.gov.cn/）</w:t>
                      </w:r>
                      <w:r>
                        <w:rPr>
                          <w:rFonts w:hint="eastAsia" w:ascii="宋体" w:hAnsi="宋体" w:eastAsia="宋体" w:cs="宋体"/>
                          <w:snapToGrid w:val="0"/>
                          <w:sz w:val="21"/>
                          <w:szCs w:val="21"/>
                          <w:u w:val="none"/>
                        </w:rPr>
                        <w:t>获取（下载）</w:t>
                      </w:r>
                      <w:r>
                        <w:rPr>
                          <w:rFonts w:hint="eastAsia" w:ascii="宋体" w:hAnsi="宋体"/>
                          <w:color w:val="000000"/>
                          <w:szCs w:val="21"/>
                          <w:u w:val="none"/>
                        </w:rPr>
                        <w:t>竞争性磋商文件，并于</w:t>
                      </w:r>
                      <w:r>
                        <w:rPr>
                          <w:rFonts w:hint="eastAsia" w:ascii="宋体" w:hAnsi="宋体" w:cs="宋体"/>
                          <w:bCs/>
                          <w:color w:val="000000"/>
                          <w:szCs w:val="21"/>
                          <w:highlight w:val="none"/>
                          <w:u w:val="none"/>
                          <w:lang w:eastAsia="zh-CN"/>
                        </w:rPr>
                        <w:t>2025</w:t>
                      </w:r>
                      <w:r>
                        <w:rPr>
                          <w:rFonts w:hint="eastAsia" w:ascii="宋体" w:hAnsi="宋体" w:eastAsia="宋体" w:cs="宋体"/>
                          <w:bCs/>
                          <w:color w:val="000000"/>
                          <w:szCs w:val="21"/>
                          <w:highlight w:val="none"/>
                          <w:u w:val="none"/>
                          <w:lang w:eastAsia="zh-CN"/>
                        </w:rPr>
                        <w:t>年</w:t>
                      </w:r>
                      <w:r>
                        <w:rPr>
                          <w:rFonts w:hint="eastAsia" w:ascii="宋体" w:hAnsi="宋体" w:cs="宋体"/>
                          <w:bCs/>
                          <w:color w:val="000000"/>
                          <w:szCs w:val="21"/>
                          <w:highlight w:val="none"/>
                          <w:u w:val="none"/>
                          <w:lang w:val="en-US" w:eastAsia="zh-CN"/>
                        </w:rPr>
                        <w:t>04</w:t>
                      </w:r>
                      <w:r>
                        <w:rPr>
                          <w:rFonts w:hint="eastAsia" w:ascii="宋体" w:hAnsi="宋体" w:eastAsia="宋体" w:cs="宋体"/>
                          <w:bCs/>
                          <w:color w:val="000000"/>
                          <w:szCs w:val="21"/>
                          <w:highlight w:val="none"/>
                          <w:u w:val="none"/>
                          <w:lang w:eastAsia="zh-CN"/>
                        </w:rPr>
                        <w:t>月</w:t>
                      </w:r>
                      <w:r>
                        <w:rPr>
                          <w:rFonts w:hint="eastAsia" w:ascii="宋体" w:hAnsi="宋体" w:cs="宋体"/>
                          <w:bCs/>
                          <w:color w:val="000000"/>
                          <w:szCs w:val="21"/>
                          <w:highlight w:val="none"/>
                          <w:u w:val="none"/>
                          <w:lang w:val="en-US" w:eastAsia="zh-CN"/>
                        </w:rPr>
                        <w:t>11</w:t>
                      </w:r>
                      <w:r>
                        <w:rPr>
                          <w:rFonts w:hint="eastAsia" w:ascii="宋体" w:hAnsi="宋体" w:eastAsia="宋体" w:cs="宋体"/>
                          <w:bCs/>
                          <w:color w:val="000000"/>
                          <w:szCs w:val="21"/>
                          <w:highlight w:val="none"/>
                          <w:u w:val="none"/>
                          <w:lang w:eastAsia="zh-CN"/>
                        </w:rPr>
                        <w:t>日</w:t>
                      </w:r>
                      <w:r>
                        <w:rPr>
                          <w:rFonts w:hint="eastAsia" w:ascii="宋体" w:hAnsi="宋体" w:cs="宋体"/>
                          <w:bCs/>
                          <w:color w:val="000000"/>
                          <w:szCs w:val="21"/>
                          <w:highlight w:val="none"/>
                          <w:u w:val="none"/>
                          <w:lang w:val="en-US" w:eastAsia="zh-CN"/>
                        </w:rPr>
                        <w:t>14</w:t>
                      </w:r>
                      <w:r>
                        <w:rPr>
                          <w:rFonts w:hint="eastAsia" w:ascii="宋体" w:hAnsi="宋体" w:eastAsia="宋体" w:cs="宋体"/>
                          <w:bCs/>
                          <w:color w:val="000000"/>
                          <w:szCs w:val="21"/>
                          <w:highlight w:val="none"/>
                          <w:u w:val="none"/>
                          <w:lang w:eastAsia="zh-CN"/>
                        </w:rPr>
                        <w:t>：</w:t>
                      </w:r>
                      <w:r>
                        <w:rPr>
                          <w:rFonts w:hint="eastAsia" w:ascii="宋体" w:hAnsi="宋体" w:cs="宋体"/>
                          <w:bCs/>
                          <w:color w:val="000000"/>
                          <w:szCs w:val="21"/>
                          <w:highlight w:val="none"/>
                          <w:u w:val="none"/>
                          <w:lang w:val="en-US" w:eastAsia="zh-CN"/>
                        </w:rPr>
                        <w:t>0</w:t>
                      </w:r>
                      <w:r>
                        <w:rPr>
                          <w:rFonts w:hint="eastAsia" w:ascii="宋体" w:hAnsi="宋体" w:eastAsia="宋体" w:cs="宋体"/>
                          <w:bCs/>
                          <w:color w:val="000000"/>
                          <w:szCs w:val="21"/>
                          <w:highlight w:val="none"/>
                          <w:u w:val="none"/>
                          <w:lang w:eastAsia="zh-CN"/>
                        </w:rPr>
                        <w:t>0</w:t>
                      </w:r>
                      <w:r>
                        <w:rPr>
                          <w:rFonts w:hint="eastAsia" w:ascii="宋体" w:hAnsi="宋体"/>
                          <w:bCs/>
                          <w:color w:val="000000"/>
                          <w:szCs w:val="21"/>
                          <w:u w:val="none"/>
                        </w:rPr>
                        <w:t>（北京时间）前提交响应</w:t>
                      </w:r>
                      <w:r>
                        <w:rPr>
                          <w:rFonts w:ascii="宋体" w:hAnsi="宋体"/>
                          <w:bCs/>
                          <w:color w:val="000000"/>
                          <w:szCs w:val="21"/>
                          <w:u w:val="none"/>
                        </w:rPr>
                        <w:t>文件</w:t>
                      </w:r>
                      <w:r>
                        <w:rPr>
                          <w:rFonts w:hint="eastAsia" w:ascii="宋体" w:hAnsi="宋体"/>
                          <w:color w:val="000000"/>
                          <w:szCs w:val="21"/>
                          <w:u w:val="none"/>
                        </w:rPr>
                        <w:t>。</w:t>
                      </w:r>
                    </w:p>
                    <w:p w14:paraId="4A376570">
                      <w:pPr>
                        <w:pBdr>
                          <w:top w:val="single" w:color="auto" w:sz="4" w:space="0"/>
                          <w:left w:val="single" w:color="auto" w:sz="4" w:space="0"/>
                          <w:bottom w:val="none" w:color="auto" w:sz="0" w:space="0"/>
                          <w:right w:val="single" w:color="auto" w:sz="4" w:space="0"/>
                        </w:pBdr>
                        <w:rPr>
                          <w:u w:val="none"/>
                        </w:rPr>
                      </w:pPr>
                    </w:p>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798"/>
      <w:bookmarkStart w:id="3" w:name="_Toc28359012"/>
      <w:bookmarkStart w:id="4" w:name="_Toc28359089"/>
      <w:bookmarkStart w:id="5" w:name="_Toc44229878"/>
      <w:bookmarkStart w:id="6" w:name="_Toc35393629"/>
      <w:bookmarkStart w:id="7" w:name="_Toc28359004"/>
      <w:bookmarkStart w:id="8" w:name="_Toc28359081"/>
      <w:bookmarkStart w:id="9" w:name="_Toc35393792"/>
      <w:bookmarkStart w:id="10" w:name="_Toc35393623"/>
    </w:p>
    <w:p w14:paraId="79C5040C">
      <w:pPr>
        <w:pStyle w:val="2"/>
        <w:spacing w:line="400" w:lineRule="exact"/>
        <w:ind w:firstLine="482" w:firstLineChars="200"/>
        <w:rPr>
          <w:rFonts w:hint="eastAsia" w:ascii="宋体" w:hAnsi="宋体" w:eastAsia="宋体" w:cs="宋体"/>
          <w:bCs w:val="0"/>
          <w:color w:val="auto"/>
          <w:sz w:val="24"/>
          <w:szCs w:val="24"/>
          <w:highlight w:val="none"/>
          <w:lang w:eastAsia="zh-CN"/>
        </w:rPr>
      </w:pPr>
    </w:p>
    <w:p w14:paraId="0793CF2C">
      <w:pPr>
        <w:pStyle w:val="2"/>
        <w:spacing w:line="400" w:lineRule="exact"/>
        <w:ind w:firstLine="482" w:firstLineChars="200"/>
        <w:rPr>
          <w:rFonts w:hint="eastAsia" w:ascii="宋体" w:hAnsi="宋体" w:eastAsia="宋体" w:cs="宋体"/>
          <w:bCs w:val="0"/>
          <w:color w:val="auto"/>
          <w:sz w:val="24"/>
          <w:szCs w:val="24"/>
          <w:highlight w:val="none"/>
          <w:lang w:eastAsia="zh-CN"/>
        </w:rPr>
      </w:pPr>
    </w:p>
    <w:p w14:paraId="7DDCAB66">
      <w:pPr>
        <w:spacing w:line="360" w:lineRule="auto"/>
        <w:ind w:firstLine="480" w:firstLineChars="200"/>
        <w:rPr>
          <w:rFonts w:hint="eastAsia" w:ascii="宋体" w:hAnsi="宋体" w:eastAsia="宋体" w:cs="宋体"/>
          <w:bCs/>
          <w:color w:val="auto"/>
          <w:sz w:val="24"/>
          <w:highlight w:val="none"/>
        </w:rPr>
      </w:pPr>
    </w:p>
    <w:p w14:paraId="2A80BB8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p>
    <w:p w14:paraId="0F1A66B5">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5248615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 xml:space="preserve"> CZZC2025-C2-250032-GXYR</w:t>
      </w:r>
    </w:p>
    <w:p w14:paraId="758D354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天等县小山乡小山村孟屯屯内排水及硬化工程</w:t>
      </w:r>
    </w:p>
    <w:p w14:paraId="7718E5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7B802F4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930879.71</w:t>
      </w:r>
    </w:p>
    <w:p w14:paraId="394C69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015CDC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天等县小山乡小山村孟屯屯内排水及硬化工程</w:t>
      </w:r>
    </w:p>
    <w:p w14:paraId="25B350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7E7C0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930879.71</w:t>
      </w:r>
    </w:p>
    <w:p w14:paraId="1E3F2F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新建C20现浇混凝土：420.79立方米，模板工程量：360平方米，挖基土方：1089立方米，基底夯实：1351平方米，预制C25砼钢筋盖板：159.61立方米，钢筋：16238.14kg,凿除旧路面：202立方米，路面硬化：1912平方米，沉砂池：75处，竣工标志牌4块。</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5224B8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930879.71</w:t>
      </w:r>
    </w:p>
    <w:p w14:paraId="55231A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合同履约期限：工期180日历天</w:t>
      </w:r>
    </w:p>
    <w:p w14:paraId="039086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6ACE41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FA5E045">
      <w:pPr>
        <w:pStyle w:val="16"/>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3C2B1A0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799"/>
      <w:bookmarkStart w:id="12" w:name="_Toc28359013"/>
      <w:bookmarkStart w:id="13" w:name="_Toc44229879"/>
      <w:bookmarkStart w:id="14" w:name="_Toc28359090"/>
      <w:bookmarkStart w:id="15" w:name="_Toc3539363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1D456B3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6400D40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专门面向小微企业采购的项目</w:t>
      </w:r>
      <w:r>
        <w:rPr>
          <w:rFonts w:hint="eastAsia" w:ascii="宋体" w:hAnsi="宋体" w:cs="宋体"/>
          <w:color w:val="auto"/>
          <w:szCs w:val="21"/>
          <w:highlight w:val="none"/>
          <w:lang w:val="en-US" w:eastAsia="zh-CN"/>
        </w:rPr>
        <w:t>（供应商应为小微企业、监狱企业、残疾人福利性单位)</w:t>
      </w:r>
    </w:p>
    <w:p w14:paraId="0897E3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水利水电工程施工总承包叁级（含）以上资质或市政公用工程施工总承包叁级（含）以上资质，同时具备省级及以上建设行政主管部门颁发的企业安全生产许可证，并在人员、设备、资金等方面具备相应的施工能力。其中，供应商拟派项目经理须具备水利水电工程专业或市政公用工程专业贰级以上（含贰级）注册建造师执业资格，具备有效的安全生产考核合格证书（B 类）</w:t>
      </w:r>
      <w:r>
        <w:rPr>
          <w:rFonts w:hint="eastAsia" w:ascii="宋体" w:hAnsi="宋体" w:cs="宋体"/>
          <w:color w:val="auto"/>
          <w:szCs w:val="21"/>
          <w:highlight w:val="none"/>
          <w:u w:val="none"/>
          <w:lang w:eastAsia="zh-CN"/>
        </w:rPr>
        <w:t>。</w:t>
      </w:r>
      <w:bookmarkEnd w:id="16"/>
    </w:p>
    <w:p w14:paraId="2BBBCC0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913D6E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82"/>
      <w:bookmarkStart w:id="18" w:name="_Toc35393624"/>
      <w:bookmarkStart w:id="19" w:name="_Toc28359005"/>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03</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28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日，每天上午00:00至12:00，下午12:00至23:59；</w:t>
      </w:r>
    </w:p>
    <w:p w14:paraId="762E527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18FEA1A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5660DA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208CA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351991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年0</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1BAD72D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56C7DDB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014D288A">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年0</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0B9D557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0077E24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35393794"/>
      <w:bookmarkStart w:id="23" w:name="_Toc28359007"/>
      <w:bookmarkStart w:id="24" w:name="_Toc35393625"/>
      <w:r>
        <w:rPr>
          <w:rFonts w:hint="eastAsia" w:ascii="宋体" w:hAnsi="宋体" w:eastAsia="宋体" w:cs="宋体"/>
          <w:b/>
          <w:bCs/>
          <w:color w:val="auto"/>
          <w:sz w:val="24"/>
          <w:highlight w:val="none"/>
        </w:rPr>
        <w:t>六、公告期限</w:t>
      </w:r>
      <w:bookmarkEnd w:id="21"/>
      <w:bookmarkEnd w:id="22"/>
      <w:bookmarkEnd w:id="23"/>
      <w:bookmarkEnd w:id="24"/>
    </w:p>
    <w:p w14:paraId="12EBF0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DAF2F6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7586427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0FCEAB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2.采购意向公开链接：https://zfcg.gxzf.gov.cn/site/detail?categoryCode=reformColumn&amp;parentId=66601&amp;articleId=JnaGmFcakJGlrvK2cfwYjw==</w:t>
      </w:r>
      <w:r>
        <w:rPr>
          <w:rFonts w:hint="eastAsia" w:ascii="宋体" w:hAnsi="宋体" w:cs="宋体"/>
          <w:color w:val="auto"/>
          <w:kern w:val="0"/>
          <w:szCs w:val="21"/>
          <w:highlight w:val="none"/>
          <w:lang w:val="en-US" w:eastAsia="zh-CN"/>
        </w:rPr>
        <w:t>。</w:t>
      </w:r>
    </w:p>
    <w:p w14:paraId="1524E59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：中国政府采购网（http://www.ccgp.gov.cn/）、广西壮族自治区政府采购网（https://www.zcygov.cn/）。 </w:t>
      </w:r>
    </w:p>
    <w:p w14:paraId="239F49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537DF6D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3B58A99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E5EBD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51F3B1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A17A1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473093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4DADC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EB059B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114FF28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 xml:space="preserve">（4）供应商需要在具备有摄像头及语音功能且互联网网络状况良好的电脑登录广西政府采购云平台远程开标大厅参与本次磋商，否则后果自负。 </w:t>
      </w:r>
    </w:p>
    <w:p w14:paraId="07778D0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 崇财采(2023)10号) ,供应商可凭中标通知书、政府采购合同，通过中征应收账款融资服务平台向银行在线申请“政采贷”融资。(具体详见采购文件中关于“政采贷”相关信息)。</w:t>
      </w:r>
    </w:p>
    <w:p w14:paraId="401BC98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E003FBC">
      <w:pPr>
        <w:pStyle w:val="27"/>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w:t>
      </w:r>
      <w:r>
        <w:rPr>
          <w:rFonts w:hint="eastAsia" w:ascii="宋体" w:hAnsi="宋体" w:cs="宋体"/>
          <w:color w:val="auto"/>
          <w:kern w:val="0"/>
          <w:sz w:val="21"/>
          <w:szCs w:val="21"/>
          <w:highlight w:val="none"/>
          <w:lang w:val="en-US" w:eastAsia="zh-CN" w:bidi="ar-SA"/>
        </w:rPr>
        <w:t>评标室2</w:t>
      </w:r>
      <w:bookmarkStart w:id="216" w:name="_GoBack"/>
      <w:bookmarkEnd w:id="216"/>
      <w:r>
        <w:rPr>
          <w:rFonts w:hint="eastAsia" w:ascii="宋体" w:hAnsi="宋体" w:eastAsia="宋体" w:cs="宋体"/>
          <w:color w:val="auto"/>
          <w:kern w:val="0"/>
          <w:sz w:val="21"/>
          <w:szCs w:val="21"/>
          <w:highlight w:val="none"/>
          <w:lang w:val="en-US" w:eastAsia="zh-CN" w:bidi="ar-SA"/>
        </w:rPr>
        <w:t>（崇左市园区西路西侧(天琴馨苑小区)第五栋1-302号房）；评标分会场地址：南宁市邕宁区江湾路2号龙光·玖珑臺（三期）22#办公楼四层412号。</w:t>
      </w:r>
    </w:p>
    <w:p w14:paraId="474B3FED">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5AA50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6DF8E3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天等县发展和改革局</w:t>
      </w:r>
    </w:p>
    <w:p w14:paraId="0CAC9B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崇左市天等县天等镇丽川路420号</w:t>
      </w:r>
    </w:p>
    <w:p w14:paraId="5FE2BA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林工</w:t>
      </w:r>
    </w:p>
    <w:p w14:paraId="21E76E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0771-3532053</w:t>
      </w:r>
      <w:r>
        <w:rPr>
          <w:rFonts w:hint="eastAsia" w:ascii="宋体" w:hAnsi="宋体" w:eastAsia="宋体" w:cs="宋体"/>
          <w:color w:val="auto"/>
          <w:sz w:val="21"/>
          <w:szCs w:val="21"/>
          <w:highlight w:val="none"/>
          <w:u w:val="none"/>
          <w:lang w:val="en-US" w:eastAsia="zh-CN"/>
        </w:rPr>
        <w:t xml:space="preserve"> </w:t>
      </w:r>
    </w:p>
    <w:p w14:paraId="126249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75D88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B807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0FFE75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339725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09C266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3288C5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488E963">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9D6A9E">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p>
    <w:p w14:paraId="7ECD4BAB">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5F6347F">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05" w:h="16838"/>
          <w:pgMar w:top="1134" w:right="1417" w:bottom="1134" w:left="1417" w:header="720" w:footer="720" w:gutter="0"/>
          <w:pgNumType w:fmt="numberInDash" w:start="1"/>
          <w:cols w:space="0" w:num="1"/>
          <w:rtlGutter w:val="0"/>
          <w:docGrid w:type="lines" w:linePitch="331"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年0</w:t>
      </w: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28</w:t>
      </w:r>
      <w:r>
        <w:rPr>
          <w:rFonts w:hint="eastAsia" w:ascii="宋体" w:hAnsi="宋体" w:eastAsia="宋体" w:cs="宋体"/>
          <w:color w:val="auto"/>
          <w:szCs w:val="21"/>
          <w:highlight w:val="none"/>
          <w:u w:val="none"/>
          <w:lang w:val="en-US" w:eastAsia="zh-CN"/>
        </w:rPr>
        <w:t>日</w:t>
      </w:r>
    </w:p>
    <w:p w14:paraId="3D1EB349">
      <w:pPr>
        <w:pStyle w:val="2"/>
        <w:jc w:val="center"/>
        <w:rPr>
          <w:rFonts w:hint="eastAsia" w:ascii="宋体" w:hAnsi="宋体" w:eastAsia="宋体" w:cs="宋体"/>
          <w:color w:val="auto"/>
          <w:highlight w:val="none"/>
        </w:rPr>
      </w:pPr>
      <w:bookmarkStart w:id="31" w:name="_Toc22168"/>
      <w:bookmarkStart w:id="32" w:name="_Toc11837"/>
      <w:bookmarkStart w:id="33" w:name="_Toc25731"/>
      <w:r>
        <w:rPr>
          <w:rFonts w:hint="eastAsia" w:ascii="宋体" w:hAnsi="宋体" w:eastAsia="宋体" w:cs="宋体"/>
          <w:bCs w:val="0"/>
          <w:color w:val="auto"/>
          <w:sz w:val="32"/>
          <w:szCs w:val="32"/>
          <w:highlight w:val="none"/>
        </w:rPr>
        <w:t>第二章 采购需求</w:t>
      </w:r>
      <w:bookmarkEnd w:id="31"/>
      <w:bookmarkEnd w:id="32"/>
      <w:bookmarkEnd w:id="33"/>
    </w:p>
    <w:p w14:paraId="305669E8">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B4455C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7DC767C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5344FFE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14EC2454">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4578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42C014DD">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3752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0E985F11">
            <w:pPr>
              <w:jc w:val="center"/>
              <w:rPr>
                <w:rFonts w:hint="eastAsia" w:ascii="宋体" w:hAnsi="宋体" w:eastAsia="宋体" w:cs="宋体"/>
                <w:color w:val="auto"/>
                <w:highlight w:val="none"/>
              </w:rPr>
            </w:pPr>
          </w:p>
          <w:p w14:paraId="20F9A267">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4C147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3C16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665144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102796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19B8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996B5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FA8CA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45D8E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479832DB">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EFE71D6">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8D6FB82">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天等县小山乡小山村孟屯屯内排水及硬化工程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0F2A14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48BC826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26DBD53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新建C20现浇混凝土：420.79立方米，模板工程量：360平方米，挖基土方：1089立方米，基底夯实：1351平方米，预制C25砼钢筋盖板：159.61立方米，钢筋：16238.14kg,凿除旧路面：202立方米，路面硬化：1912平方米，沉砂池：75处，竣工标志牌4块。</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603DC3A">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930879.71</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D3F4B3D">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DE77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7EBBC340">
            <w:pPr>
              <w:jc w:val="center"/>
              <w:rPr>
                <w:rFonts w:hint="eastAsia" w:ascii="宋体" w:hAnsi="宋体" w:eastAsia="宋体" w:cs="宋体"/>
                <w:color w:val="auto"/>
                <w:highlight w:val="none"/>
              </w:rPr>
            </w:pPr>
          </w:p>
          <w:p w14:paraId="5CFBF9DC">
            <w:pPr>
              <w:jc w:val="center"/>
              <w:rPr>
                <w:rFonts w:hint="eastAsia" w:ascii="宋体" w:hAnsi="宋体" w:eastAsia="宋体" w:cs="宋体"/>
                <w:color w:val="auto"/>
                <w:highlight w:val="none"/>
              </w:rPr>
            </w:pPr>
          </w:p>
          <w:p w14:paraId="79379470">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51DF98F3">
            <w:pPr>
              <w:widowControl/>
              <w:shd w:val="clear" w:color="auto" w:fill="FFFFFF"/>
              <w:spacing w:line="360" w:lineRule="auto"/>
              <w:rPr>
                <w:rFonts w:hint="eastAsia"/>
                <w:color w:val="auto"/>
                <w:highlight w:val="none"/>
              </w:rPr>
            </w:pPr>
            <w:r>
              <w:rPr>
                <w:rFonts w:hint="eastAsia"/>
                <w:color w:val="auto"/>
                <w:highlight w:val="none"/>
              </w:rPr>
              <w:t>一、合同签订期：自成交通知书发出之日起</w:t>
            </w:r>
            <w:r>
              <w:rPr>
                <w:rFonts w:hint="eastAsia"/>
                <w:color w:val="auto"/>
                <w:highlight w:val="none"/>
                <w:lang w:val="en-US" w:eastAsia="zh-CN"/>
              </w:rPr>
              <w:t>15</w:t>
            </w:r>
            <w:r>
              <w:rPr>
                <w:rFonts w:hint="eastAsia"/>
                <w:color w:val="auto"/>
                <w:highlight w:val="none"/>
              </w:rPr>
              <w:t>日内。</w:t>
            </w:r>
          </w:p>
          <w:p w14:paraId="17706595">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工期180日历天</w:t>
            </w:r>
          </w:p>
          <w:p w14:paraId="19B86F2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color w:val="auto"/>
                <w:highlight w:val="none"/>
                <w:lang w:eastAsia="zh-CN"/>
              </w:rPr>
              <w:t>天等县天等镇</w:t>
            </w:r>
            <w:r>
              <w:rPr>
                <w:rFonts w:hint="eastAsia"/>
                <w:color w:val="auto"/>
                <w:highlight w:val="none"/>
              </w:rPr>
              <w:t>。</w:t>
            </w:r>
          </w:p>
          <w:p w14:paraId="135BA4C0">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3776F7B9">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7DD5DE39">
            <w:pPr>
              <w:spacing w:line="360" w:lineRule="auto"/>
              <w:rPr>
                <w:rFonts w:hint="eastAsia"/>
                <w:color w:val="auto"/>
                <w:highlight w:val="none"/>
                <w:lang w:eastAsia="zh-CN"/>
              </w:rPr>
            </w:pPr>
            <w:r>
              <w:rPr>
                <w:rFonts w:hint="eastAsia"/>
                <w:color w:val="auto"/>
                <w:highlight w:val="none"/>
              </w:rPr>
              <w:t>▲1、付款方式：</w:t>
            </w:r>
            <w:r>
              <w:rPr>
                <w:rFonts w:hint="eastAsia"/>
                <w:color w:val="auto"/>
                <w:highlight w:val="none"/>
                <w:lang w:eastAsia="zh-CN"/>
              </w:rPr>
              <w:t>承包人应于每月25日向监理人报送上月20日至当月19日已完成的工程量报告，并附具进度库款申请单、已完成工程量报表和有关资料。本项工程的预付款为合同价款的30%（合同累积完成金额不超过签约合同价格的30%将不支付工程进度款）,进度款按工程形象进度支付，付款比例为合同内按工程计量周期内完成工程量的90%，合同外（设计变更和现场签证引起的费用）按工程计量周期内完成工程量的 80%。在项目竣工结算前，项目建设单位支付施工单位合同内工程款不得超过经审核认定的已完成工程量的90%，合同外工程进度不得超过经审核认定的已完成工程量的80%。竣工验收合格后支付至竣工结算价款的97%，剩余的3%作为工程质量保证金，待工程缺陷责任期满之日起15天内一次性支付，不计利息。</w:t>
            </w:r>
          </w:p>
          <w:p w14:paraId="7CFFA195">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6BE703C4">
            <w:pPr>
              <w:spacing w:line="360" w:lineRule="auto"/>
              <w:rPr>
                <w:rFonts w:hint="eastAsia"/>
                <w:color w:val="auto"/>
                <w:highlight w:val="none"/>
              </w:rPr>
            </w:pPr>
            <w:r>
              <w:rPr>
                <w:rFonts w:hint="eastAsia"/>
                <w:color w:val="auto"/>
                <w:highlight w:val="none"/>
              </w:rPr>
              <w:t>2、支付方式：银行转账支付。</w:t>
            </w:r>
          </w:p>
          <w:p w14:paraId="05D473C0">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52AAAD99">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38AE4471">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273C3E55">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09252350">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投标供应商在进行工程量清单报价时必须要均衡报价，不能对个别工程量部分倾斜报价，否则竞标无效。</w:t>
            </w:r>
          </w:p>
          <w:p w14:paraId="0F484EFB">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03D962EA">
      <w:pPr>
        <w:pStyle w:val="14"/>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4849DBE">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43D119F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32BBD4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D330F1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366981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E289BF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BF3A2C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B9A328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900607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F8B7CF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134F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B5DD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B13E9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40CE86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709C51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081D3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58902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84285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27A3C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EF69A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8F78E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DF325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3EB70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79FEF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AE07B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6D9F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CDD4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7AB90C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460E8B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2AB61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0F0AC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2DB873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68139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4BA2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68C062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5A8DFF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122899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A9C12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10C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A3201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C1A1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6D921D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699C96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414BDD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78F1F9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156A6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44FE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AB73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5069A6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5D65A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16584B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DFCDB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BF9A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CE4A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7CB2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0FDE9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417BA4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45FAC40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6D10B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04353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2DFAD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DA16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75D402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4CF944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CF625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9DE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C7CA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66DC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7A7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387B1B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33CA1D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D6A935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8321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5E4660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3329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6055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0446E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3D282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FE94F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F0E0EE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0A62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416F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126A5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072B85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7A1403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402900C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777F3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1465D2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F93C2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DA35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51BD53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7D008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9AC0F7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CA2D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5E2EF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B2980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B8E9D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1A24EE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2466A7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09CBF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68C7C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08B435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8EA5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3D2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B539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3DAB3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901A8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ED69C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188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D8A7B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8B30C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171A59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6AA26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A6872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8D875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D74EA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64B8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63AC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FACF1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66685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416175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7F1DF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57DA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DD63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7384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40943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08D10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8BA6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3CEB8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67EF56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835B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196FA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B389D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B13E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72C0C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F141C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48B3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EE57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47AE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3F06B6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262BA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181160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7F3B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E5EBA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47D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5718B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5BE699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246EF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1A44F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C65498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734FE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8F44A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F38C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28C0B1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452A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097028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B1C7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6FB6B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57B7C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C88A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55298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6787B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AC0F7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B4E7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28EEF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5AF5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9BBA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40F6E5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1EB351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6BBBDA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D02FDB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136BF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9F8D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11143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04D58E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10E574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70802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026E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EFDD3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EC18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2FD5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769C68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41C740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2DFA37C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A0DB0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232F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A8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F208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22380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2814CF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5DF9B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53056F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BA55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EAE1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115D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790CA8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4847C6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45DBA2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509C2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797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DB6A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11F8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F1567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344E4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2CFCA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89125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60F99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A0683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710DB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6A0DD0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6A9806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3D43F4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E9943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24ACF5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F9E0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58C7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C08EB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9CD89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2BB47C5F">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F7CD06F">
      <w:pPr>
        <w:pStyle w:val="2"/>
        <w:spacing w:before="0" w:after="0" w:line="240" w:lineRule="auto"/>
        <w:jc w:val="center"/>
        <w:rPr>
          <w:rFonts w:hint="eastAsia" w:ascii="宋体" w:hAnsi="宋体" w:eastAsia="宋体" w:cs="宋体"/>
          <w:color w:val="auto"/>
          <w:sz w:val="36"/>
          <w:szCs w:val="36"/>
          <w:highlight w:val="none"/>
        </w:rPr>
      </w:pPr>
      <w:bookmarkStart w:id="34" w:name="_Toc10896"/>
      <w:bookmarkStart w:id="35" w:name="_Toc20849"/>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8C80980">
      <w:pPr>
        <w:pStyle w:val="3"/>
        <w:spacing w:line="240" w:lineRule="auto"/>
        <w:jc w:val="center"/>
        <w:rPr>
          <w:rFonts w:hint="eastAsia" w:ascii="宋体" w:hAnsi="宋体" w:eastAsia="宋体" w:cs="宋体"/>
          <w:b w:val="0"/>
          <w:color w:val="auto"/>
          <w:highlight w:val="none"/>
        </w:rPr>
      </w:pPr>
      <w:bookmarkStart w:id="36" w:name="_Toc21038"/>
      <w:bookmarkStart w:id="37"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5540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61D0486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1FEC666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626702B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42F7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C061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C43D6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4B77F4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59B4F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01A7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667336A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5D6551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50A83050">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177BB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5C352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6F509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4E6BC558">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67731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E1AF0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2A3F7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24938B4D">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99581C2">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020C2934">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4EDC874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6CE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CFF9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65BA3F71">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986DF9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060549C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694A5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FBF17D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2FCAF6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32CAEB3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029E469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（必须提供，供应商为小微企业/监狱企业/残疾人福利企业。否则响应文件按无效响应处理）</w:t>
            </w:r>
          </w:p>
          <w:p w14:paraId="4B73F0A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038387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6C866E85">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2D40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B4CDF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77B44B80">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E27FA1">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2C8427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414CBAD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1881811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329C93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57C45516">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3383CFA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月至响应文件提交截止时间止任意一个月社保）社会保险的证明材料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C014249">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4ECEA524">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6FFBC54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6EF48BE6">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19229C2F">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D009CB3">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139D7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A4A9B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5C8F9F7A">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4A8E7C2">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0C4270B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28BCC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0EB9D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727D0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FD0A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88C853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5B655A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128598E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57FC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5148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8D0BF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5E4E6B4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22B9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023394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61E8FC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029B48E9">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12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0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4DE9F1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82E6E31">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1EF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60D1E4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76A87E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622BF2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6599E836">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702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058B189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8CDDCF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08F9AEE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955A6E3">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DB5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F506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9BE0F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3EC774E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包含提供的电子备份文件无效或无法解密的情况)，</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E5701D4">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3C9D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673314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604ECED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73660C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3AAC80C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0C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3665CB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0DDF3F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13B06D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9705B6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29C4D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43D91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9CEA1B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39B780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B048CD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6A7055B1">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6487DB56">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86D3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D2A4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6C2DEE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59D98E5">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46CB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8312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7F2AAEB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05D279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387D9B2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6C06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D9919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F8AF2D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E0E689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330EC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BCD530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BAC847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DC69D09">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33E7B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4F9CE54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1CAACD5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3BFA9C4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天等县发展和改革局</w:t>
            </w:r>
          </w:p>
          <w:p w14:paraId="570662E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0771-3532053</w:t>
            </w:r>
          </w:p>
          <w:p w14:paraId="3F92CB1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崇左市天等县天等镇丽川路420号</w:t>
            </w:r>
            <w:r>
              <w:rPr>
                <w:rFonts w:hint="eastAsia" w:ascii="宋体" w:hAnsi="宋体" w:eastAsia="宋体" w:cs="宋体"/>
                <w:color w:val="auto"/>
                <w:szCs w:val="21"/>
                <w:highlight w:val="none"/>
                <w:u w:val="none"/>
              </w:rPr>
              <w:t xml:space="preserve">  </w:t>
            </w:r>
          </w:p>
        </w:tc>
      </w:tr>
      <w:tr w14:paraId="4E57D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F71FBB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AAF7EC">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0EB1F7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2D4319BF">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206A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A754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A6ACF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4FAC7201">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27C9BB89">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6FE28DF9">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3462DD27">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1752251C">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3149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40EB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0793DD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522AA1F3">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013969D7">
            <w:pPr>
              <w:pStyle w:val="14"/>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53292405">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A00EFA">
            <w:pPr>
              <w:pStyle w:val="14"/>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437A7F">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660A5BF">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1E2D81B6">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以成交金额为计费额，参照《招标代理服务费管理暂行办法》 (计价格﹝2002﹞1980号)规定按“工程类”收费标准计取。</w:t>
            </w:r>
          </w:p>
          <w:p w14:paraId="7A4AB7F4">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25B60957">
            <w:pPr>
              <w:pStyle w:val="14"/>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2B362385">
            <w:pPr>
              <w:pStyle w:val="14"/>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3438014">
            <w:pPr>
              <w:pStyle w:val="14"/>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041D5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A7068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DDAD1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0E1202A1">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77E47B54">
            <w:pPr>
              <w:pStyle w:val="14"/>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108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8997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60B092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5090E3D">
            <w:pPr>
              <w:pStyle w:val="14"/>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FA5B58F">
            <w:pPr>
              <w:pStyle w:val="14"/>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5A8773">
            <w:pPr>
              <w:pStyle w:val="14"/>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52314B33">
            <w:pPr>
              <w:pStyle w:val="14"/>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4BF6ABA">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6D15D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79CEBAD">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F2698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7B29465">
            <w:pPr>
              <w:pStyle w:val="14"/>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2021】16号关于印发广西壮族自治区工程建设领域农民工工资保证金规定实施办法的通知缴纳农民工工资保证金，在劳动保证部门指定的账户足额存入农民工工资保证金或按照合同约定存入施工单位在银行开设的三方监管账</w:t>
            </w:r>
            <w:r>
              <w:rPr>
                <w:rFonts w:hint="eastAsia" w:hAnsi="宋体" w:cs="宋体"/>
                <w:b w:val="0"/>
                <w:bCs w:val="0"/>
                <w:color w:val="auto"/>
                <w:sz w:val="21"/>
                <w:highlight w:val="none"/>
                <w:lang w:val="en-US" w:eastAsia="zh-CN"/>
              </w:rPr>
              <w:t>。</w:t>
            </w:r>
          </w:p>
        </w:tc>
      </w:tr>
    </w:tbl>
    <w:p w14:paraId="1CC38AFF">
      <w:pPr>
        <w:pStyle w:val="3"/>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16517"/>
      <w:bookmarkStart w:id="41" w:name="_Toc27576"/>
      <w:r>
        <w:rPr>
          <w:rFonts w:hint="eastAsia" w:ascii="宋体" w:hAnsi="宋体" w:eastAsia="宋体" w:cs="宋体"/>
          <w:b/>
          <w:bCs w:val="0"/>
          <w:color w:val="auto"/>
          <w:highlight w:val="none"/>
        </w:rPr>
        <w:t>第二节 供应商须知正文</w:t>
      </w:r>
      <w:bookmarkEnd w:id="40"/>
      <w:bookmarkEnd w:id="41"/>
    </w:p>
    <w:p w14:paraId="07C24C9D">
      <w:pPr>
        <w:pStyle w:val="4"/>
        <w:spacing w:before="0" w:after="0" w:line="360" w:lineRule="auto"/>
        <w:ind w:firstLine="640" w:firstLineChars="200"/>
        <w:rPr>
          <w:rFonts w:hint="eastAsia" w:ascii="宋体" w:hAnsi="宋体" w:eastAsia="宋体" w:cs="宋体"/>
          <w:b w:val="0"/>
          <w:color w:val="auto"/>
          <w:highlight w:val="none"/>
        </w:rPr>
      </w:pPr>
      <w:bookmarkStart w:id="42" w:name="_Toc13532"/>
      <w:bookmarkStart w:id="43" w:name="_Toc1103"/>
      <w:r>
        <w:rPr>
          <w:rFonts w:hint="eastAsia" w:ascii="宋体" w:hAnsi="宋体" w:eastAsia="宋体" w:cs="宋体"/>
          <w:b w:val="0"/>
          <w:color w:val="auto"/>
          <w:highlight w:val="none"/>
        </w:rPr>
        <w:t>一、总则</w:t>
      </w:r>
      <w:bookmarkEnd w:id="42"/>
      <w:bookmarkEnd w:id="43"/>
    </w:p>
    <w:p w14:paraId="44569E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4EB929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CA74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2A11B0E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70A4E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F9CD02C">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24D81E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03C5E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59BF9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B81B1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2D856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503D1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7D7DCB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356C97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930DE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2468BD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98C4F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1A953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6C60E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7F9CC7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E2CA0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E19BD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2A40E2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894AE3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4BB834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46EB58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72E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7FD3E0E2">
      <w:pPr>
        <w:spacing w:line="360" w:lineRule="auto"/>
        <w:ind w:firstLine="482" w:firstLineChars="200"/>
        <w:rPr>
          <w:rFonts w:hint="eastAsia" w:ascii="宋体" w:hAnsi="宋体" w:eastAsia="宋体" w:cs="宋体"/>
          <w:b/>
          <w:bCs/>
          <w:color w:val="auto"/>
          <w:sz w:val="24"/>
          <w:highlight w:val="none"/>
        </w:rPr>
      </w:pPr>
      <w:bookmarkStart w:id="44" w:name="_Toc254970673"/>
      <w:bookmarkStart w:id="45" w:name="_Toc254970532"/>
      <w:r>
        <w:rPr>
          <w:rFonts w:hint="eastAsia" w:ascii="宋体" w:hAnsi="宋体" w:eastAsia="宋体" w:cs="宋体"/>
          <w:b/>
          <w:bCs/>
          <w:color w:val="auto"/>
          <w:sz w:val="24"/>
          <w:highlight w:val="none"/>
        </w:rPr>
        <w:t>7.特别说明</w:t>
      </w:r>
      <w:bookmarkEnd w:id="44"/>
      <w:bookmarkEnd w:id="45"/>
    </w:p>
    <w:p w14:paraId="45DE0E37">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4091BF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550F7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AAA3C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D7778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456A1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701151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CBB06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5AB0B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37520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D1DA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306F9E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274F9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1D17F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69568F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0907F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2D8DEB0C">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19354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07ED77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0E2F9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4CA4CE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A8011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A99BB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EFD6F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883B9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19DE563">
      <w:pPr>
        <w:pStyle w:val="4"/>
        <w:spacing w:before="0" w:after="0" w:line="360" w:lineRule="auto"/>
        <w:ind w:firstLine="640" w:firstLineChars="200"/>
        <w:rPr>
          <w:rFonts w:hint="eastAsia" w:ascii="宋体" w:hAnsi="宋体" w:eastAsia="宋体" w:cs="宋体"/>
          <w:b w:val="0"/>
          <w:bCs w:val="0"/>
          <w:color w:val="auto"/>
          <w:highlight w:val="none"/>
        </w:rPr>
      </w:pPr>
      <w:bookmarkStart w:id="48" w:name="_Toc11036"/>
      <w:bookmarkStart w:id="49" w:name="_Toc859"/>
      <w:bookmarkStart w:id="50" w:name="_Toc254970534"/>
      <w:bookmarkStart w:id="51" w:name="_Toc254970675"/>
      <w:r>
        <w:rPr>
          <w:rFonts w:hint="eastAsia" w:ascii="宋体" w:hAnsi="宋体" w:eastAsia="宋体" w:cs="宋体"/>
          <w:b w:val="0"/>
          <w:bCs w:val="0"/>
          <w:color w:val="auto"/>
          <w:highlight w:val="none"/>
        </w:rPr>
        <w:t>二、磋商文件</w:t>
      </w:r>
      <w:bookmarkEnd w:id="48"/>
      <w:bookmarkEnd w:id="49"/>
      <w:bookmarkEnd w:id="50"/>
      <w:bookmarkEnd w:id="51"/>
    </w:p>
    <w:p w14:paraId="331F5A8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A46340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B9F83DB">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FE9C5B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6DF8C32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B2D380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966A6A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842C92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39887A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E1062F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CA8C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4C27AC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75D687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9D5100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299F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57A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48E681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2C4A4F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31235BCB">
      <w:pPr>
        <w:pStyle w:val="4"/>
        <w:spacing w:before="0" w:after="0" w:line="360" w:lineRule="auto"/>
        <w:rPr>
          <w:rFonts w:hint="eastAsia" w:ascii="宋体" w:hAnsi="宋体" w:eastAsia="宋体" w:cs="宋体"/>
          <w:b w:val="0"/>
          <w:bCs w:val="0"/>
          <w:color w:val="auto"/>
          <w:highlight w:val="none"/>
        </w:rPr>
      </w:pPr>
      <w:bookmarkStart w:id="52" w:name="_Toc8161"/>
      <w:bookmarkStart w:id="53" w:name="_Toc6279"/>
      <w:r>
        <w:rPr>
          <w:rFonts w:hint="eastAsia" w:ascii="宋体" w:hAnsi="宋体" w:eastAsia="宋体" w:cs="宋体"/>
          <w:b w:val="0"/>
          <w:bCs w:val="0"/>
          <w:color w:val="auto"/>
          <w:highlight w:val="none"/>
        </w:rPr>
        <w:t>三、响应文件的编制</w:t>
      </w:r>
      <w:bookmarkEnd w:id="52"/>
      <w:bookmarkEnd w:id="53"/>
    </w:p>
    <w:p w14:paraId="55052B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2CEA0F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9FB9B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D907E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2A6B27EC">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1CDA8FE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6CB744B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7A84C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DA658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8F41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69048A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4575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C74D6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44197BC1">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0C40E7F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7232D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03486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579205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52D2C4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5FDB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D251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5FA1790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59FA6F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5C5322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696BB6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投标供应商在进行工程量清单报价时必须要均衡报价，不能对个别工程量部分倾斜报价，否则竞标无效。</w:t>
      </w:r>
    </w:p>
    <w:p w14:paraId="0828FD11">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7D5C31A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D094F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F9778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E26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945200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399B21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7C74D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695AD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1589F3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455D33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7565F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6A335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103A2DD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5195832">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7D35545">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593FAFD">
      <w:pPr>
        <w:pStyle w:val="14"/>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23CA4A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8B4DC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307B37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F0159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1F678E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4CFD2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69CE852A">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13DF6C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1D43D8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1A362D6">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0AA152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2474E5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484717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505DC551">
      <w:pPr>
        <w:pStyle w:val="4"/>
        <w:spacing w:before="0" w:after="0" w:line="360" w:lineRule="auto"/>
        <w:ind w:firstLine="640" w:firstLineChars="200"/>
        <w:rPr>
          <w:rFonts w:hint="eastAsia" w:ascii="宋体" w:hAnsi="宋体" w:eastAsia="宋体" w:cs="宋体"/>
          <w:b w:val="0"/>
          <w:bCs w:val="0"/>
          <w:color w:val="auto"/>
          <w:highlight w:val="none"/>
        </w:rPr>
      </w:pPr>
      <w:bookmarkStart w:id="57" w:name="_Toc7097"/>
      <w:bookmarkStart w:id="58" w:name="_Toc1793"/>
      <w:r>
        <w:rPr>
          <w:rFonts w:hint="eastAsia" w:ascii="宋体" w:hAnsi="宋体" w:eastAsia="宋体" w:cs="宋体"/>
          <w:b w:val="0"/>
          <w:bCs w:val="0"/>
          <w:color w:val="auto"/>
          <w:highlight w:val="none"/>
        </w:rPr>
        <w:t>四、评审及磋商</w:t>
      </w:r>
      <w:bookmarkEnd w:id="57"/>
      <w:bookmarkEnd w:id="58"/>
    </w:p>
    <w:p w14:paraId="735A198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82F70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8B53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471E32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DEC4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47F88E6C">
      <w:pPr>
        <w:pStyle w:val="14"/>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038A363B">
      <w:pPr>
        <w:pStyle w:val="14"/>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包含提供的电子备份文件无效或无法解密的情况)，</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399D069B">
      <w:pPr>
        <w:pStyle w:val="14"/>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1EA5F0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552A8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15978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77D1E6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1A457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7F75D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F250A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180DE1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353299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366C63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D22183B">
      <w:pPr>
        <w:pStyle w:val="4"/>
        <w:spacing w:before="0" w:after="0" w:line="360" w:lineRule="auto"/>
        <w:ind w:firstLine="480" w:firstLineChars="150"/>
        <w:rPr>
          <w:rFonts w:hint="eastAsia" w:ascii="宋体" w:hAnsi="宋体" w:eastAsia="宋体" w:cs="宋体"/>
          <w:b w:val="0"/>
          <w:bCs w:val="0"/>
          <w:color w:val="auto"/>
          <w:highlight w:val="none"/>
        </w:rPr>
      </w:pPr>
      <w:bookmarkStart w:id="59" w:name="_Toc15352"/>
      <w:bookmarkStart w:id="60" w:name="_Toc16008"/>
      <w:r>
        <w:rPr>
          <w:rFonts w:hint="eastAsia" w:ascii="宋体" w:hAnsi="宋体" w:eastAsia="宋体" w:cs="宋体"/>
          <w:b w:val="0"/>
          <w:bCs w:val="0"/>
          <w:color w:val="auto"/>
          <w:highlight w:val="none"/>
        </w:rPr>
        <w:t>五、成交及合同</w:t>
      </w:r>
      <w:bookmarkEnd w:id="59"/>
      <w:bookmarkEnd w:id="60"/>
    </w:p>
    <w:p w14:paraId="6D5345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D704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7F0498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1E4821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2B797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78461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45EE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7B6F5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151251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213CB00C">
      <w:pPr>
        <w:pStyle w:val="29"/>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4B7F7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C9EA3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DADBC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24F22AE9">
      <w:pPr>
        <w:pStyle w:val="29"/>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50B4311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34796A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64DC5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0DBED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4D12B8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141E575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2593059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4A3B51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2AF9BC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D1876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81A0E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7E316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BF845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EB4A4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479D0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FBBE8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7E322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36659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8F043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D148F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F5B8A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CBE60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0D6DC043">
      <w:pPr>
        <w:pStyle w:val="4"/>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30817E4C">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0344293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D2F6ECF">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420824E9">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9974A93">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8B3C344">
      <w:pPr>
        <w:pStyle w:val="4"/>
        <w:spacing w:before="0" w:after="0" w:line="360" w:lineRule="auto"/>
        <w:ind w:firstLine="320" w:firstLineChars="100"/>
        <w:rPr>
          <w:rFonts w:hint="eastAsia" w:ascii="宋体" w:hAnsi="宋体" w:eastAsia="宋体" w:cs="宋体"/>
          <w:b w:val="0"/>
          <w:bCs w:val="0"/>
          <w:color w:val="auto"/>
          <w:highlight w:val="none"/>
        </w:rPr>
      </w:pPr>
      <w:bookmarkStart w:id="64" w:name="_Toc27075"/>
      <w:bookmarkStart w:id="65" w:name="_Toc2442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0E16BAE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07D5EA3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FC59A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AAB5545">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66F0B8D8">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26B2926D">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58DB4A2">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927B24">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2F8043F1">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 崇财采(2023)10号) ,供应商可凭成交通知书、政府采购合同，通过中征应收账款融资服务平台向银行在线申请“政采贷”融资。</w:t>
      </w:r>
    </w:p>
    <w:p w14:paraId="2B2081A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3D6E7F3E">
      <w:pPr>
        <w:pStyle w:val="14"/>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2021】16号关于印发广西壮族自治区工程建设领域农民工工资保证金规定实施办法的通知缴纳农民工工资保证金，在劳动保证部门指定的账户足额存入农民工工资保证金或按照合同约定存入施工单位在银行开设的三方监管账。</w:t>
      </w:r>
    </w:p>
    <w:p w14:paraId="3C506DDC">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1FECBD">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9C4A78">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AD1DC0C">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136965">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46294CF">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9C795AB">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B482EA">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1B5BFE4">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1C602C">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5547655">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08D21E">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FB48B28">
      <w:pPr>
        <w:pStyle w:val="5"/>
        <w:rPr>
          <w:rFonts w:hint="eastAsia"/>
          <w:lang w:val="en-US" w:eastAsia="zh-CN"/>
        </w:rPr>
      </w:pPr>
    </w:p>
    <w:p w14:paraId="11FFD0C3">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6356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995643899"/>
        </w:rPr>
        <w:t>崇左市财政局文</w:t>
      </w:r>
      <w:r>
        <w:rPr>
          <w:rFonts w:hint="eastAsia" w:ascii="宋体" w:hAnsi="宋体" w:eastAsia="宋体" w:cs="宋体"/>
          <w:b/>
          <w:color w:val="auto"/>
          <w:spacing w:val="0"/>
          <w:kern w:val="0"/>
          <w:sz w:val="84"/>
          <w:szCs w:val="84"/>
          <w:highlight w:val="none"/>
          <w:fitText w:val="8009" w:id="1995643899"/>
        </w:rPr>
        <w:t>件</w:t>
      </w:r>
    </w:p>
    <w:p w14:paraId="6D4DB6CE">
      <w:pPr>
        <w:rPr>
          <w:rFonts w:hint="eastAsia"/>
          <w:b/>
          <w:color w:val="auto"/>
          <w:kern w:val="0"/>
          <w:sz w:val="24"/>
          <w:szCs w:val="24"/>
          <w:highlight w:val="none"/>
        </w:rPr>
      </w:pPr>
    </w:p>
    <w:p w14:paraId="3BE382C5">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69FE2383">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7191E8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1035B9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DCCD0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243AEB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30E9C6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F82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0848C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w:t>
      </w:r>
      <w:r>
        <w:rPr>
          <w:rFonts w:hint="eastAsia" w:ascii="仿宋" w:hAnsi="仿宋" w:eastAsia="仿宋" w:cs="仿宋"/>
          <w:color w:val="auto"/>
          <w:sz w:val="32"/>
          <w:szCs w:val="32"/>
          <w:highlight w:val="none"/>
          <w:shd w:val="clear" w:color="auto" w:fill="FFFFFF"/>
        </w:rPr>
        <w:t>《</w:t>
      </w:r>
      <w:r>
        <w:rPr>
          <w:rFonts w:hint="eastAsia" w:ascii="仿宋" w:hAnsi="仿宋" w:eastAsia="仿宋" w:cs="仿宋"/>
          <w:color w:val="auto"/>
          <w:sz w:val="32"/>
          <w:szCs w:val="32"/>
          <w:highlight w:val="none"/>
          <w:shd w:val="clear" w:color="auto" w:fill="FFFFFF"/>
          <w:lang w:eastAsia="zh-CN"/>
        </w:rPr>
        <w:t>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0FFD5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60F61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做为唯一收款人帐户，将政府采购项目资金支付至“融资回款账户”。《“政采贷”融资协议》的“融资回款账户”应与《政府采购合同》的“收款人账户”保持一致。如不一致，采购人应配合以补充协议的方式将《政府采购合同》的“收款人帐户”修改与其保持一致。</w:t>
      </w:r>
    </w:p>
    <w:p w14:paraId="68DD5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237831FA">
      <w:pPr>
        <w:pStyle w:val="19"/>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4C608237">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05BC70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17FAF441">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A3312C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7360F4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573FBC4">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4AB3C85">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9664616">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4714F348">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73F5A5CE">
      <w:pPr>
        <w:pStyle w:val="2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0E9F7EFB">
      <w:pPr>
        <w:spacing w:line="560" w:lineRule="exact"/>
        <w:jc w:val="left"/>
        <w:rPr>
          <w:rFonts w:hint="eastAsia" w:ascii="仿宋_GB2312" w:hAnsi="仿宋_GB2312" w:eastAsia="仿宋_GB2312" w:cs="仿宋_GB2312"/>
          <w:b/>
          <w:bCs/>
          <w:color w:val="auto"/>
          <w:sz w:val="28"/>
          <w:szCs w:val="28"/>
          <w:highlight w:val="none"/>
        </w:rPr>
      </w:pPr>
    </w:p>
    <w:p w14:paraId="329B669F">
      <w:pPr>
        <w:pStyle w:val="29"/>
        <w:rPr>
          <w:rFonts w:hint="eastAsia" w:ascii="仿宋_GB2312" w:hAnsi="仿宋_GB2312" w:eastAsia="仿宋_GB2312" w:cs="仿宋_GB2312"/>
          <w:b/>
          <w:bCs/>
          <w:color w:val="auto"/>
          <w:sz w:val="28"/>
          <w:szCs w:val="28"/>
          <w:highlight w:val="none"/>
        </w:rPr>
      </w:pPr>
    </w:p>
    <w:p w14:paraId="060F18FB">
      <w:pPr>
        <w:rPr>
          <w:rFonts w:hint="eastAsia"/>
          <w:color w:val="auto"/>
          <w:highlight w:val="none"/>
        </w:rPr>
      </w:pPr>
    </w:p>
    <w:p w14:paraId="6BD0CF09">
      <w:pPr>
        <w:pStyle w:val="29"/>
        <w:rPr>
          <w:rFonts w:hint="eastAsia"/>
          <w:color w:val="auto"/>
          <w:highlight w:val="none"/>
        </w:rPr>
      </w:pPr>
    </w:p>
    <w:p w14:paraId="7CB40644">
      <w:pPr>
        <w:pStyle w:val="29"/>
        <w:rPr>
          <w:rFonts w:hint="eastAsia"/>
          <w:color w:val="auto"/>
          <w:highlight w:val="none"/>
        </w:rPr>
      </w:pPr>
    </w:p>
    <w:p w14:paraId="556E26C9">
      <w:pPr>
        <w:rPr>
          <w:rFonts w:hint="eastAsia"/>
          <w:color w:val="auto"/>
          <w:highlight w:val="none"/>
        </w:rPr>
      </w:pPr>
    </w:p>
    <w:p w14:paraId="171C8130">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61B3A083">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88DFC6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008E2812">
      <w:pPr>
        <w:pStyle w:val="29"/>
        <w:rPr>
          <w:rFonts w:hint="eastAsia"/>
          <w:color w:val="auto"/>
          <w:highlight w:val="none"/>
          <w:lang w:val="en-US" w:eastAsia="zh-CN"/>
        </w:rPr>
      </w:pPr>
    </w:p>
    <w:p w14:paraId="0CBE03AB">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0C8D06E3">
      <w:pPr>
        <w:spacing w:line="580" w:lineRule="exact"/>
        <w:ind w:firstLine="420" w:firstLineChars="200"/>
        <w:rPr>
          <w:color w:val="auto"/>
          <w:szCs w:val="32"/>
          <w:highlight w:val="none"/>
        </w:rPr>
      </w:pPr>
    </w:p>
    <w:p w14:paraId="75A47509">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11BF034">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7287B21E">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617ABCF5">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"https://www.crcrfsp.com/" </w:instrText>
      </w:r>
      <w:r>
        <w:rPr>
          <w:rFonts w:hint="eastAsia" w:ascii="仿宋_GB2312" w:hAnsi="仿宋_GB2312" w:eastAsia="仿宋_GB2312" w:cs="仿宋_GB2312"/>
          <w:color w:val="auto"/>
          <w:sz w:val="32"/>
          <w:szCs w:val="32"/>
          <w:highlight w:val="none"/>
          <w:lang w:eastAsia="zh-CN"/>
        </w:rPr>
        <w:fldChar w:fldCharType="separate"/>
      </w:r>
      <w:r>
        <w:rPr>
          <w:rStyle w:val="24"/>
          <w:rFonts w:hint="eastAsia" w:ascii="仿宋_GB2312" w:hAnsi="仿宋_GB2312" w:eastAsia="仿宋_GB2312" w:cs="仿宋_GB2312"/>
          <w:color w:val="auto"/>
          <w:sz w:val="32"/>
          <w:szCs w:val="32"/>
          <w:highlight w:val="none"/>
          <w:lang w:eastAsia="zh-CN"/>
        </w:rPr>
        <w:t>https://www.crcrfsp.com/</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EC05AA1">
      <w:pPr>
        <w:pStyle w:val="29"/>
        <w:rPr>
          <w:rFonts w:hint="eastAsia" w:ascii="仿宋_GB2312" w:hAnsi="仿宋_GB2312" w:eastAsia="仿宋_GB2312" w:cs="仿宋_GB2312"/>
          <w:color w:val="auto"/>
          <w:szCs w:val="32"/>
          <w:highlight w:val="none"/>
          <w:lang w:eastAsia="zh-CN"/>
        </w:rPr>
      </w:pPr>
    </w:p>
    <w:p w14:paraId="54A3DED5">
      <w:pPr>
        <w:rPr>
          <w:rFonts w:hint="eastAsia" w:ascii="仿宋_GB2312" w:hAnsi="仿宋_GB2312" w:cs="仿宋_GB2312"/>
          <w:color w:val="auto"/>
          <w:szCs w:val="32"/>
          <w:highlight w:val="none"/>
          <w:lang w:eastAsia="zh-CN"/>
        </w:rPr>
      </w:pPr>
    </w:p>
    <w:p w14:paraId="369C2E63">
      <w:pPr>
        <w:pStyle w:val="29"/>
        <w:rPr>
          <w:rFonts w:hint="eastAsia" w:ascii="仿宋_GB2312" w:hAnsi="仿宋_GB2312" w:cs="仿宋_GB2312"/>
          <w:color w:val="auto"/>
          <w:szCs w:val="32"/>
          <w:highlight w:val="none"/>
          <w:lang w:eastAsia="zh-CN"/>
        </w:rPr>
      </w:pPr>
    </w:p>
    <w:p w14:paraId="088E873A">
      <w:pPr>
        <w:rPr>
          <w:rFonts w:hint="eastAsia" w:ascii="仿宋_GB2312" w:hAnsi="仿宋_GB2312" w:cs="仿宋_GB2312"/>
          <w:color w:val="auto"/>
          <w:szCs w:val="32"/>
          <w:highlight w:val="none"/>
          <w:lang w:eastAsia="zh-CN"/>
        </w:rPr>
      </w:pPr>
    </w:p>
    <w:p w14:paraId="4271DA3D">
      <w:pPr>
        <w:rPr>
          <w:rFonts w:hint="eastAsia" w:ascii="仿宋_GB2312" w:hAnsi="仿宋_GB2312" w:cs="仿宋_GB2312"/>
          <w:color w:val="auto"/>
          <w:szCs w:val="32"/>
          <w:highlight w:val="none"/>
          <w:lang w:eastAsia="zh-CN"/>
        </w:rPr>
      </w:pPr>
    </w:p>
    <w:p w14:paraId="36AFF181">
      <w:pPr>
        <w:pStyle w:val="29"/>
        <w:rPr>
          <w:rFonts w:hint="eastAsia" w:ascii="仿宋_GB2312" w:hAnsi="仿宋_GB2312" w:cs="仿宋_GB2312"/>
          <w:color w:val="auto"/>
          <w:szCs w:val="32"/>
          <w:highlight w:val="none"/>
          <w:lang w:eastAsia="zh-CN"/>
        </w:rPr>
      </w:pPr>
    </w:p>
    <w:p w14:paraId="201EEA88">
      <w:pPr>
        <w:rPr>
          <w:rFonts w:hint="eastAsia" w:ascii="仿宋_GB2312" w:hAnsi="仿宋_GB2312" w:cs="仿宋_GB2312"/>
          <w:color w:val="auto"/>
          <w:szCs w:val="32"/>
          <w:highlight w:val="none"/>
          <w:lang w:eastAsia="zh-CN"/>
        </w:rPr>
      </w:pPr>
    </w:p>
    <w:p w14:paraId="70E82324">
      <w:pPr>
        <w:rPr>
          <w:rFonts w:hint="eastAsia" w:ascii="仿宋_GB2312" w:hAnsi="仿宋_GB2312" w:cs="仿宋_GB2312"/>
          <w:color w:val="auto"/>
          <w:szCs w:val="32"/>
          <w:highlight w:val="none"/>
          <w:lang w:eastAsia="zh-CN"/>
        </w:rPr>
      </w:pPr>
    </w:p>
    <w:p w14:paraId="1ADF0378">
      <w:pPr>
        <w:rPr>
          <w:rFonts w:hint="eastAsia" w:ascii="仿宋_GB2312" w:hAnsi="仿宋_GB2312" w:cs="仿宋_GB2312"/>
          <w:color w:val="auto"/>
          <w:szCs w:val="32"/>
          <w:highlight w:val="none"/>
          <w:lang w:eastAsia="zh-CN"/>
        </w:rPr>
      </w:pPr>
    </w:p>
    <w:p w14:paraId="7B972E69">
      <w:pPr>
        <w:spacing w:line="540" w:lineRule="exact"/>
        <w:rPr>
          <w:rFonts w:hint="eastAsia" w:ascii="黑体" w:hAnsi="黑体" w:eastAsia="黑体" w:cs="黑体"/>
          <w:color w:val="auto"/>
          <w:szCs w:val="32"/>
          <w:highlight w:val="none"/>
        </w:rPr>
      </w:pPr>
    </w:p>
    <w:p w14:paraId="38FD806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E3BD1F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648D36C5">
      <w:pPr>
        <w:pStyle w:val="29"/>
        <w:rPr>
          <w:rFonts w:hint="default"/>
          <w:color w:val="auto"/>
          <w:highlight w:val="none"/>
          <w:lang w:val="en-US" w:eastAsia="zh-CN"/>
        </w:rPr>
      </w:pPr>
    </w:p>
    <w:p w14:paraId="0CE3388D">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6655BB7">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98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1"/>
                    <a:stretch>
                      <a:fillRect/>
                    </a:stretch>
                  </pic:blipFill>
                  <pic:spPr>
                    <a:xfrm>
                      <a:off x="0" y="0"/>
                      <a:ext cx="4926965" cy="7002780"/>
                    </a:xfrm>
                    <a:prstGeom prst="rect">
                      <a:avLst/>
                    </a:prstGeom>
                    <a:noFill/>
                    <a:ln>
                      <a:noFill/>
                    </a:ln>
                  </pic:spPr>
                </pic:pic>
              </a:graphicData>
            </a:graphic>
          </wp:inline>
        </w:drawing>
      </w:r>
    </w:p>
    <w:p w14:paraId="52601B5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33A9188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134E97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B03CD6A">
      <w:pPr>
        <w:pStyle w:val="29"/>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20"/>
        <w:tblW w:w="8314" w:type="dxa"/>
        <w:jc w:val="center"/>
        <w:tblLayout w:type="fixed"/>
        <w:tblCellMar>
          <w:top w:w="0" w:type="dxa"/>
          <w:left w:w="108" w:type="dxa"/>
          <w:bottom w:w="0" w:type="dxa"/>
          <w:right w:w="108" w:type="dxa"/>
        </w:tblCellMar>
      </w:tblPr>
      <w:tblGrid>
        <w:gridCol w:w="2674"/>
        <w:gridCol w:w="3515"/>
        <w:gridCol w:w="2125"/>
      </w:tblGrid>
      <w:tr w14:paraId="4B1B40D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4E3AE1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CF82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B331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20D5ABC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FBF101E">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68B68CDA">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3655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D26C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99B25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4E0117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A05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C74B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5A39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685189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08014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A233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5A80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4FD3076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AF94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11BB0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3CD7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428793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AEA13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EA9F2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E3E7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420DA1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F3AF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9022F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1242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6D259B62">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3D1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ED3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B2681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B608654">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BFB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5752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11056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4C034E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5670D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EE78F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9C6A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230CE4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5BC3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A8DE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E3D6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0F69707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DC7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3C03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265A5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5B4D7F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164D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6043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17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7A646DB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9283AF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7570FA1E">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EE7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0FDC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7BC4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3692104D">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391A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FB7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CC65C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7C7030B7">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95E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CA13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5369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B0E99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0F9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E35B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79D37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0903AE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172B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CE47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7BF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F19D59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DFE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F3EB5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5DAF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51E5C7C">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384CA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DF8B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A9F9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5E5916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0A6A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F3BF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DF29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2E9507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B4C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B536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A4B0E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78CA26D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C0B3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9B2D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9217F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76A514">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9E3540">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71EA13">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76EDD5">
            <w:pPr>
              <w:widowControl/>
              <w:jc w:val="center"/>
              <w:textAlignment w:val="center"/>
              <w:rPr>
                <w:rFonts w:hint="eastAsia" w:ascii="宋体" w:hAnsi="宋体" w:eastAsia="宋体" w:cs="宋体"/>
                <w:color w:val="auto"/>
                <w:sz w:val="21"/>
                <w:szCs w:val="21"/>
                <w:highlight w:val="none"/>
              </w:rPr>
            </w:pPr>
          </w:p>
        </w:tc>
      </w:tr>
      <w:tr w14:paraId="6297A17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0C23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7554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44E81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0E33636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DAD1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F147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2CA2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097139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B19BA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50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BE71A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43177D0F">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57CB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F32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5F5A5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1D5C96F0">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1D07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C86BB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CACB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7DABDAC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5123D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12FA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AD53F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9D17417">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76EAEF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59D94297">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364C2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B5739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C963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5CF5B43C">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AC8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2FC81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F725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6E2D5B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737FD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9FC2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DA994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D8351AE">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8D828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97EE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5CB9C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18418A68">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3E7C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741FB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C9DB4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6FEF7A44">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282E0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6DCEB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D6339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0B2B81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43184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004AE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7B585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73FFEB36">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A44C8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829F8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5AE3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49A23D5D">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D3307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694A8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F738EC">
            <w:pPr>
              <w:widowControl/>
              <w:jc w:val="center"/>
              <w:textAlignment w:val="center"/>
              <w:rPr>
                <w:rFonts w:hint="eastAsia" w:ascii="宋体" w:hAnsi="宋体" w:eastAsia="宋体" w:cs="宋体"/>
                <w:color w:val="auto"/>
                <w:sz w:val="21"/>
                <w:szCs w:val="21"/>
                <w:highlight w:val="none"/>
              </w:rPr>
            </w:pPr>
          </w:p>
        </w:tc>
      </w:tr>
      <w:tr w14:paraId="69221E74">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E30A3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2F27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262F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58FC8EF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5151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EED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809F8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288A817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84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A67B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BE5E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6E70E508">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6FC2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79B7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3F9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560FDAC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FB01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337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3BCB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BC099B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5EF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670A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E6BC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14DF04CD">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85622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BCF47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E50775">
            <w:pPr>
              <w:widowControl/>
              <w:jc w:val="center"/>
              <w:textAlignment w:val="center"/>
              <w:rPr>
                <w:rFonts w:hint="eastAsia" w:ascii="宋体" w:hAnsi="宋体" w:eastAsia="宋体" w:cs="宋体"/>
                <w:color w:val="auto"/>
                <w:sz w:val="21"/>
                <w:szCs w:val="21"/>
                <w:highlight w:val="none"/>
              </w:rPr>
            </w:pPr>
          </w:p>
        </w:tc>
      </w:tr>
      <w:tr w14:paraId="6587957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51B5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32E6A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2DE5B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3366CD3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9989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85BE7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EE839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21B9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06789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8B60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94AA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4657C99A">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25A7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9DC8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1A1D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758EE7E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8E3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52FE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91425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6F8D2B2">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A98EF4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A1404B0">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CCD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8CDB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66A1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06F7CCE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0A30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07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3AF10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1FDD885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33F0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489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99A94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F103F8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3EE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97C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699A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6FC122C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605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9E63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8D0D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71452D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B1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7C92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F9479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6388F45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1BEFF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083C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002B7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2C7C36D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CD98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86E86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7DF4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B12110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0A15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6928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1140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4E6BE30F">
      <w:pPr>
        <w:pStyle w:val="14"/>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20845"/>
      <w:bookmarkStart w:id="67" w:name="_Toc5854"/>
      <w:bookmarkStart w:id="68" w:name="_Toc498082646"/>
      <w:bookmarkStart w:id="69" w:name="_Toc183264294"/>
      <w:bookmarkStart w:id="70" w:name="_Toc346617322"/>
      <w:bookmarkStart w:id="71" w:name="_Toc18546"/>
      <w:bookmarkStart w:id="72" w:name="_Toc181180297"/>
      <w:bookmarkStart w:id="73" w:name="_Toc24807"/>
      <w:bookmarkStart w:id="74" w:name="_Toc8850"/>
      <w:r>
        <w:rPr>
          <w:rStyle w:val="30"/>
          <w:rFonts w:hint="eastAsia" w:ascii="宋体" w:hAnsi="宋体" w:eastAsia="宋体" w:cs="宋体"/>
          <w:color w:val="auto"/>
          <w:sz w:val="36"/>
          <w:szCs w:val="36"/>
          <w:highlight w:val="none"/>
          <w:lang w:eastAsia="zh-CN"/>
        </w:rPr>
        <w:t>第四章</w:t>
      </w:r>
      <w:r>
        <w:rPr>
          <w:rStyle w:val="30"/>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30"/>
          <w:rFonts w:hint="eastAsia" w:ascii="宋体" w:hAnsi="宋体" w:eastAsia="宋体" w:cs="宋体"/>
          <w:color w:val="auto"/>
          <w:sz w:val="36"/>
          <w:szCs w:val="36"/>
          <w:highlight w:val="none"/>
        </w:rPr>
        <w:t>图纸</w:t>
      </w:r>
      <w:r>
        <w:rPr>
          <w:rStyle w:val="30"/>
          <w:rFonts w:hint="eastAsia" w:ascii="宋体" w:hAnsi="宋体" w:eastAsia="宋体" w:cs="宋体"/>
          <w:color w:val="auto"/>
          <w:sz w:val="36"/>
          <w:szCs w:val="36"/>
          <w:highlight w:val="none"/>
          <w:lang w:val="en-US" w:eastAsia="zh-CN"/>
        </w:rPr>
        <w:t>及</w:t>
      </w:r>
      <w:r>
        <w:rPr>
          <w:rStyle w:val="30"/>
          <w:rFonts w:hint="eastAsia" w:ascii="宋体" w:hAnsi="宋体" w:eastAsia="宋体" w:cs="宋体"/>
          <w:color w:val="auto"/>
          <w:sz w:val="36"/>
          <w:szCs w:val="36"/>
          <w:highlight w:val="none"/>
        </w:rPr>
        <w:t>工程量清单</w:t>
      </w:r>
      <w:bookmarkEnd w:id="73"/>
      <w:bookmarkEnd w:id="74"/>
    </w:p>
    <w:p w14:paraId="6A4A76C6">
      <w:pPr>
        <w:pStyle w:val="31"/>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26B41456">
      <w:pPr>
        <w:pStyle w:val="26"/>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5517413A">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75BFF1D6">
      <w:pPr>
        <w:pStyle w:val="9"/>
        <w:rPr>
          <w:rFonts w:hint="eastAsia" w:ascii="宋体" w:hAnsi="宋体" w:eastAsia="宋体" w:cs="宋体"/>
          <w:color w:val="auto"/>
          <w:sz w:val="21"/>
          <w:szCs w:val="21"/>
          <w:highlight w:val="none"/>
          <w:lang w:val="en-US" w:eastAsia="zh-CN"/>
        </w:rPr>
        <w:sectPr>
          <w:footerReference r:id="rId11" w:type="default"/>
          <w:pgSz w:w="11905" w:h="16838"/>
          <w:pgMar w:top="1134" w:right="1417" w:bottom="1134" w:left="1417" w:header="720" w:footer="720" w:gutter="0"/>
          <w:pgNumType w:fmt="numberInDash"/>
          <w:cols w:space="0" w:num="1"/>
          <w:rtlGutter w:val="0"/>
          <w:docGrid w:type="lines" w:linePitch="331" w:charSpace="0"/>
        </w:sectPr>
      </w:pPr>
    </w:p>
    <w:p w14:paraId="7DE89F7C">
      <w:pPr>
        <w:pStyle w:val="14"/>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24945"/>
      <w:bookmarkStart w:id="76" w:name="_Toc18731"/>
      <w:r>
        <w:rPr>
          <w:rStyle w:val="30"/>
          <w:rFonts w:hint="eastAsia" w:ascii="宋体" w:hAnsi="宋体" w:eastAsia="宋体" w:cs="宋体"/>
          <w:color w:val="auto"/>
          <w:sz w:val="36"/>
          <w:szCs w:val="36"/>
          <w:highlight w:val="none"/>
          <w:lang w:eastAsia="zh-CN"/>
        </w:rPr>
        <w:t>第五章</w:t>
      </w:r>
      <w:r>
        <w:rPr>
          <w:rStyle w:val="30"/>
          <w:rFonts w:hint="eastAsia" w:ascii="宋体" w:hAnsi="宋体" w:eastAsia="宋体" w:cs="宋体"/>
          <w:color w:val="auto"/>
          <w:sz w:val="36"/>
          <w:szCs w:val="36"/>
          <w:highlight w:val="none"/>
        </w:rPr>
        <w:t xml:space="preserve">  评审程序、评审方法和评审标准</w:t>
      </w:r>
      <w:bookmarkEnd w:id="75"/>
      <w:bookmarkEnd w:id="76"/>
    </w:p>
    <w:p w14:paraId="6520B20B">
      <w:pPr>
        <w:pStyle w:val="3"/>
        <w:jc w:val="center"/>
        <w:rPr>
          <w:rFonts w:hint="eastAsia" w:ascii="宋体" w:hAnsi="宋体" w:eastAsia="宋体" w:cs="宋体"/>
          <w:b w:val="0"/>
          <w:color w:val="auto"/>
          <w:highlight w:val="none"/>
        </w:rPr>
      </w:pPr>
      <w:bookmarkStart w:id="77" w:name="_Toc7761"/>
      <w:bookmarkStart w:id="78" w:name="_Toc22886"/>
      <w:r>
        <w:rPr>
          <w:rFonts w:hint="eastAsia" w:ascii="宋体" w:hAnsi="宋体" w:eastAsia="宋体" w:cs="宋体"/>
          <w:b w:val="0"/>
          <w:color w:val="auto"/>
          <w:highlight w:val="none"/>
        </w:rPr>
        <w:t>第一节 评审程序和评审方法</w:t>
      </w:r>
      <w:bookmarkEnd w:id="77"/>
      <w:bookmarkEnd w:id="78"/>
    </w:p>
    <w:p w14:paraId="2E3952FA">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5B78E97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D06A2C6">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53FB021C">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3C2E4450">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072A244">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25"/>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25"/>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23F65570">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738C66B">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CEF3F6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83EED2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767B1B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4D828FC4">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5CD84B2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A9F08AA">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73F42CF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28A3AA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ED131EC">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2D8427E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7E4AC4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1CBD94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8F91B3F">
      <w:pPr>
        <w:keepNext w:val="0"/>
        <w:keepLines w:val="0"/>
        <w:pageBreakBefore w:val="0"/>
        <w:kinsoku/>
        <w:wordWrap/>
        <w:overflowPunct/>
        <w:topLinePunct w:val="0"/>
        <w:autoSpaceDE/>
        <w:autoSpaceDN/>
        <w:bidi w:val="0"/>
        <w:spacing w:line="400" w:lineRule="exact"/>
        <w:ind w:firstLine="39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96996D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384825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E29035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B386DC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178426E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5B0A623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287865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4BF4033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959471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38ADAC9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3EC4F08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67CC1F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095425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7124FF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194A140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0C75DB0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143E160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05C46F1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769C5F2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43D92E1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3D562F5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579FE33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4793474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0D6540C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E08261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3BA9E75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45B307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3388B1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E711C4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35D0CC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90918EA">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1C41E1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B50C8E9">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1A56A1E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52655B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79079A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E3A077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76FEA1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ECD820F">
      <w:pPr>
        <w:keepNext w:val="0"/>
        <w:keepLines w:val="0"/>
        <w:pageBreakBefore w:val="0"/>
        <w:widowControl/>
        <w:tabs>
          <w:tab w:val="left" w:pos="540"/>
        </w:tabs>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EA7D996">
      <w:pPr>
        <w:pStyle w:val="29"/>
        <w:keepNext w:val="0"/>
        <w:keepLines w:val="0"/>
        <w:pageBreakBefore w:val="0"/>
        <w:kinsoku/>
        <w:wordWrap/>
        <w:overflowPunct/>
        <w:topLinePunct w:val="0"/>
        <w:autoSpaceDE/>
        <w:autoSpaceDN/>
        <w:bidi w:val="0"/>
        <w:spacing w:before="0" w:line="400" w:lineRule="exact"/>
        <w:ind w:firstLine="396"/>
        <w:textAlignment w:val="auto"/>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3320BE35">
      <w:pPr>
        <w:pStyle w:val="29"/>
        <w:keepNext w:val="0"/>
        <w:keepLines w:val="0"/>
        <w:pageBreakBefore w:val="0"/>
        <w:kinsoku/>
        <w:wordWrap/>
        <w:overflowPunct/>
        <w:topLinePunct w:val="0"/>
        <w:autoSpaceDE/>
        <w:autoSpaceDN/>
        <w:bidi w:val="0"/>
        <w:spacing w:before="0" w:line="400" w:lineRule="exact"/>
        <w:ind w:firstLine="396"/>
        <w:textAlignment w:val="auto"/>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70129CB8">
      <w:pPr>
        <w:pStyle w:val="29"/>
        <w:keepNext w:val="0"/>
        <w:keepLines w:val="0"/>
        <w:pageBreakBefore w:val="0"/>
        <w:kinsoku/>
        <w:wordWrap/>
        <w:overflowPunct/>
        <w:topLinePunct w:val="0"/>
        <w:autoSpaceDE/>
        <w:autoSpaceDN/>
        <w:bidi w:val="0"/>
        <w:spacing w:before="0" w:line="400" w:lineRule="exact"/>
        <w:ind w:firstLine="396"/>
        <w:textAlignment w:val="auto"/>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AC8277C">
      <w:pPr>
        <w:keepNext w:val="0"/>
        <w:keepLines w:val="0"/>
        <w:pageBreakBefore w:val="0"/>
        <w:widowControl/>
        <w:tabs>
          <w:tab w:val="left" w:pos="540"/>
        </w:tabs>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755CDC5D">
      <w:pPr>
        <w:keepNext w:val="0"/>
        <w:keepLines w:val="0"/>
        <w:pageBreakBefore w:val="0"/>
        <w:tabs>
          <w:tab w:val="left" w:pos="2835"/>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77D7AE47">
      <w:pPr>
        <w:keepNext w:val="0"/>
        <w:keepLines w:val="0"/>
        <w:pageBreakBefore w:val="0"/>
        <w:kinsoku/>
        <w:wordWrap/>
        <w:overflowPunct/>
        <w:topLinePunct w:val="0"/>
        <w:autoSpaceDE/>
        <w:autoSpaceDN/>
        <w:bidi w:val="0"/>
        <w:spacing w:line="400" w:lineRule="exact"/>
        <w:ind w:firstLine="200"/>
        <w:textAlignment w:val="auto"/>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5B1EC05B">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87C759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B24437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5595B1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9A78B8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7F7AB5D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647D8ED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1EB57C1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8C5BE2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3D0CA77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B0DE8E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05E2093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68028A4">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28E0DEF1">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5D8E11BE">
      <w:pPr>
        <w:keepNext w:val="0"/>
        <w:keepLines w:val="0"/>
        <w:pageBreakBefore w:val="0"/>
        <w:kinsoku/>
        <w:wordWrap/>
        <w:overflowPunct/>
        <w:topLinePunct w:val="0"/>
        <w:autoSpaceDE/>
        <w:autoSpaceDN/>
        <w:bidi w:val="0"/>
        <w:spacing w:line="400" w:lineRule="exact"/>
        <w:ind w:firstLine="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4FB6F0B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79CBA1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909357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7F01B9C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35F271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B0AD07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1BCAF2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AEA164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1074E45">
      <w:pPr>
        <w:keepNext w:val="0"/>
        <w:keepLines w:val="0"/>
        <w:pageBreakBefore w:val="0"/>
        <w:kinsoku/>
        <w:wordWrap/>
        <w:overflowPunct/>
        <w:topLinePunct w:val="0"/>
        <w:autoSpaceDE/>
        <w:autoSpaceDN/>
        <w:bidi w:val="0"/>
        <w:spacing w:line="400" w:lineRule="exact"/>
        <w:ind w:firstLine="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B052E57">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B99F03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0A2511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73D2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69234E8">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0D7A9B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568B2405">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667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7DF463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447B4D81">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1A2BA3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EF42D3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w:t>
            </w:r>
            <w:r>
              <w:rPr>
                <w:rFonts w:hint="eastAsia" w:ascii="宋体" w:hAnsi="宋体" w:cs="宋体"/>
                <w:bCs/>
                <w:color w:val="auto"/>
                <w:szCs w:val="21"/>
                <w:highlight w:val="none"/>
                <w:vertAlign w:val="baseline"/>
                <w:lang w:val="en-US" w:eastAsia="zh-CN"/>
              </w:rPr>
              <w:t>专门面向小微企业采购的项目</w:t>
            </w:r>
            <w:r>
              <w:rPr>
                <w:rFonts w:hint="eastAsia" w:ascii="宋体" w:hAnsi="宋体" w:eastAsia="宋体" w:cs="宋体"/>
                <w:bCs/>
                <w:color w:val="auto"/>
                <w:szCs w:val="21"/>
                <w:highlight w:val="none"/>
                <w:vertAlign w:val="baseline"/>
                <w:lang w:val="en-US" w:eastAsia="zh-CN"/>
              </w:rPr>
              <w:t>，参加本项目磋商的供应商必须为</w:t>
            </w:r>
            <w:r>
              <w:rPr>
                <w:rFonts w:hint="eastAsia" w:ascii="宋体" w:hAnsi="宋体" w:cs="宋体"/>
                <w:bCs/>
                <w:color w:val="auto"/>
                <w:szCs w:val="21"/>
                <w:highlight w:val="none"/>
                <w:vertAlign w:val="baseline"/>
                <w:lang w:val="en-US" w:eastAsia="zh-CN"/>
              </w:rPr>
              <w:t>供应商应为小微企业、监狱企业、残疾人福利性单位</w:t>
            </w:r>
            <w:r>
              <w:rPr>
                <w:rFonts w:hint="eastAsia" w:ascii="宋体" w:hAnsi="宋体" w:eastAsia="宋体" w:cs="宋体"/>
                <w:bCs/>
                <w:color w:val="auto"/>
                <w:szCs w:val="21"/>
                <w:highlight w:val="none"/>
                <w:vertAlign w:val="baseline"/>
                <w:lang w:val="en-US" w:eastAsia="zh-CN"/>
              </w:rPr>
              <w:t>，否则竞标无效。价格评审时，参加本次项目竞标的供应商不重复享受政策，其评审价=竞标报价。</w:t>
            </w:r>
          </w:p>
          <w:p w14:paraId="5C46D6B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3EAE70E">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A93B42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（5）以进入比较与评价环节的最低的评审价为基准价，基准价得分为10分。</w:t>
            </w:r>
          </w:p>
          <w:p w14:paraId="1BE0CEDA">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（6）价格分计算公式：</w:t>
            </w:r>
          </w:p>
          <w:p w14:paraId="0726A83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A16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8A1DE97">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0996F52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C9623A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7DE77">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水利水电工程</w:t>
            </w:r>
            <w:r>
              <w:rPr>
                <w:rFonts w:hint="eastAsia" w:ascii="宋体" w:hAnsi="宋体" w:eastAsia="宋体" w:cs="宋体"/>
                <w:bCs/>
                <w:color w:val="auto"/>
                <w:szCs w:val="21"/>
                <w:highlight w:val="none"/>
                <w:vertAlign w:val="baseline"/>
                <w:lang w:eastAsia="zh-CN"/>
              </w:rPr>
              <w:t>或市政公用工程专业贰级（含本级）以上注册建造师执业资格，并具备有效的安全生产考核合格证书（B类），得6分。</w:t>
            </w:r>
          </w:p>
        </w:tc>
      </w:tr>
      <w:tr w14:paraId="667C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5A477A6">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3D2C496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Cs/>
                <w:color w:val="auto"/>
                <w:szCs w:val="21"/>
                <w:highlight w:val="none"/>
                <w:vertAlign w:val="baseline"/>
                <w:lang w:eastAsia="zh-CN"/>
              </w:rPr>
            </w:pPr>
          </w:p>
        </w:tc>
        <w:tc>
          <w:tcPr>
            <w:tcW w:w="7669" w:type="dxa"/>
            <w:noWrap w:val="0"/>
            <w:vAlign w:val="top"/>
          </w:tcPr>
          <w:p w14:paraId="30945E76">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F3E7E">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02327F31">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596E43D6">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0648A83">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4C93C53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2B68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51A508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5DDFE125">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7B74E86">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E8A7AAD">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74DBC811">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0A9F028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392C42C1">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2E40C151">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7599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3101410">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C687D8A">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p>
        </w:tc>
        <w:tc>
          <w:tcPr>
            <w:tcW w:w="7669" w:type="dxa"/>
            <w:noWrap w:val="0"/>
            <w:vAlign w:val="top"/>
          </w:tcPr>
          <w:p w14:paraId="4E70929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5A85A12A">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436D0107">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1660C00">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32525D37">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08F98F8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21D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4DB537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527053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p>
        </w:tc>
        <w:tc>
          <w:tcPr>
            <w:tcW w:w="7669" w:type="dxa"/>
            <w:noWrap w:val="0"/>
            <w:vAlign w:val="top"/>
          </w:tcPr>
          <w:p w14:paraId="5B350C66">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C0CCAB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223B0C7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0DE0659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46174F30">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3C7D63D5">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CD1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F582E5">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EAA2D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CA8DF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2A3FB75">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64C72977">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1222B7D1">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7DBB5FA9">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5F513A1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2129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170AC93">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1C15CF3">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p>
        </w:tc>
        <w:tc>
          <w:tcPr>
            <w:tcW w:w="7669" w:type="dxa"/>
            <w:noWrap w:val="0"/>
            <w:vAlign w:val="top"/>
          </w:tcPr>
          <w:p w14:paraId="6418BC63">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23B6440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4DA747E6">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7384C5A5">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B0B96F9">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5DABD8FE">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5BCE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0B51031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F711CA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p>
        </w:tc>
        <w:tc>
          <w:tcPr>
            <w:tcW w:w="7669" w:type="dxa"/>
            <w:noWrap w:val="0"/>
            <w:vAlign w:val="top"/>
          </w:tcPr>
          <w:p w14:paraId="59A7D40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0B414D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07B69F7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现场文明施工、环境保护措施和内容与《建筑施工安全生产检查标准》、《广西壮族自治区建筑工程文明施工导则》的要求偏差大，无现场文明施工目标的承诺。</w:t>
            </w:r>
          </w:p>
          <w:p w14:paraId="52E36EC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现场文明施工、环境保护措施和内容基本达到《建筑施工安全生产检查标准》、《广西壮族自治区建筑工程文明施工导则》；有具体实现现场文明施工目标的承诺，而且各项措施基本周全、具体、有效的。</w:t>
            </w:r>
          </w:p>
          <w:p w14:paraId="675A788E">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现场文明施工、环境保护措施和内容达到《建筑施工安全生产检查标准》、《广西壮族自治区建筑工程文明施工导则》；承诺创建市级文明工地和标准化工地，而且各项措施周全、具体、有效的。</w:t>
            </w:r>
          </w:p>
          <w:p w14:paraId="3CDA85E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现场文明施工、环境保护措施和内容达到《建筑施工安全生产检查标准》、《广西壮族自治区建筑工程文明施工导则》要求；承诺创建自治区级及以上文明工地和标准化工地，而且各项措施周全、具体、有效的。</w:t>
            </w:r>
          </w:p>
        </w:tc>
      </w:tr>
      <w:tr w14:paraId="003B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D773E03">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6824D4B">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p>
        </w:tc>
        <w:tc>
          <w:tcPr>
            <w:tcW w:w="7669" w:type="dxa"/>
            <w:noWrap w:val="0"/>
            <w:vAlign w:val="top"/>
          </w:tcPr>
          <w:p w14:paraId="53095AB7">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34FE041D">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E8F0175">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未针对该项目的难点、重点进行分析，未考虑各部分施工如何相互交叉和衔接，施工质量效果和设计效果的无法统一。</w:t>
            </w:r>
          </w:p>
          <w:p w14:paraId="15EE51D8">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816B60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1B9E87B">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72F2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D7DB726">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1717C0">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p>
        </w:tc>
        <w:tc>
          <w:tcPr>
            <w:tcW w:w="7669" w:type="dxa"/>
            <w:noWrap w:val="0"/>
            <w:vAlign w:val="top"/>
          </w:tcPr>
          <w:p w14:paraId="328F344D">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3ED033F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2E3E419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480043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6CC574F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195FAD26">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2650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2C58B98">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val="en-US" w:eastAsia="zh-CN"/>
              </w:rPr>
            </w:pPr>
          </w:p>
          <w:p w14:paraId="72F6406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val="en-US" w:eastAsia="zh-CN"/>
              </w:rPr>
            </w:pPr>
          </w:p>
          <w:p w14:paraId="05C67570">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54602393">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val="en-US" w:eastAsia="zh-CN"/>
              </w:rPr>
            </w:pPr>
          </w:p>
          <w:p w14:paraId="4043C795">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6451AF89">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供应商在202</w:t>
            </w:r>
            <w:r>
              <w:rPr>
                <w:rFonts w:hint="eastAsia" w:ascii="宋体" w:hAnsi="宋体" w:cs="宋体"/>
                <w:b w:val="0"/>
                <w:bCs/>
                <w:color w:val="auto"/>
                <w:szCs w:val="21"/>
                <w:highlight w:val="none"/>
                <w:vertAlign w:val="baseline"/>
                <w:lang w:val="en-US" w:eastAsia="zh-CN"/>
              </w:rPr>
              <w:t>3</w:t>
            </w:r>
            <w:r>
              <w:rPr>
                <w:rFonts w:hint="eastAsia" w:ascii="宋体" w:hAnsi="宋体" w:eastAsia="宋体" w:cs="宋体"/>
                <w:b w:val="0"/>
                <w:bCs/>
                <w:color w:val="auto"/>
                <w:szCs w:val="21"/>
                <w:highlight w:val="none"/>
                <w:vertAlign w:val="baseline"/>
                <w:lang w:val="en-US" w:eastAsia="zh-CN"/>
              </w:rPr>
              <w:t>年01月1日至响应文件提交截止时间止完成过质量合格的</w:t>
            </w:r>
            <w:r>
              <w:rPr>
                <w:rFonts w:hint="eastAsia" w:ascii="宋体" w:hAnsi="宋体" w:cs="宋体"/>
                <w:b w:val="0"/>
                <w:bCs/>
                <w:color w:val="auto"/>
                <w:szCs w:val="21"/>
                <w:highlight w:val="none"/>
                <w:vertAlign w:val="baseline"/>
                <w:lang w:val="en-US" w:eastAsia="zh-CN"/>
              </w:rPr>
              <w:t>水利水电工程</w:t>
            </w:r>
            <w:r>
              <w:rPr>
                <w:rFonts w:hint="eastAsia" w:ascii="宋体" w:hAnsi="宋体" w:eastAsia="宋体" w:cs="宋体"/>
                <w:b w:val="0"/>
                <w:bCs/>
                <w:color w:val="auto"/>
                <w:szCs w:val="21"/>
                <w:highlight w:val="none"/>
                <w:vertAlign w:val="baseline"/>
                <w:lang w:val="en-US" w:eastAsia="zh-CN"/>
              </w:rPr>
              <w:t>或市政公用工程施工业绩的，每个得4分。满分8分。（需同时附以下两种材料复印件：①中标（成交）通知书或施工承包合同协议书②工程完工验收鉴定书或交（竣）工验收鉴定书）</w:t>
            </w:r>
          </w:p>
        </w:tc>
      </w:tr>
      <w:tr w14:paraId="6C20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897A280">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399FC8FC">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80"/>
    </w:p>
    <w:p w14:paraId="5F53684E">
      <w:pPr>
        <w:spacing w:line="360" w:lineRule="auto"/>
        <w:ind w:firstLine="420" w:firstLineChars="200"/>
        <w:rPr>
          <w:rFonts w:hint="eastAsia" w:ascii="宋体" w:hAnsi="宋体" w:eastAsia="宋体" w:cs="宋体"/>
          <w:bCs/>
          <w:color w:val="auto"/>
          <w:szCs w:val="21"/>
          <w:highlight w:val="none"/>
          <w:lang w:eastAsia="zh-CN"/>
        </w:rPr>
      </w:pPr>
    </w:p>
    <w:p w14:paraId="789A79B9">
      <w:pPr>
        <w:spacing w:line="360" w:lineRule="auto"/>
        <w:ind w:firstLine="420" w:firstLineChars="200"/>
        <w:rPr>
          <w:rFonts w:hint="eastAsia" w:ascii="宋体" w:hAnsi="宋体" w:eastAsia="宋体" w:cs="宋体"/>
          <w:bCs/>
          <w:color w:val="auto"/>
          <w:szCs w:val="21"/>
          <w:highlight w:val="none"/>
          <w:lang w:eastAsia="zh-CN"/>
        </w:rPr>
      </w:pPr>
    </w:p>
    <w:p w14:paraId="103E5B3E">
      <w:pPr>
        <w:spacing w:line="360" w:lineRule="auto"/>
        <w:ind w:firstLine="420" w:firstLineChars="200"/>
        <w:rPr>
          <w:rFonts w:hint="eastAsia" w:ascii="宋体" w:hAnsi="宋体" w:eastAsia="宋体" w:cs="宋体"/>
          <w:bCs/>
          <w:color w:val="auto"/>
          <w:szCs w:val="21"/>
          <w:highlight w:val="none"/>
          <w:lang w:eastAsia="zh-CN"/>
        </w:rPr>
      </w:pPr>
    </w:p>
    <w:p w14:paraId="2B471033">
      <w:pPr>
        <w:spacing w:line="360" w:lineRule="auto"/>
        <w:ind w:firstLine="420" w:firstLineChars="200"/>
        <w:rPr>
          <w:rFonts w:hint="eastAsia" w:ascii="宋体" w:hAnsi="宋体" w:eastAsia="宋体" w:cs="宋体"/>
          <w:bCs/>
          <w:color w:val="auto"/>
          <w:szCs w:val="21"/>
          <w:highlight w:val="none"/>
          <w:lang w:eastAsia="zh-CN"/>
        </w:rPr>
      </w:pPr>
    </w:p>
    <w:p w14:paraId="74007E98">
      <w:pPr>
        <w:spacing w:line="360" w:lineRule="auto"/>
        <w:ind w:firstLine="420" w:firstLineChars="200"/>
        <w:rPr>
          <w:rFonts w:hint="eastAsia" w:ascii="宋体" w:hAnsi="宋体" w:eastAsia="宋体" w:cs="宋体"/>
          <w:bCs/>
          <w:color w:val="auto"/>
          <w:szCs w:val="21"/>
          <w:highlight w:val="none"/>
          <w:lang w:eastAsia="zh-CN"/>
        </w:rPr>
      </w:pPr>
    </w:p>
    <w:p w14:paraId="02F0FCD7">
      <w:pPr>
        <w:spacing w:line="360" w:lineRule="auto"/>
        <w:ind w:firstLine="420" w:firstLineChars="200"/>
        <w:rPr>
          <w:rFonts w:hint="eastAsia" w:ascii="宋体" w:hAnsi="宋体" w:eastAsia="宋体" w:cs="宋体"/>
          <w:bCs/>
          <w:color w:val="auto"/>
          <w:szCs w:val="21"/>
          <w:highlight w:val="none"/>
          <w:lang w:eastAsia="zh-CN"/>
        </w:rPr>
      </w:pPr>
    </w:p>
    <w:p w14:paraId="0B2ADB49">
      <w:pPr>
        <w:spacing w:line="360" w:lineRule="auto"/>
        <w:ind w:firstLine="420" w:firstLineChars="200"/>
        <w:rPr>
          <w:rFonts w:hint="eastAsia" w:ascii="宋体" w:hAnsi="宋体" w:eastAsia="宋体" w:cs="宋体"/>
          <w:bCs/>
          <w:color w:val="auto"/>
          <w:szCs w:val="21"/>
          <w:highlight w:val="none"/>
          <w:lang w:eastAsia="zh-CN"/>
        </w:rPr>
      </w:pPr>
    </w:p>
    <w:p w14:paraId="6B5CAA0F">
      <w:pPr>
        <w:spacing w:line="360" w:lineRule="auto"/>
        <w:ind w:firstLine="420" w:firstLineChars="200"/>
        <w:rPr>
          <w:rFonts w:hint="eastAsia" w:ascii="宋体" w:hAnsi="宋体" w:eastAsia="宋体" w:cs="宋体"/>
          <w:bCs/>
          <w:color w:val="auto"/>
          <w:szCs w:val="21"/>
          <w:highlight w:val="none"/>
          <w:lang w:eastAsia="zh-CN"/>
        </w:rPr>
      </w:pPr>
    </w:p>
    <w:p w14:paraId="7A9BCF8A">
      <w:pPr>
        <w:spacing w:line="360" w:lineRule="auto"/>
        <w:ind w:firstLine="420" w:firstLineChars="200"/>
        <w:rPr>
          <w:rFonts w:hint="eastAsia" w:ascii="宋体" w:hAnsi="宋体" w:eastAsia="宋体" w:cs="宋体"/>
          <w:bCs/>
          <w:color w:val="auto"/>
          <w:szCs w:val="21"/>
          <w:highlight w:val="none"/>
          <w:lang w:eastAsia="zh-CN"/>
        </w:rPr>
      </w:pPr>
    </w:p>
    <w:p w14:paraId="4440917E">
      <w:pPr>
        <w:spacing w:line="360" w:lineRule="auto"/>
        <w:ind w:firstLine="420" w:firstLineChars="200"/>
        <w:rPr>
          <w:rFonts w:hint="eastAsia" w:ascii="宋体" w:hAnsi="宋体" w:eastAsia="宋体" w:cs="宋体"/>
          <w:bCs/>
          <w:color w:val="auto"/>
          <w:szCs w:val="21"/>
          <w:highlight w:val="none"/>
          <w:lang w:eastAsia="zh-CN"/>
        </w:rPr>
      </w:pPr>
    </w:p>
    <w:p w14:paraId="5C698836">
      <w:pPr>
        <w:spacing w:line="360" w:lineRule="auto"/>
        <w:ind w:firstLine="420" w:firstLineChars="200"/>
        <w:rPr>
          <w:rFonts w:hint="eastAsia" w:ascii="宋体" w:hAnsi="宋体" w:eastAsia="宋体" w:cs="宋体"/>
          <w:bCs/>
          <w:color w:val="auto"/>
          <w:szCs w:val="21"/>
          <w:highlight w:val="none"/>
          <w:lang w:eastAsia="zh-CN"/>
        </w:rPr>
      </w:pPr>
    </w:p>
    <w:p w14:paraId="2E6E4C38">
      <w:pPr>
        <w:spacing w:line="360" w:lineRule="auto"/>
        <w:ind w:firstLine="420" w:firstLineChars="200"/>
        <w:rPr>
          <w:rFonts w:hint="eastAsia" w:ascii="宋体" w:hAnsi="宋体" w:eastAsia="宋体" w:cs="宋体"/>
          <w:bCs/>
          <w:color w:val="auto"/>
          <w:szCs w:val="21"/>
          <w:highlight w:val="none"/>
          <w:lang w:eastAsia="zh-CN"/>
        </w:rPr>
      </w:pPr>
    </w:p>
    <w:p w14:paraId="439BC9C9">
      <w:pPr>
        <w:spacing w:line="360" w:lineRule="auto"/>
        <w:ind w:firstLine="420" w:firstLineChars="200"/>
        <w:rPr>
          <w:rFonts w:hint="eastAsia" w:ascii="宋体" w:hAnsi="宋体" w:eastAsia="宋体" w:cs="宋体"/>
          <w:bCs/>
          <w:color w:val="auto"/>
          <w:szCs w:val="21"/>
          <w:highlight w:val="none"/>
          <w:lang w:eastAsia="zh-CN"/>
        </w:rPr>
      </w:pPr>
    </w:p>
    <w:p w14:paraId="68939A09">
      <w:pPr>
        <w:spacing w:line="360" w:lineRule="auto"/>
        <w:ind w:firstLine="420" w:firstLineChars="200"/>
        <w:rPr>
          <w:rFonts w:hint="eastAsia" w:ascii="宋体" w:hAnsi="宋体" w:eastAsia="宋体" w:cs="宋体"/>
          <w:bCs/>
          <w:color w:val="auto"/>
          <w:szCs w:val="21"/>
          <w:highlight w:val="none"/>
          <w:lang w:eastAsia="zh-CN"/>
        </w:rPr>
      </w:pPr>
    </w:p>
    <w:p w14:paraId="0F2AD1F7">
      <w:pPr>
        <w:spacing w:line="360" w:lineRule="auto"/>
        <w:ind w:firstLine="420" w:firstLineChars="200"/>
        <w:rPr>
          <w:rFonts w:hint="eastAsia" w:ascii="宋体" w:hAnsi="宋体" w:eastAsia="宋体" w:cs="宋体"/>
          <w:bCs/>
          <w:color w:val="auto"/>
          <w:szCs w:val="21"/>
          <w:highlight w:val="none"/>
          <w:lang w:eastAsia="zh-CN"/>
        </w:rPr>
      </w:pPr>
    </w:p>
    <w:p w14:paraId="21008D4E">
      <w:pPr>
        <w:pStyle w:val="16"/>
        <w:rPr>
          <w:rFonts w:hint="eastAsia"/>
          <w:color w:val="auto"/>
          <w:highlight w:val="none"/>
          <w:lang w:eastAsia="zh-CN"/>
        </w:rPr>
      </w:pPr>
    </w:p>
    <w:p w14:paraId="67497A95">
      <w:pPr>
        <w:pStyle w:val="3"/>
        <w:spacing w:before="0" w:after="0" w:line="360" w:lineRule="auto"/>
        <w:ind w:firstLine="640" w:firstLineChars="200"/>
        <w:jc w:val="center"/>
        <w:rPr>
          <w:rFonts w:hint="eastAsia" w:ascii="宋体" w:hAnsi="宋体" w:eastAsia="宋体" w:cs="宋体"/>
          <w:b w:val="0"/>
          <w:color w:val="auto"/>
          <w:highlight w:val="none"/>
        </w:rPr>
      </w:pPr>
      <w:bookmarkStart w:id="81" w:name="_Toc80205935"/>
      <w:bookmarkStart w:id="82" w:name="_Toc14457"/>
      <w:bookmarkStart w:id="83" w:name="_Toc17019"/>
    </w:p>
    <w:p w14:paraId="04D2AC97">
      <w:pPr>
        <w:pStyle w:val="3"/>
        <w:spacing w:before="0" w:after="0" w:line="360" w:lineRule="auto"/>
        <w:ind w:firstLine="640" w:firstLineChars="200"/>
        <w:jc w:val="center"/>
        <w:rPr>
          <w:rFonts w:hint="eastAsia" w:ascii="宋体" w:hAnsi="宋体" w:eastAsia="宋体" w:cs="宋体"/>
          <w:b w:val="0"/>
          <w:color w:val="auto"/>
          <w:highlight w:val="none"/>
          <w:lang w:eastAsia="zh-CN"/>
        </w:rPr>
      </w:pPr>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43B6A42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BF939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64465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69B310E8">
      <w:pPr>
        <w:pStyle w:val="29"/>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B7B2B23">
      <w:pPr>
        <w:pStyle w:val="3"/>
        <w:spacing w:before="0" w:after="0" w:line="360" w:lineRule="auto"/>
        <w:ind w:firstLine="640" w:firstLineChars="200"/>
        <w:jc w:val="center"/>
        <w:rPr>
          <w:rFonts w:hint="eastAsia" w:ascii="宋体" w:hAnsi="宋体" w:eastAsia="宋体" w:cs="宋体"/>
          <w:b w:val="0"/>
          <w:color w:val="auto"/>
          <w:highlight w:val="none"/>
        </w:rPr>
      </w:pPr>
      <w:bookmarkStart w:id="84" w:name="_Toc6990"/>
      <w:bookmarkStart w:id="85" w:name="_Toc80205936"/>
      <w:bookmarkStart w:id="86" w:name="_Toc32744"/>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F00A36F">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41FACD61">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642735D">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5ECB51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A9C6116">
      <w:pPr>
        <w:spacing w:line="400" w:lineRule="exact"/>
        <w:ind w:firstLine="420" w:firstLineChars="200"/>
        <w:rPr>
          <w:rFonts w:hint="eastAsia" w:ascii="宋体" w:hAnsi="宋体" w:eastAsia="宋体" w:cs="宋体"/>
          <w:color w:val="auto"/>
          <w:highlight w:val="none"/>
        </w:rPr>
      </w:pPr>
    </w:p>
    <w:p w14:paraId="5A280AE3">
      <w:pPr>
        <w:spacing w:line="400" w:lineRule="exact"/>
        <w:ind w:firstLine="420" w:firstLineChars="200"/>
        <w:rPr>
          <w:rFonts w:hint="eastAsia" w:ascii="宋体" w:hAnsi="宋体" w:eastAsia="宋体" w:cs="宋体"/>
          <w:color w:val="auto"/>
          <w:highlight w:val="none"/>
        </w:rPr>
      </w:pPr>
    </w:p>
    <w:p w14:paraId="5599CBC1">
      <w:pPr>
        <w:outlineLvl w:val="9"/>
        <w:rPr>
          <w:rFonts w:hint="eastAsia" w:ascii="宋体" w:hAnsi="宋体" w:eastAsia="宋体" w:cs="宋体"/>
          <w:color w:val="auto"/>
          <w:highlight w:val="none"/>
        </w:rPr>
      </w:pPr>
    </w:p>
    <w:p w14:paraId="45434E7F">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5C4731">
      <w:pPr>
        <w:jc w:val="center"/>
        <w:outlineLvl w:val="9"/>
        <w:rPr>
          <w:rFonts w:hint="eastAsia" w:ascii="宋体" w:hAnsi="宋体" w:eastAsia="宋体" w:cs="宋体"/>
          <w:color w:val="auto"/>
          <w:highlight w:val="none"/>
        </w:rPr>
      </w:pPr>
    </w:p>
    <w:p w14:paraId="04CA9669">
      <w:pPr>
        <w:jc w:val="center"/>
        <w:outlineLvl w:val="9"/>
        <w:rPr>
          <w:rFonts w:hint="eastAsia" w:ascii="宋体" w:hAnsi="宋体" w:eastAsia="宋体" w:cs="宋体"/>
          <w:color w:val="auto"/>
          <w:highlight w:val="none"/>
        </w:rPr>
      </w:pPr>
    </w:p>
    <w:p w14:paraId="56471FFF">
      <w:pPr>
        <w:jc w:val="center"/>
        <w:outlineLvl w:val="9"/>
        <w:rPr>
          <w:rFonts w:hint="eastAsia" w:ascii="宋体" w:hAnsi="宋体" w:eastAsia="宋体" w:cs="宋体"/>
          <w:color w:val="auto"/>
          <w:highlight w:val="none"/>
        </w:rPr>
      </w:pPr>
    </w:p>
    <w:p w14:paraId="1DB98D70">
      <w:pPr>
        <w:jc w:val="center"/>
        <w:outlineLvl w:val="9"/>
        <w:rPr>
          <w:rFonts w:hint="eastAsia" w:ascii="宋体" w:hAnsi="宋体" w:eastAsia="宋体" w:cs="宋体"/>
          <w:color w:val="auto"/>
          <w:highlight w:val="none"/>
        </w:rPr>
      </w:pPr>
    </w:p>
    <w:p w14:paraId="5B6B7978">
      <w:pPr>
        <w:jc w:val="center"/>
        <w:outlineLvl w:val="9"/>
        <w:rPr>
          <w:rFonts w:hint="eastAsia" w:ascii="宋体" w:hAnsi="宋体" w:eastAsia="宋体" w:cs="宋体"/>
          <w:color w:val="auto"/>
          <w:highlight w:val="none"/>
        </w:rPr>
      </w:pPr>
    </w:p>
    <w:p w14:paraId="7BC0992B">
      <w:pPr>
        <w:pStyle w:val="16"/>
        <w:rPr>
          <w:rFonts w:hint="eastAsia" w:ascii="宋体" w:hAnsi="宋体" w:eastAsia="宋体" w:cs="宋体"/>
          <w:color w:val="auto"/>
          <w:highlight w:val="none"/>
        </w:rPr>
      </w:pPr>
    </w:p>
    <w:p w14:paraId="7AFF4772">
      <w:pPr>
        <w:pStyle w:val="16"/>
        <w:rPr>
          <w:rFonts w:hint="eastAsia" w:ascii="宋体" w:hAnsi="宋体" w:eastAsia="宋体" w:cs="宋体"/>
          <w:color w:val="auto"/>
          <w:highlight w:val="none"/>
        </w:rPr>
      </w:pPr>
    </w:p>
    <w:p w14:paraId="434441E9">
      <w:pPr>
        <w:pStyle w:val="16"/>
        <w:rPr>
          <w:rFonts w:hint="eastAsia" w:ascii="宋体" w:hAnsi="宋体" w:eastAsia="宋体" w:cs="宋体"/>
          <w:color w:val="auto"/>
          <w:highlight w:val="none"/>
        </w:rPr>
      </w:pPr>
    </w:p>
    <w:p w14:paraId="0A24CBBB">
      <w:pPr>
        <w:pStyle w:val="16"/>
        <w:rPr>
          <w:rFonts w:hint="eastAsia" w:ascii="宋体" w:hAnsi="宋体" w:eastAsia="宋体" w:cs="宋体"/>
          <w:color w:val="auto"/>
          <w:highlight w:val="none"/>
        </w:rPr>
      </w:pPr>
    </w:p>
    <w:p w14:paraId="2AD19DA9">
      <w:pPr>
        <w:pStyle w:val="16"/>
        <w:rPr>
          <w:rFonts w:hint="eastAsia" w:ascii="宋体" w:hAnsi="宋体" w:eastAsia="宋体" w:cs="宋体"/>
          <w:color w:val="auto"/>
          <w:highlight w:val="none"/>
        </w:rPr>
      </w:pPr>
    </w:p>
    <w:p w14:paraId="1ED0DB4D">
      <w:pPr>
        <w:pStyle w:val="16"/>
        <w:rPr>
          <w:rFonts w:hint="eastAsia" w:ascii="宋体" w:hAnsi="宋体" w:eastAsia="宋体" w:cs="宋体"/>
          <w:color w:val="auto"/>
          <w:highlight w:val="none"/>
        </w:rPr>
      </w:pPr>
    </w:p>
    <w:p w14:paraId="63CEB6DB">
      <w:pPr>
        <w:pStyle w:val="16"/>
        <w:rPr>
          <w:rFonts w:hint="eastAsia" w:ascii="宋体" w:hAnsi="宋体" w:eastAsia="宋体" w:cs="宋体"/>
          <w:color w:val="auto"/>
          <w:highlight w:val="none"/>
        </w:rPr>
      </w:pPr>
    </w:p>
    <w:p w14:paraId="3FE58BD2">
      <w:pPr>
        <w:pStyle w:val="16"/>
        <w:rPr>
          <w:rFonts w:hint="eastAsia" w:ascii="宋体" w:hAnsi="宋体" w:eastAsia="宋体" w:cs="宋体"/>
          <w:color w:val="auto"/>
          <w:highlight w:val="none"/>
        </w:rPr>
      </w:pPr>
    </w:p>
    <w:p w14:paraId="3A7EC2B6">
      <w:pPr>
        <w:pStyle w:val="16"/>
        <w:rPr>
          <w:rFonts w:hint="eastAsia" w:ascii="宋体" w:hAnsi="宋体" w:eastAsia="宋体" w:cs="宋体"/>
          <w:color w:val="auto"/>
          <w:highlight w:val="none"/>
        </w:rPr>
      </w:pPr>
    </w:p>
    <w:p w14:paraId="136AA2D5">
      <w:pPr>
        <w:pStyle w:val="16"/>
        <w:rPr>
          <w:rFonts w:hint="eastAsia" w:ascii="宋体" w:hAnsi="宋体" w:eastAsia="宋体" w:cs="宋体"/>
          <w:color w:val="auto"/>
          <w:highlight w:val="none"/>
        </w:rPr>
      </w:pPr>
    </w:p>
    <w:p w14:paraId="130A0705">
      <w:pPr>
        <w:pStyle w:val="2"/>
        <w:jc w:val="center"/>
        <w:rPr>
          <w:rFonts w:hint="eastAsia" w:ascii="宋体" w:hAnsi="宋体" w:eastAsia="宋体" w:cs="宋体"/>
          <w:color w:val="auto"/>
          <w:highlight w:val="none"/>
        </w:rPr>
        <w:sectPr>
          <w:footerReference r:id="rId13" w:type="first"/>
          <w:footerReference r:id="rId12" w:type="default"/>
          <w:pgSz w:w="11905" w:h="16838"/>
          <w:pgMar w:top="1134" w:right="1417" w:bottom="1134" w:left="1417" w:header="720" w:footer="720" w:gutter="0"/>
          <w:pgNumType w:fmt="numberInDash"/>
          <w:cols w:space="0" w:num="1"/>
          <w:rtlGutter w:val="0"/>
          <w:docGrid w:type="lines" w:linePitch="331" w:charSpace="0"/>
        </w:sectPr>
      </w:pPr>
      <w:bookmarkStart w:id="87" w:name="_Toc32723"/>
      <w:bookmarkStart w:id="88" w:name="_Toc32731"/>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4199C4AD">
      <w:pPr>
        <w:pStyle w:val="3"/>
        <w:jc w:val="center"/>
        <w:rPr>
          <w:rFonts w:hint="eastAsia" w:ascii="宋体" w:hAnsi="宋体" w:eastAsia="宋体" w:cs="宋体"/>
          <w:b w:val="0"/>
          <w:color w:val="auto"/>
          <w:highlight w:val="none"/>
          <w:lang w:val="en-US" w:eastAsia="zh-CN"/>
        </w:rPr>
      </w:pPr>
      <w:bookmarkStart w:id="89" w:name="_Toc80205938"/>
      <w:bookmarkStart w:id="90" w:name="_Toc30065"/>
      <w:bookmarkStart w:id="91" w:name="_Toc17340"/>
      <w:r>
        <w:rPr>
          <w:rFonts w:hint="eastAsia" w:ascii="宋体" w:hAnsi="宋体" w:eastAsia="宋体" w:cs="宋体"/>
          <w:b w:val="0"/>
          <w:color w:val="auto"/>
          <w:highlight w:val="none"/>
          <w:lang w:val="en-US" w:eastAsia="zh-CN"/>
        </w:rPr>
        <w:t>第一节 封面格式</w:t>
      </w:r>
      <w:bookmarkEnd w:id="89"/>
      <w:bookmarkEnd w:id="90"/>
      <w:bookmarkEnd w:id="91"/>
    </w:p>
    <w:p w14:paraId="079762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E83E74B">
      <w:pPr>
        <w:snapToGrid w:val="0"/>
        <w:spacing w:before="120" w:beforeLines="50" w:after="50"/>
        <w:rPr>
          <w:rFonts w:hint="eastAsia" w:ascii="宋体" w:hAnsi="宋体" w:eastAsia="宋体" w:cs="宋体"/>
          <w:color w:val="auto"/>
          <w:sz w:val="24"/>
          <w:szCs w:val="20"/>
          <w:highlight w:val="none"/>
        </w:rPr>
      </w:pPr>
    </w:p>
    <w:p w14:paraId="430D9DBD">
      <w:pPr>
        <w:snapToGrid w:val="0"/>
        <w:spacing w:before="120" w:beforeLines="50" w:after="50"/>
        <w:jc w:val="center"/>
        <w:rPr>
          <w:rFonts w:hint="eastAsia" w:ascii="宋体" w:hAnsi="宋体" w:eastAsia="宋体" w:cs="宋体"/>
          <w:bCs/>
          <w:color w:val="auto"/>
          <w:sz w:val="24"/>
          <w:szCs w:val="20"/>
          <w:highlight w:val="none"/>
        </w:rPr>
      </w:pPr>
    </w:p>
    <w:p w14:paraId="66C75193">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0DABF1C4">
      <w:pPr>
        <w:snapToGrid w:val="0"/>
        <w:spacing w:before="120" w:beforeLines="50" w:after="50"/>
        <w:rPr>
          <w:rFonts w:hint="eastAsia" w:ascii="宋体" w:hAnsi="宋体" w:eastAsia="宋体" w:cs="宋体"/>
          <w:bCs/>
          <w:color w:val="auto"/>
          <w:sz w:val="24"/>
          <w:szCs w:val="20"/>
          <w:highlight w:val="none"/>
        </w:rPr>
      </w:pPr>
    </w:p>
    <w:p w14:paraId="2771DEA4">
      <w:pPr>
        <w:snapToGrid w:val="0"/>
        <w:spacing w:before="120" w:beforeLines="50" w:after="50"/>
        <w:rPr>
          <w:rFonts w:hint="eastAsia" w:ascii="宋体" w:hAnsi="宋体" w:eastAsia="宋体" w:cs="宋体"/>
          <w:bCs/>
          <w:color w:val="auto"/>
          <w:sz w:val="24"/>
          <w:szCs w:val="20"/>
          <w:highlight w:val="none"/>
        </w:rPr>
      </w:pPr>
    </w:p>
    <w:p w14:paraId="568D3FAC">
      <w:pPr>
        <w:snapToGrid w:val="0"/>
        <w:spacing w:before="120" w:beforeLines="50" w:after="50"/>
        <w:rPr>
          <w:rFonts w:hint="eastAsia" w:ascii="宋体" w:hAnsi="宋体" w:eastAsia="宋体" w:cs="宋体"/>
          <w:bCs/>
          <w:color w:val="auto"/>
          <w:sz w:val="32"/>
          <w:szCs w:val="32"/>
          <w:highlight w:val="none"/>
        </w:rPr>
      </w:pPr>
    </w:p>
    <w:p w14:paraId="205204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2C1DCF6">
      <w:pPr>
        <w:snapToGrid w:val="0"/>
        <w:spacing w:before="120" w:beforeLines="50" w:after="50"/>
        <w:ind w:firstLine="480" w:firstLineChars="150"/>
        <w:rPr>
          <w:rFonts w:hint="eastAsia" w:ascii="宋体" w:hAnsi="宋体" w:eastAsia="宋体" w:cs="宋体"/>
          <w:bCs/>
          <w:color w:val="auto"/>
          <w:sz w:val="32"/>
          <w:szCs w:val="32"/>
          <w:highlight w:val="none"/>
        </w:rPr>
      </w:pPr>
    </w:p>
    <w:p w14:paraId="065C176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EEAA435">
      <w:pPr>
        <w:snapToGrid w:val="0"/>
        <w:spacing w:before="120" w:beforeLines="50" w:after="50"/>
        <w:ind w:firstLine="480" w:firstLineChars="150"/>
        <w:rPr>
          <w:rFonts w:hint="eastAsia" w:ascii="宋体" w:hAnsi="宋体" w:eastAsia="宋体" w:cs="宋体"/>
          <w:bCs/>
          <w:color w:val="auto"/>
          <w:sz w:val="32"/>
          <w:szCs w:val="32"/>
          <w:highlight w:val="none"/>
        </w:rPr>
      </w:pPr>
    </w:p>
    <w:p w14:paraId="163C57A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1A873497">
      <w:pPr>
        <w:snapToGrid w:val="0"/>
        <w:spacing w:before="120" w:beforeLines="50" w:after="50"/>
        <w:rPr>
          <w:rFonts w:hint="eastAsia" w:ascii="宋体" w:hAnsi="宋体" w:eastAsia="宋体" w:cs="宋体"/>
          <w:bCs/>
          <w:color w:val="auto"/>
          <w:sz w:val="32"/>
          <w:szCs w:val="32"/>
          <w:highlight w:val="none"/>
        </w:rPr>
      </w:pPr>
    </w:p>
    <w:p w14:paraId="242F924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6EFF570">
      <w:pPr>
        <w:snapToGrid w:val="0"/>
        <w:spacing w:before="120" w:beforeLines="50" w:after="50"/>
        <w:rPr>
          <w:rFonts w:hint="eastAsia" w:ascii="宋体" w:hAnsi="宋体" w:eastAsia="宋体" w:cs="宋体"/>
          <w:bCs/>
          <w:color w:val="auto"/>
          <w:sz w:val="32"/>
          <w:szCs w:val="32"/>
          <w:highlight w:val="none"/>
        </w:rPr>
      </w:pPr>
    </w:p>
    <w:p w14:paraId="08FA16E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37D8C34E">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064D5072">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B5D51C1">
      <w:pPr>
        <w:rPr>
          <w:rFonts w:hint="eastAsia" w:ascii="宋体" w:hAnsi="宋体" w:eastAsia="宋体" w:cs="宋体"/>
          <w:color w:val="auto"/>
          <w:highlight w:val="none"/>
        </w:rPr>
        <w:sectPr>
          <w:pgSz w:w="11905" w:h="16838"/>
          <w:pgMar w:top="1134" w:right="1417" w:bottom="1134" w:left="1417" w:header="720" w:footer="720" w:gutter="0"/>
          <w:pgNumType w:fmt="numberInDash"/>
          <w:cols w:space="0" w:num="1"/>
          <w:rtlGutter w:val="0"/>
          <w:docGrid w:type="lines" w:linePitch="331" w:charSpace="0"/>
        </w:sectPr>
      </w:pPr>
    </w:p>
    <w:p w14:paraId="7AA62663">
      <w:pPr>
        <w:pStyle w:val="3"/>
        <w:jc w:val="center"/>
        <w:rPr>
          <w:rFonts w:hint="eastAsia" w:ascii="宋体" w:hAnsi="宋体" w:eastAsia="宋体" w:cs="宋体"/>
          <w:bCs w:val="0"/>
          <w:color w:val="auto"/>
          <w:highlight w:val="none"/>
        </w:rPr>
      </w:pPr>
      <w:bookmarkStart w:id="92" w:name="_Toc10308"/>
      <w:bookmarkStart w:id="93" w:name="_Toc3025"/>
      <w:bookmarkStart w:id="94" w:name="_Toc80205939"/>
      <w:r>
        <w:rPr>
          <w:rFonts w:hint="eastAsia" w:ascii="宋体" w:hAnsi="宋体" w:eastAsia="宋体" w:cs="宋体"/>
          <w:bCs w:val="0"/>
          <w:color w:val="auto"/>
          <w:highlight w:val="none"/>
        </w:rPr>
        <w:t>第二节 资格证明文件格式</w:t>
      </w:r>
      <w:bookmarkEnd w:id="92"/>
      <w:bookmarkEnd w:id="93"/>
      <w:bookmarkEnd w:id="94"/>
    </w:p>
    <w:p w14:paraId="784AEA5E">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AE834B">
      <w:pPr>
        <w:snapToGrid w:val="0"/>
        <w:spacing w:before="120" w:beforeLines="50" w:after="50"/>
        <w:rPr>
          <w:rFonts w:hint="eastAsia" w:ascii="宋体" w:hAnsi="宋体" w:eastAsia="宋体" w:cs="宋体"/>
          <w:color w:val="auto"/>
          <w:sz w:val="24"/>
          <w:szCs w:val="20"/>
          <w:highlight w:val="none"/>
        </w:rPr>
      </w:pPr>
    </w:p>
    <w:p w14:paraId="3D254DE9">
      <w:pPr>
        <w:snapToGrid w:val="0"/>
        <w:spacing w:before="120" w:beforeLines="50" w:after="50"/>
        <w:rPr>
          <w:rFonts w:hint="eastAsia" w:ascii="宋体" w:hAnsi="宋体" w:eastAsia="宋体" w:cs="宋体"/>
          <w:color w:val="auto"/>
          <w:sz w:val="24"/>
          <w:szCs w:val="20"/>
          <w:highlight w:val="none"/>
        </w:rPr>
      </w:pPr>
    </w:p>
    <w:p w14:paraId="574ECBEF">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A49BB71">
      <w:pPr>
        <w:snapToGrid w:val="0"/>
        <w:spacing w:before="120" w:beforeLines="50" w:after="50"/>
        <w:rPr>
          <w:rFonts w:hint="eastAsia" w:ascii="宋体" w:hAnsi="宋体" w:eastAsia="宋体" w:cs="宋体"/>
          <w:bCs/>
          <w:color w:val="auto"/>
          <w:sz w:val="24"/>
          <w:szCs w:val="20"/>
          <w:highlight w:val="none"/>
        </w:rPr>
      </w:pPr>
    </w:p>
    <w:p w14:paraId="2F70A006">
      <w:pPr>
        <w:snapToGrid w:val="0"/>
        <w:spacing w:before="120" w:beforeLines="50" w:after="50"/>
        <w:rPr>
          <w:rFonts w:hint="eastAsia" w:ascii="宋体" w:hAnsi="宋体" w:eastAsia="宋体" w:cs="宋体"/>
          <w:bCs/>
          <w:color w:val="auto"/>
          <w:sz w:val="24"/>
          <w:szCs w:val="20"/>
          <w:highlight w:val="none"/>
        </w:rPr>
      </w:pPr>
    </w:p>
    <w:p w14:paraId="28855164">
      <w:pPr>
        <w:snapToGrid w:val="0"/>
        <w:spacing w:before="120" w:beforeLines="50" w:after="50"/>
        <w:rPr>
          <w:rFonts w:hint="eastAsia" w:ascii="宋体" w:hAnsi="宋体" w:eastAsia="宋体" w:cs="宋体"/>
          <w:bCs/>
          <w:color w:val="auto"/>
          <w:sz w:val="24"/>
          <w:szCs w:val="20"/>
          <w:highlight w:val="none"/>
        </w:rPr>
      </w:pPr>
    </w:p>
    <w:p w14:paraId="4D976AAD">
      <w:pPr>
        <w:snapToGrid w:val="0"/>
        <w:spacing w:before="120" w:beforeLines="50" w:after="50"/>
        <w:rPr>
          <w:rFonts w:hint="eastAsia" w:ascii="宋体" w:hAnsi="宋体" w:eastAsia="宋体" w:cs="宋体"/>
          <w:bCs/>
          <w:color w:val="auto"/>
          <w:sz w:val="24"/>
          <w:szCs w:val="20"/>
          <w:highlight w:val="none"/>
        </w:rPr>
      </w:pPr>
    </w:p>
    <w:p w14:paraId="18738B2C">
      <w:pPr>
        <w:snapToGrid w:val="0"/>
        <w:spacing w:before="120" w:beforeLines="50" w:after="50"/>
        <w:rPr>
          <w:rFonts w:hint="eastAsia" w:ascii="宋体" w:hAnsi="宋体" w:eastAsia="宋体" w:cs="宋体"/>
          <w:bCs/>
          <w:color w:val="auto"/>
          <w:sz w:val="24"/>
          <w:szCs w:val="20"/>
          <w:highlight w:val="none"/>
        </w:rPr>
      </w:pPr>
    </w:p>
    <w:p w14:paraId="2D9F9A6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520CA3B">
      <w:pPr>
        <w:snapToGrid w:val="0"/>
        <w:spacing w:before="120" w:beforeLines="50" w:after="50"/>
        <w:ind w:firstLine="720" w:firstLineChars="225"/>
        <w:rPr>
          <w:rFonts w:hint="eastAsia" w:ascii="宋体" w:hAnsi="宋体" w:eastAsia="宋体" w:cs="宋体"/>
          <w:bCs/>
          <w:color w:val="auto"/>
          <w:sz w:val="32"/>
          <w:szCs w:val="32"/>
          <w:highlight w:val="none"/>
        </w:rPr>
      </w:pPr>
    </w:p>
    <w:p w14:paraId="1F98C7C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85E39E9">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04E4F1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3359842">
      <w:pPr>
        <w:snapToGrid w:val="0"/>
        <w:spacing w:before="120" w:beforeLines="50" w:after="50"/>
        <w:ind w:firstLine="720" w:firstLineChars="225"/>
        <w:rPr>
          <w:rFonts w:hint="eastAsia" w:ascii="宋体" w:hAnsi="宋体" w:eastAsia="宋体" w:cs="宋体"/>
          <w:bCs/>
          <w:color w:val="auto"/>
          <w:sz w:val="32"/>
          <w:szCs w:val="32"/>
          <w:highlight w:val="none"/>
        </w:rPr>
      </w:pPr>
    </w:p>
    <w:p w14:paraId="40B050B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8DC0B75">
      <w:pPr>
        <w:pStyle w:val="7"/>
        <w:snapToGrid w:val="0"/>
        <w:spacing w:before="50" w:after="50"/>
        <w:ind w:firstLine="720" w:firstLineChars="225"/>
        <w:rPr>
          <w:rFonts w:hint="eastAsia" w:ascii="宋体" w:hAnsi="宋体" w:eastAsia="宋体" w:cs="宋体"/>
          <w:bCs/>
          <w:color w:val="auto"/>
          <w:sz w:val="32"/>
          <w:szCs w:val="32"/>
          <w:highlight w:val="none"/>
        </w:rPr>
      </w:pPr>
    </w:p>
    <w:p w14:paraId="4A62E773">
      <w:pPr>
        <w:pStyle w:val="7"/>
        <w:snapToGrid w:val="0"/>
        <w:spacing w:before="50" w:after="50"/>
        <w:ind w:firstLine="720" w:firstLineChars="225"/>
        <w:rPr>
          <w:rFonts w:hint="eastAsia" w:ascii="宋体" w:hAnsi="宋体" w:eastAsia="宋体" w:cs="宋体"/>
          <w:bCs/>
          <w:color w:val="auto"/>
          <w:sz w:val="32"/>
          <w:szCs w:val="32"/>
          <w:highlight w:val="none"/>
        </w:rPr>
      </w:pPr>
    </w:p>
    <w:p w14:paraId="72C38B1D">
      <w:pPr>
        <w:pStyle w:val="7"/>
        <w:snapToGrid w:val="0"/>
        <w:spacing w:before="50" w:after="50"/>
        <w:ind w:firstLine="720" w:firstLineChars="225"/>
        <w:rPr>
          <w:rFonts w:hint="eastAsia" w:ascii="宋体" w:hAnsi="宋体" w:eastAsia="宋体" w:cs="宋体"/>
          <w:bCs/>
          <w:color w:val="auto"/>
          <w:sz w:val="32"/>
          <w:szCs w:val="32"/>
          <w:highlight w:val="none"/>
        </w:rPr>
      </w:pPr>
    </w:p>
    <w:p w14:paraId="00ADBFDF">
      <w:pPr>
        <w:pStyle w:val="7"/>
        <w:snapToGrid w:val="0"/>
        <w:spacing w:before="50" w:after="50"/>
        <w:ind w:firstLine="1280" w:firstLineChars="400"/>
        <w:rPr>
          <w:rFonts w:hint="eastAsia" w:ascii="宋体" w:hAnsi="宋体" w:eastAsia="宋体" w:cs="宋体"/>
          <w:bCs/>
          <w:color w:val="auto"/>
          <w:sz w:val="32"/>
          <w:szCs w:val="32"/>
          <w:highlight w:val="none"/>
        </w:rPr>
      </w:pPr>
    </w:p>
    <w:p w14:paraId="7D94D77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91DD376">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691FE261">
      <w:pPr>
        <w:snapToGrid w:val="0"/>
        <w:spacing w:line="360" w:lineRule="auto"/>
        <w:rPr>
          <w:rFonts w:hint="eastAsia" w:ascii="宋体" w:hAnsi="宋体" w:eastAsia="宋体" w:cs="宋体"/>
          <w:color w:val="auto"/>
          <w:kern w:val="0"/>
          <w:sz w:val="24"/>
          <w:highlight w:val="none"/>
        </w:rPr>
      </w:pPr>
    </w:p>
    <w:p w14:paraId="7E6C151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27185E5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77225C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6F8DB84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569713C">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6A9102F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0FAE9C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10708C24">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2FCDCA45">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05" w:h="16838"/>
          <w:pgMar w:top="1134" w:right="1417" w:bottom="1134" w:left="1417" w:header="720" w:footer="720" w:gutter="0"/>
          <w:pgNumType w:fmt="numberInDash"/>
          <w:cols w:space="0" w:num="1"/>
          <w:rtlGutter w:val="0"/>
          <w:docGrid w:type="lines" w:linePitch="331" w:charSpace="0"/>
        </w:sectPr>
      </w:pPr>
    </w:p>
    <w:p w14:paraId="01228E9C">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12549FEE">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56B3A5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1ED80F6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eastAsia="宋体" w:cs="宋体"/>
          <w:color w:val="auto"/>
          <w:kern w:val="0"/>
          <w:sz w:val="24"/>
          <w:szCs w:val="24"/>
          <w:highlight w:val="none"/>
          <w:u w:val="none"/>
          <w:lang w:val="en-US" w:eastAsia="zh-CN" w:bidi="ar"/>
        </w:rPr>
        <w:t>:</w:t>
      </w:r>
    </w:p>
    <w:p w14:paraId="47F855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33CC3F7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5ED7C2B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36763ED8">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6198A3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2AA7107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43A7DE8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6DE13BA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63615AC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74AFCF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投标人名称(电子签章)：</w:t>
      </w:r>
    </w:p>
    <w:p w14:paraId="00089DF5">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5A89B237">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2E08B2A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只要第1点承诺的内容包含有：具有独立承担民事责任的能力、在参加本次政府采购活动前已取得总公司的授权等内容的即为有效的承诺。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053894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62A33E">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477B64FF">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1、供应商直接控股股东信息（格式）</w:t>
      </w:r>
    </w:p>
    <w:p w14:paraId="267506CF">
      <w:pPr>
        <w:spacing w:line="360" w:lineRule="auto"/>
        <w:contextualSpacing/>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4EFAAC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192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22DF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2CC54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256F4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5F7D0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8D639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4F7F51">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865401">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FDCD8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C7E498">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EE7FED">
            <w:pPr>
              <w:widowControl/>
              <w:spacing w:line="360" w:lineRule="auto"/>
              <w:contextualSpacing/>
              <w:jc w:val="center"/>
              <w:rPr>
                <w:rFonts w:hint="eastAsia" w:ascii="宋体" w:hAnsi="宋体" w:eastAsia="宋体" w:cs="宋体"/>
                <w:color w:val="auto"/>
                <w:kern w:val="0"/>
                <w:sz w:val="24"/>
                <w:highlight w:val="none"/>
              </w:rPr>
            </w:pPr>
          </w:p>
        </w:tc>
      </w:tr>
      <w:tr w14:paraId="68D6B07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A885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44BA7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69CB2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D86D6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2CC8F1">
            <w:pPr>
              <w:widowControl/>
              <w:spacing w:line="360" w:lineRule="auto"/>
              <w:contextualSpacing/>
              <w:jc w:val="center"/>
              <w:rPr>
                <w:rFonts w:hint="eastAsia" w:ascii="宋体" w:hAnsi="宋体" w:eastAsia="宋体" w:cs="宋体"/>
                <w:color w:val="auto"/>
                <w:kern w:val="0"/>
                <w:sz w:val="24"/>
                <w:highlight w:val="none"/>
              </w:rPr>
            </w:pPr>
          </w:p>
        </w:tc>
      </w:tr>
      <w:tr w14:paraId="695996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22B89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23F49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4B1057">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EC52B4">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CE301">
            <w:pPr>
              <w:widowControl/>
              <w:spacing w:line="360" w:lineRule="auto"/>
              <w:contextualSpacing/>
              <w:jc w:val="center"/>
              <w:rPr>
                <w:rFonts w:hint="eastAsia" w:ascii="宋体" w:hAnsi="宋体" w:eastAsia="宋体" w:cs="宋体"/>
                <w:color w:val="auto"/>
                <w:kern w:val="0"/>
                <w:sz w:val="24"/>
                <w:highlight w:val="none"/>
              </w:rPr>
            </w:pPr>
          </w:p>
        </w:tc>
      </w:tr>
      <w:tr w14:paraId="085166F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F84CA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78F8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9B0B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D03AA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98CB63">
            <w:pPr>
              <w:widowControl/>
              <w:spacing w:line="360" w:lineRule="auto"/>
              <w:contextualSpacing/>
              <w:jc w:val="center"/>
              <w:rPr>
                <w:rFonts w:hint="eastAsia" w:ascii="宋体" w:hAnsi="宋体" w:eastAsia="宋体" w:cs="宋体"/>
                <w:color w:val="auto"/>
                <w:kern w:val="0"/>
                <w:sz w:val="24"/>
                <w:highlight w:val="none"/>
              </w:rPr>
            </w:pPr>
          </w:p>
        </w:tc>
      </w:tr>
    </w:tbl>
    <w:p w14:paraId="40616149">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2B20DAC">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F8585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6593587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0D21A2AC">
      <w:pPr>
        <w:snapToGrid w:val="0"/>
        <w:spacing w:line="360" w:lineRule="auto"/>
        <w:jc w:val="left"/>
        <w:rPr>
          <w:rFonts w:hint="eastAsia" w:ascii="宋体" w:hAnsi="宋体" w:eastAsia="宋体" w:cs="宋体"/>
          <w:color w:val="auto"/>
          <w:sz w:val="24"/>
          <w:highlight w:val="none"/>
        </w:rPr>
      </w:pPr>
    </w:p>
    <w:p w14:paraId="67069475">
      <w:pPr>
        <w:snapToGrid w:val="0"/>
        <w:spacing w:line="360" w:lineRule="auto"/>
        <w:jc w:val="left"/>
        <w:rPr>
          <w:rFonts w:hint="eastAsia" w:ascii="宋体" w:hAnsi="宋体" w:eastAsia="宋体" w:cs="宋体"/>
          <w:color w:val="auto"/>
          <w:sz w:val="24"/>
          <w:highlight w:val="none"/>
        </w:rPr>
      </w:pPr>
    </w:p>
    <w:p w14:paraId="7D83D234">
      <w:pPr>
        <w:snapToGrid w:val="0"/>
        <w:spacing w:line="360" w:lineRule="auto"/>
        <w:jc w:val="left"/>
        <w:rPr>
          <w:rFonts w:hint="eastAsia" w:ascii="宋体" w:hAnsi="宋体" w:eastAsia="宋体" w:cs="宋体"/>
          <w:color w:val="auto"/>
          <w:sz w:val="24"/>
          <w:highlight w:val="none"/>
        </w:rPr>
      </w:pPr>
    </w:p>
    <w:p w14:paraId="02BC18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DD3762D">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38A3FF4">
      <w:pPr>
        <w:snapToGrid w:val="0"/>
        <w:rPr>
          <w:rFonts w:hint="eastAsia" w:ascii="宋体" w:hAnsi="宋体" w:eastAsia="宋体" w:cs="宋体"/>
          <w:b/>
          <w:color w:val="auto"/>
          <w:kern w:val="0"/>
          <w:sz w:val="30"/>
          <w:szCs w:val="30"/>
          <w:highlight w:val="none"/>
        </w:rPr>
      </w:pPr>
    </w:p>
    <w:p w14:paraId="4608B05E">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3163CB5">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62DAB3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2F61759">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2F4D8D4">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2、供应商直接管理关系信息表（格式）</w:t>
      </w:r>
    </w:p>
    <w:p w14:paraId="4F36E1FC">
      <w:pPr>
        <w:snapToGrid w:val="0"/>
        <w:spacing w:line="360" w:lineRule="auto"/>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3ADF31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4912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A4ACF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2844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8469C3">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2AE923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A7295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F65D9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63EA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6C03F5">
            <w:pPr>
              <w:widowControl/>
              <w:spacing w:line="360" w:lineRule="auto"/>
              <w:contextualSpacing/>
              <w:jc w:val="center"/>
              <w:rPr>
                <w:rFonts w:hint="eastAsia" w:ascii="宋体" w:hAnsi="宋体" w:eastAsia="宋体" w:cs="宋体"/>
                <w:color w:val="auto"/>
                <w:kern w:val="0"/>
                <w:sz w:val="24"/>
                <w:highlight w:val="none"/>
              </w:rPr>
            </w:pPr>
          </w:p>
        </w:tc>
      </w:tr>
      <w:tr w14:paraId="64CC440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4FA9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2DF05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905532">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A0AAA2">
            <w:pPr>
              <w:widowControl/>
              <w:spacing w:line="360" w:lineRule="auto"/>
              <w:contextualSpacing/>
              <w:jc w:val="center"/>
              <w:rPr>
                <w:rFonts w:hint="eastAsia" w:ascii="宋体" w:hAnsi="宋体" w:eastAsia="宋体" w:cs="宋体"/>
                <w:color w:val="auto"/>
                <w:kern w:val="0"/>
                <w:sz w:val="24"/>
                <w:highlight w:val="none"/>
              </w:rPr>
            </w:pPr>
          </w:p>
        </w:tc>
      </w:tr>
      <w:tr w14:paraId="03F1B19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8C98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9481BA">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BA0D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DC1EBE">
            <w:pPr>
              <w:widowControl/>
              <w:spacing w:line="360" w:lineRule="auto"/>
              <w:contextualSpacing/>
              <w:jc w:val="center"/>
              <w:rPr>
                <w:rFonts w:hint="eastAsia" w:ascii="宋体" w:hAnsi="宋体" w:eastAsia="宋体" w:cs="宋体"/>
                <w:color w:val="auto"/>
                <w:kern w:val="0"/>
                <w:sz w:val="24"/>
                <w:highlight w:val="none"/>
              </w:rPr>
            </w:pPr>
          </w:p>
        </w:tc>
      </w:tr>
      <w:tr w14:paraId="79D46AE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594AA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EFF02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B8F37E">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52A19A">
            <w:pPr>
              <w:widowControl/>
              <w:spacing w:line="360" w:lineRule="auto"/>
              <w:contextualSpacing/>
              <w:jc w:val="center"/>
              <w:rPr>
                <w:rFonts w:hint="eastAsia" w:ascii="宋体" w:hAnsi="宋体" w:eastAsia="宋体" w:cs="宋体"/>
                <w:color w:val="auto"/>
                <w:kern w:val="0"/>
                <w:sz w:val="24"/>
                <w:highlight w:val="none"/>
              </w:rPr>
            </w:pPr>
          </w:p>
        </w:tc>
      </w:tr>
    </w:tbl>
    <w:p w14:paraId="32EF702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A1FD12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2F87CC8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F550EE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17C0DA2E">
      <w:pPr>
        <w:spacing w:line="360" w:lineRule="auto"/>
        <w:contextualSpacing/>
        <w:jc w:val="left"/>
        <w:rPr>
          <w:rFonts w:hint="eastAsia" w:ascii="宋体" w:hAnsi="宋体" w:eastAsia="宋体" w:cs="宋体"/>
          <w:color w:val="auto"/>
          <w:sz w:val="24"/>
          <w:highlight w:val="none"/>
        </w:rPr>
      </w:pPr>
    </w:p>
    <w:p w14:paraId="6A0BA9D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A2E19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9CEAD39">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27461EB8">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33715FD1">
      <w:pPr>
        <w:spacing w:line="320" w:lineRule="exact"/>
        <w:jc w:val="center"/>
        <w:rPr>
          <w:rFonts w:hint="eastAsia" w:ascii="宋体" w:hAnsi="宋体" w:eastAsia="宋体" w:cs="宋体"/>
          <w:b/>
          <w:color w:val="auto"/>
          <w:sz w:val="32"/>
          <w:szCs w:val="32"/>
          <w:highlight w:val="none"/>
        </w:rPr>
      </w:pPr>
    </w:p>
    <w:p w14:paraId="251A599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5538163E">
      <w:pPr>
        <w:spacing w:line="320" w:lineRule="exact"/>
        <w:jc w:val="center"/>
        <w:rPr>
          <w:rFonts w:hint="eastAsia" w:ascii="宋体" w:hAnsi="宋体" w:eastAsia="宋体" w:cs="宋体"/>
          <w:color w:val="auto"/>
          <w:sz w:val="24"/>
          <w:szCs w:val="20"/>
          <w:highlight w:val="none"/>
        </w:rPr>
      </w:pPr>
    </w:p>
    <w:p w14:paraId="1359055A">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E3987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80A830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AA9644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09692A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9D3BC6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10F3866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5C554B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850FE7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9615B9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6C4F775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B9BF14F">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69DE6146">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2AD454B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669DB6E">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05" w:h="16838"/>
          <w:pgMar w:top="1134" w:right="1417" w:bottom="1134" w:left="1417" w:header="720" w:footer="720" w:gutter="0"/>
          <w:pgNumType w:fmt="numberInDash"/>
          <w:cols w:space="0" w:num="1"/>
          <w:rtlGutter w:val="0"/>
          <w:docGrid w:type="lines" w:linePitch="331" w:charSpace="0"/>
        </w:sectPr>
      </w:pPr>
      <w:r>
        <w:rPr>
          <w:rFonts w:hint="eastAsia" w:ascii="宋体" w:hAnsi="宋体" w:eastAsia="宋体" w:cs="宋体"/>
          <w:color w:val="auto"/>
          <w:kern w:val="0"/>
          <w:sz w:val="24"/>
          <w:highlight w:val="none"/>
          <w:lang w:val="zh-CN"/>
        </w:rPr>
        <w:t>日期：  年  月   日</w:t>
      </w:r>
    </w:p>
    <w:p w14:paraId="18707FC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584E93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037419E3">
      <w:pPr>
        <w:snapToGrid w:val="0"/>
        <w:spacing w:line="360" w:lineRule="auto"/>
        <w:rPr>
          <w:rFonts w:hint="eastAsia" w:ascii="宋体" w:hAnsi="宋体" w:eastAsia="宋体" w:cs="宋体"/>
          <w:color w:val="auto"/>
          <w:sz w:val="24"/>
          <w:highlight w:val="none"/>
        </w:rPr>
      </w:pPr>
    </w:p>
    <w:p w14:paraId="1499FC60">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48A1C5">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805E498">
      <w:pPr>
        <w:snapToGrid w:val="0"/>
        <w:spacing w:line="360" w:lineRule="auto"/>
        <w:ind w:firstLine="602" w:firstLineChars="200"/>
        <w:rPr>
          <w:rFonts w:hint="eastAsia" w:ascii="宋体" w:hAnsi="宋体" w:eastAsia="宋体" w:cs="宋体"/>
          <w:b/>
          <w:color w:val="auto"/>
          <w:sz w:val="30"/>
          <w:szCs w:val="30"/>
          <w:highlight w:val="none"/>
        </w:rPr>
      </w:pPr>
    </w:p>
    <w:p w14:paraId="706EFC09">
      <w:pPr>
        <w:numPr>
          <w:ilvl w:val="0"/>
          <w:numId w:val="0"/>
        </w:numPr>
        <w:snapToGrid w:val="0"/>
        <w:spacing w:line="360" w:lineRule="auto"/>
        <w:rPr>
          <w:rFonts w:hint="eastAsia" w:ascii="宋体" w:hAnsi="宋体" w:eastAsia="宋体" w:cs="宋体"/>
          <w:b/>
          <w:color w:val="auto"/>
          <w:sz w:val="30"/>
          <w:szCs w:val="30"/>
          <w:highlight w:val="none"/>
        </w:rPr>
      </w:pPr>
    </w:p>
    <w:p w14:paraId="12DE3422">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14:paraId="6AF2E803">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A693F0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590F754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769FFC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1A6F46DE">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820300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6EE995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09C08E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60CD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6005687E">
            <w:pPr>
              <w:autoSpaceDE w:val="0"/>
              <w:autoSpaceDN w:val="0"/>
              <w:spacing w:line="360" w:lineRule="auto"/>
              <w:jc w:val="center"/>
              <w:rPr>
                <w:rFonts w:hint="eastAsia" w:ascii="宋体" w:hAnsi="宋体" w:eastAsia="宋体" w:cs="宋体"/>
                <w:color w:val="auto"/>
                <w:sz w:val="24"/>
                <w:highlight w:val="none"/>
              </w:rPr>
            </w:pPr>
          </w:p>
        </w:tc>
      </w:tr>
      <w:tr w14:paraId="76FA0C6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7C0780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71168A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F7AD5E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561544B">
            <w:pPr>
              <w:autoSpaceDE w:val="0"/>
              <w:autoSpaceDN w:val="0"/>
              <w:spacing w:line="360" w:lineRule="auto"/>
              <w:jc w:val="center"/>
              <w:rPr>
                <w:rFonts w:hint="eastAsia" w:ascii="宋体" w:hAnsi="宋体" w:eastAsia="宋体" w:cs="宋体"/>
                <w:color w:val="auto"/>
                <w:sz w:val="24"/>
                <w:highlight w:val="none"/>
              </w:rPr>
            </w:pPr>
          </w:p>
        </w:tc>
      </w:tr>
      <w:tr w14:paraId="4277087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A4C09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2861E2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DF53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71F9628">
            <w:pPr>
              <w:autoSpaceDE w:val="0"/>
              <w:autoSpaceDN w:val="0"/>
              <w:spacing w:line="360" w:lineRule="auto"/>
              <w:jc w:val="center"/>
              <w:rPr>
                <w:rFonts w:hint="eastAsia" w:ascii="宋体" w:hAnsi="宋体" w:eastAsia="宋体" w:cs="宋体"/>
                <w:color w:val="auto"/>
                <w:sz w:val="24"/>
                <w:highlight w:val="none"/>
              </w:rPr>
            </w:pPr>
          </w:p>
        </w:tc>
      </w:tr>
      <w:tr w14:paraId="3CD14A9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270BEB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6E9271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163D2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3FD762">
            <w:pPr>
              <w:autoSpaceDE w:val="0"/>
              <w:autoSpaceDN w:val="0"/>
              <w:spacing w:line="360" w:lineRule="auto"/>
              <w:jc w:val="center"/>
              <w:rPr>
                <w:rFonts w:hint="eastAsia" w:ascii="宋体" w:hAnsi="宋体" w:eastAsia="宋体" w:cs="宋体"/>
                <w:color w:val="auto"/>
                <w:sz w:val="24"/>
                <w:highlight w:val="none"/>
              </w:rPr>
            </w:pPr>
          </w:p>
        </w:tc>
      </w:tr>
      <w:tr w14:paraId="76D49E2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FC4A2B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CA2828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A0D9E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50C3CAD">
            <w:pPr>
              <w:autoSpaceDE w:val="0"/>
              <w:autoSpaceDN w:val="0"/>
              <w:spacing w:line="360" w:lineRule="auto"/>
              <w:jc w:val="center"/>
              <w:rPr>
                <w:rFonts w:hint="eastAsia" w:ascii="宋体" w:hAnsi="宋体" w:eastAsia="宋体" w:cs="宋体"/>
                <w:color w:val="auto"/>
                <w:sz w:val="24"/>
                <w:highlight w:val="none"/>
              </w:rPr>
            </w:pPr>
          </w:p>
        </w:tc>
      </w:tr>
      <w:tr w14:paraId="07D8FEA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7A308B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028EA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C510C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40FAEB">
            <w:pPr>
              <w:autoSpaceDE w:val="0"/>
              <w:autoSpaceDN w:val="0"/>
              <w:spacing w:line="360" w:lineRule="auto"/>
              <w:jc w:val="center"/>
              <w:rPr>
                <w:rFonts w:hint="eastAsia" w:ascii="宋体" w:hAnsi="宋体" w:eastAsia="宋体" w:cs="宋体"/>
                <w:color w:val="auto"/>
                <w:sz w:val="24"/>
                <w:highlight w:val="none"/>
              </w:rPr>
            </w:pPr>
          </w:p>
        </w:tc>
      </w:tr>
      <w:tr w14:paraId="18926B8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9FD02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F557F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E17B49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7B216EC">
            <w:pPr>
              <w:autoSpaceDE w:val="0"/>
              <w:autoSpaceDN w:val="0"/>
              <w:spacing w:line="360" w:lineRule="auto"/>
              <w:jc w:val="center"/>
              <w:rPr>
                <w:rFonts w:hint="eastAsia" w:ascii="宋体" w:hAnsi="宋体" w:eastAsia="宋体" w:cs="宋体"/>
                <w:color w:val="auto"/>
                <w:sz w:val="24"/>
                <w:highlight w:val="none"/>
              </w:rPr>
            </w:pPr>
          </w:p>
        </w:tc>
      </w:tr>
      <w:tr w14:paraId="07A34B6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5CCD45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3C9FD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181942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FE1B5BD">
            <w:pPr>
              <w:autoSpaceDE w:val="0"/>
              <w:autoSpaceDN w:val="0"/>
              <w:spacing w:line="360" w:lineRule="auto"/>
              <w:jc w:val="center"/>
              <w:rPr>
                <w:rFonts w:hint="eastAsia" w:ascii="宋体" w:hAnsi="宋体" w:eastAsia="宋体" w:cs="宋体"/>
                <w:color w:val="auto"/>
                <w:sz w:val="24"/>
                <w:highlight w:val="none"/>
              </w:rPr>
            </w:pPr>
          </w:p>
        </w:tc>
      </w:tr>
      <w:tr w14:paraId="6D3CBF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88155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531584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23095D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ACA15EF">
            <w:pPr>
              <w:autoSpaceDE w:val="0"/>
              <w:autoSpaceDN w:val="0"/>
              <w:spacing w:line="360" w:lineRule="auto"/>
              <w:jc w:val="center"/>
              <w:rPr>
                <w:rFonts w:hint="eastAsia" w:ascii="宋体" w:hAnsi="宋体" w:eastAsia="宋体" w:cs="宋体"/>
                <w:color w:val="auto"/>
                <w:sz w:val="24"/>
                <w:highlight w:val="none"/>
              </w:rPr>
            </w:pPr>
          </w:p>
        </w:tc>
      </w:tr>
    </w:tbl>
    <w:p w14:paraId="707D961B">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42059BAA">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2B4E530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5FB945E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59D2C">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8D08E8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0F0DDBB">
      <w:pPr>
        <w:pStyle w:val="3"/>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417"/>
      <w:bookmarkStart w:id="96"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3FF62375">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083015C">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7C9E558E">
      <w:pPr>
        <w:spacing w:line="360" w:lineRule="auto"/>
        <w:contextualSpacing/>
        <w:jc w:val="center"/>
        <w:rPr>
          <w:rFonts w:hint="eastAsia" w:ascii="宋体" w:hAnsi="宋体" w:eastAsia="宋体" w:cs="宋体"/>
          <w:b/>
          <w:color w:val="auto"/>
          <w:sz w:val="24"/>
          <w:highlight w:val="none"/>
        </w:rPr>
      </w:pPr>
    </w:p>
    <w:p w14:paraId="0227B8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1B04259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4430A7E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079DF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6F748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47BC0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7A5C2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6B2A4B60">
      <w:pPr>
        <w:spacing w:line="360" w:lineRule="auto"/>
        <w:jc w:val="right"/>
        <w:rPr>
          <w:rFonts w:hint="eastAsia" w:ascii="宋体" w:hAnsi="宋体" w:eastAsia="宋体" w:cs="宋体"/>
          <w:color w:val="auto"/>
          <w:sz w:val="21"/>
          <w:szCs w:val="21"/>
          <w:highlight w:val="none"/>
        </w:rPr>
      </w:pPr>
    </w:p>
    <w:p w14:paraId="011F9AE7">
      <w:pPr>
        <w:spacing w:line="360" w:lineRule="auto"/>
        <w:jc w:val="right"/>
        <w:rPr>
          <w:rFonts w:hint="eastAsia" w:ascii="宋体" w:hAnsi="宋体" w:eastAsia="宋体" w:cs="宋体"/>
          <w:color w:val="auto"/>
          <w:sz w:val="21"/>
          <w:szCs w:val="21"/>
          <w:highlight w:val="none"/>
        </w:rPr>
      </w:pPr>
    </w:p>
    <w:p w14:paraId="5045F52A">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551F341D">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4152ECC8">
      <w:pPr>
        <w:pStyle w:val="9"/>
        <w:rPr>
          <w:rFonts w:hint="eastAsia" w:ascii="宋体" w:hAnsi="宋体" w:eastAsia="宋体" w:cs="宋体"/>
          <w:color w:val="auto"/>
          <w:sz w:val="20"/>
          <w:highlight w:val="none"/>
        </w:rPr>
      </w:pPr>
    </w:p>
    <w:p w14:paraId="00BCBFCE">
      <w:pPr>
        <w:pStyle w:val="9"/>
        <w:rPr>
          <w:rFonts w:hint="eastAsia" w:ascii="宋体" w:hAnsi="宋体" w:eastAsia="宋体" w:cs="宋体"/>
          <w:color w:val="auto"/>
          <w:sz w:val="20"/>
          <w:highlight w:val="none"/>
        </w:rPr>
      </w:pPr>
    </w:p>
    <w:p w14:paraId="7DD6D564">
      <w:pPr>
        <w:autoSpaceDE w:val="0"/>
        <w:autoSpaceDN w:val="0"/>
        <w:spacing w:line="360" w:lineRule="auto"/>
        <w:rPr>
          <w:rFonts w:hint="eastAsia" w:ascii="宋体" w:hAnsi="宋体" w:eastAsia="宋体" w:cs="宋体"/>
          <w:color w:val="auto"/>
          <w:kern w:val="0"/>
          <w:sz w:val="24"/>
          <w:highlight w:val="none"/>
          <w:lang w:val="zh-CN" w:eastAsia="zh-CN"/>
        </w:rPr>
      </w:pPr>
    </w:p>
    <w:p w14:paraId="7944ABC3">
      <w:pPr>
        <w:autoSpaceDE w:val="0"/>
        <w:autoSpaceDN w:val="0"/>
        <w:spacing w:line="360" w:lineRule="auto"/>
        <w:rPr>
          <w:rFonts w:hint="eastAsia" w:ascii="宋体" w:hAnsi="宋体" w:eastAsia="宋体" w:cs="宋体"/>
          <w:color w:val="auto"/>
          <w:kern w:val="0"/>
          <w:sz w:val="24"/>
          <w:highlight w:val="none"/>
          <w:lang w:val="zh-CN" w:eastAsia="zh-CN"/>
        </w:rPr>
      </w:pPr>
    </w:p>
    <w:p w14:paraId="768F477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CF23227">
      <w:pPr>
        <w:pStyle w:val="16"/>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15D28F8F">
      <w:pPr>
        <w:spacing w:line="300" w:lineRule="auto"/>
        <w:rPr>
          <w:rFonts w:hint="eastAsia" w:ascii="宋体" w:hAnsi="宋体" w:eastAsia="宋体" w:cs="宋体"/>
          <w:color w:val="auto"/>
          <w:sz w:val="44"/>
          <w:szCs w:val="44"/>
          <w:highlight w:val="none"/>
        </w:rPr>
      </w:pPr>
    </w:p>
    <w:p w14:paraId="74F58986">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7AD2DE31">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71A1FC5C">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49522267">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386D0E3D">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03373B4">
      <w:pPr>
        <w:pStyle w:val="9"/>
        <w:spacing w:after="0" w:line="360" w:lineRule="auto"/>
        <w:ind w:left="3960" w:right="1808"/>
        <w:contextualSpacing/>
        <w:rPr>
          <w:rFonts w:hint="eastAsia" w:ascii="宋体" w:hAnsi="宋体" w:eastAsia="宋体" w:cs="宋体"/>
          <w:color w:val="auto"/>
          <w:sz w:val="24"/>
          <w:highlight w:val="none"/>
        </w:rPr>
      </w:pPr>
    </w:p>
    <w:p w14:paraId="7706A6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676EE3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77DC30A">
      <w:pPr>
        <w:pStyle w:val="9"/>
        <w:spacing w:after="0" w:line="360" w:lineRule="auto"/>
        <w:ind w:left="3960" w:right="1808"/>
        <w:contextualSpacing/>
        <w:rPr>
          <w:rFonts w:hint="eastAsia" w:ascii="宋体" w:hAnsi="宋体" w:eastAsia="宋体" w:cs="宋体"/>
          <w:color w:val="auto"/>
          <w:highlight w:val="none"/>
        </w:rPr>
      </w:pPr>
    </w:p>
    <w:p w14:paraId="448EC5F4">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6D90A95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CE4DD4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3AF7423">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1BA52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93B385C">
      <w:pPr>
        <w:spacing w:line="360" w:lineRule="auto"/>
        <w:jc w:val="center"/>
        <w:rPr>
          <w:rFonts w:hint="eastAsia" w:ascii="宋体" w:hAnsi="宋体" w:eastAsia="宋体" w:cs="宋体"/>
          <w:b/>
          <w:color w:val="auto"/>
          <w:sz w:val="30"/>
          <w:szCs w:val="30"/>
          <w:highlight w:val="none"/>
        </w:rPr>
      </w:pPr>
    </w:p>
    <w:p w14:paraId="2BDA57ED">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5E87709">
      <w:pPr>
        <w:spacing w:line="360" w:lineRule="auto"/>
        <w:jc w:val="center"/>
        <w:rPr>
          <w:rFonts w:hint="eastAsia" w:ascii="宋体" w:hAnsi="宋体" w:eastAsia="宋体" w:cs="宋体"/>
          <w:b/>
          <w:color w:val="auto"/>
          <w:sz w:val="30"/>
          <w:szCs w:val="30"/>
          <w:highlight w:val="none"/>
        </w:rPr>
      </w:pPr>
    </w:p>
    <w:p w14:paraId="56ADBD4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中国残疾人联合会关于促进残疾人就业政府采购政策的通知》（财库〔2017〕 141号）的规定，本公司为符合条件的残疾人福利性单位，且本公司参加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4E76CF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0DA5A292">
      <w:pPr>
        <w:spacing w:line="360" w:lineRule="auto"/>
        <w:jc w:val="left"/>
        <w:rPr>
          <w:rFonts w:hint="eastAsia" w:ascii="宋体" w:hAnsi="宋体" w:eastAsia="宋体" w:cs="宋体"/>
          <w:b/>
          <w:color w:val="auto"/>
          <w:szCs w:val="21"/>
          <w:highlight w:val="none"/>
        </w:rPr>
      </w:pPr>
    </w:p>
    <w:p w14:paraId="0D5A60F3">
      <w:pPr>
        <w:spacing w:line="360" w:lineRule="auto"/>
        <w:jc w:val="left"/>
        <w:rPr>
          <w:rFonts w:hint="eastAsia" w:ascii="宋体" w:hAnsi="宋体" w:eastAsia="宋体" w:cs="宋体"/>
          <w:b/>
          <w:color w:val="auto"/>
          <w:szCs w:val="21"/>
          <w:highlight w:val="none"/>
        </w:rPr>
      </w:pPr>
    </w:p>
    <w:p w14:paraId="4C18218C">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投标人名称(电子签章)：</w:t>
      </w:r>
    </w:p>
    <w:p w14:paraId="706EAEEE">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A3FB73E">
      <w:pPr>
        <w:spacing w:line="360" w:lineRule="auto"/>
        <w:ind w:left="5132" w:leftChars="1979" w:hanging="976" w:hangingChars="488"/>
        <w:rPr>
          <w:rFonts w:hint="eastAsia" w:ascii="宋体" w:hAnsi="宋体" w:eastAsia="宋体" w:cs="宋体"/>
          <w:color w:val="auto"/>
          <w:sz w:val="20"/>
          <w:szCs w:val="20"/>
          <w:highlight w:val="none"/>
        </w:rPr>
      </w:pPr>
    </w:p>
    <w:p w14:paraId="14D2A3EE">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44A19240">
      <w:pPr>
        <w:spacing w:line="360" w:lineRule="auto"/>
        <w:ind w:right="420" w:firstLine="480" w:firstLineChars="200"/>
        <w:rPr>
          <w:rFonts w:hint="eastAsia" w:ascii="宋体" w:hAnsi="宋体" w:eastAsia="宋体" w:cs="宋体"/>
          <w:color w:val="auto"/>
          <w:sz w:val="24"/>
          <w:highlight w:val="none"/>
        </w:rPr>
      </w:pPr>
    </w:p>
    <w:p w14:paraId="6E4BBAD8">
      <w:pPr>
        <w:spacing w:line="360" w:lineRule="auto"/>
        <w:ind w:right="420" w:firstLine="480" w:firstLineChars="200"/>
        <w:rPr>
          <w:rFonts w:hint="eastAsia" w:ascii="宋体" w:hAnsi="宋体" w:eastAsia="宋体" w:cs="宋体"/>
          <w:color w:val="auto"/>
          <w:sz w:val="24"/>
          <w:highlight w:val="none"/>
        </w:rPr>
      </w:pPr>
    </w:p>
    <w:p w14:paraId="3F438B98">
      <w:pPr>
        <w:spacing w:line="360" w:lineRule="auto"/>
        <w:ind w:right="420" w:firstLine="480" w:firstLineChars="200"/>
        <w:rPr>
          <w:rFonts w:hint="eastAsia" w:ascii="宋体" w:hAnsi="宋体" w:eastAsia="宋体" w:cs="宋体"/>
          <w:color w:val="auto"/>
          <w:sz w:val="24"/>
          <w:highlight w:val="none"/>
        </w:rPr>
      </w:pPr>
    </w:p>
    <w:p w14:paraId="55A1CEE1">
      <w:pPr>
        <w:spacing w:line="360" w:lineRule="auto"/>
        <w:ind w:right="420" w:firstLine="480" w:firstLineChars="200"/>
        <w:rPr>
          <w:rFonts w:hint="eastAsia" w:ascii="宋体" w:hAnsi="宋体" w:eastAsia="宋体" w:cs="宋体"/>
          <w:color w:val="auto"/>
          <w:sz w:val="24"/>
          <w:highlight w:val="none"/>
        </w:rPr>
      </w:pPr>
    </w:p>
    <w:p w14:paraId="49CF3985">
      <w:pPr>
        <w:spacing w:line="360" w:lineRule="auto"/>
        <w:ind w:right="420" w:firstLine="480" w:firstLineChars="200"/>
        <w:rPr>
          <w:rFonts w:hint="eastAsia" w:ascii="宋体" w:hAnsi="宋体" w:eastAsia="宋体" w:cs="宋体"/>
          <w:color w:val="auto"/>
          <w:sz w:val="24"/>
          <w:highlight w:val="none"/>
        </w:rPr>
      </w:pPr>
    </w:p>
    <w:p w14:paraId="47FB0D68">
      <w:pPr>
        <w:spacing w:line="360" w:lineRule="auto"/>
        <w:ind w:right="420" w:firstLine="480" w:firstLineChars="200"/>
        <w:rPr>
          <w:rFonts w:hint="eastAsia" w:ascii="宋体" w:hAnsi="宋体" w:eastAsia="宋体" w:cs="宋体"/>
          <w:color w:val="auto"/>
          <w:sz w:val="24"/>
          <w:highlight w:val="none"/>
        </w:rPr>
      </w:pPr>
    </w:p>
    <w:p w14:paraId="3D8207E5">
      <w:pPr>
        <w:spacing w:line="360" w:lineRule="auto"/>
        <w:ind w:right="420" w:firstLine="480" w:firstLineChars="200"/>
        <w:rPr>
          <w:rFonts w:hint="eastAsia" w:ascii="宋体" w:hAnsi="宋体" w:eastAsia="宋体" w:cs="宋体"/>
          <w:color w:val="auto"/>
          <w:sz w:val="24"/>
          <w:highlight w:val="none"/>
        </w:rPr>
      </w:pPr>
    </w:p>
    <w:p w14:paraId="69F4FA64">
      <w:pPr>
        <w:spacing w:line="360" w:lineRule="auto"/>
        <w:ind w:right="420" w:firstLine="480" w:firstLineChars="200"/>
        <w:rPr>
          <w:rFonts w:hint="eastAsia" w:ascii="宋体" w:hAnsi="宋体" w:eastAsia="宋体" w:cs="宋体"/>
          <w:color w:val="auto"/>
          <w:sz w:val="24"/>
          <w:highlight w:val="none"/>
        </w:rPr>
      </w:pPr>
    </w:p>
    <w:p w14:paraId="0A33ACA8">
      <w:pPr>
        <w:pStyle w:val="26"/>
        <w:rPr>
          <w:rFonts w:hint="eastAsia" w:ascii="宋体" w:hAnsi="宋体" w:eastAsia="宋体" w:cs="宋体"/>
          <w:color w:val="auto"/>
          <w:sz w:val="24"/>
          <w:highlight w:val="none"/>
        </w:rPr>
      </w:pPr>
    </w:p>
    <w:p w14:paraId="02B1E9D5">
      <w:pPr>
        <w:pStyle w:val="9"/>
        <w:rPr>
          <w:rFonts w:hint="eastAsia" w:ascii="宋体" w:hAnsi="宋体" w:eastAsia="宋体" w:cs="宋体"/>
          <w:color w:val="auto"/>
          <w:sz w:val="24"/>
          <w:highlight w:val="none"/>
        </w:rPr>
      </w:pPr>
    </w:p>
    <w:p w14:paraId="3545C2E1">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32B3B004">
      <w:pPr>
        <w:spacing w:line="520" w:lineRule="exact"/>
        <w:ind w:firstLine="480" w:firstLineChars="200"/>
        <w:jc w:val="left"/>
        <w:rPr>
          <w:rFonts w:hint="eastAsia" w:ascii="宋体" w:hAnsi="宋体" w:eastAsia="宋体" w:cs="宋体"/>
          <w:color w:val="auto"/>
          <w:sz w:val="24"/>
          <w:highlight w:val="none"/>
        </w:rPr>
      </w:pPr>
    </w:p>
    <w:p w14:paraId="1A81D2F1">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E521664">
      <w:pPr>
        <w:spacing w:line="520" w:lineRule="exact"/>
        <w:jc w:val="center"/>
        <w:rPr>
          <w:rFonts w:hint="eastAsia" w:ascii="宋体" w:hAnsi="宋体" w:eastAsia="宋体" w:cs="宋体"/>
          <w:color w:val="auto"/>
          <w:sz w:val="24"/>
          <w:highlight w:val="none"/>
        </w:rPr>
      </w:pPr>
    </w:p>
    <w:p w14:paraId="27430737">
      <w:pPr>
        <w:spacing w:line="360" w:lineRule="auto"/>
        <w:jc w:val="center"/>
        <w:rPr>
          <w:rFonts w:hint="eastAsia" w:ascii="宋体" w:hAnsi="宋体" w:eastAsia="宋体" w:cs="宋体"/>
          <w:b/>
          <w:bCs/>
          <w:color w:val="auto"/>
          <w:sz w:val="44"/>
          <w:szCs w:val="44"/>
          <w:highlight w:val="none"/>
        </w:rPr>
      </w:pPr>
    </w:p>
    <w:p w14:paraId="2FBD4675">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7D695A6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4CAD6C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2789B30">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4D5F6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C17061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527800">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3BC476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CD2ED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47F80F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94AF03">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0BDC5AA">
      <w:pPr>
        <w:snapToGrid w:val="0"/>
        <w:spacing w:line="360" w:lineRule="auto"/>
        <w:ind w:firstLine="643" w:firstLineChars="200"/>
        <w:rPr>
          <w:rFonts w:hint="eastAsia" w:ascii="宋体" w:hAnsi="宋体" w:eastAsia="宋体" w:cs="宋体"/>
          <w:b/>
          <w:color w:val="auto"/>
          <w:sz w:val="32"/>
          <w:szCs w:val="32"/>
          <w:highlight w:val="none"/>
        </w:rPr>
      </w:pPr>
    </w:p>
    <w:p w14:paraId="21D175ED">
      <w:pPr>
        <w:pStyle w:val="3"/>
        <w:jc w:val="center"/>
        <w:rPr>
          <w:rFonts w:hint="eastAsia" w:ascii="宋体" w:hAnsi="宋体" w:eastAsia="宋体" w:cs="宋体"/>
          <w:b w:val="0"/>
          <w:bCs w:val="0"/>
          <w:color w:val="auto"/>
          <w:highlight w:val="none"/>
        </w:rPr>
        <w:sectPr>
          <w:pgSz w:w="11905" w:h="16838"/>
          <w:pgMar w:top="1134" w:right="1417" w:bottom="1134" w:left="1417" w:header="720" w:footer="720" w:gutter="0"/>
          <w:pgNumType w:fmt="numberInDash"/>
          <w:cols w:space="0" w:num="1"/>
          <w:rtlGutter w:val="0"/>
          <w:docGrid w:type="lines" w:linePitch="331" w:charSpace="0"/>
        </w:sectPr>
      </w:pPr>
      <w:bookmarkStart w:id="97" w:name="_Toc80205940"/>
    </w:p>
    <w:p w14:paraId="4D817EA2">
      <w:pPr>
        <w:pStyle w:val="3"/>
        <w:jc w:val="center"/>
        <w:rPr>
          <w:rFonts w:hint="eastAsia" w:ascii="宋体" w:hAnsi="宋体" w:eastAsia="宋体" w:cs="宋体"/>
          <w:b/>
          <w:bCs/>
          <w:color w:val="auto"/>
          <w:highlight w:val="none"/>
        </w:rPr>
      </w:pPr>
      <w:bookmarkStart w:id="98" w:name="_Toc2025"/>
      <w:bookmarkStart w:id="99" w:name="_Toc32666"/>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32628AF6">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EF323E4">
      <w:pPr>
        <w:snapToGrid w:val="0"/>
        <w:spacing w:before="120" w:beforeLines="50" w:after="50"/>
        <w:rPr>
          <w:rFonts w:hint="eastAsia" w:ascii="宋体" w:hAnsi="宋体" w:eastAsia="宋体" w:cs="宋体"/>
          <w:color w:val="auto"/>
          <w:sz w:val="24"/>
          <w:szCs w:val="20"/>
          <w:highlight w:val="none"/>
        </w:rPr>
      </w:pPr>
    </w:p>
    <w:p w14:paraId="755A3CE9">
      <w:pPr>
        <w:snapToGrid w:val="0"/>
        <w:spacing w:before="120" w:beforeLines="50" w:after="50"/>
        <w:rPr>
          <w:rFonts w:hint="eastAsia" w:ascii="宋体" w:hAnsi="宋体" w:eastAsia="宋体" w:cs="宋体"/>
          <w:color w:val="auto"/>
          <w:sz w:val="24"/>
          <w:szCs w:val="20"/>
          <w:highlight w:val="none"/>
        </w:rPr>
      </w:pPr>
    </w:p>
    <w:p w14:paraId="01B80FB2">
      <w:pPr>
        <w:snapToGrid w:val="0"/>
        <w:spacing w:before="120" w:beforeLines="50" w:after="50"/>
        <w:rPr>
          <w:rFonts w:hint="eastAsia" w:ascii="宋体" w:hAnsi="宋体" w:eastAsia="宋体" w:cs="宋体"/>
          <w:color w:val="auto"/>
          <w:sz w:val="24"/>
          <w:szCs w:val="20"/>
          <w:highlight w:val="none"/>
        </w:rPr>
      </w:pPr>
    </w:p>
    <w:p w14:paraId="3D4CF67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079C72B6">
      <w:pPr>
        <w:snapToGrid w:val="0"/>
        <w:spacing w:before="120" w:beforeLines="50" w:after="50"/>
        <w:rPr>
          <w:rFonts w:hint="eastAsia" w:ascii="宋体" w:hAnsi="宋体" w:eastAsia="宋体" w:cs="宋体"/>
          <w:bCs/>
          <w:color w:val="auto"/>
          <w:sz w:val="24"/>
          <w:szCs w:val="20"/>
          <w:highlight w:val="none"/>
        </w:rPr>
      </w:pPr>
    </w:p>
    <w:p w14:paraId="2A5A1097">
      <w:pPr>
        <w:snapToGrid w:val="0"/>
        <w:spacing w:before="120" w:beforeLines="50" w:after="50"/>
        <w:rPr>
          <w:rFonts w:hint="eastAsia" w:ascii="宋体" w:hAnsi="宋体" w:eastAsia="宋体" w:cs="宋体"/>
          <w:bCs/>
          <w:color w:val="auto"/>
          <w:sz w:val="24"/>
          <w:szCs w:val="20"/>
          <w:highlight w:val="none"/>
        </w:rPr>
      </w:pPr>
    </w:p>
    <w:p w14:paraId="6B77A22E">
      <w:pPr>
        <w:snapToGrid w:val="0"/>
        <w:spacing w:before="120" w:beforeLines="50" w:after="50"/>
        <w:rPr>
          <w:rFonts w:hint="eastAsia" w:ascii="宋体" w:hAnsi="宋体" w:eastAsia="宋体" w:cs="宋体"/>
          <w:bCs/>
          <w:color w:val="auto"/>
          <w:sz w:val="24"/>
          <w:szCs w:val="20"/>
          <w:highlight w:val="none"/>
        </w:rPr>
      </w:pPr>
    </w:p>
    <w:p w14:paraId="6F1E32E4">
      <w:pPr>
        <w:snapToGrid w:val="0"/>
        <w:spacing w:before="120" w:beforeLines="50" w:after="50"/>
        <w:rPr>
          <w:rFonts w:hint="eastAsia" w:ascii="宋体" w:hAnsi="宋体" w:eastAsia="宋体" w:cs="宋体"/>
          <w:bCs/>
          <w:color w:val="auto"/>
          <w:sz w:val="24"/>
          <w:szCs w:val="20"/>
          <w:highlight w:val="none"/>
        </w:rPr>
      </w:pPr>
    </w:p>
    <w:p w14:paraId="23632B6C">
      <w:pPr>
        <w:snapToGrid w:val="0"/>
        <w:spacing w:before="120" w:beforeLines="50" w:after="50"/>
        <w:rPr>
          <w:rFonts w:hint="eastAsia" w:ascii="宋体" w:hAnsi="宋体" w:eastAsia="宋体" w:cs="宋体"/>
          <w:bCs/>
          <w:color w:val="auto"/>
          <w:sz w:val="24"/>
          <w:szCs w:val="20"/>
          <w:highlight w:val="none"/>
        </w:rPr>
      </w:pPr>
    </w:p>
    <w:p w14:paraId="57A0DD9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DAF2A05">
      <w:pPr>
        <w:snapToGrid w:val="0"/>
        <w:spacing w:before="120" w:beforeLines="50" w:after="50"/>
        <w:ind w:firstLine="720" w:firstLineChars="225"/>
        <w:rPr>
          <w:rFonts w:hint="eastAsia" w:ascii="宋体" w:hAnsi="宋体" w:eastAsia="宋体" w:cs="宋体"/>
          <w:bCs/>
          <w:color w:val="auto"/>
          <w:sz w:val="32"/>
          <w:szCs w:val="32"/>
          <w:highlight w:val="none"/>
        </w:rPr>
      </w:pPr>
    </w:p>
    <w:p w14:paraId="63E4960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2F0CB2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7A4EE4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8C82916">
      <w:pPr>
        <w:snapToGrid w:val="0"/>
        <w:spacing w:before="120" w:beforeLines="50" w:after="50"/>
        <w:ind w:firstLine="720" w:firstLineChars="225"/>
        <w:rPr>
          <w:rFonts w:hint="eastAsia" w:ascii="宋体" w:hAnsi="宋体" w:eastAsia="宋体" w:cs="宋体"/>
          <w:bCs/>
          <w:color w:val="auto"/>
          <w:sz w:val="32"/>
          <w:szCs w:val="32"/>
          <w:highlight w:val="none"/>
        </w:rPr>
      </w:pPr>
    </w:p>
    <w:p w14:paraId="51EECF4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552CDF5">
      <w:pPr>
        <w:pStyle w:val="7"/>
        <w:snapToGrid w:val="0"/>
        <w:spacing w:before="50" w:after="50"/>
        <w:ind w:firstLine="720" w:firstLineChars="225"/>
        <w:rPr>
          <w:rFonts w:hint="eastAsia" w:ascii="宋体" w:hAnsi="宋体" w:eastAsia="宋体" w:cs="宋体"/>
          <w:bCs/>
          <w:color w:val="auto"/>
          <w:sz w:val="32"/>
          <w:szCs w:val="32"/>
          <w:highlight w:val="none"/>
        </w:rPr>
      </w:pPr>
    </w:p>
    <w:p w14:paraId="6466EDFB">
      <w:pPr>
        <w:pStyle w:val="7"/>
        <w:snapToGrid w:val="0"/>
        <w:spacing w:before="50" w:after="50"/>
        <w:ind w:firstLine="720" w:firstLineChars="225"/>
        <w:rPr>
          <w:rFonts w:hint="eastAsia" w:ascii="宋体" w:hAnsi="宋体" w:eastAsia="宋体" w:cs="宋体"/>
          <w:bCs/>
          <w:color w:val="auto"/>
          <w:sz w:val="32"/>
          <w:szCs w:val="32"/>
          <w:highlight w:val="none"/>
        </w:rPr>
      </w:pPr>
    </w:p>
    <w:p w14:paraId="4AB9B7D2">
      <w:pPr>
        <w:pStyle w:val="7"/>
        <w:snapToGrid w:val="0"/>
        <w:spacing w:before="50" w:after="50"/>
        <w:ind w:firstLine="1280" w:firstLineChars="400"/>
        <w:rPr>
          <w:rFonts w:hint="eastAsia" w:ascii="宋体" w:hAnsi="宋体" w:eastAsia="宋体" w:cs="宋体"/>
          <w:bCs/>
          <w:color w:val="auto"/>
          <w:sz w:val="32"/>
          <w:szCs w:val="32"/>
          <w:highlight w:val="none"/>
        </w:rPr>
      </w:pPr>
    </w:p>
    <w:p w14:paraId="28404961">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688B3A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7A466419">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0FFDF90">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388E5DAC">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36F3EA85">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AA6842E">
      <w:pPr>
        <w:pStyle w:val="32"/>
        <w:spacing w:line="360" w:lineRule="auto"/>
        <w:rPr>
          <w:rFonts w:hint="eastAsia" w:ascii="宋体" w:hAnsi="宋体" w:eastAsia="宋体" w:cs="宋体"/>
          <w:color w:val="auto"/>
          <w:highlight w:val="none"/>
        </w:rPr>
      </w:pPr>
      <w:bookmarkStart w:id="100" w:name="OLE_LINK7"/>
      <w:bookmarkStart w:id="101" w:name="OLE_LINK5"/>
      <w:bookmarkStart w:id="102" w:name="OLE_LINK6"/>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3924CCE1">
      <w:pPr>
        <w:pStyle w:val="32"/>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3BB92D1">
      <w:pPr>
        <w:pStyle w:val="3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A03343A">
      <w:pPr>
        <w:pStyle w:val="3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7F3B4872">
      <w:pPr>
        <w:pStyle w:val="3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D3E14F6">
      <w:pPr>
        <w:pStyle w:val="3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1AC89AFC">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0AEF1E2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A02E612">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1DCA931E">
      <w:pPr>
        <w:spacing w:line="520" w:lineRule="exact"/>
        <w:jc w:val="center"/>
        <w:rPr>
          <w:rFonts w:hint="eastAsia" w:ascii="宋体" w:hAnsi="宋体" w:eastAsia="宋体" w:cs="宋体"/>
          <w:color w:val="auto"/>
          <w:sz w:val="44"/>
          <w:szCs w:val="44"/>
          <w:highlight w:val="none"/>
        </w:rPr>
      </w:pPr>
    </w:p>
    <w:p w14:paraId="776E716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1A92CF52">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711F6DC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5CEEF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3021FD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7EAE8A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38B4AE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24770D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1F85CE4">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1AA8861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86F7D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FC7EC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4B1E5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CF443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项目中事先约定轮流以高价位或者低价位成交,或者事先约定由某一特定供应商成交,然后再参加竞标；</w:t>
      </w:r>
    </w:p>
    <w:p w14:paraId="25600B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A051E3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86C45F0">
      <w:pPr>
        <w:spacing w:line="360" w:lineRule="auto"/>
        <w:ind w:firstLine="480" w:firstLineChars="200"/>
        <w:contextualSpacing/>
        <w:rPr>
          <w:rFonts w:hint="eastAsia" w:ascii="宋体" w:hAnsi="宋体" w:eastAsia="宋体" w:cs="宋体"/>
          <w:color w:val="auto"/>
          <w:sz w:val="24"/>
          <w:highlight w:val="none"/>
        </w:rPr>
      </w:pPr>
    </w:p>
    <w:p w14:paraId="729C78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EA8D4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DC92101">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7F0451A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3DCAECEE">
      <w:pPr>
        <w:spacing w:line="360" w:lineRule="auto"/>
        <w:ind w:left="540"/>
        <w:contextualSpacing/>
        <w:rPr>
          <w:rFonts w:hint="eastAsia" w:ascii="宋体" w:hAnsi="宋体" w:eastAsia="宋体" w:cs="宋体"/>
          <w:color w:val="auto"/>
          <w:sz w:val="32"/>
          <w:szCs w:val="32"/>
          <w:highlight w:val="none"/>
        </w:rPr>
      </w:pPr>
    </w:p>
    <w:p w14:paraId="3736252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C741BF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740A15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999B942">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16F6DA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0B821F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EA24D4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4D3EE01">
      <w:pPr>
        <w:spacing w:line="360" w:lineRule="auto"/>
        <w:ind w:left="540"/>
        <w:contextualSpacing/>
        <w:rPr>
          <w:rFonts w:hint="eastAsia" w:ascii="宋体" w:hAnsi="宋体" w:eastAsia="宋体" w:cs="宋体"/>
          <w:color w:val="auto"/>
          <w:sz w:val="24"/>
          <w:highlight w:val="none"/>
        </w:rPr>
      </w:pPr>
    </w:p>
    <w:p w14:paraId="59762326">
      <w:pPr>
        <w:spacing w:line="360" w:lineRule="auto"/>
        <w:ind w:left="540"/>
        <w:contextualSpacing/>
        <w:rPr>
          <w:rFonts w:hint="eastAsia" w:ascii="宋体" w:hAnsi="宋体" w:eastAsia="宋体" w:cs="宋体"/>
          <w:color w:val="auto"/>
          <w:sz w:val="24"/>
          <w:highlight w:val="none"/>
        </w:rPr>
      </w:pPr>
    </w:p>
    <w:p w14:paraId="39AD074D">
      <w:pPr>
        <w:spacing w:line="360" w:lineRule="auto"/>
        <w:ind w:left="540"/>
        <w:contextualSpacing/>
        <w:rPr>
          <w:rFonts w:hint="eastAsia" w:ascii="宋体" w:hAnsi="宋体" w:eastAsia="宋体" w:cs="宋体"/>
          <w:color w:val="auto"/>
          <w:sz w:val="24"/>
          <w:highlight w:val="none"/>
        </w:rPr>
      </w:pPr>
    </w:p>
    <w:p w14:paraId="79AD7CB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B3F76AE">
      <w:pPr>
        <w:spacing w:line="360" w:lineRule="auto"/>
        <w:ind w:left="540"/>
        <w:contextualSpacing/>
        <w:rPr>
          <w:rFonts w:hint="eastAsia" w:ascii="宋体" w:hAnsi="宋体" w:eastAsia="宋体" w:cs="宋体"/>
          <w:color w:val="auto"/>
          <w:sz w:val="24"/>
          <w:highlight w:val="none"/>
        </w:rPr>
      </w:pPr>
    </w:p>
    <w:p w14:paraId="3EB6B8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AB011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393DA99">
      <w:pPr>
        <w:spacing w:line="360" w:lineRule="auto"/>
        <w:contextualSpacing/>
        <w:jc w:val="left"/>
        <w:rPr>
          <w:rFonts w:hint="eastAsia" w:ascii="宋体" w:hAnsi="宋体" w:eastAsia="宋体" w:cs="宋体"/>
          <w:color w:val="auto"/>
          <w:sz w:val="24"/>
          <w:highlight w:val="none"/>
        </w:rPr>
      </w:pPr>
    </w:p>
    <w:p w14:paraId="073BDEBE">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6FAB9295">
      <w:pPr>
        <w:spacing w:line="360" w:lineRule="auto"/>
        <w:ind w:firstLine="480" w:firstLineChars="200"/>
        <w:contextualSpacing/>
        <w:jc w:val="left"/>
        <w:rPr>
          <w:rFonts w:hint="eastAsia" w:ascii="宋体" w:hAnsi="宋体" w:eastAsia="宋体" w:cs="宋体"/>
          <w:color w:val="auto"/>
          <w:sz w:val="24"/>
          <w:highlight w:val="none"/>
        </w:rPr>
        <w:sectPr>
          <w:pgSz w:w="11905" w:h="16838"/>
          <w:pgMar w:top="1134" w:right="1417" w:bottom="1134" w:left="1417" w:header="720" w:footer="720" w:gutter="0"/>
          <w:pgNumType w:fmt="numberInDash"/>
          <w:cols w:space="0" w:num="1"/>
          <w:rtlGutter w:val="0"/>
          <w:docGrid w:type="lines" w:linePitch="331"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20"/>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BCC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325681ED">
            <w:pPr>
              <w:spacing w:line="360" w:lineRule="auto"/>
              <w:rPr>
                <w:rFonts w:hint="eastAsia" w:ascii="宋体" w:hAnsi="宋体" w:eastAsia="宋体" w:cs="宋体"/>
                <w:b/>
                <w:color w:val="auto"/>
                <w:sz w:val="24"/>
                <w:highlight w:val="none"/>
              </w:rPr>
            </w:pPr>
          </w:p>
          <w:p w14:paraId="75F2DDF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38485971">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651503A">
      <w:pPr>
        <w:adjustRightInd w:val="0"/>
        <w:snapToGrid w:val="0"/>
        <w:spacing w:line="300" w:lineRule="auto"/>
        <w:jc w:val="left"/>
        <w:rPr>
          <w:rFonts w:hint="eastAsia" w:ascii="宋体" w:hAnsi="宋体" w:eastAsia="宋体" w:cs="宋体"/>
          <w:b/>
          <w:color w:val="auto"/>
          <w:szCs w:val="21"/>
          <w:highlight w:val="none"/>
        </w:rPr>
      </w:pPr>
    </w:p>
    <w:p w14:paraId="7E86BE3B">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113BBAC">
      <w:pPr>
        <w:spacing w:line="500" w:lineRule="exact"/>
        <w:jc w:val="center"/>
        <w:rPr>
          <w:rFonts w:hint="eastAsia" w:ascii="宋体" w:hAnsi="宋体" w:eastAsia="宋体" w:cs="宋体"/>
          <w:color w:val="auto"/>
          <w:sz w:val="44"/>
          <w:szCs w:val="44"/>
          <w:highlight w:val="none"/>
        </w:rPr>
      </w:pPr>
    </w:p>
    <w:p w14:paraId="27CFC544">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289829B">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343F6536">
      <w:pPr>
        <w:spacing w:line="520" w:lineRule="exact"/>
        <w:rPr>
          <w:rFonts w:hint="eastAsia" w:ascii="宋体" w:hAnsi="宋体" w:eastAsia="宋体" w:cs="宋体"/>
          <w:color w:val="auto"/>
          <w:sz w:val="32"/>
          <w:szCs w:val="32"/>
          <w:highlight w:val="none"/>
        </w:rPr>
      </w:pPr>
    </w:p>
    <w:p w14:paraId="0393F8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31CA7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6D7173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C57FC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5AF75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8F655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CE3ABD3">
      <w:pPr>
        <w:spacing w:line="360" w:lineRule="auto"/>
        <w:rPr>
          <w:rFonts w:hint="eastAsia" w:ascii="宋体" w:hAnsi="宋体" w:eastAsia="宋体" w:cs="宋体"/>
          <w:color w:val="auto"/>
          <w:sz w:val="24"/>
          <w:highlight w:val="none"/>
        </w:rPr>
      </w:pPr>
    </w:p>
    <w:p w14:paraId="7E3C1B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4F3A906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BEB34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A0519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52AA40F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36F5C69">
      <w:pPr>
        <w:spacing w:line="360" w:lineRule="auto"/>
        <w:rPr>
          <w:rFonts w:hint="eastAsia" w:ascii="宋体" w:hAnsi="宋体" w:eastAsia="宋体" w:cs="宋体"/>
          <w:color w:val="auto"/>
          <w:sz w:val="24"/>
          <w:highlight w:val="none"/>
        </w:rPr>
      </w:pPr>
    </w:p>
    <w:p w14:paraId="00AF6A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70C188E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5A5418B2">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B6C81D0">
      <w:pPr>
        <w:spacing w:line="360" w:lineRule="auto"/>
        <w:jc w:val="left"/>
        <w:rPr>
          <w:rFonts w:hint="eastAsia" w:ascii="宋体" w:hAnsi="宋体" w:eastAsia="宋体" w:cs="宋体"/>
          <w:color w:val="auto"/>
          <w:szCs w:val="21"/>
          <w:highlight w:val="none"/>
        </w:rPr>
      </w:pPr>
    </w:p>
    <w:p w14:paraId="092C4066">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四、商务条款偏离表</w:t>
      </w:r>
    </w:p>
    <w:p w14:paraId="7C6EA329">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37B0159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34E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971BE2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F3D7C5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4551F4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0C2698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AE7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543B4F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92D226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9BDD4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9CA61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6DD6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6AC77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BF532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3C7BB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FBB06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5877BDB">
            <w:pPr>
              <w:spacing w:line="300" w:lineRule="exact"/>
              <w:rPr>
                <w:rFonts w:hint="eastAsia" w:ascii="宋体" w:hAnsi="宋体" w:eastAsia="宋体" w:cs="宋体"/>
                <w:color w:val="auto"/>
                <w:szCs w:val="21"/>
                <w:highlight w:val="none"/>
              </w:rPr>
            </w:pPr>
          </w:p>
        </w:tc>
      </w:tr>
      <w:tr w14:paraId="08F7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76AE78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A681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846A5A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5D6751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7B4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2CC74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210D5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2EFE7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C8A46F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35093AA">
            <w:pPr>
              <w:spacing w:line="300" w:lineRule="exact"/>
              <w:rPr>
                <w:rFonts w:hint="eastAsia" w:ascii="宋体" w:hAnsi="宋体" w:eastAsia="宋体" w:cs="宋体"/>
                <w:color w:val="auto"/>
                <w:szCs w:val="21"/>
                <w:highlight w:val="none"/>
              </w:rPr>
            </w:pPr>
          </w:p>
        </w:tc>
      </w:tr>
      <w:tr w14:paraId="5707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8A9ED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CFD331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AC3840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C92E10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88F7AA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921E26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D9E7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01055E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48C85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FF40FAB">
            <w:pPr>
              <w:spacing w:line="300" w:lineRule="exact"/>
              <w:rPr>
                <w:rFonts w:hint="eastAsia" w:ascii="宋体" w:hAnsi="宋体" w:eastAsia="宋体" w:cs="宋体"/>
                <w:color w:val="auto"/>
                <w:szCs w:val="21"/>
                <w:highlight w:val="none"/>
              </w:rPr>
            </w:pPr>
          </w:p>
        </w:tc>
      </w:tr>
    </w:tbl>
    <w:p w14:paraId="2F93F5B1">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A4AB0FD">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2CC47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2921E27D">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38CD6411">
      <w:pPr>
        <w:pStyle w:val="14"/>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6E26205">
      <w:pPr>
        <w:spacing w:line="360" w:lineRule="auto"/>
        <w:ind w:right="-817" w:rightChars="-389"/>
        <w:contextualSpacing/>
        <w:rPr>
          <w:rFonts w:hint="eastAsia" w:ascii="宋体" w:hAnsi="宋体" w:eastAsia="宋体" w:cs="宋体"/>
          <w:color w:val="auto"/>
          <w:sz w:val="24"/>
          <w:highlight w:val="none"/>
        </w:rPr>
      </w:pPr>
    </w:p>
    <w:p w14:paraId="79F1207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4AC79933">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2B21B8B">
      <w:pPr>
        <w:snapToGrid w:val="0"/>
        <w:spacing w:line="360" w:lineRule="auto"/>
        <w:ind w:firstLine="602" w:firstLineChars="200"/>
        <w:rPr>
          <w:rFonts w:hint="eastAsia" w:ascii="宋体" w:hAnsi="宋体" w:eastAsia="宋体" w:cs="宋体"/>
          <w:b/>
          <w:color w:val="auto"/>
          <w:sz w:val="30"/>
          <w:szCs w:val="30"/>
          <w:highlight w:val="none"/>
        </w:rPr>
      </w:pPr>
    </w:p>
    <w:p w14:paraId="18799661">
      <w:pPr>
        <w:snapToGrid w:val="0"/>
        <w:spacing w:line="360" w:lineRule="auto"/>
        <w:ind w:firstLine="602" w:firstLineChars="200"/>
        <w:rPr>
          <w:rFonts w:hint="eastAsia" w:ascii="宋体" w:hAnsi="宋体" w:eastAsia="宋体" w:cs="宋体"/>
          <w:b/>
          <w:color w:val="auto"/>
          <w:sz w:val="30"/>
          <w:szCs w:val="30"/>
          <w:highlight w:val="none"/>
        </w:rPr>
      </w:pPr>
    </w:p>
    <w:p w14:paraId="053B334B">
      <w:pPr>
        <w:snapToGrid w:val="0"/>
        <w:spacing w:line="360" w:lineRule="auto"/>
        <w:ind w:firstLine="602" w:firstLineChars="200"/>
        <w:rPr>
          <w:rFonts w:hint="eastAsia" w:ascii="宋体" w:hAnsi="宋体" w:eastAsia="宋体" w:cs="宋体"/>
          <w:b/>
          <w:color w:val="auto"/>
          <w:sz w:val="30"/>
          <w:szCs w:val="30"/>
          <w:highlight w:val="none"/>
        </w:rPr>
      </w:pPr>
    </w:p>
    <w:p w14:paraId="5B3F609E">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67B48495">
      <w:pPr>
        <w:snapToGrid w:val="0"/>
        <w:spacing w:line="360" w:lineRule="auto"/>
        <w:ind w:firstLine="602" w:firstLineChars="200"/>
        <w:rPr>
          <w:rFonts w:hint="eastAsia" w:ascii="宋体" w:hAnsi="宋体" w:eastAsia="宋体" w:cs="宋体"/>
          <w:b/>
          <w:color w:val="auto"/>
          <w:sz w:val="30"/>
          <w:szCs w:val="30"/>
          <w:highlight w:val="none"/>
        </w:rPr>
      </w:pPr>
    </w:p>
    <w:p w14:paraId="1EFE5CC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D47F7F">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E2CF53">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2F262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0FABDF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2385507">
      <w:pPr>
        <w:pStyle w:val="26"/>
        <w:rPr>
          <w:rFonts w:hint="eastAsia" w:ascii="宋体" w:hAnsi="宋体" w:eastAsia="宋体" w:cs="宋体"/>
          <w:color w:val="auto"/>
          <w:kern w:val="0"/>
          <w:sz w:val="24"/>
          <w:highlight w:val="none"/>
          <w:lang w:val="zh-CN"/>
        </w:rPr>
      </w:pPr>
    </w:p>
    <w:p w14:paraId="4ED958C6">
      <w:pPr>
        <w:pStyle w:val="9"/>
        <w:rPr>
          <w:rFonts w:hint="eastAsia" w:ascii="宋体" w:hAnsi="宋体" w:eastAsia="宋体" w:cs="宋体"/>
          <w:color w:val="auto"/>
          <w:kern w:val="0"/>
          <w:sz w:val="24"/>
          <w:highlight w:val="none"/>
          <w:lang w:val="zh-CN"/>
        </w:rPr>
      </w:pPr>
    </w:p>
    <w:p w14:paraId="555F7CAE">
      <w:pPr>
        <w:pStyle w:val="9"/>
        <w:rPr>
          <w:rFonts w:hint="eastAsia" w:ascii="宋体" w:hAnsi="宋体" w:eastAsia="宋体" w:cs="宋体"/>
          <w:color w:val="auto"/>
          <w:kern w:val="0"/>
          <w:sz w:val="24"/>
          <w:highlight w:val="none"/>
          <w:lang w:val="zh-CN"/>
        </w:rPr>
      </w:pPr>
    </w:p>
    <w:p w14:paraId="771D04B7">
      <w:pPr>
        <w:pStyle w:val="9"/>
        <w:rPr>
          <w:rFonts w:hint="eastAsia" w:ascii="宋体" w:hAnsi="宋体" w:eastAsia="宋体" w:cs="宋体"/>
          <w:color w:val="auto"/>
          <w:kern w:val="0"/>
          <w:sz w:val="24"/>
          <w:highlight w:val="none"/>
          <w:lang w:val="zh-CN"/>
        </w:rPr>
      </w:pPr>
    </w:p>
    <w:p w14:paraId="781057E3">
      <w:pPr>
        <w:pStyle w:val="9"/>
        <w:rPr>
          <w:rFonts w:hint="eastAsia" w:ascii="宋体" w:hAnsi="宋体" w:eastAsia="宋体" w:cs="宋体"/>
          <w:color w:val="auto"/>
          <w:kern w:val="0"/>
          <w:sz w:val="24"/>
          <w:highlight w:val="none"/>
          <w:lang w:val="zh-CN"/>
        </w:rPr>
      </w:pPr>
    </w:p>
    <w:p w14:paraId="7263D8F1">
      <w:pPr>
        <w:pStyle w:val="9"/>
        <w:rPr>
          <w:rFonts w:hint="eastAsia" w:ascii="宋体" w:hAnsi="宋体" w:eastAsia="宋体" w:cs="宋体"/>
          <w:color w:val="auto"/>
          <w:kern w:val="0"/>
          <w:sz w:val="24"/>
          <w:highlight w:val="none"/>
          <w:lang w:val="zh-CN"/>
        </w:rPr>
      </w:pPr>
    </w:p>
    <w:p w14:paraId="3F09FFDE">
      <w:pPr>
        <w:pStyle w:val="9"/>
        <w:rPr>
          <w:rFonts w:hint="eastAsia" w:ascii="宋体" w:hAnsi="宋体" w:eastAsia="宋体" w:cs="宋体"/>
          <w:color w:val="auto"/>
          <w:kern w:val="0"/>
          <w:sz w:val="24"/>
          <w:highlight w:val="none"/>
          <w:lang w:val="zh-CN"/>
        </w:rPr>
      </w:pPr>
    </w:p>
    <w:p w14:paraId="5573EF37">
      <w:pPr>
        <w:pStyle w:val="9"/>
        <w:rPr>
          <w:rFonts w:hint="eastAsia" w:ascii="宋体" w:hAnsi="宋体" w:eastAsia="宋体" w:cs="宋体"/>
          <w:color w:val="auto"/>
          <w:kern w:val="0"/>
          <w:sz w:val="24"/>
          <w:highlight w:val="none"/>
          <w:lang w:val="zh-CN"/>
        </w:rPr>
      </w:pPr>
    </w:p>
    <w:p w14:paraId="6FCEDD0D">
      <w:pPr>
        <w:pStyle w:val="9"/>
        <w:rPr>
          <w:rFonts w:hint="eastAsia" w:ascii="宋体" w:hAnsi="宋体" w:eastAsia="宋体" w:cs="宋体"/>
          <w:color w:val="auto"/>
          <w:kern w:val="0"/>
          <w:sz w:val="24"/>
          <w:highlight w:val="none"/>
          <w:lang w:val="zh-CN"/>
        </w:rPr>
      </w:pPr>
    </w:p>
    <w:p w14:paraId="5EA560D0">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B4DA55F">
      <w:pPr>
        <w:pStyle w:val="32"/>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提供须包括但不限于以下方案：项目实施方案；拟投入的主要物资计划、劳动安排计划；安全生产、文明施工、确保工期措施方案；工程施工的重点和难点及保证措施；应急预案；临时用电方案；疫情防控方案）（格式自拟）</w:t>
      </w:r>
    </w:p>
    <w:p w14:paraId="7D10FA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FCDBAE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BFDB1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8D4C491">
      <w:pPr>
        <w:pStyle w:val="32"/>
        <w:spacing w:line="360" w:lineRule="auto"/>
        <w:ind w:left="420" w:leftChars="200" w:firstLine="0" w:firstLineChars="0"/>
        <w:rPr>
          <w:rFonts w:hint="eastAsia" w:ascii="宋体" w:hAnsi="宋体" w:eastAsia="宋体" w:cs="宋体"/>
          <w:color w:val="auto"/>
          <w:highlight w:val="none"/>
        </w:rPr>
      </w:pPr>
    </w:p>
    <w:p w14:paraId="5B919D66">
      <w:pPr>
        <w:pStyle w:val="32"/>
        <w:spacing w:line="360" w:lineRule="auto"/>
        <w:ind w:left="420" w:leftChars="200" w:firstLine="0" w:firstLineChars="0"/>
        <w:rPr>
          <w:rFonts w:hint="eastAsia" w:ascii="宋体" w:hAnsi="宋体" w:eastAsia="宋体" w:cs="宋体"/>
          <w:color w:val="auto"/>
          <w:highlight w:val="none"/>
        </w:rPr>
      </w:pPr>
    </w:p>
    <w:p w14:paraId="0A3C6588">
      <w:pPr>
        <w:pStyle w:val="32"/>
        <w:spacing w:line="360" w:lineRule="auto"/>
        <w:ind w:left="420" w:leftChars="200" w:firstLine="0" w:firstLineChars="0"/>
        <w:rPr>
          <w:rFonts w:hint="eastAsia" w:ascii="宋体" w:hAnsi="宋体" w:eastAsia="宋体" w:cs="宋体"/>
          <w:color w:val="auto"/>
          <w:highlight w:val="none"/>
        </w:rPr>
      </w:pPr>
    </w:p>
    <w:p w14:paraId="2AF02308">
      <w:pPr>
        <w:pStyle w:val="32"/>
        <w:spacing w:line="360" w:lineRule="auto"/>
        <w:ind w:left="420" w:leftChars="200" w:firstLine="0" w:firstLineChars="0"/>
        <w:rPr>
          <w:rFonts w:hint="eastAsia" w:ascii="宋体" w:hAnsi="宋体" w:eastAsia="宋体" w:cs="宋体"/>
          <w:color w:val="auto"/>
          <w:highlight w:val="none"/>
        </w:rPr>
      </w:pPr>
    </w:p>
    <w:p w14:paraId="7A254E27">
      <w:pPr>
        <w:pStyle w:val="32"/>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7EFFABA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4EBA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324B4CAC">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1257778C">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1228B1A3">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60DB3A6D">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739B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476DB0AA">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6BE0C6C">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145EB7D5">
            <w:pPr>
              <w:ind w:left="223" w:hanging="222" w:hangingChars="106"/>
              <w:jc w:val="center"/>
              <w:rPr>
                <w:rFonts w:hint="eastAsia" w:ascii="宋体" w:hAnsi="宋体" w:eastAsia="宋体" w:cs="宋体"/>
                <w:color w:val="auto"/>
                <w:highlight w:val="none"/>
              </w:rPr>
            </w:pPr>
          </w:p>
        </w:tc>
        <w:tc>
          <w:tcPr>
            <w:tcW w:w="1443" w:type="dxa"/>
            <w:noWrap w:val="0"/>
            <w:vAlign w:val="center"/>
          </w:tcPr>
          <w:p w14:paraId="49380A85">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2338A92D">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3032DBAF">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7B52FBC7">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030A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84A1E58">
            <w:pPr>
              <w:ind w:left="223" w:hanging="222" w:hangingChars="106"/>
              <w:jc w:val="center"/>
              <w:rPr>
                <w:rFonts w:hint="eastAsia" w:ascii="宋体" w:hAnsi="宋体" w:eastAsia="宋体" w:cs="宋体"/>
                <w:color w:val="auto"/>
                <w:highlight w:val="none"/>
              </w:rPr>
            </w:pPr>
          </w:p>
        </w:tc>
        <w:tc>
          <w:tcPr>
            <w:tcW w:w="829" w:type="dxa"/>
            <w:noWrap w:val="0"/>
            <w:vAlign w:val="center"/>
          </w:tcPr>
          <w:p w14:paraId="5FD15F57">
            <w:pPr>
              <w:ind w:left="223" w:hanging="222" w:hangingChars="106"/>
              <w:jc w:val="center"/>
              <w:rPr>
                <w:rFonts w:hint="eastAsia" w:ascii="宋体" w:hAnsi="宋体" w:eastAsia="宋体" w:cs="宋体"/>
                <w:color w:val="auto"/>
                <w:highlight w:val="none"/>
              </w:rPr>
            </w:pPr>
          </w:p>
        </w:tc>
        <w:tc>
          <w:tcPr>
            <w:tcW w:w="816" w:type="dxa"/>
            <w:noWrap w:val="0"/>
            <w:vAlign w:val="center"/>
          </w:tcPr>
          <w:p w14:paraId="3962F6C7">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26A9E8">
            <w:pPr>
              <w:ind w:left="223" w:hanging="222" w:hangingChars="106"/>
              <w:jc w:val="center"/>
              <w:rPr>
                <w:rFonts w:hint="eastAsia" w:ascii="宋体" w:hAnsi="宋体" w:eastAsia="宋体" w:cs="宋体"/>
                <w:color w:val="auto"/>
                <w:highlight w:val="none"/>
              </w:rPr>
            </w:pPr>
          </w:p>
        </w:tc>
        <w:tc>
          <w:tcPr>
            <w:tcW w:w="1773" w:type="dxa"/>
            <w:noWrap w:val="0"/>
            <w:vAlign w:val="center"/>
          </w:tcPr>
          <w:p w14:paraId="48861F6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850E3C8">
            <w:pPr>
              <w:ind w:left="223" w:hanging="222" w:hangingChars="106"/>
              <w:jc w:val="center"/>
              <w:rPr>
                <w:rFonts w:hint="eastAsia" w:ascii="宋体" w:hAnsi="宋体" w:eastAsia="宋体" w:cs="宋体"/>
                <w:color w:val="auto"/>
                <w:highlight w:val="none"/>
              </w:rPr>
            </w:pPr>
          </w:p>
        </w:tc>
        <w:tc>
          <w:tcPr>
            <w:tcW w:w="2002" w:type="dxa"/>
            <w:noWrap w:val="0"/>
            <w:vAlign w:val="center"/>
          </w:tcPr>
          <w:p w14:paraId="16DEE21D">
            <w:pPr>
              <w:ind w:left="223" w:hanging="222" w:hangingChars="106"/>
              <w:jc w:val="center"/>
              <w:rPr>
                <w:rFonts w:hint="eastAsia" w:ascii="宋体" w:hAnsi="宋体" w:eastAsia="宋体" w:cs="宋体"/>
                <w:color w:val="auto"/>
                <w:highlight w:val="none"/>
              </w:rPr>
            </w:pPr>
          </w:p>
        </w:tc>
      </w:tr>
      <w:tr w14:paraId="480C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96FA084">
            <w:pPr>
              <w:ind w:left="223" w:hanging="222" w:hangingChars="106"/>
              <w:jc w:val="center"/>
              <w:rPr>
                <w:rFonts w:hint="eastAsia" w:ascii="宋体" w:hAnsi="宋体" w:eastAsia="宋体" w:cs="宋体"/>
                <w:color w:val="auto"/>
                <w:highlight w:val="none"/>
              </w:rPr>
            </w:pPr>
          </w:p>
        </w:tc>
        <w:tc>
          <w:tcPr>
            <w:tcW w:w="829" w:type="dxa"/>
            <w:noWrap w:val="0"/>
            <w:vAlign w:val="center"/>
          </w:tcPr>
          <w:p w14:paraId="3A58AA05">
            <w:pPr>
              <w:ind w:left="223" w:hanging="222" w:hangingChars="106"/>
              <w:jc w:val="center"/>
              <w:rPr>
                <w:rFonts w:hint="eastAsia" w:ascii="宋体" w:hAnsi="宋体" w:eastAsia="宋体" w:cs="宋体"/>
                <w:color w:val="auto"/>
                <w:highlight w:val="none"/>
              </w:rPr>
            </w:pPr>
          </w:p>
        </w:tc>
        <w:tc>
          <w:tcPr>
            <w:tcW w:w="816" w:type="dxa"/>
            <w:noWrap w:val="0"/>
            <w:vAlign w:val="center"/>
          </w:tcPr>
          <w:p w14:paraId="081FEE30">
            <w:pPr>
              <w:ind w:left="223" w:hanging="222" w:hangingChars="106"/>
              <w:jc w:val="center"/>
              <w:rPr>
                <w:rFonts w:hint="eastAsia" w:ascii="宋体" w:hAnsi="宋体" w:eastAsia="宋体" w:cs="宋体"/>
                <w:color w:val="auto"/>
                <w:highlight w:val="none"/>
              </w:rPr>
            </w:pPr>
          </w:p>
        </w:tc>
        <w:tc>
          <w:tcPr>
            <w:tcW w:w="1443" w:type="dxa"/>
            <w:noWrap w:val="0"/>
            <w:vAlign w:val="center"/>
          </w:tcPr>
          <w:p w14:paraId="7D9B02FF">
            <w:pPr>
              <w:ind w:left="223" w:hanging="222" w:hangingChars="106"/>
              <w:jc w:val="center"/>
              <w:rPr>
                <w:rFonts w:hint="eastAsia" w:ascii="宋体" w:hAnsi="宋体" w:eastAsia="宋体" w:cs="宋体"/>
                <w:color w:val="auto"/>
                <w:highlight w:val="none"/>
              </w:rPr>
            </w:pPr>
          </w:p>
        </w:tc>
        <w:tc>
          <w:tcPr>
            <w:tcW w:w="1773" w:type="dxa"/>
            <w:noWrap w:val="0"/>
            <w:vAlign w:val="center"/>
          </w:tcPr>
          <w:p w14:paraId="51DC41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1A0224D0">
            <w:pPr>
              <w:ind w:left="223" w:hanging="222" w:hangingChars="106"/>
              <w:jc w:val="center"/>
              <w:rPr>
                <w:rFonts w:hint="eastAsia" w:ascii="宋体" w:hAnsi="宋体" w:eastAsia="宋体" w:cs="宋体"/>
                <w:color w:val="auto"/>
                <w:highlight w:val="none"/>
              </w:rPr>
            </w:pPr>
          </w:p>
        </w:tc>
        <w:tc>
          <w:tcPr>
            <w:tcW w:w="2002" w:type="dxa"/>
            <w:noWrap w:val="0"/>
            <w:vAlign w:val="center"/>
          </w:tcPr>
          <w:p w14:paraId="3C94CCDF">
            <w:pPr>
              <w:ind w:left="223" w:hanging="222" w:hangingChars="106"/>
              <w:jc w:val="center"/>
              <w:rPr>
                <w:rFonts w:hint="eastAsia" w:ascii="宋体" w:hAnsi="宋体" w:eastAsia="宋体" w:cs="宋体"/>
                <w:color w:val="auto"/>
                <w:highlight w:val="none"/>
              </w:rPr>
            </w:pPr>
          </w:p>
        </w:tc>
      </w:tr>
      <w:tr w14:paraId="7D0D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D05B7FB">
            <w:pPr>
              <w:ind w:left="223" w:hanging="222" w:hangingChars="106"/>
              <w:jc w:val="center"/>
              <w:rPr>
                <w:rFonts w:hint="eastAsia" w:ascii="宋体" w:hAnsi="宋体" w:eastAsia="宋体" w:cs="宋体"/>
                <w:color w:val="auto"/>
                <w:highlight w:val="none"/>
              </w:rPr>
            </w:pPr>
          </w:p>
        </w:tc>
        <w:tc>
          <w:tcPr>
            <w:tcW w:w="829" w:type="dxa"/>
            <w:noWrap w:val="0"/>
            <w:vAlign w:val="center"/>
          </w:tcPr>
          <w:p w14:paraId="0695DFA4">
            <w:pPr>
              <w:ind w:left="223" w:hanging="222" w:hangingChars="106"/>
              <w:jc w:val="center"/>
              <w:rPr>
                <w:rFonts w:hint="eastAsia" w:ascii="宋体" w:hAnsi="宋体" w:eastAsia="宋体" w:cs="宋体"/>
                <w:color w:val="auto"/>
                <w:highlight w:val="none"/>
              </w:rPr>
            </w:pPr>
          </w:p>
        </w:tc>
        <w:tc>
          <w:tcPr>
            <w:tcW w:w="816" w:type="dxa"/>
            <w:noWrap w:val="0"/>
            <w:vAlign w:val="center"/>
          </w:tcPr>
          <w:p w14:paraId="338C4149">
            <w:pPr>
              <w:ind w:left="223" w:hanging="222" w:hangingChars="106"/>
              <w:jc w:val="center"/>
              <w:rPr>
                <w:rFonts w:hint="eastAsia" w:ascii="宋体" w:hAnsi="宋体" w:eastAsia="宋体" w:cs="宋体"/>
                <w:color w:val="auto"/>
                <w:highlight w:val="none"/>
              </w:rPr>
            </w:pPr>
          </w:p>
        </w:tc>
        <w:tc>
          <w:tcPr>
            <w:tcW w:w="1443" w:type="dxa"/>
            <w:noWrap w:val="0"/>
            <w:vAlign w:val="center"/>
          </w:tcPr>
          <w:p w14:paraId="75345AC0">
            <w:pPr>
              <w:ind w:left="223" w:hanging="222" w:hangingChars="106"/>
              <w:jc w:val="center"/>
              <w:rPr>
                <w:rFonts w:hint="eastAsia" w:ascii="宋体" w:hAnsi="宋体" w:eastAsia="宋体" w:cs="宋体"/>
                <w:color w:val="auto"/>
                <w:highlight w:val="none"/>
              </w:rPr>
            </w:pPr>
          </w:p>
        </w:tc>
        <w:tc>
          <w:tcPr>
            <w:tcW w:w="1773" w:type="dxa"/>
            <w:noWrap w:val="0"/>
            <w:vAlign w:val="center"/>
          </w:tcPr>
          <w:p w14:paraId="0C4C4A5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87F3E3">
            <w:pPr>
              <w:ind w:left="223" w:hanging="222" w:hangingChars="106"/>
              <w:jc w:val="center"/>
              <w:rPr>
                <w:rFonts w:hint="eastAsia" w:ascii="宋体" w:hAnsi="宋体" w:eastAsia="宋体" w:cs="宋体"/>
                <w:color w:val="auto"/>
                <w:highlight w:val="none"/>
              </w:rPr>
            </w:pPr>
          </w:p>
        </w:tc>
        <w:tc>
          <w:tcPr>
            <w:tcW w:w="2002" w:type="dxa"/>
            <w:noWrap w:val="0"/>
            <w:vAlign w:val="center"/>
          </w:tcPr>
          <w:p w14:paraId="2D166C0D">
            <w:pPr>
              <w:ind w:left="223" w:hanging="222" w:hangingChars="106"/>
              <w:jc w:val="center"/>
              <w:rPr>
                <w:rFonts w:hint="eastAsia" w:ascii="宋体" w:hAnsi="宋体" w:eastAsia="宋体" w:cs="宋体"/>
                <w:color w:val="auto"/>
                <w:highlight w:val="none"/>
              </w:rPr>
            </w:pPr>
          </w:p>
        </w:tc>
      </w:tr>
      <w:tr w14:paraId="669D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7A9967C1">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59E9997E">
      <w:pPr>
        <w:rPr>
          <w:rFonts w:hint="eastAsia" w:ascii="宋体" w:hAnsi="宋体" w:eastAsia="宋体" w:cs="宋体"/>
          <w:color w:val="auto"/>
          <w:highlight w:val="none"/>
        </w:rPr>
      </w:pPr>
    </w:p>
    <w:p w14:paraId="71DF7B7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0F4BE2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3628A7A">
      <w:pPr>
        <w:pStyle w:val="32"/>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05F50F7">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20"/>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AE8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70308159">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0F8C86AD">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54742EAA">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38B1C0E">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7C57CD1E">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21322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128C350F">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29DDE4F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2BD8A2CD">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3F025E2B">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45010F28">
            <w:pPr>
              <w:jc w:val="center"/>
              <w:rPr>
                <w:rFonts w:hint="eastAsia" w:ascii="宋体" w:hAnsi="宋体" w:eastAsia="宋体" w:cs="宋体"/>
                <w:color w:val="auto"/>
                <w:highlight w:val="none"/>
              </w:rPr>
            </w:pPr>
            <w:r>
              <w:rPr>
                <w:rFonts w:hint="eastAsia" w:ascii="宋体" w:hAnsi="宋体" w:eastAsia="宋体" w:cs="宋体"/>
                <w:color w:val="auto"/>
                <w:highlight w:val="none"/>
              </w:rPr>
              <w:t>（KW）</w:t>
            </w:r>
          </w:p>
        </w:tc>
        <w:tc>
          <w:tcPr>
            <w:tcW w:w="992" w:type="dxa"/>
            <w:noWrap w:val="0"/>
            <w:vAlign w:val="center"/>
          </w:tcPr>
          <w:p w14:paraId="0C680DE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6A2084A0">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79C956D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61D34D65">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7CE065C0">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BCA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DB7A8B0">
            <w:pPr>
              <w:spacing w:line="360" w:lineRule="auto"/>
              <w:rPr>
                <w:rFonts w:hint="eastAsia" w:ascii="宋体" w:hAnsi="宋体" w:eastAsia="宋体" w:cs="宋体"/>
                <w:color w:val="auto"/>
                <w:highlight w:val="none"/>
              </w:rPr>
            </w:pPr>
          </w:p>
        </w:tc>
        <w:tc>
          <w:tcPr>
            <w:tcW w:w="1226" w:type="dxa"/>
            <w:noWrap w:val="0"/>
            <w:vAlign w:val="top"/>
          </w:tcPr>
          <w:p w14:paraId="3ACDC8B0">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52781C52">
            <w:pPr>
              <w:spacing w:line="360" w:lineRule="auto"/>
              <w:rPr>
                <w:rFonts w:hint="eastAsia" w:ascii="宋体" w:hAnsi="宋体" w:eastAsia="宋体" w:cs="宋体"/>
                <w:color w:val="auto"/>
                <w:highlight w:val="none"/>
              </w:rPr>
            </w:pPr>
          </w:p>
        </w:tc>
        <w:tc>
          <w:tcPr>
            <w:tcW w:w="708" w:type="dxa"/>
            <w:noWrap w:val="0"/>
            <w:vAlign w:val="top"/>
          </w:tcPr>
          <w:p w14:paraId="4FD6BA45">
            <w:pPr>
              <w:spacing w:line="360" w:lineRule="auto"/>
              <w:rPr>
                <w:rFonts w:hint="eastAsia" w:ascii="宋体" w:hAnsi="宋体" w:eastAsia="宋体" w:cs="宋体"/>
                <w:color w:val="auto"/>
                <w:highlight w:val="none"/>
              </w:rPr>
            </w:pPr>
          </w:p>
        </w:tc>
        <w:tc>
          <w:tcPr>
            <w:tcW w:w="709" w:type="dxa"/>
            <w:noWrap w:val="0"/>
            <w:vAlign w:val="top"/>
          </w:tcPr>
          <w:p w14:paraId="7D88065B">
            <w:pPr>
              <w:spacing w:line="360" w:lineRule="auto"/>
              <w:rPr>
                <w:rFonts w:hint="eastAsia" w:ascii="宋体" w:hAnsi="宋体" w:eastAsia="宋体" w:cs="宋体"/>
                <w:color w:val="auto"/>
                <w:highlight w:val="none"/>
              </w:rPr>
            </w:pPr>
          </w:p>
        </w:tc>
        <w:tc>
          <w:tcPr>
            <w:tcW w:w="851" w:type="dxa"/>
            <w:noWrap w:val="0"/>
            <w:vAlign w:val="top"/>
          </w:tcPr>
          <w:p w14:paraId="549B4FF0">
            <w:pPr>
              <w:spacing w:line="360" w:lineRule="auto"/>
              <w:rPr>
                <w:rFonts w:hint="eastAsia" w:ascii="宋体" w:hAnsi="宋体" w:eastAsia="宋体" w:cs="宋体"/>
                <w:color w:val="auto"/>
                <w:highlight w:val="none"/>
              </w:rPr>
            </w:pPr>
          </w:p>
        </w:tc>
        <w:tc>
          <w:tcPr>
            <w:tcW w:w="1134" w:type="dxa"/>
            <w:noWrap w:val="0"/>
            <w:vAlign w:val="top"/>
          </w:tcPr>
          <w:p w14:paraId="3DCA4D51">
            <w:pPr>
              <w:spacing w:line="360" w:lineRule="auto"/>
              <w:rPr>
                <w:rFonts w:hint="eastAsia" w:ascii="宋体" w:hAnsi="宋体" w:eastAsia="宋体" w:cs="宋体"/>
                <w:color w:val="auto"/>
                <w:highlight w:val="none"/>
              </w:rPr>
            </w:pPr>
          </w:p>
        </w:tc>
        <w:tc>
          <w:tcPr>
            <w:tcW w:w="992" w:type="dxa"/>
            <w:noWrap w:val="0"/>
            <w:vAlign w:val="top"/>
          </w:tcPr>
          <w:p w14:paraId="2420A159">
            <w:pPr>
              <w:spacing w:line="360" w:lineRule="auto"/>
              <w:rPr>
                <w:rFonts w:hint="eastAsia" w:ascii="宋体" w:hAnsi="宋体" w:eastAsia="宋体" w:cs="宋体"/>
                <w:color w:val="auto"/>
                <w:highlight w:val="none"/>
              </w:rPr>
            </w:pPr>
          </w:p>
        </w:tc>
        <w:tc>
          <w:tcPr>
            <w:tcW w:w="1134" w:type="dxa"/>
            <w:noWrap w:val="0"/>
            <w:vAlign w:val="top"/>
          </w:tcPr>
          <w:p w14:paraId="2ACE5DED">
            <w:pPr>
              <w:spacing w:line="360" w:lineRule="auto"/>
              <w:rPr>
                <w:rFonts w:hint="eastAsia" w:ascii="宋体" w:hAnsi="宋体" w:eastAsia="宋体" w:cs="宋体"/>
                <w:color w:val="auto"/>
                <w:highlight w:val="none"/>
              </w:rPr>
            </w:pPr>
          </w:p>
        </w:tc>
        <w:tc>
          <w:tcPr>
            <w:tcW w:w="992" w:type="dxa"/>
            <w:noWrap w:val="0"/>
            <w:vAlign w:val="top"/>
          </w:tcPr>
          <w:p w14:paraId="639873EF">
            <w:pPr>
              <w:spacing w:line="360" w:lineRule="auto"/>
              <w:rPr>
                <w:rFonts w:hint="eastAsia" w:ascii="宋体" w:hAnsi="宋体" w:eastAsia="宋体" w:cs="宋体"/>
                <w:color w:val="auto"/>
                <w:highlight w:val="none"/>
              </w:rPr>
            </w:pPr>
          </w:p>
        </w:tc>
      </w:tr>
      <w:tr w14:paraId="2A9E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259EF05">
            <w:pPr>
              <w:spacing w:line="360" w:lineRule="auto"/>
              <w:rPr>
                <w:rFonts w:hint="eastAsia" w:ascii="宋体" w:hAnsi="宋体" w:eastAsia="宋体" w:cs="宋体"/>
                <w:color w:val="auto"/>
                <w:highlight w:val="none"/>
              </w:rPr>
            </w:pPr>
          </w:p>
        </w:tc>
        <w:tc>
          <w:tcPr>
            <w:tcW w:w="1226" w:type="dxa"/>
            <w:noWrap w:val="0"/>
            <w:vAlign w:val="top"/>
          </w:tcPr>
          <w:p w14:paraId="5FFD5BDA">
            <w:pPr>
              <w:spacing w:line="360" w:lineRule="auto"/>
              <w:rPr>
                <w:rFonts w:hint="eastAsia" w:ascii="宋体" w:hAnsi="宋体" w:eastAsia="宋体" w:cs="宋体"/>
                <w:color w:val="auto"/>
                <w:highlight w:val="none"/>
              </w:rPr>
            </w:pPr>
          </w:p>
        </w:tc>
        <w:tc>
          <w:tcPr>
            <w:tcW w:w="851" w:type="dxa"/>
            <w:noWrap w:val="0"/>
            <w:vAlign w:val="top"/>
          </w:tcPr>
          <w:p w14:paraId="0B34CD6A">
            <w:pPr>
              <w:spacing w:line="360" w:lineRule="auto"/>
              <w:rPr>
                <w:rFonts w:hint="eastAsia" w:ascii="宋体" w:hAnsi="宋体" w:eastAsia="宋体" w:cs="宋体"/>
                <w:color w:val="auto"/>
                <w:highlight w:val="none"/>
              </w:rPr>
            </w:pPr>
          </w:p>
        </w:tc>
        <w:tc>
          <w:tcPr>
            <w:tcW w:w="708" w:type="dxa"/>
            <w:noWrap w:val="0"/>
            <w:vAlign w:val="top"/>
          </w:tcPr>
          <w:p w14:paraId="27DDDC93">
            <w:pPr>
              <w:spacing w:line="360" w:lineRule="auto"/>
              <w:rPr>
                <w:rFonts w:hint="eastAsia" w:ascii="宋体" w:hAnsi="宋体" w:eastAsia="宋体" w:cs="宋体"/>
                <w:color w:val="auto"/>
                <w:highlight w:val="none"/>
              </w:rPr>
            </w:pPr>
          </w:p>
        </w:tc>
        <w:tc>
          <w:tcPr>
            <w:tcW w:w="709" w:type="dxa"/>
            <w:noWrap w:val="0"/>
            <w:vAlign w:val="top"/>
          </w:tcPr>
          <w:p w14:paraId="4CA0E0CE">
            <w:pPr>
              <w:spacing w:line="360" w:lineRule="auto"/>
              <w:rPr>
                <w:rFonts w:hint="eastAsia" w:ascii="宋体" w:hAnsi="宋体" w:eastAsia="宋体" w:cs="宋体"/>
                <w:color w:val="auto"/>
                <w:highlight w:val="none"/>
              </w:rPr>
            </w:pPr>
          </w:p>
        </w:tc>
        <w:tc>
          <w:tcPr>
            <w:tcW w:w="851" w:type="dxa"/>
            <w:noWrap w:val="0"/>
            <w:vAlign w:val="top"/>
          </w:tcPr>
          <w:p w14:paraId="19A3FE0D">
            <w:pPr>
              <w:spacing w:line="360" w:lineRule="auto"/>
              <w:rPr>
                <w:rFonts w:hint="eastAsia" w:ascii="宋体" w:hAnsi="宋体" w:eastAsia="宋体" w:cs="宋体"/>
                <w:color w:val="auto"/>
                <w:highlight w:val="none"/>
              </w:rPr>
            </w:pPr>
          </w:p>
        </w:tc>
        <w:tc>
          <w:tcPr>
            <w:tcW w:w="1134" w:type="dxa"/>
            <w:noWrap w:val="0"/>
            <w:vAlign w:val="top"/>
          </w:tcPr>
          <w:p w14:paraId="1F0B70AE">
            <w:pPr>
              <w:spacing w:line="360" w:lineRule="auto"/>
              <w:rPr>
                <w:rFonts w:hint="eastAsia" w:ascii="宋体" w:hAnsi="宋体" w:eastAsia="宋体" w:cs="宋体"/>
                <w:color w:val="auto"/>
                <w:highlight w:val="none"/>
              </w:rPr>
            </w:pPr>
          </w:p>
        </w:tc>
        <w:tc>
          <w:tcPr>
            <w:tcW w:w="992" w:type="dxa"/>
            <w:noWrap w:val="0"/>
            <w:vAlign w:val="top"/>
          </w:tcPr>
          <w:p w14:paraId="60C67257">
            <w:pPr>
              <w:spacing w:line="360" w:lineRule="auto"/>
              <w:rPr>
                <w:rFonts w:hint="eastAsia" w:ascii="宋体" w:hAnsi="宋体" w:eastAsia="宋体" w:cs="宋体"/>
                <w:color w:val="auto"/>
                <w:highlight w:val="none"/>
              </w:rPr>
            </w:pPr>
          </w:p>
        </w:tc>
        <w:tc>
          <w:tcPr>
            <w:tcW w:w="1134" w:type="dxa"/>
            <w:noWrap w:val="0"/>
            <w:vAlign w:val="top"/>
          </w:tcPr>
          <w:p w14:paraId="79444415">
            <w:pPr>
              <w:spacing w:line="360" w:lineRule="auto"/>
              <w:rPr>
                <w:rFonts w:hint="eastAsia" w:ascii="宋体" w:hAnsi="宋体" w:eastAsia="宋体" w:cs="宋体"/>
                <w:color w:val="auto"/>
                <w:highlight w:val="none"/>
              </w:rPr>
            </w:pPr>
          </w:p>
        </w:tc>
        <w:tc>
          <w:tcPr>
            <w:tcW w:w="992" w:type="dxa"/>
            <w:noWrap w:val="0"/>
            <w:vAlign w:val="top"/>
          </w:tcPr>
          <w:p w14:paraId="1F8F256A">
            <w:pPr>
              <w:spacing w:line="360" w:lineRule="auto"/>
              <w:rPr>
                <w:rFonts w:hint="eastAsia" w:ascii="宋体" w:hAnsi="宋体" w:eastAsia="宋体" w:cs="宋体"/>
                <w:color w:val="auto"/>
                <w:highlight w:val="none"/>
              </w:rPr>
            </w:pPr>
          </w:p>
        </w:tc>
      </w:tr>
      <w:tr w14:paraId="63BB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E8277B1">
            <w:pPr>
              <w:spacing w:line="360" w:lineRule="auto"/>
              <w:rPr>
                <w:rFonts w:hint="eastAsia" w:ascii="宋体" w:hAnsi="宋体" w:eastAsia="宋体" w:cs="宋体"/>
                <w:color w:val="auto"/>
                <w:highlight w:val="none"/>
              </w:rPr>
            </w:pPr>
          </w:p>
        </w:tc>
        <w:tc>
          <w:tcPr>
            <w:tcW w:w="1226" w:type="dxa"/>
            <w:noWrap w:val="0"/>
            <w:vAlign w:val="top"/>
          </w:tcPr>
          <w:p w14:paraId="656CDBAB">
            <w:pPr>
              <w:spacing w:line="360" w:lineRule="auto"/>
              <w:rPr>
                <w:rFonts w:hint="eastAsia" w:ascii="宋体" w:hAnsi="宋体" w:eastAsia="宋体" w:cs="宋体"/>
                <w:color w:val="auto"/>
                <w:highlight w:val="none"/>
              </w:rPr>
            </w:pPr>
          </w:p>
        </w:tc>
        <w:tc>
          <w:tcPr>
            <w:tcW w:w="851" w:type="dxa"/>
            <w:noWrap w:val="0"/>
            <w:vAlign w:val="top"/>
          </w:tcPr>
          <w:p w14:paraId="2EB7291F">
            <w:pPr>
              <w:spacing w:line="360" w:lineRule="auto"/>
              <w:rPr>
                <w:rFonts w:hint="eastAsia" w:ascii="宋体" w:hAnsi="宋体" w:eastAsia="宋体" w:cs="宋体"/>
                <w:color w:val="auto"/>
                <w:highlight w:val="none"/>
              </w:rPr>
            </w:pPr>
          </w:p>
        </w:tc>
        <w:tc>
          <w:tcPr>
            <w:tcW w:w="708" w:type="dxa"/>
            <w:noWrap w:val="0"/>
            <w:vAlign w:val="top"/>
          </w:tcPr>
          <w:p w14:paraId="580F4411">
            <w:pPr>
              <w:spacing w:line="360" w:lineRule="auto"/>
              <w:rPr>
                <w:rFonts w:hint="eastAsia" w:ascii="宋体" w:hAnsi="宋体" w:eastAsia="宋体" w:cs="宋体"/>
                <w:color w:val="auto"/>
                <w:highlight w:val="none"/>
              </w:rPr>
            </w:pPr>
          </w:p>
        </w:tc>
        <w:tc>
          <w:tcPr>
            <w:tcW w:w="709" w:type="dxa"/>
            <w:noWrap w:val="0"/>
            <w:vAlign w:val="top"/>
          </w:tcPr>
          <w:p w14:paraId="3D91490F">
            <w:pPr>
              <w:spacing w:line="360" w:lineRule="auto"/>
              <w:rPr>
                <w:rFonts w:hint="eastAsia" w:ascii="宋体" w:hAnsi="宋体" w:eastAsia="宋体" w:cs="宋体"/>
                <w:color w:val="auto"/>
                <w:highlight w:val="none"/>
              </w:rPr>
            </w:pPr>
          </w:p>
        </w:tc>
        <w:tc>
          <w:tcPr>
            <w:tcW w:w="851" w:type="dxa"/>
            <w:noWrap w:val="0"/>
            <w:vAlign w:val="top"/>
          </w:tcPr>
          <w:p w14:paraId="51804C1A">
            <w:pPr>
              <w:spacing w:line="360" w:lineRule="auto"/>
              <w:rPr>
                <w:rFonts w:hint="eastAsia" w:ascii="宋体" w:hAnsi="宋体" w:eastAsia="宋体" w:cs="宋体"/>
                <w:color w:val="auto"/>
                <w:highlight w:val="none"/>
              </w:rPr>
            </w:pPr>
          </w:p>
        </w:tc>
        <w:tc>
          <w:tcPr>
            <w:tcW w:w="1134" w:type="dxa"/>
            <w:noWrap w:val="0"/>
            <w:vAlign w:val="top"/>
          </w:tcPr>
          <w:p w14:paraId="6F8084DF">
            <w:pPr>
              <w:spacing w:line="360" w:lineRule="auto"/>
              <w:rPr>
                <w:rFonts w:hint="eastAsia" w:ascii="宋体" w:hAnsi="宋体" w:eastAsia="宋体" w:cs="宋体"/>
                <w:color w:val="auto"/>
                <w:highlight w:val="none"/>
              </w:rPr>
            </w:pPr>
          </w:p>
        </w:tc>
        <w:tc>
          <w:tcPr>
            <w:tcW w:w="992" w:type="dxa"/>
            <w:noWrap w:val="0"/>
            <w:vAlign w:val="top"/>
          </w:tcPr>
          <w:p w14:paraId="13807020">
            <w:pPr>
              <w:spacing w:line="360" w:lineRule="auto"/>
              <w:rPr>
                <w:rFonts w:hint="eastAsia" w:ascii="宋体" w:hAnsi="宋体" w:eastAsia="宋体" w:cs="宋体"/>
                <w:color w:val="auto"/>
                <w:highlight w:val="none"/>
              </w:rPr>
            </w:pPr>
          </w:p>
        </w:tc>
        <w:tc>
          <w:tcPr>
            <w:tcW w:w="1134" w:type="dxa"/>
            <w:noWrap w:val="0"/>
            <w:vAlign w:val="top"/>
          </w:tcPr>
          <w:p w14:paraId="1BAA7811">
            <w:pPr>
              <w:spacing w:line="360" w:lineRule="auto"/>
              <w:rPr>
                <w:rFonts w:hint="eastAsia" w:ascii="宋体" w:hAnsi="宋体" w:eastAsia="宋体" w:cs="宋体"/>
                <w:color w:val="auto"/>
                <w:highlight w:val="none"/>
              </w:rPr>
            </w:pPr>
          </w:p>
        </w:tc>
        <w:tc>
          <w:tcPr>
            <w:tcW w:w="992" w:type="dxa"/>
            <w:noWrap w:val="0"/>
            <w:vAlign w:val="top"/>
          </w:tcPr>
          <w:p w14:paraId="5F04D078">
            <w:pPr>
              <w:spacing w:line="360" w:lineRule="auto"/>
              <w:rPr>
                <w:rFonts w:hint="eastAsia" w:ascii="宋体" w:hAnsi="宋体" w:eastAsia="宋体" w:cs="宋体"/>
                <w:color w:val="auto"/>
                <w:highlight w:val="none"/>
              </w:rPr>
            </w:pPr>
          </w:p>
        </w:tc>
      </w:tr>
      <w:tr w14:paraId="4789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31486E4">
            <w:pPr>
              <w:spacing w:line="360" w:lineRule="auto"/>
              <w:rPr>
                <w:rFonts w:hint="eastAsia" w:ascii="宋体" w:hAnsi="宋体" w:eastAsia="宋体" w:cs="宋体"/>
                <w:color w:val="auto"/>
                <w:highlight w:val="none"/>
              </w:rPr>
            </w:pPr>
          </w:p>
        </w:tc>
        <w:tc>
          <w:tcPr>
            <w:tcW w:w="1226" w:type="dxa"/>
            <w:noWrap w:val="0"/>
            <w:vAlign w:val="top"/>
          </w:tcPr>
          <w:p w14:paraId="440E5CEA">
            <w:pPr>
              <w:spacing w:line="360" w:lineRule="auto"/>
              <w:rPr>
                <w:rFonts w:hint="eastAsia" w:ascii="宋体" w:hAnsi="宋体" w:eastAsia="宋体" w:cs="宋体"/>
                <w:color w:val="auto"/>
                <w:highlight w:val="none"/>
              </w:rPr>
            </w:pPr>
          </w:p>
        </w:tc>
        <w:tc>
          <w:tcPr>
            <w:tcW w:w="851" w:type="dxa"/>
            <w:noWrap w:val="0"/>
            <w:vAlign w:val="top"/>
          </w:tcPr>
          <w:p w14:paraId="6E457F63">
            <w:pPr>
              <w:spacing w:line="360" w:lineRule="auto"/>
              <w:rPr>
                <w:rFonts w:hint="eastAsia" w:ascii="宋体" w:hAnsi="宋体" w:eastAsia="宋体" w:cs="宋体"/>
                <w:color w:val="auto"/>
                <w:highlight w:val="none"/>
              </w:rPr>
            </w:pPr>
          </w:p>
        </w:tc>
        <w:tc>
          <w:tcPr>
            <w:tcW w:w="708" w:type="dxa"/>
            <w:noWrap w:val="0"/>
            <w:vAlign w:val="top"/>
          </w:tcPr>
          <w:p w14:paraId="40417681">
            <w:pPr>
              <w:spacing w:line="360" w:lineRule="auto"/>
              <w:rPr>
                <w:rFonts w:hint="eastAsia" w:ascii="宋体" w:hAnsi="宋体" w:eastAsia="宋体" w:cs="宋体"/>
                <w:color w:val="auto"/>
                <w:highlight w:val="none"/>
              </w:rPr>
            </w:pPr>
          </w:p>
        </w:tc>
        <w:tc>
          <w:tcPr>
            <w:tcW w:w="709" w:type="dxa"/>
            <w:noWrap w:val="0"/>
            <w:vAlign w:val="top"/>
          </w:tcPr>
          <w:p w14:paraId="18D00C10">
            <w:pPr>
              <w:spacing w:line="360" w:lineRule="auto"/>
              <w:rPr>
                <w:rFonts w:hint="eastAsia" w:ascii="宋体" w:hAnsi="宋体" w:eastAsia="宋体" w:cs="宋体"/>
                <w:color w:val="auto"/>
                <w:highlight w:val="none"/>
              </w:rPr>
            </w:pPr>
          </w:p>
        </w:tc>
        <w:tc>
          <w:tcPr>
            <w:tcW w:w="851" w:type="dxa"/>
            <w:noWrap w:val="0"/>
            <w:vAlign w:val="top"/>
          </w:tcPr>
          <w:p w14:paraId="0266E028">
            <w:pPr>
              <w:spacing w:line="360" w:lineRule="auto"/>
              <w:rPr>
                <w:rFonts w:hint="eastAsia" w:ascii="宋体" w:hAnsi="宋体" w:eastAsia="宋体" w:cs="宋体"/>
                <w:color w:val="auto"/>
                <w:highlight w:val="none"/>
              </w:rPr>
            </w:pPr>
          </w:p>
        </w:tc>
        <w:tc>
          <w:tcPr>
            <w:tcW w:w="1134" w:type="dxa"/>
            <w:noWrap w:val="0"/>
            <w:vAlign w:val="top"/>
          </w:tcPr>
          <w:p w14:paraId="3653AF0C">
            <w:pPr>
              <w:spacing w:line="360" w:lineRule="auto"/>
              <w:rPr>
                <w:rFonts w:hint="eastAsia" w:ascii="宋体" w:hAnsi="宋体" w:eastAsia="宋体" w:cs="宋体"/>
                <w:color w:val="auto"/>
                <w:highlight w:val="none"/>
              </w:rPr>
            </w:pPr>
          </w:p>
        </w:tc>
        <w:tc>
          <w:tcPr>
            <w:tcW w:w="992" w:type="dxa"/>
            <w:noWrap w:val="0"/>
            <w:vAlign w:val="top"/>
          </w:tcPr>
          <w:p w14:paraId="1D675830">
            <w:pPr>
              <w:spacing w:line="360" w:lineRule="auto"/>
              <w:rPr>
                <w:rFonts w:hint="eastAsia" w:ascii="宋体" w:hAnsi="宋体" w:eastAsia="宋体" w:cs="宋体"/>
                <w:color w:val="auto"/>
                <w:highlight w:val="none"/>
              </w:rPr>
            </w:pPr>
          </w:p>
        </w:tc>
        <w:tc>
          <w:tcPr>
            <w:tcW w:w="1134" w:type="dxa"/>
            <w:noWrap w:val="0"/>
            <w:vAlign w:val="top"/>
          </w:tcPr>
          <w:p w14:paraId="21AF434A">
            <w:pPr>
              <w:spacing w:line="360" w:lineRule="auto"/>
              <w:rPr>
                <w:rFonts w:hint="eastAsia" w:ascii="宋体" w:hAnsi="宋体" w:eastAsia="宋体" w:cs="宋体"/>
                <w:color w:val="auto"/>
                <w:highlight w:val="none"/>
              </w:rPr>
            </w:pPr>
          </w:p>
        </w:tc>
        <w:tc>
          <w:tcPr>
            <w:tcW w:w="992" w:type="dxa"/>
            <w:noWrap w:val="0"/>
            <w:vAlign w:val="top"/>
          </w:tcPr>
          <w:p w14:paraId="1A6A19B3">
            <w:pPr>
              <w:spacing w:line="360" w:lineRule="auto"/>
              <w:rPr>
                <w:rFonts w:hint="eastAsia" w:ascii="宋体" w:hAnsi="宋体" w:eastAsia="宋体" w:cs="宋体"/>
                <w:color w:val="auto"/>
                <w:highlight w:val="none"/>
              </w:rPr>
            </w:pPr>
          </w:p>
        </w:tc>
      </w:tr>
    </w:tbl>
    <w:p w14:paraId="5C0A3186">
      <w:pPr>
        <w:rPr>
          <w:rFonts w:hint="eastAsia" w:ascii="宋体" w:hAnsi="宋体" w:eastAsia="宋体" w:cs="宋体"/>
          <w:color w:val="auto"/>
          <w:highlight w:val="none"/>
        </w:rPr>
      </w:pPr>
    </w:p>
    <w:p w14:paraId="79C43AC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B5E5B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16BC248">
      <w:pPr>
        <w:pStyle w:val="32"/>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F271897">
      <w:pPr>
        <w:pStyle w:val="32"/>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计划开、竣工日期和施工进度网络图（格式自拟）</w:t>
      </w:r>
    </w:p>
    <w:p w14:paraId="21BDEF3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54873E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4359CB9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C7F945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44D20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9A7A9C4">
      <w:pPr>
        <w:pStyle w:val="32"/>
        <w:spacing w:line="360" w:lineRule="auto"/>
        <w:ind w:left="420" w:leftChars="200" w:firstLine="0" w:firstLineChars="0"/>
        <w:rPr>
          <w:rFonts w:hint="eastAsia" w:ascii="宋体" w:hAnsi="宋体" w:eastAsia="宋体" w:cs="宋体"/>
          <w:color w:val="auto"/>
          <w:highlight w:val="none"/>
        </w:rPr>
      </w:pPr>
    </w:p>
    <w:p w14:paraId="01F23BC4">
      <w:pPr>
        <w:pStyle w:val="32"/>
        <w:spacing w:line="360" w:lineRule="auto"/>
        <w:ind w:left="420" w:leftChars="200" w:firstLine="0" w:firstLineChars="0"/>
        <w:rPr>
          <w:rFonts w:hint="eastAsia" w:ascii="宋体" w:hAnsi="宋体" w:eastAsia="宋体" w:cs="宋体"/>
          <w:color w:val="auto"/>
          <w:highlight w:val="none"/>
        </w:rPr>
      </w:pPr>
    </w:p>
    <w:p w14:paraId="2C1DD517">
      <w:pPr>
        <w:pStyle w:val="32"/>
        <w:spacing w:line="360" w:lineRule="auto"/>
        <w:ind w:left="420" w:leftChars="200" w:firstLine="0" w:firstLineChars="0"/>
        <w:rPr>
          <w:rFonts w:hint="eastAsia" w:ascii="宋体" w:hAnsi="宋体" w:eastAsia="宋体" w:cs="宋体"/>
          <w:color w:val="auto"/>
          <w:highlight w:val="none"/>
        </w:rPr>
      </w:pPr>
    </w:p>
    <w:p w14:paraId="1112B711">
      <w:pPr>
        <w:pStyle w:val="32"/>
        <w:spacing w:line="360" w:lineRule="auto"/>
        <w:ind w:left="420" w:leftChars="200" w:firstLine="0" w:firstLineChars="0"/>
        <w:rPr>
          <w:rFonts w:hint="eastAsia" w:ascii="宋体" w:hAnsi="宋体" w:eastAsia="宋体" w:cs="宋体"/>
          <w:color w:val="auto"/>
          <w:highlight w:val="none"/>
        </w:rPr>
      </w:pPr>
    </w:p>
    <w:p w14:paraId="2F431669">
      <w:pPr>
        <w:pStyle w:val="32"/>
        <w:spacing w:line="360" w:lineRule="auto"/>
        <w:ind w:left="420" w:leftChars="200" w:firstLine="0" w:firstLineChars="0"/>
        <w:rPr>
          <w:rFonts w:hint="eastAsia" w:ascii="宋体" w:hAnsi="宋体" w:eastAsia="宋体" w:cs="宋体"/>
          <w:color w:val="auto"/>
          <w:highlight w:val="none"/>
        </w:rPr>
      </w:pPr>
    </w:p>
    <w:p w14:paraId="09DF8AF2">
      <w:pPr>
        <w:pStyle w:val="32"/>
        <w:spacing w:line="360" w:lineRule="auto"/>
        <w:ind w:left="420" w:leftChars="200" w:firstLine="0" w:firstLineChars="0"/>
        <w:rPr>
          <w:rFonts w:hint="eastAsia" w:ascii="宋体" w:hAnsi="宋体" w:eastAsia="宋体" w:cs="宋体"/>
          <w:color w:val="auto"/>
          <w:highlight w:val="none"/>
        </w:rPr>
      </w:pPr>
    </w:p>
    <w:p w14:paraId="42F86A2B">
      <w:pPr>
        <w:pStyle w:val="32"/>
        <w:spacing w:line="360" w:lineRule="auto"/>
        <w:ind w:left="420" w:leftChars="200" w:firstLine="0" w:firstLineChars="0"/>
        <w:rPr>
          <w:rFonts w:hint="eastAsia" w:ascii="宋体" w:hAnsi="宋体" w:eastAsia="宋体" w:cs="宋体"/>
          <w:color w:val="auto"/>
          <w:highlight w:val="none"/>
        </w:rPr>
      </w:pPr>
    </w:p>
    <w:p w14:paraId="5B26ADC3">
      <w:pPr>
        <w:pStyle w:val="32"/>
        <w:spacing w:line="360" w:lineRule="auto"/>
        <w:ind w:left="420" w:leftChars="200" w:firstLine="0" w:firstLineChars="0"/>
        <w:rPr>
          <w:rFonts w:hint="eastAsia" w:ascii="宋体" w:hAnsi="宋体" w:eastAsia="宋体" w:cs="宋体"/>
          <w:color w:val="auto"/>
          <w:highlight w:val="none"/>
        </w:rPr>
      </w:pPr>
    </w:p>
    <w:p w14:paraId="6572D8ED">
      <w:pPr>
        <w:pStyle w:val="32"/>
        <w:spacing w:line="360" w:lineRule="auto"/>
        <w:ind w:left="420" w:leftChars="200" w:firstLine="0" w:firstLineChars="0"/>
        <w:rPr>
          <w:rFonts w:hint="eastAsia" w:ascii="宋体" w:hAnsi="宋体" w:eastAsia="宋体" w:cs="宋体"/>
          <w:color w:val="auto"/>
          <w:highlight w:val="none"/>
        </w:rPr>
      </w:pPr>
    </w:p>
    <w:p w14:paraId="2072B050">
      <w:pPr>
        <w:pStyle w:val="32"/>
        <w:spacing w:line="360" w:lineRule="auto"/>
        <w:ind w:left="420" w:leftChars="200" w:firstLine="0" w:firstLineChars="0"/>
        <w:rPr>
          <w:rFonts w:hint="eastAsia" w:ascii="宋体" w:hAnsi="宋体" w:eastAsia="宋体" w:cs="宋体"/>
          <w:color w:val="auto"/>
          <w:highlight w:val="none"/>
        </w:rPr>
      </w:pPr>
    </w:p>
    <w:p w14:paraId="0ADDDEC6">
      <w:pPr>
        <w:pStyle w:val="32"/>
        <w:spacing w:line="360" w:lineRule="auto"/>
        <w:ind w:left="420" w:leftChars="200" w:firstLine="0" w:firstLineChars="0"/>
        <w:rPr>
          <w:rFonts w:hint="eastAsia" w:ascii="宋体" w:hAnsi="宋体" w:eastAsia="宋体" w:cs="宋体"/>
          <w:color w:val="auto"/>
          <w:highlight w:val="none"/>
        </w:rPr>
      </w:pPr>
    </w:p>
    <w:p w14:paraId="226B499A">
      <w:pPr>
        <w:pStyle w:val="32"/>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3CFD2A3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3B4897A">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BC88E0">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57D1C015">
      <w:pPr>
        <w:spacing w:line="520" w:lineRule="exact"/>
        <w:jc w:val="center"/>
        <w:rPr>
          <w:rFonts w:hint="eastAsia" w:ascii="宋体" w:hAnsi="宋体" w:eastAsia="宋体" w:cs="宋体"/>
          <w:color w:val="auto"/>
          <w:sz w:val="24"/>
          <w:highlight w:val="none"/>
        </w:rPr>
      </w:pPr>
    </w:p>
    <w:p w14:paraId="32DB8078">
      <w:pPr>
        <w:spacing w:line="520" w:lineRule="exact"/>
        <w:jc w:val="center"/>
        <w:rPr>
          <w:rFonts w:hint="eastAsia" w:ascii="宋体" w:hAnsi="宋体" w:eastAsia="宋体" w:cs="宋体"/>
          <w:color w:val="auto"/>
          <w:sz w:val="24"/>
          <w:highlight w:val="none"/>
        </w:rPr>
      </w:pPr>
    </w:p>
    <w:p w14:paraId="79041854">
      <w:pPr>
        <w:spacing w:line="520" w:lineRule="exact"/>
        <w:jc w:val="center"/>
        <w:rPr>
          <w:rFonts w:hint="eastAsia" w:ascii="宋体" w:hAnsi="宋体" w:eastAsia="宋体" w:cs="宋体"/>
          <w:color w:val="auto"/>
          <w:sz w:val="24"/>
          <w:highlight w:val="none"/>
        </w:rPr>
      </w:pPr>
    </w:p>
    <w:p w14:paraId="0F00937A">
      <w:pPr>
        <w:pStyle w:val="16"/>
        <w:rPr>
          <w:rFonts w:hint="eastAsia" w:ascii="宋体" w:hAnsi="宋体" w:eastAsia="宋体" w:cs="宋体"/>
          <w:color w:val="auto"/>
          <w:sz w:val="24"/>
          <w:highlight w:val="none"/>
        </w:rPr>
      </w:pPr>
    </w:p>
    <w:p w14:paraId="2C002A03">
      <w:pPr>
        <w:pStyle w:val="16"/>
        <w:rPr>
          <w:rFonts w:hint="eastAsia" w:ascii="宋体" w:hAnsi="宋体" w:eastAsia="宋体" w:cs="宋体"/>
          <w:color w:val="auto"/>
          <w:sz w:val="24"/>
          <w:highlight w:val="none"/>
        </w:rPr>
      </w:pPr>
    </w:p>
    <w:p w14:paraId="27C7A662">
      <w:pPr>
        <w:pStyle w:val="16"/>
        <w:rPr>
          <w:rFonts w:hint="eastAsia" w:ascii="宋体" w:hAnsi="宋体" w:eastAsia="宋体" w:cs="宋体"/>
          <w:color w:val="auto"/>
          <w:sz w:val="24"/>
          <w:highlight w:val="none"/>
        </w:rPr>
      </w:pPr>
    </w:p>
    <w:p w14:paraId="711F2E63">
      <w:pPr>
        <w:pStyle w:val="16"/>
        <w:rPr>
          <w:rFonts w:hint="eastAsia" w:ascii="宋体" w:hAnsi="宋体" w:eastAsia="宋体" w:cs="宋体"/>
          <w:color w:val="auto"/>
          <w:sz w:val="24"/>
          <w:highlight w:val="none"/>
        </w:rPr>
      </w:pPr>
    </w:p>
    <w:p w14:paraId="7DA8CF2D">
      <w:pPr>
        <w:pStyle w:val="16"/>
        <w:rPr>
          <w:rFonts w:hint="eastAsia" w:ascii="宋体" w:hAnsi="宋体" w:eastAsia="宋体" w:cs="宋体"/>
          <w:color w:val="auto"/>
          <w:sz w:val="24"/>
          <w:highlight w:val="none"/>
        </w:rPr>
      </w:pPr>
    </w:p>
    <w:p w14:paraId="67BA83BE">
      <w:pPr>
        <w:pStyle w:val="16"/>
        <w:rPr>
          <w:rFonts w:hint="eastAsia" w:ascii="宋体" w:hAnsi="宋体" w:eastAsia="宋体" w:cs="宋体"/>
          <w:color w:val="auto"/>
          <w:sz w:val="24"/>
          <w:highlight w:val="none"/>
        </w:rPr>
      </w:pPr>
    </w:p>
    <w:p w14:paraId="11F29280">
      <w:pPr>
        <w:pStyle w:val="16"/>
        <w:rPr>
          <w:rFonts w:hint="eastAsia" w:ascii="宋体" w:hAnsi="宋体" w:eastAsia="宋体" w:cs="宋体"/>
          <w:color w:val="auto"/>
          <w:sz w:val="24"/>
          <w:highlight w:val="none"/>
        </w:rPr>
      </w:pPr>
    </w:p>
    <w:p w14:paraId="18519C25">
      <w:pPr>
        <w:pStyle w:val="16"/>
        <w:rPr>
          <w:rFonts w:hint="eastAsia" w:ascii="宋体" w:hAnsi="宋体" w:eastAsia="宋体" w:cs="宋体"/>
          <w:color w:val="auto"/>
          <w:sz w:val="24"/>
          <w:highlight w:val="none"/>
        </w:rPr>
      </w:pPr>
    </w:p>
    <w:p w14:paraId="689D5398">
      <w:pPr>
        <w:pStyle w:val="16"/>
        <w:rPr>
          <w:rFonts w:hint="eastAsia" w:ascii="宋体" w:hAnsi="宋体" w:eastAsia="宋体" w:cs="宋体"/>
          <w:color w:val="auto"/>
          <w:sz w:val="24"/>
          <w:highlight w:val="none"/>
        </w:rPr>
      </w:pPr>
    </w:p>
    <w:p w14:paraId="081C88DF">
      <w:pPr>
        <w:pStyle w:val="16"/>
        <w:rPr>
          <w:rFonts w:hint="eastAsia" w:ascii="宋体" w:hAnsi="宋体" w:eastAsia="宋体" w:cs="宋体"/>
          <w:color w:val="auto"/>
          <w:sz w:val="24"/>
          <w:highlight w:val="none"/>
        </w:rPr>
      </w:pPr>
    </w:p>
    <w:p w14:paraId="1DAF1958">
      <w:pPr>
        <w:pStyle w:val="3"/>
        <w:jc w:val="center"/>
        <w:rPr>
          <w:rFonts w:hint="eastAsia" w:ascii="宋体" w:hAnsi="宋体" w:eastAsia="宋体" w:cs="宋体"/>
          <w:color w:val="auto"/>
          <w:highlight w:val="none"/>
        </w:rPr>
      </w:pPr>
      <w:bookmarkStart w:id="111" w:name="_Toc12495"/>
      <w:bookmarkStart w:id="112" w:name="_Toc15522"/>
      <w:bookmarkStart w:id="113" w:name="_Toc7327"/>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62D7B332">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A3608FD">
      <w:pPr>
        <w:snapToGrid w:val="0"/>
        <w:spacing w:before="120" w:beforeLines="50" w:after="50"/>
        <w:rPr>
          <w:rFonts w:hint="eastAsia" w:ascii="宋体" w:hAnsi="宋体" w:eastAsia="宋体" w:cs="宋体"/>
          <w:color w:val="auto"/>
          <w:sz w:val="24"/>
          <w:szCs w:val="20"/>
          <w:highlight w:val="none"/>
        </w:rPr>
      </w:pPr>
    </w:p>
    <w:p w14:paraId="50A0F19F">
      <w:pPr>
        <w:snapToGrid w:val="0"/>
        <w:spacing w:before="120" w:beforeLines="50" w:after="50"/>
        <w:rPr>
          <w:rFonts w:hint="eastAsia" w:ascii="宋体" w:hAnsi="宋体" w:eastAsia="宋体" w:cs="宋体"/>
          <w:color w:val="auto"/>
          <w:sz w:val="24"/>
          <w:szCs w:val="20"/>
          <w:highlight w:val="none"/>
        </w:rPr>
      </w:pPr>
    </w:p>
    <w:p w14:paraId="42D46C90">
      <w:pPr>
        <w:snapToGrid w:val="0"/>
        <w:spacing w:before="120" w:beforeLines="50" w:after="50"/>
        <w:rPr>
          <w:rFonts w:hint="eastAsia" w:ascii="宋体" w:hAnsi="宋体" w:eastAsia="宋体" w:cs="宋体"/>
          <w:color w:val="auto"/>
          <w:sz w:val="24"/>
          <w:szCs w:val="20"/>
          <w:highlight w:val="none"/>
        </w:rPr>
      </w:pPr>
    </w:p>
    <w:p w14:paraId="492C092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0F324C2D">
      <w:pPr>
        <w:snapToGrid w:val="0"/>
        <w:spacing w:before="120" w:beforeLines="50" w:after="50"/>
        <w:rPr>
          <w:rFonts w:hint="eastAsia" w:ascii="宋体" w:hAnsi="宋体" w:eastAsia="宋体" w:cs="宋体"/>
          <w:bCs/>
          <w:color w:val="auto"/>
          <w:sz w:val="24"/>
          <w:szCs w:val="20"/>
          <w:highlight w:val="none"/>
        </w:rPr>
      </w:pPr>
    </w:p>
    <w:p w14:paraId="3E54EB10">
      <w:pPr>
        <w:snapToGrid w:val="0"/>
        <w:spacing w:before="120" w:beforeLines="50" w:after="50"/>
        <w:rPr>
          <w:rFonts w:hint="eastAsia" w:ascii="宋体" w:hAnsi="宋体" w:eastAsia="宋体" w:cs="宋体"/>
          <w:bCs/>
          <w:color w:val="auto"/>
          <w:sz w:val="24"/>
          <w:szCs w:val="20"/>
          <w:highlight w:val="none"/>
        </w:rPr>
      </w:pPr>
    </w:p>
    <w:p w14:paraId="1549E397">
      <w:pPr>
        <w:snapToGrid w:val="0"/>
        <w:spacing w:before="120" w:beforeLines="50" w:after="50"/>
        <w:rPr>
          <w:rFonts w:hint="eastAsia" w:ascii="宋体" w:hAnsi="宋体" w:eastAsia="宋体" w:cs="宋体"/>
          <w:bCs/>
          <w:color w:val="auto"/>
          <w:sz w:val="24"/>
          <w:szCs w:val="20"/>
          <w:highlight w:val="none"/>
        </w:rPr>
      </w:pPr>
    </w:p>
    <w:p w14:paraId="17D1C4F6">
      <w:pPr>
        <w:snapToGrid w:val="0"/>
        <w:spacing w:before="120" w:beforeLines="50" w:after="50"/>
        <w:rPr>
          <w:rFonts w:hint="eastAsia" w:ascii="宋体" w:hAnsi="宋体" w:eastAsia="宋体" w:cs="宋体"/>
          <w:bCs/>
          <w:color w:val="auto"/>
          <w:sz w:val="24"/>
          <w:szCs w:val="20"/>
          <w:highlight w:val="none"/>
        </w:rPr>
      </w:pPr>
    </w:p>
    <w:p w14:paraId="730F1B86">
      <w:pPr>
        <w:snapToGrid w:val="0"/>
        <w:spacing w:before="120" w:beforeLines="50" w:after="50"/>
        <w:rPr>
          <w:rFonts w:hint="eastAsia" w:ascii="宋体" w:hAnsi="宋体" w:eastAsia="宋体" w:cs="宋体"/>
          <w:bCs/>
          <w:color w:val="auto"/>
          <w:sz w:val="24"/>
          <w:szCs w:val="20"/>
          <w:highlight w:val="none"/>
        </w:rPr>
      </w:pPr>
    </w:p>
    <w:p w14:paraId="4E3BDDB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63140F7">
      <w:pPr>
        <w:snapToGrid w:val="0"/>
        <w:spacing w:before="120" w:beforeLines="50" w:after="50"/>
        <w:ind w:firstLine="720" w:firstLineChars="225"/>
        <w:rPr>
          <w:rFonts w:hint="eastAsia" w:ascii="宋体" w:hAnsi="宋体" w:eastAsia="宋体" w:cs="宋体"/>
          <w:bCs/>
          <w:color w:val="auto"/>
          <w:sz w:val="32"/>
          <w:szCs w:val="32"/>
          <w:highlight w:val="none"/>
        </w:rPr>
      </w:pPr>
    </w:p>
    <w:p w14:paraId="6936F4E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59212D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17D0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E158FE6">
      <w:pPr>
        <w:snapToGrid w:val="0"/>
        <w:spacing w:before="120" w:beforeLines="50" w:after="50"/>
        <w:ind w:firstLine="720" w:firstLineChars="225"/>
        <w:rPr>
          <w:rFonts w:hint="eastAsia" w:ascii="宋体" w:hAnsi="宋体" w:eastAsia="宋体" w:cs="宋体"/>
          <w:bCs/>
          <w:color w:val="auto"/>
          <w:sz w:val="32"/>
          <w:szCs w:val="32"/>
          <w:highlight w:val="none"/>
        </w:rPr>
      </w:pPr>
    </w:p>
    <w:p w14:paraId="2D0CCC01">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35F4C77">
      <w:pPr>
        <w:pStyle w:val="7"/>
        <w:snapToGrid w:val="0"/>
        <w:spacing w:before="50" w:after="50"/>
        <w:ind w:firstLine="720" w:firstLineChars="225"/>
        <w:rPr>
          <w:rFonts w:hint="eastAsia" w:ascii="宋体" w:hAnsi="宋体" w:eastAsia="宋体" w:cs="宋体"/>
          <w:bCs/>
          <w:color w:val="auto"/>
          <w:sz w:val="32"/>
          <w:szCs w:val="32"/>
          <w:highlight w:val="none"/>
        </w:rPr>
      </w:pPr>
    </w:p>
    <w:p w14:paraId="4C3DCEA7">
      <w:pPr>
        <w:pStyle w:val="7"/>
        <w:snapToGrid w:val="0"/>
        <w:spacing w:before="50" w:after="50"/>
        <w:ind w:firstLine="720" w:firstLineChars="225"/>
        <w:rPr>
          <w:rFonts w:hint="eastAsia" w:ascii="宋体" w:hAnsi="宋体" w:eastAsia="宋体" w:cs="宋体"/>
          <w:bCs/>
          <w:color w:val="auto"/>
          <w:sz w:val="32"/>
          <w:szCs w:val="32"/>
          <w:highlight w:val="none"/>
        </w:rPr>
      </w:pPr>
    </w:p>
    <w:p w14:paraId="19A78E97">
      <w:pPr>
        <w:pStyle w:val="7"/>
        <w:snapToGrid w:val="0"/>
        <w:spacing w:before="50" w:after="50"/>
        <w:ind w:firstLine="1280" w:firstLineChars="400"/>
        <w:rPr>
          <w:rFonts w:hint="eastAsia" w:ascii="宋体" w:hAnsi="宋体" w:eastAsia="宋体" w:cs="宋体"/>
          <w:bCs/>
          <w:color w:val="auto"/>
          <w:sz w:val="32"/>
          <w:szCs w:val="32"/>
          <w:highlight w:val="none"/>
        </w:rPr>
      </w:pPr>
    </w:p>
    <w:p w14:paraId="55D9F5D9">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A739405">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B6091F6">
      <w:pPr>
        <w:rPr>
          <w:rFonts w:hint="eastAsia" w:ascii="宋体" w:hAnsi="宋体" w:eastAsia="宋体" w:cs="宋体"/>
          <w:color w:val="auto"/>
          <w:highlight w:val="none"/>
        </w:rPr>
      </w:pPr>
    </w:p>
    <w:p w14:paraId="1AB070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281CDF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401688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31EB3B58">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FFEFAC3">
      <w:pPr>
        <w:pStyle w:val="14"/>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9BF511C">
      <w:pPr>
        <w:pStyle w:val="14"/>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B8EB791">
      <w:pPr>
        <w:pStyle w:val="14"/>
        <w:spacing w:line="500" w:lineRule="exact"/>
        <w:rPr>
          <w:rFonts w:hint="eastAsia" w:ascii="宋体" w:hAnsi="宋体" w:eastAsia="宋体" w:cs="宋体"/>
          <w:color w:val="auto"/>
          <w:sz w:val="32"/>
          <w:highlight w:val="none"/>
        </w:rPr>
      </w:pPr>
    </w:p>
    <w:p w14:paraId="40C1F2BD">
      <w:pPr>
        <w:pStyle w:val="14"/>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8DD7734">
      <w:pPr>
        <w:pStyle w:val="14"/>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(全权代表姓名)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(职务、职称)为全权代表，现正式递交下述文件参加贵方组织的本次政府采购活动： </w:t>
      </w:r>
    </w:p>
    <w:p w14:paraId="2D7F3DA1">
      <w:pPr>
        <w:pStyle w:val="14"/>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D57B0B7">
      <w:pPr>
        <w:pStyle w:val="14"/>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6C0F0F50">
      <w:pPr>
        <w:pStyle w:val="14"/>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2825EDA5">
      <w:pPr>
        <w:pStyle w:val="14"/>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7B26C563">
      <w:pPr>
        <w:pStyle w:val="14"/>
        <w:spacing w:line="4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1EA24957">
      <w:pPr>
        <w:pStyle w:val="14"/>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13E59597">
      <w:pPr>
        <w:pStyle w:val="14"/>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51F003C0">
      <w:pPr>
        <w:pStyle w:val="14"/>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1BE70673">
      <w:pPr>
        <w:pStyle w:val="14"/>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13A28A2F">
      <w:pPr>
        <w:pStyle w:val="14"/>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E2BE682">
      <w:pPr>
        <w:pStyle w:val="14"/>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50415CC5">
      <w:pPr>
        <w:pStyle w:val="14"/>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7598921C">
      <w:pPr>
        <w:pStyle w:val="14"/>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4A055FD">
      <w:pPr>
        <w:pStyle w:val="14"/>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359CEF1">
      <w:pPr>
        <w:pStyle w:val="14"/>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195948AA">
      <w:pPr>
        <w:pStyle w:val="14"/>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262775F4">
      <w:pPr>
        <w:pStyle w:val="14"/>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16DD9BC8">
      <w:pPr>
        <w:pStyle w:val="14"/>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5F9577C">
      <w:pPr>
        <w:pStyle w:val="14"/>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AADA4BD">
      <w:pPr>
        <w:pStyle w:val="14"/>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3119CD05">
      <w:pPr>
        <w:pStyle w:val="14"/>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7CB2987">
      <w:pPr>
        <w:pStyle w:val="14"/>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488308">
      <w:pPr>
        <w:pStyle w:val="14"/>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200056CD">
      <w:pPr>
        <w:pStyle w:val="14"/>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7C3213E">
      <w:pPr>
        <w:pStyle w:val="14"/>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53571778">
      <w:pPr>
        <w:pStyle w:val="14"/>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3C004BD5">
      <w:pPr>
        <w:pStyle w:val="14"/>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48303388">
      <w:pPr>
        <w:pStyle w:val="14"/>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sz w:val="21"/>
          <w:szCs w:val="21"/>
          <w:highlight w:val="none"/>
        </w:rPr>
        <w:t>12、以上事项如有虚假或隐瞒，我方愿意承担一切后果，并不再寻求任何旨在减轻或免除法律责任的辩解</w:t>
      </w:r>
      <w:r>
        <w:rPr>
          <w:rFonts w:hint="eastAsia" w:ascii="宋体" w:hAnsi="宋体" w:eastAsia="宋体" w:cs="宋体"/>
          <w:color w:val="auto"/>
          <w:highlight w:val="none"/>
        </w:rPr>
        <w:t>。</w:t>
      </w:r>
    </w:p>
    <w:p w14:paraId="2EA78532">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0D9FA081">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3D4D7AC">
      <w:pPr>
        <w:pStyle w:val="14"/>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0C51C306">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78CFA657">
      <w:pPr>
        <w:pStyle w:val="14"/>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856784E">
      <w:pPr>
        <w:pStyle w:val="14"/>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679C42DB">
      <w:pPr>
        <w:pStyle w:val="14"/>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5AAD8840">
      <w:pPr>
        <w:pStyle w:val="14"/>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C38ED32">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6C8BDD55">
      <w:pPr>
        <w:spacing w:line="360" w:lineRule="auto"/>
        <w:contextualSpacing/>
        <w:jc w:val="left"/>
        <w:rPr>
          <w:rFonts w:hint="eastAsia" w:ascii="宋体" w:hAnsi="宋体" w:eastAsia="宋体" w:cs="宋体"/>
          <w:color w:val="auto"/>
          <w:szCs w:val="21"/>
          <w:highlight w:val="none"/>
        </w:rPr>
      </w:pPr>
    </w:p>
    <w:p w14:paraId="2DAAC7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8502F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A1D1B68">
      <w:pPr>
        <w:pStyle w:val="14"/>
        <w:spacing w:line="360" w:lineRule="auto"/>
        <w:ind w:firstLine="420"/>
        <w:rPr>
          <w:rFonts w:hint="eastAsia" w:ascii="宋体" w:hAnsi="宋体" w:eastAsia="宋体" w:cs="宋体"/>
          <w:color w:val="auto"/>
          <w:highlight w:val="none"/>
        </w:rPr>
      </w:pPr>
    </w:p>
    <w:p w14:paraId="3F2B4C5B">
      <w:pPr>
        <w:spacing w:line="520" w:lineRule="exact"/>
        <w:ind w:firstLine="420" w:firstLineChars="200"/>
        <w:rPr>
          <w:rFonts w:hint="eastAsia" w:ascii="宋体" w:hAnsi="宋体" w:eastAsia="宋体" w:cs="宋体"/>
          <w:color w:val="auto"/>
          <w:highlight w:val="none"/>
        </w:rPr>
        <w:sectPr>
          <w:pgSz w:w="11905" w:h="16838"/>
          <w:pgMar w:top="1134" w:right="1417" w:bottom="1134" w:left="1417" w:header="720" w:footer="720" w:gutter="0"/>
          <w:pgNumType w:fmt="numberInDash"/>
          <w:cols w:space="0" w:num="1"/>
          <w:rtlGutter w:val="0"/>
          <w:docGrid w:type="lines" w:linePitch="331" w:charSpace="0"/>
        </w:sectPr>
      </w:pPr>
    </w:p>
    <w:p w14:paraId="726F0D73">
      <w:pPr>
        <w:pStyle w:val="14"/>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280E0CE">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6DA98D4">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5EE8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AB18F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32BAA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415AD0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DFD7F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B9663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95AA9D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446C5EC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353805B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05BB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80E9F1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237A47">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55B77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4E65AB">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770F4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31BDEFD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7152874">
            <w:pPr>
              <w:rPr>
                <w:rFonts w:hint="eastAsia" w:ascii="宋体" w:hAnsi="宋体" w:eastAsia="宋体" w:cs="宋体"/>
                <w:color w:val="auto"/>
                <w:szCs w:val="22"/>
                <w:highlight w:val="none"/>
              </w:rPr>
            </w:pPr>
          </w:p>
        </w:tc>
      </w:tr>
      <w:tr w14:paraId="3EBA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84120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969CE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A120A03">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99816C">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31EA9D">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0DFFA4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35F243C">
            <w:pPr>
              <w:rPr>
                <w:rFonts w:hint="eastAsia" w:ascii="宋体" w:hAnsi="宋体" w:eastAsia="宋体" w:cs="宋体"/>
                <w:color w:val="auto"/>
                <w:szCs w:val="22"/>
                <w:highlight w:val="none"/>
              </w:rPr>
            </w:pPr>
          </w:p>
        </w:tc>
      </w:tr>
      <w:tr w14:paraId="502F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2DADDE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0DF758">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0E62D1F">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026AB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D9F71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A8CC06D">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DD8A36A">
            <w:pPr>
              <w:rPr>
                <w:rFonts w:hint="eastAsia" w:ascii="宋体" w:hAnsi="宋体" w:eastAsia="宋体" w:cs="宋体"/>
                <w:color w:val="auto"/>
                <w:szCs w:val="22"/>
                <w:highlight w:val="none"/>
              </w:rPr>
            </w:pPr>
          </w:p>
        </w:tc>
      </w:tr>
      <w:tr w14:paraId="4E21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EC8EC0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2F7A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CE68433">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6459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1B0FB350">
            <w:pPr>
              <w:pStyle w:val="14"/>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B7763FA">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78B193FA">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1、供应商需按本表格式填写，不得自行更改，也不得留空,如有多分标，按分标分别提供响应报价表</w:t>
      </w:r>
      <w:r>
        <w:rPr>
          <w:rFonts w:hint="eastAsia" w:ascii="宋体" w:hAnsi="宋体" w:eastAsia="宋体" w:cs="宋体"/>
          <w:b/>
          <w:color w:val="auto"/>
          <w:kern w:val="0"/>
          <w:sz w:val="24"/>
          <w:highlight w:val="none"/>
          <w:lang w:val="zh-CN"/>
        </w:rPr>
        <w:t>。</w:t>
      </w:r>
    </w:p>
    <w:p w14:paraId="621915C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42AA8F3F">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C5F9957">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en-US" w:eastAsia="zh-CN"/>
        </w:rPr>
        <w:t>4</w:t>
      </w:r>
      <w:r>
        <w:rPr>
          <w:rFonts w:hint="eastAsia" w:ascii="宋体" w:hAnsi="宋体" w:eastAsia="宋体" w:cs="宋体"/>
          <w:color w:val="auto"/>
          <w:kern w:val="0"/>
          <w:sz w:val="24"/>
          <w:szCs w:val="22"/>
          <w:highlight w:val="none"/>
          <w:lang w:val="zh-CN"/>
        </w:rPr>
        <w:t>、</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9C9823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FFD461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8ECDF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DC782C6">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64387056">
      <w:pPr>
        <w:pStyle w:val="14"/>
        <w:spacing w:line="500" w:lineRule="exact"/>
        <w:ind w:firstLine="602" w:firstLineChars="200"/>
        <w:rPr>
          <w:rFonts w:hint="eastAsia" w:ascii="宋体" w:hAnsi="宋体" w:eastAsia="宋体" w:cs="宋体"/>
          <w:b/>
          <w:color w:val="auto"/>
          <w:kern w:val="2"/>
          <w:sz w:val="30"/>
          <w:szCs w:val="30"/>
          <w:highlight w:val="none"/>
        </w:rPr>
      </w:pPr>
    </w:p>
    <w:p w14:paraId="02257937">
      <w:pPr>
        <w:pStyle w:val="14"/>
        <w:spacing w:line="500" w:lineRule="exact"/>
        <w:ind w:firstLine="602" w:firstLineChars="200"/>
        <w:rPr>
          <w:rFonts w:hint="eastAsia" w:ascii="宋体" w:hAnsi="宋体" w:eastAsia="宋体" w:cs="宋体"/>
          <w:b/>
          <w:color w:val="auto"/>
          <w:kern w:val="2"/>
          <w:sz w:val="30"/>
          <w:szCs w:val="30"/>
          <w:highlight w:val="none"/>
        </w:rPr>
      </w:pPr>
    </w:p>
    <w:p w14:paraId="5C50300F">
      <w:pPr>
        <w:pStyle w:val="14"/>
        <w:spacing w:line="500" w:lineRule="exact"/>
        <w:ind w:firstLine="602" w:firstLineChars="200"/>
        <w:rPr>
          <w:rFonts w:hint="eastAsia" w:ascii="宋体" w:hAnsi="宋体" w:eastAsia="宋体" w:cs="宋体"/>
          <w:b/>
          <w:color w:val="auto"/>
          <w:kern w:val="2"/>
          <w:sz w:val="30"/>
          <w:szCs w:val="30"/>
          <w:highlight w:val="none"/>
        </w:rPr>
      </w:pPr>
    </w:p>
    <w:p w14:paraId="27F8B9E2">
      <w:pPr>
        <w:rPr>
          <w:rFonts w:hint="eastAsia" w:ascii="宋体" w:hAnsi="宋体" w:eastAsia="宋体" w:cs="宋体"/>
          <w:b/>
          <w:color w:val="auto"/>
          <w:kern w:val="2"/>
          <w:sz w:val="30"/>
          <w:szCs w:val="30"/>
          <w:highlight w:val="none"/>
        </w:rPr>
      </w:pPr>
    </w:p>
    <w:p w14:paraId="3BEA9FCA">
      <w:pPr>
        <w:rPr>
          <w:rFonts w:hint="eastAsia" w:ascii="宋体" w:hAnsi="宋体" w:eastAsia="宋体" w:cs="宋体"/>
          <w:b/>
          <w:color w:val="auto"/>
          <w:kern w:val="2"/>
          <w:sz w:val="30"/>
          <w:szCs w:val="30"/>
          <w:highlight w:val="none"/>
          <w:lang w:eastAsia="zh-CN"/>
        </w:rPr>
      </w:pPr>
    </w:p>
    <w:p w14:paraId="22E99DE0">
      <w:pPr>
        <w:pStyle w:val="26"/>
        <w:rPr>
          <w:rFonts w:hint="eastAsia" w:ascii="宋体" w:hAnsi="宋体" w:eastAsia="宋体" w:cs="宋体"/>
          <w:b/>
          <w:color w:val="auto"/>
          <w:kern w:val="2"/>
          <w:sz w:val="30"/>
          <w:szCs w:val="30"/>
          <w:highlight w:val="none"/>
          <w:lang w:eastAsia="zh-CN"/>
        </w:rPr>
      </w:pPr>
    </w:p>
    <w:p w14:paraId="75B5D57E">
      <w:pPr>
        <w:pStyle w:val="9"/>
        <w:rPr>
          <w:rFonts w:hint="eastAsia" w:ascii="宋体" w:hAnsi="宋体" w:eastAsia="宋体" w:cs="宋体"/>
          <w:color w:val="auto"/>
          <w:highlight w:val="none"/>
          <w:lang w:eastAsia="zh-CN"/>
        </w:rPr>
      </w:pPr>
    </w:p>
    <w:p w14:paraId="1890338F">
      <w:pPr>
        <w:rPr>
          <w:rFonts w:hint="eastAsia" w:ascii="宋体" w:hAnsi="宋体" w:eastAsia="宋体" w:cs="宋体"/>
          <w:b/>
          <w:color w:val="auto"/>
          <w:kern w:val="2"/>
          <w:sz w:val="30"/>
          <w:szCs w:val="30"/>
          <w:highlight w:val="none"/>
          <w:lang w:eastAsia="zh-CN"/>
        </w:rPr>
      </w:pPr>
    </w:p>
    <w:p w14:paraId="3BDDBE7B">
      <w:pPr>
        <w:rPr>
          <w:rFonts w:hint="eastAsia" w:ascii="宋体" w:hAnsi="宋体" w:eastAsia="宋体" w:cs="宋体"/>
          <w:b/>
          <w:color w:val="auto"/>
          <w:kern w:val="2"/>
          <w:sz w:val="30"/>
          <w:szCs w:val="30"/>
          <w:highlight w:val="none"/>
        </w:rPr>
      </w:pPr>
    </w:p>
    <w:p w14:paraId="03D1062A">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A8F1DEA">
      <w:pPr>
        <w:pStyle w:val="26"/>
        <w:rPr>
          <w:rFonts w:hint="eastAsia"/>
          <w:color w:val="auto"/>
          <w:highlight w:val="none"/>
        </w:rPr>
      </w:pPr>
    </w:p>
    <w:tbl>
      <w:tblPr>
        <w:tblStyle w:val="20"/>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25EA7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0448AF7">
            <w:pPr>
              <w:pStyle w:val="33"/>
              <w:spacing w:before="1"/>
              <w:ind w:left="160" w:right="149"/>
              <w:jc w:val="center"/>
              <w:rPr>
                <w:rFonts w:hint="eastAsia" w:ascii="仿宋" w:hAnsi="仿宋" w:eastAsia="仿宋" w:cs="仿宋"/>
                <w:color w:val="auto"/>
                <w:sz w:val="24"/>
                <w:highlight w:val="none"/>
              </w:rPr>
            </w:pPr>
          </w:p>
          <w:p w14:paraId="443B2CEC">
            <w:pPr>
              <w:pStyle w:val="33"/>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CBE5BD2">
            <w:pPr>
              <w:pStyle w:val="33"/>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648D617">
            <w:pPr>
              <w:pStyle w:val="33"/>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761FF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0BB913DE">
            <w:pPr>
              <w:pStyle w:val="33"/>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96171E1">
            <w:pPr>
              <w:pStyle w:val="33"/>
              <w:spacing w:before="1"/>
              <w:ind w:left="105"/>
              <w:rPr>
                <w:rFonts w:hint="eastAsia" w:ascii="仿宋" w:hAnsi="仿宋" w:eastAsia="仿宋" w:cs="仿宋"/>
                <w:color w:val="auto"/>
                <w:sz w:val="24"/>
                <w:highlight w:val="none"/>
              </w:rPr>
            </w:pPr>
          </w:p>
          <w:p w14:paraId="3834BB5E">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5AE562BE">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92E5482">
            <w:pPr>
              <w:pStyle w:val="33"/>
              <w:spacing w:before="1"/>
              <w:ind w:left="105"/>
              <w:rPr>
                <w:rFonts w:hint="eastAsia" w:ascii="仿宋" w:hAnsi="仿宋" w:eastAsia="仿宋" w:cs="仿宋"/>
                <w:color w:val="auto"/>
                <w:sz w:val="24"/>
                <w:highlight w:val="none"/>
              </w:rPr>
            </w:pPr>
          </w:p>
          <w:p w14:paraId="21C28963">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04162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24AAED57">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4039E95">
            <w:pPr>
              <w:pStyle w:val="33"/>
              <w:spacing w:before="1"/>
              <w:ind w:left="105"/>
              <w:rPr>
                <w:rFonts w:hint="eastAsia" w:ascii="仿宋" w:hAnsi="仿宋" w:eastAsia="仿宋" w:cs="仿宋"/>
                <w:color w:val="auto"/>
                <w:sz w:val="24"/>
                <w:highlight w:val="none"/>
              </w:rPr>
            </w:pPr>
          </w:p>
          <w:p w14:paraId="46AB5D33">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E9DC24F">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31726DF">
            <w:pPr>
              <w:pStyle w:val="33"/>
              <w:spacing w:before="1"/>
              <w:ind w:left="105"/>
              <w:rPr>
                <w:rFonts w:hint="eastAsia" w:ascii="仿宋" w:hAnsi="仿宋" w:eastAsia="仿宋" w:cs="仿宋"/>
                <w:color w:val="auto"/>
                <w:sz w:val="24"/>
                <w:highlight w:val="none"/>
              </w:rPr>
            </w:pPr>
          </w:p>
          <w:p w14:paraId="0505B426">
            <w:pPr>
              <w:pStyle w:val="33"/>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45E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3A8A0AA7">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0DD478AB">
            <w:pPr>
              <w:pStyle w:val="33"/>
              <w:spacing w:before="1"/>
              <w:ind w:left="105"/>
              <w:rPr>
                <w:rFonts w:hint="eastAsia" w:ascii="仿宋" w:hAnsi="仿宋" w:eastAsia="仿宋" w:cs="仿宋"/>
                <w:color w:val="auto"/>
                <w:sz w:val="24"/>
                <w:highlight w:val="none"/>
              </w:rPr>
            </w:pPr>
          </w:p>
          <w:p w14:paraId="7B34A2C6">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070E961F">
            <w:pPr>
              <w:pStyle w:val="33"/>
              <w:spacing w:before="1"/>
              <w:ind w:left="105"/>
              <w:rPr>
                <w:rFonts w:hint="eastAsia" w:ascii="仿宋" w:hAnsi="仿宋" w:eastAsia="仿宋" w:cs="仿宋"/>
                <w:color w:val="auto"/>
                <w:sz w:val="24"/>
                <w:highlight w:val="none"/>
              </w:rPr>
            </w:pPr>
          </w:p>
          <w:p w14:paraId="44CD4A23">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05AF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40D31C68">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04EC4479">
            <w:pPr>
              <w:pStyle w:val="33"/>
              <w:spacing w:before="1"/>
              <w:ind w:left="105"/>
              <w:rPr>
                <w:rFonts w:hint="eastAsia" w:ascii="仿宋" w:hAnsi="仿宋" w:eastAsia="仿宋" w:cs="仿宋"/>
                <w:color w:val="auto"/>
                <w:sz w:val="24"/>
                <w:highlight w:val="none"/>
              </w:rPr>
            </w:pPr>
          </w:p>
          <w:p w14:paraId="5D41E68E">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456B999">
            <w:pPr>
              <w:pStyle w:val="33"/>
              <w:spacing w:before="1"/>
              <w:ind w:left="105"/>
              <w:rPr>
                <w:rFonts w:hint="eastAsia" w:ascii="仿宋" w:hAnsi="仿宋" w:eastAsia="仿宋" w:cs="仿宋"/>
                <w:color w:val="auto"/>
                <w:sz w:val="24"/>
                <w:highlight w:val="none"/>
              </w:rPr>
            </w:pPr>
          </w:p>
          <w:p w14:paraId="5F6BB386">
            <w:pPr>
              <w:pStyle w:val="33"/>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4787E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2583399D">
            <w:pPr>
              <w:pStyle w:val="33"/>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465D619A">
            <w:pPr>
              <w:pStyle w:val="33"/>
              <w:rPr>
                <w:rFonts w:hint="eastAsia" w:ascii="仿宋" w:hAnsi="仿宋" w:eastAsia="仿宋" w:cs="仿宋"/>
                <w:color w:val="auto"/>
                <w:highlight w:val="none"/>
              </w:rPr>
            </w:pPr>
          </w:p>
        </w:tc>
      </w:tr>
    </w:tbl>
    <w:p w14:paraId="2F0BEBC1">
      <w:pPr>
        <w:snapToGrid w:val="0"/>
        <w:ind w:firstLine="480" w:firstLineChars="200"/>
        <w:jc w:val="left"/>
        <w:rPr>
          <w:rFonts w:hint="eastAsia" w:ascii="宋体" w:hAnsi="宋体" w:eastAsia="宋体" w:cs="宋体"/>
          <w:color w:val="auto"/>
          <w:kern w:val="0"/>
          <w:sz w:val="24"/>
          <w:highlight w:val="none"/>
          <w:lang w:val="zh-CN"/>
        </w:rPr>
      </w:pPr>
    </w:p>
    <w:p w14:paraId="63B42610">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6F414DFC">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29A996E">
      <w:pPr>
        <w:pStyle w:val="26"/>
        <w:rPr>
          <w:rFonts w:hint="eastAsia" w:ascii="宋体" w:hAnsi="宋体" w:eastAsia="宋体" w:cs="宋体"/>
          <w:color w:val="auto"/>
          <w:highlight w:val="none"/>
          <w:lang w:val="zh-CN"/>
        </w:rPr>
      </w:pPr>
    </w:p>
    <w:p w14:paraId="769F003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0CBAE5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42B8200">
      <w:pPr>
        <w:snapToGrid w:val="0"/>
        <w:spacing w:line="360" w:lineRule="auto"/>
        <w:rPr>
          <w:rFonts w:hint="eastAsia" w:ascii="宋体" w:hAnsi="宋体" w:eastAsia="宋体" w:cs="宋体"/>
          <w:b/>
          <w:color w:val="auto"/>
          <w:sz w:val="30"/>
          <w:szCs w:val="30"/>
          <w:highlight w:val="none"/>
        </w:rPr>
      </w:pPr>
    </w:p>
    <w:p w14:paraId="4273254E">
      <w:pPr>
        <w:pStyle w:val="26"/>
        <w:rPr>
          <w:rFonts w:hint="eastAsia" w:ascii="宋体" w:hAnsi="宋体" w:eastAsia="宋体" w:cs="宋体"/>
          <w:b/>
          <w:color w:val="auto"/>
          <w:sz w:val="30"/>
          <w:szCs w:val="30"/>
          <w:highlight w:val="none"/>
        </w:rPr>
      </w:pPr>
    </w:p>
    <w:p w14:paraId="2868B417">
      <w:pPr>
        <w:pStyle w:val="9"/>
        <w:rPr>
          <w:rFonts w:hint="eastAsia" w:ascii="宋体" w:hAnsi="宋体" w:eastAsia="宋体" w:cs="宋体"/>
          <w:b/>
          <w:color w:val="auto"/>
          <w:sz w:val="30"/>
          <w:szCs w:val="30"/>
          <w:highlight w:val="none"/>
        </w:rPr>
      </w:pPr>
    </w:p>
    <w:p w14:paraId="5A068303">
      <w:pPr>
        <w:pStyle w:val="9"/>
        <w:rPr>
          <w:rFonts w:hint="eastAsia" w:ascii="宋体" w:hAnsi="宋体" w:eastAsia="宋体" w:cs="宋体"/>
          <w:b/>
          <w:color w:val="auto"/>
          <w:sz w:val="30"/>
          <w:szCs w:val="30"/>
          <w:highlight w:val="none"/>
        </w:rPr>
      </w:pPr>
    </w:p>
    <w:p w14:paraId="66EF1E9E">
      <w:pPr>
        <w:snapToGrid w:val="0"/>
        <w:spacing w:line="360" w:lineRule="auto"/>
        <w:rPr>
          <w:rFonts w:hint="eastAsia" w:ascii="宋体" w:hAnsi="宋体" w:eastAsia="宋体" w:cs="宋体"/>
          <w:b/>
          <w:color w:val="auto"/>
          <w:sz w:val="30"/>
          <w:szCs w:val="30"/>
          <w:highlight w:val="none"/>
        </w:rPr>
      </w:pPr>
    </w:p>
    <w:p w14:paraId="0FE11A0A">
      <w:pPr>
        <w:snapToGrid w:val="0"/>
        <w:spacing w:line="360" w:lineRule="auto"/>
        <w:rPr>
          <w:rFonts w:hint="eastAsia" w:ascii="宋体" w:hAnsi="宋体" w:eastAsia="宋体" w:cs="宋体"/>
          <w:b/>
          <w:color w:val="auto"/>
          <w:sz w:val="30"/>
          <w:szCs w:val="30"/>
          <w:highlight w:val="none"/>
        </w:rPr>
      </w:pPr>
    </w:p>
    <w:p w14:paraId="708B34B3">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3DD7E59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55882149">
      <w:pPr>
        <w:spacing w:line="500" w:lineRule="exact"/>
        <w:rPr>
          <w:rFonts w:hint="eastAsia" w:ascii="宋体" w:hAnsi="宋体" w:eastAsia="宋体" w:cs="宋体"/>
          <w:color w:val="auto"/>
          <w:sz w:val="32"/>
          <w:szCs w:val="32"/>
          <w:highlight w:val="none"/>
        </w:rPr>
      </w:pPr>
    </w:p>
    <w:p w14:paraId="79122F35">
      <w:pPr>
        <w:spacing w:line="500" w:lineRule="exact"/>
        <w:rPr>
          <w:rFonts w:hint="eastAsia" w:ascii="宋体" w:hAnsi="宋体" w:eastAsia="宋体" w:cs="宋体"/>
          <w:color w:val="auto"/>
          <w:sz w:val="32"/>
          <w:szCs w:val="32"/>
          <w:highlight w:val="none"/>
        </w:rPr>
      </w:pPr>
    </w:p>
    <w:p w14:paraId="123E22E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74D1A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097EA8D">
      <w:pPr>
        <w:pStyle w:val="14"/>
        <w:spacing w:line="500" w:lineRule="exact"/>
        <w:rPr>
          <w:rFonts w:hint="eastAsia" w:ascii="宋体" w:hAnsi="宋体" w:eastAsia="宋体" w:cs="宋体"/>
          <w:b/>
          <w:color w:val="auto"/>
          <w:kern w:val="2"/>
          <w:sz w:val="30"/>
          <w:szCs w:val="30"/>
          <w:highlight w:val="none"/>
        </w:rPr>
      </w:pPr>
    </w:p>
    <w:p w14:paraId="0C70470F">
      <w:pPr>
        <w:pStyle w:val="14"/>
        <w:spacing w:line="500" w:lineRule="exact"/>
        <w:rPr>
          <w:rFonts w:hint="eastAsia" w:ascii="宋体" w:hAnsi="宋体" w:eastAsia="宋体" w:cs="宋体"/>
          <w:b/>
          <w:color w:val="auto"/>
          <w:kern w:val="2"/>
          <w:sz w:val="30"/>
          <w:szCs w:val="30"/>
          <w:highlight w:val="none"/>
        </w:rPr>
      </w:pPr>
    </w:p>
    <w:p w14:paraId="32E4033F">
      <w:pPr>
        <w:numPr>
          <w:ilvl w:val="0"/>
          <w:numId w:val="6"/>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b/>
          <w:bCs/>
          <w:color w:val="auto"/>
          <w:kern w:val="44"/>
          <w:sz w:val="44"/>
          <w:szCs w:val="44"/>
          <w:highlight w:val="none"/>
          <w:lang w:val="en-US" w:eastAsia="zh-CN" w:bidi="ar-SA"/>
        </w:rPr>
        <w:t xml:space="preserve"> 合同文本</w:t>
      </w:r>
    </w:p>
    <w:p w14:paraId="33BF387C">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0688F6D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3401A7AF">
      <w:pPr>
        <w:spacing w:line="820" w:lineRule="exact"/>
        <w:jc w:val="center"/>
        <w:rPr>
          <w:rFonts w:hint="eastAsia" w:ascii="宋体" w:hAnsi="宋体" w:cs="宋体"/>
          <w:b/>
          <w:bCs/>
          <w:color w:val="auto"/>
          <w:sz w:val="32"/>
          <w:szCs w:val="32"/>
          <w:highlight w:val="none"/>
          <w:lang w:eastAsia="zh-CN"/>
        </w:rPr>
      </w:pPr>
    </w:p>
    <w:p w14:paraId="178CEEC5">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47005CD7">
      <w:pPr>
        <w:spacing w:line="500" w:lineRule="exact"/>
        <w:jc w:val="center"/>
        <w:rPr>
          <w:rFonts w:hint="eastAsia" w:ascii="宋体" w:hAnsi="宋体" w:eastAsia="宋体" w:cs="宋体"/>
          <w:b/>
          <w:bCs/>
          <w:color w:val="auto"/>
          <w:sz w:val="36"/>
          <w:szCs w:val="21"/>
          <w:highlight w:val="none"/>
        </w:rPr>
      </w:pPr>
    </w:p>
    <w:p w14:paraId="63FFC692">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p>
    <w:p w14:paraId="19B3DCEE">
      <w:pPr>
        <w:pStyle w:val="14"/>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483A9730">
      <w:pPr>
        <w:pStyle w:val="14"/>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67F457C">
      <w:pPr>
        <w:pStyle w:val="14"/>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61AEF6EF">
      <w:pPr>
        <w:pStyle w:val="14"/>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E53A4D2">
      <w:pPr>
        <w:pStyle w:val="14"/>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B5E3239">
      <w:pPr>
        <w:pStyle w:val="14"/>
        <w:adjustRightInd w:val="0"/>
        <w:snapToGrid w:val="0"/>
        <w:spacing w:before="240" w:after="240" w:line="500" w:lineRule="exact"/>
        <w:rPr>
          <w:rFonts w:hint="eastAsia" w:ascii="宋体" w:hAnsi="宋体" w:eastAsia="宋体" w:cs="宋体"/>
          <w:color w:val="auto"/>
          <w:sz w:val="24"/>
          <w:szCs w:val="24"/>
          <w:highlight w:val="none"/>
        </w:rPr>
      </w:pPr>
    </w:p>
    <w:p w14:paraId="5C0500DB">
      <w:pPr>
        <w:pStyle w:val="14"/>
        <w:adjustRightInd w:val="0"/>
        <w:snapToGrid w:val="0"/>
        <w:spacing w:before="240" w:after="240" w:line="500" w:lineRule="exact"/>
        <w:rPr>
          <w:rFonts w:hint="eastAsia" w:ascii="宋体" w:hAnsi="宋体" w:eastAsia="宋体" w:cs="宋体"/>
          <w:color w:val="auto"/>
          <w:sz w:val="24"/>
          <w:szCs w:val="24"/>
          <w:highlight w:val="none"/>
        </w:rPr>
      </w:pPr>
    </w:p>
    <w:p w14:paraId="66655083">
      <w:pPr>
        <w:pStyle w:val="14"/>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天等县发展和改革局</w:t>
      </w:r>
    </w:p>
    <w:p w14:paraId="722D3BC2">
      <w:pPr>
        <w:pStyle w:val="14"/>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41135A95">
      <w:pPr>
        <w:pStyle w:val="14"/>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2C1483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E18C84E">
      <w:pPr>
        <w:jc w:val="center"/>
        <w:rPr>
          <w:rFonts w:ascii="宋体" w:hAnsi="宋体" w:eastAsia="宋体" w:cs="宋体"/>
          <w:b/>
          <w:bCs/>
          <w:sz w:val="28"/>
          <w:szCs w:val="28"/>
        </w:rPr>
      </w:pPr>
      <w:r>
        <w:rPr>
          <w:rFonts w:hint="eastAsia" w:ascii="宋体" w:hAnsi="宋体" w:eastAsia="宋体" w:cs="宋体"/>
          <w:b/>
          <w:bCs/>
          <w:sz w:val="28"/>
          <w:szCs w:val="28"/>
        </w:rPr>
        <w:t>第一部分</w:t>
      </w:r>
      <w:r>
        <w:rPr>
          <w:rFonts w:ascii="宋体" w:hAnsi="宋体" w:eastAsia="宋体" w:cs="宋体"/>
          <w:b/>
          <w:bCs/>
          <w:sz w:val="28"/>
          <w:szCs w:val="28"/>
        </w:rPr>
        <w:t xml:space="preserve"> </w:t>
      </w:r>
      <w:r>
        <w:rPr>
          <w:rFonts w:hint="eastAsia" w:ascii="宋体" w:hAnsi="宋体" w:eastAsia="宋体" w:cs="宋体"/>
          <w:b/>
          <w:bCs/>
          <w:sz w:val="28"/>
          <w:szCs w:val="28"/>
        </w:rPr>
        <w:t>合同协议书</w:t>
      </w:r>
    </w:p>
    <w:p w14:paraId="7A411931">
      <w:pPr>
        <w:rPr>
          <w:rFonts w:ascii="仿宋_GB2312" w:hAnsi="宋体" w:eastAsia="仿宋_GB2312" w:cs="宋体"/>
          <w:sz w:val="24"/>
        </w:rPr>
      </w:pPr>
    </w:p>
    <w:p w14:paraId="2A883F6E">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rPr>
      </w:pPr>
      <w:r>
        <w:rPr>
          <w:rFonts w:hint="eastAsia" w:ascii="仿宋_GB2312" w:hAnsi="宋体" w:eastAsia="仿宋_GB2312" w:cs="宋体"/>
          <w:sz w:val="24"/>
        </w:rPr>
        <w:t>发</w:t>
      </w:r>
      <w:r>
        <w:rPr>
          <w:rFonts w:hint="eastAsia" w:ascii="宋体" w:hAnsi="宋体" w:eastAsia="宋体" w:cs="宋体"/>
          <w:sz w:val="21"/>
          <w:szCs w:val="21"/>
        </w:rPr>
        <w:t>包人（全称）：</w:t>
      </w:r>
      <w:r>
        <w:rPr>
          <w:rFonts w:hint="eastAsia" w:ascii="宋体" w:hAnsi="宋体" w:eastAsia="宋体" w:cs="宋体"/>
          <w:sz w:val="21"/>
          <w:szCs w:val="21"/>
          <w:u w:val="single"/>
        </w:rPr>
        <w:t xml:space="preserve">天等县发展和改革局 </w:t>
      </w:r>
    </w:p>
    <w:p w14:paraId="5CF48FCE">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承包人（全称）：</w:t>
      </w:r>
      <w:r>
        <w:rPr>
          <w:rFonts w:hint="eastAsia" w:ascii="宋体" w:hAnsi="宋体" w:eastAsia="宋体" w:cs="宋体"/>
          <w:sz w:val="21"/>
          <w:szCs w:val="21"/>
          <w:u w:val="single"/>
          <w:lang w:val="en-US" w:eastAsia="zh-CN"/>
        </w:rPr>
        <w:t xml:space="preserve">                       </w:t>
      </w:r>
    </w:p>
    <w:p w14:paraId="29127671">
      <w:pPr>
        <w:pStyle w:val="7"/>
        <w:keepNext w:val="0"/>
        <w:keepLines w:val="0"/>
        <w:pageBreakBefore w:val="0"/>
        <w:widowControl w:val="0"/>
        <w:kinsoku/>
        <w:wordWrap/>
        <w:overflowPunct/>
        <w:topLinePunct w:val="0"/>
        <w:autoSpaceDE/>
        <w:autoSpaceDN/>
        <w:bidi/>
        <w:adjustRightInd/>
        <w:snapToGrid/>
        <w:spacing w:line="400" w:lineRule="exact"/>
        <w:ind w:firstLine="0"/>
        <w:jc w:val="right"/>
        <w:textAlignment w:val="auto"/>
        <w:rPr>
          <w:rFonts w:hint="eastAsia" w:ascii="宋体" w:hAnsi="宋体" w:eastAsia="宋体" w:cs="宋体"/>
          <w:sz w:val="21"/>
          <w:szCs w:val="21"/>
        </w:rPr>
      </w:pPr>
      <w:r>
        <w:rPr>
          <w:rFonts w:hint="eastAsia" w:ascii="宋体" w:hAnsi="宋体" w:eastAsia="宋体" w:cs="宋体"/>
          <w:sz w:val="21"/>
          <w:szCs w:val="21"/>
        </w:rPr>
        <w:t xml:space="preserve">   根据《中华人民共和国</w:t>
      </w:r>
      <w:r>
        <w:rPr>
          <w:rFonts w:hint="eastAsia" w:ascii="宋体" w:hAnsi="宋体" w:eastAsia="宋体" w:cs="宋体"/>
          <w:sz w:val="21"/>
          <w:szCs w:val="21"/>
          <w:lang w:val="en-US" w:eastAsia="zh-CN"/>
        </w:rPr>
        <w:t>民法典</w:t>
      </w:r>
      <w:r>
        <w:rPr>
          <w:rFonts w:hint="eastAsia" w:ascii="宋体" w:hAnsi="宋体" w:eastAsia="宋体" w:cs="宋体"/>
          <w:sz w:val="21"/>
          <w:szCs w:val="21"/>
        </w:rPr>
        <w:t>》、《中华人民共和国建筑法》及其他有关法律、行政法规，遵循平等、自愿、公平和诚实信用的原则，双方就</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天等县小山乡小山村孟屯屯内排水及硬化工程</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施工事项协商一致，订立本合同。</w:t>
      </w:r>
    </w:p>
    <w:p w14:paraId="01F2DEDF">
      <w:pPr>
        <w:keepNext w:val="0"/>
        <w:keepLines w:val="0"/>
        <w:pageBreakBefore w:val="0"/>
        <w:widowControl w:val="0"/>
        <w:kinsoku/>
        <w:wordWrap/>
        <w:overflowPunct/>
        <w:topLinePunct w:val="0"/>
        <w:autoSpaceDE/>
        <w:autoSpaceDN/>
        <w:adjustRightInd/>
        <w:snapToGrid/>
        <w:spacing w:line="400" w:lineRule="exact"/>
        <w:ind w:firstLine="413" w:firstLineChars="196"/>
        <w:textAlignment w:val="auto"/>
        <w:rPr>
          <w:rFonts w:hint="eastAsia" w:ascii="宋体" w:hAnsi="宋体" w:eastAsia="宋体" w:cs="宋体"/>
          <w:b/>
          <w:bCs/>
          <w:sz w:val="21"/>
          <w:szCs w:val="21"/>
        </w:rPr>
      </w:pPr>
      <w:bookmarkStart w:id="114" w:name="_Toc512437229"/>
      <w:bookmarkStart w:id="115" w:name="_Toc521424985"/>
      <w:bookmarkStart w:id="116" w:name="_Toc459738620"/>
      <w:r>
        <w:rPr>
          <w:rFonts w:hint="eastAsia" w:ascii="宋体" w:hAnsi="宋体" w:eastAsia="宋体" w:cs="宋体"/>
          <w:b/>
          <w:bCs/>
          <w:sz w:val="21"/>
          <w:szCs w:val="21"/>
        </w:rPr>
        <w:t>一、工程概况</w:t>
      </w:r>
      <w:bookmarkEnd w:id="114"/>
      <w:bookmarkEnd w:id="115"/>
      <w:bookmarkEnd w:id="116"/>
    </w:p>
    <w:p w14:paraId="3D161987">
      <w:pPr>
        <w:pStyle w:val="7"/>
        <w:keepNext w:val="0"/>
        <w:keepLines w:val="0"/>
        <w:pageBreakBefore w:val="0"/>
        <w:widowControl w:val="0"/>
        <w:kinsoku/>
        <w:wordWrap/>
        <w:overflowPunct/>
        <w:topLinePunct w:val="0"/>
        <w:autoSpaceDE/>
        <w:autoSpaceDN/>
        <w:adjustRightInd/>
        <w:snapToGrid/>
        <w:spacing w:line="400" w:lineRule="exact"/>
        <w:ind w:firstLine="420" w:firstLineChars="200"/>
        <w:jc w:val="both"/>
        <w:textAlignment w:val="auto"/>
        <w:rPr>
          <w:rFonts w:hint="eastAsia" w:ascii="宋体" w:hAnsi="宋体" w:eastAsia="宋体" w:cs="宋体"/>
          <w:b w:val="0"/>
          <w:bCs w:val="0"/>
          <w:kern w:val="2"/>
          <w:sz w:val="21"/>
          <w:szCs w:val="21"/>
          <w:u w:val="single"/>
          <w:lang w:val="en-US" w:eastAsia="zh-CN" w:bidi="ar-SA"/>
        </w:rPr>
      </w:pPr>
      <w:r>
        <w:rPr>
          <w:rFonts w:hint="eastAsia" w:ascii="宋体" w:hAnsi="宋体" w:eastAsia="宋体" w:cs="宋体"/>
          <w:b w:val="0"/>
          <w:bCs w:val="0"/>
          <w:kern w:val="2"/>
          <w:sz w:val="21"/>
          <w:szCs w:val="21"/>
          <w:lang w:val="en-US" w:eastAsia="zh-CN" w:bidi="ar-SA"/>
        </w:rPr>
        <w:t>1.工程名称：</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天等县小山乡小山村孟屯屯内排水及硬化工程</w:t>
      </w:r>
      <w:r>
        <w:rPr>
          <w:rFonts w:hint="eastAsia" w:ascii="宋体" w:hAnsi="宋体" w:eastAsia="宋体" w:cs="宋体"/>
          <w:sz w:val="21"/>
          <w:szCs w:val="21"/>
          <w:u w:val="single"/>
          <w:lang w:val="en-US" w:eastAsia="zh-CN"/>
        </w:rPr>
        <w:t xml:space="preserve">  </w:t>
      </w:r>
    </w:p>
    <w:p w14:paraId="257544AB">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b w:val="0"/>
          <w:bCs w:val="0"/>
          <w:kern w:val="2"/>
          <w:sz w:val="21"/>
          <w:szCs w:val="21"/>
          <w:u w:val="single"/>
          <w:lang w:val="en-US" w:eastAsia="zh-CN" w:bidi="ar-SA"/>
        </w:rPr>
      </w:pPr>
      <w:r>
        <w:rPr>
          <w:rFonts w:hint="eastAsia" w:ascii="宋体" w:hAnsi="宋体" w:eastAsia="宋体" w:cs="宋体"/>
          <w:sz w:val="21"/>
          <w:szCs w:val="21"/>
        </w:rPr>
        <w:t>2.工程地点：</w:t>
      </w:r>
      <w:r>
        <w:rPr>
          <w:rFonts w:hint="eastAsia" w:ascii="宋体" w:hAnsi="宋体" w:eastAsia="宋体" w:cs="宋体"/>
          <w:sz w:val="21"/>
          <w:szCs w:val="21"/>
          <w:u w:val="single"/>
          <w:lang w:val="en-US" w:eastAsia="zh-CN"/>
        </w:rPr>
        <w:t xml:space="preserve">   天等县           </w:t>
      </w:r>
    </w:p>
    <w:p w14:paraId="5824499E">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3.工程内容：</w:t>
      </w:r>
      <w:r>
        <w:rPr>
          <w:rFonts w:hint="eastAsia" w:ascii="宋体" w:hAnsi="宋体" w:cs="宋体"/>
          <w:sz w:val="21"/>
          <w:szCs w:val="21"/>
          <w:u w:val="single"/>
          <w:lang w:val="en-US" w:eastAsia="zh-CN"/>
        </w:rPr>
        <w:t>新建C20现浇混凝土：420.79立方米，模板工程量：360平方米，挖基土方：1089立方米，基底夯实：1351平方米，预制C25砼钢筋盖板：159.61立方米，钢筋：16238.14kg,凿除旧路面：202立方米，路面硬化：1912平方米，沉砂池：75处，竣工标志牌4块。</w:t>
      </w:r>
      <w:r>
        <w:rPr>
          <w:rFonts w:hint="eastAsia" w:ascii="宋体" w:hAnsi="宋体" w:eastAsia="宋体" w:cs="宋体"/>
          <w:sz w:val="21"/>
          <w:szCs w:val="21"/>
          <w:u w:val="single"/>
          <w:lang w:eastAsia="zh-CN"/>
        </w:rPr>
        <w:t>具体内容详见竞争性磋商文件、</w:t>
      </w:r>
      <w:r>
        <w:rPr>
          <w:rFonts w:hint="eastAsia" w:ascii="宋体" w:hAnsi="宋体" w:eastAsia="宋体" w:cs="宋体"/>
          <w:sz w:val="21"/>
          <w:szCs w:val="21"/>
          <w:u w:val="single"/>
          <w:lang w:val="en-US" w:eastAsia="zh-CN"/>
        </w:rPr>
        <w:t>施工设计图纸及工程量清单</w:t>
      </w:r>
      <w:r>
        <w:rPr>
          <w:rFonts w:hint="eastAsia" w:ascii="宋体" w:hAnsi="宋体" w:eastAsia="宋体" w:cs="宋体"/>
          <w:sz w:val="21"/>
          <w:szCs w:val="21"/>
          <w:u w:val="single"/>
        </w:rPr>
        <w:t>。</w:t>
      </w:r>
    </w:p>
    <w:p w14:paraId="1CFB8658">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color w:val="00B050"/>
          <w:sz w:val="21"/>
          <w:szCs w:val="21"/>
          <w:u w:val="single"/>
          <w:lang w:val="en-US" w:eastAsia="zh-CN"/>
        </w:rPr>
      </w:pPr>
      <w:r>
        <w:rPr>
          <w:rFonts w:hint="eastAsia" w:ascii="宋体" w:hAnsi="宋体" w:eastAsia="宋体" w:cs="宋体"/>
          <w:color w:val="auto"/>
          <w:sz w:val="21"/>
          <w:szCs w:val="21"/>
        </w:rPr>
        <w:t>4</w:t>
      </w:r>
      <w:r>
        <w:rPr>
          <w:rFonts w:hint="eastAsia" w:ascii="宋体" w:hAnsi="宋体" w:eastAsia="宋体" w:cs="宋体"/>
          <w:color w:val="auto"/>
          <w:sz w:val="21"/>
          <w:szCs w:val="21"/>
          <w:u w:val="none"/>
        </w:rPr>
        <w:t>.</w:t>
      </w:r>
      <w:r>
        <w:rPr>
          <w:rFonts w:hint="eastAsia" w:ascii="宋体" w:hAnsi="宋体" w:eastAsia="宋体" w:cs="宋体"/>
          <w:sz w:val="21"/>
          <w:szCs w:val="21"/>
          <w:u w:val="none"/>
        </w:rPr>
        <w:t>资金来源：</w:t>
      </w:r>
      <w:r>
        <w:rPr>
          <w:rFonts w:hint="eastAsia" w:ascii="宋体" w:hAnsi="宋体" w:eastAsia="宋体" w:cs="宋体"/>
          <w:sz w:val="21"/>
          <w:szCs w:val="21"/>
          <w:u w:val="single"/>
          <w:lang w:val="en-US" w:eastAsia="zh-CN"/>
        </w:rPr>
        <w:t xml:space="preserve">             </w:t>
      </w:r>
    </w:p>
    <w:p w14:paraId="096F806C">
      <w:pPr>
        <w:keepNext w:val="0"/>
        <w:keepLines w:val="0"/>
        <w:pageBreakBefore w:val="0"/>
        <w:widowControl w:val="0"/>
        <w:kinsoku/>
        <w:wordWrap/>
        <w:overflowPunct/>
        <w:topLinePunct w:val="0"/>
        <w:autoSpaceDE/>
        <w:autoSpaceDN/>
        <w:adjustRightInd/>
        <w:snapToGrid/>
        <w:spacing w:line="400" w:lineRule="exact"/>
        <w:ind w:firstLine="413" w:firstLineChars="196"/>
        <w:textAlignment w:val="auto"/>
        <w:rPr>
          <w:rFonts w:hint="eastAsia" w:ascii="宋体" w:hAnsi="宋体" w:eastAsia="宋体" w:cs="宋体"/>
          <w:b/>
          <w:bCs/>
          <w:sz w:val="21"/>
          <w:szCs w:val="21"/>
        </w:rPr>
      </w:pPr>
      <w:bookmarkStart w:id="117" w:name="_Toc459738621"/>
      <w:bookmarkStart w:id="118" w:name="_Toc512437230"/>
      <w:bookmarkStart w:id="119" w:name="_Toc521424986"/>
      <w:r>
        <w:rPr>
          <w:rFonts w:hint="eastAsia" w:ascii="宋体" w:hAnsi="宋体" w:eastAsia="宋体" w:cs="宋体"/>
          <w:b/>
          <w:bCs/>
          <w:sz w:val="21"/>
          <w:szCs w:val="21"/>
        </w:rPr>
        <w:t>二、工程承包范围</w:t>
      </w:r>
      <w:bookmarkEnd w:id="117"/>
      <w:bookmarkEnd w:id="118"/>
      <w:bookmarkEnd w:id="119"/>
    </w:p>
    <w:p w14:paraId="741E9EE9">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工程承包范围：</w:t>
      </w:r>
      <w:r>
        <w:rPr>
          <w:rFonts w:hint="eastAsia" w:ascii="宋体" w:hAnsi="宋体" w:cs="宋体"/>
          <w:sz w:val="21"/>
          <w:szCs w:val="21"/>
          <w:u w:val="single"/>
          <w:lang w:val="en-US" w:eastAsia="zh-CN"/>
        </w:rPr>
        <w:t>新建C20现浇混凝土：420.79立方米，模板工程量：360平方米，挖基土方：1089立方米，基底夯实：1351平方米，预制C25砼钢筋盖板：159.61立方米，钢筋：16238.14kg,凿除旧路面：202立方米，路面硬化：1912平方米，沉砂池：75处，竣工标志牌4块。</w:t>
      </w:r>
      <w:r>
        <w:rPr>
          <w:rFonts w:hint="eastAsia" w:ascii="宋体" w:hAnsi="宋体" w:eastAsia="宋体" w:cs="宋体"/>
          <w:sz w:val="21"/>
          <w:szCs w:val="21"/>
          <w:u w:val="single"/>
          <w:lang w:val="en-US" w:eastAsia="zh-CN"/>
        </w:rPr>
        <w:t>具体内容详见竞争性磋商文件、施工设计图纸及工程量清单</w:t>
      </w:r>
      <w:r>
        <w:rPr>
          <w:rFonts w:hint="eastAsia" w:ascii="宋体" w:hAnsi="宋体" w:eastAsia="宋体" w:cs="宋体"/>
          <w:sz w:val="21"/>
          <w:szCs w:val="21"/>
          <w:u w:val="single"/>
        </w:rPr>
        <w:t xml:space="preserve">。 </w:t>
      </w:r>
    </w:p>
    <w:p w14:paraId="03B7289A">
      <w:pPr>
        <w:keepNext w:val="0"/>
        <w:keepLines w:val="0"/>
        <w:pageBreakBefore w:val="0"/>
        <w:widowControl w:val="0"/>
        <w:kinsoku/>
        <w:wordWrap/>
        <w:overflowPunct/>
        <w:topLinePunct w:val="0"/>
        <w:autoSpaceDE/>
        <w:autoSpaceDN/>
        <w:adjustRightInd/>
        <w:snapToGrid/>
        <w:spacing w:line="400" w:lineRule="exact"/>
        <w:ind w:firstLine="413" w:firstLineChars="196"/>
        <w:textAlignment w:val="auto"/>
        <w:rPr>
          <w:rFonts w:hint="eastAsia" w:ascii="宋体" w:hAnsi="宋体" w:eastAsia="宋体" w:cs="宋体"/>
          <w:b/>
          <w:bCs/>
          <w:sz w:val="21"/>
          <w:szCs w:val="21"/>
        </w:rPr>
      </w:pPr>
      <w:bookmarkStart w:id="120" w:name="_Toc512437231"/>
      <w:bookmarkStart w:id="121" w:name="_Toc459738622"/>
      <w:bookmarkStart w:id="122" w:name="_Toc521424987"/>
      <w:r>
        <w:rPr>
          <w:rFonts w:hint="eastAsia" w:ascii="宋体" w:hAnsi="宋体" w:eastAsia="宋体" w:cs="宋体"/>
          <w:b/>
          <w:bCs/>
          <w:sz w:val="21"/>
          <w:szCs w:val="21"/>
        </w:rPr>
        <w:t>三、合同工期</w:t>
      </w:r>
      <w:bookmarkEnd w:id="120"/>
      <w:bookmarkEnd w:id="121"/>
      <w:bookmarkEnd w:id="122"/>
    </w:p>
    <w:p w14:paraId="3736D546">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开工日期：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2025  </w:t>
      </w:r>
      <w:r>
        <w:rPr>
          <w:rFonts w:hint="eastAsia" w:ascii="宋体" w:hAnsi="宋体" w:eastAsia="宋体" w:cs="宋体"/>
          <w:sz w:val="21"/>
          <w:szCs w:val="21"/>
        </w:rPr>
        <w:t xml:space="preserve">年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月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p>
    <w:p w14:paraId="6F26CBE0">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竣工日期：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2025  </w:t>
      </w:r>
      <w:r>
        <w:rPr>
          <w:rFonts w:hint="eastAsia" w:ascii="宋体" w:hAnsi="宋体" w:eastAsia="宋体" w:cs="宋体"/>
          <w:sz w:val="21"/>
          <w:szCs w:val="21"/>
        </w:rPr>
        <w:t xml:space="preserve">年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月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p>
    <w:p w14:paraId="260AECE7">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合同工期总日历天数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180   </w:t>
      </w:r>
      <w:r>
        <w:rPr>
          <w:rFonts w:hint="eastAsia" w:ascii="宋体" w:hAnsi="宋体" w:eastAsia="宋体" w:cs="宋体"/>
          <w:sz w:val="21"/>
          <w:szCs w:val="21"/>
          <w:u w:val="single"/>
        </w:rPr>
        <w:t xml:space="preserve"> </w:t>
      </w:r>
      <w:r>
        <w:rPr>
          <w:rFonts w:hint="eastAsia" w:ascii="宋体" w:hAnsi="宋体" w:eastAsia="宋体" w:cs="宋体"/>
          <w:sz w:val="21"/>
          <w:szCs w:val="21"/>
        </w:rPr>
        <w:t>天。</w:t>
      </w:r>
    </w:p>
    <w:p w14:paraId="2E274F9F">
      <w:pPr>
        <w:keepNext w:val="0"/>
        <w:keepLines w:val="0"/>
        <w:pageBreakBefore w:val="0"/>
        <w:widowControl w:val="0"/>
        <w:kinsoku/>
        <w:wordWrap/>
        <w:overflowPunct/>
        <w:topLinePunct w:val="0"/>
        <w:autoSpaceDE/>
        <w:autoSpaceDN/>
        <w:adjustRightInd/>
        <w:snapToGrid/>
        <w:spacing w:line="400" w:lineRule="exact"/>
        <w:ind w:firstLine="413" w:firstLineChars="196"/>
        <w:textAlignment w:val="auto"/>
        <w:rPr>
          <w:rFonts w:hint="eastAsia" w:ascii="宋体" w:hAnsi="宋体" w:eastAsia="宋体" w:cs="宋体"/>
          <w:b/>
          <w:bCs/>
          <w:sz w:val="21"/>
          <w:szCs w:val="21"/>
        </w:rPr>
      </w:pPr>
      <w:bookmarkStart w:id="123" w:name="_Toc521424988"/>
      <w:bookmarkStart w:id="124" w:name="_Toc512437232"/>
      <w:bookmarkStart w:id="125" w:name="_Toc459738623"/>
      <w:r>
        <w:rPr>
          <w:rFonts w:hint="eastAsia" w:ascii="宋体" w:hAnsi="宋体" w:eastAsia="宋体" w:cs="宋体"/>
          <w:b/>
          <w:bCs/>
          <w:sz w:val="21"/>
          <w:szCs w:val="21"/>
        </w:rPr>
        <w:t>四、质量标准</w:t>
      </w:r>
      <w:bookmarkEnd w:id="123"/>
      <w:bookmarkEnd w:id="124"/>
      <w:bookmarkEnd w:id="125"/>
    </w:p>
    <w:p w14:paraId="63487180">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工程质量标准：</w:t>
      </w:r>
      <w:r>
        <w:rPr>
          <w:rFonts w:hint="eastAsia" w:ascii="宋体" w:hAnsi="宋体" w:eastAsia="宋体" w:cs="宋体"/>
          <w:sz w:val="21"/>
          <w:szCs w:val="21"/>
          <w:u w:val="single"/>
        </w:rPr>
        <w:t>合格。</w:t>
      </w:r>
      <w:bookmarkStart w:id="126" w:name="_Toc512437233"/>
      <w:bookmarkStart w:id="127" w:name="_Toc521424989"/>
      <w:bookmarkStart w:id="128" w:name="_Toc459738624"/>
    </w:p>
    <w:p w14:paraId="07AA3B1C">
      <w:pPr>
        <w:keepNext w:val="0"/>
        <w:keepLines w:val="0"/>
        <w:pageBreakBefore w:val="0"/>
        <w:widowControl w:val="0"/>
        <w:kinsoku/>
        <w:wordWrap/>
        <w:overflowPunct/>
        <w:topLinePunct w:val="0"/>
        <w:autoSpaceDE/>
        <w:autoSpaceDN/>
        <w:adjustRightInd/>
        <w:snapToGrid/>
        <w:spacing w:line="40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五、合同价款</w:t>
      </w:r>
      <w:bookmarkEnd w:id="126"/>
      <w:bookmarkEnd w:id="127"/>
      <w:bookmarkEnd w:id="128"/>
      <w:r>
        <w:rPr>
          <w:rFonts w:hint="eastAsia" w:ascii="宋体" w:hAnsi="宋体" w:eastAsia="宋体" w:cs="宋体"/>
          <w:b/>
          <w:bCs/>
          <w:sz w:val="21"/>
          <w:szCs w:val="21"/>
        </w:rPr>
        <w:t>与合同价格形式</w:t>
      </w:r>
    </w:p>
    <w:p w14:paraId="33A53776">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1.金额（大写）：</w:t>
      </w:r>
      <w:r>
        <w:rPr>
          <w:rFonts w:hint="eastAsia" w:ascii="宋体" w:hAnsi="宋体" w:eastAsia="宋体" w:cs="宋体"/>
          <w:sz w:val="21"/>
          <w:szCs w:val="21"/>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color w:val="auto"/>
          <w:sz w:val="21"/>
          <w:szCs w:val="21"/>
        </w:rPr>
        <w:t>（人民币）（￥</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万</w:t>
      </w:r>
      <w:r>
        <w:rPr>
          <w:rFonts w:hint="eastAsia" w:ascii="宋体" w:hAnsi="宋体" w:eastAsia="宋体" w:cs="宋体"/>
          <w:color w:val="auto"/>
          <w:sz w:val="21"/>
          <w:szCs w:val="21"/>
        </w:rPr>
        <w:t>元）；</w:t>
      </w:r>
    </w:p>
    <w:p w14:paraId="41A4B7F7">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2.合同价格形式：</w:t>
      </w:r>
      <w:r>
        <w:rPr>
          <w:rFonts w:hint="eastAsia" w:ascii="宋体" w:hAnsi="宋体" w:eastAsia="宋体" w:cs="宋体"/>
          <w:sz w:val="21"/>
          <w:szCs w:val="21"/>
          <w:u w:val="single"/>
        </w:rPr>
        <w:t>固定综合单价合同</w:t>
      </w:r>
      <w:r>
        <w:rPr>
          <w:rFonts w:hint="eastAsia" w:ascii="宋体" w:hAnsi="宋体" w:eastAsia="宋体" w:cs="宋体"/>
          <w:sz w:val="21"/>
          <w:szCs w:val="21"/>
        </w:rPr>
        <w:t>。</w:t>
      </w:r>
    </w:p>
    <w:p w14:paraId="28C8952F">
      <w:pPr>
        <w:keepNext w:val="0"/>
        <w:keepLines w:val="0"/>
        <w:pageBreakBefore w:val="0"/>
        <w:widowControl w:val="0"/>
        <w:kinsoku/>
        <w:wordWrap/>
        <w:overflowPunct/>
        <w:topLinePunct w:val="0"/>
        <w:autoSpaceDE/>
        <w:autoSpaceDN/>
        <w:adjustRightInd/>
        <w:snapToGrid/>
        <w:spacing w:line="400" w:lineRule="exact"/>
        <w:ind w:firstLine="413" w:firstLineChars="196"/>
        <w:textAlignment w:val="auto"/>
        <w:rPr>
          <w:rFonts w:hint="eastAsia" w:ascii="宋体" w:hAnsi="宋体" w:eastAsia="宋体" w:cs="宋体"/>
          <w:b/>
          <w:bCs/>
          <w:sz w:val="21"/>
          <w:szCs w:val="21"/>
        </w:rPr>
      </w:pPr>
      <w:bookmarkStart w:id="129" w:name="_Toc521424990"/>
      <w:bookmarkStart w:id="130" w:name="_Toc512437234"/>
      <w:bookmarkStart w:id="131" w:name="_Toc459738625"/>
      <w:r>
        <w:rPr>
          <w:rFonts w:hint="eastAsia" w:ascii="宋体" w:hAnsi="宋体" w:eastAsia="宋体" w:cs="宋体"/>
          <w:b/>
          <w:bCs/>
          <w:sz w:val="21"/>
          <w:szCs w:val="21"/>
        </w:rPr>
        <w:t>六、组成合同的文件</w:t>
      </w:r>
      <w:bookmarkEnd w:id="129"/>
      <w:bookmarkEnd w:id="130"/>
      <w:bookmarkEnd w:id="131"/>
    </w:p>
    <w:p w14:paraId="03628C10">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组成本合同的文件包括：</w:t>
      </w:r>
    </w:p>
    <w:p w14:paraId="2926299A">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1.本合同协议书</w:t>
      </w:r>
    </w:p>
    <w:p w14:paraId="55EAFB50">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2.成交通知书</w:t>
      </w:r>
    </w:p>
    <w:p w14:paraId="597344D5">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3.响应文件及其附件</w:t>
      </w:r>
    </w:p>
    <w:p w14:paraId="486286A7">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4.本合同专用条款</w:t>
      </w:r>
    </w:p>
    <w:p w14:paraId="6D0AB5E8">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5.本合同通用条款</w:t>
      </w:r>
    </w:p>
    <w:p w14:paraId="16F223A5">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6.标准、规范及有关技术文件</w:t>
      </w:r>
    </w:p>
    <w:p w14:paraId="60D9A01D">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7.工程量清单</w:t>
      </w:r>
    </w:p>
    <w:p w14:paraId="688E19AA">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8.图纸</w:t>
      </w:r>
    </w:p>
    <w:p w14:paraId="2A564BEF">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9.其他合同文件</w:t>
      </w:r>
    </w:p>
    <w:p w14:paraId="19A8ED5D">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双方有关工程听洽商、变更等书面协议或文件视为本合同的组成部分。</w:t>
      </w:r>
    </w:p>
    <w:p w14:paraId="61C95767">
      <w:pPr>
        <w:keepNext w:val="0"/>
        <w:keepLines w:val="0"/>
        <w:pageBreakBefore w:val="0"/>
        <w:widowControl w:val="0"/>
        <w:kinsoku/>
        <w:wordWrap/>
        <w:overflowPunct/>
        <w:topLinePunct w:val="0"/>
        <w:autoSpaceDE/>
        <w:autoSpaceDN/>
        <w:adjustRightInd/>
        <w:snapToGrid/>
        <w:spacing w:line="400" w:lineRule="exact"/>
        <w:ind w:firstLine="413" w:firstLineChars="196"/>
        <w:textAlignment w:val="auto"/>
        <w:rPr>
          <w:rFonts w:hint="eastAsia" w:ascii="宋体" w:hAnsi="宋体" w:eastAsia="宋体" w:cs="宋体"/>
          <w:b/>
          <w:bCs/>
          <w:sz w:val="21"/>
          <w:szCs w:val="21"/>
        </w:rPr>
      </w:pPr>
      <w:bookmarkStart w:id="132" w:name="_Toc521424991"/>
      <w:bookmarkStart w:id="133" w:name="_Toc459738626"/>
      <w:bookmarkStart w:id="134" w:name="_Toc512437235"/>
      <w:r>
        <w:rPr>
          <w:rFonts w:hint="eastAsia" w:ascii="宋体" w:hAnsi="宋体" w:eastAsia="宋体" w:cs="宋体"/>
          <w:b/>
          <w:bCs/>
          <w:sz w:val="21"/>
          <w:szCs w:val="21"/>
        </w:rPr>
        <w:t>七、本协议书中有关词语定义与本合同第二部分《通用条款》中分别赋予它们的定义相同。</w:t>
      </w:r>
      <w:bookmarkEnd w:id="132"/>
      <w:bookmarkEnd w:id="133"/>
      <w:bookmarkEnd w:id="134"/>
    </w:p>
    <w:p w14:paraId="56C1B13C">
      <w:pPr>
        <w:keepNext w:val="0"/>
        <w:keepLines w:val="0"/>
        <w:pageBreakBefore w:val="0"/>
        <w:widowControl w:val="0"/>
        <w:kinsoku/>
        <w:wordWrap/>
        <w:overflowPunct/>
        <w:topLinePunct w:val="0"/>
        <w:autoSpaceDE/>
        <w:autoSpaceDN/>
        <w:adjustRightInd/>
        <w:snapToGrid/>
        <w:spacing w:line="400" w:lineRule="exact"/>
        <w:ind w:firstLine="413" w:firstLineChars="196"/>
        <w:textAlignment w:val="auto"/>
        <w:rPr>
          <w:rFonts w:hint="eastAsia" w:ascii="宋体" w:hAnsi="宋体" w:eastAsia="宋体" w:cs="宋体"/>
          <w:b/>
          <w:bCs/>
          <w:sz w:val="21"/>
          <w:szCs w:val="21"/>
        </w:rPr>
      </w:pPr>
      <w:bookmarkStart w:id="135" w:name="_Toc521424992"/>
      <w:bookmarkStart w:id="136" w:name="_Toc512437236"/>
      <w:bookmarkStart w:id="137" w:name="_Toc459738627"/>
      <w:r>
        <w:rPr>
          <w:rFonts w:hint="eastAsia" w:ascii="宋体" w:hAnsi="宋体" w:eastAsia="宋体" w:cs="宋体"/>
          <w:b/>
          <w:bCs/>
          <w:sz w:val="21"/>
          <w:szCs w:val="21"/>
        </w:rPr>
        <w:t>八、承包人向发包人承诺按照合同约定进行施工、竣工并在质量保修期内承担工程质量保修责任。</w:t>
      </w:r>
      <w:bookmarkEnd w:id="135"/>
      <w:bookmarkEnd w:id="136"/>
      <w:bookmarkEnd w:id="137"/>
    </w:p>
    <w:p w14:paraId="384DD3D0">
      <w:pPr>
        <w:keepNext w:val="0"/>
        <w:keepLines w:val="0"/>
        <w:pageBreakBefore w:val="0"/>
        <w:widowControl w:val="0"/>
        <w:kinsoku/>
        <w:wordWrap/>
        <w:overflowPunct/>
        <w:topLinePunct w:val="0"/>
        <w:autoSpaceDE/>
        <w:autoSpaceDN/>
        <w:adjustRightInd/>
        <w:snapToGrid/>
        <w:spacing w:line="400" w:lineRule="exact"/>
        <w:ind w:firstLine="413" w:firstLineChars="196"/>
        <w:textAlignment w:val="auto"/>
        <w:rPr>
          <w:rFonts w:hint="eastAsia" w:ascii="宋体" w:hAnsi="宋体" w:eastAsia="宋体" w:cs="宋体"/>
          <w:b/>
          <w:bCs/>
          <w:sz w:val="21"/>
          <w:szCs w:val="21"/>
        </w:rPr>
      </w:pPr>
      <w:bookmarkStart w:id="138" w:name="_Toc459738628"/>
      <w:bookmarkStart w:id="139" w:name="_Toc521424993"/>
      <w:bookmarkStart w:id="140" w:name="_Toc512437237"/>
      <w:r>
        <w:rPr>
          <w:rFonts w:hint="eastAsia" w:ascii="宋体" w:hAnsi="宋体" w:eastAsia="宋体" w:cs="宋体"/>
          <w:b/>
          <w:bCs/>
          <w:sz w:val="21"/>
          <w:szCs w:val="21"/>
        </w:rPr>
        <w:t>九、发包人向承包人承诺按照合同约定的期限和方式支付合同价款及其他应当支付的款项。</w:t>
      </w:r>
      <w:bookmarkEnd w:id="138"/>
      <w:bookmarkEnd w:id="139"/>
      <w:bookmarkEnd w:id="140"/>
    </w:p>
    <w:p w14:paraId="506A2C24">
      <w:pPr>
        <w:keepNext w:val="0"/>
        <w:keepLines w:val="0"/>
        <w:pageBreakBefore w:val="0"/>
        <w:widowControl w:val="0"/>
        <w:kinsoku/>
        <w:wordWrap/>
        <w:overflowPunct/>
        <w:topLinePunct w:val="0"/>
        <w:autoSpaceDE/>
        <w:autoSpaceDN/>
        <w:adjustRightInd/>
        <w:snapToGrid/>
        <w:spacing w:line="400" w:lineRule="exact"/>
        <w:ind w:firstLine="413" w:firstLineChars="196"/>
        <w:textAlignment w:val="auto"/>
        <w:rPr>
          <w:rFonts w:hint="eastAsia" w:ascii="宋体" w:hAnsi="宋体" w:eastAsia="宋体" w:cs="宋体"/>
          <w:b/>
          <w:bCs/>
          <w:sz w:val="21"/>
          <w:szCs w:val="21"/>
        </w:rPr>
      </w:pPr>
      <w:bookmarkStart w:id="141" w:name="_Toc459738629"/>
      <w:bookmarkStart w:id="142" w:name="_Toc512437238"/>
      <w:bookmarkStart w:id="143" w:name="_Toc521424994"/>
      <w:r>
        <w:rPr>
          <w:rFonts w:hint="eastAsia" w:ascii="宋体" w:hAnsi="宋体" w:eastAsia="宋体" w:cs="宋体"/>
          <w:b/>
          <w:bCs/>
          <w:sz w:val="21"/>
          <w:szCs w:val="21"/>
        </w:rPr>
        <w:t>十、合同生效</w:t>
      </w:r>
      <w:bookmarkEnd w:id="141"/>
      <w:bookmarkEnd w:id="142"/>
      <w:bookmarkEnd w:id="143"/>
    </w:p>
    <w:p w14:paraId="66CDF22E">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合同订立时间：</w:t>
      </w:r>
      <w:r>
        <w:rPr>
          <w:rFonts w:hint="eastAsia" w:ascii="宋体" w:hAnsi="宋体" w:eastAsia="宋体" w:cs="宋体"/>
          <w:sz w:val="21"/>
          <w:szCs w:val="21"/>
          <w:u w:val="single"/>
          <w:lang w:val="en-US" w:eastAsia="zh-CN"/>
        </w:rPr>
        <w:t xml:space="preserve"> 2025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p>
    <w:p w14:paraId="59641D38">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合同订立地点：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广西政府采购云平台（https://www.gcy.zfcg.gxzf.gov.cn/）</w:t>
      </w:r>
      <w:r>
        <w:rPr>
          <w:rFonts w:hint="eastAsia" w:ascii="宋体" w:hAnsi="宋体" w:eastAsia="宋体" w:cs="宋体"/>
          <w:sz w:val="21"/>
          <w:szCs w:val="21"/>
          <w:u w:val="single"/>
        </w:rPr>
        <w:t xml:space="preserve"> </w:t>
      </w:r>
    </w:p>
    <w:p w14:paraId="21130470">
      <w:pPr>
        <w:keepNext w:val="0"/>
        <w:keepLines w:val="0"/>
        <w:pageBreakBefore w:val="0"/>
        <w:widowControl w:val="0"/>
        <w:kinsoku/>
        <w:wordWrap/>
        <w:overflowPunct/>
        <w:topLinePunct w:val="0"/>
        <w:autoSpaceDE/>
        <w:autoSpaceDN/>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本合同双方约定双方法定代表人或其授权代理人签字或盖章并加盖单位公章后生效。</w:t>
      </w:r>
    </w:p>
    <w:p w14:paraId="7B6D8C3C">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rPr>
      </w:pPr>
    </w:p>
    <w:p w14:paraId="554735DE">
      <w:pPr>
        <w:pStyle w:val="9"/>
        <w:keepNext w:val="0"/>
        <w:keepLines w:val="0"/>
        <w:pageBreakBefore w:val="0"/>
        <w:widowControl w:val="0"/>
        <w:kinsoku/>
        <w:wordWrap/>
        <w:overflowPunct/>
        <w:topLinePunct w:val="0"/>
        <w:autoSpaceDE/>
        <w:autoSpaceDN/>
        <w:adjustRightInd/>
        <w:snapToGrid/>
        <w:spacing w:after="0" w:line="400" w:lineRule="exact"/>
        <w:textAlignment w:val="auto"/>
        <w:rPr>
          <w:rFonts w:hint="eastAsia" w:ascii="宋体" w:hAnsi="宋体" w:eastAsia="宋体" w:cs="宋体"/>
          <w:sz w:val="21"/>
          <w:szCs w:val="21"/>
        </w:rPr>
      </w:pPr>
    </w:p>
    <w:p w14:paraId="0FC5F2E8">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rPr>
      </w:pPr>
      <w:bookmarkStart w:id="144" w:name="_Toc10669"/>
      <w:bookmarkStart w:id="145" w:name="_Toc3372"/>
      <w:bookmarkStart w:id="146" w:name="_Toc465114851"/>
      <w:bookmarkStart w:id="147" w:name="_Toc16222"/>
      <w:bookmarkStart w:id="148" w:name="_Toc389065256"/>
      <w:bookmarkStart w:id="149" w:name="_Toc351203632"/>
      <w:bookmarkStart w:id="150" w:name="_Toc373478338"/>
      <w:bookmarkStart w:id="151" w:name="_Toc373227691"/>
    </w:p>
    <w:tbl>
      <w:tblPr>
        <w:tblStyle w:val="21"/>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90"/>
        <w:gridCol w:w="4590"/>
      </w:tblGrid>
      <w:tr w14:paraId="6299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90" w:type="dxa"/>
            <w:noWrap w:val="0"/>
            <w:vAlign w:val="top"/>
          </w:tcPr>
          <w:p w14:paraId="5E72F9A9">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发包人</w:t>
            </w:r>
            <w:r>
              <w:rPr>
                <w:rFonts w:hint="eastAsia" w:ascii="宋体" w:hAnsi="宋体" w:eastAsia="宋体" w:cs="宋体"/>
                <w:sz w:val="21"/>
                <w:szCs w:val="21"/>
                <w:u w:val="single"/>
              </w:rPr>
              <w:t>：天等县发展和改革局</w:t>
            </w:r>
            <w:r>
              <w:rPr>
                <w:rFonts w:hint="eastAsia" w:ascii="宋体" w:hAnsi="宋体" w:eastAsia="宋体" w:cs="宋体"/>
                <w:sz w:val="21"/>
                <w:szCs w:val="21"/>
              </w:rPr>
              <w:t>（公章）</w:t>
            </w:r>
          </w:p>
        </w:tc>
        <w:tc>
          <w:tcPr>
            <w:tcW w:w="4590" w:type="dxa"/>
            <w:noWrap w:val="0"/>
            <w:vAlign w:val="top"/>
          </w:tcPr>
          <w:p w14:paraId="54451398">
            <w:pPr>
              <w:pStyle w:val="34"/>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zh-CN"/>
              </w:rPr>
              <w:t>（</w:t>
            </w:r>
            <w:r>
              <w:rPr>
                <w:rFonts w:hint="eastAsia" w:ascii="宋体" w:hAnsi="宋体" w:eastAsia="宋体" w:cs="宋体"/>
                <w:sz w:val="21"/>
                <w:szCs w:val="21"/>
                <w:highlight w:val="none"/>
              </w:rPr>
              <w:t>公章）</w:t>
            </w:r>
          </w:p>
        </w:tc>
      </w:tr>
      <w:tr w14:paraId="025C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90" w:type="dxa"/>
            <w:noWrap w:val="0"/>
            <w:vAlign w:val="top"/>
          </w:tcPr>
          <w:p w14:paraId="72D063F9">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法定代表人或其委托代理人：</w:t>
            </w:r>
          </w:p>
          <w:p w14:paraId="68DCB40B">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（签字）</w:t>
            </w:r>
          </w:p>
        </w:tc>
        <w:tc>
          <w:tcPr>
            <w:tcW w:w="4590" w:type="dxa"/>
            <w:noWrap w:val="0"/>
            <w:vAlign w:val="top"/>
          </w:tcPr>
          <w:p w14:paraId="25897545">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u w:val="none"/>
                <w:lang w:val="zh-CN"/>
              </w:rPr>
              <w:t>法定代表人或其委托代理人</w:t>
            </w:r>
            <w:r>
              <w:rPr>
                <w:rFonts w:hint="eastAsia" w:ascii="宋体" w:hAnsi="宋体" w:eastAsia="宋体" w:cs="宋体"/>
                <w:sz w:val="21"/>
                <w:szCs w:val="21"/>
                <w:highlight w:val="none"/>
                <w:u w:val="single"/>
                <w:lang w:val="zh-CN"/>
              </w:rPr>
              <w:t>：</w:t>
            </w:r>
            <w:r>
              <w:rPr>
                <w:rFonts w:hint="eastAsia" w:ascii="宋体" w:hAnsi="宋体" w:eastAsia="宋体" w:cs="宋体"/>
                <w:sz w:val="21"/>
                <w:szCs w:val="21"/>
                <w:highlight w:val="none"/>
                <w:u w:val="single"/>
                <w:lang w:val="en-US" w:eastAsia="zh-CN"/>
              </w:rPr>
              <w:t xml:space="preserve">     </w:t>
            </w:r>
          </w:p>
          <w:p w14:paraId="702E1D2C">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highlight w:val="none"/>
                <w:u w:val="single"/>
                <w:lang w:val="zh-CN"/>
              </w:rPr>
            </w:pPr>
            <w:r>
              <w:rPr>
                <w:rFonts w:hint="eastAsia" w:ascii="宋体" w:hAnsi="宋体" w:eastAsia="宋体" w:cs="宋体"/>
                <w:sz w:val="21"/>
                <w:szCs w:val="21"/>
                <w:highlight w:val="none"/>
                <w:u w:val="none"/>
                <w:lang w:val="zh-CN"/>
              </w:rPr>
              <w:t>（签字）</w:t>
            </w:r>
          </w:p>
        </w:tc>
      </w:tr>
      <w:tr w14:paraId="7641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90" w:type="dxa"/>
            <w:noWrap w:val="0"/>
            <w:vAlign w:val="top"/>
          </w:tcPr>
          <w:p w14:paraId="573F5A82">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统一社会信用代码：</w:t>
            </w:r>
          </w:p>
          <w:p w14:paraId="2E8C9EB9">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u w:val="single"/>
              </w:rPr>
              <w:t>114514250077686299</w:t>
            </w:r>
          </w:p>
        </w:tc>
        <w:tc>
          <w:tcPr>
            <w:tcW w:w="4590" w:type="dxa"/>
            <w:noWrap w:val="0"/>
            <w:vAlign w:val="top"/>
          </w:tcPr>
          <w:p w14:paraId="57B066CC">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u w:val="none"/>
                <w:lang w:val="zh-CN"/>
              </w:rPr>
              <w:t>统一社会信用代码：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p>
        </w:tc>
      </w:tr>
      <w:tr w14:paraId="0E3B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90" w:type="dxa"/>
            <w:noWrap w:val="0"/>
            <w:vAlign w:val="top"/>
          </w:tcPr>
          <w:p w14:paraId="4F752711">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组织机构代码：</w:t>
            </w:r>
            <w:r>
              <w:rPr>
                <w:rFonts w:hint="eastAsia" w:ascii="宋体" w:hAnsi="宋体" w:eastAsia="宋体" w:cs="宋体"/>
                <w:sz w:val="21"/>
                <w:szCs w:val="21"/>
                <w:u w:val="single"/>
              </w:rPr>
              <w:t>114514250077686299</w:t>
            </w:r>
          </w:p>
        </w:tc>
        <w:tc>
          <w:tcPr>
            <w:tcW w:w="4590" w:type="dxa"/>
            <w:noWrap w:val="0"/>
            <w:vAlign w:val="top"/>
          </w:tcPr>
          <w:p w14:paraId="374D9833">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u w:val="none"/>
                <w:lang w:val="zh-CN"/>
              </w:rPr>
              <w:t>组织机构代码</w:t>
            </w:r>
            <w:r>
              <w:rPr>
                <w:rFonts w:hint="eastAsia" w:ascii="宋体" w:hAnsi="宋体" w:eastAsia="宋体" w:cs="宋体"/>
                <w:sz w:val="21"/>
                <w:szCs w:val="21"/>
                <w:highlight w:val="none"/>
                <w:u w:val="single"/>
                <w:lang w:val="zh-CN"/>
              </w:rPr>
              <w:t>：</w:t>
            </w:r>
            <w:r>
              <w:rPr>
                <w:rFonts w:hint="eastAsia" w:ascii="宋体" w:hAnsi="宋体" w:eastAsia="宋体" w:cs="宋体"/>
                <w:sz w:val="21"/>
                <w:szCs w:val="21"/>
                <w:highlight w:val="none"/>
                <w:u w:val="single"/>
                <w:lang w:val="en-US" w:eastAsia="zh-CN"/>
              </w:rPr>
              <w:t xml:space="preserve">              </w:t>
            </w:r>
          </w:p>
        </w:tc>
      </w:tr>
      <w:tr w14:paraId="6479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90" w:type="dxa"/>
            <w:noWrap w:val="0"/>
            <w:vAlign w:val="top"/>
          </w:tcPr>
          <w:p w14:paraId="0BCB0B06">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地  址：</w:t>
            </w:r>
          </w:p>
          <w:p w14:paraId="5AB5847D">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u w:val="single"/>
                <w:lang w:val="en-US" w:eastAsia="zh-CN"/>
              </w:rPr>
              <w:t xml:space="preserve">崇左市天等县天等镇丽川路420号  </w:t>
            </w:r>
          </w:p>
        </w:tc>
        <w:tc>
          <w:tcPr>
            <w:tcW w:w="4590" w:type="dxa"/>
            <w:noWrap w:val="0"/>
            <w:vAlign w:val="top"/>
          </w:tcPr>
          <w:p w14:paraId="7AB4E58B">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u w:val="none"/>
                <w:lang w:val="zh-CN"/>
              </w:rPr>
              <w:t>地址</w:t>
            </w:r>
            <w:r>
              <w:rPr>
                <w:rFonts w:hint="eastAsia" w:ascii="宋体" w:hAnsi="宋体" w:eastAsia="宋体" w:cs="宋体"/>
                <w:sz w:val="21"/>
                <w:szCs w:val="21"/>
                <w:highlight w:val="none"/>
                <w:u w:val="single"/>
                <w:lang w:val="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u w:val="single"/>
                <w:lang w:val="en-US" w:eastAsia="zh-CN"/>
              </w:rPr>
              <w:t xml:space="preserve">                 </w:t>
            </w:r>
          </w:p>
        </w:tc>
      </w:tr>
      <w:tr w14:paraId="6C68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90" w:type="dxa"/>
            <w:noWrap w:val="0"/>
            <w:vAlign w:val="top"/>
          </w:tcPr>
          <w:p w14:paraId="608B18F1">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u w:val="single"/>
                <w:lang w:val="en-US" w:eastAsia="zh-CN"/>
              </w:rPr>
              <w:t xml:space="preserve">532899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tc>
        <w:tc>
          <w:tcPr>
            <w:tcW w:w="4590" w:type="dxa"/>
            <w:noWrap w:val="0"/>
            <w:vAlign w:val="top"/>
          </w:tcPr>
          <w:p w14:paraId="2684EDF0">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u w:val="none"/>
                <w:lang w:val="zh-CN"/>
              </w:rPr>
              <w:t>邮政编码：</w:t>
            </w: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u w:val="single"/>
                <w:lang w:val="en-US" w:eastAsia="zh-CN"/>
              </w:rPr>
              <w:t xml:space="preserve">   </w:t>
            </w:r>
          </w:p>
        </w:tc>
      </w:tr>
      <w:tr w14:paraId="498A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90" w:type="dxa"/>
            <w:noWrap w:val="0"/>
            <w:vAlign w:val="top"/>
          </w:tcPr>
          <w:p w14:paraId="296A96CE">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tc>
        <w:tc>
          <w:tcPr>
            <w:tcW w:w="4590" w:type="dxa"/>
            <w:noWrap w:val="0"/>
            <w:vAlign w:val="top"/>
          </w:tcPr>
          <w:p w14:paraId="57D978FB">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lang w:val="zh-CN"/>
              </w:rPr>
              <w:t>法定代表人：</w:t>
            </w:r>
            <w:r>
              <w:rPr>
                <w:rFonts w:hint="eastAsia" w:ascii="宋体" w:hAnsi="宋体" w:eastAsia="宋体" w:cs="宋体"/>
                <w:sz w:val="21"/>
                <w:szCs w:val="21"/>
                <w:highlight w:val="none"/>
                <w:u w:val="single"/>
                <w:lang w:val="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u w:val="single"/>
                <w:lang w:val="en-US" w:eastAsia="zh-CN"/>
              </w:rPr>
              <w:t xml:space="preserve">  </w:t>
            </w:r>
          </w:p>
        </w:tc>
      </w:tr>
      <w:tr w14:paraId="2EB3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90" w:type="dxa"/>
            <w:noWrap w:val="0"/>
            <w:vAlign w:val="top"/>
          </w:tcPr>
          <w:p w14:paraId="1A06193E">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w:t>
            </w:r>
          </w:p>
        </w:tc>
        <w:tc>
          <w:tcPr>
            <w:tcW w:w="4590" w:type="dxa"/>
            <w:noWrap w:val="0"/>
            <w:vAlign w:val="top"/>
          </w:tcPr>
          <w:p w14:paraId="3C90EBF8">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highlight w:val="none"/>
                <w:u w:val="single"/>
                <w:lang w:val="zh-CN"/>
              </w:rPr>
            </w:pPr>
            <w:r>
              <w:rPr>
                <w:rFonts w:hint="eastAsia" w:ascii="宋体" w:hAnsi="宋体" w:eastAsia="宋体" w:cs="宋体"/>
                <w:sz w:val="21"/>
                <w:szCs w:val="21"/>
                <w:lang w:val="zh-CN"/>
              </w:rPr>
              <w:t>委托代理人：</w:t>
            </w:r>
            <w:r>
              <w:rPr>
                <w:rFonts w:hint="eastAsia" w:ascii="宋体" w:hAnsi="宋体" w:eastAsia="宋体" w:cs="宋体"/>
                <w:sz w:val="21"/>
                <w:szCs w:val="21"/>
                <w:highlight w:val="none"/>
                <w:u w:val="single"/>
                <w:lang w:val="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zh-CN"/>
              </w:rPr>
              <w:t xml:space="preserve">  </w:t>
            </w:r>
          </w:p>
        </w:tc>
      </w:tr>
      <w:tr w14:paraId="0ED8B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90" w:type="dxa"/>
            <w:noWrap w:val="0"/>
            <w:vAlign w:val="top"/>
          </w:tcPr>
          <w:p w14:paraId="1742A80B">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电  话：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tc>
        <w:tc>
          <w:tcPr>
            <w:tcW w:w="4590" w:type="dxa"/>
            <w:noWrap w:val="0"/>
            <w:vAlign w:val="top"/>
          </w:tcPr>
          <w:p w14:paraId="3B37AA87">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highlight w:val="none"/>
                <w:u w:val="single"/>
                <w:lang w:val="zh-CN"/>
              </w:rPr>
            </w:pPr>
            <w:r>
              <w:rPr>
                <w:rFonts w:hint="eastAsia" w:ascii="宋体" w:hAnsi="宋体" w:eastAsia="宋体" w:cs="宋体"/>
                <w:sz w:val="21"/>
                <w:szCs w:val="21"/>
                <w:lang w:val="zh-CN"/>
              </w:rPr>
              <w:t>电  话：</w:t>
            </w:r>
            <w:r>
              <w:rPr>
                <w:rFonts w:hint="eastAsia" w:ascii="宋体" w:hAnsi="宋体" w:eastAsia="宋体" w:cs="宋体"/>
                <w:sz w:val="21"/>
                <w:szCs w:val="21"/>
                <w:lang w:val="en-US" w:eastAsia="zh-CN"/>
              </w:rPr>
              <w:t xml:space="preserve"> </w:t>
            </w: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zh-CN"/>
              </w:rPr>
              <w:t xml:space="preserve"> </w:t>
            </w:r>
          </w:p>
        </w:tc>
      </w:tr>
      <w:tr w14:paraId="0084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90" w:type="dxa"/>
            <w:noWrap w:val="0"/>
            <w:vAlign w:val="top"/>
          </w:tcPr>
          <w:p w14:paraId="0FB38FCE">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传  真： </w:t>
            </w:r>
            <w:r>
              <w:rPr>
                <w:rFonts w:hint="eastAsia" w:ascii="宋体" w:hAnsi="宋体" w:eastAsia="宋体" w:cs="宋体"/>
                <w:sz w:val="21"/>
                <w:szCs w:val="21"/>
                <w:u w:val="single"/>
              </w:rPr>
              <w:t xml:space="preserve">                  </w:t>
            </w:r>
          </w:p>
        </w:tc>
        <w:tc>
          <w:tcPr>
            <w:tcW w:w="4590" w:type="dxa"/>
            <w:noWrap w:val="0"/>
            <w:vAlign w:val="top"/>
          </w:tcPr>
          <w:p w14:paraId="27A99561">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highlight w:val="none"/>
                <w:u w:val="single"/>
                <w:lang w:val="zh-CN"/>
              </w:rPr>
            </w:pPr>
            <w:r>
              <w:rPr>
                <w:rFonts w:hint="eastAsia" w:ascii="宋体" w:hAnsi="宋体" w:eastAsia="宋体" w:cs="宋体"/>
                <w:sz w:val="21"/>
                <w:szCs w:val="21"/>
                <w:lang w:val="zh-CN"/>
              </w:rPr>
              <w:t>传  真：</w:t>
            </w:r>
            <w:r>
              <w:rPr>
                <w:rFonts w:hint="eastAsia" w:ascii="宋体" w:hAnsi="宋体" w:eastAsia="宋体" w:cs="宋体"/>
                <w:sz w:val="21"/>
                <w:szCs w:val="21"/>
                <w:highlight w:val="none"/>
                <w:u w:val="single"/>
                <w:lang w:val="zh-CN"/>
              </w:rPr>
              <w:t xml:space="preserve">                </w:t>
            </w:r>
          </w:p>
        </w:tc>
      </w:tr>
      <w:tr w14:paraId="0095A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90" w:type="dxa"/>
            <w:noWrap w:val="0"/>
            <w:vAlign w:val="top"/>
          </w:tcPr>
          <w:p w14:paraId="7C86F3D2">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tc>
        <w:tc>
          <w:tcPr>
            <w:tcW w:w="4590" w:type="dxa"/>
            <w:noWrap w:val="0"/>
            <w:vAlign w:val="top"/>
          </w:tcPr>
          <w:p w14:paraId="63D7C0E7">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lang w:val="zh-CN"/>
              </w:rPr>
              <w:t>电子信箱：</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p>
        </w:tc>
      </w:tr>
      <w:tr w14:paraId="0D3D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90" w:type="dxa"/>
            <w:noWrap w:val="0"/>
            <w:vAlign w:val="top"/>
          </w:tcPr>
          <w:p w14:paraId="6AC931D0">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sz w:val="21"/>
                <w:szCs w:val="21"/>
                <w:u w:val="single"/>
              </w:rPr>
              <w:t xml:space="preserve">                 </w:t>
            </w:r>
          </w:p>
        </w:tc>
        <w:tc>
          <w:tcPr>
            <w:tcW w:w="4590" w:type="dxa"/>
            <w:noWrap w:val="0"/>
            <w:vAlign w:val="top"/>
          </w:tcPr>
          <w:p w14:paraId="5B05CEFA">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lang w:val="zh-CN"/>
              </w:rPr>
              <w:t>开户银行：</w:t>
            </w:r>
            <w:r>
              <w:rPr>
                <w:rFonts w:hint="eastAsia" w:ascii="宋体" w:hAnsi="宋体" w:eastAsia="宋体" w:cs="宋体"/>
                <w:sz w:val="21"/>
                <w:szCs w:val="21"/>
                <w:u w:val="single"/>
                <w:lang w:val="en-US" w:eastAsia="zh-CN"/>
              </w:rPr>
              <w:t xml:space="preserve">                       </w:t>
            </w:r>
          </w:p>
        </w:tc>
      </w:tr>
      <w:tr w14:paraId="5505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90" w:type="dxa"/>
            <w:noWrap w:val="0"/>
            <w:vAlign w:val="top"/>
          </w:tcPr>
          <w:p w14:paraId="692D1AE5">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账  号：</w:t>
            </w:r>
            <w:r>
              <w:rPr>
                <w:rFonts w:hint="eastAsia" w:ascii="宋体" w:hAnsi="宋体" w:eastAsia="宋体" w:cs="宋体"/>
                <w:sz w:val="21"/>
                <w:szCs w:val="21"/>
                <w:u w:val="single"/>
              </w:rPr>
              <w:t xml:space="preserve">                   </w:t>
            </w:r>
          </w:p>
        </w:tc>
        <w:tc>
          <w:tcPr>
            <w:tcW w:w="4590" w:type="dxa"/>
            <w:noWrap w:val="0"/>
            <w:vAlign w:val="top"/>
          </w:tcPr>
          <w:p w14:paraId="5C564E83">
            <w:pPr>
              <w:keepNext w:val="0"/>
              <w:keepLines w:val="0"/>
              <w:pageBreakBefore w:val="0"/>
              <w:widowControl w:val="0"/>
              <w:kinsoku/>
              <w:wordWrap/>
              <w:overflowPunct/>
              <w:topLinePunct w:val="0"/>
              <w:autoSpaceDE/>
              <w:autoSpaceDN/>
              <w:adjustRightInd/>
              <w:snapToGrid/>
              <w:spacing w:line="400" w:lineRule="exac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账 号</w:t>
            </w:r>
            <w:r>
              <w:rPr>
                <w:rFonts w:hint="eastAsia" w:ascii="宋体" w:hAnsi="宋体" w:eastAsia="宋体" w:cs="宋体"/>
                <w:sz w:val="21"/>
                <w:szCs w:val="21"/>
                <w:lang w:val="zh-CN"/>
              </w:rPr>
              <w:t>：</w:t>
            </w:r>
            <w:r>
              <w:rPr>
                <w:rFonts w:hint="eastAsia" w:ascii="宋体" w:hAnsi="宋体" w:eastAsia="宋体" w:cs="宋体"/>
                <w:sz w:val="21"/>
                <w:szCs w:val="21"/>
                <w:u w:val="single"/>
                <w:lang w:val="en-US" w:eastAsia="zh-CN"/>
              </w:rPr>
              <w:t xml:space="preserve">                          </w:t>
            </w:r>
          </w:p>
        </w:tc>
      </w:tr>
    </w:tbl>
    <w:p w14:paraId="1E90A230">
      <w:pPr>
        <w:spacing w:line="380" w:lineRule="exact"/>
        <w:rPr>
          <w:rFonts w:hint="eastAsia" w:ascii="仿宋_GB2312" w:hAnsi="宋体" w:eastAsia="仿宋_GB2312" w:cs="宋体"/>
          <w:sz w:val="24"/>
        </w:rPr>
      </w:pPr>
    </w:p>
    <w:p w14:paraId="3E502F87">
      <w:pPr>
        <w:spacing w:line="380" w:lineRule="exact"/>
        <w:rPr>
          <w:rFonts w:hint="eastAsia" w:ascii="仿宋_GB2312" w:hAnsi="宋体" w:eastAsia="仿宋_GB2312" w:cs="宋体"/>
          <w:sz w:val="24"/>
        </w:rPr>
      </w:pPr>
    </w:p>
    <w:p w14:paraId="6DF6B4B9">
      <w:pPr>
        <w:spacing w:line="380" w:lineRule="exact"/>
        <w:jc w:val="center"/>
        <w:rPr>
          <w:rFonts w:hint="eastAsia" w:ascii="宋体" w:hAnsi="宋体" w:eastAsia="宋体" w:cs="宋体"/>
          <w:b/>
          <w:bCs/>
          <w:sz w:val="28"/>
          <w:szCs w:val="28"/>
        </w:rPr>
      </w:pPr>
    </w:p>
    <w:p w14:paraId="120D3D91">
      <w:pPr>
        <w:spacing w:line="380" w:lineRule="exact"/>
        <w:jc w:val="center"/>
        <w:rPr>
          <w:rFonts w:hint="eastAsia" w:ascii="宋体" w:hAnsi="宋体" w:eastAsia="宋体" w:cs="宋体"/>
          <w:b/>
          <w:bCs/>
          <w:sz w:val="28"/>
          <w:szCs w:val="28"/>
        </w:rPr>
      </w:pPr>
    </w:p>
    <w:p w14:paraId="65639C85">
      <w:pPr>
        <w:spacing w:line="380" w:lineRule="exact"/>
        <w:jc w:val="center"/>
        <w:rPr>
          <w:rFonts w:hint="eastAsia" w:ascii="宋体" w:hAnsi="宋体" w:eastAsia="宋体" w:cs="宋体"/>
          <w:b/>
          <w:bCs/>
          <w:sz w:val="28"/>
          <w:szCs w:val="28"/>
        </w:rPr>
      </w:pPr>
    </w:p>
    <w:p w14:paraId="73D6EE4F">
      <w:pPr>
        <w:spacing w:line="380" w:lineRule="exact"/>
        <w:jc w:val="center"/>
        <w:rPr>
          <w:rFonts w:hint="eastAsia" w:ascii="宋体" w:hAnsi="宋体" w:eastAsia="宋体" w:cs="宋体"/>
          <w:b/>
          <w:bCs/>
          <w:sz w:val="28"/>
          <w:szCs w:val="28"/>
        </w:rPr>
      </w:pPr>
    </w:p>
    <w:p w14:paraId="45518D10">
      <w:pPr>
        <w:spacing w:line="380" w:lineRule="exact"/>
        <w:jc w:val="center"/>
        <w:rPr>
          <w:rFonts w:hint="eastAsia" w:ascii="宋体" w:hAnsi="宋体" w:eastAsia="宋体" w:cs="宋体"/>
          <w:b/>
          <w:bCs/>
          <w:sz w:val="28"/>
          <w:szCs w:val="28"/>
        </w:rPr>
      </w:pPr>
    </w:p>
    <w:p w14:paraId="52A011F8">
      <w:pPr>
        <w:spacing w:line="380" w:lineRule="exact"/>
        <w:jc w:val="center"/>
        <w:rPr>
          <w:rFonts w:ascii="宋体" w:hAnsi="宋体" w:eastAsia="宋体" w:cs="宋体"/>
          <w:b/>
          <w:bCs/>
          <w:sz w:val="28"/>
          <w:szCs w:val="28"/>
        </w:rPr>
      </w:pPr>
      <w:r>
        <w:rPr>
          <w:rFonts w:hint="eastAsia" w:ascii="宋体" w:hAnsi="宋体" w:eastAsia="宋体" w:cs="宋体"/>
          <w:b/>
          <w:bCs/>
          <w:sz w:val="28"/>
          <w:szCs w:val="28"/>
        </w:rPr>
        <w:t>第二部分</w:t>
      </w:r>
      <w:r>
        <w:rPr>
          <w:rFonts w:ascii="宋体" w:hAnsi="宋体" w:eastAsia="宋体" w:cs="宋体"/>
          <w:b/>
          <w:bCs/>
          <w:sz w:val="28"/>
          <w:szCs w:val="28"/>
        </w:rPr>
        <w:t xml:space="preserve"> </w:t>
      </w:r>
      <w:r>
        <w:rPr>
          <w:rFonts w:hint="eastAsia" w:ascii="宋体" w:hAnsi="宋体" w:eastAsia="宋体" w:cs="宋体"/>
          <w:b/>
          <w:bCs/>
          <w:sz w:val="28"/>
          <w:szCs w:val="28"/>
        </w:rPr>
        <w:t>通用合同条款</w:t>
      </w:r>
      <w:bookmarkEnd w:id="144"/>
      <w:bookmarkEnd w:id="145"/>
      <w:bookmarkEnd w:id="146"/>
      <w:bookmarkEnd w:id="147"/>
      <w:bookmarkEnd w:id="148"/>
    </w:p>
    <w:p w14:paraId="5BAC1198">
      <w:pPr>
        <w:ind w:firstLine="240" w:firstLineChars="100"/>
        <w:rPr>
          <w:rFonts w:ascii="仿宋_GB2312" w:hAnsi="宋体" w:eastAsia="仿宋_GB2312" w:cs="宋体"/>
          <w:sz w:val="24"/>
        </w:rPr>
      </w:pPr>
    </w:p>
    <w:p w14:paraId="016A20E0">
      <w:pPr>
        <w:ind w:firstLine="240" w:firstLineChars="100"/>
        <w:rPr>
          <w:rFonts w:ascii="仿宋_GB2312" w:hAnsi="宋体" w:eastAsia="仿宋_GB2312" w:cs="宋体"/>
          <w:sz w:val="24"/>
        </w:rPr>
      </w:pPr>
      <w:r>
        <w:rPr>
          <w:rFonts w:hint="eastAsia" w:ascii="仿宋_GB2312" w:hAnsi="宋体" w:eastAsia="仿宋_GB2312" w:cs="宋体"/>
          <w:sz w:val="24"/>
        </w:rPr>
        <w:t>采用《建设工程施工合同（示范文本）》（</w:t>
      </w:r>
      <w:r>
        <w:rPr>
          <w:rFonts w:ascii="仿宋_GB2312" w:hAnsi="宋体" w:eastAsia="仿宋_GB2312" w:cs="宋体"/>
          <w:sz w:val="24"/>
        </w:rPr>
        <w:t>GF—2013—0201</w:t>
      </w:r>
      <w:r>
        <w:rPr>
          <w:rFonts w:hint="eastAsia" w:ascii="仿宋_GB2312" w:hAnsi="宋体" w:eastAsia="仿宋_GB2312" w:cs="宋体"/>
          <w:sz w:val="24"/>
        </w:rPr>
        <w:t>）。</w:t>
      </w:r>
    </w:p>
    <w:p w14:paraId="729A8025">
      <w:pPr>
        <w:rPr>
          <w:rFonts w:ascii="仿宋_GB2312" w:hAnsi="宋体" w:eastAsia="仿宋_GB2312" w:cs="宋体"/>
          <w:sz w:val="24"/>
        </w:rPr>
      </w:pPr>
    </w:p>
    <w:p w14:paraId="2DE04C7C">
      <w:pPr>
        <w:jc w:val="center"/>
        <w:rPr>
          <w:rFonts w:ascii="仿宋_GB2312" w:hAnsi="宋体" w:eastAsia="仿宋_GB2312" w:cs="宋体"/>
          <w:sz w:val="24"/>
        </w:rPr>
      </w:pPr>
      <w:bookmarkStart w:id="152" w:name="_Toc7075"/>
      <w:bookmarkStart w:id="153" w:name="_Toc389065257"/>
      <w:bookmarkStart w:id="154" w:name="_Toc1647"/>
      <w:bookmarkStart w:id="155" w:name="_Toc12098"/>
      <w:bookmarkStart w:id="156" w:name="_Toc465114852"/>
      <w:r>
        <w:rPr>
          <w:rFonts w:ascii="仿宋_GB2312" w:hAnsi="宋体" w:eastAsia="仿宋_GB2312" w:cs="宋体"/>
          <w:sz w:val="24"/>
        </w:rPr>
        <w:br w:type="page"/>
      </w:r>
      <w:r>
        <w:rPr>
          <w:rFonts w:hint="eastAsia" w:ascii="宋体" w:hAnsi="宋体" w:eastAsia="宋体" w:cs="宋体"/>
          <w:b/>
          <w:bCs/>
          <w:sz w:val="28"/>
          <w:szCs w:val="28"/>
        </w:rPr>
        <w:t>第三部分</w:t>
      </w:r>
      <w:r>
        <w:rPr>
          <w:rFonts w:ascii="宋体" w:hAnsi="宋体" w:eastAsia="宋体" w:cs="宋体"/>
          <w:b/>
          <w:bCs/>
          <w:sz w:val="28"/>
          <w:szCs w:val="28"/>
        </w:rPr>
        <w:t xml:space="preserve"> </w:t>
      </w:r>
      <w:r>
        <w:rPr>
          <w:rFonts w:hint="eastAsia" w:ascii="宋体" w:hAnsi="宋体" w:eastAsia="宋体" w:cs="宋体"/>
          <w:b/>
          <w:bCs/>
          <w:sz w:val="28"/>
          <w:szCs w:val="28"/>
        </w:rPr>
        <w:t>专用合同条款</w:t>
      </w:r>
      <w:bookmarkEnd w:id="149"/>
      <w:bookmarkEnd w:id="150"/>
      <w:bookmarkEnd w:id="151"/>
      <w:bookmarkEnd w:id="152"/>
      <w:bookmarkEnd w:id="153"/>
      <w:bookmarkEnd w:id="154"/>
      <w:bookmarkEnd w:id="155"/>
      <w:bookmarkEnd w:id="156"/>
      <w:bookmarkStart w:id="157" w:name="_Toc43044940"/>
      <w:bookmarkStart w:id="158" w:name="_Toc118023777"/>
    </w:p>
    <w:p w14:paraId="3E6BB6EE">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r>
        <w:rPr>
          <w:rFonts w:hint="eastAsia" w:ascii="宋体" w:hAnsi="宋体" w:eastAsia="宋体" w:cs="宋体"/>
          <w:b/>
          <w:bCs/>
          <w:sz w:val="21"/>
          <w:szCs w:val="21"/>
        </w:rPr>
        <w:t>一、词语定义及合同文件</w:t>
      </w:r>
      <w:bookmarkEnd w:id="157"/>
      <w:bookmarkEnd w:id="158"/>
    </w:p>
    <w:p w14:paraId="000A8B2E">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59" w:name="_Toc43044942"/>
      <w:bookmarkStart w:id="160" w:name="_Toc118023778"/>
      <w:r>
        <w:rPr>
          <w:rFonts w:hint="eastAsia" w:ascii="宋体" w:hAnsi="宋体" w:eastAsia="宋体" w:cs="宋体"/>
          <w:b/>
          <w:bCs/>
          <w:sz w:val="21"/>
          <w:szCs w:val="21"/>
        </w:rPr>
        <w:t>3、语言文字和适用法律、标准及规范</w:t>
      </w:r>
      <w:bookmarkEnd w:id="159"/>
      <w:bookmarkEnd w:id="160"/>
    </w:p>
    <w:p w14:paraId="625990E9">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3.1 本合同除使用汉语外，无其它语言文字。</w:t>
      </w:r>
    </w:p>
    <w:p w14:paraId="7110CA65">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3.2 适用法律和法规</w:t>
      </w:r>
    </w:p>
    <w:p w14:paraId="77B7AB09">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需要明示的法律、行政法规：现行的国家法律和行政法规，工程所在地政府的有关法规和规章。</w:t>
      </w:r>
    </w:p>
    <w:p w14:paraId="1AB15ED4">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3.3 适用标准、规范</w:t>
      </w:r>
    </w:p>
    <w:p w14:paraId="1EA15406">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适用标准、规范的名称：现行的国家标准、规范、行业标准、规范等。</w:t>
      </w:r>
    </w:p>
    <w:p w14:paraId="75D6773A">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发包人提供标准、规范的时间：  无。</w:t>
      </w:r>
    </w:p>
    <w:p w14:paraId="6F7F45A1">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国内没有相应标准、规范时的约定：  无。 </w:t>
      </w:r>
    </w:p>
    <w:p w14:paraId="099CFF5E">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61" w:name="_Toc43044943"/>
      <w:bookmarkStart w:id="162" w:name="_Toc118023779"/>
      <w:r>
        <w:rPr>
          <w:rFonts w:hint="eastAsia" w:ascii="宋体" w:hAnsi="宋体" w:eastAsia="宋体" w:cs="宋体"/>
          <w:b/>
          <w:bCs/>
          <w:sz w:val="21"/>
          <w:szCs w:val="21"/>
        </w:rPr>
        <w:t>4、图纸</w:t>
      </w:r>
      <w:bookmarkEnd w:id="161"/>
      <w:bookmarkEnd w:id="162"/>
    </w:p>
    <w:p w14:paraId="7999DA2F">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4.1 发包人向承包人提供图纸日期和套数：合同签定之日起</w:t>
      </w:r>
      <w:r>
        <w:rPr>
          <w:rFonts w:hint="eastAsia" w:ascii="宋体" w:hAnsi="宋体" w:eastAsia="宋体" w:cs="宋体"/>
          <w:sz w:val="21"/>
          <w:szCs w:val="21"/>
          <w:u w:val="single"/>
        </w:rPr>
        <w:t xml:space="preserve">5 </w:t>
      </w:r>
      <w:r>
        <w:rPr>
          <w:rFonts w:hint="eastAsia" w:ascii="宋体" w:hAnsi="宋体" w:eastAsia="宋体" w:cs="宋体"/>
          <w:sz w:val="21"/>
          <w:szCs w:val="21"/>
        </w:rPr>
        <w:t xml:space="preserve">个工作日内提供一式 </w:t>
      </w:r>
      <w:r>
        <w:rPr>
          <w:rFonts w:hint="eastAsia" w:ascii="宋体" w:hAnsi="宋体" w:eastAsia="宋体" w:cs="宋体"/>
          <w:sz w:val="21"/>
          <w:szCs w:val="21"/>
          <w:u w:val="single"/>
        </w:rPr>
        <w:t xml:space="preserve">二 </w:t>
      </w:r>
      <w:r>
        <w:rPr>
          <w:rFonts w:hint="eastAsia" w:ascii="宋体" w:hAnsi="宋体" w:eastAsia="宋体" w:cs="宋体"/>
          <w:sz w:val="21"/>
          <w:szCs w:val="21"/>
        </w:rPr>
        <w:t>份图纸。</w:t>
      </w:r>
    </w:p>
    <w:p w14:paraId="3563F968">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4.2发包人对图纸的保密要求：未经发包人同意，不得将图纸转借给第三人。</w:t>
      </w:r>
    </w:p>
    <w:p w14:paraId="1075A5CE">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63" w:name="_Toc118023780"/>
      <w:bookmarkStart w:id="164" w:name="_Toc43044944"/>
      <w:r>
        <w:rPr>
          <w:rFonts w:hint="eastAsia" w:ascii="宋体" w:hAnsi="宋体" w:eastAsia="宋体" w:cs="宋体"/>
          <w:b/>
          <w:bCs/>
          <w:sz w:val="21"/>
          <w:szCs w:val="21"/>
        </w:rPr>
        <w:t>二、双方一般权利和义务</w:t>
      </w:r>
      <w:bookmarkEnd w:id="163"/>
      <w:bookmarkEnd w:id="164"/>
    </w:p>
    <w:p w14:paraId="3DC7C72A">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65" w:name="_Toc43044945"/>
      <w:bookmarkStart w:id="166" w:name="_Toc118023781"/>
      <w:r>
        <w:rPr>
          <w:rFonts w:hint="eastAsia" w:ascii="宋体" w:hAnsi="宋体" w:eastAsia="宋体" w:cs="宋体"/>
          <w:b/>
          <w:bCs/>
          <w:sz w:val="21"/>
          <w:szCs w:val="21"/>
        </w:rPr>
        <w:t>5、工程师</w:t>
      </w:r>
      <w:bookmarkEnd w:id="165"/>
      <w:bookmarkEnd w:id="166"/>
    </w:p>
    <w:p w14:paraId="104C6D8E">
      <w:pPr>
        <w:keepNext w:val="0"/>
        <w:keepLines w:val="0"/>
        <w:pageBreakBefore w:val="0"/>
        <w:widowControl w:val="0"/>
        <w:kinsoku/>
        <w:wordWrap/>
        <w:overflowPunct/>
        <w:topLinePunct w:val="0"/>
        <w:bidi w:val="0"/>
        <w:snapToGrid/>
        <w:spacing w:line="400" w:lineRule="exact"/>
        <w:rPr>
          <w:rFonts w:hint="eastAsia" w:ascii="宋体" w:hAnsi="宋体" w:eastAsia="宋体" w:cs="宋体"/>
          <w:sz w:val="21"/>
          <w:szCs w:val="21"/>
        </w:rPr>
      </w:pPr>
      <w:r>
        <w:rPr>
          <w:rFonts w:hint="eastAsia" w:ascii="宋体" w:hAnsi="宋体" w:eastAsia="宋体" w:cs="宋体"/>
          <w:sz w:val="21"/>
          <w:szCs w:val="21"/>
        </w:rPr>
        <w:t>5.2 监理单位委派的工程师</w:t>
      </w:r>
    </w:p>
    <w:p w14:paraId="6E2349E6">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姓名：          职务：                 </w:t>
      </w:r>
    </w:p>
    <w:p w14:paraId="0113FB7E">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发包人委托的职权：按本工程的监理合同中的有关条款。</w:t>
      </w:r>
    </w:p>
    <w:p w14:paraId="3BF57E04">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需要取得发包人批准才能行使的职权：按本工程的监理合同中的有关条款。</w:t>
      </w:r>
    </w:p>
    <w:p w14:paraId="650CE2D2">
      <w:pPr>
        <w:keepNext w:val="0"/>
        <w:keepLines w:val="0"/>
        <w:pageBreakBefore w:val="0"/>
        <w:widowControl w:val="0"/>
        <w:kinsoku/>
        <w:wordWrap/>
        <w:overflowPunct/>
        <w:topLinePunct w:val="0"/>
        <w:bidi w:val="0"/>
        <w:snapToGrid/>
        <w:spacing w:line="400" w:lineRule="exact"/>
        <w:rPr>
          <w:rFonts w:hint="eastAsia" w:ascii="宋体" w:hAnsi="宋体" w:eastAsia="宋体" w:cs="宋体"/>
          <w:sz w:val="21"/>
          <w:szCs w:val="21"/>
        </w:rPr>
      </w:pPr>
      <w:r>
        <w:rPr>
          <w:rFonts w:hint="eastAsia" w:ascii="宋体" w:hAnsi="宋体" w:eastAsia="宋体" w:cs="宋体"/>
          <w:sz w:val="21"/>
          <w:szCs w:val="21"/>
        </w:rPr>
        <w:t>5.3 发包人派驻的工程师</w:t>
      </w:r>
    </w:p>
    <w:p w14:paraId="4CFE1ACC">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姓名：          职务：                   </w:t>
      </w:r>
    </w:p>
    <w:p w14:paraId="715138C1">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职权： 发包人委派的职权范围 。</w:t>
      </w:r>
    </w:p>
    <w:p w14:paraId="05B5A9B1">
      <w:pPr>
        <w:keepNext w:val="0"/>
        <w:keepLines w:val="0"/>
        <w:pageBreakBefore w:val="0"/>
        <w:widowControl w:val="0"/>
        <w:kinsoku/>
        <w:wordWrap/>
        <w:overflowPunct/>
        <w:topLinePunct w:val="0"/>
        <w:bidi w:val="0"/>
        <w:snapToGrid/>
        <w:spacing w:line="400" w:lineRule="exact"/>
        <w:rPr>
          <w:rFonts w:hint="eastAsia" w:ascii="宋体" w:hAnsi="宋体" w:eastAsia="宋体" w:cs="宋体"/>
          <w:sz w:val="21"/>
          <w:szCs w:val="21"/>
        </w:rPr>
      </w:pPr>
      <w:r>
        <w:rPr>
          <w:rFonts w:hint="eastAsia" w:ascii="宋体" w:hAnsi="宋体" w:eastAsia="宋体" w:cs="宋体"/>
          <w:sz w:val="21"/>
          <w:szCs w:val="21"/>
        </w:rPr>
        <w:t xml:space="preserve">5.6 不实行监理的，工程师的职权：无。  </w:t>
      </w:r>
    </w:p>
    <w:p w14:paraId="34C808C9">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67" w:name="_Toc43044946"/>
      <w:bookmarkStart w:id="168" w:name="_Toc118023782"/>
      <w:r>
        <w:rPr>
          <w:rFonts w:hint="eastAsia" w:ascii="宋体" w:hAnsi="宋体" w:eastAsia="宋体" w:cs="宋体"/>
          <w:b/>
          <w:bCs/>
          <w:sz w:val="21"/>
          <w:szCs w:val="21"/>
        </w:rPr>
        <w:t>7、项目经理</w:t>
      </w:r>
      <w:bookmarkEnd w:id="167"/>
      <w:bookmarkEnd w:id="168"/>
    </w:p>
    <w:p w14:paraId="258B3EC6">
      <w:pPr>
        <w:keepNext w:val="0"/>
        <w:keepLines w:val="0"/>
        <w:pageBreakBefore w:val="0"/>
        <w:widowControl w:val="0"/>
        <w:kinsoku/>
        <w:wordWrap/>
        <w:overflowPunct/>
        <w:topLinePunct w:val="0"/>
        <w:bidi w:val="0"/>
        <w:snapToGrid/>
        <w:spacing w:line="400" w:lineRule="exact"/>
        <w:rPr>
          <w:rFonts w:hint="eastAsia" w:ascii="宋体" w:hAnsi="宋体" w:eastAsia="宋体" w:cs="宋体"/>
          <w:sz w:val="21"/>
          <w:szCs w:val="21"/>
        </w:rPr>
      </w:pPr>
      <w:r>
        <w:rPr>
          <w:rFonts w:hint="eastAsia" w:ascii="宋体" w:hAnsi="宋体" w:eastAsia="宋体" w:cs="宋体"/>
          <w:sz w:val="21"/>
          <w:szCs w:val="21"/>
        </w:rPr>
        <w:t xml:space="preserve">7.1  姓名：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职务：</w:t>
      </w:r>
      <w:r>
        <w:rPr>
          <w:rFonts w:hint="eastAsia" w:ascii="宋体" w:hAnsi="宋体" w:eastAsia="宋体" w:cs="宋体"/>
          <w:sz w:val="21"/>
          <w:szCs w:val="21"/>
          <w:lang w:eastAsia="zh-CN"/>
        </w:rPr>
        <w:t>项目经理</w:t>
      </w:r>
      <w:r>
        <w:rPr>
          <w:rFonts w:hint="eastAsia" w:ascii="宋体" w:hAnsi="宋体" w:eastAsia="宋体" w:cs="宋体"/>
          <w:sz w:val="21"/>
          <w:szCs w:val="21"/>
        </w:rPr>
        <w:t xml:space="preserve"> </w:t>
      </w:r>
      <w:r>
        <w:rPr>
          <w:rFonts w:hint="eastAsia" w:ascii="宋体" w:hAnsi="宋体" w:eastAsia="宋体" w:cs="宋体"/>
          <w:b/>
          <w:bCs/>
          <w:sz w:val="21"/>
          <w:szCs w:val="21"/>
        </w:rPr>
        <w:t xml:space="preserve">   </w:t>
      </w:r>
    </w:p>
    <w:p w14:paraId="2E7531EA">
      <w:pPr>
        <w:keepNext w:val="0"/>
        <w:keepLines w:val="0"/>
        <w:pageBreakBefore w:val="0"/>
        <w:widowControl w:val="0"/>
        <w:kinsoku/>
        <w:wordWrap/>
        <w:overflowPunct/>
        <w:topLinePunct w:val="0"/>
        <w:bidi w:val="0"/>
        <w:snapToGrid/>
        <w:spacing w:line="400" w:lineRule="exact"/>
        <w:ind w:firstLine="413" w:firstLineChars="196"/>
        <w:rPr>
          <w:rFonts w:hint="eastAsia" w:ascii="宋体" w:hAnsi="宋体" w:eastAsia="宋体" w:cs="宋体"/>
          <w:b/>
          <w:bCs/>
          <w:sz w:val="21"/>
          <w:szCs w:val="21"/>
        </w:rPr>
      </w:pPr>
      <w:r>
        <w:rPr>
          <w:rFonts w:hint="eastAsia" w:ascii="宋体" w:hAnsi="宋体" w:eastAsia="宋体" w:cs="宋体"/>
          <w:b/>
          <w:bCs/>
          <w:sz w:val="21"/>
          <w:szCs w:val="21"/>
          <w:lang w:val="zh-CN"/>
        </w:rPr>
        <w:t>要求承包人必须按照响应文件承诺拟派驻本工程项目的项目经理、施工员、安全员、质量员、预算员到现场监督、组织施工。如有变更，须向监理单位和发包人提出书面申请，并提交相关完备材料，经监理单位和发包人同意方可变更，否则，监理单位和发包人有权中止承包人的施工合同，由此带来的后果由承包人人独自承担。</w:t>
      </w:r>
    </w:p>
    <w:p w14:paraId="0A12CA55">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69" w:name="_Toc118023783"/>
      <w:bookmarkStart w:id="170" w:name="_Toc43044947"/>
      <w:r>
        <w:rPr>
          <w:rFonts w:hint="eastAsia" w:ascii="宋体" w:hAnsi="宋体" w:eastAsia="宋体" w:cs="宋体"/>
          <w:b/>
          <w:bCs/>
          <w:sz w:val="21"/>
          <w:szCs w:val="21"/>
        </w:rPr>
        <w:t>8、发包人工作</w:t>
      </w:r>
      <w:bookmarkEnd w:id="169"/>
      <w:bookmarkEnd w:id="170"/>
    </w:p>
    <w:p w14:paraId="0E7BF9A8">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r>
        <w:rPr>
          <w:rFonts w:hint="eastAsia" w:ascii="宋体" w:hAnsi="宋体" w:eastAsia="宋体" w:cs="宋体"/>
          <w:b/>
          <w:bCs/>
          <w:sz w:val="21"/>
          <w:szCs w:val="21"/>
        </w:rPr>
        <w:t>8.1 发包人应按约定的时间和要求完成以下工作：</w:t>
      </w:r>
    </w:p>
    <w:p w14:paraId="2013198C">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(l)施工场地具备施工条件的要求及完成的时间：于开工前7天。   </w:t>
      </w:r>
    </w:p>
    <w:p w14:paraId="286AB285">
      <w:pPr>
        <w:keepNext w:val="0"/>
        <w:keepLines w:val="0"/>
        <w:pageBreakBefore w:val="0"/>
        <w:widowControl w:val="0"/>
        <w:kinsoku/>
        <w:wordWrap/>
        <w:overflowPunct/>
        <w:topLinePunct w:val="0"/>
        <w:bidi w:val="0"/>
        <w:snapToGrid/>
        <w:spacing w:line="400" w:lineRule="exact"/>
        <w:ind w:firstLine="413" w:firstLineChars="196"/>
        <w:rPr>
          <w:rFonts w:hint="eastAsia" w:ascii="宋体" w:hAnsi="宋体" w:eastAsia="宋体" w:cs="宋体"/>
          <w:b/>
          <w:bCs/>
          <w:sz w:val="21"/>
          <w:szCs w:val="21"/>
        </w:rPr>
      </w:pPr>
      <w:r>
        <w:rPr>
          <w:rFonts w:hint="eastAsia" w:ascii="宋体" w:hAnsi="宋体" w:eastAsia="宋体" w:cs="宋体"/>
          <w:b/>
          <w:bCs/>
          <w:sz w:val="21"/>
          <w:szCs w:val="21"/>
        </w:rPr>
        <w:t>(2)将施工所需的水、电费用由发包人承担施工场地的时间、地点和供应要求由承包人在竞标报价中自行考虑。若供电部门的原因造成停电，承包人必须自行解决施工用电，费用自理。</w:t>
      </w:r>
    </w:p>
    <w:p w14:paraId="14EEB04E">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(3)施工场地与公共道路的通道开通时间和要求： 已开通。</w:t>
      </w:r>
    </w:p>
    <w:p w14:paraId="4BB20D09">
      <w:pPr>
        <w:keepNext w:val="0"/>
        <w:keepLines w:val="0"/>
        <w:pageBreakBefore w:val="0"/>
        <w:widowControl w:val="0"/>
        <w:kinsoku/>
        <w:wordWrap/>
        <w:overflowPunct/>
        <w:topLinePunct w:val="0"/>
        <w:bidi w:val="0"/>
        <w:snapToGrid/>
        <w:spacing w:line="400" w:lineRule="exact"/>
        <w:ind w:firstLine="413" w:firstLineChars="196"/>
        <w:rPr>
          <w:rFonts w:hint="eastAsia" w:ascii="宋体" w:hAnsi="宋体" w:eastAsia="宋体" w:cs="宋体"/>
          <w:b/>
          <w:bCs/>
          <w:sz w:val="21"/>
          <w:szCs w:val="21"/>
        </w:rPr>
      </w:pPr>
      <w:r>
        <w:rPr>
          <w:rFonts w:hint="eastAsia" w:ascii="宋体" w:hAnsi="宋体" w:eastAsia="宋体" w:cs="宋体"/>
          <w:b/>
          <w:bCs/>
          <w:sz w:val="21"/>
          <w:szCs w:val="21"/>
        </w:rPr>
        <w:t>(4)工程地质和地下管线资料的提供时间：由承包人现场勘测，费用自理。</w:t>
      </w:r>
    </w:p>
    <w:p w14:paraId="4823CCAC">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(5)由发包人办理的施工所需证件、批件的名称和完成时间：由承包人负责办理。</w:t>
      </w:r>
    </w:p>
    <w:p w14:paraId="6D7CC66F">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(6)水准点与座标控制点交验要求：于开工前7日内现场交验，双方做好签认工作。</w:t>
      </w:r>
    </w:p>
    <w:p w14:paraId="1524A016">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(7)图纸会审和设计交底时间：于开工前7日内。</w:t>
      </w:r>
    </w:p>
    <w:p w14:paraId="5ABAE422">
      <w:pPr>
        <w:keepNext w:val="0"/>
        <w:keepLines w:val="0"/>
        <w:pageBreakBefore w:val="0"/>
        <w:widowControl w:val="0"/>
        <w:kinsoku/>
        <w:wordWrap/>
        <w:overflowPunct/>
        <w:topLinePunct w:val="0"/>
        <w:bidi w:val="0"/>
        <w:snapToGrid/>
        <w:spacing w:line="400" w:lineRule="exact"/>
        <w:ind w:firstLine="417" w:firstLineChars="199"/>
        <w:rPr>
          <w:rFonts w:hint="eastAsia" w:ascii="宋体" w:hAnsi="宋体" w:eastAsia="宋体" w:cs="宋体"/>
          <w:bCs/>
          <w:sz w:val="21"/>
          <w:szCs w:val="21"/>
        </w:rPr>
      </w:pPr>
      <w:r>
        <w:rPr>
          <w:rFonts w:hint="eastAsia" w:ascii="宋体" w:hAnsi="宋体" w:eastAsia="宋体" w:cs="宋体"/>
          <w:bCs/>
          <w:sz w:val="21"/>
          <w:szCs w:val="21"/>
        </w:rPr>
        <w:t>(8)协调处理施工场地周围地下管线和邻近建筑物、构筑物(含文物保护建筑)、古树名木的保护工作： 由发包人协调，相应费用由承包人承担。</w:t>
      </w:r>
    </w:p>
    <w:p w14:paraId="522D9FB3">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(9)双方约定发包人应做的其他工作：无 。 </w:t>
      </w:r>
    </w:p>
    <w:p w14:paraId="1A875C49">
      <w:pPr>
        <w:keepNext w:val="0"/>
        <w:keepLines w:val="0"/>
        <w:pageBreakBefore w:val="0"/>
        <w:widowControl w:val="0"/>
        <w:kinsoku/>
        <w:wordWrap/>
        <w:overflowPunct/>
        <w:topLinePunct w:val="0"/>
        <w:bidi w:val="0"/>
        <w:snapToGrid/>
        <w:spacing w:line="400" w:lineRule="exact"/>
        <w:rPr>
          <w:rFonts w:hint="eastAsia" w:ascii="宋体" w:hAnsi="宋体" w:eastAsia="宋体" w:cs="宋体"/>
          <w:b/>
          <w:sz w:val="21"/>
          <w:szCs w:val="21"/>
        </w:rPr>
      </w:pPr>
      <w:r>
        <w:rPr>
          <w:rFonts w:hint="eastAsia" w:ascii="宋体" w:hAnsi="宋体" w:eastAsia="宋体" w:cs="宋体"/>
          <w:b/>
          <w:sz w:val="21"/>
          <w:szCs w:val="21"/>
        </w:rPr>
        <w:t>8.2 发包人委托承包人办理的工作： 双方另行协定。</w:t>
      </w:r>
    </w:p>
    <w:p w14:paraId="59E999C0">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71" w:name="_Toc118023784"/>
      <w:bookmarkStart w:id="172" w:name="_Toc43044948"/>
      <w:r>
        <w:rPr>
          <w:rFonts w:hint="eastAsia" w:ascii="宋体" w:hAnsi="宋体" w:eastAsia="宋体" w:cs="宋体"/>
          <w:b/>
          <w:bCs/>
          <w:sz w:val="21"/>
          <w:szCs w:val="21"/>
        </w:rPr>
        <w:t>9、承包人工作</w:t>
      </w:r>
      <w:bookmarkEnd w:id="171"/>
      <w:bookmarkEnd w:id="172"/>
    </w:p>
    <w:p w14:paraId="3B10F065">
      <w:pPr>
        <w:keepNext w:val="0"/>
        <w:keepLines w:val="0"/>
        <w:pageBreakBefore w:val="0"/>
        <w:widowControl w:val="0"/>
        <w:kinsoku/>
        <w:wordWrap/>
        <w:overflowPunct/>
        <w:topLinePunct w:val="0"/>
        <w:bidi w:val="0"/>
        <w:snapToGrid/>
        <w:spacing w:line="400" w:lineRule="exact"/>
        <w:rPr>
          <w:rFonts w:hint="eastAsia" w:ascii="宋体" w:hAnsi="宋体" w:eastAsia="宋体" w:cs="宋体"/>
          <w:sz w:val="21"/>
          <w:szCs w:val="21"/>
        </w:rPr>
      </w:pPr>
      <w:r>
        <w:rPr>
          <w:rFonts w:hint="eastAsia" w:ascii="宋体" w:hAnsi="宋体" w:eastAsia="宋体" w:cs="宋体"/>
          <w:sz w:val="21"/>
          <w:szCs w:val="21"/>
        </w:rPr>
        <w:t>9.1 承包人应按约定时间和要求，完成以下工作：</w:t>
      </w:r>
    </w:p>
    <w:p w14:paraId="0AD985D3">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(1)需由设计资质等级和业务范围允许的承包人完成的设计文件提交时间：待定。  </w:t>
      </w:r>
    </w:p>
    <w:p w14:paraId="3FFD794A">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(2)应提供计划、报表的名称及完成时问： 每月25日向监理、发包人提供当月工程进度报表以及下月进度计划各一式两份。</w:t>
      </w:r>
    </w:p>
    <w:p w14:paraId="5CF68182">
      <w:pPr>
        <w:keepNext w:val="0"/>
        <w:keepLines w:val="0"/>
        <w:pageBreakBefore w:val="0"/>
        <w:widowControl w:val="0"/>
        <w:kinsoku/>
        <w:wordWrap/>
        <w:overflowPunct/>
        <w:topLinePunct w:val="0"/>
        <w:bidi w:val="0"/>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 xml:space="preserve">(3)承担施工安全保卫工作及非夜间施工照明的责任和要求：  承包人应采取一切合理的预防措施，防止人员伤亡、财产损失事故，费用由承包人承担。  </w:t>
      </w:r>
    </w:p>
    <w:p w14:paraId="40F2CC3B">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(4)向发包人提供的办公和生活房屋及设施的要求：无。</w:t>
      </w:r>
    </w:p>
    <w:p w14:paraId="74A14533">
      <w:pPr>
        <w:keepNext w:val="0"/>
        <w:keepLines w:val="0"/>
        <w:pageBreakBefore w:val="0"/>
        <w:widowControl w:val="0"/>
        <w:kinsoku/>
        <w:wordWrap/>
        <w:overflowPunct/>
        <w:topLinePunct w:val="0"/>
        <w:bidi w:val="0"/>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(5)需承包人办理的有关施工场地交通、环卫和施工噪音管理等手续：因施工需要，经发包人批准，由承包人办理和负责费用。</w:t>
      </w:r>
    </w:p>
    <w:p w14:paraId="565AFDA0">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(6)已完工程成品保护的特殊要求及费用承担：按通用条款第9.1（6）条执行。 </w:t>
      </w:r>
    </w:p>
    <w:p w14:paraId="6ED3B34D">
      <w:pPr>
        <w:keepNext w:val="0"/>
        <w:keepLines w:val="0"/>
        <w:pageBreakBefore w:val="0"/>
        <w:widowControl w:val="0"/>
        <w:kinsoku/>
        <w:wordWrap/>
        <w:overflowPunct/>
        <w:topLinePunct w:val="0"/>
        <w:bidi w:val="0"/>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(7)施工场地周围地下管线和邻近建筑物、构筑物(含文物保护建筑)、古树名木的保护要求及费用承担：承包人施工时应探明并负责保护且承担费用，施工时如损坏地下管线、邻近建筑物、构筑物，所发生费用由承包人承担。</w:t>
      </w:r>
    </w:p>
    <w:p w14:paraId="7B32F39A">
      <w:pPr>
        <w:keepNext w:val="0"/>
        <w:keepLines w:val="0"/>
        <w:pageBreakBefore w:val="0"/>
        <w:widowControl w:val="0"/>
        <w:kinsoku/>
        <w:wordWrap/>
        <w:overflowPunct/>
        <w:topLinePunct w:val="0"/>
        <w:bidi w:val="0"/>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(8)施工场地清洁卫生的要求：由于施工造成的环境污染，其责任和费用均由承包人承担。</w:t>
      </w:r>
    </w:p>
    <w:p w14:paraId="4C8F2551">
      <w:pPr>
        <w:keepNext w:val="0"/>
        <w:keepLines w:val="0"/>
        <w:pageBreakBefore w:val="0"/>
        <w:widowControl w:val="0"/>
        <w:kinsoku/>
        <w:wordWrap/>
        <w:overflowPunct/>
        <w:topLinePunct w:val="0"/>
        <w:bidi w:val="0"/>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(9)双方约定承包人应做的其他工作：</w:t>
      </w:r>
    </w:p>
    <w:p w14:paraId="168D0C6C">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1)配合发包人做好安全文明宣传、领导检查宣传等工作，相关费用由承包人承担。</w:t>
      </w:r>
    </w:p>
    <w:p w14:paraId="40A81B67">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2)承包人生活设施及施工场地，应自费配备消防设备，防止火灾发生。</w:t>
      </w:r>
    </w:p>
    <w:p w14:paraId="4662BDA1">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3)承包人的临时用地（含项目部驻地等）租用费（含拆迁补偿）、临时用地的环保、恢复、临时用地的青苗补偿及地面附着物拆除等费用均由承包人负责，以上费用在竞标报价中综合考虑。</w:t>
      </w:r>
    </w:p>
    <w:p w14:paraId="7A8E19B9">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4)取土场及弃土场由承包人自行解决，但不得违反相关管理规定，并承担相关费用。</w:t>
      </w:r>
    </w:p>
    <w:p w14:paraId="07C1B053">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5）经过城市道路的施工车辆，必须按交警、城管、运输等部门相关规定执行。由于施工车辆造成的道路、环境等污染，其责任和费用均由承包人承担。</w:t>
      </w:r>
    </w:p>
    <w:p w14:paraId="19A7D1ED">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6）承包人负责合同实施期间其合同段内临时交通道路（含场内外连接公共交通道路）和交通设施的修建、维修、养护和交通管理工作，并承担一切费用。</w:t>
      </w:r>
    </w:p>
    <w:p w14:paraId="000F881B">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011F460">
      <w:pPr>
        <w:pStyle w:val="26"/>
        <w:keepNext w:val="0"/>
        <w:keepLines w:val="0"/>
        <w:pageBreakBefore w:val="0"/>
        <w:widowControl w:val="0"/>
        <w:kinsoku/>
        <w:wordWrap/>
        <w:overflowPunct/>
        <w:topLinePunct w:val="0"/>
        <w:bidi w:val="0"/>
        <w:snapToGrid/>
        <w:spacing w:line="400" w:lineRule="exact"/>
        <w:ind w:firstLine="42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8）发包人按照以工代赈项目管理规定，项目建设以人力施工方式为主，最大限度减少机械设备施工，吸纳当地有劳动能力的农民以及易地搬迁脱贫群众参加以工代赈工程建设。</w:t>
      </w:r>
    </w:p>
    <w:p w14:paraId="4D2B6877">
      <w:pPr>
        <w:pStyle w:val="15"/>
        <w:keepNext w:val="0"/>
        <w:keepLines w:val="0"/>
        <w:pageBreakBefore w:val="0"/>
        <w:widowControl w:val="0"/>
        <w:kinsoku/>
        <w:wordWrap/>
        <w:overflowPunct/>
        <w:topLinePunct w:val="0"/>
        <w:bidi w:val="0"/>
        <w:snapToGrid/>
        <w:spacing w:line="400" w:lineRule="exac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 xml:space="preserve">    9)承包人应建立群众务工台账，做好群众务工考勤登记，做为竣工验收材料提交发包人，并作为项目验收的核查重点。</w:t>
      </w:r>
    </w:p>
    <w:p w14:paraId="6062FA33">
      <w:pPr>
        <w:pStyle w:val="15"/>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承包人应定期核定务工群众劳务报酬，形成工资发放表，按程序报项目业主单位审定后在相关村村务公示栏进行公示，公示期一般不少于7天，公示无异议后方能按程序发放，做为竣工验收材料提交发包人，并作为项目验收的核查重点。</w:t>
      </w:r>
    </w:p>
    <w:p w14:paraId="19DFACA3">
      <w:pPr>
        <w:pStyle w:val="26"/>
        <w:keepNext w:val="0"/>
        <w:keepLines w:val="0"/>
        <w:pageBreakBefore w:val="0"/>
        <w:widowControl w:val="0"/>
        <w:kinsoku/>
        <w:wordWrap/>
        <w:overflowPunct/>
        <w:topLinePunct w:val="0"/>
        <w:bidi w:val="0"/>
        <w:snapToGrid/>
        <w:spacing w:line="400" w:lineRule="exact"/>
        <w:ind w:firstLine="42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11）承包人应建立劳务报酬发放台账，并由县级发展改革部门、项目所在乡镇政府、村委会逐级审定并签字确认。</w:t>
      </w:r>
    </w:p>
    <w:p w14:paraId="77284B3F">
      <w:pPr>
        <w:pStyle w:val="26"/>
        <w:keepNext w:val="0"/>
        <w:keepLines w:val="0"/>
        <w:pageBreakBefore w:val="0"/>
        <w:widowControl w:val="0"/>
        <w:kinsoku/>
        <w:wordWrap/>
        <w:overflowPunct/>
        <w:topLinePunct w:val="0"/>
        <w:bidi w:val="0"/>
        <w:snapToGrid/>
        <w:spacing w:line="400" w:lineRule="exact"/>
        <w:ind w:firstLine="42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承包方应利用施工场地、机械设备开展项目岗前技能培训（详见项目设计文本），确保参与务工群众掌握相关施工技能，建立就业技能培训台账，做为竣工验收材料提交发包人，并将台账作为项目验收的核查重点。</w:t>
      </w:r>
    </w:p>
    <w:p w14:paraId="514F0F00">
      <w:pPr>
        <w:pStyle w:val="26"/>
        <w:keepNext w:val="0"/>
        <w:keepLines w:val="0"/>
        <w:pageBreakBefore w:val="0"/>
        <w:widowControl w:val="0"/>
        <w:kinsoku/>
        <w:wordWrap/>
        <w:overflowPunct/>
        <w:topLinePunct w:val="0"/>
        <w:bidi w:val="0"/>
        <w:snapToGrid/>
        <w:spacing w:line="400" w:lineRule="exact"/>
        <w:ind w:firstLine="42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13）项目建成后，承包方应在项目点设置永久性公示牌，公示项目建设相关信息和当地群众参与务工、获取劳务报酬等受益情况。</w:t>
      </w:r>
    </w:p>
    <w:p w14:paraId="157DDFDD">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73" w:name="_Toc43044949"/>
      <w:bookmarkStart w:id="174" w:name="_Toc118023785"/>
      <w:r>
        <w:rPr>
          <w:rFonts w:hint="eastAsia" w:ascii="宋体" w:hAnsi="宋体" w:eastAsia="宋体" w:cs="宋体"/>
          <w:b/>
          <w:bCs/>
          <w:sz w:val="21"/>
          <w:szCs w:val="21"/>
        </w:rPr>
        <w:t>三、施工组织设计和工期</w:t>
      </w:r>
      <w:bookmarkEnd w:id="173"/>
      <w:bookmarkEnd w:id="174"/>
    </w:p>
    <w:p w14:paraId="6859DE70">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75" w:name="_Toc43044950"/>
      <w:bookmarkStart w:id="176" w:name="_Toc118023786"/>
      <w:r>
        <w:rPr>
          <w:rFonts w:hint="eastAsia" w:ascii="宋体" w:hAnsi="宋体" w:eastAsia="宋体" w:cs="宋体"/>
          <w:b/>
          <w:bCs/>
          <w:sz w:val="21"/>
          <w:szCs w:val="21"/>
        </w:rPr>
        <w:t>10、进度计划</w:t>
      </w:r>
      <w:bookmarkEnd w:id="175"/>
      <w:bookmarkEnd w:id="176"/>
    </w:p>
    <w:p w14:paraId="243E03B6">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10.1 承包人提供施工组织设计(施工方案)和进度计划的时间： 于开工前7日内。</w:t>
      </w:r>
    </w:p>
    <w:p w14:paraId="762502EC">
      <w:pPr>
        <w:keepNext w:val="0"/>
        <w:keepLines w:val="0"/>
        <w:pageBreakBefore w:val="0"/>
        <w:widowControl w:val="0"/>
        <w:kinsoku/>
        <w:wordWrap/>
        <w:overflowPunct/>
        <w:topLinePunct w:val="0"/>
        <w:bidi w:val="0"/>
        <w:snapToGrid/>
        <w:spacing w:line="400" w:lineRule="exact"/>
        <w:rPr>
          <w:rFonts w:hint="eastAsia" w:ascii="宋体" w:hAnsi="宋体" w:eastAsia="宋体" w:cs="宋体"/>
          <w:sz w:val="21"/>
          <w:szCs w:val="21"/>
        </w:rPr>
      </w:pPr>
      <w:r>
        <w:rPr>
          <w:rFonts w:hint="eastAsia" w:ascii="宋体" w:hAnsi="宋体" w:eastAsia="宋体" w:cs="宋体"/>
          <w:sz w:val="21"/>
          <w:szCs w:val="21"/>
        </w:rPr>
        <w:t>工程师确认的时间：收到之日起5日内予以批复。</w:t>
      </w:r>
    </w:p>
    <w:p w14:paraId="6FB4DBE7">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10.2 群体工程中有关进度计划的要求：待定。            </w:t>
      </w:r>
    </w:p>
    <w:p w14:paraId="6961AEF4">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r>
        <w:rPr>
          <w:rFonts w:hint="eastAsia" w:ascii="宋体" w:hAnsi="宋体" w:eastAsia="宋体" w:cs="宋体"/>
          <w:b/>
          <w:bCs/>
          <w:sz w:val="21"/>
          <w:szCs w:val="21"/>
        </w:rPr>
        <w:t>13、工期延误</w:t>
      </w:r>
    </w:p>
    <w:p w14:paraId="47A75C25">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13.1 对以下原因造成工期延误；经工程师确认，工期相应顺延：按通用条款第13条执行。</w:t>
      </w:r>
    </w:p>
    <w:p w14:paraId="67C86895">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13.1.1 双方约定工期顺延的其他情况：不可抗力的原因。   </w:t>
      </w:r>
    </w:p>
    <w:p w14:paraId="7476A718">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13.2 非上述原因，承包人不能按合同约定的时间竣工，承包人应承担违约责任。应向发包人支付误期赔偿费（每天赔偿金额为合同价款的万分之四 ），误期时间从规定竣工日期起直到全部工程或相应部分工程竣工验收各方签章日期之间的天数（扣除发包人批准顺延的工期），其极限为合同价的 5 %。发包人可从应向承包人支付的任何金额中扣除此项赔款费或其他方式收回此款，此赔偿款的支付并不能解除承包人应完成工程的责任或合同规定的其他责任。</w:t>
      </w:r>
    </w:p>
    <w:p w14:paraId="2985D774">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13.3 因工程量变化和设计变更的工期予以顺延，即工期相应变化，质量要求不变。</w:t>
      </w:r>
    </w:p>
    <w:p w14:paraId="32D3ECA6">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13.4 承包人必须按照合同工期或发包人同意顺延的工期竣工。</w:t>
      </w:r>
    </w:p>
    <w:p w14:paraId="57A03EF9">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77" w:name="_Toc43044952"/>
      <w:bookmarkStart w:id="178" w:name="_Toc118023788"/>
      <w:r>
        <w:rPr>
          <w:rFonts w:hint="eastAsia" w:ascii="宋体" w:hAnsi="宋体" w:eastAsia="宋体" w:cs="宋体"/>
          <w:b/>
          <w:bCs/>
          <w:sz w:val="21"/>
          <w:szCs w:val="21"/>
        </w:rPr>
        <w:t>四、质量与验收</w:t>
      </w:r>
      <w:bookmarkEnd w:id="177"/>
      <w:bookmarkEnd w:id="178"/>
    </w:p>
    <w:p w14:paraId="0977EF90">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r>
        <w:rPr>
          <w:rFonts w:hint="eastAsia" w:ascii="宋体" w:hAnsi="宋体" w:eastAsia="宋体" w:cs="宋体"/>
          <w:b/>
          <w:bCs/>
          <w:sz w:val="21"/>
          <w:szCs w:val="21"/>
        </w:rPr>
        <w:t>15. 工程质量</w:t>
      </w:r>
    </w:p>
    <w:p w14:paraId="29BD1C6B">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15.1 发包人对工程质量的要求：合格。    </w:t>
      </w:r>
    </w:p>
    <w:p w14:paraId="04BAF4BC">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15.2 双方对工程质量有争议时，请崇左仲裁委员会仲裁。 </w:t>
      </w:r>
    </w:p>
    <w:p w14:paraId="652D9DA6">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r>
        <w:rPr>
          <w:rFonts w:hint="eastAsia" w:ascii="宋体" w:hAnsi="宋体" w:eastAsia="宋体" w:cs="宋体"/>
          <w:b/>
          <w:bCs/>
          <w:sz w:val="21"/>
          <w:szCs w:val="21"/>
        </w:rPr>
        <w:t>17、隐蔽工程和中间验收</w:t>
      </w:r>
    </w:p>
    <w:p w14:paraId="7060DA18">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17.1 双方约定中间验收部位：待定。</w:t>
      </w:r>
    </w:p>
    <w:p w14:paraId="70DA9496">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17.2 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17A9EC6">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17.3 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34FC5947">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79" w:name="_Toc118023792"/>
      <w:bookmarkStart w:id="180" w:name="_Toc43044956"/>
      <w:r>
        <w:rPr>
          <w:rFonts w:hint="eastAsia" w:ascii="宋体" w:hAnsi="宋体" w:eastAsia="宋体" w:cs="宋体"/>
          <w:b/>
          <w:bCs/>
          <w:sz w:val="21"/>
          <w:szCs w:val="21"/>
        </w:rPr>
        <w:t>六、合同价款与支付</w:t>
      </w:r>
      <w:bookmarkEnd w:id="179"/>
      <w:bookmarkEnd w:id="180"/>
    </w:p>
    <w:p w14:paraId="57FA6AF0">
      <w:pPr>
        <w:keepNext w:val="0"/>
        <w:keepLines w:val="0"/>
        <w:pageBreakBefore w:val="0"/>
        <w:widowControl w:val="0"/>
        <w:kinsoku/>
        <w:wordWrap/>
        <w:overflowPunct/>
        <w:topLinePunct w:val="0"/>
        <w:bidi w:val="0"/>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23、合同价款与调整</w:t>
      </w:r>
    </w:p>
    <w:p w14:paraId="01BC9EA0">
      <w:pPr>
        <w:keepNext w:val="0"/>
        <w:keepLines w:val="0"/>
        <w:pageBreakBefore w:val="0"/>
        <w:widowControl w:val="0"/>
        <w:kinsoku/>
        <w:wordWrap/>
        <w:overflowPunct/>
        <w:topLinePunct w:val="0"/>
        <w:bidi w:val="0"/>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23.1 本合同价款采用</w:t>
      </w:r>
      <w:r>
        <w:rPr>
          <w:rFonts w:hint="eastAsia" w:ascii="宋体" w:hAnsi="宋体" w:eastAsia="宋体" w:cs="宋体"/>
          <w:b/>
          <w:bCs/>
          <w:sz w:val="21"/>
          <w:szCs w:val="21"/>
          <w:u w:val="single"/>
        </w:rPr>
        <w:t xml:space="preserve">  固定综合单价合同  </w:t>
      </w:r>
      <w:r>
        <w:rPr>
          <w:rFonts w:hint="eastAsia" w:ascii="宋体" w:hAnsi="宋体" w:eastAsia="宋体" w:cs="宋体"/>
          <w:b/>
          <w:bCs/>
          <w:sz w:val="21"/>
          <w:szCs w:val="21"/>
        </w:rPr>
        <w:t>方式确定。</w:t>
      </w:r>
    </w:p>
    <w:p w14:paraId="5D401B6B">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采用固定综合单价合同，工程量按实际结算，投标人工程量清单中原有项目的工程量无论增减多少，均按原单价结算。</w:t>
      </w:r>
    </w:p>
    <w:p w14:paraId="00268C65">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合同价款中包括的风险范围： 除工程变更调整以外的其他风险。 </w:t>
      </w:r>
    </w:p>
    <w:p w14:paraId="1F9AB95D">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风险范围以外合同价款调整方法： </w:t>
      </w:r>
    </w:p>
    <w:p w14:paraId="427493C2">
      <w:pPr>
        <w:keepNext w:val="0"/>
        <w:keepLines w:val="0"/>
        <w:pageBreakBefore w:val="0"/>
        <w:widowControl w:val="0"/>
        <w:kinsoku/>
        <w:wordWrap/>
        <w:overflowPunct/>
        <w:topLinePunct w:val="0"/>
        <w:bidi w:val="0"/>
        <w:snapToGrid/>
        <w:spacing w:line="40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（一）因设计变更引起工程项目、工程量任何变化的，变更合同价款按下列方法进行：（1）合同中已有适用于变更工程的价格，按合同已有的价格变更合同价款； （2）合同中只有类似于变更工程的价格，可以参照类似价格变更合同价款；（3）合同中没有适用或类似于变更工程的价格，则有定额的套定额计算（土石方工程除外），并乘以下浮系数（中标价/经财政部门审定的工程招标控制价）计算，其中材料价格有信息价的按施工期间《崇左市建设工程造价》信息价进行计算，无信息价的按市场价；无定额可套的，根据市场价格协商；新增项目的单价必须经财政部门审定。</w:t>
      </w:r>
    </w:p>
    <w:p w14:paraId="4868D363">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（二）国家和自治区政策性调整有关费用标准的，按文件规定执行。</w:t>
      </w:r>
    </w:p>
    <w:p w14:paraId="1D2BD163">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本工程最终结算价以审计部门等有关单位审定为准。</w:t>
      </w:r>
    </w:p>
    <w:p w14:paraId="3C95DE03">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81" w:name="_Toc118023795"/>
      <w:bookmarkStart w:id="182" w:name="_Toc43044959"/>
      <w:r>
        <w:rPr>
          <w:rFonts w:hint="eastAsia" w:ascii="宋体" w:hAnsi="宋体" w:eastAsia="宋体" w:cs="宋体"/>
          <w:b/>
          <w:bCs/>
          <w:sz w:val="21"/>
          <w:szCs w:val="21"/>
        </w:rPr>
        <w:t>25、工程量确认</w:t>
      </w:r>
      <w:bookmarkEnd w:id="181"/>
      <w:bookmarkEnd w:id="182"/>
    </w:p>
    <w:p w14:paraId="5DBFE789">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25.1 承包人向工程师提交已完工程量报告的时间： 每月25日前。    </w:t>
      </w:r>
    </w:p>
    <w:p w14:paraId="09341C07">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25.1.1 工程量清单所列的工程量，不能作为承包人按合同履行其责任依据，实际施工中发生的工程量增加或减少并不影响承包人履行合同的责任，工程结算以完成的实际工程量为准。</w:t>
      </w:r>
    </w:p>
    <w:p w14:paraId="6FFD4B1B">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25.2 除另有规定外，工程师应按照合同通过计量来核实确定已完成的工程量和价值，承包人应得到该价值扣除保留金后的价款。当工程师要对已完工的工程量进行计量时，应适时地通知承包人参加。</w:t>
      </w:r>
    </w:p>
    <w:p w14:paraId="679637B4">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25.3 计量方法</w:t>
      </w:r>
    </w:p>
    <w:p w14:paraId="43F6AD1C">
      <w:pPr>
        <w:keepNext w:val="0"/>
        <w:keepLines w:val="0"/>
        <w:pageBreakBefore w:val="0"/>
        <w:widowControl w:val="0"/>
        <w:kinsoku/>
        <w:wordWrap/>
        <w:overflowPunct/>
        <w:topLinePunct w:val="0"/>
        <w:bidi w:val="0"/>
        <w:snapToGrid/>
        <w:spacing w:line="400" w:lineRule="exact"/>
        <w:rPr>
          <w:rFonts w:hint="eastAsia" w:ascii="宋体" w:hAnsi="宋体" w:eastAsia="宋体" w:cs="宋体"/>
          <w:sz w:val="21"/>
          <w:szCs w:val="21"/>
        </w:rPr>
      </w:pPr>
      <w:r>
        <w:rPr>
          <w:rFonts w:hint="eastAsia" w:ascii="宋体" w:hAnsi="宋体" w:eastAsia="宋体" w:cs="宋体"/>
          <w:sz w:val="21"/>
          <w:szCs w:val="21"/>
        </w:rPr>
        <w:t>《关于印发&lt;广西壮族壮族自治区土地整治专项资金县级财政审核报账制管理办法&gt;的通知》（桂财建【2010】203号）；《关于印发广西壮族壮族自治区土地整治专项资金管理办法&gt;的通知》（桂财建【2010】244号）；财政部、国土资源部文件《财政部、国土资源部关于印发土地开发整理项目预算定额标准的通知》（财综【2011】128号）；国土资源部办公厅《关于印发土地整治工程营业税改增值税计价依据调整过渡实施方案的通知》（国土资厅发【2017】19号）；《土地开发整理项目预算编制规定》（2012年印发）；《土地开发整理项目预算定额》（2012年印发）；《土地开发整理项目施工机械台班费定额》（2012年印发）；如有不明之处，应以监理工程师或造价管理部门指定的计量方法为准。</w:t>
      </w:r>
    </w:p>
    <w:p w14:paraId="44CE40BC">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r>
        <w:rPr>
          <w:rFonts w:hint="eastAsia" w:ascii="宋体" w:hAnsi="宋体" w:eastAsia="宋体" w:cs="宋体"/>
          <w:b/>
          <w:bCs/>
          <w:sz w:val="21"/>
          <w:szCs w:val="21"/>
        </w:rPr>
        <w:t xml:space="preserve">25.4 计量单位  </w:t>
      </w:r>
    </w:p>
    <w:p w14:paraId="3C0DF37F">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除了合同另有规定外，所有计量单位均应符合本工程的工程量清单。</w:t>
      </w:r>
    </w:p>
    <w:p w14:paraId="135787C2">
      <w:pPr>
        <w:keepNext w:val="0"/>
        <w:keepLines w:val="0"/>
        <w:pageBreakBefore w:val="0"/>
        <w:widowControl w:val="0"/>
        <w:kinsoku/>
        <w:wordWrap/>
        <w:overflowPunct/>
        <w:topLinePunct w:val="0"/>
        <w:bidi w:val="0"/>
        <w:snapToGrid/>
        <w:spacing w:line="400" w:lineRule="exact"/>
        <w:ind w:firstLine="422" w:firstLineChars="200"/>
        <w:rPr>
          <w:rFonts w:hint="eastAsia" w:ascii="宋体" w:hAnsi="宋体" w:eastAsia="宋体" w:cs="宋体"/>
          <w:b/>
          <w:bCs/>
          <w:sz w:val="21"/>
          <w:szCs w:val="21"/>
        </w:rPr>
      </w:pPr>
      <w:bookmarkStart w:id="183" w:name="_Toc43044961"/>
      <w:bookmarkStart w:id="184" w:name="_Toc118023797"/>
      <w:r>
        <w:rPr>
          <w:rFonts w:hint="eastAsia" w:ascii="宋体" w:hAnsi="宋体" w:eastAsia="宋体" w:cs="宋体"/>
          <w:b/>
          <w:bCs/>
          <w:sz w:val="21"/>
          <w:szCs w:val="21"/>
        </w:rPr>
        <w:t>26、工程款（预付款、进度款）支付</w:t>
      </w:r>
      <w:r>
        <w:rPr>
          <w:rFonts w:hint="eastAsia" w:ascii="宋体" w:hAnsi="宋体" w:eastAsia="宋体" w:cs="宋体"/>
          <w:b/>
          <w:bCs/>
          <w:sz w:val="21"/>
          <w:szCs w:val="21"/>
          <w:lang w:val="en-US" w:eastAsia="zh-CN"/>
        </w:rPr>
        <w:t>及劳务报酬发放</w:t>
      </w:r>
    </w:p>
    <w:p w14:paraId="3E47A15C">
      <w:pPr>
        <w:keepNext w:val="0"/>
        <w:keepLines w:val="0"/>
        <w:pageBreakBefore w:val="0"/>
        <w:widowControl w:val="0"/>
        <w:kinsoku/>
        <w:wordWrap/>
        <w:overflowPunct/>
        <w:topLinePunct w:val="0"/>
        <w:bidi w:val="0"/>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26.1 预付款的支付</w:t>
      </w:r>
    </w:p>
    <w:p w14:paraId="566EF658">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color w:val="0000FF"/>
          <w:sz w:val="21"/>
          <w:szCs w:val="21"/>
        </w:rPr>
      </w:pPr>
      <w:r>
        <w:rPr>
          <w:rFonts w:hint="eastAsia" w:ascii="宋体" w:hAnsi="宋体" w:eastAsia="宋体" w:cs="宋体"/>
          <w:sz w:val="21"/>
          <w:szCs w:val="21"/>
        </w:rPr>
        <w:t>26.1预付款的额度和预付办法：签订合同进场施工后拨付</w:t>
      </w:r>
      <w:r>
        <w:rPr>
          <w:rFonts w:hint="eastAsia" w:ascii="宋体" w:hAnsi="宋体" w:eastAsia="宋体" w:cs="宋体"/>
          <w:sz w:val="21"/>
          <w:szCs w:val="21"/>
          <w:lang w:eastAsia="zh-CN"/>
        </w:rPr>
        <w:t>不超过合同价的</w:t>
      </w:r>
      <w:r>
        <w:rPr>
          <w:rFonts w:hint="eastAsia" w:ascii="宋体" w:hAnsi="宋体" w:eastAsia="宋体" w:cs="宋体"/>
          <w:sz w:val="21"/>
          <w:szCs w:val="21"/>
          <w:lang w:val="en-US" w:eastAsia="zh-CN"/>
        </w:rPr>
        <w:t>30</w:t>
      </w:r>
      <w:r>
        <w:rPr>
          <w:rFonts w:hint="eastAsia" w:ascii="宋体" w:hAnsi="宋体" w:eastAsia="宋体" w:cs="宋体"/>
          <w:sz w:val="21"/>
          <w:szCs w:val="21"/>
        </w:rPr>
        <w:t>%预付款。</w:t>
      </w:r>
    </w:p>
    <w:p w14:paraId="7745A67B">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26.2预付款的扣回办法：第一次申请工程款一次性全部扣回。</w:t>
      </w:r>
    </w:p>
    <w:p w14:paraId="5BE3C53F">
      <w:pPr>
        <w:keepNext w:val="0"/>
        <w:keepLines w:val="0"/>
        <w:pageBreakBefore w:val="0"/>
        <w:widowControl w:val="0"/>
        <w:kinsoku/>
        <w:wordWrap/>
        <w:overflowPunct/>
        <w:topLinePunct w:val="0"/>
        <w:bidi w:val="0"/>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26.2 进度款的支付</w:t>
      </w:r>
    </w:p>
    <w:p w14:paraId="7DF5BAA5">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工程量按承包人所报当月已完工经验收合格的单项工程工程量月报表、相关技术保证资料和相应的工程价款结算单，并同时提供民工工资兑现承诺，经监理单位核实，报发包人审核后，以审核的进度工程量为准，l4日内支付90％的工程进度款。</w:t>
      </w:r>
    </w:p>
    <w:p w14:paraId="022B9E16">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(2)工程完工后，支付至合同总价的</w:t>
      </w:r>
      <w:r>
        <w:rPr>
          <w:rFonts w:hint="eastAsia" w:ascii="宋体" w:hAnsi="宋体" w:eastAsia="宋体" w:cs="宋体"/>
          <w:sz w:val="21"/>
          <w:szCs w:val="21"/>
          <w:lang w:val="en-US" w:eastAsia="zh-CN"/>
        </w:rPr>
        <w:t>90</w:t>
      </w:r>
      <w:r>
        <w:rPr>
          <w:rFonts w:hint="eastAsia" w:ascii="宋体" w:hAnsi="宋体" w:eastAsia="宋体" w:cs="宋体"/>
          <w:sz w:val="21"/>
          <w:szCs w:val="21"/>
        </w:rPr>
        <w:t>％；</w:t>
      </w:r>
    </w:p>
    <w:p w14:paraId="11FFC940">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(3)工程竣工验收办清工程结算并经审计后，支付至审计结算价的97％；</w:t>
      </w:r>
    </w:p>
    <w:p w14:paraId="4B02E742">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(4)剩余的3％作为工程质量保修金，在工程质量保修期满后退还(无息)。</w:t>
      </w:r>
    </w:p>
    <w:p w14:paraId="4877F185">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(5)若财政部门关于国库集中支付有其他规定的应执行其规定。</w:t>
      </w:r>
    </w:p>
    <w:p w14:paraId="1E71C303">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出现下列问题发包人暂停支付工程进度款和尾款：</w:t>
      </w:r>
    </w:p>
    <w:p w14:paraId="5B2FC0F3">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(1)承包人提交的工程量和质量论证资料不完整或不属实，未按要求提供相应的计划和报表；</w:t>
      </w:r>
    </w:p>
    <w:p w14:paraId="4D7195EB">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(2)工程还存在待整改质量问题或重大缺陷，有明显违约行为；</w:t>
      </w:r>
    </w:p>
    <w:p w14:paraId="029782B5">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(3)因承包人原因造成工期滞后，不能满足发包人的要求；</w:t>
      </w:r>
    </w:p>
    <w:p w14:paraId="35255DD3">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(4)不服从监理工程师的指令，并因此收到监理工程师的书面警告；</w:t>
      </w:r>
    </w:p>
    <w:p w14:paraId="65B145C5">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(5)未按要求提供办理结算的资料，不积极配合办理结算和审计；</w:t>
      </w:r>
    </w:p>
    <w:p w14:paraId="29C71EED">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(6)工程竣工后一个月内未向发包人提供完整的竣工资料、竣工图及工程结算书及相应的电子文档，未积极配合办理结算审计：</w:t>
      </w:r>
    </w:p>
    <w:p w14:paraId="6831A8B0">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(7)承包人的人员、设备和材料未达到投标书承诺(经发包人同意除外)</w:t>
      </w:r>
      <w:r>
        <w:rPr>
          <w:rFonts w:hint="eastAsia" w:ascii="宋体" w:hAnsi="宋体" w:eastAsia="宋体" w:cs="宋体"/>
          <w:sz w:val="21"/>
          <w:szCs w:val="21"/>
          <w:lang w:eastAsia="zh-CN"/>
        </w:rPr>
        <w:t>。</w:t>
      </w:r>
    </w:p>
    <w:p w14:paraId="7B64350B">
      <w:pPr>
        <w:pStyle w:val="15"/>
        <w:keepNext w:val="0"/>
        <w:keepLines w:val="0"/>
        <w:pageBreakBefore w:val="0"/>
        <w:widowControl w:val="0"/>
        <w:kinsoku/>
        <w:wordWrap/>
        <w:overflowPunct/>
        <w:topLinePunct w:val="0"/>
        <w:bidi w:val="0"/>
        <w:snapToGrid/>
        <w:spacing w:line="400" w:lineRule="exact"/>
        <w:ind w:firstLine="422" w:firstLineChars="20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kern w:val="2"/>
          <w:sz w:val="21"/>
          <w:szCs w:val="21"/>
          <w:lang w:val="en-US" w:eastAsia="zh-CN" w:bidi="ar-SA"/>
        </w:rPr>
        <w:t>26.3劳务报酬发放：</w:t>
      </w:r>
    </w:p>
    <w:p w14:paraId="06FBF2C7">
      <w:pPr>
        <w:pStyle w:val="15"/>
        <w:keepNext w:val="0"/>
        <w:keepLines w:val="0"/>
        <w:pageBreakBefore w:val="0"/>
        <w:widowControl w:val="0"/>
        <w:kinsoku/>
        <w:wordWrap/>
        <w:overflowPunct/>
        <w:topLinePunct w:val="0"/>
        <w:bidi w:val="0"/>
        <w:snapToGrid/>
        <w:spacing w:line="400" w:lineRule="exact"/>
        <w:ind w:firstLine="422" w:firstLineChars="20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26.3.1承包人与务工群众签订务工合同，并按月支付务工群众劳务报酬，务工群众劳务报酬应通过银行转账支付。</w:t>
      </w:r>
    </w:p>
    <w:p w14:paraId="665BDA69">
      <w:pPr>
        <w:pStyle w:val="15"/>
        <w:keepNext w:val="0"/>
        <w:keepLines w:val="0"/>
        <w:pageBreakBefore w:val="0"/>
        <w:widowControl w:val="0"/>
        <w:kinsoku/>
        <w:wordWrap/>
        <w:overflowPunct/>
        <w:topLinePunct w:val="0"/>
        <w:bidi w:val="0"/>
        <w:snapToGrid/>
        <w:spacing w:line="400" w:lineRule="exact"/>
        <w:ind w:firstLine="422" w:firstLineChars="20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26.3.2承包人及时足额发放务工群众的劳务报酬，本项目发放的劳务报酬金额不得低于    万元（合同价的30%计算）。</w:t>
      </w:r>
    </w:p>
    <w:p w14:paraId="076B5068">
      <w:pPr>
        <w:keepNext w:val="0"/>
        <w:keepLines w:val="0"/>
        <w:pageBreakBefore w:val="0"/>
        <w:widowControl w:val="0"/>
        <w:kinsoku/>
        <w:wordWrap/>
        <w:overflowPunct/>
        <w:topLinePunct w:val="0"/>
        <w:bidi w:val="0"/>
        <w:snapToGrid/>
        <w:spacing w:line="400" w:lineRule="exact"/>
        <w:rPr>
          <w:rFonts w:hint="eastAsia" w:ascii="宋体" w:hAnsi="宋体" w:eastAsia="宋体" w:cs="宋体"/>
          <w:color w:val="auto"/>
          <w:sz w:val="21"/>
          <w:szCs w:val="21"/>
          <w:lang w:val="en-US" w:eastAsia="zh-CN"/>
        </w:rPr>
      </w:pPr>
    </w:p>
    <w:p w14:paraId="054E54EC">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r>
        <w:rPr>
          <w:rFonts w:hint="eastAsia" w:ascii="宋体" w:hAnsi="宋体" w:eastAsia="宋体" w:cs="宋体"/>
          <w:b/>
          <w:bCs/>
          <w:sz w:val="21"/>
          <w:szCs w:val="21"/>
        </w:rPr>
        <w:t>七、材料设备供应</w:t>
      </w:r>
      <w:bookmarkEnd w:id="183"/>
      <w:bookmarkEnd w:id="184"/>
    </w:p>
    <w:p w14:paraId="470BEDD6">
      <w:pPr>
        <w:keepNext w:val="0"/>
        <w:keepLines w:val="0"/>
        <w:pageBreakBefore w:val="0"/>
        <w:widowControl w:val="0"/>
        <w:kinsoku/>
        <w:wordWrap/>
        <w:overflowPunct/>
        <w:topLinePunct w:val="0"/>
        <w:bidi w:val="0"/>
        <w:snapToGrid/>
        <w:spacing w:line="400" w:lineRule="exact"/>
        <w:ind w:firstLine="422" w:firstLineChars="200"/>
        <w:rPr>
          <w:rFonts w:hint="eastAsia" w:ascii="宋体" w:hAnsi="宋体" w:eastAsia="宋体" w:cs="宋体"/>
          <w:b/>
          <w:bCs/>
          <w:sz w:val="21"/>
          <w:szCs w:val="21"/>
        </w:rPr>
      </w:pPr>
      <w:bookmarkStart w:id="185" w:name="_Toc43044963"/>
      <w:bookmarkStart w:id="186" w:name="_Toc118023799"/>
      <w:r>
        <w:rPr>
          <w:rFonts w:hint="eastAsia" w:ascii="宋体" w:hAnsi="宋体" w:eastAsia="宋体" w:cs="宋体"/>
          <w:b/>
          <w:bCs/>
          <w:sz w:val="21"/>
          <w:szCs w:val="21"/>
        </w:rPr>
        <w:t>28、承包人采购材料设备</w:t>
      </w:r>
      <w:bookmarkEnd w:id="185"/>
      <w:bookmarkEnd w:id="186"/>
    </w:p>
    <w:p w14:paraId="0A012B04">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28.1 承包人采购材料设备的约定：本工程由承包人自行采购的工程材料和设备（政府集中采购的除外），采购前须征得发包人或其授权人认可同意。主要材料涉及品种、款式、颜色等方面内容的，承包人应提前准备合格的材料样品送发包人选定。</w:t>
      </w:r>
    </w:p>
    <w:p w14:paraId="78D66E5A">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87" w:name="_Toc43044964"/>
      <w:bookmarkStart w:id="188" w:name="_Toc118023800"/>
      <w:r>
        <w:rPr>
          <w:rFonts w:hint="eastAsia" w:ascii="宋体" w:hAnsi="宋体" w:eastAsia="宋体" w:cs="宋体"/>
          <w:b/>
          <w:bCs/>
          <w:sz w:val="21"/>
          <w:szCs w:val="21"/>
        </w:rPr>
        <w:t>八、工程变更</w:t>
      </w:r>
      <w:bookmarkEnd w:id="187"/>
      <w:bookmarkEnd w:id="188"/>
    </w:p>
    <w:p w14:paraId="34FE1BB0">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r>
        <w:rPr>
          <w:rFonts w:hint="eastAsia" w:ascii="宋体" w:hAnsi="宋体" w:eastAsia="宋体" w:cs="宋体"/>
          <w:b/>
          <w:bCs/>
          <w:sz w:val="21"/>
          <w:szCs w:val="21"/>
        </w:rPr>
        <w:t>29.工程设计变更</w:t>
      </w:r>
    </w:p>
    <w:p w14:paraId="097AD32A">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29.1.1设计变更和工程签证，按政策规定办理。属不可抗力（自然灾害、突发事件等）造成变更的，按特事特办原则予以办理。</w:t>
      </w:r>
    </w:p>
    <w:p w14:paraId="647885B5">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29.1.2 工程设计变更和签证工程发生后10个工作日内，由建设单位将有关变更文件、签证单审批件、工程联系单、预算书等工程资料送财政部门备案，并作为进度款支付、事后抽查和工程结算的主要依据。</w:t>
      </w:r>
    </w:p>
    <w:p w14:paraId="4355D009">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29.1.3 建设单位在实施项目过程中，若发生单价变动，由建设单位、监理单位或财政部门投资评审中心与施工单位共同商定并签字确认。</w:t>
      </w:r>
    </w:p>
    <w:p w14:paraId="77AA9639">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29.1.4建设单位在工程设计变更和工程签证过程中必须认真负责、实事求是，不得弄虚作假，凡因上述问题所造成的损失，相应等额扣除建设单位项目管理费或其他银行贷款。</w:t>
      </w:r>
    </w:p>
    <w:p w14:paraId="61C3CA83">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29.1.5 承包人应当在合同规定的调整情况发生后14天内，将调整原因，金额以书面形式通知发包人，发包人按第29.1.1、29.1.2、29.1.3、29.1.4条款的要求初步确认调整金额后将其作为追加合同价款，按不高于60%的比例与工程进度款同期支付，调整金额待工程单项结算或结算时，由审计部门等有关单位最终审定。</w:t>
      </w:r>
    </w:p>
    <w:p w14:paraId="327862EE">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29.1.6 当合同规定的调整合同价款的调整情况发生后，承包人未在规定时间内通知发包人，或者未在规定时间内提出调整报告，发包人可以根据有关资料，决定是否调整和调整的金额，并书面通知承包人。</w:t>
      </w:r>
    </w:p>
    <w:p w14:paraId="5ABDF0D3">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31 变更价款的确定按专用条款第23条执行。</w:t>
      </w:r>
    </w:p>
    <w:p w14:paraId="21DE3FF6">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89" w:name="_Toc43044965"/>
      <w:bookmarkStart w:id="190" w:name="_Toc118023801"/>
      <w:r>
        <w:rPr>
          <w:rFonts w:hint="eastAsia" w:ascii="宋体" w:hAnsi="宋体" w:eastAsia="宋体" w:cs="宋体"/>
          <w:b/>
          <w:bCs/>
          <w:sz w:val="21"/>
          <w:szCs w:val="21"/>
        </w:rPr>
        <w:t>九、竣工验收与结算</w:t>
      </w:r>
      <w:bookmarkEnd w:id="189"/>
      <w:bookmarkEnd w:id="190"/>
    </w:p>
    <w:p w14:paraId="3A06F189">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91" w:name="_Toc43044966"/>
      <w:bookmarkStart w:id="192" w:name="_Toc118023802"/>
      <w:r>
        <w:rPr>
          <w:rFonts w:hint="eastAsia" w:ascii="宋体" w:hAnsi="宋体" w:eastAsia="宋体" w:cs="宋体"/>
          <w:b/>
          <w:bCs/>
          <w:sz w:val="21"/>
          <w:szCs w:val="21"/>
        </w:rPr>
        <w:t>32、竣工验收</w:t>
      </w:r>
      <w:bookmarkEnd w:id="191"/>
      <w:bookmarkEnd w:id="192"/>
    </w:p>
    <w:p w14:paraId="15CBE62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32.1</w:t>
      </w:r>
      <w:r>
        <w:rPr>
          <w:rFonts w:hint="eastAsia" w:ascii="宋体" w:hAnsi="宋体" w:eastAsia="宋体" w:cs="宋体"/>
          <w:color w:val="auto"/>
          <w:sz w:val="21"/>
          <w:szCs w:val="21"/>
          <w:lang w:bidi="ar"/>
        </w:rPr>
        <w:t>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auto"/>
          <w:sz w:val="21"/>
          <w:szCs w:val="21"/>
          <w:u w:val="single"/>
          <w:lang w:bidi="ar"/>
        </w:rPr>
        <w:t xml:space="preserve"> 按工程所在地建设行政主管部门和（或）城市建设有关规定及发包人需要</w:t>
      </w:r>
      <w:r>
        <w:rPr>
          <w:rFonts w:hint="eastAsia" w:ascii="宋体" w:hAnsi="宋体" w:eastAsia="宋体" w:cs="宋体"/>
          <w:color w:val="auto"/>
          <w:sz w:val="21"/>
          <w:szCs w:val="21"/>
          <w:u w:val="single"/>
          <w:lang w:val="en-US" w:eastAsia="zh-CN" w:bidi="ar"/>
        </w:rPr>
        <w:t>的以工代赈项目相关材料等</w:t>
      </w:r>
      <w:r>
        <w:rPr>
          <w:rFonts w:hint="eastAsia" w:ascii="宋体" w:hAnsi="宋体" w:eastAsia="宋体" w:cs="宋体"/>
          <w:color w:val="auto"/>
          <w:sz w:val="21"/>
          <w:szCs w:val="21"/>
          <w:lang w:bidi="ar"/>
        </w:rPr>
        <w:t>。</w:t>
      </w:r>
    </w:p>
    <w:p w14:paraId="2AF4777E">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32.</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承包人提供竣工图的约定：竣工验收正式通过后5日内提供竣工图2份。</w:t>
      </w:r>
    </w:p>
    <w:p w14:paraId="16C86A13">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32.6 中间交工工程的范围和竣工时间：无。</w:t>
      </w:r>
    </w:p>
    <w:p w14:paraId="7C19652A">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r>
        <w:rPr>
          <w:rFonts w:hint="eastAsia" w:ascii="宋体" w:hAnsi="宋体" w:eastAsia="宋体" w:cs="宋体"/>
          <w:b/>
          <w:bCs/>
          <w:sz w:val="21"/>
          <w:szCs w:val="21"/>
        </w:rPr>
        <w:t>33.竣工结算</w:t>
      </w:r>
    </w:p>
    <w:p w14:paraId="58C15521">
      <w:pPr>
        <w:keepNext w:val="0"/>
        <w:keepLines w:val="0"/>
        <w:pageBreakBefore w:val="0"/>
        <w:widowControl w:val="0"/>
        <w:kinsoku/>
        <w:wordWrap/>
        <w:overflowPunct/>
        <w:topLinePunct w:val="0"/>
        <w:bidi w:val="0"/>
        <w:snapToGrid/>
        <w:spacing w:line="400" w:lineRule="exact"/>
        <w:rPr>
          <w:rFonts w:hint="eastAsia" w:ascii="宋体" w:hAnsi="宋体" w:eastAsia="宋体" w:cs="宋体"/>
          <w:sz w:val="21"/>
          <w:szCs w:val="21"/>
        </w:rPr>
      </w:pPr>
      <w:r>
        <w:rPr>
          <w:rFonts w:hint="eastAsia" w:ascii="宋体" w:hAnsi="宋体" w:eastAsia="宋体" w:cs="宋体"/>
          <w:sz w:val="21"/>
          <w:szCs w:val="21"/>
        </w:rPr>
        <w:t xml:space="preserve">   为降低结算造价编制的差错率，确保送审工程结算造价的真实性和完整性，避免出现不负责任的高估虚报行为，工程开工前与施工单位约定，并在施工合同中明确：（1）工程结算审减率≤6%时，结算审核费由建设单位全额承担;6%＜工程结算审减率＜10%时，结算审核费由建设单位、施工单位各承担50%；工程结算审减率≥10%，结算审核费由施工单位全额承担。施工单位承担的结算审核费在工程结算款中直接扣除。应扣除的结算审核费＝基本费（送审造价×相关费率）+效益费（核减造价×相关费率），其中：核减造价=送审造价-审定造价，审减率=核减造价/送审造价×100%。（2）合同外工程量及进度款需审核的，因非最终结算审核，所产生的审核费均由施工单位全额承担，同时在送审前进行合同约定。</w:t>
      </w:r>
    </w:p>
    <w:p w14:paraId="53F05D9A">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93" w:name="_Toc118023804"/>
      <w:bookmarkStart w:id="194" w:name="_Toc43044967"/>
      <w:r>
        <w:rPr>
          <w:rFonts w:hint="eastAsia" w:ascii="宋体" w:hAnsi="宋体" w:eastAsia="宋体" w:cs="宋体"/>
          <w:b/>
          <w:bCs/>
          <w:sz w:val="21"/>
          <w:szCs w:val="21"/>
        </w:rPr>
        <w:t>十、违约、索赔和争议</w:t>
      </w:r>
      <w:bookmarkEnd w:id="193"/>
      <w:bookmarkEnd w:id="194"/>
    </w:p>
    <w:p w14:paraId="7F52E690">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95" w:name="_Toc43044968"/>
      <w:bookmarkStart w:id="196" w:name="_Toc118023805"/>
      <w:r>
        <w:rPr>
          <w:rFonts w:hint="eastAsia" w:ascii="宋体" w:hAnsi="宋体" w:eastAsia="宋体" w:cs="宋体"/>
          <w:b/>
          <w:bCs/>
          <w:sz w:val="21"/>
          <w:szCs w:val="21"/>
        </w:rPr>
        <w:t>35、违约</w:t>
      </w:r>
      <w:bookmarkEnd w:id="195"/>
      <w:bookmarkEnd w:id="196"/>
    </w:p>
    <w:p w14:paraId="34FBCC60">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35.1 本合同中关于发包人违约的具体责任如下：</w:t>
      </w:r>
    </w:p>
    <w:p w14:paraId="73E679EC">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本合同通用条款第24条约定发包人违约应承担的违约责任： 按通用条款24条规定 </w:t>
      </w:r>
    </w:p>
    <w:p w14:paraId="4FA93894">
      <w:pPr>
        <w:keepNext w:val="0"/>
        <w:keepLines w:val="0"/>
        <w:pageBreakBefore w:val="0"/>
        <w:widowControl w:val="0"/>
        <w:kinsoku/>
        <w:wordWrap/>
        <w:overflowPunct/>
        <w:topLinePunct w:val="0"/>
        <w:bidi w:val="0"/>
        <w:snapToGrid/>
        <w:spacing w:line="400" w:lineRule="exact"/>
        <w:rPr>
          <w:rFonts w:hint="eastAsia" w:ascii="宋体" w:hAnsi="宋体" w:eastAsia="宋体" w:cs="宋体"/>
          <w:sz w:val="21"/>
          <w:szCs w:val="21"/>
        </w:rPr>
      </w:pPr>
      <w:r>
        <w:rPr>
          <w:rFonts w:hint="eastAsia" w:ascii="宋体" w:hAnsi="宋体" w:eastAsia="宋体" w:cs="宋体"/>
          <w:sz w:val="21"/>
          <w:szCs w:val="21"/>
        </w:rPr>
        <w:t xml:space="preserve">    本合同通用条款第26.4款约定发包人违约应承担的违约责任：  承包人与发包人签订延期付款协议，延期付款协议须经财政部门认可。</w:t>
      </w:r>
    </w:p>
    <w:p w14:paraId="7AFF15B6">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双方约定的发包人其他违约责任：            </w:t>
      </w:r>
    </w:p>
    <w:p w14:paraId="2D39D3D1">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35.2 本合同中关于承包人违约的具体责任如下：  </w:t>
      </w:r>
    </w:p>
    <w:p w14:paraId="63942875">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35.2.1 本合同通用条款第14.2款约定承包人违约应承担的违约责任：承包人向发包人支付每延误一天，按合同价款万分之四的违约赔偿费，其限额为中标价的5％。延误天数按本专用条款第13.3条计算。</w:t>
      </w:r>
    </w:p>
    <w:p w14:paraId="4FC4B948">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35.2.2 承包人未按本合同通用条款第15.1条内容完成：承包人无条件返工处理，修复至工程质量要求并承担相关费用，并在发包人规定的时间内完成返工，否则，发包人有权扣罚该分项工程10％的工程款作为处罚。</w:t>
      </w:r>
    </w:p>
    <w:p w14:paraId="17CBC076">
      <w:pPr>
        <w:keepNext w:val="0"/>
        <w:keepLines w:val="0"/>
        <w:pageBreakBefore w:val="0"/>
        <w:widowControl w:val="0"/>
        <w:kinsoku/>
        <w:wordWrap/>
        <w:overflowPunct/>
        <w:topLinePunct w:val="0"/>
        <w:bidi w:val="0"/>
        <w:snapToGrid/>
        <w:spacing w:line="400" w:lineRule="exact"/>
        <w:rPr>
          <w:rFonts w:hint="eastAsia" w:ascii="宋体" w:hAnsi="宋体" w:eastAsia="宋体" w:cs="宋体"/>
          <w:sz w:val="21"/>
          <w:szCs w:val="21"/>
        </w:rPr>
      </w:pPr>
      <w:r>
        <w:rPr>
          <w:rFonts w:hint="eastAsia" w:ascii="宋体" w:hAnsi="宋体" w:eastAsia="宋体" w:cs="宋体"/>
          <w:sz w:val="21"/>
          <w:szCs w:val="21"/>
        </w:rPr>
        <w:t>双方约定的承包人其他违约责任：</w:t>
      </w:r>
    </w:p>
    <w:p w14:paraId="39EA1002">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35.2.3 承包人如违反了以下情况之一者，发包人有权解除合同，并没收其全部履约保证金。</w:t>
      </w:r>
    </w:p>
    <w:p w14:paraId="69F960DF">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承包人无正当理由不按开工通知的要求及时进点组织施工和不按签订协议书时商订的进度计划有效地开展施工准备，造成工期延误。</w:t>
      </w:r>
    </w:p>
    <w:p w14:paraId="12D24DDD">
      <w:pPr>
        <w:keepNext w:val="0"/>
        <w:keepLines w:val="0"/>
        <w:pageBreakBefore w:val="0"/>
        <w:widowControl w:val="0"/>
        <w:kinsoku/>
        <w:wordWrap/>
        <w:overflowPunct/>
        <w:topLinePunct w:val="0"/>
        <w:bidi w:val="0"/>
        <w:snapToGrid/>
        <w:spacing w:line="400" w:lineRule="exact"/>
        <w:rPr>
          <w:rFonts w:hint="eastAsia" w:ascii="宋体" w:hAnsi="宋体" w:eastAsia="宋体" w:cs="宋体"/>
          <w:sz w:val="21"/>
          <w:szCs w:val="21"/>
        </w:rPr>
      </w:pPr>
      <w:r>
        <w:rPr>
          <w:rFonts w:hint="eastAsia" w:ascii="宋体" w:hAnsi="宋体" w:eastAsia="宋体" w:cs="宋体"/>
          <w:sz w:val="21"/>
          <w:szCs w:val="21"/>
        </w:rPr>
        <w:t>承包人违反第38.1条规定私自将合同或合同的任何部分或任何权利转让给其他人，或私自将工程或工程的一部分分包出去。</w:t>
      </w:r>
    </w:p>
    <w:p w14:paraId="0FAF9ABC">
      <w:pPr>
        <w:keepNext w:val="0"/>
        <w:keepLines w:val="0"/>
        <w:pageBreakBefore w:val="0"/>
        <w:widowControl w:val="0"/>
        <w:kinsoku/>
        <w:wordWrap/>
        <w:overflowPunct/>
        <w:topLinePunct w:val="0"/>
        <w:bidi w:val="0"/>
        <w:snapToGrid/>
        <w:spacing w:line="400" w:lineRule="exact"/>
        <w:rPr>
          <w:rFonts w:hint="eastAsia" w:ascii="宋体" w:hAnsi="宋体" w:eastAsia="宋体" w:cs="宋体"/>
          <w:sz w:val="21"/>
          <w:szCs w:val="21"/>
        </w:rPr>
      </w:pPr>
      <w:r>
        <w:rPr>
          <w:rFonts w:hint="eastAsia" w:ascii="宋体" w:hAnsi="宋体" w:eastAsia="宋体" w:cs="宋体"/>
          <w:sz w:val="21"/>
          <w:szCs w:val="21"/>
        </w:rPr>
        <w:t>未经监理人批准，承包人私自将已按响应文件承诺进入工地的工程设备、施工设备、临时工程或材料撤离工地。</w:t>
      </w:r>
    </w:p>
    <w:p w14:paraId="6D04F75B">
      <w:pPr>
        <w:keepNext w:val="0"/>
        <w:keepLines w:val="0"/>
        <w:pageBreakBefore w:val="0"/>
        <w:widowControl w:val="0"/>
        <w:kinsoku/>
        <w:wordWrap/>
        <w:overflowPunct/>
        <w:topLinePunct w:val="0"/>
        <w:bidi w:val="0"/>
        <w:snapToGrid/>
        <w:spacing w:line="400" w:lineRule="exact"/>
        <w:rPr>
          <w:rFonts w:hint="eastAsia" w:ascii="宋体" w:hAnsi="宋体" w:eastAsia="宋体" w:cs="宋体"/>
          <w:sz w:val="21"/>
          <w:szCs w:val="21"/>
        </w:rPr>
      </w:pPr>
      <w:r>
        <w:rPr>
          <w:rFonts w:hint="eastAsia" w:ascii="宋体" w:hAnsi="宋体" w:eastAsia="宋体" w:cs="宋体"/>
          <w:sz w:val="21"/>
          <w:szCs w:val="21"/>
        </w:rPr>
        <w:t>由于承包人原因拒绝按合同进度计划及时完成合同规定的工程，而又未采取有效措施赶上进度，造成工期延误。</w:t>
      </w:r>
    </w:p>
    <w:p w14:paraId="25A77603">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承包人否认合同有效或拒绝履行合同规定的承包人义务，或由于法律、财务等原因导致承包人无法继续履行或实质上已停止履行合同的义务。</w:t>
      </w:r>
    </w:p>
    <w:p w14:paraId="0E253A9F">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35.2.4 承包人在保修期内拒绝按通用条款第34.1条的规定进行修复，或经监理人检验认为修复质量不合格而承包人拒绝再进行修补的，发包人将扣除承包人全部质量保修金。</w:t>
      </w:r>
    </w:p>
    <w:p w14:paraId="2D10CBB9">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35.2.5 承包人违约有以下情况之一者，发包人有权扣除承包人的违约金。违约金金额均在承包人的履约保证金及计量支付款内扣除。监理工程师预先下发含有罚款意向的指令，如承包人不及时采取措施纠正，则在指令下达后十五天下发罚款通知书（不再陈述罚款理由）。承包人履约保证金被罚款后由发包人从最后一次计量支付时扣相应金额补足履约保证金。承包人在合同期内，完成合同规定的全部工程，且质量合格（本工程施工，竣工验收后十五天内可以申请返还全部或部分罚款，返还金额由监理工程师审核，发包人批准。罚款金额返还时不包括银行利息。</w:t>
      </w:r>
    </w:p>
    <w:p w14:paraId="33BDBCCF">
      <w:pPr>
        <w:keepNext w:val="0"/>
        <w:keepLines w:val="0"/>
        <w:pageBreakBefore w:val="0"/>
        <w:widowControl w:val="0"/>
        <w:kinsoku/>
        <w:wordWrap/>
        <w:overflowPunct/>
        <w:topLinePunct w:val="0"/>
        <w:bidi w:val="0"/>
        <w:snapToGrid/>
        <w:spacing w:line="400" w:lineRule="exact"/>
        <w:rPr>
          <w:rFonts w:hint="eastAsia" w:ascii="宋体" w:hAnsi="宋体" w:eastAsia="宋体" w:cs="宋体"/>
          <w:sz w:val="21"/>
          <w:szCs w:val="21"/>
        </w:rPr>
      </w:pPr>
      <w:r>
        <w:rPr>
          <w:rFonts w:hint="eastAsia" w:ascii="宋体" w:hAnsi="宋体" w:eastAsia="宋体" w:cs="宋体"/>
          <w:sz w:val="21"/>
          <w:szCs w:val="21"/>
        </w:rPr>
        <w:t>承包人必须按照响应文件的承诺派出符合和满足工程建设要求的项目管理人员。承包人未经发包人批准擅自调换工程管理人员或因管理人员不称职，发包人要求调换而未及时调换的，视为承包人违约，必须向发包人交纳处罚金，处罚标准为：项目经理1.5万元/人·次（人民币）；总工程师1万元/人·次；专业工程师则0.5万元/人·次。</w:t>
      </w:r>
    </w:p>
    <w:p w14:paraId="3727A53C">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发包人有权检查承包人的人员到岗情况，如发现未经发包人同意或正当理由，项目经理擅自离岗的，视为承包人违约，发包人有权处违约金1万元/人·次，未经发包人同意，技术负责人（总工程师）擅自离岗的，视为承包人违约，发包人有权处违约金0.8万元/人·次，未经发包人同意专业工程师擅自离岗的，视为承包人违约，发包人有权处违约金0.5万元/人·次。</w:t>
      </w:r>
    </w:p>
    <w:p w14:paraId="62D826A7">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未经监理工程师审查批准，施工期内自行调走主要施工机械，经发现不及时调回的，视为承包人违约，发包人有权处违约金为履约保证金金额的10-50％（视情节严重而定）。</w:t>
      </w:r>
    </w:p>
    <w:p w14:paraId="1F9E3F8D">
      <w:pPr>
        <w:keepNext w:val="0"/>
        <w:keepLines w:val="0"/>
        <w:pageBreakBefore w:val="0"/>
        <w:widowControl w:val="0"/>
        <w:kinsoku/>
        <w:wordWrap/>
        <w:overflowPunct/>
        <w:topLinePunct w:val="0"/>
        <w:bidi w:val="0"/>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由于承包人不平衡报价，拒绝完成工程量清单中部分施工内容的并造成发包人损失的，发包人有权安排其他施工单位进行施工，所发生的全部费用从承包人履约保证金中扣除，如履约保证金不足以扣付时，从承包人的工程款中扣出，承包人不得有任何异议。</w:t>
      </w:r>
    </w:p>
    <w:p w14:paraId="3CC5B01A">
      <w:pPr>
        <w:pStyle w:val="14"/>
        <w:keepNext w:val="0"/>
        <w:keepLines w:val="0"/>
        <w:pageBreakBefore w:val="0"/>
        <w:widowControl w:val="0"/>
        <w:kinsoku/>
        <w:wordWrap/>
        <w:overflowPunct/>
        <w:topLinePunct w:val="0"/>
        <w:bidi w:val="0"/>
        <w:snapToGrid/>
        <w:spacing w:line="400" w:lineRule="exact"/>
        <w:ind w:firstLine="422" w:firstLineChars="20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承包人未按以工代赈项目管理规定实施项目建设，未吸纳当地有劳动能力的农民以及易地搬迁脱贫群众参加以工代赈工程建设，未足额发放劳务报酬，发包人扣除未按要求实施的工程量对应的工程款。</w:t>
      </w:r>
    </w:p>
    <w:p w14:paraId="6B87CFED">
      <w:pPr>
        <w:pStyle w:val="15"/>
        <w:keepNext w:val="0"/>
        <w:keepLines w:val="0"/>
        <w:pageBreakBefore w:val="0"/>
        <w:widowControl w:val="0"/>
        <w:kinsoku/>
        <w:wordWrap/>
        <w:overflowPunct/>
        <w:topLinePunct w:val="0"/>
        <w:bidi w:val="0"/>
        <w:snapToGrid/>
        <w:spacing w:line="400" w:lineRule="exact"/>
        <w:ind w:firstLine="422" w:firstLineChars="20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承包人在合同期内，完成合同规定的全部工程，且质量合格符合以工代赈项目管理办法，竣工验收后十五天内可申请返还全部或部分违约处罚金（不包括利息）。</w:t>
      </w:r>
    </w:p>
    <w:p w14:paraId="4E95CE10">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35.2.6 承包人有违反其他规定的，按规定给予处罚。</w:t>
      </w:r>
    </w:p>
    <w:p w14:paraId="11101A1E">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97" w:name="_Toc118023806"/>
      <w:bookmarkStart w:id="198" w:name="_Toc43044969"/>
      <w:r>
        <w:rPr>
          <w:rFonts w:hint="eastAsia" w:ascii="宋体" w:hAnsi="宋体" w:eastAsia="宋体" w:cs="宋体"/>
          <w:b/>
          <w:bCs/>
          <w:sz w:val="21"/>
          <w:szCs w:val="21"/>
        </w:rPr>
        <w:t>37、争议</w:t>
      </w:r>
      <w:bookmarkEnd w:id="197"/>
      <w:bookmarkEnd w:id="198"/>
    </w:p>
    <w:p w14:paraId="44E9CE63">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37.1 双方约定，在履行合同过程中产生争议时：</w:t>
      </w:r>
    </w:p>
    <w:p w14:paraId="2ABA92EC">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(1)请项目管辖建设行政主管有关部门调解。</w:t>
      </w:r>
    </w:p>
    <w:p w14:paraId="4C7EE6DB">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(2提交崇左仲裁委员会仲裁。</w:t>
      </w:r>
    </w:p>
    <w:p w14:paraId="4B94CA63">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199" w:name="_Toc43044970"/>
      <w:bookmarkStart w:id="200" w:name="_Toc118023807"/>
      <w:r>
        <w:rPr>
          <w:rFonts w:hint="eastAsia" w:ascii="宋体" w:hAnsi="宋体" w:eastAsia="宋体" w:cs="宋体"/>
          <w:b/>
          <w:bCs/>
          <w:sz w:val="21"/>
          <w:szCs w:val="21"/>
        </w:rPr>
        <w:t>十一、其他</w:t>
      </w:r>
      <w:bookmarkEnd w:id="199"/>
      <w:bookmarkEnd w:id="200"/>
    </w:p>
    <w:p w14:paraId="6D93B27D">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bookmarkStart w:id="201" w:name="_Toc118023808"/>
      <w:bookmarkStart w:id="202" w:name="_Toc43044971"/>
      <w:r>
        <w:rPr>
          <w:rFonts w:hint="eastAsia" w:ascii="宋体" w:hAnsi="宋体" w:eastAsia="宋体" w:cs="宋体"/>
          <w:sz w:val="21"/>
          <w:szCs w:val="21"/>
        </w:rPr>
        <w:t>38、工程分包</w:t>
      </w:r>
      <w:bookmarkEnd w:id="201"/>
      <w:bookmarkEnd w:id="202"/>
    </w:p>
    <w:p w14:paraId="5017C8F6">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38.1本工程的各分标不允许分包。</w:t>
      </w:r>
    </w:p>
    <w:p w14:paraId="26A93307">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bookmarkStart w:id="203" w:name="_Toc118023809"/>
      <w:bookmarkStart w:id="204" w:name="_Toc43044972"/>
      <w:r>
        <w:rPr>
          <w:rFonts w:hint="eastAsia" w:ascii="宋体" w:hAnsi="宋体" w:eastAsia="宋体" w:cs="宋体"/>
          <w:sz w:val="21"/>
          <w:szCs w:val="21"/>
        </w:rPr>
        <w:t>39、不可抗力</w:t>
      </w:r>
      <w:bookmarkEnd w:id="203"/>
      <w:bookmarkEnd w:id="204"/>
    </w:p>
    <w:p w14:paraId="2F2D5676">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39.1 双方关于不可抗力的约定:以有关部门发布的文告或文件为准。</w:t>
      </w:r>
    </w:p>
    <w:p w14:paraId="7266E67A">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205" w:name="_Toc118023810"/>
      <w:bookmarkStart w:id="206" w:name="_Toc43044973"/>
      <w:r>
        <w:rPr>
          <w:rFonts w:hint="eastAsia" w:ascii="宋体" w:hAnsi="宋体" w:eastAsia="宋体" w:cs="宋体"/>
          <w:b/>
          <w:bCs/>
          <w:sz w:val="21"/>
          <w:szCs w:val="21"/>
        </w:rPr>
        <w:t>40、保险</w:t>
      </w:r>
      <w:bookmarkEnd w:id="205"/>
      <w:bookmarkEnd w:id="206"/>
    </w:p>
    <w:p w14:paraId="7E725215">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40.6 本工程双方约定投保内容如下：</w:t>
      </w:r>
    </w:p>
    <w:p w14:paraId="13A871B3">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(1)发包人投保内容:自行负责办理。</w:t>
      </w:r>
    </w:p>
    <w:p w14:paraId="05A59DEE">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发包人委托承包人办理的保险事项： 无。</w:t>
      </w:r>
    </w:p>
    <w:p w14:paraId="72FE7584">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(2)承包人投保内容：</w:t>
      </w:r>
    </w:p>
    <w:p w14:paraId="5340734D">
      <w:pPr>
        <w:keepNext w:val="0"/>
        <w:keepLines w:val="0"/>
        <w:pageBreakBefore w:val="0"/>
        <w:widowControl w:val="0"/>
        <w:kinsoku/>
        <w:wordWrap/>
        <w:overflowPunct/>
        <w:topLinePunct w:val="0"/>
        <w:bidi w:val="0"/>
        <w:snapToGrid/>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承包人必须为施工现场从事施工的所有作业人员和管理人员办理意外伤害保险，并支付保险费。</w:t>
      </w:r>
    </w:p>
    <w:p w14:paraId="648BBB71">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207" w:name="_Toc43044974"/>
      <w:bookmarkStart w:id="208" w:name="_Toc118023811"/>
      <w:r>
        <w:rPr>
          <w:rFonts w:hint="eastAsia" w:ascii="宋体" w:hAnsi="宋体" w:eastAsia="宋体" w:cs="宋体"/>
          <w:b/>
          <w:bCs/>
          <w:sz w:val="21"/>
          <w:szCs w:val="21"/>
        </w:rPr>
        <w:t>41、担保</w:t>
      </w:r>
      <w:bookmarkEnd w:id="207"/>
      <w:bookmarkEnd w:id="208"/>
    </w:p>
    <w:p w14:paraId="1E2FDD12">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41.1 本工程双方约定担保事项如下：        </w:t>
      </w:r>
    </w:p>
    <w:p w14:paraId="47C3B066">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41.2 双方约定的其他担保事项：</w:t>
      </w:r>
    </w:p>
    <w:p w14:paraId="3509A6C7">
      <w:pPr>
        <w:keepNext w:val="0"/>
        <w:keepLines w:val="0"/>
        <w:pageBreakBefore w:val="0"/>
        <w:widowControl w:val="0"/>
        <w:kinsoku/>
        <w:wordWrap/>
        <w:overflowPunct/>
        <w:topLinePunct w:val="0"/>
        <w:bidi w:val="0"/>
        <w:snapToGrid/>
        <w:spacing w:line="400" w:lineRule="exact"/>
        <w:ind w:firstLine="417" w:firstLineChars="198"/>
        <w:rPr>
          <w:rFonts w:hint="eastAsia" w:ascii="宋体" w:hAnsi="宋体" w:eastAsia="宋体" w:cs="宋体"/>
          <w:b/>
          <w:bCs/>
          <w:sz w:val="21"/>
          <w:szCs w:val="21"/>
        </w:rPr>
      </w:pPr>
      <w:r>
        <w:rPr>
          <w:rFonts w:hint="eastAsia" w:ascii="宋体" w:hAnsi="宋体" w:eastAsia="宋体" w:cs="宋体"/>
          <w:b/>
          <w:bCs/>
          <w:sz w:val="21"/>
          <w:szCs w:val="21"/>
        </w:rPr>
        <w:t>双方约定的其他担保事项：承包人在中标后7个工作日内，按规定将农民工工资保证金2%存入</w:t>
      </w:r>
      <w:r>
        <w:rPr>
          <w:rFonts w:hint="eastAsia" w:ascii="宋体" w:hAnsi="宋体" w:eastAsia="宋体" w:cs="宋体"/>
          <w:b/>
          <w:bCs/>
          <w:sz w:val="21"/>
          <w:szCs w:val="21"/>
          <w:lang w:eastAsia="zh-CN"/>
        </w:rPr>
        <w:t>农民工工资三方监管</w:t>
      </w:r>
      <w:r>
        <w:rPr>
          <w:rFonts w:hint="eastAsia" w:ascii="宋体" w:hAnsi="宋体" w:eastAsia="宋体" w:cs="宋体"/>
          <w:b/>
          <w:bCs/>
          <w:sz w:val="21"/>
          <w:szCs w:val="21"/>
        </w:rPr>
        <w:t>帐户。</w:t>
      </w:r>
    </w:p>
    <w:p w14:paraId="5D85CA30">
      <w:pPr>
        <w:keepNext w:val="0"/>
        <w:keepLines w:val="0"/>
        <w:pageBreakBefore w:val="0"/>
        <w:widowControl w:val="0"/>
        <w:kinsoku/>
        <w:wordWrap/>
        <w:overflowPunct/>
        <w:topLinePunct w:val="0"/>
        <w:bidi w:val="0"/>
        <w:snapToGrid/>
        <w:spacing w:line="400" w:lineRule="exact"/>
        <w:ind w:firstLine="417" w:firstLineChars="198"/>
        <w:rPr>
          <w:rFonts w:hint="eastAsia" w:ascii="宋体" w:hAnsi="宋体" w:eastAsia="宋体" w:cs="宋体"/>
          <w:b/>
          <w:bCs/>
          <w:sz w:val="21"/>
          <w:szCs w:val="21"/>
        </w:rPr>
      </w:pPr>
      <w:r>
        <w:rPr>
          <w:rFonts w:hint="eastAsia" w:ascii="宋体" w:hAnsi="宋体" w:eastAsia="宋体" w:cs="宋体"/>
          <w:b/>
          <w:bCs/>
          <w:sz w:val="21"/>
          <w:szCs w:val="21"/>
        </w:rPr>
        <w:t>农民工工资保证金的退还：工程竣工验收后，</w:t>
      </w:r>
      <w:r>
        <w:rPr>
          <w:rFonts w:hint="eastAsia" w:ascii="宋体" w:hAnsi="宋体" w:eastAsia="宋体" w:cs="宋体"/>
          <w:b/>
          <w:bCs/>
          <w:sz w:val="21"/>
          <w:szCs w:val="21"/>
          <w:lang w:eastAsia="zh-CN"/>
        </w:rPr>
        <w:t>乙方需向甲方提供已支付农民工工资达到合同价的</w:t>
      </w:r>
      <w:r>
        <w:rPr>
          <w:rFonts w:hint="eastAsia" w:ascii="宋体" w:hAnsi="宋体" w:eastAsia="宋体" w:cs="宋体"/>
          <w:b/>
          <w:bCs/>
          <w:sz w:val="21"/>
          <w:szCs w:val="21"/>
          <w:lang w:val="en-US" w:eastAsia="zh-CN"/>
        </w:rPr>
        <w:t>30%以上的农民工劳务报酬发放相关材料后，</w:t>
      </w:r>
      <w:r>
        <w:rPr>
          <w:rFonts w:hint="eastAsia" w:ascii="宋体" w:hAnsi="宋体" w:eastAsia="宋体" w:cs="宋体"/>
          <w:b/>
          <w:bCs/>
          <w:sz w:val="21"/>
          <w:szCs w:val="21"/>
        </w:rPr>
        <w:t>按照规定程序，将农民工工资保证金没有使用或剩余的金额退还给承包人。</w:t>
      </w:r>
    </w:p>
    <w:p w14:paraId="40698FEE">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209" w:name="_Toc43044975"/>
      <w:bookmarkStart w:id="210" w:name="_Toc118023812"/>
      <w:r>
        <w:rPr>
          <w:rFonts w:hint="eastAsia" w:ascii="宋体" w:hAnsi="宋体" w:eastAsia="宋体" w:cs="宋体"/>
          <w:b/>
          <w:bCs/>
          <w:sz w:val="21"/>
          <w:szCs w:val="21"/>
        </w:rPr>
        <w:t>46、合同份数</w:t>
      </w:r>
      <w:bookmarkEnd w:id="209"/>
      <w:bookmarkEnd w:id="210"/>
    </w:p>
    <w:p w14:paraId="16DA2D7E">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46.1 双方约定合同份数：本合同一式</w:t>
      </w:r>
      <w:r>
        <w:rPr>
          <w:rFonts w:hint="eastAsia" w:ascii="宋体" w:hAnsi="宋体" w:eastAsia="宋体" w:cs="宋体"/>
          <w:sz w:val="21"/>
          <w:szCs w:val="21"/>
          <w:u w:val="single"/>
        </w:rPr>
        <w:t xml:space="preserve"> 陆 </w:t>
      </w:r>
      <w:r>
        <w:rPr>
          <w:rFonts w:hint="eastAsia" w:ascii="宋体" w:hAnsi="宋体" w:eastAsia="宋体" w:cs="宋体"/>
          <w:sz w:val="21"/>
          <w:szCs w:val="21"/>
        </w:rPr>
        <w:t>份，均具有同等法律效力，发包人执</w:t>
      </w:r>
      <w:r>
        <w:rPr>
          <w:rFonts w:hint="eastAsia" w:ascii="宋体" w:hAnsi="宋体" w:eastAsia="宋体" w:cs="宋体"/>
          <w:sz w:val="21"/>
          <w:szCs w:val="21"/>
          <w:u w:val="single"/>
        </w:rPr>
        <w:t xml:space="preserve"> 叁 </w:t>
      </w:r>
      <w:r>
        <w:rPr>
          <w:rFonts w:hint="eastAsia" w:ascii="宋体" w:hAnsi="宋体" w:eastAsia="宋体" w:cs="宋体"/>
          <w:sz w:val="21"/>
          <w:szCs w:val="21"/>
        </w:rPr>
        <w:t>份，承包人执</w:t>
      </w:r>
      <w:r>
        <w:rPr>
          <w:rFonts w:hint="eastAsia" w:ascii="宋体" w:hAnsi="宋体" w:eastAsia="宋体" w:cs="宋体"/>
          <w:sz w:val="21"/>
          <w:szCs w:val="21"/>
          <w:u w:val="single"/>
        </w:rPr>
        <w:t xml:space="preserve"> 叁 </w:t>
      </w:r>
      <w:r>
        <w:rPr>
          <w:rFonts w:hint="eastAsia" w:ascii="宋体" w:hAnsi="宋体" w:eastAsia="宋体" w:cs="宋体"/>
          <w:sz w:val="21"/>
          <w:szCs w:val="21"/>
        </w:rPr>
        <w:t>份。</w:t>
      </w:r>
    </w:p>
    <w:p w14:paraId="643A6B94">
      <w:pPr>
        <w:keepNext w:val="0"/>
        <w:keepLines w:val="0"/>
        <w:pageBreakBefore w:val="0"/>
        <w:widowControl w:val="0"/>
        <w:kinsoku/>
        <w:wordWrap/>
        <w:overflowPunct/>
        <w:topLinePunct w:val="0"/>
        <w:bidi w:val="0"/>
        <w:snapToGrid/>
        <w:spacing w:line="400" w:lineRule="exact"/>
        <w:rPr>
          <w:rFonts w:hint="eastAsia" w:ascii="宋体" w:hAnsi="宋体" w:eastAsia="宋体" w:cs="宋体"/>
          <w:b/>
          <w:bCs/>
          <w:sz w:val="21"/>
          <w:szCs w:val="21"/>
        </w:rPr>
      </w:pPr>
      <w:bookmarkStart w:id="211" w:name="_Toc68452840"/>
      <w:bookmarkStart w:id="212" w:name="_Toc69654573"/>
      <w:bookmarkStart w:id="213" w:name="_Toc68547804"/>
      <w:r>
        <w:rPr>
          <w:rFonts w:hint="eastAsia" w:ascii="宋体" w:hAnsi="宋体" w:eastAsia="宋体" w:cs="宋体"/>
          <w:b/>
          <w:bCs/>
          <w:sz w:val="21"/>
          <w:szCs w:val="21"/>
        </w:rPr>
        <w:t>47. 补充条款</w:t>
      </w:r>
      <w:bookmarkEnd w:id="211"/>
      <w:bookmarkEnd w:id="212"/>
      <w:bookmarkEnd w:id="213"/>
    </w:p>
    <w:p w14:paraId="275D88C0">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47.3凡进入本工程工作的妇女应持有计生证，否则不准安排工作，禁止使用童工。</w:t>
      </w:r>
    </w:p>
    <w:p w14:paraId="155FB3A2">
      <w:pPr>
        <w:keepNext w:val="0"/>
        <w:keepLines w:val="0"/>
        <w:pageBreakBefore w:val="0"/>
        <w:widowControl w:val="0"/>
        <w:numPr>
          <w:ilvl w:val="0"/>
          <w:numId w:val="7"/>
        </w:numPr>
        <w:kinsoku/>
        <w:wordWrap/>
        <w:overflowPunct/>
        <w:topLinePunct w:val="0"/>
        <w:bidi w:val="0"/>
        <w:snapToGrid/>
        <w:spacing w:line="400" w:lineRule="exact"/>
        <w:ind w:firstLine="417" w:firstLineChars="198"/>
        <w:rPr>
          <w:rFonts w:hint="eastAsia" w:ascii="宋体" w:hAnsi="宋体" w:eastAsia="宋体" w:cs="宋体"/>
          <w:b/>
          <w:bCs/>
          <w:sz w:val="21"/>
          <w:szCs w:val="21"/>
          <w:lang w:val="zh-CN"/>
        </w:rPr>
      </w:pPr>
      <w:r>
        <w:rPr>
          <w:rFonts w:hint="eastAsia" w:ascii="宋体" w:hAnsi="宋体" w:eastAsia="宋体" w:cs="宋体"/>
          <w:b/>
          <w:bCs/>
          <w:sz w:val="21"/>
          <w:szCs w:val="21"/>
          <w:lang w:val="zh-CN"/>
        </w:rPr>
        <w:t>农民工工资支付</w:t>
      </w:r>
    </w:p>
    <w:p w14:paraId="75CA0E1F">
      <w:pPr>
        <w:keepNext w:val="0"/>
        <w:keepLines w:val="0"/>
        <w:pageBreakBefore w:val="0"/>
        <w:widowControl w:val="0"/>
        <w:numPr>
          <w:ilvl w:val="0"/>
          <w:numId w:val="0"/>
        </w:numPr>
        <w:kinsoku/>
        <w:wordWrap/>
        <w:overflowPunct/>
        <w:topLinePunct w:val="0"/>
        <w:bidi w:val="0"/>
        <w:snapToGrid/>
        <w:spacing w:line="400" w:lineRule="exac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48.1农民工工资约定:本工程农民工工资占工程总价的30%以上，乙方要按照甲方要求优先招用当地农民工（含脱贫户、低收入人群）参加工程建设并拨付相应劳务报酬。</w:t>
      </w:r>
    </w:p>
    <w:p w14:paraId="763A3CA9">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48.</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工程竣工结算经有关单位审定后，施工单位凭在广西法制报或左江日报关于该项目材料款及农民工工资结清公告，发包人才支付剩余工程结算款（质保金除外）及退还农民工资保证金。农民工工资必须每月足额发放，否则发包人有权拒绝支付下月进度款。</w:t>
      </w:r>
    </w:p>
    <w:p w14:paraId="20862DBF">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48.</w:t>
      </w:r>
      <w:r>
        <w:rPr>
          <w:rFonts w:hint="eastAsia" w:ascii="宋体" w:hAnsi="宋体" w:eastAsia="宋体" w:cs="宋体"/>
          <w:sz w:val="21"/>
          <w:szCs w:val="21"/>
          <w:lang w:val="en-US" w:eastAsia="zh-CN"/>
        </w:rPr>
        <w:t>3</w:t>
      </w:r>
      <w:r>
        <w:rPr>
          <w:rFonts w:hint="eastAsia" w:ascii="宋体" w:hAnsi="宋体" w:eastAsia="宋体" w:cs="宋体"/>
          <w:sz w:val="21"/>
          <w:szCs w:val="21"/>
          <w:lang w:val="zh-CN"/>
        </w:rPr>
        <w:t>发包人有权监督农民工工资支付情况，如果承包人未能及时支付农民工工资的，发包人有权用进度款优先支付农民工工资。</w:t>
      </w:r>
    </w:p>
    <w:p w14:paraId="60B1E30F">
      <w:pPr>
        <w:keepNext w:val="0"/>
        <w:keepLines w:val="0"/>
        <w:pageBreakBefore w:val="0"/>
        <w:widowControl w:val="0"/>
        <w:kinsoku/>
        <w:wordWrap/>
        <w:overflowPunct/>
        <w:topLinePunct w:val="0"/>
        <w:bidi w:val="0"/>
        <w:snapToGrid/>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zh-CN"/>
        </w:rPr>
        <w:t>48.</w:t>
      </w:r>
      <w:r>
        <w:rPr>
          <w:rFonts w:hint="eastAsia" w:ascii="宋体" w:hAnsi="宋体" w:eastAsia="宋体" w:cs="宋体"/>
          <w:sz w:val="21"/>
          <w:szCs w:val="21"/>
          <w:lang w:val="en-US" w:eastAsia="zh-CN"/>
        </w:rPr>
        <w:t>4</w:t>
      </w:r>
      <w:r>
        <w:rPr>
          <w:rFonts w:hint="eastAsia" w:ascii="宋体" w:hAnsi="宋体" w:eastAsia="宋体" w:cs="宋体"/>
          <w:sz w:val="21"/>
          <w:szCs w:val="21"/>
          <w:lang w:val="zh-CN"/>
        </w:rPr>
        <w:t>发包人按本合同的约定按时足额支付工程款，承包人未能按照合同支付材料款或农民工工资造成材料商或农民工催讨款项的，经核实，承包人每次向发包人赔偿壹万元。赔偿金直接从工程款中扣除。</w:t>
      </w:r>
    </w:p>
    <w:p w14:paraId="52427A12">
      <w:pPr>
        <w:keepNext w:val="0"/>
        <w:keepLines w:val="0"/>
        <w:pageBreakBefore w:val="0"/>
        <w:widowControl w:val="0"/>
        <w:kinsoku/>
        <w:wordWrap/>
        <w:overflowPunct/>
        <w:topLinePunct w:val="0"/>
        <w:bidi w:val="0"/>
        <w:snapToGrid/>
        <w:spacing w:line="400" w:lineRule="exact"/>
        <w:jc w:val="center"/>
        <w:rPr>
          <w:rFonts w:hint="eastAsia" w:ascii="宋体" w:hAnsi="宋体" w:eastAsia="宋体" w:cs="宋体"/>
          <w:b/>
          <w:bCs/>
          <w:sz w:val="21"/>
          <w:szCs w:val="21"/>
        </w:rPr>
        <w:sectPr>
          <w:footerReference r:id="rId16" w:type="default"/>
          <w:pgSz w:w="11905" w:h="16838"/>
          <w:pgMar w:top="1134" w:right="1417" w:bottom="1134" w:left="1417" w:header="720" w:footer="720" w:gutter="0"/>
          <w:pgNumType w:fmt="numberInDash"/>
          <w:cols w:space="0" w:num="1"/>
          <w:rtlGutter w:val="0"/>
          <w:docGrid w:type="lines" w:linePitch="331" w:charSpace="0"/>
        </w:sectPr>
      </w:pPr>
    </w:p>
    <w:p w14:paraId="3AC2CF0D">
      <w:pPr>
        <w:spacing w:line="460" w:lineRule="exact"/>
        <w:jc w:val="center"/>
        <w:rPr>
          <w:rFonts w:ascii="仿宋_GB2312" w:hAnsi="宋体" w:eastAsia="仿宋_GB2312" w:cs="宋体"/>
          <w:b/>
          <w:bCs/>
          <w:sz w:val="32"/>
          <w:szCs w:val="32"/>
        </w:rPr>
      </w:pPr>
      <w:r>
        <w:rPr>
          <w:rFonts w:hint="eastAsia" w:ascii="仿宋_GB2312" w:hAnsi="宋体" w:eastAsia="仿宋_GB2312" w:cs="宋体"/>
          <w:b/>
          <w:bCs/>
          <w:sz w:val="32"/>
          <w:szCs w:val="32"/>
        </w:rPr>
        <w:t>工程质量保修书</w:t>
      </w:r>
    </w:p>
    <w:p w14:paraId="567B9352">
      <w:pPr>
        <w:spacing w:line="460" w:lineRule="exact"/>
        <w:rPr>
          <w:rFonts w:ascii="仿宋_GB2312" w:hAnsi="宋体" w:eastAsia="仿宋_GB2312" w:cs="宋体"/>
          <w:sz w:val="24"/>
        </w:rPr>
      </w:pPr>
    </w:p>
    <w:p w14:paraId="7CB8B496">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发包人（全称）：</w:t>
      </w:r>
      <w:r>
        <w:rPr>
          <w:rFonts w:hint="eastAsia" w:asciiTheme="minorEastAsia" w:hAnsiTheme="minorEastAsia" w:eastAsiaTheme="minorEastAsia" w:cstheme="minorEastAsia"/>
          <w:sz w:val="21"/>
          <w:szCs w:val="21"/>
          <w:u w:val="single"/>
        </w:rPr>
        <w:t xml:space="preserve">天等县发展和改革局  </w:t>
      </w:r>
      <w:r>
        <w:rPr>
          <w:rFonts w:hint="eastAsia" w:asciiTheme="minorEastAsia" w:hAnsiTheme="minorEastAsia" w:eastAsiaTheme="minorEastAsia" w:cstheme="minorEastAsia"/>
          <w:sz w:val="21"/>
          <w:szCs w:val="21"/>
        </w:rPr>
        <w:t xml:space="preserve">                               </w:t>
      </w:r>
    </w:p>
    <w:p w14:paraId="3E847271">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承包人（全称）：</w:t>
      </w:r>
      <w:r>
        <w:rPr>
          <w:rFonts w:hint="eastAsia" w:asciiTheme="minorEastAsia" w:hAnsiTheme="minorEastAsia" w:eastAsiaTheme="minorEastAsia" w:cstheme="minorEastAsia"/>
          <w:sz w:val="21"/>
          <w:szCs w:val="21"/>
          <w:u w:val="single"/>
          <w:lang w:val="en-US" w:eastAsia="zh-CN"/>
        </w:rPr>
        <w:t xml:space="preserve">                             </w:t>
      </w:r>
    </w:p>
    <w:p w14:paraId="5025CCE5">
      <w:pPr>
        <w:pStyle w:val="7"/>
        <w:keepNext w:val="0"/>
        <w:keepLines w:val="0"/>
        <w:pageBreakBefore w:val="0"/>
        <w:widowControl w:val="0"/>
        <w:kinsoku/>
        <w:wordWrap/>
        <w:overflowPunct/>
        <w:topLinePunct w:val="0"/>
        <w:autoSpaceDE/>
        <w:autoSpaceDN/>
        <w:bidi w:val="0"/>
        <w:adjustRightInd/>
        <w:snapToGrid/>
        <w:spacing w:line="400" w:lineRule="exact"/>
        <w:ind w:left="0" w:firstLine="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发包人和承包人根据《中华人民共和国建筑法》和《建设工程质量管理条例》，经协商一致就</w:t>
      </w:r>
      <w:r>
        <w:rPr>
          <w:rFonts w:hint="eastAsia" w:asciiTheme="minorEastAsia" w:hAnsiTheme="minorEastAsia" w:eastAsiaTheme="minorEastAsia" w:cstheme="minorEastAsia"/>
          <w:sz w:val="21"/>
          <w:szCs w:val="21"/>
          <w:u w:val="single"/>
          <w:lang w:val="en-US" w:eastAsia="zh-CN"/>
        </w:rPr>
        <w:t xml:space="preserve">    （项目名称）            </w:t>
      </w:r>
      <w:r>
        <w:rPr>
          <w:rFonts w:hint="eastAsia" w:asciiTheme="minorEastAsia" w:hAnsiTheme="minorEastAsia" w:eastAsiaTheme="minorEastAsia" w:cstheme="minorEastAsia"/>
          <w:sz w:val="21"/>
          <w:szCs w:val="21"/>
        </w:rPr>
        <w:t>签订工程质量保修书。</w:t>
      </w:r>
    </w:p>
    <w:p w14:paraId="313D3524">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b/>
          <w:bCs/>
          <w:sz w:val="21"/>
          <w:szCs w:val="21"/>
        </w:rPr>
        <w:t>一、工程质量保修范围和内容</w:t>
      </w:r>
    </w:p>
    <w:p w14:paraId="629633F9">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承包人在质量保修期内，按照有关法律规定和合同约定，承担工程质量保修责任。</w:t>
      </w:r>
    </w:p>
    <w:p w14:paraId="55931856">
      <w:pPr>
        <w:keepNext w:val="0"/>
        <w:keepLines w:val="0"/>
        <w:pageBreakBefore w:val="0"/>
        <w:widowControl w:val="0"/>
        <w:kinsoku/>
        <w:wordWrap/>
        <w:overflowPunct/>
        <w:topLinePunct w:val="0"/>
        <w:autoSpaceDE/>
        <w:autoSpaceDN/>
        <w:bidi w:val="0"/>
        <w:adjustRightInd/>
        <w:snapToGrid/>
        <w:spacing w:line="400" w:lineRule="exact"/>
        <w:ind w:left="0" w:firstLine="56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08987C7">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二、缺陷责任期</w:t>
      </w:r>
    </w:p>
    <w:p w14:paraId="0E833825">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本工程缺陷责任期为12个月，缺陷责任期自工程竣工验收合格之日起计算。单位工程先于全部工程进行验收，单位工程缺陷责任期自单位工程验收合格之日起算。</w:t>
      </w:r>
    </w:p>
    <w:p w14:paraId="29A40D3A">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三、质量保修责任</w:t>
      </w:r>
    </w:p>
    <w:p w14:paraId="14650AD9">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1．属于保修范围、内容的项目，承包人应当在接到保修通知之日起7天内派人保修。承包人不在约定期限内派人保修的，发包人可以委托他人修理。</w:t>
      </w:r>
    </w:p>
    <w:p w14:paraId="02ED490B">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2．发生紧急事故需抢修的，承包人在接到事故通知后，应当立即到达事故现场抢修。</w:t>
      </w:r>
    </w:p>
    <w:p w14:paraId="62CB3D4D">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9F50B42">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4．质量保修完成后，由发包人组织验收。</w:t>
      </w:r>
    </w:p>
    <w:p w14:paraId="20E31704">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四、保修费用</w:t>
      </w:r>
    </w:p>
    <w:p w14:paraId="1A97E02E">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保修费用由造成质量缺陷的责任方承担。</w:t>
      </w:r>
    </w:p>
    <w:p w14:paraId="66C2846F">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 xml:space="preserve">五、双方约定的其他工程质量保修事项：                 </w:t>
      </w:r>
    </w:p>
    <w:p w14:paraId="5C92FD64">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工程质量保修书由发包人、承包人在工程竣工验收前共同签署，作为施工合同附件，其有效期限至保修期满。</w:t>
      </w:r>
    </w:p>
    <w:p w14:paraId="2D31EA38">
      <w:pPr>
        <w:keepNext w:val="0"/>
        <w:keepLines w:val="0"/>
        <w:pageBreakBefore w:val="0"/>
        <w:widowControl w:val="0"/>
        <w:kinsoku/>
        <w:wordWrap/>
        <w:overflowPunct/>
        <w:topLinePunct w:val="0"/>
        <w:autoSpaceDE/>
        <w:autoSpaceDN/>
        <w:bidi w:val="0"/>
        <w:adjustRightInd/>
        <w:snapToGrid/>
        <w:spacing w:line="400" w:lineRule="exact"/>
        <w:ind w:left="0" w:hanging="5985" w:hangingChars="2850"/>
        <w:textAlignment w:val="auto"/>
        <w:rPr>
          <w:rFonts w:hint="eastAsia" w:asciiTheme="minorEastAsia" w:hAnsiTheme="minorEastAsia" w:eastAsiaTheme="minorEastAsia" w:cstheme="minorEastAsia"/>
          <w:sz w:val="21"/>
          <w:szCs w:val="21"/>
        </w:rPr>
      </w:pPr>
    </w:p>
    <w:p w14:paraId="64D1254F">
      <w:pPr>
        <w:keepNext w:val="0"/>
        <w:keepLines w:val="0"/>
        <w:pageBreakBefore w:val="0"/>
        <w:widowControl w:val="0"/>
        <w:kinsoku/>
        <w:wordWrap/>
        <w:overflowPunct/>
        <w:topLinePunct w:val="0"/>
        <w:autoSpaceDE/>
        <w:autoSpaceDN/>
        <w:bidi w:val="0"/>
        <w:adjustRightInd/>
        <w:snapToGrid/>
        <w:spacing w:line="400" w:lineRule="exact"/>
        <w:ind w:left="0" w:hanging="5985" w:hangingChars="2850"/>
        <w:textAlignment w:val="auto"/>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发包人（公章）：</w:t>
      </w:r>
      <w:r>
        <w:rPr>
          <w:rFonts w:hint="eastAsia" w:asciiTheme="minorEastAsia" w:hAnsiTheme="minorEastAsia" w:eastAsiaTheme="minorEastAsia" w:cstheme="minorEastAsia"/>
          <w:sz w:val="21"/>
          <w:szCs w:val="21"/>
          <w:u w:val="single"/>
        </w:rPr>
        <w:t>天等县发展和改革局</w:t>
      </w:r>
      <w:r>
        <w:rPr>
          <w:rFonts w:hint="eastAsia" w:asciiTheme="minorEastAsia" w:hAnsiTheme="minorEastAsia" w:eastAsiaTheme="minorEastAsia" w:cstheme="minorEastAsia"/>
          <w:sz w:val="21"/>
          <w:szCs w:val="21"/>
        </w:rPr>
        <w:t xml:space="preserve">      承包人（公章）：</w:t>
      </w:r>
      <w:r>
        <w:rPr>
          <w:rFonts w:hint="eastAsia" w:asciiTheme="minorEastAsia" w:hAnsiTheme="minorEastAsia" w:eastAsiaTheme="minorEastAsia" w:cstheme="minorEastAsia"/>
          <w:sz w:val="21"/>
          <w:szCs w:val="21"/>
          <w:u w:val="single"/>
          <w:lang w:val="en-US" w:eastAsia="zh-CN"/>
        </w:rPr>
        <w:t xml:space="preserve">                 </w:t>
      </w:r>
    </w:p>
    <w:p w14:paraId="1589328F">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法定代表人（签字或签章）：                  法定代表人（签字或签章）：   </w:t>
      </w:r>
    </w:p>
    <w:p w14:paraId="4D81EF74">
      <w:pPr>
        <w:keepNext w:val="0"/>
        <w:keepLines w:val="0"/>
        <w:pageBreakBefore w:val="0"/>
        <w:widowControl w:val="0"/>
        <w:kinsoku/>
        <w:wordWrap/>
        <w:overflowPunct/>
        <w:topLinePunct w:val="0"/>
        <w:autoSpaceDE/>
        <w:autoSpaceDN/>
        <w:bidi w:val="0"/>
        <w:adjustRightInd/>
        <w:snapToGrid/>
        <w:spacing w:line="400" w:lineRule="exact"/>
        <w:ind w:left="0" w:firstLine="840" w:firstLineChars="400"/>
        <w:textAlignment w:val="auto"/>
        <w:rPr>
          <w:rFonts w:hint="eastAsia" w:asciiTheme="minorEastAsia" w:hAnsiTheme="minorEastAsia" w:eastAsiaTheme="minorEastAsia" w:cstheme="minorEastAsia"/>
          <w:sz w:val="21"/>
          <w:szCs w:val="21"/>
        </w:rPr>
      </w:pPr>
    </w:p>
    <w:p w14:paraId="0FF20F16">
      <w:pPr>
        <w:keepNext w:val="0"/>
        <w:keepLines w:val="0"/>
        <w:pageBreakBefore w:val="0"/>
        <w:widowControl w:val="0"/>
        <w:kinsoku/>
        <w:wordWrap/>
        <w:overflowPunct/>
        <w:topLinePunct w:val="0"/>
        <w:autoSpaceDE/>
        <w:autoSpaceDN/>
        <w:bidi w:val="0"/>
        <w:adjustRightInd/>
        <w:snapToGrid/>
        <w:spacing w:line="400" w:lineRule="exact"/>
        <w:ind w:left="0" w:firstLine="840" w:firstLineChars="4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2025</w:t>
      </w:r>
      <w:r>
        <w:rPr>
          <w:rFonts w:hint="eastAsia" w:asciiTheme="minorEastAsia" w:hAnsiTheme="minorEastAsia" w:eastAsiaTheme="minorEastAsia" w:cstheme="minorEastAsia"/>
          <w:kern w:val="0"/>
          <w:sz w:val="21"/>
          <w:szCs w:val="21"/>
        </w:rPr>
        <w:t xml:space="preserve">年   月 </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 xml:space="preserve">日                     </w:t>
      </w:r>
      <w:r>
        <w:rPr>
          <w:rFonts w:hint="eastAsia" w:asciiTheme="minorEastAsia" w:hAnsiTheme="minorEastAsia" w:eastAsiaTheme="minorEastAsia" w:cstheme="minorEastAsia"/>
          <w:kern w:val="0"/>
          <w:sz w:val="21"/>
          <w:szCs w:val="21"/>
          <w:lang w:val="en-US" w:eastAsia="zh-CN"/>
        </w:rPr>
        <w:t>2025</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kern w:val="0"/>
          <w:sz w:val="21"/>
          <w:szCs w:val="21"/>
        </w:rPr>
        <w:t xml:space="preserve">年 </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 xml:space="preserve"> 月 </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 xml:space="preserve"> 日</w:t>
      </w:r>
    </w:p>
    <w:p w14:paraId="5321ED09">
      <w:pPr>
        <w:spacing w:before="156" w:beforeLines="50" w:line="300" w:lineRule="auto"/>
        <w:jc w:val="center"/>
        <w:rPr>
          <w:rFonts w:hint="eastAsia" w:ascii="仿宋" w:hAnsi="仿宋" w:eastAsia="仿宋" w:cs="仿宋"/>
          <w:b/>
          <w:sz w:val="32"/>
          <w:szCs w:val="32"/>
        </w:rPr>
      </w:pPr>
    </w:p>
    <w:p w14:paraId="4913CC80">
      <w:pPr>
        <w:spacing w:before="156" w:beforeLines="50" w:line="300" w:lineRule="auto"/>
        <w:jc w:val="center"/>
        <w:rPr>
          <w:rFonts w:hint="eastAsia" w:ascii="仿宋" w:hAnsi="仿宋" w:eastAsia="仿宋" w:cs="仿宋"/>
          <w:b/>
          <w:sz w:val="32"/>
          <w:szCs w:val="32"/>
        </w:rPr>
      </w:pPr>
    </w:p>
    <w:p w14:paraId="65B4CB55">
      <w:pPr>
        <w:spacing w:before="156" w:beforeLines="50" w:line="300" w:lineRule="auto"/>
        <w:jc w:val="center"/>
        <w:rPr>
          <w:rFonts w:hint="eastAsia" w:ascii="仿宋" w:hAnsi="仿宋" w:eastAsia="仿宋" w:cs="仿宋"/>
          <w:b/>
          <w:sz w:val="32"/>
          <w:szCs w:val="32"/>
        </w:rPr>
      </w:pPr>
      <w:r>
        <w:rPr>
          <w:rFonts w:hint="eastAsia" w:ascii="仿宋" w:hAnsi="仿宋" w:eastAsia="仿宋" w:cs="仿宋"/>
          <w:b/>
          <w:sz w:val="32"/>
          <w:szCs w:val="32"/>
        </w:rPr>
        <w:t>安全生产合同</w:t>
      </w:r>
    </w:p>
    <w:p w14:paraId="6E81452E">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发包人（全称）：</w:t>
      </w:r>
      <w:r>
        <w:rPr>
          <w:rFonts w:hint="eastAsia" w:ascii="宋体" w:hAnsi="宋体" w:eastAsia="宋体" w:cs="宋体"/>
          <w:sz w:val="21"/>
          <w:szCs w:val="21"/>
          <w:u w:val="single"/>
        </w:rPr>
        <w:t xml:space="preserve">天等县发展和改革局    </w:t>
      </w:r>
      <w:r>
        <w:rPr>
          <w:rFonts w:hint="eastAsia" w:ascii="宋体" w:hAnsi="宋体" w:eastAsia="宋体" w:cs="宋体"/>
          <w:sz w:val="21"/>
          <w:szCs w:val="21"/>
        </w:rPr>
        <w:t>（以下简称“发包人”）</w:t>
      </w:r>
    </w:p>
    <w:p w14:paraId="1ED9626F">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承包人（全称）：</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（以下简称“承包人”）</w:t>
      </w:r>
    </w:p>
    <w:p w14:paraId="3D49709F">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p>
    <w:p w14:paraId="35CABC7E">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为在</w:t>
      </w:r>
      <w:r>
        <w:rPr>
          <w:rFonts w:hint="eastAsia" w:ascii="宋体" w:hAnsi="宋体" w:eastAsia="宋体" w:cs="宋体"/>
          <w:kern w:val="2"/>
          <w:sz w:val="21"/>
          <w:szCs w:val="21"/>
          <w:u w:val="single"/>
          <w:lang w:val="en-US" w:eastAsia="zh-CN" w:bidi="ar-SA"/>
        </w:rPr>
        <w:t xml:space="preserve">（项目名称）         </w:t>
      </w:r>
      <w:r>
        <w:rPr>
          <w:rFonts w:hint="eastAsia" w:ascii="宋体" w:hAnsi="宋体" w:eastAsia="宋体" w:cs="宋体"/>
          <w:sz w:val="21"/>
          <w:szCs w:val="21"/>
        </w:rPr>
        <w:t>（工程名称）施工合同的实施过程中创造安全、高效的施工环境，切实搞好本项目的安全管理工作，本项目发包人天等县发展和改革局（发包人名称，以下简称“发包人”）与承包人 公司 （承包人名称，以下简称“承包人”）根据《中华人民共和国合同法、安全生产管理法》等有关法律、法规规定，特签订安全生产合同：</w:t>
      </w:r>
    </w:p>
    <w:p w14:paraId="5871448D">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1.发包人职责</w:t>
      </w:r>
    </w:p>
    <w:p w14:paraId="53491B51">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（1）严格遵守国家有关安全生产的法律法规，认真执行工程承包合同中的有关安全要求。</w:t>
      </w:r>
    </w:p>
    <w:p w14:paraId="0A85E411">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（2）按照“安全第一、预防为主”和坚持“管生产必须管安全”的原则进行安全生产管理，做到生产与安全工作同时计划、布置、检查、总结和评比。</w:t>
      </w:r>
    </w:p>
    <w:p w14:paraId="63AD3F18">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（3）重要的安全设施必须坚持与主体工程“三同时”的原则，即：同时设计、审批，同时施工，同时验收，投入使用。</w:t>
      </w:r>
    </w:p>
    <w:p w14:paraId="3915FF1B">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（4）定期召开安全生产调度会，及时传达中央及地方有关安全生产的精神。</w:t>
      </w:r>
    </w:p>
    <w:p w14:paraId="3ECEFCE8">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（5）组织对承包人施工现场安全生产检查，监督承包人及时处理发现的各种安全隐患。</w:t>
      </w:r>
    </w:p>
    <w:p w14:paraId="133980BA">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2.承包人职责</w:t>
      </w:r>
    </w:p>
    <w:p w14:paraId="577899A3">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（1）严格遵守《中华人民共和国安全生产法》、《建设工程安全生产管理条例》等国家有关安全生产的法律法规等有关安全生产的规定。认真执行工程承包合同中的有关安全要求。</w:t>
      </w:r>
    </w:p>
    <w:p w14:paraId="3AC0B2D3">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7B75E00">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7174ED49">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（4）承包人在任何时候都应采取各种合理的预防措施，防止其员工发生任何违法、违禁、暴力或妨碍治安的行为。</w:t>
      </w:r>
    </w:p>
    <w:p w14:paraId="07831617">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FAB531">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1095D873">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（7）操作人员上岗，必须按规定穿戴防护用品。施工负责人和安全检查员应随时检查劳动防护用品的穿戴情况，不按规定穿戴防护用品的人员不得上岗。</w:t>
      </w:r>
    </w:p>
    <w:p w14:paraId="429F1652">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（8）所有施工机具设备和高空作业的设备均应定期检查，并有安全员的签字记录，保证其经常处于完好状态；不合格的机具、设备和劳动保护用品严禁使用：</w:t>
      </w:r>
    </w:p>
    <w:p w14:paraId="1678BBAE">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（9）施工中采用新技术、新工艺、新设备、新材料时，必须制定相应的安全技术措施，施工现场必须具有相关的安全标志牌。</w:t>
      </w:r>
    </w:p>
    <w:p w14:paraId="6FDFA2DB">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31EB0083">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（11）安全生产费用按照《建设工程安全生产监督管理办法》的相关规定使用和管理。</w:t>
      </w:r>
    </w:p>
    <w:p w14:paraId="17DD27FF">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3.违约责任：如因发包人或承包人违约造成安全事故，将依法追究责任。</w:t>
      </w:r>
    </w:p>
    <w:p w14:paraId="02A38F0B">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4.本合同由双方法定代表人签署并加盖单位章后生效，全部工程竣工验收后失效。</w:t>
      </w:r>
    </w:p>
    <w:p w14:paraId="381825F8">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5.本合同正本—式贰份，副本肆份，合同双方各执正本壹份，其余送有关单位存档，当正本与副本的内容不一致时，以正本为准。</w:t>
      </w:r>
    </w:p>
    <w:p w14:paraId="1A1160ED">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rPr>
      </w:pPr>
    </w:p>
    <w:p w14:paraId="3108DA17">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sz w:val="21"/>
          <w:szCs w:val="21"/>
        </w:rPr>
      </w:pPr>
    </w:p>
    <w:p w14:paraId="1098671A">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发包人（公章）：</w:t>
      </w:r>
      <w:r>
        <w:rPr>
          <w:rFonts w:hint="eastAsia" w:ascii="宋体" w:hAnsi="宋体" w:eastAsia="宋体" w:cs="宋体"/>
          <w:sz w:val="21"/>
          <w:szCs w:val="21"/>
          <w:u w:val="single"/>
        </w:rPr>
        <w:t>天等县发展和改革局</w:t>
      </w:r>
      <w:r>
        <w:rPr>
          <w:rFonts w:hint="eastAsia" w:ascii="宋体" w:hAnsi="宋体" w:eastAsia="宋体" w:cs="宋体"/>
          <w:sz w:val="21"/>
          <w:szCs w:val="21"/>
        </w:rPr>
        <w:t xml:space="preserve">      承包人（公章）：</w:t>
      </w:r>
      <w:r>
        <w:rPr>
          <w:rFonts w:hint="eastAsia" w:ascii="宋体" w:hAnsi="宋体" w:eastAsia="宋体" w:cs="宋体"/>
          <w:sz w:val="21"/>
          <w:szCs w:val="21"/>
          <w:u w:val="single"/>
          <w:lang w:val="en-US" w:eastAsia="zh-CN"/>
        </w:rPr>
        <w:t xml:space="preserve">             </w:t>
      </w:r>
    </w:p>
    <w:p w14:paraId="5DA4D253">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sz w:val="21"/>
          <w:szCs w:val="21"/>
          <w:u w:val="single"/>
        </w:rPr>
      </w:pPr>
    </w:p>
    <w:p w14:paraId="4418E988">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 xml:space="preserve">法定代表人（签字或签章）：                法定代表人（签字或签章）： </w:t>
      </w:r>
    </w:p>
    <w:p w14:paraId="26B5483C">
      <w:pPr>
        <w:keepNext w:val="0"/>
        <w:keepLines w:val="0"/>
        <w:pageBreakBefore w:val="0"/>
        <w:widowControl/>
        <w:kinsoku/>
        <w:wordWrap/>
        <w:overflowPunct/>
        <w:topLinePunct w:val="0"/>
        <w:autoSpaceDE/>
        <w:autoSpaceDN/>
        <w:bidi w:val="0"/>
        <w:adjustRightInd/>
        <w:snapToGrid/>
        <w:spacing w:line="400" w:lineRule="exact"/>
        <w:ind w:left="0" w:leftChars="0" w:firstLine="1155" w:firstLineChars="550"/>
        <w:textAlignment w:val="auto"/>
        <w:rPr>
          <w:rFonts w:hint="eastAsia" w:ascii="宋体" w:hAnsi="宋体" w:eastAsia="宋体" w:cs="宋体"/>
          <w:sz w:val="21"/>
          <w:szCs w:val="21"/>
        </w:rPr>
      </w:pPr>
      <w:r>
        <w:rPr>
          <w:rFonts w:hint="eastAsia" w:ascii="宋体" w:hAnsi="宋体" w:eastAsia="宋体" w:cs="宋体"/>
          <w:sz w:val="21"/>
          <w:szCs w:val="21"/>
        </w:rPr>
        <w:t xml:space="preserve">  </w:t>
      </w:r>
    </w:p>
    <w:p w14:paraId="4AB3C319">
      <w:pPr>
        <w:keepNext w:val="0"/>
        <w:keepLines w:val="0"/>
        <w:pageBreakBefore w:val="0"/>
        <w:kinsoku/>
        <w:wordWrap/>
        <w:overflowPunct/>
        <w:topLinePunct w:val="0"/>
        <w:autoSpaceDE/>
        <w:autoSpaceDN/>
        <w:bidi w:val="0"/>
        <w:adjustRightInd/>
        <w:snapToGrid/>
        <w:spacing w:line="400" w:lineRule="exact"/>
        <w:ind w:left="0" w:leftChars="0" w:firstLine="630" w:firstLineChars="300"/>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2025</w:t>
      </w:r>
      <w:r>
        <w:rPr>
          <w:rFonts w:hint="eastAsia" w:ascii="宋体" w:hAnsi="宋体" w:eastAsia="宋体" w:cs="宋体"/>
          <w:kern w:val="0"/>
          <w:sz w:val="21"/>
          <w:szCs w:val="21"/>
        </w:rPr>
        <w:t xml:space="preserve">年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日                     </w:t>
      </w:r>
      <w:r>
        <w:rPr>
          <w:rFonts w:hint="eastAsia" w:ascii="宋体" w:hAnsi="宋体" w:eastAsia="宋体" w:cs="宋体"/>
          <w:kern w:val="0"/>
          <w:sz w:val="21"/>
          <w:szCs w:val="21"/>
          <w:lang w:val="en-US" w:eastAsia="zh-CN"/>
        </w:rPr>
        <w:t>2025</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月</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日</w:t>
      </w:r>
    </w:p>
    <w:p w14:paraId="6101509F">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kern w:val="0"/>
          <w:sz w:val="21"/>
          <w:szCs w:val="21"/>
        </w:rPr>
      </w:pPr>
    </w:p>
    <w:p w14:paraId="63D7E1A0">
      <w:pPr>
        <w:spacing w:before="156" w:beforeLines="50" w:line="460" w:lineRule="exact"/>
        <w:jc w:val="center"/>
        <w:rPr>
          <w:rFonts w:hint="eastAsia" w:ascii="仿宋" w:hAnsi="仿宋" w:eastAsia="仿宋" w:cs="仿宋"/>
          <w:b/>
          <w:sz w:val="24"/>
        </w:rPr>
      </w:pPr>
    </w:p>
    <w:p w14:paraId="298249DF">
      <w:pPr>
        <w:spacing w:before="156" w:beforeLines="50" w:line="300" w:lineRule="auto"/>
        <w:jc w:val="center"/>
        <w:rPr>
          <w:rFonts w:hint="eastAsia" w:ascii="仿宋" w:hAnsi="仿宋" w:eastAsia="仿宋" w:cs="仿宋"/>
          <w:b/>
          <w:sz w:val="24"/>
        </w:rPr>
      </w:pPr>
    </w:p>
    <w:p w14:paraId="3D0118A2">
      <w:pPr>
        <w:spacing w:before="156" w:beforeLines="50" w:line="300" w:lineRule="auto"/>
        <w:jc w:val="center"/>
        <w:rPr>
          <w:rFonts w:hint="eastAsia" w:ascii="仿宋" w:hAnsi="仿宋" w:eastAsia="仿宋" w:cs="仿宋"/>
          <w:b/>
          <w:sz w:val="24"/>
        </w:rPr>
      </w:pPr>
    </w:p>
    <w:p w14:paraId="3B38E76C">
      <w:pPr>
        <w:spacing w:before="156" w:beforeLines="50" w:line="300" w:lineRule="auto"/>
        <w:jc w:val="center"/>
        <w:rPr>
          <w:rFonts w:hint="eastAsia" w:ascii="仿宋" w:hAnsi="仿宋" w:eastAsia="仿宋" w:cs="仿宋"/>
          <w:b/>
          <w:sz w:val="24"/>
        </w:rPr>
      </w:pPr>
    </w:p>
    <w:p w14:paraId="685D30EC">
      <w:pPr>
        <w:pStyle w:val="26"/>
        <w:rPr>
          <w:rFonts w:hint="eastAsia" w:ascii="仿宋" w:hAnsi="仿宋" w:eastAsia="仿宋" w:cs="仿宋"/>
          <w:b/>
          <w:sz w:val="24"/>
        </w:rPr>
      </w:pPr>
    </w:p>
    <w:p w14:paraId="154DC069">
      <w:pPr>
        <w:pStyle w:val="9"/>
        <w:rPr>
          <w:rFonts w:hint="eastAsia"/>
        </w:rPr>
      </w:pPr>
    </w:p>
    <w:p w14:paraId="03488B2A">
      <w:pPr>
        <w:spacing w:before="156" w:beforeLines="50" w:line="300" w:lineRule="auto"/>
        <w:jc w:val="center"/>
        <w:rPr>
          <w:rFonts w:hint="eastAsia" w:ascii="仿宋" w:hAnsi="仿宋" w:eastAsia="仿宋" w:cs="仿宋"/>
          <w:b/>
          <w:sz w:val="24"/>
        </w:rPr>
      </w:pPr>
    </w:p>
    <w:p w14:paraId="059B4AE6">
      <w:pPr>
        <w:spacing w:before="156" w:beforeLines="50" w:line="300" w:lineRule="auto"/>
        <w:jc w:val="center"/>
        <w:rPr>
          <w:rFonts w:hint="eastAsia" w:ascii="仿宋" w:hAnsi="仿宋" w:eastAsia="仿宋" w:cs="仿宋"/>
          <w:b/>
          <w:sz w:val="32"/>
          <w:szCs w:val="32"/>
        </w:rPr>
      </w:pPr>
      <w:r>
        <w:rPr>
          <w:rFonts w:hint="eastAsia" w:ascii="仿宋" w:hAnsi="仿宋" w:eastAsia="仿宋" w:cs="仿宋"/>
          <w:b/>
          <w:sz w:val="32"/>
          <w:szCs w:val="32"/>
        </w:rPr>
        <w:t>廉政合同</w:t>
      </w:r>
    </w:p>
    <w:p w14:paraId="6E8CE616">
      <w:pPr>
        <w:spacing w:before="156" w:beforeLines="50" w:line="300" w:lineRule="auto"/>
        <w:rPr>
          <w:rFonts w:hint="eastAsia" w:ascii="仿宋" w:hAnsi="仿宋" w:eastAsia="仿宋" w:cs="仿宋"/>
          <w:sz w:val="24"/>
        </w:rPr>
      </w:pPr>
    </w:p>
    <w:p w14:paraId="7FEDA43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发包人（全称）：</w:t>
      </w:r>
      <w:r>
        <w:rPr>
          <w:rFonts w:hint="eastAsia" w:asciiTheme="minorEastAsia" w:hAnsiTheme="minorEastAsia" w:eastAsiaTheme="minorEastAsia" w:cstheme="minorEastAsia"/>
          <w:sz w:val="21"/>
          <w:szCs w:val="21"/>
          <w:u w:val="single"/>
        </w:rPr>
        <w:t xml:space="preserve">天等县发展和改革局   </w:t>
      </w:r>
      <w:r>
        <w:rPr>
          <w:rFonts w:hint="eastAsia" w:asciiTheme="minorEastAsia" w:hAnsiTheme="minorEastAsia" w:eastAsiaTheme="minorEastAsia" w:cstheme="minorEastAsia"/>
          <w:sz w:val="21"/>
          <w:szCs w:val="21"/>
        </w:rPr>
        <w:t xml:space="preserve"> （以下简称“甲方”）</w:t>
      </w:r>
    </w:p>
    <w:p w14:paraId="25BC411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承包人（全称）：</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（以下简称“乙方”）</w:t>
      </w:r>
    </w:p>
    <w:p w14:paraId="0F382A1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为做好工程党风廉政建设，保证工程建设高效优质，保证建设资金的安全和有效使用以及投资效益，根据中华人民共和国《合同法》等有关法律规定，特订立如下合同。</w:t>
      </w:r>
    </w:p>
    <w:p w14:paraId="1BAA699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1．甲乙双方的权利和义务</w:t>
      </w:r>
    </w:p>
    <w:p w14:paraId="0E1174C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（1）严格遵守党的政策规定和国家有关法律法规及交通部的有关规定。</w:t>
      </w:r>
    </w:p>
    <w:p w14:paraId="21181A6D">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（2）严格执行</w:t>
      </w:r>
      <w:r>
        <w:rPr>
          <w:rFonts w:hint="eastAsia" w:asciiTheme="minorEastAsia" w:hAnsiTheme="minorEastAsia" w:eastAsiaTheme="minorEastAsia" w:cstheme="minorEastAsia"/>
          <w:sz w:val="21"/>
          <w:szCs w:val="21"/>
          <w:u w:val="single"/>
        </w:rPr>
        <w:t>（工程名称）</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合同标段合同文件，自觉按合同办事。</w:t>
      </w:r>
    </w:p>
    <w:p w14:paraId="7E4336D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（3）双方的业务活动坚持公开、公正、诚信、透明的原则（法律认定的商业秘密和合同文件另有规定除外），不得损害国家和集体利益，违反工程建设管理规章制度。</w:t>
      </w:r>
    </w:p>
    <w:p w14:paraId="42F77B3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（4）建立健全廉政制度，开展廉政教育，设立廉政告示牌，公布举报电话，监督并认真查处违法违纪行为。</w:t>
      </w:r>
    </w:p>
    <w:p w14:paraId="6E20403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（5）发现对方在业务活动中有违反廉政规定的行为，有及时提醒对方纠正的权利和义务。</w:t>
      </w:r>
    </w:p>
    <w:p w14:paraId="4DA36D1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（6）发现对方严重违反本合同义务条款的行为，有向其上级有关部门举报、建议给予处理并要求告知处理结果的权利。</w:t>
      </w:r>
    </w:p>
    <w:p w14:paraId="1E97A0F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2．甲方的义务</w:t>
      </w:r>
    </w:p>
    <w:p w14:paraId="352864B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（1）甲方及其工作人员不得索要或接受乙方的礼金、有价证券和贵重物品，不得在乙方报销任何应由甲方或甲方工作人员个人支付的费用等。</w:t>
      </w:r>
    </w:p>
    <w:p w14:paraId="15BBA5E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（2）甲方工作人员不得参加乙方安排的超标准宴请和娱乐活动；不得接受乙方提供的通讯工具、交通工具和高档办公用品等。</w:t>
      </w:r>
    </w:p>
    <w:p w14:paraId="1D36FC2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（3）甲方及其工作人员不得要求或者接受乙方为其住房装修、婚丧嫁娶活动、配偶子女的工作安排以及出国出境、旅游等提供方便等。</w:t>
      </w:r>
    </w:p>
    <w:p w14:paraId="38A46C9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（4）甲方工作人员及其配偶、子女不得从事与甲方工程有关的材料设备供应、工程分包、劳务等经济活动等。</w:t>
      </w:r>
    </w:p>
    <w:p w14:paraId="1EC5201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（5）甲方及其工作人员不得以任何理由向乙方推荐分包单位或推销材料，不得要求乙方购买合同规定外的材料和设备。</w:t>
      </w:r>
    </w:p>
    <w:p w14:paraId="57FEB68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（6）甲方工作人员要秉公办事，不准营私舞弊，不准利用职权从事各种个人有偿中介活动和安排个人施工队伍。</w:t>
      </w:r>
    </w:p>
    <w:p w14:paraId="7F2D062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3．乙方义务</w:t>
      </w:r>
    </w:p>
    <w:p w14:paraId="74C0D65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（1）乙方不得以任何理由向甲方及其工作人员行贿或馈赠礼金、有价证券、贵重礼品。</w:t>
      </w:r>
    </w:p>
    <w:p w14:paraId="0EE5CC1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（2）乙方不得以任何名义为甲方及其工作人员报销应由甲方单位或个人支付的任何费用。</w:t>
      </w:r>
    </w:p>
    <w:p w14:paraId="205B35F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（3）乙方不得以任何理由安排甲方工作人员参加超标准宴请及娱乐活动。</w:t>
      </w:r>
    </w:p>
    <w:p w14:paraId="0516488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（4）乙方不得为甲方单位和个人购买或提供通讯工具、交通工具和高档办公用品等。</w:t>
      </w:r>
    </w:p>
    <w:p w14:paraId="569E8762">
      <w:pPr>
        <w:keepNext w:val="0"/>
        <w:keepLines w:val="0"/>
        <w:pageBreakBefore w:val="0"/>
        <w:widowControl w:val="0"/>
        <w:kinsoku/>
        <w:wordWrap/>
        <w:overflowPunct/>
        <w:topLinePunct w:val="0"/>
        <w:autoSpaceDE/>
        <w:autoSpaceDN/>
        <w:bidi w:val="0"/>
        <w:adjustRightInd/>
        <w:snapToGrid/>
        <w:spacing w:line="400" w:lineRule="exact"/>
        <w:ind w:left="420" w:leftChars="0" w:hanging="420" w:hanging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甲方负责在施工场地旁向乙方提供施工所需的水源、电源，水电接入所需的一切费用，用水用电的费用，维护、拆除、恢复等所需的费用均由乙方负责。</w:t>
      </w:r>
    </w:p>
    <w:p w14:paraId="7549648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4．违约责任</w:t>
      </w:r>
    </w:p>
    <w:p w14:paraId="77F2AFC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（1）甲方及其工作人员违反本合同第一、二条，按管理权限，依据有关规定给予党纪、政纪或组织处理；涉嫌犯罪的，移交司法机关追究刑事责任；给乙方单位造成经济损失的，应予以赔偿。</w:t>
      </w:r>
    </w:p>
    <w:p w14:paraId="0B60F13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4697A6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5．双方约定：本合同由双方或双方上级单位纪检机关负责监督执行。由甲方或甲方上级单位的纪检监察机关约请乙方或乙方上级单位纪检机关对本合同执行情况进行检查，提出在本合同规定范围内的裁定意见。</w:t>
      </w:r>
    </w:p>
    <w:p w14:paraId="1DD7E85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6．本合同有效期为甲乙双方签署之日起至该工程项目竣工验收后止。</w:t>
      </w:r>
    </w:p>
    <w:p w14:paraId="5BC4469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7．本合同作为建设工程施工合同的附件，与工程施工合同具有同等的法律效力，经合同双方签署立即生效。</w:t>
      </w:r>
    </w:p>
    <w:p w14:paraId="17E1627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8．本合同一式陆份，由甲乙双方各执一份，其余送甲乙双方的监督单位各一份。</w:t>
      </w:r>
    </w:p>
    <w:p w14:paraId="17C2511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inorEastAsia" w:hAnsiTheme="minorEastAsia" w:eastAsiaTheme="minorEastAsia" w:cstheme="minorEastAsia"/>
          <w:sz w:val="21"/>
          <w:szCs w:val="21"/>
        </w:rPr>
      </w:pPr>
    </w:p>
    <w:p w14:paraId="31D328A3">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发包人（公章）：</w:t>
      </w:r>
      <w:r>
        <w:rPr>
          <w:rFonts w:hint="eastAsia" w:asciiTheme="minorEastAsia" w:hAnsiTheme="minorEastAsia" w:eastAsiaTheme="minorEastAsia" w:cstheme="minorEastAsia"/>
          <w:sz w:val="21"/>
          <w:szCs w:val="21"/>
          <w:u w:val="single"/>
        </w:rPr>
        <w:t>天等县发展和改革局</w:t>
      </w:r>
      <w:r>
        <w:rPr>
          <w:rFonts w:hint="eastAsia" w:asciiTheme="minorEastAsia" w:hAnsiTheme="minorEastAsia" w:eastAsiaTheme="minorEastAsia" w:cstheme="minorEastAsia"/>
          <w:sz w:val="21"/>
          <w:szCs w:val="21"/>
        </w:rPr>
        <w:t xml:space="preserve">      承包人（公章）：</w:t>
      </w:r>
      <w:r>
        <w:rPr>
          <w:rFonts w:hint="eastAsia" w:asciiTheme="minorEastAsia" w:hAnsiTheme="minorEastAsia" w:eastAsiaTheme="minorEastAsia" w:cstheme="minorEastAsia"/>
          <w:sz w:val="21"/>
          <w:szCs w:val="21"/>
          <w:u w:val="single"/>
          <w:lang w:val="en-US" w:eastAsia="zh-CN"/>
        </w:rPr>
        <w:t xml:space="preserve">             </w:t>
      </w:r>
    </w:p>
    <w:p w14:paraId="7A771516">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sz w:val="21"/>
          <w:szCs w:val="21"/>
          <w:u w:val="single"/>
        </w:rPr>
      </w:pPr>
    </w:p>
    <w:p w14:paraId="0DCDA2BA">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法定代表人（签字或签章）：                法定代表人（签字或签章）： </w:t>
      </w:r>
    </w:p>
    <w:p w14:paraId="6FF8C836">
      <w:pPr>
        <w:keepNext w:val="0"/>
        <w:keepLines w:val="0"/>
        <w:pageBreakBefore w:val="0"/>
        <w:widowControl w:val="0"/>
        <w:kinsoku/>
        <w:wordWrap/>
        <w:overflowPunct/>
        <w:topLinePunct w:val="0"/>
        <w:autoSpaceDE/>
        <w:autoSpaceDN/>
        <w:bidi w:val="0"/>
        <w:adjustRightInd/>
        <w:snapToGrid/>
        <w:spacing w:line="400" w:lineRule="exact"/>
        <w:ind w:left="0" w:leftChars="0" w:firstLine="630" w:firstLineChars="3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rPr>
        <w:t>2025</w:t>
      </w:r>
      <w:r>
        <w:rPr>
          <w:rFonts w:hint="eastAsia" w:asciiTheme="minorEastAsia" w:hAnsiTheme="minorEastAsia" w:eastAsiaTheme="minorEastAsia" w:cstheme="minorEastAsia"/>
          <w:kern w:val="0"/>
          <w:sz w:val="21"/>
          <w:szCs w:val="21"/>
        </w:rPr>
        <w:t xml:space="preserve">年 </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月</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 xml:space="preserve">日                     </w:t>
      </w:r>
      <w:r>
        <w:rPr>
          <w:rFonts w:hint="eastAsia" w:asciiTheme="minorEastAsia" w:hAnsiTheme="minorEastAsia" w:eastAsiaTheme="minorEastAsia" w:cstheme="minorEastAsia"/>
          <w:kern w:val="0"/>
          <w:sz w:val="21"/>
          <w:szCs w:val="21"/>
          <w:lang w:val="en-US" w:eastAsia="zh-CN"/>
        </w:rPr>
        <w:t>2025</w:t>
      </w:r>
      <w:r>
        <w:rPr>
          <w:rFonts w:hint="eastAsia" w:asciiTheme="minorEastAsia" w:hAnsiTheme="minorEastAsia" w:eastAsiaTheme="minorEastAsia" w:cstheme="minorEastAsia"/>
          <w:kern w:val="0"/>
          <w:sz w:val="21"/>
          <w:szCs w:val="21"/>
        </w:rPr>
        <w:t xml:space="preserve">年 </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月</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 xml:space="preserve">日 </w:t>
      </w:r>
    </w:p>
    <w:p w14:paraId="031E1579">
      <w:pPr>
        <w:rPr>
          <w:rFonts w:hint="eastAsia" w:ascii="仿宋" w:hAnsi="仿宋" w:eastAsia="仿宋" w:cs="仿宋"/>
          <w:sz w:val="24"/>
        </w:rPr>
      </w:pPr>
    </w:p>
    <w:p w14:paraId="4800ECA1">
      <w:pPr>
        <w:rPr>
          <w:rFonts w:hint="eastAsia" w:ascii="仿宋" w:hAnsi="仿宋" w:eastAsia="仿宋" w:cs="仿宋"/>
          <w:sz w:val="24"/>
        </w:rPr>
      </w:pPr>
    </w:p>
    <w:p w14:paraId="40F9073A">
      <w:pPr>
        <w:pStyle w:val="9"/>
        <w:rPr>
          <w:rFonts w:hint="eastAsia" w:ascii="仿宋" w:hAnsi="仿宋" w:eastAsia="仿宋" w:cs="仿宋"/>
          <w:sz w:val="24"/>
        </w:rPr>
      </w:pPr>
    </w:p>
    <w:p w14:paraId="538FABB1">
      <w:pPr>
        <w:rPr>
          <w:rFonts w:hint="eastAsia" w:ascii="仿宋" w:hAnsi="仿宋" w:eastAsia="仿宋" w:cs="仿宋"/>
          <w:sz w:val="24"/>
        </w:rPr>
      </w:pPr>
    </w:p>
    <w:p w14:paraId="639F2330">
      <w:pPr>
        <w:pStyle w:val="9"/>
        <w:rPr>
          <w:rFonts w:hint="eastAsia" w:ascii="仿宋" w:hAnsi="仿宋" w:eastAsia="仿宋" w:cs="仿宋"/>
          <w:sz w:val="24"/>
        </w:rPr>
      </w:pPr>
    </w:p>
    <w:p w14:paraId="61ADB9F2">
      <w:pPr>
        <w:rPr>
          <w:rFonts w:hint="eastAsia" w:ascii="仿宋" w:hAnsi="仿宋" w:eastAsia="仿宋" w:cs="仿宋"/>
          <w:sz w:val="24"/>
        </w:rPr>
      </w:pPr>
    </w:p>
    <w:p w14:paraId="03192D42">
      <w:pPr>
        <w:pStyle w:val="9"/>
        <w:rPr>
          <w:rFonts w:hint="eastAsia" w:ascii="仿宋" w:hAnsi="仿宋" w:eastAsia="仿宋" w:cs="仿宋"/>
          <w:sz w:val="24"/>
        </w:rPr>
      </w:pPr>
    </w:p>
    <w:p w14:paraId="07AF54C0">
      <w:pPr>
        <w:rPr>
          <w:rFonts w:hint="eastAsia" w:ascii="仿宋" w:hAnsi="仿宋" w:eastAsia="仿宋" w:cs="仿宋"/>
          <w:sz w:val="24"/>
        </w:rPr>
      </w:pPr>
    </w:p>
    <w:p w14:paraId="664AC3DA">
      <w:pPr>
        <w:pStyle w:val="9"/>
        <w:rPr>
          <w:rFonts w:hint="eastAsia" w:ascii="仿宋" w:hAnsi="仿宋" w:eastAsia="仿宋" w:cs="仿宋"/>
          <w:sz w:val="24"/>
        </w:rPr>
      </w:pPr>
    </w:p>
    <w:p w14:paraId="038B6DB5">
      <w:pPr>
        <w:keepNext w:val="0"/>
        <w:keepLines w:val="0"/>
        <w:pageBreakBefore w:val="0"/>
        <w:widowControl w:val="0"/>
        <w:kinsoku/>
        <w:wordWrap/>
        <w:overflowPunct/>
        <w:topLinePunct w:val="0"/>
        <w:autoSpaceDE/>
        <w:autoSpaceDN/>
        <w:bidi w:val="0"/>
        <w:adjustRightInd/>
        <w:snapToGrid w:val="0"/>
        <w:spacing w:line="480" w:lineRule="exact"/>
        <w:ind w:right="0" w:rightChars="0"/>
        <w:jc w:val="left"/>
        <w:textAlignment w:val="auto"/>
        <w:outlineLvl w:val="0"/>
        <w:rPr>
          <w:rFonts w:hint="eastAsia" w:ascii="宋体" w:hAnsi="宋体"/>
          <w:b/>
          <w:bCs/>
          <w:color w:val="auto"/>
          <w:sz w:val="30"/>
          <w:szCs w:val="30"/>
          <w:lang w:eastAsia="zh-CN"/>
        </w:rPr>
        <w:sectPr>
          <w:footerReference r:id="rId17" w:type="default"/>
          <w:pgSz w:w="11905" w:h="16838"/>
          <w:pgMar w:top="1134" w:right="1417" w:bottom="1134" w:left="1417" w:header="720" w:footer="720" w:gutter="0"/>
          <w:pgNumType w:fmt="numberInDash"/>
          <w:cols w:space="0" w:num="1"/>
          <w:rtlGutter w:val="0"/>
          <w:docGrid w:type="lines" w:linePitch="331" w:charSpace="0"/>
        </w:sectPr>
      </w:pPr>
    </w:p>
    <w:p w14:paraId="6823EEC3">
      <w:pPr>
        <w:pStyle w:val="35"/>
      </w:pPr>
    </w:p>
    <w:p w14:paraId="035523CB">
      <w:pPr>
        <w:pStyle w:val="35"/>
        <w:jc w:val="center"/>
        <w:rPr>
          <w:rFonts w:hint="eastAsia" w:eastAsia="宋体"/>
          <w:lang w:eastAsia="zh-CN"/>
        </w:rPr>
      </w:pPr>
    </w:p>
    <w:p w14:paraId="251A33C5">
      <w:pPr>
        <w:pStyle w:val="2"/>
        <w:jc w:val="center"/>
        <w:rPr>
          <w:rFonts w:hint="eastAsia" w:ascii="宋体" w:hAnsi="宋体" w:eastAsia="宋体" w:cs="宋体"/>
          <w:b w:val="0"/>
          <w:color w:val="auto"/>
          <w:highlight w:val="none"/>
          <w:lang w:eastAsia="zh-CN"/>
        </w:rPr>
      </w:pPr>
      <w:bookmarkStart w:id="214" w:name="_Toc31086"/>
      <w:bookmarkStart w:id="215" w:name="_Toc21042"/>
    </w:p>
    <w:p w14:paraId="2D28D92C">
      <w:pPr>
        <w:pStyle w:val="2"/>
        <w:jc w:val="center"/>
        <w:rPr>
          <w:rFonts w:hint="eastAsia" w:ascii="宋体" w:hAnsi="宋体" w:eastAsia="宋体" w:cs="宋体"/>
          <w:color w:val="auto"/>
          <w:highlight w:val="none"/>
          <w:lang w:val="en-US"/>
        </w:rPr>
        <w:sectPr>
          <w:headerReference r:id="rId18" w:type="default"/>
          <w:footerReference r:id="rId19" w:type="default"/>
          <w:pgSz w:w="11905" w:h="16838"/>
          <w:pgMar w:top="1134" w:right="1417" w:bottom="1134" w:left="1417" w:header="720" w:footer="720" w:gutter="0"/>
          <w:pgNumType w:fmt="numberInDash"/>
          <w:cols w:space="0" w:num="1"/>
          <w:rtlGutter w:val="0"/>
          <w:docGrid w:type="lines" w:linePitch="331" w:charSpace="0"/>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214"/>
      <w:bookmarkEnd w:id="215"/>
    </w:p>
    <w:p w14:paraId="6119494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8E2E79F">
      <w:pPr>
        <w:pStyle w:val="14"/>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6B4953D7">
      <w:pPr>
        <w:pStyle w:val="14"/>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CD338A">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2FC247D">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76597E2">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3EF201EE">
      <w:pPr>
        <w:pStyle w:val="14"/>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551D70D">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4D7A6A">
      <w:pPr>
        <w:pStyle w:val="14"/>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D8FE088">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7D244DD">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6296E029">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258DF34">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750BE9CE">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1C63F303">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72C59D2F">
      <w:pPr>
        <w:pStyle w:val="14"/>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6583DE26">
      <w:pPr>
        <w:pStyle w:val="14"/>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443EE31">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3DDA121E">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5A167F7">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7FFAB16">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3A986591">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9BA545A">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338B4971">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43F0F64">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p>
    <w:p w14:paraId="6AD5A33A">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986D438">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p>
    <w:p w14:paraId="2B85119D">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D2063D">
      <w:pPr>
        <w:pStyle w:val="14"/>
        <w:spacing w:line="360" w:lineRule="auto"/>
        <w:contextualSpacing/>
        <w:rPr>
          <w:rFonts w:hint="eastAsia" w:ascii="宋体" w:hAnsi="宋体" w:eastAsia="宋体" w:cs="宋体"/>
          <w:b/>
          <w:color w:val="auto"/>
          <w:sz w:val="24"/>
          <w:szCs w:val="24"/>
          <w:highlight w:val="none"/>
          <w:lang w:eastAsia="zh-CN"/>
        </w:rPr>
      </w:pPr>
    </w:p>
    <w:p w14:paraId="3CC0572D">
      <w:pPr>
        <w:pStyle w:val="14"/>
        <w:spacing w:line="360" w:lineRule="auto"/>
        <w:contextualSpacing/>
        <w:rPr>
          <w:rFonts w:hint="eastAsia" w:ascii="宋体" w:hAnsi="宋体" w:eastAsia="宋体" w:cs="宋体"/>
          <w:b/>
          <w:color w:val="auto"/>
          <w:sz w:val="24"/>
          <w:szCs w:val="24"/>
          <w:highlight w:val="none"/>
          <w:lang w:eastAsia="zh-CN"/>
        </w:rPr>
      </w:pPr>
    </w:p>
    <w:p w14:paraId="6B4A7260">
      <w:pPr>
        <w:pStyle w:val="14"/>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8CADE13">
      <w:pPr>
        <w:pStyle w:val="14"/>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492CCA8D">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DC6E81">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1A93A393">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129D452B">
      <w:pPr>
        <w:pStyle w:val="14"/>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5C8DBD7E">
      <w:pPr>
        <w:pStyle w:val="14"/>
        <w:snapToGrid w:val="0"/>
        <w:rPr>
          <w:rFonts w:hint="eastAsia" w:ascii="宋体" w:hAnsi="宋体" w:eastAsia="宋体" w:cs="宋体"/>
          <w:b/>
          <w:color w:val="auto"/>
          <w:sz w:val="24"/>
          <w:szCs w:val="24"/>
          <w:highlight w:val="none"/>
        </w:rPr>
      </w:pPr>
    </w:p>
    <w:p w14:paraId="0E51BA53">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2700A50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554850D5">
      <w:pPr>
        <w:pStyle w:val="14"/>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449008F">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9B464A9">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E7887D8">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1B9A9BC">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232460A">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59C8257">
      <w:pPr>
        <w:pStyle w:val="14"/>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1DAE69D">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8359E57">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787ECD23">
      <w:pPr>
        <w:pStyle w:val="14"/>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969E0D4">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3BA8837">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0637B8">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69029FCC">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F17584B">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798EB682">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74E1C510">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66B792">
      <w:pPr>
        <w:pStyle w:val="14"/>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500B48B">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A6DA8A9">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8E34253">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67AF6F5">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28ED5FCA">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674D601">
      <w:pPr>
        <w:pStyle w:val="14"/>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85060FB">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5902B589">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B1CF142">
      <w:pPr>
        <w:pStyle w:val="14"/>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01F2135">
      <w:pPr>
        <w:pStyle w:val="14"/>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F6BA4C">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278BDE0">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24280922">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FAB07FE">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8AC91EA">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D0EFEEC">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DE25F20">
      <w:pPr>
        <w:pStyle w:val="14"/>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89E720F">
      <w:pPr>
        <w:pStyle w:val="14"/>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A61C09F">
      <w:pPr>
        <w:pStyle w:val="14"/>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88A9FD9">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3F60F956">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1A6FBE3">
      <w:pPr>
        <w:pStyle w:val="14"/>
        <w:spacing w:line="360" w:lineRule="auto"/>
        <w:ind w:left="25" w:leftChars="12" w:firstLine="352" w:firstLineChars="147"/>
        <w:rPr>
          <w:rFonts w:hint="eastAsia" w:ascii="宋体" w:hAnsi="宋体" w:eastAsia="宋体" w:cs="宋体"/>
          <w:color w:val="auto"/>
          <w:sz w:val="24"/>
          <w:szCs w:val="24"/>
          <w:highlight w:val="none"/>
        </w:rPr>
      </w:pPr>
    </w:p>
    <w:p w14:paraId="00CE6143">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85A2776">
      <w:pPr>
        <w:pStyle w:val="14"/>
        <w:spacing w:line="360" w:lineRule="auto"/>
        <w:ind w:left="25" w:leftChars="12" w:firstLine="352" w:firstLineChars="147"/>
        <w:rPr>
          <w:rFonts w:hint="eastAsia" w:ascii="宋体" w:hAnsi="宋体" w:eastAsia="宋体" w:cs="宋体"/>
          <w:color w:val="auto"/>
          <w:sz w:val="24"/>
          <w:szCs w:val="24"/>
          <w:highlight w:val="none"/>
        </w:rPr>
      </w:pPr>
    </w:p>
    <w:p w14:paraId="387DD991">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6E089B0">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FDDB674">
      <w:pPr>
        <w:pStyle w:val="14"/>
        <w:snapToGrid w:val="0"/>
        <w:spacing w:line="360" w:lineRule="auto"/>
        <w:rPr>
          <w:rFonts w:hint="eastAsia" w:ascii="宋体" w:hAnsi="宋体" w:eastAsia="宋体" w:cs="宋体"/>
          <w:b/>
          <w:color w:val="auto"/>
          <w:sz w:val="24"/>
          <w:szCs w:val="24"/>
          <w:highlight w:val="none"/>
        </w:rPr>
      </w:pPr>
    </w:p>
    <w:p w14:paraId="4CA7ECCE">
      <w:pPr>
        <w:pStyle w:val="14"/>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A155A87">
      <w:pPr>
        <w:pStyle w:val="14"/>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273E0E5B">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3F3AA18">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17F25EC8">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12B66C6A">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39BC415">
      <w:pPr>
        <w:pStyle w:val="14"/>
        <w:spacing w:line="360" w:lineRule="auto"/>
        <w:ind w:left="25" w:leftChars="12" w:firstLine="354" w:firstLineChars="147"/>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sectPr>
      <w:pgSz w:w="11905" w:h="16838"/>
      <w:pgMar w:top="1134" w:right="1417" w:bottom="1134" w:left="1417" w:header="720" w:footer="720" w:gutter="0"/>
      <w:pgNumType w:fmt="numberInDash"/>
      <w:cols w:space="0" w:num="1"/>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宋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61F7">
    <w:pPr>
      <w:pStyle w:val="16"/>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DAA1">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DCC3C">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CDCC3C">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17526">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71B78">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EB71B78">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E7092">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BB6C2">
                          <w:pPr>
                            <w:pStyle w:val="16"/>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8EBB6C2">
                    <w:pPr>
                      <w:pStyle w:val="16"/>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F1BC6">
                          <w:pPr>
                            <w:pStyle w:val="16"/>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75F1BC6">
                    <w:pPr>
                      <w:pStyle w:val="16"/>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B8ABA">
    <w:pPr>
      <w:pStyle w:val="16"/>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3C1A8918">
    <w:pPr>
      <w:pStyle w:val="16"/>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8F17">
    <w:pPr>
      <w:pStyle w:val="16"/>
      <w:tabs>
        <w:tab w:val="center" w:pos="4439"/>
        <w:tab w:val="clear" w:pos="4153"/>
      </w:tabs>
      <w:jc w:val="both"/>
    </w:pPr>
  </w:p>
  <w:p w14:paraId="4C84F47B">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DECE">
    <w:pPr>
      <w:pStyle w:val="16"/>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28207"/>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B92820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76FC">
    <w:pPr>
      <w:pStyle w:val="16"/>
      <w:tabs>
        <w:tab w:val="center" w:pos="4439"/>
        <w:tab w:val="clear" w:pos="4153"/>
      </w:tabs>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C8888">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94C8888">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6887B834">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7EFC">
    <w:pPr>
      <w:pStyle w:val="16"/>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F39F5">
                          <w:pPr>
                            <w:pStyle w:val="1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77F39F5">
                    <w:pPr>
                      <w:pStyle w:val="1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BBF3">
    <w:pPr>
      <w:pStyle w:val="1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69AAA">
                          <w:pPr>
                            <w:pStyle w:val="1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B769AAA">
                    <w:pPr>
                      <w:pStyle w:val="16"/>
                    </w:pPr>
                    <w:r>
                      <w:fldChar w:fldCharType="begin"/>
                    </w:r>
                    <w:r>
                      <w:instrText xml:space="preserve"> PAGE  \* MERGEFORMAT </w:instrText>
                    </w:r>
                    <w:r>
                      <w:fldChar w:fldCharType="separate"/>
                    </w:r>
                    <w:r>
                      <w:t>34</w:t>
                    </w:r>
                    <w:r>
                      <w:fldChar w:fldCharType="end"/>
                    </w:r>
                  </w:p>
                </w:txbxContent>
              </v:textbox>
            </v:shape>
          </w:pict>
        </mc:Fallback>
      </mc:AlternateContent>
    </w:r>
  </w:p>
  <w:p w14:paraId="06BA07BD">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8462">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00496">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B900496">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342E">
    <w:pPr>
      <w:pStyle w:val="1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656EE">
                          <w:pPr>
                            <w:pStyle w:val="1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E8656EE">
                    <w:pPr>
                      <w:pStyle w:val="16"/>
                    </w:pPr>
                    <w:r>
                      <w:fldChar w:fldCharType="begin"/>
                    </w:r>
                    <w:r>
                      <w:instrText xml:space="preserve"> PAGE  \* MERGEFORMAT </w:instrText>
                    </w:r>
                    <w:r>
                      <w:fldChar w:fldCharType="separate"/>
                    </w:r>
                    <w:r>
                      <w:t>46</w:t>
                    </w:r>
                    <w:r>
                      <w:fldChar w:fldCharType="end"/>
                    </w:r>
                  </w:p>
                </w:txbxContent>
              </v:textbox>
            </v:shape>
          </w:pict>
        </mc:Fallback>
      </mc:AlternateContent>
    </w:r>
  </w:p>
  <w:p w14:paraId="02B52ABA">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CAB4">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D982">
    <w:pPr>
      <w:pStyle w:val="10"/>
      <w:pBdr>
        <w:bottom w:val="none" w:color="auto" w:sz="0" w:space="1"/>
      </w:pBdr>
      <w:tabs>
        <w:tab w:val="center" w:pos="0"/>
        <w:tab w:val="clear" w:pos="4153"/>
      </w:tabs>
      <w:jc w:val="both"/>
    </w:pPr>
    <w:r>
      <w:rPr>
        <w:vanish/>
        <w:highlight w:val="yellow"/>
      </w:rPr>
      <w:t>&gt;</w:t>
    </w:r>
  </w:p>
  <w:p w14:paraId="1887137E">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3A43">
    <w:pPr>
      <w:pStyle w:val="10"/>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D0FD6BEA"/>
    <w:multiLevelType w:val="singleLevel"/>
    <w:tmpl w:val="D0FD6BEA"/>
    <w:lvl w:ilvl="0" w:tentative="0">
      <w:start w:val="7"/>
      <w:numFmt w:val="chineseCounting"/>
      <w:suff w:val="space"/>
      <w:lvlText w:val="第%1章"/>
      <w:lvlJc w:val="left"/>
      <w:rPr>
        <w:rFonts w:hint="eastAsia"/>
      </w:rPr>
    </w:lvl>
  </w:abstractNum>
  <w:abstractNum w:abstractNumId="2">
    <w:nsid w:val="D19D4F7A"/>
    <w:multiLevelType w:val="singleLevel"/>
    <w:tmpl w:val="D19D4F7A"/>
    <w:lvl w:ilvl="0" w:tentative="0">
      <w:start w:val="1"/>
      <w:numFmt w:val="decimal"/>
      <w:pStyle w:val="6"/>
      <w:lvlText w:val="%1."/>
      <w:lvlJc w:val="left"/>
      <w:pPr>
        <w:tabs>
          <w:tab w:val="left" w:pos="360"/>
        </w:tabs>
        <w:ind w:left="360" w:hanging="360"/>
      </w:pPr>
    </w:lvl>
  </w:abstractNum>
  <w:abstractNum w:abstractNumId="3">
    <w:nsid w:val="EDF501D8"/>
    <w:multiLevelType w:val="singleLevel"/>
    <w:tmpl w:val="EDF501D8"/>
    <w:lvl w:ilvl="0" w:tentative="0">
      <w:start w:val="48"/>
      <w:numFmt w:val="decimal"/>
      <w:lvlText w:val="%1."/>
      <w:lvlJc w:val="left"/>
      <w:pPr>
        <w:tabs>
          <w:tab w:val="left" w:pos="312"/>
        </w:tabs>
      </w:pPr>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1ADF5728"/>
    <w:multiLevelType w:val="singleLevel"/>
    <w:tmpl w:val="1ADF5728"/>
    <w:lvl w:ilvl="0" w:tentative="0">
      <w:start w:val="1"/>
      <w:numFmt w:val="decimal"/>
      <w:suff w:val="nothing"/>
      <w:lvlText w:val="（%1）"/>
      <w:lvlJc w:val="left"/>
    </w:lvl>
  </w:abstractNum>
  <w:num w:numId="1">
    <w:abstractNumId w:val="2"/>
  </w:num>
  <w:num w:numId="2">
    <w:abstractNumId w:val="6"/>
  </w:num>
  <w:num w:numId="3">
    <w:abstractNumId w:val="5"/>
    <w:lvlOverride w:ilvl="0">
      <w:startOverride w:val="1"/>
    </w:lvlOverride>
  </w:num>
  <w:num w:numId="4">
    <w:abstractNumId w:val="4"/>
    <w:lvlOverride w:ilvl="0">
      <w:startOverride w:val="1"/>
    </w:lvlOverride>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ZDY5OTE4ZDM5ZjM2Mjc0ZmZjZDMzNWVmZDAwMjgifQ=="/>
  </w:docVars>
  <w:rsids>
    <w:rsidRoot w:val="3D2023B2"/>
    <w:rsid w:val="03F91E91"/>
    <w:rsid w:val="3D2023B2"/>
    <w:rsid w:val="448966C8"/>
    <w:rsid w:val="70846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iPriority w:val="0"/>
  </w:style>
  <w:style w:type="table" w:default="1" w:styleId="20">
    <w:name w:val="Normal Table"/>
    <w:semiHidden/>
    <w:uiPriority w:val="0"/>
    <w:tblPr>
      <w:tblCellMar>
        <w:top w:w="0" w:type="dxa"/>
        <w:left w:w="108" w:type="dxa"/>
        <w:bottom w:w="0" w:type="dxa"/>
        <w:right w:w="108" w:type="dxa"/>
      </w:tblCellMar>
    </w:tblPr>
  </w:style>
  <w:style w:type="paragraph" w:styleId="6">
    <w:name w:val="List Number"/>
    <w:basedOn w:val="1"/>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0"/>
    <w:unhideWhenUsed/>
    <w:qFormat/>
    <w:uiPriority w:val="0"/>
    <w:pPr>
      <w:spacing w:after="120"/>
    </w:p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Body Text Indent"/>
    <w:basedOn w:val="1"/>
    <w:next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Plain Text"/>
    <w:basedOn w:val="1"/>
    <w:next w:val="5"/>
    <w:qFormat/>
    <w:uiPriority w:val="0"/>
    <w:rPr>
      <w:rFonts w:ascii="宋体" w:hAnsi="Courier New"/>
      <w:kern w:val="0"/>
      <w:sz w:val="20"/>
      <w:szCs w:val="21"/>
    </w:rPr>
  </w:style>
  <w:style w:type="paragraph" w:styleId="15">
    <w:name w:val="Date"/>
    <w:basedOn w:val="1"/>
    <w:next w:val="1"/>
    <w:qFormat/>
    <w:uiPriority w:val="0"/>
    <w:rPr>
      <w:rFonts w:ascii="宋体"/>
      <w:color w:val="000000"/>
      <w:kern w:val="0"/>
      <w:sz w:val="30"/>
    </w:rPr>
  </w:style>
  <w:style w:type="paragraph" w:styleId="16">
    <w:name w:val="footer"/>
    <w:basedOn w:val="1"/>
    <w:unhideWhenUsed/>
    <w:qFormat/>
    <w:uiPriority w:val="99"/>
    <w:pPr>
      <w:tabs>
        <w:tab w:val="center" w:pos="4153"/>
        <w:tab w:val="right" w:pos="8306"/>
      </w:tabs>
      <w:snapToGrid w:val="0"/>
      <w:jc w:val="left"/>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FollowedHyperlink"/>
    <w:unhideWhenUsed/>
    <w:qFormat/>
    <w:uiPriority w:val="99"/>
    <w:rPr>
      <w:color w:val="800080"/>
      <w:u w:val="single"/>
    </w:rPr>
  </w:style>
  <w:style w:type="character" w:styleId="25">
    <w:name w:val="Hyperlink"/>
    <w:unhideWhenUsed/>
    <w:qFormat/>
    <w:uiPriority w:val="99"/>
    <w:rPr>
      <w:color w:val="0000FF"/>
      <w:u w:val="single"/>
    </w:rPr>
  </w:style>
  <w:style w:type="paragraph" w:customStyle="1" w:styleId="26">
    <w:name w:val="表格文字"/>
    <w:basedOn w:val="11"/>
    <w:next w:val="9"/>
    <w:qFormat/>
    <w:uiPriority w:val="0"/>
    <w:pPr>
      <w:adjustRightInd w:val="0"/>
      <w:spacing w:line="420" w:lineRule="atLeast"/>
      <w:jc w:val="left"/>
      <w:textAlignment w:val="baseline"/>
    </w:pPr>
    <w:rPr>
      <w:kern w:val="0"/>
    </w:rPr>
  </w:style>
  <w:style w:type="paragraph" w:customStyle="1" w:styleId="27">
    <w:name w:val="正文1"/>
    <w:basedOn w:val="1"/>
    <w:next w:val="28"/>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8">
    <w:name w:val="正文文本1"/>
    <w:basedOn w:val="27"/>
    <w:next w:val="27"/>
    <w:qFormat/>
    <w:uiPriority w:val="0"/>
    <w:rPr>
      <w:rFonts w:ascii="金山简黑体" w:hAnsi="金山简黑体" w:eastAsia="金山简黑体"/>
      <w:b/>
      <w:spacing w:val="-8"/>
      <w:sz w:val="44"/>
      <w:szCs w:val="20"/>
    </w:rPr>
  </w:style>
  <w:style w:type="paragraph" w:customStyle="1" w:styleId="29">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30">
    <w:name w:val="标题 1 Char"/>
    <w:link w:val="2"/>
    <w:qFormat/>
    <w:uiPriority w:val="9"/>
    <w:rPr>
      <w:b/>
      <w:bCs/>
      <w:kern w:val="44"/>
      <w:sz w:val="44"/>
      <w:szCs w:val="44"/>
    </w:rPr>
  </w:style>
  <w:style w:type="paragraph" w:customStyle="1" w:styleId="31">
    <w:name w:val="样式7"/>
    <w:basedOn w:val="1"/>
    <w:qFormat/>
    <w:uiPriority w:val="0"/>
    <w:pPr>
      <w:spacing w:line="480" w:lineRule="exact"/>
      <w:jc w:val="center"/>
    </w:pPr>
    <w:rPr>
      <w:rFonts w:eastAsia="方正大标宋简体"/>
      <w:spacing w:val="6"/>
      <w:sz w:val="44"/>
    </w:rPr>
  </w:style>
  <w:style w:type="paragraph" w:customStyle="1" w:styleId="3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3">
    <w:name w:val="Table Paragraph"/>
    <w:basedOn w:val="1"/>
    <w:qFormat/>
    <w:uiPriority w:val="1"/>
    <w:pPr>
      <w:jc w:val="left"/>
    </w:pPr>
    <w:rPr>
      <w:rFonts w:ascii="Calibri" w:hAnsi="Calibri"/>
      <w:kern w:val="0"/>
      <w:sz w:val="22"/>
      <w:szCs w:val="22"/>
      <w:lang w:eastAsia="en-US"/>
    </w:rPr>
  </w:style>
  <w:style w:type="paragraph" w:customStyle="1" w:styleId="3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4.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0</Words>
  <Characters>0</Characters>
  <Lines>0</Lines>
  <Paragraphs>0</Paragraphs>
  <TotalTime>7</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2025-03-27T06:22:00Z</dcterms:created>
  <dc:creator>歪歪</dc:creator>
  <cp:lastModifiedBy>歪歪</cp:lastModifiedBy>
  <dcterms:modified xsi:type="dcterms:W3CDTF">2025-03-27T12:15:21Z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F6944D47D27C4A779EBC067BF270A8DF_11</vt:lpwstr>
  </property>
</Properties>
</file>