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EDD2">
      <w:pPr>
        <w:spacing w:before="165" w:beforeLines="50" w:line="360" w:lineRule="auto"/>
        <w:jc w:val="center"/>
        <w:rPr>
          <w:rFonts w:hint="eastAsia" w:ascii="宋体" w:hAnsi="宋体"/>
          <w:color w:val="auto"/>
          <w:sz w:val="36"/>
          <w:szCs w:val="36"/>
          <w:highlight w:val="none"/>
        </w:rPr>
      </w:pPr>
    </w:p>
    <w:p w14:paraId="0AC507E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451CF687">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486571FB">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9BF9DA8">
      <w:pPr>
        <w:spacing w:line="360" w:lineRule="auto"/>
        <w:rPr>
          <w:rFonts w:hint="eastAsia" w:ascii="宋体" w:hAnsi="宋体" w:eastAsia="宋体" w:cs="宋体"/>
          <w:b/>
          <w:color w:val="auto"/>
          <w:sz w:val="32"/>
          <w:szCs w:val="32"/>
          <w:highlight w:val="none"/>
        </w:rPr>
      </w:pPr>
    </w:p>
    <w:p w14:paraId="16C220B4">
      <w:pPr>
        <w:spacing w:line="360" w:lineRule="auto"/>
        <w:rPr>
          <w:rFonts w:hint="eastAsia" w:ascii="宋体" w:hAnsi="宋体" w:eastAsia="宋体" w:cs="宋体"/>
          <w:b/>
          <w:color w:val="auto"/>
          <w:sz w:val="32"/>
          <w:szCs w:val="32"/>
          <w:highlight w:val="none"/>
        </w:rPr>
      </w:pPr>
    </w:p>
    <w:p w14:paraId="6BAF114C">
      <w:pPr>
        <w:pStyle w:val="25"/>
        <w:rPr>
          <w:rFonts w:hint="eastAsia" w:ascii="宋体" w:hAnsi="宋体" w:eastAsia="宋体" w:cs="宋体"/>
          <w:b/>
          <w:color w:val="auto"/>
          <w:sz w:val="32"/>
          <w:szCs w:val="32"/>
          <w:highlight w:val="none"/>
        </w:rPr>
      </w:pPr>
    </w:p>
    <w:p w14:paraId="4FCD8ED6">
      <w:pPr>
        <w:pStyle w:val="10"/>
        <w:rPr>
          <w:rFonts w:hint="eastAsia" w:ascii="宋体" w:hAnsi="宋体" w:eastAsia="宋体" w:cs="宋体"/>
          <w:b/>
          <w:color w:val="auto"/>
          <w:sz w:val="32"/>
          <w:szCs w:val="32"/>
          <w:highlight w:val="none"/>
        </w:rPr>
      </w:pPr>
    </w:p>
    <w:p w14:paraId="39DB82C5">
      <w:pPr>
        <w:pStyle w:val="10"/>
        <w:rPr>
          <w:rFonts w:hint="eastAsia" w:ascii="宋体" w:hAnsi="宋体" w:eastAsia="宋体" w:cs="宋体"/>
          <w:b/>
          <w:color w:val="auto"/>
          <w:sz w:val="32"/>
          <w:szCs w:val="32"/>
          <w:highlight w:val="none"/>
        </w:rPr>
      </w:pPr>
    </w:p>
    <w:p w14:paraId="746A59EF">
      <w:pPr>
        <w:pStyle w:val="2"/>
        <w:rPr>
          <w:rFonts w:hint="eastAsia" w:ascii="宋体" w:hAnsi="宋体" w:eastAsia="宋体" w:cs="宋体"/>
          <w:b/>
          <w:color w:val="auto"/>
          <w:sz w:val="32"/>
          <w:szCs w:val="32"/>
          <w:highlight w:val="none"/>
        </w:rPr>
      </w:pPr>
    </w:p>
    <w:p w14:paraId="178780B2">
      <w:pPr>
        <w:rPr>
          <w:rFonts w:hint="eastAsia"/>
          <w:color w:val="auto"/>
          <w:highlight w:val="none"/>
        </w:rPr>
      </w:pPr>
    </w:p>
    <w:p w14:paraId="6D19A1FE">
      <w:pPr>
        <w:rPr>
          <w:rFonts w:hint="eastAsia" w:ascii="宋体" w:hAnsi="宋体" w:eastAsia="宋体" w:cs="宋体"/>
          <w:color w:val="auto"/>
          <w:highlight w:val="none"/>
        </w:rPr>
      </w:pPr>
    </w:p>
    <w:p w14:paraId="0C348624">
      <w:pPr>
        <w:spacing w:line="360" w:lineRule="auto"/>
        <w:jc w:val="center"/>
        <w:rPr>
          <w:rFonts w:hint="eastAsia" w:ascii="宋体" w:hAnsi="宋体" w:eastAsia="宋体" w:cs="宋体"/>
          <w:b/>
          <w:color w:val="auto"/>
          <w:sz w:val="32"/>
          <w:szCs w:val="32"/>
          <w:highlight w:val="none"/>
        </w:rPr>
      </w:pPr>
    </w:p>
    <w:p w14:paraId="5DD20860">
      <w:pPr>
        <w:pStyle w:val="12"/>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bookmarkStart w:id="116" w:name="_GoBack"/>
      <w:r>
        <w:rPr>
          <w:rFonts w:hint="eastAsia" w:hAnsi="宋体" w:cs="宋体"/>
          <w:b/>
          <w:bCs/>
          <w:color w:val="auto"/>
          <w:sz w:val="30"/>
          <w:szCs w:val="30"/>
          <w:highlight w:val="none"/>
          <w:u w:val="single"/>
          <w:lang w:eastAsia="zh-CN"/>
        </w:rPr>
        <w:t>天等县天等镇四维村排团屯水潭修缮清淤和水利渠道建设工程</w:t>
      </w:r>
      <w:bookmarkEnd w:id="116"/>
    </w:p>
    <w:p w14:paraId="66BD8195">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 xml:space="preserve"> CZZC2025-C2-250017-GXYR</w:t>
      </w:r>
    </w:p>
    <w:p w14:paraId="05961C1E">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42031888">
      <w:pPr>
        <w:pStyle w:val="12"/>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天等县发展和改革局</w:t>
      </w:r>
    </w:p>
    <w:p w14:paraId="6A0497F2">
      <w:pPr>
        <w:pStyle w:val="12"/>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1CE32907">
      <w:pPr>
        <w:pStyle w:val="12"/>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年0</w:t>
      </w:r>
      <w:r>
        <w:rPr>
          <w:rFonts w:hint="eastAsia" w:hAnsi="宋体" w:cs="宋体"/>
          <w:b/>
          <w:bCs/>
          <w:color w:val="auto"/>
          <w:w w:val="95"/>
          <w:sz w:val="30"/>
          <w:szCs w:val="30"/>
          <w:highlight w:val="none"/>
          <w:lang w:val="en-US" w:eastAsia="zh-CN"/>
        </w:rPr>
        <w:t>2</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23</w:t>
      </w:r>
      <w:r>
        <w:rPr>
          <w:rFonts w:hint="eastAsia" w:ascii="宋体" w:hAnsi="宋体" w:eastAsia="宋体" w:cs="宋体"/>
          <w:b/>
          <w:bCs/>
          <w:color w:val="auto"/>
          <w:w w:val="95"/>
          <w:sz w:val="30"/>
          <w:szCs w:val="30"/>
          <w:highlight w:val="none"/>
          <w:lang w:val="en-US" w:eastAsia="zh-CN"/>
        </w:rPr>
        <w:t>日</w:t>
      </w:r>
    </w:p>
    <w:p w14:paraId="142AB69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4A39BBA">
      <w:pPr>
        <w:spacing w:line="400" w:lineRule="exact"/>
        <w:jc w:val="center"/>
        <w:rPr>
          <w:rFonts w:hint="eastAsia" w:ascii="宋体" w:hAnsi="宋体" w:eastAsia="宋体" w:cs="宋体"/>
          <w:b/>
          <w:color w:val="auto"/>
          <w:sz w:val="44"/>
          <w:szCs w:val="44"/>
          <w:highlight w:val="none"/>
        </w:rPr>
      </w:pPr>
    </w:p>
    <w:p w14:paraId="75CFD08E">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93BB2FD">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3D8BB7D">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D9935D6">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CCDBD6">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A42F71E">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F8CDD5B">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DE72E21">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C841D9">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23F6E71">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A7A66F1">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5025719">
      <w:pPr>
        <w:pStyle w:val="14"/>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473547">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961B54">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362C20">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CA0FC3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7DE98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C013FFB">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A585E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874ECDA">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3CB3BC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CB2414">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9340831">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7CBC3C4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_Toc8520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第一部分 合同协议书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641C1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_Toc16594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第二部分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1A87C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_Toc22418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30"/>
          <w:highlight w:val="none"/>
        </w:rPr>
        <w:t>第三部分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A6EF19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FDF921">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0A9C4702">
      <w:pPr>
        <w:spacing w:line="400" w:lineRule="exact"/>
        <w:jc w:val="left"/>
        <w:rPr>
          <w:rFonts w:hint="eastAsia" w:ascii="宋体" w:hAnsi="宋体" w:eastAsia="宋体" w:cs="宋体"/>
          <w:b/>
          <w:color w:val="auto"/>
          <w:sz w:val="32"/>
          <w:szCs w:val="32"/>
          <w:highlight w:val="none"/>
        </w:rPr>
      </w:pPr>
    </w:p>
    <w:p w14:paraId="502FB626">
      <w:pPr>
        <w:spacing w:line="400" w:lineRule="exact"/>
        <w:jc w:val="center"/>
        <w:rPr>
          <w:rFonts w:hint="eastAsia" w:ascii="宋体" w:hAnsi="宋体" w:eastAsia="宋体" w:cs="宋体"/>
          <w:b/>
          <w:color w:val="auto"/>
          <w:sz w:val="32"/>
          <w:szCs w:val="32"/>
          <w:highlight w:val="none"/>
        </w:rPr>
      </w:pPr>
    </w:p>
    <w:p w14:paraId="34976CFC">
      <w:pPr>
        <w:spacing w:line="400" w:lineRule="exact"/>
        <w:jc w:val="center"/>
        <w:rPr>
          <w:rFonts w:hint="eastAsia" w:ascii="宋体" w:hAnsi="宋体" w:eastAsia="宋体" w:cs="宋体"/>
          <w:b/>
          <w:color w:val="auto"/>
          <w:sz w:val="32"/>
          <w:szCs w:val="32"/>
          <w:highlight w:val="none"/>
        </w:rPr>
      </w:pPr>
    </w:p>
    <w:p w14:paraId="3DBBC23D">
      <w:pPr>
        <w:spacing w:line="400" w:lineRule="exact"/>
        <w:jc w:val="center"/>
        <w:rPr>
          <w:rFonts w:hint="eastAsia" w:ascii="宋体" w:hAnsi="宋体" w:eastAsia="宋体" w:cs="宋体"/>
          <w:b/>
          <w:color w:val="auto"/>
          <w:sz w:val="32"/>
          <w:szCs w:val="32"/>
          <w:highlight w:val="none"/>
        </w:rPr>
      </w:pPr>
    </w:p>
    <w:p w14:paraId="4B46CB30">
      <w:pPr>
        <w:spacing w:line="400" w:lineRule="exact"/>
        <w:jc w:val="center"/>
        <w:rPr>
          <w:rFonts w:hint="eastAsia" w:ascii="宋体" w:hAnsi="宋体" w:eastAsia="宋体" w:cs="宋体"/>
          <w:b/>
          <w:color w:val="auto"/>
          <w:sz w:val="32"/>
          <w:szCs w:val="32"/>
          <w:highlight w:val="none"/>
        </w:rPr>
      </w:pPr>
    </w:p>
    <w:p w14:paraId="4D940552">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74C4AA57">
      <w:pPr>
        <w:pStyle w:val="3"/>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3810" b="889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2872652B">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75507E0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天等县天等镇四维村排团屯水潭修缮清淤和水利渠道建设工程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03</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15</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A376570"/>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2872652B">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75507E0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天等县天等镇四维村排团屯水潭修缮清淤和水利渠道建设工程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03</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6</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15</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A376570"/>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12"/>
      <w:bookmarkStart w:id="3" w:name="_Toc35393798"/>
      <w:bookmarkStart w:id="4" w:name="_Toc44229878"/>
      <w:bookmarkStart w:id="5" w:name="_Toc35393629"/>
      <w:bookmarkStart w:id="6" w:name="_Toc28359089"/>
      <w:bookmarkStart w:id="7" w:name="_Toc28359081"/>
      <w:bookmarkStart w:id="8" w:name="_Toc35393623"/>
      <w:bookmarkStart w:id="9" w:name="_Toc28359004"/>
      <w:bookmarkStart w:id="10" w:name="_Toc35393792"/>
    </w:p>
    <w:p w14:paraId="79C5040C">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0793CF2C">
      <w:pPr>
        <w:pStyle w:val="3"/>
        <w:spacing w:line="400" w:lineRule="exact"/>
        <w:ind w:firstLine="482" w:firstLineChars="200"/>
        <w:rPr>
          <w:rFonts w:hint="eastAsia" w:ascii="宋体" w:hAnsi="宋体" w:eastAsia="宋体" w:cs="宋体"/>
          <w:bCs w:val="0"/>
          <w:color w:val="auto"/>
          <w:sz w:val="24"/>
          <w:szCs w:val="24"/>
          <w:highlight w:val="none"/>
          <w:lang w:eastAsia="zh-CN"/>
        </w:rPr>
      </w:pPr>
    </w:p>
    <w:p w14:paraId="7DDCAB66">
      <w:pPr>
        <w:spacing w:line="360" w:lineRule="auto"/>
        <w:ind w:firstLine="480" w:firstLineChars="200"/>
        <w:rPr>
          <w:rFonts w:hint="eastAsia" w:ascii="宋体" w:hAnsi="宋体" w:eastAsia="宋体" w:cs="宋体"/>
          <w:bCs/>
          <w:color w:val="auto"/>
          <w:sz w:val="24"/>
          <w:highlight w:val="none"/>
        </w:rPr>
      </w:pPr>
    </w:p>
    <w:p w14:paraId="0F1A66B5">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5248615C">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 xml:space="preserve"> CZZC2025-C2-250017-GXYR</w:t>
      </w:r>
    </w:p>
    <w:p w14:paraId="758D354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天等县天等镇四维村排团屯水潭修缮清淤和水利渠道建设工程</w:t>
      </w:r>
    </w:p>
    <w:p w14:paraId="7718E5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7B802F4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737972.41</w:t>
      </w:r>
    </w:p>
    <w:p w14:paraId="394C69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15CDC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天等县天等镇四维村排团屯水潭修缮清淤和水利渠道建设工程</w:t>
      </w:r>
    </w:p>
    <w:p w14:paraId="25B3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7E7C0D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737972.41</w:t>
      </w:r>
    </w:p>
    <w:p w14:paraId="1E3F2F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排水渠道建设和池塘清淤维修加固工程项目，渠道建设总长度为645米，挡土墙新建总长度为241米，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5224B8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737972.41</w:t>
      </w:r>
    </w:p>
    <w:p w14:paraId="55231A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合同履约期限：工期180日历天</w:t>
      </w:r>
    </w:p>
    <w:p w14:paraId="039086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6ACE41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2FA5E045">
      <w:pPr>
        <w:pStyle w:val="2"/>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3C2B1A0C">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799"/>
      <w:bookmarkStart w:id="12" w:name="_Toc35393630"/>
      <w:bookmarkStart w:id="13" w:name="_Toc28359013"/>
      <w:bookmarkStart w:id="14" w:name="_Toc44229879"/>
      <w:bookmarkStart w:id="15" w:name="_Toc28359090"/>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1D456B3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400D40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lang w:eastAsia="zh-CN"/>
        </w:rPr>
        <w:t>专门面向小微企业采购的项目</w:t>
      </w:r>
      <w:r>
        <w:rPr>
          <w:rFonts w:hint="eastAsia" w:ascii="宋体" w:hAnsi="宋体" w:cs="宋体"/>
          <w:color w:val="auto"/>
          <w:szCs w:val="21"/>
          <w:highlight w:val="none"/>
          <w:lang w:val="en-US" w:eastAsia="zh-CN"/>
        </w:rPr>
        <w:t>（供应商应为小微企业、监狱企业、残疾人福利性单位)</w:t>
      </w:r>
    </w:p>
    <w:p w14:paraId="0897E3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w:t>
      </w:r>
      <w:r>
        <w:rPr>
          <w:rFonts w:hint="eastAsia" w:ascii="宋体" w:hAnsi="宋体" w:cs="宋体"/>
          <w:color w:val="auto"/>
          <w:szCs w:val="21"/>
          <w:highlight w:val="none"/>
          <w:u w:val="none"/>
          <w:lang w:eastAsia="zh-CN"/>
        </w:rPr>
        <w:t>。</w:t>
      </w:r>
      <w:bookmarkEnd w:id="16"/>
    </w:p>
    <w:p w14:paraId="2BBBCC0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913D6E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35393793"/>
      <w:bookmarkStart w:id="18" w:name="_Toc35393624"/>
      <w:bookmarkStart w:id="19" w:name="_Toc28359082"/>
      <w:bookmarkStart w:id="20" w:name="_Toc28359005"/>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02</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日，每天上午00:00至12:00，下午12:00至23:59；</w:t>
      </w:r>
    </w:p>
    <w:p w14:paraId="762E527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18FEA1A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5660DA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208CA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351991F">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1BAD72D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56C7DDB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14D288A">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0B9D557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0077E24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84"/>
      <w:bookmarkStart w:id="22" w:name="_Toc35393625"/>
      <w:bookmarkStart w:id="23" w:name="_Toc35393794"/>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12EBF0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DAF2F6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795"/>
      <w:bookmarkStart w:id="26" w:name="_Toc35393626"/>
      <w:r>
        <w:rPr>
          <w:rFonts w:hint="eastAsia" w:ascii="宋体" w:hAnsi="宋体" w:eastAsia="宋体" w:cs="宋体"/>
          <w:b/>
          <w:bCs/>
          <w:color w:val="auto"/>
          <w:sz w:val="24"/>
          <w:highlight w:val="none"/>
        </w:rPr>
        <w:t>七、其他补充事宜</w:t>
      </w:r>
      <w:bookmarkEnd w:id="25"/>
      <w:bookmarkEnd w:id="26"/>
    </w:p>
    <w:p w14:paraId="7586427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10FCEAB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2.采购意向公开链接：https://zfcg.gxzf.gov.cn/site/detail?categoryCode=reformColumn&amp;parentId=66601&amp;articleId=JnaGmFcakJGlrvK2cfwYjw==</w:t>
      </w:r>
      <w:r>
        <w:rPr>
          <w:rFonts w:hint="eastAsia" w:ascii="宋体" w:hAnsi="宋体" w:cs="宋体"/>
          <w:color w:val="auto"/>
          <w:kern w:val="0"/>
          <w:szCs w:val="21"/>
          <w:highlight w:val="none"/>
          <w:lang w:val="en-US" w:eastAsia="zh-CN"/>
        </w:rPr>
        <w:t>。</w:t>
      </w:r>
    </w:p>
    <w:p w14:paraId="1524E59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239F499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537DF6D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3B58A99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E5EBD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51F3B1E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17A17A1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47309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4DADC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EB059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114FF28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（4）供应商需要在具备有摄像头及语音功能且互联网网络状况良好的电脑登录广西政府采购云平台远程开标大厅参与本次磋商，否则后果自负。 </w:t>
      </w:r>
    </w:p>
    <w:p w14:paraId="07778D0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401BC98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E003FBC">
      <w:pPr>
        <w:pStyle w:val="26"/>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74B3FED">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AA502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6DF8E3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天等县发展和改革局</w:t>
      </w:r>
    </w:p>
    <w:p w14:paraId="0CAC9B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val="en-US" w:eastAsia="zh-CN"/>
        </w:rPr>
        <w:t>崇左市天等县天等镇天桃路76号</w:t>
      </w:r>
    </w:p>
    <w:p w14:paraId="5FE2BA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林工</w:t>
      </w:r>
    </w:p>
    <w:p w14:paraId="21E76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0771-3532053</w:t>
      </w:r>
      <w:r>
        <w:rPr>
          <w:rFonts w:hint="eastAsia" w:ascii="宋体" w:hAnsi="宋体" w:eastAsia="宋体" w:cs="宋体"/>
          <w:color w:val="auto"/>
          <w:sz w:val="21"/>
          <w:szCs w:val="21"/>
          <w:highlight w:val="none"/>
          <w:u w:val="none"/>
          <w:lang w:val="en-US" w:eastAsia="zh-CN"/>
        </w:rPr>
        <w:t xml:space="preserve"> </w:t>
      </w:r>
    </w:p>
    <w:p w14:paraId="126249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75D88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5CB807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0FFE75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339725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09C266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3288C5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7488E963">
      <w:pPr>
        <w:pStyle w:val="9"/>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7ECD4BAB">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76122F4A">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年0</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23</w:t>
      </w:r>
      <w:r>
        <w:rPr>
          <w:rFonts w:hint="eastAsia" w:ascii="宋体" w:hAnsi="宋体" w:eastAsia="宋体" w:cs="宋体"/>
          <w:color w:val="auto"/>
          <w:szCs w:val="21"/>
          <w:highlight w:val="none"/>
          <w:u w:val="none"/>
          <w:lang w:val="en-US" w:eastAsia="zh-CN"/>
        </w:rPr>
        <w:t>日</w:t>
      </w:r>
    </w:p>
    <w:p w14:paraId="3D1EB349">
      <w:pPr>
        <w:pStyle w:val="3"/>
        <w:jc w:val="center"/>
        <w:rPr>
          <w:rFonts w:hint="eastAsia" w:ascii="宋体" w:hAnsi="宋体" w:eastAsia="宋体" w:cs="宋体"/>
          <w:color w:val="auto"/>
          <w:highlight w:val="none"/>
        </w:rPr>
      </w:pPr>
      <w:bookmarkStart w:id="31" w:name="_Toc22168"/>
      <w:bookmarkStart w:id="32" w:name="_Toc11837"/>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05669E8">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B4455C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7DC767C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5344FFE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14EC2454">
      <w:pPr>
        <w:pStyle w:val="9"/>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4578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42C014DD">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3375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0E985F11">
            <w:pPr>
              <w:jc w:val="center"/>
              <w:rPr>
                <w:rFonts w:hint="eastAsia" w:ascii="宋体" w:hAnsi="宋体" w:eastAsia="宋体" w:cs="宋体"/>
                <w:color w:val="auto"/>
                <w:highlight w:val="none"/>
              </w:rPr>
            </w:pPr>
          </w:p>
          <w:p w14:paraId="20F9A267">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4C147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73C16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65144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02796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B19B8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996B5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FA8CA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45D8E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79832DB">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EFE71D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8D6FB82">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天等县天等镇四维村排团屯水潭修缮清淤和水利渠道建设工程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0F2A14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BC8264">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26DBD53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排水渠道建设和池塘清淤维修加固工程项目，渠道建设总长度为645米，挡土墙新建总长度为241米，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603DC3A">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737972.41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D3F4B3D">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DE77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7EBBC340">
            <w:pPr>
              <w:jc w:val="center"/>
              <w:rPr>
                <w:rFonts w:hint="eastAsia" w:ascii="宋体" w:hAnsi="宋体" w:eastAsia="宋体" w:cs="宋体"/>
                <w:color w:val="auto"/>
                <w:highlight w:val="none"/>
              </w:rPr>
            </w:pPr>
          </w:p>
          <w:p w14:paraId="5CFBF9DC">
            <w:pPr>
              <w:jc w:val="center"/>
              <w:rPr>
                <w:rFonts w:hint="eastAsia" w:ascii="宋体" w:hAnsi="宋体" w:eastAsia="宋体" w:cs="宋体"/>
                <w:color w:val="auto"/>
                <w:highlight w:val="none"/>
              </w:rPr>
            </w:pPr>
          </w:p>
          <w:p w14:paraId="79379470">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51DF98F3">
            <w:pPr>
              <w:widowControl/>
              <w:shd w:val="clear" w:color="auto" w:fill="FFFFFF"/>
              <w:spacing w:line="360" w:lineRule="auto"/>
              <w:rPr>
                <w:rFonts w:hint="eastAsia"/>
                <w:color w:val="auto"/>
                <w:highlight w:val="none"/>
              </w:rPr>
            </w:pPr>
            <w:r>
              <w:rPr>
                <w:rFonts w:hint="eastAsia"/>
                <w:color w:val="auto"/>
                <w:highlight w:val="none"/>
              </w:rPr>
              <w:t>一、合同签订期：自成交通知书发出之日起</w:t>
            </w:r>
            <w:r>
              <w:rPr>
                <w:rFonts w:hint="eastAsia"/>
                <w:color w:val="auto"/>
                <w:highlight w:val="none"/>
                <w:lang w:val="en-US" w:eastAsia="zh-CN"/>
              </w:rPr>
              <w:t>15</w:t>
            </w:r>
            <w:r>
              <w:rPr>
                <w:rFonts w:hint="eastAsia"/>
                <w:color w:val="auto"/>
                <w:highlight w:val="none"/>
              </w:rPr>
              <w:t>日内。</w:t>
            </w:r>
          </w:p>
          <w:p w14:paraId="17706595">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工期180日历天</w:t>
            </w:r>
          </w:p>
          <w:p w14:paraId="19B86F2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天等县天等镇</w:t>
            </w:r>
            <w:r>
              <w:rPr>
                <w:rFonts w:hint="eastAsia"/>
                <w:color w:val="auto"/>
                <w:highlight w:val="none"/>
              </w:rPr>
              <w:t>。</w:t>
            </w:r>
          </w:p>
          <w:p w14:paraId="135BA4C0">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3776F7B9">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7DD5DE39">
            <w:pPr>
              <w:spacing w:line="360" w:lineRule="auto"/>
              <w:rPr>
                <w:rFonts w:hint="eastAsia"/>
                <w:color w:val="auto"/>
                <w:highlight w:val="none"/>
                <w:lang w:eastAsia="zh-CN"/>
              </w:rPr>
            </w:pPr>
            <w:r>
              <w:rPr>
                <w:rFonts w:hint="eastAsia"/>
                <w:color w:val="auto"/>
                <w:highlight w:val="none"/>
              </w:rPr>
              <w:t>▲1、付款方式：</w:t>
            </w:r>
            <w:r>
              <w:rPr>
                <w:rFonts w:hint="eastAsia"/>
                <w:color w:val="auto"/>
                <w:highlight w:val="none"/>
                <w:lang w:eastAsia="zh-CN"/>
              </w:rPr>
              <w:t>承包人应于每月25日向监理人报送上月20日至当月19日已完成的工程量报告，并附具进度库款申请单、已完成工程量报表和有关资料。本项工程的预付款为合同价款的30%（合同累积完成金额不超过签约合同价格的30%将不支付工程进度款）,进度款按工程形象进度支付，付款比例为合同内按工程计量周期内完成工程量的90%，合同外（设计变更和现场签证引起的费用）按工程计量周期内完成工程量的 80%。在项目竣工结算前，项目建设单位支付施工单位合同内工程款不得超过经审核认定的已完成工程量的90%，合同外工程进度不得超过经审核认定的已完成工程量的80%。竣工验收合格后支付至竣工结算价款的97%，剩余的3%作为工程质量保证金，待工程缺陷责任期满之日起15天内一次性支付，不计利息。</w:t>
            </w:r>
          </w:p>
          <w:p w14:paraId="7CFFA195">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人开具等额发票30日内支付</w:t>
            </w:r>
            <w:r>
              <w:rPr>
                <w:rFonts w:hint="eastAsia"/>
                <w:color w:val="auto"/>
                <w:highlight w:val="none"/>
                <w:lang w:val="en-US" w:eastAsia="zh-CN"/>
              </w:rPr>
              <w:t>相应款项</w:t>
            </w:r>
            <w:r>
              <w:rPr>
                <w:rFonts w:hint="eastAsia"/>
                <w:color w:val="auto"/>
                <w:highlight w:val="none"/>
                <w:lang w:eastAsia="zh-CN"/>
              </w:rPr>
              <w:t>。</w:t>
            </w:r>
          </w:p>
          <w:p w14:paraId="6BE703C4">
            <w:pPr>
              <w:spacing w:line="360" w:lineRule="auto"/>
              <w:rPr>
                <w:rFonts w:hint="eastAsia"/>
                <w:color w:val="auto"/>
                <w:highlight w:val="none"/>
              </w:rPr>
            </w:pPr>
            <w:r>
              <w:rPr>
                <w:rFonts w:hint="eastAsia"/>
                <w:color w:val="auto"/>
                <w:highlight w:val="none"/>
              </w:rPr>
              <w:t>2、支付方式：银行转账支付。</w:t>
            </w:r>
          </w:p>
          <w:p w14:paraId="05D473C0">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52AAAD99">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38AE4471">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273C3E55">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09252350">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投标供应商在进行工程量清单报价时必须要均衡报价，不能对个别工程量部分倾斜报价，否则竞标无效。</w:t>
            </w:r>
          </w:p>
          <w:p w14:paraId="0F484EFB">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03D962EA">
      <w:pPr>
        <w:pStyle w:val="12"/>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64849DBE">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3D119F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32BBD4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D330F1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366981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E289BF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BF3A2C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B9A3288">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900607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F8B7CF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7134F9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B5DD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13E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0CE86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09C51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081D3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8902E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484285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7A3C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EF69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8F78E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DF325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EB70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9FEF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AE07B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6D9F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ECDD4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AB90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E8B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2AB61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0F0AC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DB873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8139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BA2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68C062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A8DFF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12289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9C12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10C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A3201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C1A1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6D921D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99C96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14BDD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8F1F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156A6E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4FE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AB73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9A6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65A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6584B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DFCDB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BF9AF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CE4A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87CB2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FDE9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417BA4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5FAC4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D10B6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0435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DFAD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DA16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75D402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CF944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CF625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369DE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C7CA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66DC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7A7A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87B1B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3CA1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6A935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83218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E4660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329F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55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0446E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282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FE94F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0E0EE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0A62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416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126A5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2B85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A1403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02900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777F3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1465D2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93C2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DA359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1BD53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D008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AC0F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CA2D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E2E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B2980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B8E9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A24EE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466A7F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09CBF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68C7C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8B435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98EA5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D2F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5399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AB3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01A8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D69C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188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8A7B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B30C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71A59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6AA26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A6872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88D875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D74E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64B8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63AC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FACF1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668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1617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7F1DF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57DA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DD63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7384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0943A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08D10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8BA62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3CEB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7EF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835B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96FA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B389D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B13EB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72C0C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F141C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448B3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EE57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47AE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F06B6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62BA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18116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7F3B1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E5EBA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47D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718B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5BE699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246EF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1A44F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65498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34F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F44A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0F38C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8C0B1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452A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097028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B1C7F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6FB6B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7B7C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C88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5298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787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C0F7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B4E7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28EEF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5AF5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9BBA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0F6E5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EB351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BBBDA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02FDB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136BF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9F8D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11143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4D58E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0E574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70802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026E1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FDD3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0EC18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2FD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69C68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1C740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DFA37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A0DB0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232FB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A8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F208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22380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814CF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5DF9B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3056F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BA5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2EAE1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115D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90CA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847C6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5DBA2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509C2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6797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DB6A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11F8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F156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44E4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2CFCA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89125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60F99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0683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10DB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0DD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A9806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3D43F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1E9943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24ACF5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F9E0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58C7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C08EB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CD89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BB47C5F">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F7CD06F">
      <w:pPr>
        <w:pStyle w:val="3"/>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8C80980">
      <w:pPr>
        <w:pStyle w:val="4"/>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5540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61D0486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1FEC666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626702B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2F7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C061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C43D6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4B77F4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9B4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501A7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667336A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5D6551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50A83050">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177BB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5C352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56F509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4E6BC558">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6773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E1AF0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32A3F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24938B4D">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799581C2">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0C2934">
            <w:pPr>
              <w:pStyle w:val="9"/>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4EDC8749">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6CE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CFF9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65BA3F7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986DF9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060549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3694A5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FBF17D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FCAF6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32CAEB3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029E4697">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4B73F0A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4038387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C866E85">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2D40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7B4CDF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77B44B8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E27FA1">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62C8427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414CBAD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188181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329C93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57C45516">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3383CFA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月至响应文件提交截止时间止任意一个月社保）社会保险的证明材料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5C014249">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ECEA524">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6FFBC542">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6EF48BE6">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19229C2F">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6D009CB3">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139D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A4A9B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5C8F9F7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54A8E7C2">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0C4270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28BCC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F0EB9DB">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727D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FD0A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388C853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5B655A3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128598E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57FC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5148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58D0BF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5E4E6B4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22B9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023394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61E8FC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029B48E9">
            <w:pPr>
              <w:pStyle w:val="7"/>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1441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8E0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4DE9F1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82E6E31">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11EF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60D1E4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76A87E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622BF2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6599E836">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702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058B189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8CDDCF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08F9AEE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955A6E3">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DB5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4F5065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9BE0F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3EC774E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3E5701D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3C9D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673314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604ECED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773660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3AAC80C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80C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3665CB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0DDF3F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13B06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9705B6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9C4D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43D91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9CEA1B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639B780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B048CD3">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6A7055B1">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6487DB56">
            <w:pPr>
              <w:pStyle w:val="9"/>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6D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ED2A4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6C2DEE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59D98E5">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46CB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8312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7F2AAEB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05D279B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387D9B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6C06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7D9919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F8AF2D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3E0E689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30E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1BCD530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BAC847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1DC69D0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233E7BAD">
            <w:pPr>
              <w:numPr>
                <w:ilvl w:val="0"/>
                <w:numId w:val="2"/>
              </w:numPr>
              <w:snapToGrid w:val="0"/>
              <w:spacing w:line="380" w:lineRule="exact"/>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4F9CE54D">
            <w:pPr>
              <w:numPr>
                <w:ilvl w:val="0"/>
                <w:numId w:val="0"/>
              </w:num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1CAACD5C">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3BFA9C45">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天等县发展和改革局</w:t>
            </w:r>
          </w:p>
          <w:p w14:paraId="570662EE">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0771-3532053</w:t>
            </w:r>
          </w:p>
          <w:p w14:paraId="3F92CB1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val="en-US" w:eastAsia="zh-CN"/>
              </w:rPr>
              <w:t>崇左市</w:t>
            </w:r>
            <w:r>
              <w:rPr>
                <w:rFonts w:hint="eastAsia" w:ascii="宋体" w:hAnsi="宋体" w:cs="宋体"/>
                <w:color w:val="auto"/>
                <w:szCs w:val="21"/>
                <w:highlight w:val="none"/>
                <w:u w:val="none"/>
                <w:lang w:eastAsia="zh-CN"/>
              </w:rPr>
              <w:t>天等县天等镇天桃路76号</w:t>
            </w:r>
            <w:r>
              <w:rPr>
                <w:rFonts w:hint="eastAsia" w:ascii="宋体" w:hAnsi="宋体" w:eastAsia="宋体" w:cs="宋体"/>
                <w:color w:val="auto"/>
                <w:szCs w:val="21"/>
                <w:highlight w:val="none"/>
                <w:u w:val="none"/>
              </w:rPr>
              <w:t xml:space="preserve">  </w:t>
            </w:r>
          </w:p>
        </w:tc>
      </w:tr>
      <w:tr w14:paraId="4E57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F71FBB5">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AAAF7EC">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0EB1F71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2D4319B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206A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A754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A6AC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4FAC7201">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7C9BB8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6FE28DF9">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3462DD27">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1752251C">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3149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4E40EB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0793DD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522AA1F3">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013969D7">
            <w:pPr>
              <w:pStyle w:val="12"/>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53292405">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FA00EFA">
            <w:pPr>
              <w:pStyle w:val="12"/>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36437A7F">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660A5BF">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1E2D81B6">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以成交金额为计费额，参照《招标代理服务费管理暂行办法》 (计价格﹝2002﹞1980号)规定按“工程类”收费标准计取。</w:t>
            </w:r>
          </w:p>
          <w:p w14:paraId="7A4AB7F4">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25B60957">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2B362385">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13438014">
            <w:pPr>
              <w:pStyle w:val="12"/>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041D5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A7068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DDAD1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0E1202A1">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77E47B54">
            <w:pPr>
              <w:pStyle w:val="12"/>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108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8997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60B09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5090E3D">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FA5B58F">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5A8773">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314B33">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74BF6ABA">
            <w:pPr>
              <w:pStyle w:val="12"/>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6D15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79CEBAD">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0F2698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67B29465">
            <w:pPr>
              <w:pStyle w:val="12"/>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1CC38AFF">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07C24C9D">
      <w:pPr>
        <w:pStyle w:val="5"/>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44569E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EB929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CA74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2A11B0E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70A4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F9CD02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4D81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03C5E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59BF9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81B1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2D856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7503D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7D7DC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356C9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930D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2468BD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198C4F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1A953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6C60E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7F9CC7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3E2CA0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E19B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A40E2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894AE3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4BB834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6EB58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772E1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7FD3E0E2">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45DE0E37">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4091B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550F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AAA3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3D7778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456A1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0115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CBB06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5AB0B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37520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D1D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06F9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274F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1D17F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9568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0907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D8DEB0C">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1935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7ED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E2F9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CA4C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A801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A99BB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EFD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88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19DE563">
      <w:pPr>
        <w:pStyle w:val="5"/>
        <w:spacing w:before="0" w:after="0" w:line="360" w:lineRule="auto"/>
        <w:ind w:firstLine="640" w:firstLineChars="200"/>
        <w:rPr>
          <w:rFonts w:hint="eastAsia" w:ascii="宋体" w:hAnsi="宋体" w:eastAsia="宋体" w:cs="宋体"/>
          <w:b w:val="0"/>
          <w:bCs w:val="0"/>
          <w:color w:val="auto"/>
          <w:highlight w:val="none"/>
        </w:rPr>
      </w:pPr>
      <w:bookmarkStart w:id="48" w:name="_Toc859"/>
      <w:bookmarkStart w:id="49" w:name="_Toc254970675"/>
      <w:bookmarkStart w:id="50" w:name="_Toc11036"/>
      <w:bookmarkStart w:id="51" w:name="_Toc254970534"/>
      <w:r>
        <w:rPr>
          <w:rFonts w:hint="eastAsia" w:ascii="宋体" w:hAnsi="宋体" w:eastAsia="宋体" w:cs="宋体"/>
          <w:b w:val="0"/>
          <w:bCs w:val="0"/>
          <w:color w:val="auto"/>
          <w:highlight w:val="none"/>
        </w:rPr>
        <w:t>二、磋商文件</w:t>
      </w:r>
      <w:bookmarkEnd w:id="48"/>
      <w:bookmarkEnd w:id="49"/>
      <w:bookmarkEnd w:id="50"/>
      <w:bookmarkEnd w:id="51"/>
    </w:p>
    <w:p w14:paraId="331F5A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A4634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B9F83D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FE9C5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6DF8C32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2B2D380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966A6A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6842C9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39887A7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E1062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CA8CA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C27AC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5D68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D510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299F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57AB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48E68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C4A4FE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31235BCB">
      <w:pPr>
        <w:pStyle w:val="5"/>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5052B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CEA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9FB9B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D907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A6B27E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CDA8FE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CB744B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7A84C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DA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8F41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69048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4575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C74D6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4197BC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0C40E7F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37232D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03486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79205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52D2C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5FDB7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3D251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5FA179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59FA6F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5C532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696BB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投标供应商在进行工程量清单报价时必须要均衡报价，不能对个别工程量部分倾斜报价，否则竞标无效。</w:t>
      </w:r>
    </w:p>
    <w:p w14:paraId="0828FD1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7D5C31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D094F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F977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E266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945200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99B21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7C74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95AD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1589F3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55D3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7565F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6A33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03A2D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519583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7D3554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6593FAFD">
      <w:pPr>
        <w:pStyle w:val="12"/>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23CA4A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8B4DC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07B3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F015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1F678E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4CFD2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9CE852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3DF6C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1D43D8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1A362D6">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0AA15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2474E5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84717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505DC551">
      <w:pPr>
        <w:pStyle w:val="5"/>
        <w:spacing w:before="0" w:after="0" w:line="360" w:lineRule="auto"/>
        <w:ind w:firstLine="640" w:firstLineChars="200"/>
        <w:rPr>
          <w:rFonts w:hint="eastAsia" w:ascii="宋体" w:hAnsi="宋体" w:eastAsia="宋体" w:cs="宋体"/>
          <w:b w:val="0"/>
          <w:bCs w:val="0"/>
          <w:color w:val="auto"/>
          <w:highlight w:val="none"/>
        </w:rPr>
      </w:pPr>
      <w:bookmarkStart w:id="57" w:name="_Toc1793"/>
      <w:bookmarkStart w:id="58" w:name="_Toc7097"/>
      <w:r>
        <w:rPr>
          <w:rFonts w:hint="eastAsia" w:ascii="宋体" w:hAnsi="宋体" w:eastAsia="宋体" w:cs="宋体"/>
          <w:b w:val="0"/>
          <w:bCs w:val="0"/>
          <w:color w:val="auto"/>
          <w:highlight w:val="none"/>
        </w:rPr>
        <w:t>四、评审及磋商</w:t>
      </w:r>
      <w:bookmarkEnd w:id="57"/>
      <w:bookmarkEnd w:id="58"/>
    </w:p>
    <w:p w14:paraId="735A19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82F7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8B53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71E3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DEC4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7F88E6C">
      <w:pPr>
        <w:pStyle w:val="12"/>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038A363B">
      <w:pPr>
        <w:pStyle w:val="12"/>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399D069B">
      <w:pPr>
        <w:pStyle w:val="12"/>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1EA5F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552A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115978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77D1E6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A4575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7F75D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F250A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80DE1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53299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366C6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22183B">
      <w:pPr>
        <w:pStyle w:val="5"/>
        <w:spacing w:before="0" w:after="0" w:line="360" w:lineRule="auto"/>
        <w:ind w:firstLine="480" w:firstLineChars="150"/>
        <w:rPr>
          <w:rFonts w:hint="eastAsia" w:ascii="宋体" w:hAnsi="宋体" w:eastAsia="宋体" w:cs="宋体"/>
          <w:b w:val="0"/>
          <w:bCs w:val="0"/>
          <w:color w:val="auto"/>
          <w:highlight w:val="none"/>
        </w:rPr>
      </w:pPr>
      <w:bookmarkStart w:id="59" w:name="_Toc16008"/>
      <w:bookmarkStart w:id="60" w:name="_Toc15352"/>
      <w:r>
        <w:rPr>
          <w:rFonts w:hint="eastAsia" w:ascii="宋体" w:hAnsi="宋体" w:eastAsia="宋体" w:cs="宋体"/>
          <w:b w:val="0"/>
          <w:bCs w:val="0"/>
          <w:color w:val="auto"/>
          <w:highlight w:val="none"/>
        </w:rPr>
        <w:t>五、成交及合同</w:t>
      </w:r>
      <w:bookmarkEnd w:id="59"/>
      <w:bookmarkEnd w:id="60"/>
    </w:p>
    <w:p w14:paraId="6D5345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AD70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7F049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1E482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2B797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7846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45EE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7B6F55">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15125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213CB00C">
      <w:pPr>
        <w:pStyle w:val="28"/>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4B7F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C9EA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DADBC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4F22AE9">
      <w:pPr>
        <w:pStyle w:val="28"/>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50B431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4796A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64DC5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30DBED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4D12B8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141E575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593059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4A3B51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2AF9BC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D1876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81A0E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7E316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BF845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EB4A4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479D0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FBBE8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7E322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36659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8F043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D148F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F5B8A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CBE60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0D6DC043">
      <w:pPr>
        <w:pStyle w:val="5"/>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30817E4C">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0344293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2F6EC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20824E9">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74A93">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B3C344">
      <w:pPr>
        <w:pStyle w:val="5"/>
        <w:spacing w:before="0" w:after="0" w:line="360" w:lineRule="auto"/>
        <w:ind w:firstLine="320" w:firstLineChars="100"/>
        <w:rPr>
          <w:rFonts w:hint="eastAsia" w:ascii="宋体" w:hAnsi="宋体" w:eastAsia="宋体" w:cs="宋体"/>
          <w:b w:val="0"/>
          <w:bCs w:val="0"/>
          <w:color w:val="auto"/>
          <w:highlight w:val="none"/>
        </w:rPr>
      </w:pPr>
      <w:bookmarkStart w:id="64" w:name="_Toc27075"/>
      <w:bookmarkStart w:id="65" w:name="_Toc2442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0E16BA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7D5EA3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6FC59A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AAB5545">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6F0B8D8">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26B2926D">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58DB4A2">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4927B2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2F8043F1">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崇财采(2023)10号) ,供应商可凭成交通知书、政府采购合同，通过中征应收账款融资服务平台向银行在线申请“政采贷”融资。</w:t>
      </w:r>
    </w:p>
    <w:p w14:paraId="2B2081A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3D6E7F3E">
      <w:pPr>
        <w:pStyle w:val="12"/>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p>
    <w:p w14:paraId="3C506DDC">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81FECBD">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89C4A78">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AD1DC0C">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D136965">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46294CF">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9C795AB">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B482EA">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1B5BFE4">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1C602C">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5547655">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908D21E">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1FFD0C3">
      <w:pPr>
        <w:pStyle w:val="12"/>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635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1675111264"/>
        </w:rPr>
        <w:t>崇左市财政局文</w:t>
      </w:r>
      <w:r>
        <w:rPr>
          <w:rFonts w:hint="eastAsia" w:ascii="宋体" w:hAnsi="宋体" w:eastAsia="宋体" w:cs="宋体"/>
          <w:b/>
          <w:color w:val="auto"/>
          <w:spacing w:val="0"/>
          <w:kern w:val="0"/>
          <w:sz w:val="84"/>
          <w:szCs w:val="84"/>
          <w:highlight w:val="none"/>
          <w:fitText w:val="8009" w:id="1675111264"/>
        </w:rPr>
        <w:t>件</w:t>
      </w:r>
    </w:p>
    <w:p w14:paraId="6D4DB6CE">
      <w:pPr>
        <w:rPr>
          <w:rFonts w:hint="eastAsia"/>
          <w:b/>
          <w:color w:val="auto"/>
          <w:kern w:val="0"/>
          <w:sz w:val="24"/>
          <w:szCs w:val="24"/>
          <w:highlight w:val="none"/>
        </w:rPr>
      </w:pPr>
    </w:p>
    <w:p w14:paraId="3BE382C5">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69FE2383">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7191E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1035B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4DCCD0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4243AEB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30E9C6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0EF82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0848C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0FFD5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60F61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14:paraId="68DD5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237831FA">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4C608237">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05BC70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17FAF441">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A3312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7360F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0573FBC4">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4AB3C85">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19664616">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4714F348">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73F5A5CE">
      <w:pPr>
        <w:pStyle w:val="2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0E9F7EFB">
      <w:pPr>
        <w:spacing w:line="560" w:lineRule="exact"/>
        <w:jc w:val="left"/>
        <w:rPr>
          <w:rFonts w:hint="eastAsia" w:ascii="仿宋_GB2312" w:hAnsi="仿宋_GB2312" w:eastAsia="仿宋_GB2312" w:cs="仿宋_GB2312"/>
          <w:b/>
          <w:bCs/>
          <w:color w:val="auto"/>
          <w:sz w:val="28"/>
          <w:szCs w:val="28"/>
          <w:highlight w:val="none"/>
        </w:rPr>
      </w:pPr>
    </w:p>
    <w:p w14:paraId="329B669F">
      <w:pPr>
        <w:pStyle w:val="28"/>
        <w:rPr>
          <w:rFonts w:hint="eastAsia" w:ascii="仿宋_GB2312" w:hAnsi="仿宋_GB2312" w:eastAsia="仿宋_GB2312" w:cs="仿宋_GB2312"/>
          <w:b/>
          <w:bCs/>
          <w:color w:val="auto"/>
          <w:sz w:val="28"/>
          <w:szCs w:val="28"/>
          <w:highlight w:val="none"/>
        </w:rPr>
      </w:pPr>
    </w:p>
    <w:p w14:paraId="060F18FB">
      <w:pPr>
        <w:rPr>
          <w:rFonts w:hint="eastAsia"/>
          <w:color w:val="auto"/>
          <w:highlight w:val="none"/>
        </w:rPr>
      </w:pPr>
    </w:p>
    <w:p w14:paraId="6BD0CF09">
      <w:pPr>
        <w:pStyle w:val="28"/>
        <w:rPr>
          <w:rFonts w:hint="eastAsia"/>
          <w:color w:val="auto"/>
          <w:highlight w:val="none"/>
        </w:rPr>
      </w:pPr>
    </w:p>
    <w:p w14:paraId="7CB40644">
      <w:pPr>
        <w:pStyle w:val="28"/>
        <w:rPr>
          <w:rFonts w:hint="eastAsia"/>
          <w:color w:val="auto"/>
          <w:highlight w:val="none"/>
        </w:rPr>
      </w:pPr>
    </w:p>
    <w:p w14:paraId="556E26C9">
      <w:pPr>
        <w:rPr>
          <w:rFonts w:hint="eastAsia"/>
          <w:color w:val="auto"/>
          <w:highlight w:val="none"/>
        </w:rPr>
      </w:pPr>
    </w:p>
    <w:p w14:paraId="171C8130">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61B3A083">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88DFC6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008E2812">
      <w:pPr>
        <w:pStyle w:val="28"/>
        <w:rPr>
          <w:rFonts w:hint="eastAsia"/>
          <w:color w:val="auto"/>
          <w:highlight w:val="none"/>
          <w:lang w:val="en-US" w:eastAsia="zh-CN"/>
        </w:rPr>
      </w:pPr>
    </w:p>
    <w:p w14:paraId="0CBE03AB">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0C8D06E3">
      <w:pPr>
        <w:spacing w:line="580" w:lineRule="exact"/>
        <w:ind w:firstLine="420" w:firstLineChars="200"/>
        <w:rPr>
          <w:color w:val="auto"/>
          <w:szCs w:val="32"/>
          <w:highlight w:val="none"/>
        </w:rPr>
      </w:pPr>
    </w:p>
    <w:p w14:paraId="75A47509">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111BF034">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7287B21E">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617ABCF5">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"https://www.crcrfsp.com/" </w:instrText>
      </w:r>
      <w:r>
        <w:rPr>
          <w:rFonts w:hint="eastAsia" w:ascii="仿宋_GB2312" w:hAnsi="仿宋_GB2312" w:eastAsia="仿宋_GB2312" w:cs="仿宋_GB2312"/>
          <w:color w:val="auto"/>
          <w:sz w:val="32"/>
          <w:szCs w:val="32"/>
          <w:highlight w:val="none"/>
          <w:lang w:eastAsia="zh-CN"/>
        </w:rPr>
        <w:fldChar w:fldCharType="separate"/>
      </w:r>
      <w:r>
        <w:rPr>
          <w:rStyle w:val="23"/>
          <w:rFonts w:hint="eastAsia" w:ascii="仿宋_GB2312" w:hAnsi="仿宋_GB2312" w:eastAsia="仿宋_GB2312" w:cs="仿宋_GB2312"/>
          <w:color w:val="auto"/>
          <w:sz w:val="32"/>
          <w:szCs w:val="32"/>
          <w:highlight w:val="none"/>
          <w:lang w:eastAsia="zh-CN"/>
        </w:rPr>
        <w:t>https://www.crcrfsp.com/</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3EC05AA1">
      <w:pPr>
        <w:pStyle w:val="28"/>
        <w:rPr>
          <w:rFonts w:hint="eastAsia" w:ascii="仿宋_GB2312" w:hAnsi="仿宋_GB2312" w:eastAsia="仿宋_GB2312" w:cs="仿宋_GB2312"/>
          <w:color w:val="auto"/>
          <w:szCs w:val="32"/>
          <w:highlight w:val="none"/>
          <w:lang w:eastAsia="zh-CN"/>
        </w:rPr>
      </w:pPr>
    </w:p>
    <w:p w14:paraId="54A3DED5">
      <w:pPr>
        <w:rPr>
          <w:rFonts w:hint="eastAsia" w:ascii="仿宋_GB2312" w:hAnsi="仿宋_GB2312" w:cs="仿宋_GB2312"/>
          <w:color w:val="auto"/>
          <w:szCs w:val="32"/>
          <w:highlight w:val="none"/>
          <w:lang w:eastAsia="zh-CN"/>
        </w:rPr>
      </w:pPr>
    </w:p>
    <w:p w14:paraId="369C2E63">
      <w:pPr>
        <w:pStyle w:val="28"/>
        <w:rPr>
          <w:rFonts w:hint="eastAsia" w:ascii="仿宋_GB2312" w:hAnsi="仿宋_GB2312" w:cs="仿宋_GB2312"/>
          <w:color w:val="auto"/>
          <w:szCs w:val="32"/>
          <w:highlight w:val="none"/>
          <w:lang w:eastAsia="zh-CN"/>
        </w:rPr>
      </w:pPr>
    </w:p>
    <w:p w14:paraId="088E873A">
      <w:pPr>
        <w:rPr>
          <w:rFonts w:hint="eastAsia" w:ascii="仿宋_GB2312" w:hAnsi="仿宋_GB2312" w:cs="仿宋_GB2312"/>
          <w:color w:val="auto"/>
          <w:szCs w:val="32"/>
          <w:highlight w:val="none"/>
          <w:lang w:eastAsia="zh-CN"/>
        </w:rPr>
      </w:pPr>
    </w:p>
    <w:p w14:paraId="4271DA3D">
      <w:pPr>
        <w:rPr>
          <w:rFonts w:hint="eastAsia" w:ascii="仿宋_GB2312" w:hAnsi="仿宋_GB2312" w:cs="仿宋_GB2312"/>
          <w:color w:val="auto"/>
          <w:szCs w:val="32"/>
          <w:highlight w:val="none"/>
          <w:lang w:eastAsia="zh-CN"/>
        </w:rPr>
      </w:pPr>
    </w:p>
    <w:p w14:paraId="36AFF181">
      <w:pPr>
        <w:pStyle w:val="28"/>
        <w:rPr>
          <w:rFonts w:hint="eastAsia" w:ascii="仿宋_GB2312" w:hAnsi="仿宋_GB2312" w:cs="仿宋_GB2312"/>
          <w:color w:val="auto"/>
          <w:szCs w:val="32"/>
          <w:highlight w:val="none"/>
          <w:lang w:eastAsia="zh-CN"/>
        </w:rPr>
      </w:pPr>
    </w:p>
    <w:p w14:paraId="7B972E69">
      <w:pPr>
        <w:spacing w:line="540" w:lineRule="exact"/>
        <w:rPr>
          <w:rFonts w:hint="eastAsia" w:ascii="黑体" w:hAnsi="黑体" w:eastAsia="黑体" w:cs="黑体"/>
          <w:color w:val="auto"/>
          <w:szCs w:val="32"/>
          <w:highlight w:val="none"/>
        </w:rPr>
      </w:pPr>
    </w:p>
    <w:p w14:paraId="38FD8068">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7E3BD1F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648D36C5">
      <w:pPr>
        <w:pStyle w:val="28"/>
        <w:rPr>
          <w:rFonts w:hint="default"/>
          <w:color w:val="auto"/>
          <w:highlight w:val="none"/>
          <w:lang w:val="en-US" w:eastAsia="zh-CN"/>
        </w:rPr>
      </w:pPr>
    </w:p>
    <w:p w14:paraId="0CE3388D">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26655BB7">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1079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2"/>
                    <a:stretch>
                      <a:fillRect/>
                    </a:stretch>
                  </pic:blipFill>
                  <pic:spPr>
                    <a:xfrm>
                      <a:off x="0" y="0"/>
                      <a:ext cx="4926965" cy="7002780"/>
                    </a:xfrm>
                    <a:prstGeom prst="rect">
                      <a:avLst/>
                    </a:prstGeom>
                    <a:noFill/>
                    <a:ln>
                      <a:noFill/>
                    </a:ln>
                  </pic:spPr>
                </pic:pic>
              </a:graphicData>
            </a:graphic>
          </wp:inline>
        </w:drawing>
      </w:r>
    </w:p>
    <w:p w14:paraId="52601B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4134E97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B03CD6A">
      <w:pPr>
        <w:pStyle w:val="28"/>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4B1B40D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E3AE1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CF82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B331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0D5ABC4">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FBF101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68B68CDA">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3655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D26C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99B2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4E0117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9A05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C74B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5A39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85189E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08014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A23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5A80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4FD3076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AF94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11BB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3CD7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428793A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AEA1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EA9F2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E3E7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420DA1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F3AF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9022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1242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D259B62">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3D1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CED35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B268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B60865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BFB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5752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1105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4C034E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5670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E78F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9C6A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230CE4A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5BC3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A8DE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E3D6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F69707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DC7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3C03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265A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25B4D7F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164DF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6043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717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7A646DB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283A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7570FA1E">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EE7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0FDC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7BC4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3692104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1A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FB70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CC65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7C7030B7">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195E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CA13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369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B0E99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F9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35B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79D3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70903AE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72B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CE47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7BF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1F19D59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FEA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F3EB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DAF3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051E5C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84CA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DF8B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9F9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75E5916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0A6A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F3BF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DF29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2E950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5B4C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B536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A4B0E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78CA26D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C0B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9B2D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9217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576A514">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E3540">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71EA13">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76EDD5">
            <w:pPr>
              <w:widowControl/>
              <w:jc w:val="center"/>
              <w:textAlignment w:val="center"/>
              <w:rPr>
                <w:rFonts w:hint="eastAsia" w:ascii="宋体" w:hAnsi="宋体" w:eastAsia="宋体" w:cs="宋体"/>
                <w:color w:val="auto"/>
                <w:sz w:val="21"/>
                <w:szCs w:val="21"/>
                <w:highlight w:val="none"/>
              </w:rPr>
            </w:pPr>
          </w:p>
        </w:tc>
      </w:tr>
      <w:tr w14:paraId="6297A17F">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0C23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7554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44E8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0E33636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AD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F147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2CA2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20971396">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B19B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250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BE71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3177D0F">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57C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F32F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5F5A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1D5C96F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1D07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C86BB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CACB0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7DABDAC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123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12FA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D53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9D17417">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76EAEF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59D94297">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364C2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8B5739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C9633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CF5B43C">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8AC81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2FC81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F7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6E2D5B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737FD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79FC2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DA994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2D8351A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8D828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97EEB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5CB9C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8418A6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33E7C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41FB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C9DB4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6FEF7A4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82E0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6DCEB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D633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30B2B81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3184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004AE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7B585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73FFEB36">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A44C8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829F8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5AE3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49A23D5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D33079">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694A8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F738EC">
            <w:pPr>
              <w:widowControl/>
              <w:jc w:val="center"/>
              <w:textAlignment w:val="center"/>
              <w:rPr>
                <w:rFonts w:hint="eastAsia" w:ascii="宋体" w:hAnsi="宋体" w:eastAsia="宋体" w:cs="宋体"/>
                <w:color w:val="auto"/>
                <w:sz w:val="21"/>
                <w:szCs w:val="21"/>
                <w:highlight w:val="none"/>
              </w:rPr>
            </w:pPr>
          </w:p>
        </w:tc>
      </w:tr>
      <w:tr w14:paraId="69221E74">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E30A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2F27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262F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58FC8EF6">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5151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EED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809F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288A817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84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A67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BE5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6E70E50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FC2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79B7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E3F9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560FDAC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B010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337A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93BC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1BC099B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C5EF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670A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E6BC5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4DF04CD">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85622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BCF47A">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E50775">
            <w:pPr>
              <w:widowControl/>
              <w:jc w:val="center"/>
              <w:textAlignment w:val="center"/>
              <w:rPr>
                <w:rFonts w:hint="eastAsia" w:ascii="宋体" w:hAnsi="宋体" w:eastAsia="宋体" w:cs="宋体"/>
                <w:color w:val="auto"/>
                <w:sz w:val="21"/>
                <w:szCs w:val="21"/>
                <w:highlight w:val="none"/>
              </w:rPr>
            </w:pPr>
          </w:p>
        </w:tc>
      </w:tr>
      <w:tr w14:paraId="6587957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51B5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32E6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2DE5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366CD3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9989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85BE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E83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421B90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0678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8B60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4AA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657C99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25A71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DC8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1A1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58EE7E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8E3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52FE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9142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6F8D2B2">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A98EF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A1404B0">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CCD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8CDB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6A1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06F7CCE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0A30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D07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3AF10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1FDD885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33F0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489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99A9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F103F8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EE4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097C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8699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FC122C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605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9E63C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8D0D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371452D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5B137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7C92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F9479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6388F45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1BEF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083C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002B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2C7C36D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D98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86E86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7DF4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1B12110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A15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6928F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1140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6BE30F">
      <w:pPr>
        <w:pStyle w:val="12"/>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346617322"/>
      <w:bookmarkStart w:id="67" w:name="_Toc5854"/>
      <w:bookmarkStart w:id="68" w:name="_Toc181180297"/>
      <w:bookmarkStart w:id="69" w:name="_Toc183264294"/>
      <w:bookmarkStart w:id="70" w:name="_Toc18546"/>
      <w:bookmarkStart w:id="71" w:name="_Toc498082646"/>
      <w:bookmarkStart w:id="72" w:name="_Toc20845"/>
      <w:bookmarkStart w:id="73" w:name="_Toc24807"/>
      <w:bookmarkStart w:id="74" w:name="_Toc8850"/>
      <w:r>
        <w:rPr>
          <w:rStyle w:val="29"/>
          <w:rFonts w:hint="eastAsia" w:ascii="宋体" w:hAnsi="宋体" w:eastAsia="宋体" w:cs="宋体"/>
          <w:color w:val="auto"/>
          <w:sz w:val="36"/>
          <w:szCs w:val="36"/>
          <w:highlight w:val="none"/>
          <w:lang w:eastAsia="zh-CN"/>
        </w:rPr>
        <w:t>第四章</w:t>
      </w:r>
      <w:r>
        <w:rPr>
          <w:rStyle w:val="29"/>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9"/>
          <w:rFonts w:hint="eastAsia" w:ascii="宋体" w:hAnsi="宋体" w:eastAsia="宋体" w:cs="宋体"/>
          <w:color w:val="auto"/>
          <w:sz w:val="36"/>
          <w:szCs w:val="36"/>
          <w:highlight w:val="none"/>
        </w:rPr>
        <w:t>图纸</w:t>
      </w:r>
      <w:r>
        <w:rPr>
          <w:rStyle w:val="29"/>
          <w:rFonts w:hint="eastAsia" w:ascii="宋体" w:hAnsi="宋体" w:eastAsia="宋体" w:cs="宋体"/>
          <w:color w:val="auto"/>
          <w:sz w:val="36"/>
          <w:szCs w:val="36"/>
          <w:highlight w:val="none"/>
          <w:lang w:val="en-US" w:eastAsia="zh-CN"/>
        </w:rPr>
        <w:t>及</w:t>
      </w:r>
      <w:r>
        <w:rPr>
          <w:rStyle w:val="29"/>
          <w:rFonts w:hint="eastAsia" w:ascii="宋体" w:hAnsi="宋体" w:eastAsia="宋体" w:cs="宋体"/>
          <w:color w:val="auto"/>
          <w:sz w:val="36"/>
          <w:szCs w:val="36"/>
          <w:highlight w:val="none"/>
        </w:rPr>
        <w:t>工程量清单</w:t>
      </w:r>
      <w:bookmarkEnd w:id="73"/>
      <w:bookmarkEnd w:id="74"/>
    </w:p>
    <w:p w14:paraId="6A4A76C6">
      <w:pPr>
        <w:pStyle w:val="30"/>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6B41456">
      <w:pPr>
        <w:pStyle w:val="25"/>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5517413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41FF019">
      <w:pPr>
        <w:pStyle w:val="10"/>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7DE89F7C">
      <w:pPr>
        <w:pStyle w:val="12"/>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29"/>
          <w:rFonts w:hint="eastAsia" w:ascii="宋体" w:hAnsi="宋体" w:eastAsia="宋体" w:cs="宋体"/>
          <w:color w:val="auto"/>
          <w:sz w:val="36"/>
          <w:szCs w:val="36"/>
          <w:highlight w:val="none"/>
          <w:lang w:eastAsia="zh-CN"/>
        </w:rPr>
        <w:t>第五章</w:t>
      </w:r>
      <w:r>
        <w:rPr>
          <w:rStyle w:val="29"/>
          <w:rFonts w:hint="eastAsia" w:ascii="宋体" w:hAnsi="宋体" w:eastAsia="宋体" w:cs="宋体"/>
          <w:color w:val="auto"/>
          <w:sz w:val="36"/>
          <w:szCs w:val="36"/>
          <w:highlight w:val="none"/>
        </w:rPr>
        <w:t xml:space="preserve">  评审程序、评审方法和评审标准</w:t>
      </w:r>
      <w:bookmarkEnd w:id="75"/>
      <w:bookmarkEnd w:id="76"/>
    </w:p>
    <w:p w14:paraId="6520B20B">
      <w:pPr>
        <w:pStyle w:val="4"/>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2E3952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B78E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D06A2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3FB021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3C2E44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072A24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3F655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738C66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CEF3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3EE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767B1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D828FC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CD84B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A9F0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73F42CF7">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28A3A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ED131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2D842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E4AC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CBD944">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8F91B3F">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96996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38482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E2903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B386D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7842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B0A6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28786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BF403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9594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8ADAC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EC4F0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67CC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0954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7124F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94A14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C75D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43E16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5C46F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69C5F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3D92E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D562F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79FE3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47934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D654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E0826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BA9E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45B3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3388B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E711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35D0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90918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1C41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B50C8E9">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A56A1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2655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79079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E3A07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76FE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ECD820F">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3EA7D996">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3320BE35">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70129CB8">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AC8277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55CDC5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7D7AE47">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5B1EC0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87C75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B2443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5595B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9A78B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F7AB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47D8E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1EB57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8C5BE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D0CA7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0B0DE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5E209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6802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8E0DE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5D8E11BE">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FB6F0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79CBA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90935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F01B9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35F2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B0AD0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1BCAF2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AEA16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074E45">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0B052E57">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7B99F0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70A251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73D2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69234E8">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0D7A9B4">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568B240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667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7DF4634">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447B4D81">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11A2BA30">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7EF42D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w:t>
            </w:r>
            <w:r>
              <w:rPr>
                <w:rFonts w:hint="eastAsia" w:ascii="宋体" w:hAnsi="宋体" w:cs="宋体"/>
                <w:bCs/>
                <w:color w:val="auto"/>
                <w:szCs w:val="21"/>
                <w:highlight w:val="none"/>
                <w:vertAlign w:val="baseline"/>
                <w:lang w:val="en-US" w:eastAsia="zh-CN"/>
              </w:rPr>
              <w:t>专门面向小微企业采购的项目</w:t>
            </w:r>
            <w:r>
              <w:rPr>
                <w:rFonts w:hint="eastAsia" w:ascii="宋体" w:hAnsi="宋体" w:eastAsia="宋体" w:cs="宋体"/>
                <w:bCs/>
                <w:color w:val="auto"/>
                <w:szCs w:val="21"/>
                <w:highlight w:val="none"/>
                <w:vertAlign w:val="baseline"/>
                <w:lang w:val="en-US" w:eastAsia="zh-CN"/>
              </w:rPr>
              <w:t>，参加本项目磋商的供应商必须为</w:t>
            </w:r>
            <w:r>
              <w:rPr>
                <w:rFonts w:hint="eastAsia" w:ascii="宋体" w:hAnsi="宋体" w:cs="宋体"/>
                <w:bCs/>
                <w:color w:val="auto"/>
                <w:szCs w:val="21"/>
                <w:highlight w:val="none"/>
                <w:vertAlign w:val="baseline"/>
                <w:lang w:val="en-US" w:eastAsia="zh-CN"/>
              </w:rPr>
              <w:t>供应商应为小微企业、监狱企业、残疾人福利性单位</w:t>
            </w:r>
            <w:r>
              <w:rPr>
                <w:rFonts w:hint="eastAsia" w:ascii="宋体" w:hAnsi="宋体" w:eastAsia="宋体" w:cs="宋体"/>
                <w:bCs/>
                <w:color w:val="auto"/>
                <w:szCs w:val="21"/>
                <w:highlight w:val="none"/>
                <w:vertAlign w:val="baseline"/>
                <w:lang w:val="en-US" w:eastAsia="zh-CN"/>
              </w:rPr>
              <w:t>，否则竞标无效。价格评审时，参加本次项目竞标的供应商不重复享受政策，其评审价=竞标报价。</w:t>
            </w:r>
          </w:p>
          <w:p w14:paraId="5C46D6B0">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3EAE70E">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A93B429">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1BE0CED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0726A837">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4A16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68A1DE97">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0996F52E">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5C9623A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7DE7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667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25A477A6">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3D2C496C">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30945E7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F3E7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02327F3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596E43D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40648A8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4C93C53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2B68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451A508E">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5DDFE125">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7B74E8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E8A7AA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74DBC8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A9F028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392C42C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E40C15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759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3101410">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C687D8A">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E70929F">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5A85A12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436D01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41660C0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32525D3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08F98F8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621D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4DB537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5270532">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B350C6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7C0CCA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223B0C7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0DE0659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46174F3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3C7D63D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2CD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1F582E5">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9EAA2DC">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5CA8DFF">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2A3FB7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64C7297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1222B7D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7DBB5F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5F513A1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2129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7170AC93">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1C15CF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418BC63">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3B6440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4DA747E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7384C5A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6B0B96F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5DABD8F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5BC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0B510314">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F711CAC">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9A7D40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0B414D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07B69F7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现场文明施工、环境保护措施和内容与《建筑施工安全生产检查标准》、《广西壮族自治区建筑工程文明施工导则》的要求偏差大，无现场文明施工目标的承诺。</w:t>
            </w:r>
          </w:p>
          <w:p w14:paraId="52E36EC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现场文明施工、环境保护措施和内容基本达到《建筑施工安全生产检查标准》、《广西壮族自治区建筑工程文明施工导则》；有具体实现现场文明施工目标的承诺，而且各项措施基本周全、具体、有效的。</w:t>
            </w:r>
          </w:p>
          <w:p w14:paraId="675A788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现场文明施工、环境保护措施和内容达到《建筑施工安全生产检查标准》、《广西壮族自治区建筑工程文明施工导则》；承诺创建市级文明工地和标准化工地，而且各项措施周全、具体、有效的。</w:t>
            </w:r>
          </w:p>
          <w:p w14:paraId="3CDA85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现场文明施工、环境保护措施和内容达到《建筑施工安全生产检查标准》、《广西壮族自治区建筑工程文明施工导则》要求；承诺创建自治区级及以上文明工地和标准化工地，而且各项措施周全、具体、有效的。</w:t>
            </w:r>
          </w:p>
        </w:tc>
      </w:tr>
      <w:tr w14:paraId="003B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D773E03">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6824D4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3095AB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4FE041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6E8F017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未针对该项目的难点、重点进行分析，未考虑各部分施工如何相互交叉和衔接，施工质量效果和设计效果的无法统一。</w:t>
            </w:r>
          </w:p>
          <w:p w14:paraId="15EE51D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1816B60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31B9E8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72F2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D7DB726">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1717C0">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28F344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ED033F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2E3E419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7480043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6CC574F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195FAD2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2650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72C58B98">
            <w:pPr>
              <w:spacing w:line="360" w:lineRule="auto"/>
              <w:rPr>
                <w:rFonts w:hint="eastAsia" w:ascii="宋体" w:hAnsi="宋体" w:eastAsia="宋体" w:cs="宋体"/>
                <w:bCs/>
                <w:color w:val="auto"/>
                <w:szCs w:val="21"/>
                <w:highlight w:val="none"/>
                <w:vertAlign w:val="baseline"/>
                <w:lang w:val="en-US" w:eastAsia="zh-CN"/>
              </w:rPr>
            </w:pPr>
          </w:p>
          <w:p w14:paraId="72F6406F">
            <w:pPr>
              <w:spacing w:line="360" w:lineRule="auto"/>
              <w:rPr>
                <w:rFonts w:hint="eastAsia" w:ascii="宋体" w:hAnsi="宋体" w:eastAsia="宋体" w:cs="宋体"/>
                <w:bCs/>
                <w:color w:val="auto"/>
                <w:szCs w:val="21"/>
                <w:highlight w:val="none"/>
                <w:vertAlign w:val="baseline"/>
                <w:lang w:val="en-US" w:eastAsia="zh-CN"/>
              </w:rPr>
            </w:pPr>
          </w:p>
          <w:p w14:paraId="05C675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54602393">
            <w:pPr>
              <w:spacing w:line="360" w:lineRule="auto"/>
              <w:rPr>
                <w:rFonts w:hint="eastAsia" w:ascii="宋体" w:hAnsi="宋体" w:eastAsia="宋体" w:cs="宋体"/>
                <w:bCs/>
                <w:color w:val="auto"/>
                <w:szCs w:val="21"/>
                <w:highlight w:val="none"/>
                <w:vertAlign w:val="baseline"/>
                <w:lang w:val="en-US" w:eastAsia="zh-CN"/>
              </w:rPr>
            </w:pPr>
          </w:p>
          <w:p w14:paraId="4043C7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6451AF89">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6C2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897A28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99FC8FC">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5F53684E">
      <w:pPr>
        <w:spacing w:line="360" w:lineRule="auto"/>
        <w:ind w:firstLine="420" w:firstLineChars="200"/>
        <w:rPr>
          <w:rFonts w:hint="eastAsia" w:ascii="宋体" w:hAnsi="宋体" w:eastAsia="宋体" w:cs="宋体"/>
          <w:bCs/>
          <w:color w:val="auto"/>
          <w:szCs w:val="21"/>
          <w:highlight w:val="none"/>
          <w:lang w:eastAsia="zh-CN"/>
        </w:rPr>
      </w:pPr>
    </w:p>
    <w:p w14:paraId="789A79B9">
      <w:pPr>
        <w:spacing w:line="360" w:lineRule="auto"/>
        <w:ind w:firstLine="420" w:firstLineChars="200"/>
        <w:rPr>
          <w:rFonts w:hint="eastAsia" w:ascii="宋体" w:hAnsi="宋体" w:eastAsia="宋体" w:cs="宋体"/>
          <w:bCs/>
          <w:color w:val="auto"/>
          <w:szCs w:val="21"/>
          <w:highlight w:val="none"/>
          <w:lang w:eastAsia="zh-CN"/>
        </w:rPr>
      </w:pPr>
    </w:p>
    <w:p w14:paraId="103E5B3E">
      <w:pPr>
        <w:spacing w:line="360" w:lineRule="auto"/>
        <w:ind w:firstLine="420" w:firstLineChars="200"/>
        <w:rPr>
          <w:rFonts w:hint="eastAsia" w:ascii="宋体" w:hAnsi="宋体" w:eastAsia="宋体" w:cs="宋体"/>
          <w:bCs/>
          <w:color w:val="auto"/>
          <w:szCs w:val="21"/>
          <w:highlight w:val="none"/>
          <w:lang w:eastAsia="zh-CN"/>
        </w:rPr>
      </w:pPr>
    </w:p>
    <w:p w14:paraId="2B471033">
      <w:pPr>
        <w:spacing w:line="360" w:lineRule="auto"/>
        <w:ind w:firstLine="420" w:firstLineChars="200"/>
        <w:rPr>
          <w:rFonts w:hint="eastAsia" w:ascii="宋体" w:hAnsi="宋体" w:eastAsia="宋体" w:cs="宋体"/>
          <w:bCs/>
          <w:color w:val="auto"/>
          <w:szCs w:val="21"/>
          <w:highlight w:val="none"/>
          <w:lang w:eastAsia="zh-CN"/>
        </w:rPr>
      </w:pPr>
    </w:p>
    <w:p w14:paraId="74007E98">
      <w:pPr>
        <w:spacing w:line="360" w:lineRule="auto"/>
        <w:ind w:firstLine="420" w:firstLineChars="200"/>
        <w:rPr>
          <w:rFonts w:hint="eastAsia" w:ascii="宋体" w:hAnsi="宋体" w:eastAsia="宋体" w:cs="宋体"/>
          <w:bCs/>
          <w:color w:val="auto"/>
          <w:szCs w:val="21"/>
          <w:highlight w:val="none"/>
          <w:lang w:eastAsia="zh-CN"/>
        </w:rPr>
      </w:pPr>
    </w:p>
    <w:p w14:paraId="02F0FCD7">
      <w:pPr>
        <w:spacing w:line="360" w:lineRule="auto"/>
        <w:ind w:firstLine="420" w:firstLineChars="200"/>
        <w:rPr>
          <w:rFonts w:hint="eastAsia" w:ascii="宋体" w:hAnsi="宋体" w:eastAsia="宋体" w:cs="宋体"/>
          <w:bCs/>
          <w:color w:val="auto"/>
          <w:szCs w:val="21"/>
          <w:highlight w:val="none"/>
          <w:lang w:eastAsia="zh-CN"/>
        </w:rPr>
      </w:pPr>
    </w:p>
    <w:p w14:paraId="0B2ADB49">
      <w:pPr>
        <w:spacing w:line="360" w:lineRule="auto"/>
        <w:ind w:firstLine="420" w:firstLineChars="200"/>
        <w:rPr>
          <w:rFonts w:hint="eastAsia" w:ascii="宋体" w:hAnsi="宋体" w:eastAsia="宋体" w:cs="宋体"/>
          <w:bCs/>
          <w:color w:val="auto"/>
          <w:szCs w:val="21"/>
          <w:highlight w:val="none"/>
          <w:lang w:eastAsia="zh-CN"/>
        </w:rPr>
      </w:pPr>
    </w:p>
    <w:p w14:paraId="6B5CAA0F">
      <w:pPr>
        <w:spacing w:line="360" w:lineRule="auto"/>
        <w:ind w:firstLine="420" w:firstLineChars="200"/>
        <w:rPr>
          <w:rFonts w:hint="eastAsia" w:ascii="宋体" w:hAnsi="宋体" w:eastAsia="宋体" w:cs="宋体"/>
          <w:bCs/>
          <w:color w:val="auto"/>
          <w:szCs w:val="21"/>
          <w:highlight w:val="none"/>
          <w:lang w:eastAsia="zh-CN"/>
        </w:rPr>
      </w:pPr>
    </w:p>
    <w:p w14:paraId="21008D4E">
      <w:pPr>
        <w:pStyle w:val="2"/>
        <w:rPr>
          <w:rFonts w:hint="eastAsia"/>
          <w:color w:val="auto"/>
          <w:highlight w:val="none"/>
          <w:lang w:eastAsia="zh-CN"/>
        </w:rPr>
      </w:pPr>
    </w:p>
    <w:p w14:paraId="67497A95">
      <w:pPr>
        <w:pStyle w:val="4"/>
        <w:spacing w:before="0" w:after="0" w:line="360" w:lineRule="auto"/>
        <w:ind w:firstLine="640" w:firstLineChars="200"/>
        <w:jc w:val="center"/>
        <w:rPr>
          <w:rFonts w:hint="eastAsia" w:ascii="宋体" w:hAnsi="宋体" w:eastAsia="宋体" w:cs="宋体"/>
          <w:b w:val="0"/>
          <w:color w:val="auto"/>
          <w:highlight w:val="none"/>
        </w:rPr>
      </w:pPr>
      <w:bookmarkStart w:id="81" w:name="_Toc80205935"/>
      <w:bookmarkStart w:id="82" w:name="_Toc17019"/>
      <w:bookmarkStart w:id="83" w:name="_Toc14457"/>
    </w:p>
    <w:p w14:paraId="04D2AC97">
      <w:pPr>
        <w:pStyle w:val="4"/>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43B6A42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1BF939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64465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9B310E8">
      <w:pPr>
        <w:pStyle w:val="28"/>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B7B2B23">
      <w:pPr>
        <w:pStyle w:val="4"/>
        <w:spacing w:before="0" w:after="0" w:line="360" w:lineRule="auto"/>
        <w:ind w:firstLine="640" w:firstLineChars="200"/>
        <w:jc w:val="center"/>
        <w:rPr>
          <w:rFonts w:hint="eastAsia" w:ascii="宋体" w:hAnsi="宋体" w:eastAsia="宋体" w:cs="宋体"/>
          <w:b w:val="0"/>
          <w:color w:val="auto"/>
          <w:highlight w:val="none"/>
        </w:rPr>
      </w:pPr>
      <w:bookmarkStart w:id="84" w:name="_Toc6990"/>
      <w:bookmarkStart w:id="85" w:name="_Toc32744"/>
      <w:bookmarkStart w:id="86"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F00A36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1FACD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642735D">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5ECB51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9C6116">
      <w:pPr>
        <w:spacing w:line="400" w:lineRule="exact"/>
        <w:ind w:firstLine="420" w:firstLineChars="200"/>
        <w:rPr>
          <w:rFonts w:hint="eastAsia" w:ascii="宋体" w:hAnsi="宋体" w:eastAsia="宋体" w:cs="宋体"/>
          <w:color w:val="auto"/>
          <w:highlight w:val="none"/>
        </w:rPr>
      </w:pPr>
    </w:p>
    <w:p w14:paraId="5A280AE3">
      <w:pPr>
        <w:spacing w:line="400" w:lineRule="exact"/>
        <w:ind w:firstLine="420" w:firstLineChars="200"/>
        <w:rPr>
          <w:rFonts w:hint="eastAsia" w:ascii="宋体" w:hAnsi="宋体" w:eastAsia="宋体" w:cs="宋体"/>
          <w:color w:val="auto"/>
          <w:highlight w:val="none"/>
        </w:rPr>
      </w:pPr>
    </w:p>
    <w:p w14:paraId="5599CBC1">
      <w:pPr>
        <w:outlineLvl w:val="9"/>
        <w:rPr>
          <w:rFonts w:hint="eastAsia" w:ascii="宋体" w:hAnsi="宋体" w:eastAsia="宋体" w:cs="宋体"/>
          <w:color w:val="auto"/>
          <w:highlight w:val="none"/>
        </w:rPr>
      </w:pPr>
    </w:p>
    <w:p w14:paraId="45434E7F">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4731">
      <w:pPr>
        <w:jc w:val="center"/>
        <w:outlineLvl w:val="9"/>
        <w:rPr>
          <w:rFonts w:hint="eastAsia" w:ascii="宋体" w:hAnsi="宋体" w:eastAsia="宋体" w:cs="宋体"/>
          <w:color w:val="auto"/>
          <w:highlight w:val="none"/>
        </w:rPr>
      </w:pPr>
    </w:p>
    <w:p w14:paraId="04CA9669">
      <w:pPr>
        <w:jc w:val="center"/>
        <w:outlineLvl w:val="9"/>
        <w:rPr>
          <w:rFonts w:hint="eastAsia" w:ascii="宋体" w:hAnsi="宋体" w:eastAsia="宋体" w:cs="宋体"/>
          <w:color w:val="auto"/>
          <w:highlight w:val="none"/>
        </w:rPr>
      </w:pPr>
    </w:p>
    <w:p w14:paraId="56471FFF">
      <w:pPr>
        <w:jc w:val="center"/>
        <w:outlineLvl w:val="9"/>
        <w:rPr>
          <w:rFonts w:hint="eastAsia" w:ascii="宋体" w:hAnsi="宋体" w:eastAsia="宋体" w:cs="宋体"/>
          <w:color w:val="auto"/>
          <w:highlight w:val="none"/>
        </w:rPr>
      </w:pPr>
    </w:p>
    <w:p w14:paraId="1DB98D70">
      <w:pPr>
        <w:jc w:val="center"/>
        <w:outlineLvl w:val="9"/>
        <w:rPr>
          <w:rFonts w:hint="eastAsia" w:ascii="宋体" w:hAnsi="宋体" w:eastAsia="宋体" w:cs="宋体"/>
          <w:color w:val="auto"/>
          <w:highlight w:val="none"/>
        </w:rPr>
      </w:pPr>
    </w:p>
    <w:p w14:paraId="5B6B7978">
      <w:pPr>
        <w:jc w:val="center"/>
        <w:outlineLvl w:val="9"/>
        <w:rPr>
          <w:rFonts w:hint="eastAsia" w:ascii="宋体" w:hAnsi="宋体" w:eastAsia="宋体" w:cs="宋体"/>
          <w:color w:val="auto"/>
          <w:highlight w:val="none"/>
        </w:rPr>
      </w:pPr>
    </w:p>
    <w:p w14:paraId="7BC0992B">
      <w:pPr>
        <w:pStyle w:val="2"/>
        <w:rPr>
          <w:rFonts w:hint="eastAsia" w:ascii="宋体" w:hAnsi="宋体" w:eastAsia="宋体" w:cs="宋体"/>
          <w:color w:val="auto"/>
          <w:highlight w:val="none"/>
        </w:rPr>
      </w:pPr>
    </w:p>
    <w:p w14:paraId="7AFF4772">
      <w:pPr>
        <w:pStyle w:val="2"/>
        <w:rPr>
          <w:rFonts w:hint="eastAsia" w:ascii="宋体" w:hAnsi="宋体" w:eastAsia="宋体" w:cs="宋体"/>
          <w:color w:val="auto"/>
          <w:highlight w:val="none"/>
        </w:rPr>
      </w:pPr>
    </w:p>
    <w:p w14:paraId="434441E9">
      <w:pPr>
        <w:pStyle w:val="2"/>
        <w:rPr>
          <w:rFonts w:hint="eastAsia" w:ascii="宋体" w:hAnsi="宋体" w:eastAsia="宋体" w:cs="宋体"/>
          <w:color w:val="auto"/>
          <w:highlight w:val="none"/>
        </w:rPr>
      </w:pPr>
    </w:p>
    <w:p w14:paraId="0A24CBBB">
      <w:pPr>
        <w:pStyle w:val="2"/>
        <w:rPr>
          <w:rFonts w:hint="eastAsia" w:ascii="宋体" w:hAnsi="宋体" w:eastAsia="宋体" w:cs="宋体"/>
          <w:color w:val="auto"/>
          <w:highlight w:val="none"/>
        </w:rPr>
      </w:pPr>
    </w:p>
    <w:p w14:paraId="2AD19DA9">
      <w:pPr>
        <w:pStyle w:val="2"/>
        <w:rPr>
          <w:rFonts w:hint="eastAsia" w:ascii="宋体" w:hAnsi="宋体" w:eastAsia="宋体" w:cs="宋体"/>
          <w:color w:val="auto"/>
          <w:highlight w:val="none"/>
        </w:rPr>
      </w:pPr>
    </w:p>
    <w:p w14:paraId="1ED0DB4D">
      <w:pPr>
        <w:pStyle w:val="2"/>
        <w:rPr>
          <w:rFonts w:hint="eastAsia" w:ascii="宋体" w:hAnsi="宋体" w:eastAsia="宋体" w:cs="宋体"/>
          <w:color w:val="auto"/>
          <w:highlight w:val="none"/>
        </w:rPr>
      </w:pPr>
    </w:p>
    <w:p w14:paraId="63CEB6DB">
      <w:pPr>
        <w:pStyle w:val="2"/>
        <w:rPr>
          <w:rFonts w:hint="eastAsia" w:ascii="宋体" w:hAnsi="宋体" w:eastAsia="宋体" w:cs="宋体"/>
          <w:color w:val="auto"/>
          <w:highlight w:val="none"/>
        </w:rPr>
      </w:pPr>
    </w:p>
    <w:p w14:paraId="3FE58BD2">
      <w:pPr>
        <w:pStyle w:val="2"/>
        <w:rPr>
          <w:rFonts w:hint="eastAsia" w:ascii="宋体" w:hAnsi="宋体" w:eastAsia="宋体" w:cs="宋体"/>
          <w:color w:val="auto"/>
          <w:highlight w:val="none"/>
        </w:rPr>
      </w:pPr>
    </w:p>
    <w:p w14:paraId="3A7EC2B6">
      <w:pPr>
        <w:pStyle w:val="2"/>
        <w:rPr>
          <w:rFonts w:hint="eastAsia" w:ascii="宋体" w:hAnsi="宋体" w:eastAsia="宋体" w:cs="宋体"/>
          <w:color w:val="auto"/>
          <w:highlight w:val="none"/>
        </w:rPr>
      </w:pPr>
    </w:p>
    <w:p w14:paraId="136AA2D5">
      <w:pPr>
        <w:pStyle w:val="2"/>
        <w:rPr>
          <w:rFonts w:hint="eastAsia" w:ascii="宋体" w:hAnsi="宋体" w:eastAsia="宋体" w:cs="宋体"/>
          <w:color w:val="auto"/>
          <w:highlight w:val="none"/>
        </w:rPr>
      </w:pPr>
    </w:p>
    <w:p w14:paraId="6BA5EBC6">
      <w:pPr>
        <w:pStyle w:val="3"/>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4199C4AD">
      <w:pPr>
        <w:pStyle w:val="4"/>
        <w:jc w:val="center"/>
        <w:rPr>
          <w:rFonts w:hint="eastAsia" w:ascii="宋体" w:hAnsi="宋体" w:eastAsia="宋体" w:cs="宋体"/>
          <w:b w:val="0"/>
          <w:color w:val="auto"/>
          <w:highlight w:val="none"/>
          <w:lang w:val="en-US" w:eastAsia="zh-CN"/>
        </w:rPr>
      </w:pPr>
      <w:bookmarkStart w:id="89" w:name="_Toc80205938"/>
      <w:bookmarkStart w:id="90" w:name="_Toc30065"/>
      <w:bookmarkStart w:id="91" w:name="_Toc17340"/>
      <w:r>
        <w:rPr>
          <w:rFonts w:hint="eastAsia" w:ascii="宋体" w:hAnsi="宋体" w:eastAsia="宋体" w:cs="宋体"/>
          <w:b w:val="0"/>
          <w:color w:val="auto"/>
          <w:highlight w:val="none"/>
          <w:lang w:val="en-US" w:eastAsia="zh-CN"/>
        </w:rPr>
        <w:t>第一节 封面格式</w:t>
      </w:r>
      <w:bookmarkEnd w:id="89"/>
      <w:bookmarkEnd w:id="90"/>
      <w:bookmarkEnd w:id="91"/>
    </w:p>
    <w:p w14:paraId="079762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5E83E74B">
      <w:pPr>
        <w:snapToGrid w:val="0"/>
        <w:spacing w:before="120" w:beforeLines="50" w:after="50"/>
        <w:rPr>
          <w:rFonts w:hint="eastAsia" w:ascii="宋体" w:hAnsi="宋体" w:eastAsia="宋体" w:cs="宋体"/>
          <w:color w:val="auto"/>
          <w:sz w:val="24"/>
          <w:szCs w:val="20"/>
          <w:highlight w:val="none"/>
        </w:rPr>
      </w:pPr>
    </w:p>
    <w:p w14:paraId="430D9DBD">
      <w:pPr>
        <w:snapToGrid w:val="0"/>
        <w:spacing w:before="120" w:beforeLines="50" w:after="50"/>
        <w:jc w:val="center"/>
        <w:rPr>
          <w:rFonts w:hint="eastAsia" w:ascii="宋体" w:hAnsi="宋体" w:eastAsia="宋体" w:cs="宋体"/>
          <w:bCs/>
          <w:color w:val="auto"/>
          <w:sz w:val="24"/>
          <w:szCs w:val="20"/>
          <w:highlight w:val="none"/>
        </w:rPr>
      </w:pPr>
    </w:p>
    <w:p w14:paraId="66C7519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DABF1C4">
      <w:pPr>
        <w:snapToGrid w:val="0"/>
        <w:spacing w:before="120" w:beforeLines="50" w:after="50"/>
        <w:rPr>
          <w:rFonts w:hint="eastAsia" w:ascii="宋体" w:hAnsi="宋体" w:eastAsia="宋体" w:cs="宋体"/>
          <w:bCs/>
          <w:color w:val="auto"/>
          <w:sz w:val="24"/>
          <w:szCs w:val="20"/>
          <w:highlight w:val="none"/>
        </w:rPr>
      </w:pPr>
    </w:p>
    <w:p w14:paraId="2771DEA4">
      <w:pPr>
        <w:snapToGrid w:val="0"/>
        <w:spacing w:before="120" w:beforeLines="50" w:after="50"/>
        <w:rPr>
          <w:rFonts w:hint="eastAsia" w:ascii="宋体" w:hAnsi="宋体" w:eastAsia="宋体" w:cs="宋体"/>
          <w:bCs/>
          <w:color w:val="auto"/>
          <w:sz w:val="24"/>
          <w:szCs w:val="20"/>
          <w:highlight w:val="none"/>
        </w:rPr>
      </w:pPr>
    </w:p>
    <w:p w14:paraId="568D3FAC">
      <w:pPr>
        <w:snapToGrid w:val="0"/>
        <w:spacing w:before="120" w:beforeLines="50" w:after="50"/>
        <w:rPr>
          <w:rFonts w:hint="eastAsia" w:ascii="宋体" w:hAnsi="宋体" w:eastAsia="宋体" w:cs="宋体"/>
          <w:bCs/>
          <w:color w:val="auto"/>
          <w:sz w:val="32"/>
          <w:szCs w:val="32"/>
          <w:highlight w:val="none"/>
        </w:rPr>
      </w:pPr>
    </w:p>
    <w:p w14:paraId="205204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2C1DCF6">
      <w:pPr>
        <w:snapToGrid w:val="0"/>
        <w:spacing w:before="120" w:beforeLines="50" w:after="50"/>
        <w:ind w:firstLine="480" w:firstLineChars="150"/>
        <w:rPr>
          <w:rFonts w:hint="eastAsia" w:ascii="宋体" w:hAnsi="宋体" w:eastAsia="宋体" w:cs="宋体"/>
          <w:bCs/>
          <w:color w:val="auto"/>
          <w:sz w:val="32"/>
          <w:szCs w:val="32"/>
          <w:highlight w:val="none"/>
        </w:rPr>
      </w:pPr>
    </w:p>
    <w:p w14:paraId="065C176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EEAA435">
      <w:pPr>
        <w:snapToGrid w:val="0"/>
        <w:spacing w:before="120" w:beforeLines="50" w:after="50"/>
        <w:ind w:firstLine="480" w:firstLineChars="150"/>
        <w:rPr>
          <w:rFonts w:hint="eastAsia" w:ascii="宋体" w:hAnsi="宋体" w:eastAsia="宋体" w:cs="宋体"/>
          <w:bCs/>
          <w:color w:val="auto"/>
          <w:sz w:val="32"/>
          <w:szCs w:val="32"/>
          <w:highlight w:val="none"/>
        </w:rPr>
      </w:pPr>
    </w:p>
    <w:p w14:paraId="163C57A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1A873497">
      <w:pPr>
        <w:snapToGrid w:val="0"/>
        <w:spacing w:before="120" w:beforeLines="50" w:after="50"/>
        <w:rPr>
          <w:rFonts w:hint="eastAsia" w:ascii="宋体" w:hAnsi="宋体" w:eastAsia="宋体" w:cs="宋体"/>
          <w:bCs/>
          <w:color w:val="auto"/>
          <w:sz w:val="32"/>
          <w:szCs w:val="32"/>
          <w:highlight w:val="none"/>
        </w:rPr>
      </w:pPr>
    </w:p>
    <w:p w14:paraId="242F924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6EFF570">
      <w:pPr>
        <w:snapToGrid w:val="0"/>
        <w:spacing w:before="120" w:beforeLines="50" w:after="50"/>
        <w:rPr>
          <w:rFonts w:hint="eastAsia" w:ascii="宋体" w:hAnsi="宋体" w:eastAsia="宋体" w:cs="宋体"/>
          <w:bCs/>
          <w:color w:val="auto"/>
          <w:sz w:val="32"/>
          <w:szCs w:val="32"/>
          <w:highlight w:val="none"/>
        </w:rPr>
      </w:pPr>
    </w:p>
    <w:p w14:paraId="08FA16E8">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7D8C34E">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064D5072">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BB01EDD">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AA62663">
      <w:pPr>
        <w:pStyle w:val="4"/>
        <w:jc w:val="center"/>
        <w:rPr>
          <w:rFonts w:hint="eastAsia" w:ascii="宋体" w:hAnsi="宋体" w:eastAsia="宋体" w:cs="宋体"/>
          <w:bCs w:val="0"/>
          <w:color w:val="auto"/>
          <w:highlight w:val="none"/>
        </w:rPr>
      </w:pPr>
      <w:bookmarkStart w:id="92" w:name="_Toc3025"/>
      <w:bookmarkStart w:id="93" w:name="_Toc80205939"/>
      <w:bookmarkStart w:id="94" w:name="_Toc10308"/>
      <w:r>
        <w:rPr>
          <w:rFonts w:hint="eastAsia" w:ascii="宋体" w:hAnsi="宋体" w:eastAsia="宋体" w:cs="宋体"/>
          <w:bCs w:val="0"/>
          <w:color w:val="auto"/>
          <w:highlight w:val="none"/>
        </w:rPr>
        <w:t>第二节 资格证明文件格式</w:t>
      </w:r>
      <w:bookmarkEnd w:id="92"/>
      <w:bookmarkEnd w:id="93"/>
      <w:bookmarkEnd w:id="94"/>
    </w:p>
    <w:p w14:paraId="784AEA5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7AE834B">
      <w:pPr>
        <w:snapToGrid w:val="0"/>
        <w:spacing w:before="120" w:beforeLines="50" w:after="50"/>
        <w:rPr>
          <w:rFonts w:hint="eastAsia" w:ascii="宋体" w:hAnsi="宋体" w:eastAsia="宋体" w:cs="宋体"/>
          <w:color w:val="auto"/>
          <w:sz w:val="24"/>
          <w:szCs w:val="20"/>
          <w:highlight w:val="none"/>
        </w:rPr>
      </w:pPr>
    </w:p>
    <w:p w14:paraId="3D254DE9">
      <w:pPr>
        <w:snapToGrid w:val="0"/>
        <w:spacing w:before="120" w:beforeLines="50" w:after="50"/>
        <w:rPr>
          <w:rFonts w:hint="eastAsia" w:ascii="宋体" w:hAnsi="宋体" w:eastAsia="宋体" w:cs="宋体"/>
          <w:color w:val="auto"/>
          <w:sz w:val="24"/>
          <w:szCs w:val="20"/>
          <w:highlight w:val="none"/>
        </w:rPr>
      </w:pPr>
    </w:p>
    <w:p w14:paraId="574ECBEF">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A49BB71">
      <w:pPr>
        <w:snapToGrid w:val="0"/>
        <w:spacing w:before="120" w:beforeLines="50" w:after="50"/>
        <w:rPr>
          <w:rFonts w:hint="eastAsia" w:ascii="宋体" w:hAnsi="宋体" w:eastAsia="宋体" w:cs="宋体"/>
          <w:bCs/>
          <w:color w:val="auto"/>
          <w:sz w:val="24"/>
          <w:szCs w:val="20"/>
          <w:highlight w:val="none"/>
        </w:rPr>
      </w:pPr>
    </w:p>
    <w:p w14:paraId="2F70A006">
      <w:pPr>
        <w:snapToGrid w:val="0"/>
        <w:spacing w:before="120" w:beforeLines="50" w:after="50"/>
        <w:rPr>
          <w:rFonts w:hint="eastAsia" w:ascii="宋体" w:hAnsi="宋体" w:eastAsia="宋体" w:cs="宋体"/>
          <w:bCs/>
          <w:color w:val="auto"/>
          <w:sz w:val="24"/>
          <w:szCs w:val="20"/>
          <w:highlight w:val="none"/>
        </w:rPr>
      </w:pPr>
    </w:p>
    <w:p w14:paraId="28855164">
      <w:pPr>
        <w:snapToGrid w:val="0"/>
        <w:spacing w:before="120" w:beforeLines="50" w:after="50"/>
        <w:rPr>
          <w:rFonts w:hint="eastAsia" w:ascii="宋体" w:hAnsi="宋体" w:eastAsia="宋体" w:cs="宋体"/>
          <w:bCs/>
          <w:color w:val="auto"/>
          <w:sz w:val="24"/>
          <w:szCs w:val="20"/>
          <w:highlight w:val="none"/>
        </w:rPr>
      </w:pPr>
    </w:p>
    <w:p w14:paraId="4D976AAD">
      <w:pPr>
        <w:snapToGrid w:val="0"/>
        <w:spacing w:before="120" w:beforeLines="50" w:after="50"/>
        <w:rPr>
          <w:rFonts w:hint="eastAsia" w:ascii="宋体" w:hAnsi="宋体" w:eastAsia="宋体" w:cs="宋体"/>
          <w:bCs/>
          <w:color w:val="auto"/>
          <w:sz w:val="24"/>
          <w:szCs w:val="20"/>
          <w:highlight w:val="none"/>
        </w:rPr>
      </w:pPr>
    </w:p>
    <w:p w14:paraId="18738B2C">
      <w:pPr>
        <w:snapToGrid w:val="0"/>
        <w:spacing w:before="120" w:beforeLines="50" w:after="50"/>
        <w:rPr>
          <w:rFonts w:hint="eastAsia" w:ascii="宋体" w:hAnsi="宋体" w:eastAsia="宋体" w:cs="宋体"/>
          <w:bCs/>
          <w:color w:val="auto"/>
          <w:sz w:val="24"/>
          <w:szCs w:val="20"/>
          <w:highlight w:val="none"/>
        </w:rPr>
      </w:pPr>
    </w:p>
    <w:p w14:paraId="2D9F9A6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520CA3B">
      <w:pPr>
        <w:snapToGrid w:val="0"/>
        <w:spacing w:before="120" w:beforeLines="50" w:after="50"/>
        <w:ind w:firstLine="720" w:firstLineChars="225"/>
        <w:rPr>
          <w:rFonts w:hint="eastAsia" w:ascii="宋体" w:hAnsi="宋体" w:eastAsia="宋体" w:cs="宋体"/>
          <w:bCs/>
          <w:color w:val="auto"/>
          <w:sz w:val="32"/>
          <w:szCs w:val="32"/>
          <w:highlight w:val="none"/>
        </w:rPr>
      </w:pPr>
    </w:p>
    <w:p w14:paraId="1F98C7C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85E39E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04E4F1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359842">
      <w:pPr>
        <w:snapToGrid w:val="0"/>
        <w:spacing w:before="120" w:beforeLines="50" w:after="50"/>
        <w:ind w:firstLine="720" w:firstLineChars="225"/>
        <w:rPr>
          <w:rFonts w:hint="eastAsia" w:ascii="宋体" w:hAnsi="宋体" w:eastAsia="宋体" w:cs="宋体"/>
          <w:bCs/>
          <w:color w:val="auto"/>
          <w:sz w:val="32"/>
          <w:szCs w:val="32"/>
          <w:highlight w:val="none"/>
        </w:rPr>
      </w:pPr>
    </w:p>
    <w:p w14:paraId="40B050BF">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8DC0B75">
      <w:pPr>
        <w:pStyle w:val="8"/>
        <w:snapToGrid w:val="0"/>
        <w:spacing w:before="50" w:after="50"/>
        <w:ind w:firstLine="720" w:firstLineChars="225"/>
        <w:rPr>
          <w:rFonts w:hint="eastAsia" w:ascii="宋体" w:hAnsi="宋体" w:eastAsia="宋体" w:cs="宋体"/>
          <w:bCs/>
          <w:color w:val="auto"/>
          <w:sz w:val="32"/>
          <w:szCs w:val="32"/>
          <w:highlight w:val="none"/>
        </w:rPr>
      </w:pPr>
    </w:p>
    <w:p w14:paraId="4A62E773">
      <w:pPr>
        <w:pStyle w:val="8"/>
        <w:snapToGrid w:val="0"/>
        <w:spacing w:before="50" w:after="50"/>
        <w:ind w:firstLine="720" w:firstLineChars="225"/>
        <w:rPr>
          <w:rFonts w:hint="eastAsia" w:ascii="宋体" w:hAnsi="宋体" w:eastAsia="宋体" w:cs="宋体"/>
          <w:bCs/>
          <w:color w:val="auto"/>
          <w:sz w:val="32"/>
          <w:szCs w:val="32"/>
          <w:highlight w:val="none"/>
        </w:rPr>
      </w:pPr>
    </w:p>
    <w:p w14:paraId="72C38B1D">
      <w:pPr>
        <w:pStyle w:val="8"/>
        <w:snapToGrid w:val="0"/>
        <w:spacing w:before="50" w:after="50"/>
        <w:ind w:firstLine="720" w:firstLineChars="225"/>
        <w:rPr>
          <w:rFonts w:hint="eastAsia" w:ascii="宋体" w:hAnsi="宋体" w:eastAsia="宋体" w:cs="宋体"/>
          <w:bCs/>
          <w:color w:val="auto"/>
          <w:sz w:val="32"/>
          <w:szCs w:val="32"/>
          <w:highlight w:val="none"/>
        </w:rPr>
      </w:pPr>
    </w:p>
    <w:p w14:paraId="00ADBFDF">
      <w:pPr>
        <w:pStyle w:val="8"/>
        <w:snapToGrid w:val="0"/>
        <w:spacing w:before="50" w:after="50"/>
        <w:ind w:firstLine="1280" w:firstLineChars="400"/>
        <w:rPr>
          <w:rFonts w:hint="eastAsia" w:ascii="宋体" w:hAnsi="宋体" w:eastAsia="宋体" w:cs="宋体"/>
          <w:bCs/>
          <w:color w:val="auto"/>
          <w:sz w:val="32"/>
          <w:szCs w:val="32"/>
          <w:highlight w:val="none"/>
        </w:rPr>
      </w:pPr>
    </w:p>
    <w:p w14:paraId="7D94D77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91DD376">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691FE261">
      <w:pPr>
        <w:snapToGrid w:val="0"/>
        <w:spacing w:line="360" w:lineRule="auto"/>
        <w:rPr>
          <w:rFonts w:hint="eastAsia" w:ascii="宋体" w:hAnsi="宋体" w:eastAsia="宋体" w:cs="宋体"/>
          <w:color w:val="auto"/>
          <w:kern w:val="0"/>
          <w:sz w:val="24"/>
          <w:highlight w:val="none"/>
        </w:rPr>
      </w:pPr>
    </w:p>
    <w:p w14:paraId="7E6C15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27185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77225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6F8DB8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569713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6A9102F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10FAE9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10708C2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1AEE8466">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01228E9C">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12549FEE">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56B3A5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1ED80F6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47F8550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33CC3F7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5ED7C2B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36763ED8">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06198A3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2AA7107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43A7DE8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6DE13BA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63615AC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374AFCF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00089DF5">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5A89B237">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2E08B2AD">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053894D">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0562A33E">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477B64FF">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267506CF">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4EFAAC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192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22DF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CC54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256F4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F7D0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D6392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4F7F5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86540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FDCD8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C7E49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EE7FED">
            <w:pPr>
              <w:widowControl/>
              <w:spacing w:line="360" w:lineRule="auto"/>
              <w:contextualSpacing/>
              <w:jc w:val="center"/>
              <w:rPr>
                <w:rFonts w:hint="eastAsia" w:ascii="宋体" w:hAnsi="宋体" w:eastAsia="宋体" w:cs="宋体"/>
                <w:color w:val="auto"/>
                <w:kern w:val="0"/>
                <w:sz w:val="24"/>
                <w:highlight w:val="none"/>
              </w:rPr>
            </w:pPr>
          </w:p>
        </w:tc>
      </w:tr>
      <w:tr w14:paraId="68D6B07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885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44BA7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9CB2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D86D6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CC8F1">
            <w:pPr>
              <w:widowControl/>
              <w:spacing w:line="360" w:lineRule="auto"/>
              <w:contextualSpacing/>
              <w:jc w:val="center"/>
              <w:rPr>
                <w:rFonts w:hint="eastAsia" w:ascii="宋体" w:hAnsi="宋体" w:eastAsia="宋体" w:cs="宋体"/>
                <w:color w:val="auto"/>
                <w:kern w:val="0"/>
                <w:sz w:val="24"/>
                <w:highlight w:val="none"/>
              </w:rPr>
            </w:pPr>
          </w:p>
        </w:tc>
      </w:tr>
      <w:tr w14:paraId="695996B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22B89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23F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4B105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EC52B4">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CE301">
            <w:pPr>
              <w:widowControl/>
              <w:spacing w:line="360" w:lineRule="auto"/>
              <w:contextualSpacing/>
              <w:jc w:val="center"/>
              <w:rPr>
                <w:rFonts w:hint="eastAsia" w:ascii="宋体" w:hAnsi="宋体" w:eastAsia="宋体" w:cs="宋体"/>
                <w:color w:val="auto"/>
                <w:kern w:val="0"/>
                <w:sz w:val="24"/>
                <w:highlight w:val="none"/>
              </w:rPr>
            </w:pPr>
          </w:p>
        </w:tc>
      </w:tr>
      <w:tr w14:paraId="085166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F84CA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178F88">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E9B0B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D03AA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98CB63">
            <w:pPr>
              <w:widowControl/>
              <w:spacing w:line="360" w:lineRule="auto"/>
              <w:contextualSpacing/>
              <w:jc w:val="center"/>
              <w:rPr>
                <w:rFonts w:hint="eastAsia" w:ascii="宋体" w:hAnsi="宋体" w:eastAsia="宋体" w:cs="宋体"/>
                <w:color w:val="auto"/>
                <w:kern w:val="0"/>
                <w:sz w:val="24"/>
                <w:highlight w:val="none"/>
              </w:rPr>
            </w:pPr>
          </w:p>
        </w:tc>
      </w:tr>
    </w:tbl>
    <w:p w14:paraId="4061614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2B20DA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F8585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593587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D21A2AC">
      <w:pPr>
        <w:snapToGrid w:val="0"/>
        <w:spacing w:line="360" w:lineRule="auto"/>
        <w:jc w:val="left"/>
        <w:rPr>
          <w:rFonts w:hint="eastAsia" w:ascii="宋体" w:hAnsi="宋体" w:eastAsia="宋体" w:cs="宋体"/>
          <w:color w:val="auto"/>
          <w:sz w:val="24"/>
          <w:highlight w:val="none"/>
        </w:rPr>
      </w:pPr>
    </w:p>
    <w:p w14:paraId="67069475">
      <w:pPr>
        <w:snapToGrid w:val="0"/>
        <w:spacing w:line="360" w:lineRule="auto"/>
        <w:jc w:val="left"/>
        <w:rPr>
          <w:rFonts w:hint="eastAsia" w:ascii="宋体" w:hAnsi="宋体" w:eastAsia="宋体" w:cs="宋体"/>
          <w:color w:val="auto"/>
          <w:sz w:val="24"/>
          <w:highlight w:val="none"/>
        </w:rPr>
      </w:pPr>
    </w:p>
    <w:p w14:paraId="7D83D234">
      <w:pPr>
        <w:snapToGrid w:val="0"/>
        <w:spacing w:line="360" w:lineRule="auto"/>
        <w:jc w:val="left"/>
        <w:rPr>
          <w:rFonts w:hint="eastAsia" w:ascii="宋体" w:hAnsi="宋体" w:eastAsia="宋体" w:cs="宋体"/>
          <w:color w:val="auto"/>
          <w:sz w:val="24"/>
          <w:highlight w:val="none"/>
        </w:rPr>
      </w:pPr>
    </w:p>
    <w:p w14:paraId="02BC18C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D3762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38A3FF4">
      <w:pPr>
        <w:snapToGrid w:val="0"/>
        <w:rPr>
          <w:rFonts w:hint="eastAsia" w:ascii="宋体" w:hAnsi="宋体" w:eastAsia="宋体" w:cs="宋体"/>
          <w:b/>
          <w:color w:val="auto"/>
          <w:kern w:val="0"/>
          <w:sz w:val="30"/>
          <w:szCs w:val="30"/>
          <w:highlight w:val="none"/>
        </w:rPr>
      </w:pPr>
    </w:p>
    <w:p w14:paraId="4608B05E">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3163CB5">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62DAB3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2F61759">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2F4D8D4">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4F36E1FC">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ADF31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49127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4ACF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844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8469C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2AE923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7295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65D9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63EA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6C03F5">
            <w:pPr>
              <w:widowControl/>
              <w:spacing w:line="360" w:lineRule="auto"/>
              <w:contextualSpacing/>
              <w:jc w:val="center"/>
              <w:rPr>
                <w:rFonts w:hint="eastAsia" w:ascii="宋体" w:hAnsi="宋体" w:eastAsia="宋体" w:cs="宋体"/>
                <w:color w:val="auto"/>
                <w:kern w:val="0"/>
                <w:sz w:val="24"/>
                <w:highlight w:val="none"/>
              </w:rPr>
            </w:pPr>
          </w:p>
        </w:tc>
      </w:tr>
      <w:tr w14:paraId="64CC440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4FA9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DF05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0553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0AAA2">
            <w:pPr>
              <w:widowControl/>
              <w:spacing w:line="360" w:lineRule="auto"/>
              <w:contextualSpacing/>
              <w:jc w:val="center"/>
              <w:rPr>
                <w:rFonts w:hint="eastAsia" w:ascii="宋体" w:hAnsi="宋体" w:eastAsia="宋体" w:cs="宋体"/>
                <w:color w:val="auto"/>
                <w:kern w:val="0"/>
                <w:sz w:val="24"/>
                <w:highlight w:val="none"/>
              </w:rPr>
            </w:pPr>
          </w:p>
        </w:tc>
      </w:tr>
      <w:tr w14:paraId="03F1B19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8C9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9481B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BA0D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C1EBE">
            <w:pPr>
              <w:widowControl/>
              <w:spacing w:line="360" w:lineRule="auto"/>
              <w:contextualSpacing/>
              <w:jc w:val="center"/>
              <w:rPr>
                <w:rFonts w:hint="eastAsia" w:ascii="宋体" w:hAnsi="宋体" w:eastAsia="宋体" w:cs="宋体"/>
                <w:color w:val="auto"/>
                <w:kern w:val="0"/>
                <w:sz w:val="24"/>
                <w:highlight w:val="none"/>
              </w:rPr>
            </w:pPr>
          </w:p>
        </w:tc>
      </w:tr>
      <w:tr w14:paraId="79D46A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94AA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EFF02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8F37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2A19A">
            <w:pPr>
              <w:widowControl/>
              <w:spacing w:line="360" w:lineRule="auto"/>
              <w:contextualSpacing/>
              <w:jc w:val="center"/>
              <w:rPr>
                <w:rFonts w:hint="eastAsia" w:ascii="宋体" w:hAnsi="宋体" w:eastAsia="宋体" w:cs="宋体"/>
                <w:color w:val="auto"/>
                <w:kern w:val="0"/>
                <w:sz w:val="24"/>
                <w:highlight w:val="none"/>
              </w:rPr>
            </w:pPr>
          </w:p>
        </w:tc>
      </w:tr>
    </w:tbl>
    <w:p w14:paraId="32EF702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A1FD12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F87CC8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F550EE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7C0DA2E">
      <w:pPr>
        <w:spacing w:line="360" w:lineRule="auto"/>
        <w:contextualSpacing/>
        <w:jc w:val="left"/>
        <w:rPr>
          <w:rFonts w:hint="eastAsia" w:ascii="宋体" w:hAnsi="宋体" w:eastAsia="宋体" w:cs="宋体"/>
          <w:color w:val="auto"/>
          <w:sz w:val="24"/>
          <w:highlight w:val="none"/>
        </w:rPr>
      </w:pPr>
    </w:p>
    <w:p w14:paraId="6A0BA9D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A2E19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9CEAD39">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7461EB8">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33715FD1">
      <w:pPr>
        <w:spacing w:line="320" w:lineRule="exact"/>
        <w:jc w:val="center"/>
        <w:rPr>
          <w:rFonts w:hint="eastAsia" w:ascii="宋体" w:hAnsi="宋体" w:eastAsia="宋体" w:cs="宋体"/>
          <w:b/>
          <w:color w:val="auto"/>
          <w:sz w:val="32"/>
          <w:szCs w:val="32"/>
          <w:highlight w:val="none"/>
        </w:rPr>
      </w:pPr>
    </w:p>
    <w:p w14:paraId="251A599C">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5538163E">
      <w:pPr>
        <w:spacing w:line="320" w:lineRule="exact"/>
        <w:jc w:val="center"/>
        <w:rPr>
          <w:rFonts w:hint="eastAsia" w:ascii="宋体" w:hAnsi="宋体" w:eastAsia="宋体" w:cs="宋体"/>
          <w:color w:val="auto"/>
          <w:sz w:val="24"/>
          <w:szCs w:val="20"/>
          <w:highlight w:val="none"/>
        </w:rPr>
      </w:pPr>
    </w:p>
    <w:p w14:paraId="1359055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4E3987C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80A830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3AA9644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09692A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9D3BC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0F3866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5C554B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7850FE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59615B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6C4F77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B9BF14F">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69DE6146">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2AD454B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5E1156">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18707FC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584E93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037419E3">
      <w:pPr>
        <w:snapToGrid w:val="0"/>
        <w:spacing w:line="360" w:lineRule="auto"/>
        <w:rPr>
          <w:rFonts w:hint="eastAsia" w:ascii="宋体" w:hAnsi="宋体" w:eastAsia="宋体" w:cs="宋体"/>
          <w:color w:val="auto"/>
          <w:sz w:val="24"/>
          <w:highlight w:val="none"/>
        </w:rPr>
      </w:pPr>
    </w:p>
    <w:p w14:paraId="1499FC60">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48A1C5">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805E498">
      <w:pPr>
        <w:snapToGrid w:val="0"/>
        <w:spacing w:line="360" w:lineRule="auto"/>
        <w:ind w:firstLine="602" w:firstLineChars="200"/>
        <w:rPr>
          <w:rFonts w:hint="eastAsia" w:ascii="宋体" w:hAnsi="宋体" w:eastAsia="宋体" w:cs="宋体"/>
          <w:b/>
          <w:color w:val="auto"/>
          <w:sz w:val="30"/>
          <w:szCs w:val="30"/>
          <w:highlight w:val="none"/>
        </w:rPr>
      </w:pPr>
    </w:p>
    <w:p w14:paraId="706EFC09">
      <w:pPr>
        <w:numPr>
          <w:ilvl w:val="0"/>
          <w:numId w:val="0"/>
        </w:numPr>
        <w:snapToGrid w:val="0"/>
        <w:spacing w:line="360" w:lineRule="auto"/>
        <w:rPr>
          <w:rFonts w:hint="eastAsia" w:ascii="宋体" w:hAnsi="宋体" w:eastAsia="宋体" w:cs="宋体"/>
          <w:b/>
          <w:color w:val="auto"/>
          <w:sz w:val="30"/>
          <w:szCs w:val="30"/>
          <w:highlight w:val="none"/>
        </w:rPr>
      </w:pPr>
    </w:p>
    <w:p w14:paraId="12DE3422">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6AF2E803">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693F0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90F754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69FF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A6F46DE">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820300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6EE99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9C08E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0CDAEE">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005687E">
            <w:pPr>
              <w:autoSpaceDE w:val="0"/>
              <w:autoSpaceDN w:val="0"/>
              <w:spacing w:line="360" w:lineRule="auto"/>
              <w:jc w:val="center"/>
              <w:rPr>
                <w:rFonts w:hint="eastAsia" w:ascii="宋体" w:hAnsi="宋体" w:eastAsia="宋体" w:cs="宋体"/>
                <w:color w:val="auto"/>
                <w:sz w:val="24"/>
                <w:highlight w:val="none"/>
              </w:rPr>
            </w:pPr>
          </w:p>
        </w:tc>
      </w:tr>
      <w:tr w14:paraId="76FA0C6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7C078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71168A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7AD5E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61544B">
            <w:pPr>
              <w:autoSpaceDE w:val="0"/>
              <w:autoSpaceDN w:val="0"/>
              <w:spacing w:line="360" w:lineRule="auto"/>
              <w:jc w:val="center"/>
              <w:rPr>
                <w:rFonts w:hint="eastAsia" w:ascii="宋体" w:hAnsi="宋体" w:eastAsia="宋体" w:cs="宋体"/>
                <w:color w:val="auto"/>
                <w:sz w:val="24"/>
                <w:highlight w:val="none"/>
              </w:rPr>
            </w:pPr>
          </w:p>
        </w:tc>
      </w:tr>
      <w:tr w14:paraId="4277087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A4C092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861E2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DF535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1F9628">
            <w:pPr>
              <w:autoSpaceDE w:val="0"/>
              <w:autoSpaceDN w:val="0"/>
              <w:spacing w:line="360" w:lineRule="auto"/>
              <w:jc w:val="center"/>
              <w:rPr>
                <w:rFonts w:hint="eastAsia" w:ascii="宋体" w:hAnsi="宋体" w:eastAsia="宋体" w:cs="宋体"/>
                <w:color w:val="auto"/>
                <w:sz w:val="24"/>
                <w:highlight w:val="none"/>
              </w:rPr>
            </w:pPr>
          </w:p>
        </w:tc>
      </w:tr>
      <w:tr w14:paraId="3CD14A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70BE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6E9271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4163D2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3FD762">
            <w:pPr>
              <w:autoSpaceDE w:val="0"/>
              <w:autoSpaceDN w:val="0"/>
              <w:spacing w:line="360" w:lineRule="auto"/>
              <w:jc w:val="center"/>
              <w:rPr>
                <w:rFonts w:hint="eastAsia" w:ascii="宋体" w:hAnsi="宋体" w:eastAsia="宋体" w:cs="宋体"/>
                <w:color w:val="auto"/>
                <w:sz w:val="24"/>
                <w:highlight w:val="none"/>
              </w:rPr>
            </w:pPr>
          </w:p>
        </w:tc>
      </w:tr>
      <w:tr w14:paraId="76D49E2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FC4A2B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CA2828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A0D9E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0C3CAD">
            <w:pPr>
              <w:autoSpaceDE w:val="0"/>
              <w:autoSpaceDN w:val="0"/>
              <w:spacing w:line="360" w:lineRule="auto"/>
              <w:jc w:val="center"/>
              <w:rPr>
                <w:rFonts w:hint="eastAsia" w:ascii="宋体" w:hAnsi="宋体" w:eastAsia="宋体" w:cs="宋体"/>
                <w:color w:val="auto"/>
                <w:sz w:val="24"/>
                <w:highlight w:val="none"/>
              </w:rPr>
            </w:pPr>
          </w:p>
        </w:tc>
      </w:tr>
      <w:tr w14:paraId="07D8FEA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A308B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B028EA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C510C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40FAEB">
            <w:pPr>
              <w:autoSpaceDE w:val="0"/>
              <w:autoSpaceDN w:val="0"/>
              <w:spacing w:line="360" w:lineRule="auto"/>
              <w:jc w:val="center"/>
              <w:rPr>
                <w:rFonts w:hint="eastAsia" w:ascii="宋体" w:hAnsi="宋体" w:eastAsia="宋体" w:cs="宋体"/>
                <w:color w:val="auto"/>
                <w:sz w:val="24"/>
                <w:highlight w:val="none"/>
              </w:rPr>
            </w:pPr>
          </w:p>
        </w:tc>
      </w:tr>
      <w:tr w14:paraId="18926B8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9FD0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F557F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E17B49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7B216EC">
            <w:pPr>
              <w:autoSpaceDE w:val="0"/>
              <w:autoSpaceDN w:val="0"/>
              <w:spacing w:line="360" w:lineRule="auto"/>
              <w:jc w:val="center"/>
              <w:rPr>
                <w:rFonts w:hint="eastAsia" w:ascii="宋体" w:hAnsi="宋体" w:eastAsia="宋体" w:cs="宋体"/>
                <w:color w:val="auto"/>
                <w:sz w:val="24"/>
                <w:highlight w:val="none"/>
              </w:rPr>
            </w:pPr>
          </w:p>
        </w:tc>
      </w:tr>
      <w:tr w14:paraId="07A34B6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CCD4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3C9FD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1819422">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E1B5BD">
            <w:pPr>
              <w:autoSpaceDE w:val="0"/>
              <w:autoSpaceDN w:val="0"/>
              <w:spacing w:line="360" w:lineRule="auto"/>
              <w:jc w:val="center"/>
              <w:rPr>
                <w:rFonts w:hint="eastAsia" w:ascii="宋体" w:hAnsi="宋体" w:eastAsia="宋体" w:cs="宋体"/>
                <w:color w:val="auto"/>
                <w:sz w:val="24"/>
                <w:highlight w:val="none"/>
              </w:rPr>
            </w:pPr>
          </w:p>
        </w:tc>
      </w:tr>
      <w:tr w14:paraId="6D3CBF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881558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31584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23095D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ACA15EF">
            <w:pPr>
              <w:autoSpaceDE w:val="0"/>
              <w:autoSpaceDN w:val="0"/>
              <w:spacing w:line="360" w:lineRule="auto"/>
              <w:jc w:val="center"/>
              <w:rPr>
                <w:rFonts w:hint="eastAsia" w:ascii="宋体" w:hAnsi="宋体" w:eastAsia="宋体" w:cs="宋体"/>
                <w:color w:val="auto"/>
                <w:sz w:val="24"/>
                <w:highlight w:val="none"/>
              </w:rPr>
            </w:pPr>
          </w:p>
        </w:tc>
      </w:tr>
    </w:tbl>
    <w:p w14:paraId="707D961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2059BA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2B4E530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5FB945E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AE59D2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8D08E8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0F0DDBB">
      <w:pPr>
        <w:pStyle w:val="4"/>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417"/>
      <w:bookmarkStart w:id="96" w:name="_Toc7122"/>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3FF62375">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6083015C">
      <w:pPr>
        <w:pStyle w:val="10"/>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7C9E558E">
      <w:pPr>
        <w:spacing w:line="360" w:lineRule="auto"/>
        <w:contextualSpacing/>
        <w:jc w:val="center"/>
        <w:rPr>
          <w:rFonts w:hint="eastAsia" w:ascii="宋体" w:hAnsi="宋体" w:eastAsia="宋体" w:cs="宋体"/>
          <w:b/>
          <w:color w:val="auto"/>
          <w:sz w:val="24"/>
          <w:highlight w:val="none"/>
        </w:rPr>
      </w:pPr>
    </w:p>
    <w:p w14:paraId="0227B8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1B04259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4430A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079DF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36F748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647BC0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57A5C2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6B2A4B60">
      <w:pPr>
        <w:spacing w:line="360" w:lineRule="auto"/>
        <w:jc w:val="right"/>
        <w:rPr>
          <w:rFonts w:hint="eastAsia" w:ascii="宋体" w:hAnsi="宋体" w:eastAsia="宋体" w:cs="宋体"/>
          <w:color w:val="auto"/>
          <w:sz w:val="21"/>
          <w:szCs w:val="21"/>
          <w:highlight w:val="none"/>
        </w:rPr>
      </w:pPr>
    </w:p>
    <w:p w14:paraId="011F9AE7">
      <w:pPr>
        <w:spacing w:line="360" w:lineRule="auto"/>
        <w:jc w:val="right"/>
        <w:rPr>
          <w:rFonts w:hint="eastAsia" w:ascii="宋体" w:hAnsi="宋体" w:eastAsia="宋体" w:cs="宋体"/>
          <w:color w:val="auto"/>
          <w:sz w:val="21"/>
          <w:szCs w:val="21"/>
          <w:highlight w:val="none"/>
        </w:rPr>
      </w:pPr>
    </w:p>
    <w:p w14:paraId="5045F52A">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551F341D">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4152ECC8">
      <w:pPr>
        <w:pStyle w:val="10"/>
        <w:rPr>
          <w:rFonts w:hint="eastAsia" w:ascii="宋体" w:hAnsi="宋体" w:eastAsia="宋体" w:cs="宋体"/>
          <w:color w:val="auto"/>
          <w:sz w:val="20"/>
          <w:highlight w:val="none"/>
        </w:rPr>
      </w:pPr>
    </w:p>
    <w:p w14:paraId="00BCBFCE">
      <w:pPr>
        <w:pStyle w:val="10"/>
        <w:rPr>
          <w:rFonts w:hint="eastAsia" w:ascii="宋体" w:hAnsi="宋体" w:eastAsia="宋体" w:cs="宋体"/>
          <w:color w:val="auto"/>
          <w:sz w:val="20"/>
          <w:highlight w:val="none"/>
        </w:rPr>
      </w:pPr>
    </w:p>
    <w:p w14:paraId="7DD6D564">
      <w:pPr>
        <w:autoSpaceDE w:val="0"/>
        <w:autoSpaceDN w:val="0"/>
        <w:spacing w:line="360" w:lineRule="auto"/>
        <w:rPr>
          <w:rFonts w:hint="eastAsia" w:ascii="宋体" w:hAnsi="宋体" w:eastAsia="宋体" w:cs="宋体"/>
          <w:color w:val="auto"/>
          <w:kern w:val="0"/>
          <w:sz w:val="24"/>
          <w:highlight w:val="none"/>
          <w:lang w:val="zh-CN" w:eastAsia="zh-CN"/>
        </w:rPr>
      </w:pPr>
    </w:p>
    <w:p w14:paraId="7944ABC3">
      <w:pPr>
        <w:autoSpaceDE w:val="0"/>
        <w:autoSpaceDN w:val="0"/>
        <w:spacing w:line="360" w:lineRule="auto"/>
        <w:rPr>
          <w:rFonts w:hint="eastAsia" w:ascii="宋体" w:hAnsi="宋体" w:eastAsia="宋体" w:cs="宋体"/>
          <w:color w:val="auto"/>
          <w:kern w:val="0"/>
          <w:sz w:val="24"/>
          <w:highlight w:val="none"/>
          <w:lang w:val="zh-CN" w:eastAsia="zh-CN"/>
        </w:rPr>
      </w:pPr>
    </w:p>
    <w:p w14:paraId="73A39B57">
      <w:pPr>
        <w:autoSpaceDE w:val="0"/>
        <w:autoSpaceDN w:val="0"/>
        <w:spacing w:line="360" w:lineRule="auto"/>
        <w:rPr>
          <w:rFonts w:hint="eastAsia" w:ascii="宋体" w:hAnsi="宋体" w:eastAsia="宋体" w:cs="宋体"/>
          <w:color w:val="auto"/>
          <w:kern w:val="0"/>
          <w:sz w:val="24"/>
          <w:highlight w:val="none"/>
          <w:lang w:val="zh-CN" w:eastAsia="zh-CN"/>
        </w:rPr>
      </w:pPr>
    </w:p>
    <w:p w14:paraId="64F714EF">
      <w:pPr>
        <w:autoSpaceDE w:val="0"/>
        <w:autoSpaceDN w:val="0"/>
        <w:spacing w:line="360" w:lineRule="auto"/>
        <w:rPr>
          <w:rFonts w:hint="eastAsia" w:ascii="宋体" w:hAnsi="宋体" w:eastAsia="宋体" w:cs="宋体"/>
          <w:color w:val="auto"/>
          <w:kern w:val="0"/>
          <w:sz w:val="24"/>
          <w:highlight w:val="none"/>
          <w:lang w:val="zh-CN" w:eastAsia="zh-CN"/>
        </w:rPr>
      </w:pPr>
    </w:p>
    <w:p w14:paraId="16B3D95D">
      <w:pPr>
        <w:autoSpaceDE w:val="0"/>
        <w:autoSpaceDN w:val="0"/>
        <w:spacing w:line="360" w:lineRule="auto"/>
        <w:rPr>
          <w:rFonts w:hint="eastAsia" w:ascii="宋体" w:hAnsi="宋体" w:eastAsia="宋体" w:cs="宋体"/>
          <w:color w:val="auto"/>
          <w:kern w:val="0"/>
          <w:sz w:val="24"/>
          <w:highlight w:val="none"/>
          <w:lang w:val="zh-CN" w:eastAsia="zh-CN"/>
        </w:rPr>
      </w:pPr>
    </w:p>
    <w:p w14:paraId="768F477C">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2CF23227">
      <w:pPr>
        <w:pStyle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15D28F8F">
      <w:pPr>
        <w:spacing w:line="300" w:lineRule="auto"/>
        <w:rPr>
          <w:rFonts w:hint="eastAsia" w:ascii="宋体" w:hAnsi="宋体" w:eastAsia="宋体" w:cs="宋体"/>
          <w:color w:val="auto"/>
          <w:sz w:val="44"/>
          <w:szCs w:val="44"/>
          <w:highlight w:val="none"/>
        </w:rPr>
      </w:pPr>
    </w:p>
    <w:p w14:paraId="74F5898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7AD2DE31">
      <w:pPr>
        <w:pStyle w:val="10"/>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71A1FC5C">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9522267">
      <w:pPr>
        <w:pStyle w:val="10"/>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86D0E3D">
      <w:pPr>
        <w:pStyle w:val="10"/>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3373B4">
      <w:pPr>
        <w:pStyle w:val="10"/>
        <w:spacing w:after="0" w:line="360" w:lineRule="auto"/>
        <w:ind w:left="3960" w:right="1808"/>
        <w:contextualSpacing/>
        <w:rPr>
          <w:rFonts w:hint="eastAsia" w:ascii="宋体" w:hAnsi="宋体" w:eastAsia="宋体" w:cs="宋体"/>
          <w:color w:val="auto"/>
          <w:sz w:val="24"/>
          <w:highlight w:val="none"/>
        </w:rPr>
      </w:pPr>
    </w:p>
    <w:p w14:paraId="7706A6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76EE3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7DC30A">
      <w:pPr>
        <w:pStyle w:val="10"/>
        <w:spacing w:after="0" w:line="360" w:lineRule="auto"/>
        <w:ind w:left="3960" w:right="1808"/>
        <w:contextualSpacing/>
        <w:rPr>
          <w:rFonts w:hint="eastAsia" w:ascii="宋体" w:hAnsi="宋体" w:eastAsia="宋体" w:cs="宋体"/>
          <w:color w:val="auto"/>
          <w:highlight w:val="none"/>
        </w:rPr>
      </w:pPr>
    </w:p>
    <w:p w14:paraId="448EC5F4">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6D90A957">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CE4DD44">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01D442B">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4574A11">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655DFC9">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86FC0C7">
      <w:pPr>
        <w:pStyle w:val="8"/>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93B385C">
      <w:pPr>
        <w:spacing w:line="360" w:lineRule="auto"/>
        <w:jc w:val="center"/>
        <w:rPr>
          <w:rFonts w:hint="eastAsia" w:ascii="宋体" w:hAnsi="宋体" w:eastAsia="宋体" w:cs="宋体"/>
          <w:b/>
          <w:color w:val="auto"/>
          <w:sz w:val="30"/>
          <w:szCs w:val="30"/>
          <w:highlight w:val="none"/>
        </w:rPr>
      </w:pPr>
    </w:p>
    <w:p w14:paraId="2BDA57E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5E87709">
      <w:pPr>
        <w:spacing w:line="360" w:lineRule="auto"/>
        <w:jc w:val="center"/>
        <w:rPr>
          <w:rFonts w:hint="eastAsia" w:ascii="宋体" w:hAnsi="宋体" w:eastAsia="宋体" w:cs="宋体"/>
          <w:b/>
          <w:color w:val="auto"/>
          <w:sz w:val="30"/>
          <w:szCs w:val="30"/>
          <w:highlight w:val="none"/>
        </w:rPr>
      </w:pPr>
    </w:p>
    <w:p w14:paraId="56ADBD4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74E76C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0DA5A292">
      <w:pPr>
        <w:spacing w:line="360" w:lineRule="auto"/>
        <w:jc w:val="left"/>
        <w:rPr>
          <w:rFonts w:hint="eastAsia" w:ascii="宋体" w:hAnsi="宋体" w:eastAsia="宋体" w:cs="宋体"/>
          <w:b/>
          <w:color w:val="auto"/>
          <w:szCs w:val="21"/>
          <w:highlight w:val="none"/>
        </w:rPr>
      </w:pPr>
    </w:p>
    <w:p w14:paraId="0D5A60F3">
      <w:pPr>
        <w:spacing w:line="360" w:lineRule="auto"/>
        <w:jc w:val="left"/>
        <w:rPr>
          <w:rFonts w:hint="eastAsia" w:ascii="宋体" w:hAnsi="宋体" w:eastAsia="宋体" w:cs="宋体"/>
          <w:b/>
          <w:color w:val="auto"/>
          <w:szCs w:val="21"/>
          <w:highlight w:val="none"/>
        </w:rPr>
      </w:pPr>
    </w:p>
    <w:p w14:paraId="4C18218C">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706EAEE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3FB73E">
      <w:pPr>
        <w:spacing w:line="360" w:lineRule="auto"/>
        <w:ind w:left="5132" w:leftChars="1979" w:hanging="976" w:hangingChars="488"/>
        <w:rPr>
          <w:rFonts w:hint="eastAsia" w:ascii="宋体" w:hAnsi="宋体" w:eastAsia="宋体" w:cs="宋体"/>
          <w:color w:val="auto"/>
          <w:sz w:val="20"/>
          <w:szCs w:val="20"/>
          <w:highlight w:val="none"/>
        </w:rPr>
      </w:pPr>
    </w:p>
    <w:p w14:paraId="14D2A3E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4A19240">
      <w:pPr>
        <w:spacing w:line="360" w:lineRule="auto"/>
        <w:ind w:right="420" w:firstLine="480" w:firstLineChars="200"/>
        <w:rPr>
          <w:rFonts w:hint="eastAsia" w:ascii="宋体" w:hAnsi="宋体" w:eastAsia="宋体" w:cs="宋体"/>
          <w:color w:val="auto"/>
          <w:sz w:val="24"/>
          <w:highlight w:val="none"/>
        </w:rPr>
      </w:pPr>
    </w:p>
    <w:p w14:paraId="6E4BBAD8">
      <w:pPr>
        <w:spacing w:line="360" w:lineRule="auto"/>
        <w:ind w:right="420" w:firstLine="480" w:firstLineChars="200"/>
        <w:rPr>
          <w:rFonts w:hint="eastAsia" w:ascii="宋体" w:hAnsi="宋体" w:eastAsia="宋体" w:cs="宋体"/>
          <w:color w:val="auto"/>
          <w:sz w:val="24"/>
          <w:highlight w:val="none"/>
        </w:rPr>
      </w:pPr>
    </w:p>
    <w:p w14:paraId="3F438B98">
      <w:pPr>
        <w:spacing w:line="360" w:lineRule="auto"/>
        <w:ind w:right="420" w:firstLine="480" w:firstLineChars="200"/>
        <w:rPr>
          <w:rFonts w:hint="eastAsia" w:ascii="宋体" w:hAnsi="宋体" w:eastAsia="宋体" w:cs="宋体"/>
          <w:color w:val="auto"/>
          <w:sz w:val="24"/>
          <w:highlight w:val="none"/>
        </w:rPr>
      </w:pPr>
    </w:p>
    <w:p w14:paraId="55A1CEE1">
      <w:pPr>
        <w:spacing w:line="360" w:lineRule="auto"/>
        <w:ind w:right="420" w:firstLine="480" w:firstLineChars="200"/>
        <w:rPr>
          <w:rFonts w:hint="eastAsia" w:ascii="宋体" w:hAnsi="宋体" w:eastAsia="宋体" w:cs="宋体"/>
          <w:color w:val="auto"/>
          <w:sz w:val="24"/>
          <w:highlight w:val="none"/>
        </w:rPr>
      </w:pPr>
    </w:p>
    <w:p w14:paraId="49CF3985">
      <w:pPr>
        <w:spacing w:line="360" w:lineRule="auto"/>
        <w:ind w:right="420" w:firstLine="480" w:firstLineChars="200"/>
        <w:rPr>
          <w:rFonts w:hint="eastAsia" w:ascii="宋体" w:hAnsi="宋体" w:eastAsia="宋体" w:cs="宋体"/>
          <w:color w:val="auto"/>
          <w:sz w:val="24"/>
          <w:highlight w:val="none"/>
        </w:rPr>
      </w:pPr>
    </w:p>
    <w:p w14:paraId="47FB0D68">
      <w:pPr>
        <w:spacing w:line="360" w:lineRule="auto"/>
        <w:ind w:right="420" w:firstLine="480" w:firstLineChars="200"/>
        <w:rPr>
          <w:rFonts w:hint="eastAsia" w:ascii="宋体" w:hAnsi="宋体" w:eastAsia="宋体" w:cs="宋体"/>
          <w:color w:val="auto"/>
          <w:sz w:val="24"/>
          <w:highlight w:val="none"/>
        </w:rPr>
      </w:pPr>
    </w:p>
    <w:p w14:paraId="3D8207E5">
      <w:pPr>
        <w:spacing w:line="360" w:lineRule="auto"/>
        <w:ind w:right="420" w:firstLine="480" w:firstLineChars="200"/>
        <w:rPr>
          <w:rFonts w:hint="eastAsia" w:ascii="宋体" w:hAnsi="宋体" w:eastAsia="宋体" w:cs="宋体"/>
          <w:color w:val="auto"/>
          <w:sz w:val="24"/>
          <w:highlight w:val="none"/>
        </w:rPr>
      </w:pPr>
    </w:p>
    <w:p w14:paraId="69F4FA64">
      <w:pPr>
        <w:spacing w:line="360" w:lineRule="auto"/>
        <w:ind w:right="420" w:firstLine="480" w:firstLineChars="200"/>
        <w:rPr>
          <w:rFonts w:hint="eastAsia" w:ascii="宋体" w:hAnsi="宋体" w:eastAsia="宋体" w:cs="宋体"/>
          <w:color w:val="auto"/>
          <w:sz w:val="24"/>
          <w:highlight w:val="none"/>
        </w:rPr>
      </w:pPr>
    </w:p>
    <w:p w14:paraId="0A33ACA8">
      <w:pPr>
        <w:pStyle w:val="25"/>
        <w:rPr>
          <w:rFonts w:hint="eastAsia" w:ascii="宋体" w:hAnsi="宋体" w:eastAsia="宋体" w:cs="宋体"/>
          <w:color w:val="auto"/>
          <w:sz w:val="24"/>
          <w:highlight w:val="none"/>
        </w:rPr>
      </w:pPr>
    </w:p>
    <w:p w14:paraId="02B1E9D5">
      <w:pPr>
        <w:pStyle w:val="10"/>
        <w:rPr>
          <w:rFonts w:hint="eastAsia" w:ascii="宋体" w:hAnsi="宋体" w:eastAsia="宋体" w:cs="宋体"/>
          <w:color w:val="auto"/>
          <w:sz w:val="24"/>
          <w:highlight w:val="none"/>
        </w:rPr>
      </w:pPr>
    </w:p>
    <w:p w14:paraId="7AD1616D">
      <w:pPr>
        <w:pStyle w:val="10"/>
        <w:rPr>
          <w:rFonts w:hint="eastAsia" w:ascii="宋体" w:hAnsi="宋体" w:eastAsia="宋体" w:cs="宋体"/>
          <w:color w:val="auto"/>
          <w:sz w:val="24"/>
          <w:highlight w:val="none"/>
        </w:rPr>
      </w:pPr>
    </w:p>
    <w:p w14:paraId="3545C2E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32B3B004">
      <w:pPr>
        <w:spacing w:line="520" w:lineRule="exact"/>
        <w:ind w:firstLine="480" w:firstLineChars="200"/>
        <w:jc w:val="left"/>
        <w:rPr>
          <w:rFonts w:hint="eastAsia" w:ascii="宋体" w:hAnsi="宋体" w:eastAsia="宋体" w:cs="宋体"/>
          <w:color w:val="auto"/>
          <w:sz w:val="24"/>
          <w:highlight w:val="none"/>
        </w:rPr>
      </w:pPr>
    </w:p>
    <w:p w14:paraId="1A81D2F1">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E521664">
      <w:pPr>
        <w:spacing w:line="520" w:lineRule="exact"/>
        <w:jc w:val="center"/>
        <w:rPr>
          <w:rFonts w:hint="eastAsia" w:ascii="宋体" w:hAnsi="宋体" w:eastAsia="宋体" w:cs="宋体"/>
          <w:color w:val="auto"/>
          <w:sz w:val="24"/>
          <w:highlight w:val="none"/>
        </w:rPr>
      </w:pPr>
    </w:p>
    <w:p w14:paraId="27430737">
      <w:pPr>
        <w:spacing w:line="360" w:lineRule="auto"/>
        <w:jc w:val="center"/>
        <w:rPr>
          <w:rFonts w:hint="eastAsia" w:ascii="宋体" w:hAnsi="宋体" w:eastAsia="宋体" w:cs="宋体"/>
          <w:b/>
          <w:bCs/>
          <w:color w:val="auto"/>
          <w:sz w:val="44"/>
          <w:szCs w:val="44"/>
          <w:highlight w:val="none"/>
        </w:rPr>
      </w:pPr>
    </w:p>
    <w:p w14:paraId="2FBD4675">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D695A6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4CAD6CE">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52789B30">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4D5F6E">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6C17061B">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527800">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3BC476D">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CD2EDD">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47F80F3">
      <w:pPr>
        <w:pStyle w:val="8"/>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94AF03">
      <w:pPr>
        <w:pStyle w:val="8"/>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60BDC5AA">
      <w:pPr>
        <w:snapToGrid w:val="0"/>
        <w:spacing w:line="360" w:lineRule="auto"/>
        <w:ind w:firstLine="643" w:firstLineChars="200"/>
        <w:rPr>
          <w:rFonts w:hint="eastAsia" w:ascii="宋体" w:hAnsi="宋体" w:eastAsia="宋体" w:cs="宋体"/>
          <w:b/>
          <w:color w:val="auto"/>
          <w:sz w:val="32"/>
          <w:szCs w:val="32"/>
          <w:highlight w:val="none"/>
        </w:rPr>
      </w:pPr>
    </w:p>
    <w:p w14:paraId="34B62909">
      <w:pPr>
        <w:pStyle w:val="4"/>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D817EA2">
      <w:pPr>
        <w:pStyle w:val="4"/>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32628AF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EF323E4">
      <w:pPr>
        <w:snapToGrid w:val="0"/>
        <w:spacing w:before="120" w:beforeLines="50" w:after="50"/>
        <w:rPr>
          <w:rFonts w:hint="eastAsia" w:ascii="宋体" w:hAnsi="宋体" w:eastAsia="宋体" w:cs="宋体"/>
          <w:color w:val="auto"/>
          <w:sz w:val="24"/>
          <w:szCs w:val="20"/>
          <w:highlight w:val="none"/>
        </w:rPr>
      </w:pPr>
    </w:p>
    <w:p w14:paraId="755A3CE9">
      <w:pPr>
        <w:snapToGrid w:val="0"/>
        <w:spacing w:before="120" w:beforeLines="50" w:after="50"/>
        <w:rPr>
          <w:rFonts w:hint="eastAsia" w:ascii="宋体" w:hAnsi="宋体" w:eastAsia="宋体" w:cs="宋体"/>
          <w:color w:val="auto"/>
          <w:sz w:val="24"/>
          <w:szCs w:val="20"/>
          <w:highlight w:val="none"/>
        </w:rPr>
      </w:pPr>
    </w:p>
    <w:p w14:paraId="01B80FB2">
      <w:pPr>
        <w:snapToGrid w:val="0"/>
        <w:spacing w:before="120" w:beforeLines="50" w:after="50"/>
        <w:rPr>
          <w:rFonts w:hint="eastAsia" w:ascii="宋体" w:hAnsi="宋体" w:eastAsia="宋体" w:cs="宋体"/>
          <w:color w:val="auto"/>
          <w:sz w:val="24"/>
          <w:szCs w:val="20"/>
          <w:highlight w:val="none"/>
        </w:rPr>
      </w:pPr>
    </w:p>
    <w:p w14:paraId="3D4CF67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79C72B6">
      <w:pPr>
        <w:snapToGrid w:val="0"/>
        <w:spacing w:before="120" w:beforeLines="50" w:after="50"/>
        <w:rPr>
          <w:rFonts w:hint="eastAsia" w:ascii="宋体" w:hAnsi="宋体" w:eastAsia="宋体" w:cs="宋体"/>
          <w:bCs/>
          <w:color w:val="auto"/>
          <w:sz w:val="24"/>
          <w:szCs w:val="20"/>
          <w:highlight w:val="none"/>
        </w:rPr>
      </w:pPr>
    </w:p>
    <w:p w14:paraId="2A5A1097">
      <w:pPr>
        <w:snapToGrid w:val="0"/>
        <w:spacing w:before="120" w:beforeLines="50" w:after="50"/>
        <w:rPr>
          <w:rFonts w:hint="eastAsia" w:ascii="宋体" w:hAnsi="宋体" w:eastAsia="宋体" w:cs="宋体"/>
          <w:bCs/>
          <w:color w:val="auto"/>
          <w:sz w:val="24"/>
          <w:szCs w:val="20"/>
          <w:highlight w:val="none"/>
        </w:rPr>
      </w:pPr>
    </w:p>
    <w:p w14:paraId="6B77A22E">
      <w:pPr>
        <w:snapToGrid w:val="0"/>
        <w:spacing w:before="120" w:beforeLines="50" w:after="50"/>
        <w:rPr>
          <w:rFonts w:hint="eastAsia" w:ascii="宋体" w:hAnsi="宋体" w:eastAsia="宋体" w:cs="宋体"/>
          <w:bCs/>
          <w:color w:val="auto"/>
          <w:sz w:val="24"/>
          <w:szCs w:val="20"/>
          <w:highlight w:val="none"/>
        </w:rPr>
      </w:pPr>
    </w:p>
    <w:p w14:paraId="6F1E32E4">
      <w:pPr>
        <w:snapToGrid w:val="0"/>
        <w:spacing w:before="120" w:beforeLines="50" w:after="50"/>
        <w:rPr>
          <w:rFonts w:hint="eastAsia" w:ascii="宋体" w:hAnsi="宋体" w:eastAsia="宋体" w:cs="宋体"/>
          <w:bCs/>
          <w:color w:val="auto"/>
          <w:sz w:val="24"/>
          <w:szCs w:val="20"/>
          <w:highlight w:val="none"/>
        </w:rPr>
      </w:pPr>
    </w:p>
    <w:p w14:paraId="23632B6C">
      <w:pPr>
        <w:snapToGrid w:val="0"/>
        <w:spacing w:before="120" w:beforeLines="50" w:after="50"/>
        <w:rPr>
          <w:rFonts w:hint="eastAsia" w:ascii="宋体" w:hAnsi="宋体" w:eastAsia="宋体" w:cs="宋体"/>
          <w:bCs/>
          <w:color w:val="auto"/>
          <w:sz w:val="24"/>
          <w:szCs w:val="20"/>
          <w:highlight w:val="none"/>
        </w:rPr>
      </w:pPr>
    </w:p>
    <w:p w14:paraId="57A0DD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AF2A05">
      <w:pPr>
        <w:snapToGrid w:val="0"/>
        <w:spacing w:before="120" w:beforeLines="50" w:after="50"/>
        <w:ind w:firstLine="720" w:firstLineChars="225"/>
        <w:rPr>
          <w:rFonts w:hint="eastAsia" w:ascii="宋体" w:hAnsi="宋体" w:eastAsia="宋体" w:cs="宋体"/>
          <w:bCs/>
          <w:color w:val="auto"/>
          <w:sz w:val="32"/>
          <w:szCs w:val="32"/>
          <w:highlight w:val="none"/>
        </w:rPr>
      </w:pPr>
    </w:p>
    <w:p w14:paraId="63E4960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F0CB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7A4EE4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C82916">
      <w:pPr>
        <w:snapToGrid w:val="0"/>
        <w:spacing w:before="120" w:beforeLines="50" w:after="50"/>
        <w:ind w:firstLine="720" w:firstLineChars="225"/>
        <w:rPr>
          <w:rFonts w:hint="eastAsia" w:ascii="宋体" w:hAnsi="宋体" w:eastAsia="宋体" w:cs="宋体"/>
          <w:bCs/>
          <w:color w:val="auto"/>
          <w:sz w:val="32"/>
          <w:szCs w:val="32"/>
          <w:highlight w:val="none"/>
        </w:rPr>
      </w:pPr>
    </w:p>
    <w:p w14:paraId="51EECF48">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552CDF5">
      <w:pPr>
        <w:pStyle w:val="8"/>
        <w:snapToGrid w:val="0"/>
        <w:spacing w:before="50" w:after="50"/>
        <w:ind w:firstLine="720" w:firstLineChars="225"/>
        <w:rPr>
          <w:rFonts w:hint="eastAsia" w:ascii="宋体" w:hAnsi="宋体" w:eastAsia="宋体" w:cs="宋体"/>
          <w:bCs/>
          <w:color w:val="auto"/>
          <w:sz w:val="32"/>
          <w:szCs w:val="32"/>
          <w:highlight w:val="none"/>
        </w:rPr>
      </w:pPr>
    </w:p>
    <w:p w14:paraId="6466EDFB">
      <w:pPr>
        <w:pStyle w:val="8"/>
        <w:snapToGrid w:val="0"/>
        <w:spacing w:before="50" w:after="50"/>
        <w:ind w:firstLine="720" w:firstLineChars="225"/>
        <w:rPr>
          <w:rFonts w:hint="eastAsia" w:ascii="宋体" w:hAnsi="宋体" w:eastAsia="宋体" w:cs="宋体"/>
          <w:bCs/>
          <w:color w:val="auto"/>
          <w:sz w:val="32"/>
          <w:szCs w:val="32"/>
          <w:highlight w:val="none"/>
        </w:rPr>
      </w:pPr>
    </w:p>
    <w:p w14:paraId="4AB9B7D2">
      <w:pPr>
        <w:pStyle w:val="8"/>
        <w:snapToGrid w:val="0"/>
        <w:spacing w:before="50" w:after="50"/>
        <w:ind w:firstLine="1280" w:firstLineChars="400"/>
        <w:rPr>
          <w:rFonts w:hint="eastAsia" w:ascii="宋体" w:hAnsi="宋体" w:eastAsia="宋体" w:cs="宋体"/>
          <w:bCs/>
          <w:color w:val="auto"/>
          <w:sz w:val="32"/>
          <w:szCs w:val="32"/>
          <w:highlight w:val="none"/>
        </w:rPr>
      </w:pPr>
    </w:p>
    <w:p w14:paraId="2840496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688B3A8">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7A466419">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0FFDF90">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88E5DAC">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36F3EA85">
      <w:pPr>
        <w:pStyle w:val="3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AA6842E">
      <w:pPr>
        <w:pStyle w:val="31"/>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3924CCE1">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03BB92D1">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A03343A">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7F3B4872">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D3E14F6">
      <w:pPr>
        <w:pStyle w:val="3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1AC89AF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0AEF1E2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6A02E612">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1DCA931E">
      <w:pPr>
        <w:spacing w:line="520" w:lineRule="exact"/>
        <w:jc w:val="center"/>
        <w:rPr>
          <w:rFonts w:hint="eastAsia" w:ascii="宋体" w:hAnsi="宋体" w:eastAsia="宋体" w:cs="宋体"/>
          <w:color w:val="auto"/>
          <w:sz w:val="44"/>
          <w:szCs w:val="44"/>
          <w:highlight w:val="none"/>
        </w:rPr>
      </w:pPr>
    </w:p>
    <w:p w14:paraId="776E716A">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635BF52E">
      <w:pPr>
        <w:spacing w:line="360" w:lineRule="auto"/>
        <w:contextualSpacing/>
        <w:rPr>
          <w:rFonts w:hint="eastAsia" w:ascii="宋体" w:hAnsi="宋体" w:eastAsia="宋体" w:cs="宋体"/>
          <w:color w:val="auto"/>
          <w:sz w:val="32"/>
          <w:szCs w:val="32"/>
          <w:highlight w:val="none"/>
        </w:rPr>
      </w:pPr>
    </w:p>
    <w:p w14:paraId="1A92CF5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11F6D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35CEEF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3021FD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07EAE8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B4AE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24770D4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1F85CE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AA886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86F7D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FC7EC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4B1E5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CF443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25600B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A051E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86C45F0">
      <w:pPr>
        <w:spacing w:line="360" w:lineRule="auto"/>
        <w:ind w:firstLine="480" w:firstLineChars="200"/>
        <w:contextualSpacing/>
        <w:rPr>
          <w:rFonts w:hint="eastAsia" w:ascii="宋体" w:hAnsi="宋体" w:eastAsia="宋体" w:cs="宋体"/>
          <w:color w:val="auto"/>
          <w:sz w:val="24"/>
          <w:highlight w:val="none"/>
        </w:rPr>
      </w:pPr>
    </w:p>
    <w:p w14:paraId="729C78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EA8D4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C92101">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7F0451A8">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3DCAECEE">
      <w:pPr>
        <w:spacing w:line="360" w:lineRule="auto"/>
        <w:ind w:left="540"/>
        <w:contextualSpacing/>
        <w:rPr>
          <w:rFonts w:hint="eastAsia" w:ascii="宋体" w:hAnsi="宋体" w:eastAsia="宋体" w:cs="宋体"/>
          <w:color w:val="auto"/>
          <w:sz w:val="32"/>
          <w:szCs w:val="32"/>
          <w:highlight w:val="none"/>
        </w:rPr>
      </w:pPr>
    </w:p>
    <w:p w14:paraId="3736252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C741BF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740A15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999B942">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16F6D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0B821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EA24D4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4D3EE01">
      <w:pPr>
        <w:spacing w:line="360" w:lineRule="auto"/>
        <w:ind w:left="540"/>
        <w:contextualSpacing/>
        <w:rPr>
          <w:rFonts w:hint="eastAsia" w:ascii="宋体" w:hAnsi="宋体" w:eastAsia="宋体" w:cs="宋体"/>
          <w:color w:val="auto"/>
          <w:sz w:val="24"/>
          <w:highlight w:val="none"/>
        </w:rPr>
      </w:pPr>
    </w:p>
    <w:p w14:paraId="59762326">
      <w:pPr>
        <w:spacing w:line="360" w:lineRule="auto"/>
        <w:ind w:left="540"/>
        <w:contextualSpacing/>
        <w:rPr>
          <w:rFonts w:hint="eastAsia" w:ascii="宋体" w:hAnsi="宋体" w:eastAsia="宋体" w:cs="宋体"/>
          <w:color w:val="auto"/>
          <w:sz w:val="24"/>
          <w:highlight w:val="none"/>
        </w:rPr>
      </w:pPr>
    </w:p>
    <w:p w14:paraId="39AD074D">
      <w:pPr>
        <w:spacing w:line="360" w:lineRule="auto"/>
        <w:ind w:left="540"/>
        <w:contextualSpacing/>
        <w:rPr>
          <w:rFonts w:hint="eastAsia" w:ascii="宋体" w:hAnsi="宋体" w:eastAsia="宋体" w:cs="宋体"/>
          <w:color w:val="auto"/>
          <w:sz w:val="24"/>
          <w:highlight w:val="none"/>
        </w:rPr>
      </w:pPr>
    </w:p>
    <w:p w14:paraId="79AD7C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3B3F76AE">
      <w:pPr>
        <w:spacing w:line="360" w:lineRule="auto"/>
        <w:ind w:left="540"/>
        <w:contextualSpacing/>
        <w:rPr>
          <w:rFonts w:hint="eastAsia" w:ascii="宋体" w:hAnsi="宋体" w:eastAsia="宋体" w:cs="宋体"/>
          <w:color w:val="auto"/>
          <w:sz w:val="24"/>
          <w:highlight w:val="none"/>
        </w:rPr>
      </w:pPr>
    </w:p>
    <w:p w14:paraId="3EB6B8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AB011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393DA99">
      <w:pPr>
        <w:spacing w:line="360" w:lineRule="auto"/>
        <w:contextualSpacing/>
        <w:jc w:val="left"/>
        <w:rPr>
          <w:rFonts w:hint="eastAsia" w:ascii="宋体" w:hAnsi="宋体" w:eastAsia="宋体" w:cs="宋体"/>
          <w:color w:val="auto"/>
          <w:sz w:val="24"/>
          <w:highlight w:val="none"/>
        </w:rPr>
      </w:pPr>
    </w:p>
    <w:p w14:paraId="073BDEBE">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153DCA97">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BCC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325681ED">
            <w:pPr>
              <w:spacing w:line="360" w:lineRule="auto"/>
              <w:rPr>
                <w:rFonts w:hint="eastAsia" w:ascii="宋体" w:hAnsi="宋体" w:eastAsia="宋体" w:cs="宋体"/>
                <w:b/>
                <w:color w:val="auto"/>
                <w:sz w:val="24"/>
                <w:highlight w:val="none"/>
              </w:rPr>
            </w:pPr>
          </w:p>
          <w:p w14:paraId="75F2DD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38485971">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651503A">
      <w:pPr>
        <w:adjustRightInd w:val="0"/>
        <w:snapToGrid w:val="0"/>
        <w:spacing w:line="300" w:lineRule="auto"/>
        <w:jc w:val="left"/>
        <w:rPr>
          <w:rFonts w:hint="eastAsia" w:ascii="宋体" w:hAnsi="宋体" w:eastAsia="宋体" w:cs="宋体"/>
          <w:b/>
          <w:color w:val="auto"/>
          <w:szCs w:val="21"/>
          <w:highlight w:val="none"/>
        </w:rPr>
      </w:pPr>
    </w:p>
    <w:p w14:paraId="7E86BE3B">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113BBAC">
      <w:pPr>
        <w:spacing w:line="500" w:lineRule="exact"/>
        <w:jc w:val="center"/>
        <w:rPr>
          <w:rFonts w:hint="eastAsia" w:ascii="宋体" w:hAnsi="宋体" w:eastAsia="宋体" w:cs="宋体"/>
          <w:color w:val="auto"/>
          <w:sz w:val="44"/>
          <w:szCs w:val="44"/>
          <w:highlight w:val="none"/>
        </w:rPr>
      </w:pPr>
    </w:p>
    <w:p w14:paraId="27CFC544">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289829B">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343F6536">
      <w:pPr>
        <w:spacing w:line="520" w:lineRule="exact"/>
        <w:rPr>
          <w:rFonts w:hint="eastAsia" w:ascii="宋体" w:hAnsi="宋体" w:eastAsia="宋体" w:cs="宋体"/>
          <w:color w:val="auto"/>
          <w:sz w:val="32"/>
          <w:szCs w:val="32"/>
          <w:highlight w:val="none"/>
        </w:rPr>
      </w:pPr>
    </w:p>
    <w:p w14:paraId="0393F8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31CA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D7173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C57FC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5AF75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8F65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CE3ABD3">
      <w:pPr>
        <w:spacing w:line="360" w:lineRule="auto"/>
        <w:rPr>
          <w:rFonts w:hint="eastAsia" w:ascii="宋体" w:hAnsi="宋体" w:eastAsia="宋体" w:cs="宋体"/>
          <w:color w:val="auto"/>
          <w:sz w:val="24"/>
          <w:highlight w:val="none"/>
        </w:rPr>
      </w:pPr>
    </w:p>
    <w:p w14:paraId="7E3C1B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4F3A90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BEB34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A0519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52AA40F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36F5C69">
      <w:pPr>
        <w:spacing w:line="360" w:lineRule="auto"/>
        <w:rPr>
          <w:rFonts w:hint="eastAsia" w:ascii="宋体" w:hAnsi="宋体" w:eastAsia="宋体" w:cs="宋体"/>
          <w:color w:val="auto"/>
          <w:sz w:val="24"/>
          <w:highlight w:val="none"/>
        </w:rPr>
      </w:pPr>
    </w:p>
    <w:p w14:paraId="00AF6A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0C188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5A5418B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B6C81D0">
      <w:pPr>
        <w:spacing w:line="360" w:lineRule="auto"/>
        <w:jc w:val="left"/>
        <w:rPr>
          <w:rFonts w:hint="eastAsia" w:ascii="宋体" w:hAnsi="宋体" w:eastAsia="宋体" w:cs="宋体"/>
          <w:color w:val="auto"/>
          <w:szCs w:val="21"/>
          <w:highlight w:val="none"/>
        </w:rPr>
      </w:pPr>
    </w:p>
    <w:p w14:paraId="092C4066">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7C6EA329">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37B0159D">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34EAE8B">
        <w:tblPrEx>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71BE2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F3D7C5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4551F4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0C2698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AE7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543B4F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92D226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BDD4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9CA61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6DD6C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6AC77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BF53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C7BB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FBB06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5877BDB">
            <w:pPr>
              <w:spacing w:line="300" w:lineRule="exact"/>
              <w:rPr>
                <w:rFonts w:hint="eastAsia" w:ascii="宋体" w:hAnsi="宋体" w:eastAsia="宋体" w:cs="宋体"/>
                <w:color w:val="auto"/>
                <w:szCs w:val="21"/>
                <w:highlight w:val="none"/>
              </w:rPr>
            </w:pPr>
          </w:p>
        </w:tc>
      </w:tr>
      <w:tr w14:paraId="08F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76AE78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6DA681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46A5A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D675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7B4C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2CC74F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4210D5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EFE7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C8A46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35093AA">
            <w:pPr>
              <w:spacing w:line="300" w:lineRule="exact"/>
              <w:rPr>
                <w:rFonts w:hint="eastAsia" w:ascii="宋体" w:hAnsi="宋体" w:eastAsia="宋体" w:cs="宋体"/>
                <w:color w:val="auto"/>
                <w:szCs w:val="21"/>
                <w:highlight w:val="none"/>
              </w:rPr>
            </w:pPr>
          </w:p>
        </w:tc>
      </w:tr>
      <w:tr w14:paraId="5707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8A9ED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CFD33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AC3840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92E10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88F7AA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921E26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D9E7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01055E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48C85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FF40FAB">
            <w:pPr>
              <w:spacing w:line="300" w:lineRule="exact"/>
              <w:rPr>
                <w:rFonts w:hint="eastAsia" w:ascii="宋体" w:hAnsi="宋体" w:eastAsia="宋体" w:cs="宋体"/>
                <w:color w:val="auto"/>
                <w:szCs w:val="21"/>
                <w:highlight w:val="none"/>
              </w:rPr>
            </w:pPr>
          </w:p>
        </w:tc>
      </w:tr>
    </w:tbl>
    <w:p w14:paraId="2F93F5B1">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A4AB0FD">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612CC476">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2921E27D">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38CD6411">
      <w:pPr>
        <w:pStyle w:val="12"/>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6E26205">
      <w:pPr>
        <w:spacing w:line="360" w:lineRule="auto"/>
        <w:ind w:right="-817" w:rightChars="-389"/>
        <w:contextualSpacing/>
        <w:rPr>
          <w:rFonts w:hint="eastAsia" w:ascii="宋体" w:hAnsi="宋体" w:eastAsia="宋体" w:cs="宋体"/>
          <w:color w:val="auto"/>
          <w:sz w:val="24"/>
          <w:highlight w:val="none"/>
        </w:rPr>
      </w:pPr>
    </w:p>
    <w:p w14:paraId="79F1207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AC7993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2B21B8B">
      <w:pPr>
        <w:snapToGrid w:val="0"/>
        <w:spacing w:line="360" w:lineRule="auto"/>
        <w:ind w:firstLine="602" w:firstLineChars="200"/>
        <w:rPr>
          <w:rFonts w:hint="eastAsia" w:ascii="宋体" w:hAnsi="宋体" w:eastAsia="宋体" w:cs="宋体"/>
          <w:b/>
          <w:color w:val="auto"/>
          <w:sz w:val="30"/>
          <w:szCs w:val="30"/>
          <w:highlight w:val="none"/>
        </w:rPr>
      </w:pPr>
    </w:p>
    <w:p w14:paraId="053B334B">
      <w:pPr>
        <w:snapToGrid w:val="0"/>
        <w:spacing w:line="360" w:lineRule="auto"/>
        <w:ind w:firstLine="602" w:firstLineChars="200"/>
        <w:rPr>
          <w:rFonts w:hint="eastAsia" w:ascii="宋体" w:hAnsi="宋体" w:eastAsia="宋体" w:cs="宋体"/>
          <w:b/>
          <w:color w:val="auto"/>
          <w:sz w:val="30"/>
          <w:szCs w:val="30"/>
          <w:highlight w:val="none"/>
        </w:rPr>
      </w:pPr>
    </w:p>
    <w:p w14:paraId="5B3F609E">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67B48495">
      <w:pPr>
        <w:snapToGrid w:val="0"/>
        <w:spacing w:line="360" w:lineRule="auto"/>
        <w:ind w:firstLine="602" w:firstLineChars="200"/>
        <w:rPr>
          <w:rFonts w:hint="eastAsia" w:ascii="宋体" w:hAnsi="宋体" w:eastAsia="宋体" w:cs="宋体"/>
          <w:b/>
          <w:color w:val="auto"/>
          <w:sz w:val="30"/>
          <w:szCs w:val="30"/>
          <w:highlight w:val="none"/>
        </w:rPr>
      </w:pPr>
    </w:p>
    <w:p w14:paraId="1EFE5C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D47F7F">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DE2CF5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2F262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0FABDF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2385507">
      <w:pPr>
        <w:pStyle w:val="25"/>
        <w:rPr>
          <w:rFonts w:hint="eastAsia" w:ascii="宋体" w:hAnsi="宋体" w:eastAsia="宋体" w:cs="宋体"/>
          <w:color w:val="auto"/>
          <w:kern w:val="0"/>
          <w:sz w:val="24"/>
          <w:highlight w:val="none"/>
          <w:lang w:val="zh-CN"/>
        </w:rPr>
      </w:pPr>
    </w:p>
    <w:p w14:paraId="4ED958C6">
      <w:pPr>
        <w:pStyle w:val="10"/>
        <w:rPr>
          <w:rFonts w:hint="eastAsia" w:ascii="宋体" w:hAnsi="宋体" w:eastAsia="宋体" w:cs="宋体"/>
          <w:color w:val="auto"/>
          <w:kern w:val="0"/>
          <w:sz w:val="24"/>
          <w:highlight w:val="none"/>
          <w:lang w:val="zh-CN"/>
        </w:rPr>
      </w:pPr>
    </w:p>
    <w:p w14:paraId="555F7CAE">
      <w:pPr>
        <w:pStyle w:val="10"/>
        <w:rPr>
          <w:rFonts w:hint="eastAsia" w:ascii="宋体" w:hAnsi="宋体" w:eastAsia="宋体" w:cs="宋体"/>
          <w:color w:val="auto"/>
          <w:kern w:val="0"/>
          <w:sz w:val="24"/>
          <w:highlight w:val="none"/>
          <w:lang w:val="zh-CN"/>
        </w:rPr>
      </w:pPr>
    </w:p>
    <w:p w14:paraId="771D04B7">
      <w:pPr>
        <w:pStyle w:val="10"/>
        <w:rPr>
          <w:rFonts w:hint="eastAsia" w:ascii="宋体" w:hAnsi="宋体" w:eastAsia="宋体" w:cs="宋体"/>
          <w:color w:val="auto"/>
          <w:kern w:val="0"/>
          <w:sz w:val="24"/>
          <w:highlight w:val="none"/>
          <w:lang w:val="zh-CN"/>
        </w:rPr>
      </w:pPr>
    </w:p>
    <w:p w14:paraId="781057E3">
      <w:pPr>
        <w:pStyle w:val="10"/>
        <w:rPr>
          <w:rFonts w:hint="eastAsia" w:ascii="宋体" w:hAnsi="宋体" w:eastAsia="宋体" w:cs="宋体"/>
          <w:color w:val="auto"/>
          <w:kern w:val="0"/>
          <w:sz w:val="24"/>
          <w:highlight w:val="none"/>
          <w:lang w:val="zh-CN"/>
        </w:rPr>
      </w:pPr>
    </w:p>
    <w:p w14:paraId="7263D8F1">
      <w:pPr>
        <w:pStyle w:val="10"/>
        <w:rPr>
          <w:rFonts w:hint="eastAsia" w:ascii="宋体" w:hAnsi="宋体" w:eastAsia="宋体" w:cs="宋体"/>
          <w:color w:val="auto"/>
          <w:kern w:val="0"/>
          <w:sz w:val="24"/>
          <w:highlight w:val="none"/>
          <w:lang w:val="zh-CN"/>
        </w:rPr>
      </w:pPr>
    </w:p>
    <w:p w14:paraId="3F09FFDE">
      <w:pPr>
        <w:pStyle w:val="10"/>
        <w:rPr>
          <w:rFonts w:hint="eastAsia" w:ascii="宋体" w:hAnsi="宋体" w:eastAsia="宋体" w:cs="宋体"/>
          <w:color w:val="auto"/>
          <w:kern w:val="0"/>
          <w:sz w:val="24"/>
          <w:highlight w:val="none"/>
          <w:lang w:val="zh-CN"/>
        </w:rPr>
      </w:pPr>
    </w:p>
    <w:p w14:paraId="5573EF37">
      <w:pPr>
        <w:pStyle w:val="10"/>
        <w:rPr>
          <w:rFonts w:hint="eastAsia" w:ascii="宋体" w:hAnsi="宋体" w:eastAsia="宋体" w:cs="宋体"/>
          <w:color w:val="auto"/>
          <w:kern w:val="0"/>
          <w:sz w:val="24"/>
          <w:highlight w:val="none"/>
          <w:lang w:val="zh-CN"/>
        </w:rPr>
      </w:pPr>
    </w:p>
    <w:p w14:paraId="6FCEDD0D">
      <w:pPr>
        <w:pStyle w:val="10"/>
        <w:rPr>
          <w:rFonts w:hint="eastAsia" w:ascii="宋体" w:hAnsi="宋体" w:eastAsia="宋体" w:cs="宋体"/>
          <w:color w:val="auto"/>
          <w:kern w:val="0"/>
          <w:sz w:val="24"/>
          <w:highlight w:val="none"/>
          <w:lang w:val="zh-CN"/>
        </w:rPr>
      </w:pPr>
    </w:p>
    <w:p w14:paraId="5EA560D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B4DA55F">
      <w:pPr>
        <w:pStyle w:val="31"/>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7D10FA2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FCDBAE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0BFDB1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D4C491">
      <w:pPr>
        <w:pStyle w:val="31"/>
        <w:spacing w:line="360" w:lineRule="auto"/>
        <w:ind w:left="420" w:leftChars="200" w:firstLine="0" w:firstLineChars="0"/>
        <w:rPr>
          <w:rFonts w:hint="eastAsia" w:ascii="宋体" w:hAnsi="宋体" w:eastAsia="宋体" w:cs="宋体"/>
          <w:color w:val="auto"/>
          <w:highlight w:val="none"/>
        </w:rPr>
      </w:pPr>
    </w:p>
    <w:p w14:paraId="5B919D66">
      <w:pPr>
        <w:pStyle w:val="31"/>
        <w:spacing w:line="360" w:lineRule="auto"/>
        <w:ind w:left="420" w:leftChars="200" w:firstLine="0" w:firstLineChars="0"/>
        <w:rPr>
          <w:rFonts w:hint="eastAsia" w:ascii="宋体" w:hAnsi="宋体" w:eastAsia="宋体" w:cs="宋体"/>
          <w:color w:val="auto"/>
          <w:highlight w:val="none"/>
        </w:rPr>
      </w:pPr>
    </w:p>
    <w:p w14:paraId="0A3C6588">
      <w:pPr>
        <w:pStyle w:val="31"/>
        <w:spacing w:line="360" w:lineRule="auto"/>
        <w:ind w:left="420" w:leftChars="200" w:firstLine="0" w:firstLineChars="0"/>
        <w:rPr>
          <w:rFonts w:hint="eastAsia" w:ascii="宋体" w:hAnsi="宋体" w:eastAsia="宋体" w:cs="宋体"/>
          <w:color w:val="auto"/>
          <w:highlight w:val="none"/>
        </w:rPr>
      </w:pPr>
    </w:p>
    <w:p w14:paraId="2AF02308">
      <w:pPr>
        <w:pStyle w:val="31"/>
        <w:spacing w:line="360" w:lineRule="auto"/>
        <w:ind w:left="420" w:leftChars="200" w:firstLine="0" w:firstLineChars="0"/>
        <w:rPr>
          <w:rFonts w:hint="eastAsia" w:ascii="宋体" w:hAnsi="宋体" w:eastAsia="宋体" w:cs="宋体"/>
          <w:color w:val="auto"/>
          <w:highlight w:val="none"/>
        </w:rPr>
      </w:pPr>
    </w:p>
    <w:p w14:paraId="4F703739">
      <w:pPr>
        <w:pStyle w:val="31"/>
        <w:spacing w:line="360" w:lineRule="auto"/>
        <w:ind w:left="420" w:leftChars="200" w:firstLine="0" w:firstLineChars="0"/>
        <w:rPr>
          <w:rFonts w:hint="eastAsia" w:ascii="宋体" w:hAnsi="宋体" w:eastAsia="宋体" w:cs="宋体"/>
          <w:color w:val="auto"/>
          <w:highlight w:val="none"/>
        </w:rPr>
      </w:pPr>
    </w:p>
    <w:p w14:paraId="5A2BCD91">
      <w:pPr>
        <w:pStyle w:val="31"/>
        <w:spacing w:line="360" w:lineRule="auto"/>
        <w:ind w:left="420" w:leftChars="200" w:firstLine="0" w:firstLineChars="0"/>
        <w:rPr>
          <w:rFonts w:hint="eastAsia" w:ascii="宋体" w:hAnsi="宋体" w:eastAsia="宋体" w:cs="宋体"/>
          <w:color w:val="auto"/>
          <w:highlight w:val="none"/>
        </w:rPr>
      </w:pPr>
    </w:p>
    <w:p w14:paraId="7A254E27">
      <w:pPr>
        <w:pStyle w:val="31"/>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w:t>
      </w: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eastAsia="zh-CN"/>
        </w:rPr>
        <w:t>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7EFFABA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4EBA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24B4CAC">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1257778C">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1228B1A3">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60DB3A6D">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739B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476DB0AA">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6BE0C6C">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145EB7D5">
            <w:pPr>
              <w:ind w:left="223" w:hanging="222" w:hangingChars="106"/>
              <w:jc w:val="center"/>
              <w:rPr>
                <w:rFonts w:hint="eastAsia" w:ascii="宋体" w:hAnsi="宋体" w:eastAsia="宋体" w:cs="宋体"/>
                <w:color w:val="auto"/>
                <w:highlight w:val="none"/>
              </w:rPr>
            </w:pPr>
          </w:p>
        </w:tc>
        <w:tc>
          <w:tcPr>
            <w:tcW w:w="1443" w:type="dxa"/>
            <w:noWrap w:val="0"/>
            <w:vAlign w:val="center"/>
          </w:tcPr>
          <w:p w14:paraId="49380A85">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2338A92D">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3032DBAF">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7B52FBC7">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030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84A1E58">
            <w:pPr>
              <w:ind w:left="223" w:hanging="222" w:hangingChars="106"/>
              <w:jc w:val="center"/>
              <w:rPr>
                <w:rFonts w:hint="eastAsia" w:ascii="宋体" w:hAnsi="宋体" w:eastAsia="宋体" w:cs="宋体"/>
                <w:color w:val="auto"/>
                <w:highlight w:val="none"/>
              </w:rPr>
            </w:pPr>
          </w:p>
        </w:tc>
        <w:tc>
          <w:tcPr>
            <w:tcW w:w="829" w:type="dxa"/>
            <w:noWrap w:val="0"/>
            <w:vAlign w:val="center"/>
          </w:tcPr>
          <w:p w14:paraId="5FD15F57">
            <w:pPr>
              <w:ind w:left="223" w:hanging="222" w:hangingChars="106"/>
              <w:jc w:val="center"/>
              <w:rPr>
                <w:rFonts w:hint="eastAsia" w:ascii="宋体" w:hAnsi="宋体" w:eastAsia="宋体" w:cs="宋体"/>
                <w:color w:val="auto"/>
                <w:highlight w:val="none"/>
              </w:rPr>
            </w:pPr>
          </w:p>
        </w:tc>
        <w:tc>
          <w:tcPr>
            <w:tcW w:w="816" w:type="dxa"/>
            <w:noWrap w:val="0"/>
            <w:vAlign w:val="center"/>
          </w:tcPr>
          <w:p w14:paraId="3962F6C7">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26A9E8">
            <w:pPr>
              <w:ind w:left="223" w:hanging="222" w:hangingChars="106"/>
              <w:jc w:val="center"/>
              <w:rPr>
                <w:rFonts w:hint="eastAsia" w:ascii="宋体" w:hAnsi="宋体" w:eastAsia="宋体" w:cs="宋体"/>
                <w:color w:val="auto"/>
                <w:highlight w:val="none"/>
              </w:rPr>
            </w:pPr>
          </w:p>
        </w:tc>
        <w:tc>
          <w:tcPr>
            <w:tcW w:w="1773" w:type="dxa"/>
            <w:noWrap w:val="0"/>
            <w:vAlign w:val="center"/>
          </w:tcPr>
          <w:p w14:paraId="48861F6B">
            <w:pPr>
              <w:ind w:left="223" w:hanging="222" w:hangingChars="106"/>
              <w:jc w:val="center"/>
              <w:rPr>
                <w:rFonts w:hint="eastAsia" w:ascii="宋体" w:hAnsi="宋体" w:eastAsia="宋体" w:cs="宋体"/>
                <w:color w:val="auto"/>
                <w:highlight w:val="none"/>
              </w:rPr>
            </w:pPr>
          </w:p>
        </w:tc>
        <w:tc>
          <w:tcPr>
            <w:tcW w:w="1500" w:type="dxa"/>
            <w:noWrap w:val="0"/>
            <w:vAlign w:val="center"/>
          </w:tcPr>
          <w:p w14:paraId="4850E3C8">
            <w:pPr>
              <w:ind w:left="223" w:hanging="222" w:hangingChars="106"/>
              <w:jc w:val="center"/>
              <w:rPr>
                <w:rFonts w:hint="eastAsia" w:ascii="宋体" w:hAnsi="宋体" w:eastAsia="宋体" w:cs="宋体"/>
                <w:color w:val="auto"/>
                <w:highlight w:val="none"/>
              </w:rPr>
            </w:pPr>
          </w:p>
        </w:tc>
        <w:tc>
          <w:tcPr>
            <w:tcW w:w="2002" w:type="dxa"/>
            <w:noWrap w:val="0"/>
            <w:vAlign w:val="center"/>
          </w:tcPr>
          <w:p w14:paraId="16DEE21D">
            <w:pPr>
              <w:ind w:left="223" w:hanging="222" w:hangingChars="106"/>
              <w:jc w:val="center"/>
              <w:rPr>
                <w:rFonts w:hint="eastAsia" w:ascii="宋体" w:hAnsi="宋体" w:eastAsia="宋体" w:cs="宋体"/>
                <w:color w:val="auto"/>
                <w:highlight w:val="none"/>
              </w:rPr>
            </w:pPr>
          </w:p>
        </w:tc>
      </w:tr>
      <w:tr w14:paraId="480C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96FA084">
            <w:pPr>
              <w:ind w:left="223" w:hanging="222" w:hangingChars="106"/>
              <w:jc w:val="center"/>
              <w:rPr>
                <w:rFonts w:hint="eastAsia" w:ascii="宋体" w:hAnsi="宋体" w:eastAsia="宋体" w:cs="宋体"/>
                <w:color w:val="auto"/>
                <w:highlight w:val="none"/>
              </w:rPr>
            </w:pPr>
          </w:p>
        </w:tc>
        <w:tc>
          <w:tcPr>
            <w:tcW w:w="829" w:type="dxa"/>
            <w:noWrap w:val="0"/>
            <w:vAlign w:val="center"/>
          </w:tcPr>
          <w:p w14:paraId="3A58AA05">
            <w:pPr>
              <w:ind w:left="223" w:hanging="222" w:hangingChars="106"/>
              <w:jc w:val="center"/>
              <w:rPr>
                <w:rFonts w:hint="eastAsia" w:ascii="宋体" w:hAnsi="宋体" w:eastAsia="宋体" w:cs="宋体"/>
                <w:color w:val="auto"/>
                <w:highlight w:val="none"/>
              </w:rPr>
            </w:pPr>
          </w:p>
        </w:tc>
        <w:tc>
          <w:tcPr>
            <w:tcW w:w="816" w:type="dxa"/>
            <w:noWrap w:val="0"/>
            <w:vAlign w:val="center"/>
          </w:tcPr>
          <w:p w14:paraId="081FEE30">
            <w:pPr>
              <w:ind w:left="223" w:hanging="222" w:hangingChars="106"/>
              <w:jc w:val="center"/>
              <w:rPr>
                <w:rFonts w:hint="eastAsia" w:ascii="宋体" w:hAnsi="宋体" w:eastAsia="宋体" w:cs="宋体"/>
                <w:color w:val="auto"/>
                <w:highlight w:val="none"/>
              </w:rPr>
            </w:pPr>
          </w:p>
        </w:tc>
        <w:tc>
          <w:tcPr>
            <w:tcW w:w="1443" w:type="dxa"/>
            <w:noWrap w:val="0"/>
            <w:vAlign w:val="center"/>
          </w:tcPr>
          <w:p w14:paraId="7D9B02FF">
            <w:pPr>
              <w:ind w:left="223" w:hanging="222" w:hangingChars="106"/>
              <w:jc w:val="center"/>
              <w:rPr>
                <w:rFonts w:hint="eastAsia" w:ascii="宋体" w:hAnsi="宋体" w:eastAsia="宋体" w:cs="宋体"/>
                <w:color w:val="auto"/>
                <w:highlight w:val="none"/>
              </w:rPr>
            </w:pPr>
          </w:p>
        </w:tc>
        <w:tc>
          <w:tcPr>
            <w:tcW w:w="1773" w:type="dxa"/>
            <w:noWrap w:val="0"/>
            <w:vAlign w:val="center"/>
          </w:tcPr>
          <w:p w14:paraId="51DC41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1A0224D0">
            <w:pPr>
              <w:ind w:left="223" w:hanging="222" w:hangingChars="106"/>
              <w:jc w:val="center"/>
              <w:rPr>
                <w:rFonts w:hint="eastAsia" w:ascii="宋体" w:hAnsi="宋体" w:eastAsia="宋体" w:cs="宋体"/>
                <w:color w:val="auto"/>
                <w:highlight w:val="none"/>
              </w:rPr>
            </w:pPr>
          </w:p>
        </w:tc>
        <w:tc>
          <w:tcPr>
            <w:tcW w:w="2002" w:type="dxa"/>
            <w:noWrap w:val="0"/>
            <w:vAlign w:val="center"/>
          </w:tcPr>
          <w:p w14:paraId="3C94CCDF">
            <w:pPr>
              <w:ind w:left="223" w:hanging="222" w:hangingChars="106"/>
              <w:jc w:val="center"/>
              <w:rPr>
                <w:rFonts w:hint="eastAsia" w:ascii="宋体" w:hAnsi="宋体" w:eastAsia="宋体" w:cs="宋体"/>
                <w:color w:val="auto"/>
                <w:highlight w:val="none"/>
              </w:rPr>
            </w:pPr>
          </w:p>
        </w:tc>
      </w:tr>
      <w:tr w14:paraId="7D0D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D05B7FB">
            <w:pPr>
              <w:ind w:left="223" w:hanging="222" w:hangingChars="106"/>
              <w:jc w:val="center"/>
              <w:rPr>
                <w:rFonts w:hint="eastAsia" w:ascii="宋体" w:hAnsi="宋体" w:eastAsia="宋体" w:cs="宋体"/>
                <w:color w:val="auto"/>
                <w:highlight w:val="none"/>
              </w:rPr>
            </w:pPr>
          </w:p>
        </w:tc>
        <w:tc>
          <w:tcPr>
            <w:tcW w:w="829" w:type="dxa"/>
            <w:noWrap w:val="0"/>
            <w:vAlign w:val="center"/>
          </w:tcPr>
          <w:p w14:paraId="0695DFA4">
            <w:pPr>
              <w:ind w:left="223" w:hanging="222" w:hangingChars="106"/>
              <w:jc w:val="center"/>
              <w:rPr>
                <w:rFonts w:hint="eastAsia" w:ascii="宋体" w:hAnsi="宋体" w:eastAsia="宋体" w:cs="宋体"/>
                <w:color w:val="auto"/>
                <w:highlight w:val="none"/>
              </w:rPr>
            </w:pPr>
          </w:p>
        </w:tc>
        <w:tc>
          <w:tcPr>
            <w:tcW w:w="816" w:type="dxa"/>
            <w:noWrap w:val="0"/>
            <w:vAlign w:val="center"/>
          </w:tcPr>
          <w:p w14:paraId="338C4149">
            <w:pPr>
              <w:ind w:left="223" w:hanging="222" w:hangingChars="106"/>
              <w:jc w:val="center"/>
              <w:rPr>
                <w:rFonts w:hint="eastAsia" w:ascii="宋体" w:hAnsi="宋体" w:eastAsia="宋体" w:cs="宋体"/>
                <w:color w:val="auto"/>
                <w:highlight w:val="none"/>
              </w:rPr>
            </w:pPr>
          </w:p>
        </w:tc>
        <w:tc>
          <w:tcPr>
            <w:tcW w:w="1443" w:type="dxa"/>
            <w:noWrap w:val="0"/>
            <w:vAlign w:val="center"/>
          </w:tcPr>
          <w:p w14:paraId="75345AC0">
            <w:pPr>
              <w:ind w:left="223" w:hanging="222" w:hangingChars="106"/>
              <w:jc w:val="center"/>
              <w:rPr>
                <w:rFonts w:hint="eastAsia" w:ascii="宋体" w:hAnsi="宋体" w:eastAsia="宋体" w:cs="宋体"/>
                <w:color w:val="auto"/>
                <w:highlight w:val="none"/>
              </w:rPr>
            </w:pPr>
          </w:p>
        </w:tc>
        <w:tc>
          <w:tcPr>
            <w:tcW w:w="1773" w:type="dxa"/>
            <w:noWrap w:val="0"/>
            <w:vAlign w:val="center"/>
          </w:tcPr>
          <w:p w14:paraId="0C4C4A56">
            <w:pPr>
              <w:ind w:left="223" w:hanging="222" w:hangingChars="106"/>
              <w:jc w:val="center"/>
              <w:rPr>
                <w:rFonts w:hint="eastAsia" w:ascii="宋体" w:hAnsi="宋体" w:eastAsia="宋体" w:cs="宋体"/>
                <w:color w:val="auto"/>
                <w:highlight w:val="none"/>
              </w:rPr>
            </w:pPr>
          </w:p>
        </w:tc>
        <w:tc>
          <w:tcPr>
            <w:tcW w:w="1500" w:type="dxa"/>
            <w:noWrap w:val="0"/>
            <w:vAlign w:val="center"/>
          </w:tcPr>
          <w:p w14:paraId="5787F3E3">
            <w:pPr>
              <w:ind w:left="223" w:hanging="222" w:hangingChars="106"/>
              <w:jc w:val="center"/>
              <w:rPr>
                <w:rFonts w:hint="eastAsia" w:ascii="宋体" w:hAnsi="宋体" w:eastAsia="宋体" w:cs="宋体"/>
                <w:color w:val="auto"/>
                <w:highlight w:val="none"/>
              </w:rPr>
            </w:pPr>
          </w:p>
        </w:tc>
        <w:tc>
          <w:tcPr>
            <w:tcW w:w="2002" w:type="dxa"/>
            <w:noWrap w:val="0"/>
            <w:vAlign w:val="center"/>
          </w:tcPr>
          <w:p w14:paraId="2D166C0D">
            <w:pPr>
              <w:ind w:left="223" w:hanging="222" w:hangingChars="106"/>
              <w:jc w:val="center"/>
              <w:rPr>
                <w:rFonts w:hint="eastAsia" w:ascii="宋体" w:hAnsi="宋体" w:eastAsia="宋体" w:cs="宋体"/>
                <w:color w:val="auto"/>
                <w:highlight w:val="none"/>
              </w:rPr>
            </w:pPr>
          </w:p>
        </w:tc>
      </w:tr>
      <w:tr w14:paraId="669D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7A9967C1">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59E9997E">
      <w:pPr>
        <w:rPr>
          <w:rFonts w:hint="eastAsia" w:ascii="宋体" w:hAnsi="宋体" w:eastAsia="宋体" w:cs="宋体"/>
          <w:color w:val="auto"/>
          <w:highlight w:val="none"/>
        </w:rPr>
      </w:pPr>
    </w:p>
    <w:p w14:paraId="6266977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1DF7B7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F4BE2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628A7A">
      <w:pPr>
        <w:pStyle w:val="31"/>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505F50F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AE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noWrap w:val="0"/>
            <w:vAlign w:val="center"/>
          </w:tcPr>
          <w:p w14:paraId="70308159">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0F8C86AD">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54742EAA">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538B1C0E">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7C57CD1E">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5821322E">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28C350F">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29DDE4F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BD8A2CD">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3F025E2B">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45010F28">
            <w:pPr>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14:paraId="0C680DE7">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6A2084A0">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79C956D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61D34D65">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7CE065C0">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BCA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DB7A8B0">
            <w:pPr>
              <w:spacing w:line="360" w:lineRule="auto"/>
              <w:rPr>
                <w:rFonts w:hint="eastAsia" w:ascii="宋体" w:hAnsi="宋体" w:eastAsia="宋体" w:cs="宋体"/>
                <w:color w:val="auto"/>
                <w:highlight w:val="none"/>
              </w:rPr>
            </w:pPr>
          </w:p>
        </w:tc>
        <w:tc>
          <w:tcPr>
            <w:tcW w:w="1226" w:type="dxa"/>
            <w:noWrap w:val="0"/>
            <w:vAlign w:val="top"/>
          </w:tcPr>
          <w:p w14:paraId="3ACDC8B0">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52781C52">
            <w:pPr>
              <w:spacing w:line="360" w:lineRule="auto"/>
              <w:rPr>
                <w:rFonts w:hint="eastAsia" w:ascii="宋体" w:hAnsi="宋体" w:eastAsia="宋体" w:cs="宋体"/>
                <w:color w:val="auto"/>
                <w:highlight w:val="none"/>
              </w:rPr>
            </w:pPr>
          </w:p>
        </w:tc>
        <w:tc>
          <w:tcPr>
            <w:tcW w:w="708" w:type="dxa"/>
            <w:noWrap w:val="0"/>
            <w:vAlign w:val="top"/>
          </w:tcPr>
          <w:p w14:paraId="4FD6BA45">
            <w:pPr>
              <w:spacing w:line="360" w:lineRule="auto"/>
              <w:rPr>
                <w:rFonts w:hint="eastAsia" w:ascii="宋体" w:hAnsi="宋体" w:eastAsia="宋体" w:cs="宋体"/>
                <w:color w:val="auto"/>
                <w:highlight w:val="none"/>
              </w:rPr>
            </w:pPr>
          </w:p>
        </w:tc>
        <w:tc>
          <w:tcPr>
            <w:tcW w:w="709" w:type="dxa"/>
            <w:noWrap w:val="0"/>
            <w:vAlign w:val="top"/>
          </w:tcPr>
          <w:p w14:paraId="7D88065B">
            <w:pPr>
              <w:spacing w:line="360" w:lineRule="auto"/>
              <w:rPr>
                <w:rFonts w:hint="eastAsia" w:ascii="宋体" w:hAnsi="宋体" w:eastAsia="宋体" w:cs="宋体"/>
                <w:color w:val="auto"/>
                <w:highlight w:val="none"/>
              </w:rPr>
            </w:pPr>
          </w:p>
        </w:tc>
        <w:tc>
          <w:tcPr>
            <w:tcW w:w="851" w:type="dxa"/>
            <w:noWrap w:val="0"/>
            <w:vAlign w:val="top"/>
          </w:tcPr>
          <w:p w14:paraId="549B4FF0">
            <w:pPr>
              <w:spacing w:line="360" w:lineRule="auto"/>
              <w:rPr>
                <w:rFonts w:hint="eastAsia" w:ascii="宋体" w:hAnsi="宋体" w:eastAsia="宋体" w:cs="宋体"/>
                <w:color w:val="auto"/>
                <w:highlight w:val="none"/>
              </w:rPr>
            </w:pPr>
          </w:p>
        </w:tc>
        <w:tc>
          <w:tcPr>
            <w:tcW w:w="1134" w:type="dxa"/>
            <w:noWrap w:val="0"/>
            <w:vAlign w:val="top"/>
          </w:tcPr>
          <w:p w14:paraId="3DCA4D51">
            <w:pPr>
              <w:spacing w:line="360" w:lineRule="auto"/>
              <w:rPr>
                <w:rFonts w:hint="eastAsia" w:ascii="宋体" w:hAnsi="宋体" w:eastAsia="宋体" w:cs="宋体"/>
                <w:color w:val="auto"/>
                <w:highlight w:val="none"/>
              </w:rPr>
            </w:pPr>
          </w:p>
        </w:tc>
        <w:tc>
          <w:tcPr>
            <w:tcW w:w="992" w:type="dxa"/>
            <w:noWrap w:val="0"/>
            <w:vAlign w:val="top"/>
          </w:tcPr>
          <w:p w14:paraId="2420A159">
            <w:pPr>
              <w:spacing w:line="360" w:lineRule="auto"/>
              <w:rPr>
                <w:rFonts w:hint="eastAsia" w:ascii="宋体" w:hAnsi="宋体" w:eastAsia="宋体" w:cs="宋体"/>
                <w:color w:val="auto"/>
                <w:highlight w:val="none"/>
              </w:rPr>
            </w:pPr>
          </w:p>
        </w:tc>
        <w:tc>
          <w:tcPr>
            <w:tcW w:w="1134" w:type="dxa"/>
            <w:noWrap w:val="0"/>
            <w:vAlign w:val="top"/>
          </w:tcPr>
          <w:p w14:paraId="2ACE5DED">
            <w:pPr>
              <w:spacing w:line="360" w:lineRule="auto"/>
              <w:rPr>
                <w:rFonts w:hint="eastAsia" w:ascii="宋体" w:hAnsi="宋体" w:eastAsia="宋体" w:cs="宋体"/>
                <w:color w:val="auto"/>
                <w:highlight w:val="none"/>
              </w:rPr>
            </w:pPr>
          </w:p>
        </w:tc>
        <w:tc>
          <w:tcPr>
            <w:tcW w:w="992" w:type="dxa"/>
            <w:noWrap w:val="0"/>
            <w:vAlign w:val="top"/>
          </w:tcPr>
          <w:p w14:paraId="639873EF">
            <w:pPr>
              <w:spacing w:line="360" w:lineRule="auto"/>
              <w:rPr>
                <w:rFonts w:hint="eastAsia" w:ascii="宋体" w:hAnsi="宋体" w:eastAsia="宋体" w:cs="宋体"/>
                <w:color w:val="auto"/>
                <w:highlight w:val="none"/>
              </w:rPr>
            </w:pPr>
          </w:p>
        </w:tc>
      </w:tr>
      <w:tr w14:paraId="2A9E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259EF05">
            <w:pPr>
              <w:spacing w:line="360" w:lineRule="auto"/>
              <w:rPr>
                <w:rFonts w:hint="eastAsia" w:ascii="宋体" w:hAnsi="宋体" w:eastAsia="宋体" w:cs="宋体"/>
                <w:color w:val="auto"/>
                <w:highlight w:val="none"/>
              </w:rPr>
            </w:pPr>
          </w:p>
        </w:tc>
        <w:tc>
          <w:tcPr>
            <w:tcW w:w="1226" w:type="dxa"/>
            <w:noWrap w:val="0"/>
            <w:vAlign w:val="top"/>
          </w:tcPr>
          <w:p w14:paraId="5FFD5BDA">
            <w:pPr>
              <w:spacing w:line="360" w:lineRule="auto"/>
              <w:rPr>
                <w:rFonts w:hint="eastAsia" w:ascii="宋体" w:hAnsi="宋体" w:eastAsia="宋体" w:cs="宋体"/>
                <w:color w:val="auto"/>
                <w:highlight w:val="none"/>
              </w:rPr>
            </w:pPr>
          </w:p>
        </w:tc>
        <w:tc>
          <w:tcPr>
            <w:tcW w:w="851" w:type="dxa"/>
            <w:noWrap w:val="0"/>
            <w:vAlign w:val="top"/>
          </w:tcPr>
          <w:p w14:paraId="0B34CD6A">
            <w:pPr>
              <w:spacing w:line="360" w:lineRule="auto"/>
              <w:rPr>
                <w:rFonts w:hint="eastAsia" w:ascii="宋体" w:hAnsi="宋体" w:eastAsia="宋体" w:cs="宋体"/>
                <w:color w:val="auto"/>
                <w:highlight w:val="none"/>
              </w:rPr>
            </w:pPr>
          </w:p>
        </w:tc>
        <w:tc>
          <w:tcPr>
            <w:tcW w:w="708" w:type="dxa"/>
            <w:noWrap w:val="0"/>
            <w:vAlign w:val="top"/>
          </w:tcPr>
          <w:p w14:paraId="27DDDC93">
            <w:pPr>
              <w:spacing w:line="360" w:lineRule="auto"/>
              <w:rPr>
                <w:rFonts w:hint="eastAsia" w:ascii="宋体" w:hAnsi="宋体" w:eastAsia="宋体" w:cs="宋体"/>
                <w:color w:val="auto"/>
                <w:highlight w:val="none"/>
              </w:rPr>
            </w:pPr>
          </w:p>
        </w:tc>
        <w:tc>
          <w:tcPr>
            <w:tcW w:w="709" w:type="dxa"/>
            <w:noWrap w:val="0"/>
            <w:vAlign w:val="top"/>
          </w:tcPr>
          <w:p w14:paraId="4CA0E0CE">
            <w:pPr>
              <w:spacing w:line="360" w:lineRule="auto"/>
              <w:rPr>
                <w:rFonts w:hint="eastAsia" w:ascii="宋体" w:hAnsi="宋体" w:eastAsia="宋体" w:cs="宋体"/>
                <w:color w:val="auto"/>
                <w:highlight w:val="none"/>
              </w:rPr>
            </w:pPr>
          </w:p>
        </w:tc>
        <w:tc>
          <w:tcPr>
            <w:tcW w:w="851" w:type="dxa"/>
            <w:noWrap w:val="0"/>
            <w:vAlign w:val="top"/>
          </w:tcPr>
          <w:p w14:paraId="19A3FE0D">
            <w:pPr>
              <w:spacing w:line="360" w:lineRule="auto"/>
              <w:rPr>
                <w:rFonts w:hint="eastAsia" w:ascii="宋体" w:hAnsi="宋体" w:eastAsia="宋体" w:cs="宋体"/>
                <w:color w:val="auto"/>
                <w:highlight w:val="none"/>
              </w:rPr>
            </w:pPr>
          </w:p>
        </w:tc>
        <w:tc>
          <w:tcPr>
            <w:tcW w:w="1134" w:type="dxa"/>
            <w:noWrap w:val="0"/>
            <w:vAlign w:val="top"/>
          </w:tcPr>
          <w:p w14:paraId="1F0B70AE">
            <w:pPr>
              <w:spacing w:line="360" w:lineRule="auto"/>
              <w:rPr>
                <w:rFonts w:hint="eastAsia" w:ascii="宋体" w:hAnsi="宋体" w:eastAsia="宋体" w:cs="宋体"/>
                <w:color w:val="auto"/>
                <w:highlight w:val="none"/>
              </w:rPr>
            </w:pPr>
          </w:p>
        </w:tc>
        <w:tc>
          <w:tcPr>
            <w:tcW w:w="992" w:type="dxa"/>
            <w:noWrap w:val="0"/>
            <w:vAlign w:val="top"/>
          </w:tcPr>
          <w:p w14:paraId="60C67257">
            <w:pPr>
              <w:spacing w:line="360" w:lineRule="auto"/>
              <w:rPr>
                <w:rFonts w:hint="eastAsia" w:ascii="宋体" w:hAnsi="宋体" w:eastAsia="宋体" w:cs="宋体"/>
                <w:color w:val="auto"/>
                <w:highlight w:val="none"/>
              </w:rPr>
            </w:pPr>
          </w:p>
        </w:tc>
        <w:tc>
          <w:tcPr>
            <w:tcW w:w="1134" w:type="dxa"/>
            <w:noWrap w:val="0"/>
            <w:vAlign w:val="top"/>
          </w:tcPr>
          <w:p w14:paraId="79444415">
            <w:pPr>
              <w:spacing w:line="360" w:lineRule="auto"/>
              <w:rPr>
                <w:rFonts w:hint="eastAsia" w:ascii="宋体" w:hAnsi="宋体" w:eastAsia="宋体" w:cs="宋体"/>
                <w:color w:val="auto"/>
                <w:highlight w:val="none"/>
              </w:rPr>
            </w:pPr>
          </w:p>
        </w:tc>
        <w:tc>
          <w:tcPr>
            <w:tcW w:w="992" w:type="dxa"/>
            <w:noWrap w:val="0"/>
            <w:vAlign w:val="top"/>
          </w:tcPr>
          <w:p w14:paraId="1F8F256A">
            <w:pPr>
              <w:spacing w:line="360" w:lineRule="auto"/>
              <w:rPr>
                <w:rFonts w:hint="eastAsia" w:ascii="宋体" w:hAnsi="宋体" w:eastAsia="宋体" w:cs="宋体"/>
                <w:color w:val="auto"/>
                <w:highlight w:val="none"/>
              </w:rPr>
            </w:pPr>
          </w:p>
        </w:tc>
      </w:tr>
      <w:tr w14:paraId="63B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E8277B1">
            <w:pPr>
              <w:spacing w:line="360" w:lineRule="auto"/>
              <w:rPr>
                <w:rFonts w:hint="eastAsia" w:ascii="宋体" w:hAnsi="宋体" w:eastAsia="宋体" w:cs="宋体"/>
                <w:color w:val="auto"/>
                <w:highlight w:val="none"/>
              </w:rPr>
            </w:pPr>
          </w:p>
        </w:tc>
        <w:tc>
          <w:tcPr>
            <w:tcW w:w="1226" w:type="dxa"/>
            <w:noWrap w:val="0"/>
            <w:vAlign w:val="top"/>
          </w:tcPr>
          <w:p w14:paraId="656CDBAB">
            <w:pPr>
              <w:spacing w:line="360" w:lineRule="auto"/>
              <w:rPr>
                <w:rFonts w:hint="eastAsia" w:ascii="宋体" w:hAnsi="宋体" w:eastAsia="宋体" w:cs="宋体"/>
                <w:color w:val="auto"/>
                <w:highlight w:val="none"/>
              </w:rPr>
            </w:pPr>
          </w:p>
        </w:tc>
        <w:tc>
          <w:tcPr>
            <w:tcW w:w="851" w:type="dxa"/>
            <w:noWrap w:val="0"/>
            <w:vAlign w:val="top"/>
          </w:tcPr>
          <w:p w14:paraId="2EB7291F">
            <w:pPr>
              <w:spacing w:line="360" w:lineRule="auto"/>
              <w:rPr>
                <w:rFonts w:hint="eastAsia" w:ascii="宋体" w:hAnsi="宋体" w:eastAsia="宋体" w:cs="宋体"/>
                <w:color w:val="auto"/>
                <w:highlight w:val="none"/>
              </w:rPr>
            </w:pPr>
          </w:p>
        </w:tc>
        <w:tc>
          <w:tcPr>
            <w:tcW w:w="708" w:type="dxa"/>
            <w:noWrap w:val="0"/>
            <w:vAlign w:val="top"/>
          </w:tcPr>
          <w:p w14:paraId="580F4411">
            <w:pPr>
              <w:spacing w:line="360" w:lineRule="auto"/>
              <w:rPr>
                <w:rFonts w:hint="eastAsia" w:ascii="宋体" w:hAnsi="宋体" w:eastAsia="宋体" w:cs="宋体"/>
                <w:color w:val="auto"/>
                <w:highlight w:val="none"/>
              </w:rPr>
            </w:pPr>
          </w:p>
        </w:tc>
        <w:tc>
          <w:tcPr>
            <w:tcW w:w="709" w:type="dxa"/>
            <w:noWrap w:val="0"/>
            <w:vAlign w:val="top"/>
          </w:tcPr>
          <w:p w14:paraId="3D91490F">
            <w:pPr>
              <w:spacing w:line="360" w:lineRule="auto"/>
              <w:rPr>
                <w:rFonts w:hint="eastAsia" w:ascii="宋体" w:hAnsi="宋体" w:eastAsia="宋体" w:cs="宋体"/>
                <w:color w:val="auto"/>
                <w:highlight w:val="none"/>
              </w:rPr>
            </w:pPr>
          </w:p>
        </w:tc>
        <w:tc>
          <w:tcPr>
            <w:tcW w:w="851" w:type="dxa"/>
            <w:noWrap w:val="0"/>
            <w:vAlign w:val="top"/>
          </w:tcPr>
          <w:p w14:paraId="51804C1A">
            <w:pPr>
              <w:spacing w:line="360" w:lineRule="auto"/>
              <w:rPr>
                <w:rFonts w:hint="eastAsia" w:ascii="宋体" w:hAnsi="宋体" w:eastAsia="宋体" w:cs="宋体"/>
                <w:color w:val="auto"/>
                <w:highlight w:val="none"/>
              </w:rPr>
            </w:pPr>
          </w:p>
        </w:tc>
        <w:tc>
          <w:tcPr>
            <w:tcW w:w="1134" w:type="dxa"/>
            <w:noWrap w:val="0"/>
            <w:vAlign w:val="top"/>
          </w:tcPr>
          <w:p w14:paraId="6F8084DF">
            <w:pPr>
              <w:spacing w:line="360" w:lineRule="auto"/>
              <w:rPr>
                <w:rFonts w:hint="eastAsia" w:ascii="宋体" w:hAnsi="宋体" w:eastAsia="宋体" w:cs="宋体"/>
                <w:color w:val="auto"/>
                <w:highlight w:val="none"/>
              </w:rPr>
            </w:pPr>
          </w:p>
        </w:tc>
        <w:tc>
          <w:tcPr>
            <w:tcW w:w="992" w:type="dxa"/>
            <w:noWrap w:val="0"/>
            <w:vAlign w:val="top"/>
          </w:tcPr>
          <w:p w14:paraId="13807020">
            <w:pPr>
              <w:spacing w:line="360" w:lineRule="auto"/>
              <w:rPr>
                <w:rFonts w:hint="eastAsia" w:ascii="宋体" w:hAnsi="宋体" w:eastAsia="宋体" w:cs="宋体"/>
                <w:color w:val="auto"/>
                <w:highlight w:val="none"/>
              </w:rPr>
            </w:pPr>
          </w:p>
        </w:tc>
        <w:tc>
          <w:tcPr>
            <w:tcW w:w="1134" w:type="dxa"/>
            <w:noWrap w:val="0"/>
            <w:vAlign w:val="top"/>
          </w:tcPr>
          <w:p w14:paraId="1BAA7811">
            <w:pPr>
              <w:spacing w:line="360" w:lineRule="auto"/>
              <w:rPr>
                <w:rFonts w:hint="eastAsia" w:ascii="宋体" w:hAnsi="宋体" w:eastAsia="宋体" w:cs="宋体"/>
                <w:color w:val="auto"/>
                <w:highlight w:val="none"/>
              </w:rPr>
            </w:pPr>
          </w:p>
        </w:tc>
        <w:tc>
          <w:tcPr>
            <w:tcW w:w="992" w:type="dxa"/>
            <w:noWrap w:val="0"/>
            <w:vAlign w:val="top"/>
          </w:tcPr>
          <w:p w14:paraId="5F04D078">
            <w:pPr>
              <w:spacing w:line="360" w:lineRule="auto"/>
              <w:rPr>
                <w:rFonts w:hint="eastAsia" w:ascii="宋体" w:hAnsi="宋体" w:eastAsia="宋体" w:cs="宋体"/>
                <w:color w:val="auto"/>
                <w:highlight w:val="none"/>
              </w:rPr>
            </w:pPr>
          </w:p>
        </w:tc>
      </w:tr>
      <w:tr w14:paraId="7269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36CC203B">
            <w:pPr>
              <w:spacing w:line="360" w:lineRule="auto"/>
              <w:rPr>
                <w:rFonts w:hint="eastAsia" w:ascii="宋体" w:hAnsi="宋体" w:eastAsia="宋体" w:cs="宋体"/>
                <w:color w:val="auto"/>
                <w:highlight w:val="none"/>
              </w:rPr>
            </w:pPr>
          </w:p>
        </w:tc>
        <w:tc>
          <w:tcPr>
            <w:tcW w:w="1226" w:type="dxa"/>
            <w:noWrap w:val="0"/>
            <w:vAlign w:val="top"/>
          </w:tcPr>
          <w:p w14:paraId="68B530DC">
            <w:pPr>
              <w:spacing w:line="360" w:lineRule="auto"/>
              <w:rPr>
                <w:rFonts w:hint="eastAsia" w:ascii="宋体" w:hAnsi="宋体" w:eastAsia="宋体" w:cs="宋体"/>
                <w:color w:val="auto"/>
                <w:highlight w:val="none"/>
              </w:rPr>
            </w:pPr>
          </w:p>
        </w:tc>
        <w:tc>
          <w:tcPr>
            <w:tcW w:w="851" w:type="dxa"/>
            <w:noWrap w:val="0"/>
            <w:vAlign w:val="top"/>
          </w:tcPr>
          <w:p w14:paraId="6F569E25">
            <w:pPr>
              <w:spacing w:line="360" w:lineRule="auto"/>
              <w:rPr>
                <w:rFonts w:hint="eastAsia" w:ascii="宋体" w:hAnsi="宋体" w:eastAsia="宋体" w:cs="宋体"/>
                <w:color w:val="auto"/>
                <w:highlight w:val="none"/>
              </w:rPr>
            </w:pPr>
          </w:p>
        </w:tc>
        <w:tc>
          <w:tcPr>
            <w:tcW w:w="708" w:type="dxa"/>
            <w:noWrap w:val="0"/>
            <w:vAlign w:val="top"/>
          </w:tcPr>
          <w:p w14:paraId="7296FCF4">
            <w:pPr>
              <w:spacing w:line="360" w:lineRule="auto"/>
              <w:rPr>
                <w:rFonts w:hint="eastAsia" w:ascii="宋体" w:hAnsi="宋体" w:eastAsia="宋体" w:cs="宋体"/>
                <w:color w:val="auto"/>
                <w:highlight w:val="none"/>
              </w:rPr>
            </w:pPr>
          </w:p>
        </w:tc>
        <w:tc>
          <w:tcPr>
            <w:tcW w:w="709" w:type="dxa"/>
            <w:noWrap w:val="0"/>
            <w:vAlign w:val="top"/>
          </w:tcPr>
          <w:p w14:paraId="78BA0901">
            <w:pPr>
              <w:spacing w:line="360" w:lineRule="auto"/>
              <w:rPr>
                <w:rFonts w:hint="eastAsia" w:ascii="宋体" w:hAnsi="宋体" w:eastAsia="宋体" w:cs="宋体"/>
                <w:color w:val="auto"/>
                <w:highlight w:val="none"/>
              </w:rPr>
            </w:pPr>
          </w:p>
        </w:tc>
        <w:tc>
          <w:tcPr>
            <w:tcW w:w="851" w:type="dxa"/>
            <w:noWrap w:val="0"/>
            <w:vAlign w:val="top"/>
          </w:tcPr>
          <w:p w14:paraId="3FCB2BFB">
            <w:pPr>
              <w:spacing w:line="360" w:lineRule="auto"/>
              <w:rPr>
                <w:rFonts w:hint="eastAsia" w:ascii="宋体" w:hAnsi="宋体" w:eastAsia="宋体" w:cs="宋体"/>
                <w:color w:val="auto"/>
                <w:highlight w:val="none"/>
              </w:rPr>
            </w:pPr>
          </w:p>
        </w:tc>
        <w:tc>
          <w:tcPr>
            <w:tcW w:w="1134" w:type="dxa"/>
            <w:noWrap w:val="0"/>
            <w:vAlign w:val="top"/>
          </w:tcPr>
          <w:p w14:paraId="6D8C8BC4">
            <w:pPr>
              <w:spacing w:line="360" w:lineRule="auto"/>
              <w:rPr>
                <w:rFonts w:hint="eastAsia" w:ascii="宋体" w:hAnsi="宋体" w:eastAsia="宋体" w:cs="宋体"/>
                <w:color w:val="auto"/>
                <w:highlight w:val="none"/>
              </w:rPr>
            </w:pPr>
          </w:p>
        </w:tc>
        <w:tc>
          <w:tcPr>
            <w:tcW w:w="992" w:type="dxa"/>
            <w:noWrap w:val="0"/>
            <w:vAlign w:val="top"/>
          </w:tcPr>
          <w:p w14:paraId="621969E1">
            <w:pPr>
              <w:spacing w:line="360" w:lineRule="auto"/>
              <w:rPr>
                <w:rFonts w:hint="eastAsia" w:ascii="宋体" w:hAnsi="宋体" w:eastAsia="宋体" w:cs="宋体"/>
                <w:color w:val="auto"/>
                <w:highlight w:val="none"/>
              </w:rPr>
            </w:pPr>
          </w:p>
        </w:tc>
        <w:tc>
          <w:tcPr>
            <w:tcW w:w="1134" w:type="dxa"/>
            <w:noWrap w:val="0"/>
            <w:vAlign w:val="top"/>
          </w:tcPr>
          <w:p w14:paraId="678A301C">
            <w:pPr>
              <w:spacing w:line="360" w:lineRule="auto"/>
              <w:rPr>
                <w:rFonts w:hint="eastAsia" w:ascii="宋体" w:hAnsi="宋体" w:eastAsia="宋体" w:cs="宋体"/>
                <w:color w:val="auto"/>
                <w:highlight w:val="none"/>
              </w:rPr>
            </w:pPr>
          </w:p>
        </w:tc>
        <w:tc>
          <w:tcPr>
            <w:tcW w:w="992" w:type="dxa"/>
            <w:noWrap w:val="0"/>
            <w:vAlign w:val="top"/>
          </w:tcPr>
          <w:p w14:paraId="3B043EB7">
            <w:pPr>
              <w:spacing w:line="360" w:lineRule="auto"/>
              <w:rPr>
                <w:rFonts w:hint="eastAsia" w:ascii="宋体" w:hAnsi="宋体" w:eastAsia="宋体" w:cs="宋体"/>
                <w:color w:val="auto"/>
                <w:highlight w:val="none"/>
              </w:rPr>
            </w:pPr>
          </w:p>
        </w:tc>
      </w:tr>
      <w:tr w14:paraId="4789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31486E4">
            <w:pPr>
              <w:spacing w:line="360" w:lineRule="auto"/>
              <w:rPr>
                <w:rFonts w:hint="eastAsia" w:ascii="宋体" w:hAnsi="宋体" w:eastAsia="宋体" w:cs="宋体"/>
                <w:color w:val="auto"/>
                <w:highlight w:val="none"/>
              </w:rPr>
            </w:pPr>
          </w:p>
        </w:tc>
        <w:tc>
          <w:tcPr>
            <w:tcW w:w="1226" w:type="dxa"/>
            <w:noWrap w:val="0"/>
            <w:vAlign w:val="top"/>
          </w:tcPr>
          <w:p w14:paraId="440E5CEA">
            <w:pPr>
              <w:spacing w:line="360" w:lineRule="auto"/>
              <w:rPr>
                <w:rFonts w:hint="eastAsia" w:ascii="宋体" w:hAnsi="宋体" w:eastAsia="宋体" w:cs="宋体"/>
                <w:color w:val="auto"/>
                <w:highlight w:val="none"/>
              </w:rPr>
            </w:pPr>
          </w:p>
        </w:tc>
        <w:tc>
          <w:tcPr>
            <w:tcW w:w="851" w:type="dxa"/>
            <w:noWrap w:val="0"/>
            <w:vAlign w:val="top"/>
          </w:tcPr>
          <w:p w14:paraId="6E457F63">
            <w:pPr>
              <w:spacing w:line="360" w:lineRule="auto"/>
              <w:rPr>
                <w:rFonts w:hint="eastAsia" w:ascii="宋体" w:hAnsi="宋体" w:eastAsia="宋体" w:cs="宋体"/>
                <w:color w:val="auto"/>
                <w:highlight w:val="none"/>
              </w:rPr>
            </w:pPr>
          </w:p>
        </w:tc>
        <w:tc>
          <w:tcPr>
            <w:tcW w:w="708" w:type="dxa"/>
            <w:noWrap w:val="0"/>
            <w:vAlign w:val="top"/>
          </w:tcPr>
          <w:p w14:paraId="40417681">
            <w:pPr>
              <w:spacing w:line="360" w:lineRule="auto"/>
              <w:rPr>
                <w:rFonts w:hint="eastAsia" w:ascii="宋体" w:hAnsi="宋体" w:eastAsia="宋体" w:cs="宋体"/>
                <w:color w:val="auto"/>
                <w:highlight w:val="none"/>
              </w:rPr>
            </w:pPr>
          </w:p>
        </w:tc>
        <w:tc>
          <w:tcPr>
            <w:tcW w:w="709" w:type="dxa"/>
            <w:noWrap w:val="0"/>
            <w:vAlign w:val="top"/>
          </w:tcPr>
          <w:p w14:paraId="18D00C10">
            <w:pPr>
              <w:spacing w:line="360" w:lineRule="auto"/>
              <w:rPr>
                <w:rFonts w:hint="eastAsia" w:ascii="宋体" w:hAnsi="宋体" w:eastAsia="宋体" w:cs="宋体"/>
                <w:color w:val="auto"/>
                <w:highlight w:val="none"/>
              </w:rPr>
            </w:pPr>
          </w:p>
        </w:tc>
        <w:tc>
          <w:tcPr>
            <w:tcW w:w="851" w:type="dxa"/>
            <w:noWrap w:val="0"/>
            <w:vAlign w:val="top"/>
          </w:tcPr>
          <w:p w14:paraId="0266E028">
            <w:pPr>
              <w:spacing w:line="360" w:lineRule="auto"/>
              <w:rPr>
                <w:rFonts w:hint="eastAsia" w:ascii="宋体" w:hAnsi="宋体" w:eastAsia="宋体" w:cs="宋体"/>
                <w:color w:val="auto"/>
                <w:highlight w:val="none"/>
              </w:rPr>
            </w:pPr>
          </w:p>
        </w:tc>
        <w:tc>
          <w:tcPr>
            <w:tcW w:w="1134" w:type="dxa"/>
            <w:noWrap w:val="0"/>
            <w:vAlign w:val="top"/>
          </w:tcPr>
          <w:p w14:paraId="3653AF0C">
            <w:pPr>
              <w:spacing w:line="360" w:lineRule="auto"/>
              <w:rPr>
                <w:rFonts w:hint="eastAsia" w:ascii="宋体" w:hAnsi="宋体" w:eastAsia="宋体" w:cs="宋体"/>
                <w:color w:val="auto"/>
                <w:highlight w:val="none"/>
              </w:rPr>
            </w:pPr>
          </w:p>
        </w:tc>
        <w:tc>
          <w:tcPr>
            <w:tcW w:w="992" w:type="dxa"/>
            <w:noWrap w:val="0"/>
            <w:vAlign w:val="top"/>
          </w:tcPr>
          <w:p w14:paraId="1D675830">
            <w:pPr>
              <w:spacing w:line="360" w:lineRule="auto"/>
              <w:rPr>
                <w:rFonts w:hint="eastAsia" w:ascii="宋体" w:hAnsi="宋体" w:eastAsia="宋体" w:cs="宋体"/>
                <w:color w:val="auto"/>
                <w:highlight w:val="none"/>
              </w:rPr>
            </w:pPr>
          </w:p>
        </w:tc>
        <w:tc>
          <w:tcPr>
            <w:tcW w:w="1134" w:type="dxa"/>
            <w:noWrap w:val="0"/>
            <w:vAlign w:val="top"/>
          </w:tcPr>
          <w:p w14:paraId="21AF434A">
            <w:pPr>
              <w:spacing w:line="360" w:lineRule="auto"/>
              <w:rPr>
                <w:rFonts w:hint="eastAsia" w:ascii="宋体" w:hAnsi="宋体" w:eastAsia="宋体" w:cs="宋体"/>
                <w:color w:val="auto"/>
                <w:highlight w:val="none"/>
              </w:rPr>
            </w:pPr>
          </w:p>
        </w:tc>
        <w:tc>
          <w:tcPr>
            <w:tcW w:w="992" w:type="dxa"/>
            <w:noWrap w:val="0"/>
            <w:vAlign w:val="top"/>
          </w:tcPr>
          <w:p w14:paraId="1A6A19B3">
            <w:pPr>
              <w:spacing w:line="360" w:lineRule="auto"/>
              <w:rPr>
                <w:rFonts w:hint="eastAsia" w:ascii="宋体" w:hAnsi="宋体" w:eastAsia="宋体" w:cs="宋体"/>
                <w:color w:val="auto"/>
                <w:highlight w:val="none"/>
              </w:rPr>
            </w:pPr>
          </w:p>
        </w:tc>
      </w:tr>
    </w:tbl>
    <w:p w14:paraId="5C0A3186">
      <w:pPr>
        <w:rPr>
          <w:rFonts w:hint="eastAsia" w:ascii="宋体" w:hAnsi="宋体" w:eastAsia="宋体" w:cs="宋体"/>
          <w:color w:val="auto"/>
          <w:highlight w:val="none"/>
        </w:rPr>
      </w:pPr>
    </w:p>
    <w:p w14:paraId="13AEA291">
      <w:pPr>
        <w:pStyle w:val="32"/>
        <w:ind w:firstLine="480"/>
        <w:rPr>
          <w:rFonts w:hint="eastAsia" w:ascii="宋体" w:hAnsi="宋体" w:eastAsia="宋体" w:cs="宋体"/>
          <w:color w:val="auto"/>
          <w:highlight w:val="none"/>
        </w:rPr>
      </w:pPr>
    </w:p>
    <w:p w14:paraId="79C43A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B5E5B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6BC248">
      <w:pPr>
        <w:pStyle w:val="31"/>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F271897">
      <w:pPr>
        <w:pStyle w:val="31"/>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计划开、竣工日期和施工进度网络图（格式自拟）</w:t>
      </w:r>
    </w:p>
    <w:p w14:paraId="21BDEF3B">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54873EF">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4359CB9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C7F945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E44D208">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9A7A9C4">
      <w:pPr>
        <w:pStyle w:val="31"/>
        <w:spacing w:line="360" w:lineRule="auto"/>
        <w:ind w:left="420" w:leftChars="200" w:firstLine="0" w:firstLineChars="0"/>
        <w:rPr>
          <w:rFonts w:hint="eastAsia" w:ascii="宋体" w:hAnsi="宋体" w:eastAsia="宋体" w:cs="宋体"/>
          <w:color w:val="auto"/>
          <w:highlight w:val="none"/>
        </w:rPr>
      </w:pPr>
    </w:p>
    <w:p w14:paraId="01F23BC4">
      <w:pPr>
        <w:pStyle w:val="31"/>
        <w:spacing w:line="360" w:lineRule="auto"/>
        <w:ind w:left="420" w:leftChars="200" w:firstLine="0" w:firstLineChars="0"/>
        <w:rPr>
          <w:rFonts w:hint="eastAsia" w:ascii="宋体" w:hAnsi="宋体" w:eastAsia="宋体" w:cs="宋体"/>
          <w:color w:val="auto"/>
          <w:highlight w:val="none"/>
        </w:rPr>
      </w:pPr>
    </w:p>
    <w:p w14:paraId="2C1DD517">
      <w:pPr>
        <w:pStyle w:val="31"/>
        <w:spacing w:line="360" w:lineRule="auto"/>
        <w:ind w:left="420" w:leftChars="200" w:firstLine="0" w:firstLineChars="0"/>
        <w:rPr>
          <w:rFonts w:hint="eastAsia" w:ascii="宋体" w:hAnsi="宋体" w:eastAsia="宋体" w:cs="宋体"/>
          <w:color w:val="auto"/>
          <w:highlight w:val="none"/>
        </w:rPr>
      </w:pPr>
    </w:p>
    <w:p w14:paraId="1112B711">
      <w:pPr>
        <w:pStyle w:val="31"/>
        <w:spacing w:line="360" w:lineRule="auto"/>
        <w:ind w:left="420" w:leftChars="200" w:firstLine="0" w:firstLineChars="0"/>
        <w:rPr>
          <w:rFonts w:hint="eastAsia" w:ascii="宋体" w:hAnsi="宋体" w:eastAsia="宋体" w:cs="宋体"/>
          <w:color w:val="auto"/>
          <w:highlight w:val="none"/>
        </w:rPr>
      </w:pPr>
    </w:p>
    <w:p w14:paraId="2F431669">
      <w:pPr>
        <w:pStyle w:val="31"/>
        <w:spacing w:line="360" w:lineRule="auto"/>
        <w:ind w:left="420" w:leftChars="200" w:firstLine="0" w:firstLineChars="0"/>
        <w:rPr>
          <w:rFonts w:hint="eastAsia" w:ascii="宋体" w:hAnsi="宋体" w:eastAsia="宋体" w:cs="宋体"/>
          <w:color w:val="auto"/>
          <w:highlight w:val="none"/>
        </w:rPr>
      </w:pPr>
    </w:p>
    <w:p w14:paraId="09DF8AF2">
      <w:pPr>
        <w:pStyle w:val="31"/>
        <w:spacing w:line="360" w:lineRule="auto"/>
        <w:ind w:left="420" w:leftChars="200" w:firstLine="0" w:firstLineChars="0"/>
        <w:rPr>
          <w:rFonts w:hint="eastAsia" w:ascii="宋体" w:hAnsi="宋体" w:eastAsia="宋体" w:cs="宋体"/>
          <w:color w:val="auto"/>
          <w:highlight w:val="none"/>
        </w:rPr>
      </w:pPr>
    </w:p>
    <w:p w14:paraId="42F86A2B">
      <w:pPr>
        <w:pStyle w:val="31"/>
        <w:spacing w:line="360" w:lineRule="auto"/>
        <w:ind w:left="420" w:leftChars="200" w:firstLine="0" w:firstLineChars="0"/>
        <w:rPr>
          <w:rFonts w:hint="eastAsia" w:ascii="宋体" w:hAnsi="宋体" w:eastAsia="宋体" w:cs="宋体"/>
          <w:color w:val="auto"/>
          <w:highlight w:val="none"/>
        </w:rPr>
      </w:pPr>
    </w:p>
    <w:p w14:paraId="5B26ADC3">
      <w:pPr>
        <w:pStyle w:val="31"/>
        <w:spacing w:line="360" w:lineRule="auto"/>
        <w:ind w:left="420" w:leftChars="200" w:firstLine="0" w:firstLineChars="0"/>
        <w:rPr>
          <w:rFonts w:hint="eastAsia" w:ascii="宋体" w:hAnsi="宋体" w:eastAsia="宋体" w:cs="宋体"/>
          <w:color w:val="auto"/>
          <w:highlight w:val="none"/>
        </w:rPr>
      </w:pPr>
    </w:p>
    <w:p w14:paraId="6572D8ED">
      <w:pPr>
        <w:pStyle w:val="31"/>
        <w:spacing w:line="360" w:lineRule="auto"/>
        <w:ind w:left="420" w:leftChars="200" w:firstLine="0" w:firstLineChars="0"/>
        <w:rPr>
          <w:rFonts w:hint="eastAsia" w:ascii="宋体" w:hAnsi="宋体" w:eastAsia="宋体" w:cs="宋体"/>
          <w:color w:val="auto"/>
          <w:highlight w:val="none"/>
        </w:rPr>
      </w:pPr>
    </w:p>
    <w:p w14:paraId="2072B050">
      <w:pPr>
        <w:pStyle w:val="31"/>
        <w:spacing w:line="360" w:lineRule="auto"/>
        <w:ind w:left="420" w:leftChars="200" w:firstLine="0" w:firstLineChars="0"/>
        <w:rPr>
          <w:rFonts w:hint="eastAsia" w:ascii="宋体" w:hAnsi="宋体" w:eastAsia="宋体" w:cs="宋体"/>
          <w:color w:val="auto"/>
          <w:highlight w:val="none"/>
        </w:rPr>
      </w:pPr>
    </w:p>
    <w:p w14:paraId="0ADDDEC6">
      <w:pPr>
        <w:pStyle w:val="31"/>
        <w:spacing w:line="360" w:lineRule="auto"/>
        <w:ind w:left="420" w:leftChars="200" w:firstLine="0" w:firstLineChars="0"/>
        <w:rPr>
          <w:rFonts w:hint="eastAsia" w:ascii="宋体" w:hAnsi="宋体" w:eastAsia="宋体" w:cs="宋体"/>
          <w:color w:val="auto"/>
          <w:highlight w:val="none"/>
        </w:rPr>
      </w:pPr>
    </w:p>
    <w:p w14:paraId="226B499A">
      <w:pPr>
        <w:pStyle w:val="31"/>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3CFD2A3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3B4897A">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BC88E0">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79A626F">
      <w:pPr>
        <w:spacing w:line="520" w:lineRule="exact"/>
        <w:jc w:val="center"/>
        <w:rPr>
          <w:rFonts w:hint="eastAsia" w:ascii="宋体" w:hAnsi="宋体" w:eastAsia="宋体" w:cs="宋体"/>
          <w:color w:val="auto"/>
          <w:sz w:val="24"/>
          <w:highlight w:val="none"/>
        </w:rPr>
      </w:pPr>
    </w:p>
    <w:p w14:paraId="32DB8078">
      <w:pPr>
        <w:spacing w:line="520" w:lineRule="exact"/>
        <w:jc w:val="center"/>
        <w:rPr>
          <w:rFonts w:hint="eastAsia" w:ascii="宋体" w:hAnsi="宋体" w:eastAsia="宋体" w:cs="宋体"/>
          <w:color w:val="auto"/>
          <w:sz w:val="24"/>
          <w:highlight w:val="none"/>
        </w:rPr>
      </w:pPr>
    </w:p>
    <w:p w14:paraId="79041854">
      <w:pPr>
        <w:spacing w:line="520" w:lineRule="exact"/>
        <w:jc w:val="center"/>
        <w:rPr>
          <w:rFonts w:hint="eastAsia" w:ascii="宋体" w:hAnsi="宋体" w:eastAsia="宋体" w:cs="宋体"/>
          <w:color w:val="auto"/>
          <w:sz w:val="24"/>
          <w:highlight w:val="none"/>
        </w:rPr>
      </w:pPr>
    </w:p>
    <w:p w14:paraId="0F00937A">
      <w:pPr>
        <w:pStyle w:val="2"/>
        <w:rPr>
          <w:rFonts w:hint="eastAsia" w:ascii="宋体" w:hAnsi="宋体" w:eastAsia="宋体" w:cs="宋体"/>
          <w:color w:val="auto"/>
          <w:sz w:val="24"/>
          <w:highlight w:val="none"/>
        </w:rPr>
      </w:pPr>
    </w:p>
    <w:p w14:paraId="2C002A03">
      <w:pPr>
        <w:pStyle w:val="2"/>
        <w:rPr>
          <w:rFonts w:hint="eastAsia" w:ascii="宋体" w:hAnsi="宋体" w:eastAsia="宋体" w:cs="宋体"/>
          <w:color w:val="auto"/>
          <w:sz w:val="24"/>
          <w:highlight w:val="none"/>
        </w:rPr>
      </w:pPr>
    </w:p>
    <w:p w14:paraId="27C7A662">
      <w:pPr>
        <w:pStyle w:val="2"/>
        <w:rPr>
          <w:rFonts w:hint="eastAsia" w:ascii="宋体" w:hAnsi="宋体" w:eastAsia="宋体" w:cs="宋体"/>
          <w:color w:val="auto"/>
          <w:sz w:val="24"/>
          <w:highlight w:val="none"/>
        </w:rPr>
      </w:pPr>
    </w:p>
    <w:p w14:paraId="711F2E63">
      <w:pPr>
        <w:pStyle w:val="2"/>
        <w:rPr>
          <w:rFonts w:hint="eastAsia" w:ascii="宋体" w:hAnsi="宋体" w:eastAsia="宋体" w:cs="宋体"/>
          <w:color w:val="auto"/>
          <w:sz w:val="24"/>
          <w:highlight w:val="none"/>
        </w:rPr>
      </w:pPr>
    </w:p>
    <w:p w14:paraId="7DA8CF2D">
      <w:pPr>
        <w:pStyle w:val="2"/>
        <w:rPr>
          <w:rFonts w:hint="eastAsia" w:ascii="宋体" w:hAnsi="宋体" w:eastAsia="宋体" w:cs="宋体"/>
          <w:color w:val="auto"/>
          <w:sz w:val="24"/>
          <w:highlight w:val="none"/>
        </w:rPr>
      </w:pPr>
    </w:p>
    <w:p w14:paraId="67BA83BE">
      <w:pPr>
        <w:pStyle w:val="2"/>
        <w:rPr>
          <w:rFonts w:hint="eastAsia" w:ascii="宋体" w:hAnsi="宋体" w:eastAsia="宋体" w:cs="宋体"/>
          <w:color w:val="auto"/>
          <w:sz w:val="24"/>
          <w:highlight w:val="none"/>
        </w:rPr>
      </w:pPr>
    </w:p>
    <w:p w14:paraId="11F29280">
      <w:pPr>
        <w:pStyle w:val="2"/>
        <w:rPr>
          <w:rFonts w:hint="eastAsia" w:ascii="宋体" w:hAnsi="宋体" w:eastAsia="宋体" w:cs="宋体"/>
          <w:color w:val="auto"/>
          <w:sz w:val="24"/>
          <w:highlight w:val="none"/>
        </w:rPr>
      </w:pPr>
    </w:p>
    <w:p w14:paraId="18519C25">
      <w:pPr>
        <w:pStyle w:val="2"/>
        <w:rPr>
          <w:rFonts w:hint="eastAsia" w:ascii="宋体" w:hAnsi="宋体" w:eastAsia="宋体" w:cs="宋体"/>
          <w:color w:val="auto"/>
          <w:sz w:val="24"/>
          <w:highlight w:val="none"/>
        </w:rPr>
      </w:pPr>
    </w:p>
    <w:p w14:paraId="689D5398">
      <w:pPr>
        <w:pStyle w:val="2"/>
        <w:rPr>
          <w:rFonts w:hint="eastAsia" w:ascii="宋体" w:hAnsi="宋体" w:eastAsia="宋体" w:cs="宋体"/>
          <w:color w:val="auto"/>
          <w:sz w:val="24"/>
          <w:highlight w:val="none"/>
        </w:rPr>
      </w:pPr>
    </w:p>
    <w:p w14:paraId="081C88DF">
      <w:pPr>
        <w:pStyle w:val="2"/>
        <w:rPr>
          <w:rFonts w:hint="eastAsia" w:ascii="宋体" w:hAnsi="宋体" w:eastAsia="宋体" w:cs="宋体"/>
          <w:color w:val="auto"/>
          <w:sz w:val="24"/>
          <w:highlight w:val="none"/>
        </w:rPr>
      </w:pPr>
    </w:p>
    <w:p w14:paraId="1DAF1958">
      <w:pPr>
        <w:pStyle w:val="4"/>
        <w:jc w:val="center"/>
        <w:rPr>
          <w:rFonts w:hint="eastAsia" w:ascii="宋体" w:hAnsi="宋体" w:eastAsia="宋体" w:cs="宋体"/>
          <w:color w:val="auto"/>
          <w:highlight w:val="none"/>
        </w:rPr>
      </w:pPr>
      <w:bookmarkStart w:id="111" w:name="_Toc12495"/>
      <w:bookmarkStart w:id="112" w:name="_Toc15522"/>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62D7B332">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A3608FD">
      <w:pPr>
        <w:snapToGrid w:val="0"/>
        <w:spacing w:before="120" w:beforeLines="50" w:after="50"/>
        <w:rPr>
          <w:rFonts w:hint="eastAsia" w:ascii="宋体" w:hAnsi="宋体" w:eastAsia="宋体" w:cs="宋体"/>
          <w:color w:val="auto"/>
          <w:sz w:val="24"/>
          <w:szCs w:val="20"/>
          <w:highlight w:val="none"/>
        </w:rPr>
      </w:pPr>
    </w:p>
    <w:p w14:paraId="50A0F19F">
      <w:pPr>
        <w:snapToGrid w:val="0"/>
        <w:spacing w:before="120" w:beforeLines="50" w:after="50"/>
        <w:rPr>
          <w:rFonts w:hint="eastAsia" w:ascii="宋体" w:hAnsi="宋体" w:eastAsia="宋体" w:cs="宋体"/>
          <w:color w:val="auto"/>
          <w:sz w:val="24"/>
          <w:szCs w:val="20"/>
          <w:highlight w:val="none"/>
        </w:rPr>
      </w:pPr>
    </w:p>
    <w:p w14:paraId="42D46C90">
      <w:pPr>
        <w:snapToGrid w:val="0"/>
        <w:spacing w:before="120" w:beforeLines="50" w:after="50"/>
        <w:rPr>
          <w:rFonts w:hint="eastAsia" w:ascii="宋体" w:hAnsi="宋体" w:eastAsia="宋体" w:cs="宋体"/>
          <w:color w:val="auto"/>
          <w:sz w:val="24"/>
          <w:szCs w:val="20"/>
          <w:highlight w:val="none"/>
        </w:rPr>
      </w:pPr>
    </w:p>
    <w:p w14:paraId="492C092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0F324C2D">
      <w:pPr>
        <w:snapToGrid w:val="0"/>
        <w:spacing w:before="120" w:beforeLines="50" w:after="50"/>
        <w:rPr>
          <w:rFonts w:hint="eastAsia" w:ascii="宋体" w:hAnsi="宋体" w:eastAsia="宋体" w:cs="宋体"/>
          <w:bCs/>
          <w:color w:val="auto"/>
          <w:sz w:val="24"/>
          <w:szCs w:val="20"/>
          <w:highlight w:val="none"/>
        </w:rPr>
      </w:pPr>
    </w:p>
    <w:p w14:paraId="3E54EB10">
      <w:pPr>
        <w:snapToGrid w:val="0"/>
        <w:spacing w:before="120" w:beforeLines="50" w:after="50"/>
        <w:rPr>
          <w:rFonts w:hint="eastAsia" w:ascii="宋体" w:hAnsi="宋体" w:eastAsia="宋体" w:cs="宋体"/>
          <w:bCs/>
          <w:color w:val="auto"/>
          <w:sz w:val="24"/>
          <w:szCs w:val="20"/>
          <w:highlight w:val="none"/>
        </w:rPr>
      </w:pPr>
    </w:p>
    <w:p w14:paraId="1549E397">
      <w:pPr>
        <w:snapToGrid w:val="0"/>
        <w:spacing w:before="120" w:beforeLines="50" w:after="50"/>
        <w:rPr>
          <w:rFonts w:hint="eastAsia" w:ascii="宋体" w:hAnsi="宋体" w:eastAsia="宋体" w:cs="宋体"/>
          <w:bCs/>
          <w:color w:val="auto"/>
          <w:sz w:val="24"/>
          <w:szCs w:val="20"/>
          <w:highlight w:val="none"/>
        </w:rPr>
      </w:pPr>
    </w:p>
    <w:p w14:paraId="17D1C4F6">
      <w:pPr>
        <w:snapToGrid w:val="0"/>
        <w:spacing w:before="120" w:beforeLines="50" w:after="50"/>
        <w:rPr>
          <w:rFonts w:hint="eastAsia" w:ascii="宋体" w:hAnsi="宋体" w:eastAsia="宋体" w:cs="宋体"/>
          <w:bCs/>
          <w:color w:val="auto"/>
          <w:sz w:val="24"/>
          <w:szCs w:val="20"/>
          <w:highlight w:val="none"/>
        </w:rPr>
      </w:pPr>
    </w:p>
    <w:p w14:paraId="730F1B86">
      <w:pPr>
        <w:snapToGrid w:val="0"/>
        <w:spacing w:before="120" w:beforeLines="50" w:after="50"/>
        <w:rPr>
          <w:rFonts w:hint="eastAsia" w:ascii="宋体" w:hAnsi="宋体" w:eastAsia="宋体" w:cs="宋体"/>
          <w:bCs/>
          <w:color w:val="auto"/>
          <w:sz w:val="24"/>
          <w:szCs w:val="20"/>
          <w:highlight w:val="none"/>
        </w:rPr>
      </w:pPr>
    </w:p>
    <w:p w14:paraId="4E3BDDB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63140F7">
      <w:pPr>
        <w:snapToGrid w:val="0"/>
        <w:spacing w:before="120" w:beforeLines="50" w:after="50"/>
        <w:ind w:firstLine="720" w:firstLineChars="225"/>
        <w:rPr>
          <w:rFonts w:hint="eastAsia" w:ascii="宋体" w:hAnsi="宋体" w:eastAsia="宋体" w:cs="宋体"/>
          <w:bCs/>
          <w:color w:val="auto"/>
          <w:sz w:val="32"/>
          <w:szCs w:val="32"/>
          <w:highlight w:val="none"/>
        </w:rPr>
      </w:pPr>
    </w:p>
    <w:p w14:paraId="6936F4E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59212D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17D014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E158FE6">
      <w:pPr>
        <w:snapToGrid w:val="0"/>
        <w:spacing w:before="120" w:beforeLines="50" w:after="50"/>
        <w:ind w:firstLine="720" w:firstLineChars="225"/>
        <w:rPr>
          <w:rFonts w:hint="eastAsia" w:ascii="宋体" w:hAnsi="宋体" w:eastAsia="宋体" w:cs="宋体"/>
          <w:bCs/>
          <w:color w:val="auto"/>
          <w:sz w:val="32"/>
          <w:szCs w:val="32"/>
          <w:highlight w:val="none"/>
        </w:rPr>
      </w:pPr>
    </w:p>
    <w:p w14:paraId="2D0CCC01">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5F4C77">
      <w:pPr>
        <w:pStyle w:val="8"/>
        <w:snapToGrid w:val="0"/>
        <w:spacing w:before="50" w:after="50"/>
        <w:ind w:firstLine="720" w:firstLineChars="225"/>
        <w:rPr>
          <w:rFonts w:hint="eastAsia" w:ascii="宋体" w:hAnsi="宋体" w:eastAsia="宋体" w:cs="宋体"/>
          <w:bCs/>
          <w:color w:val="auto"/>
          <w:sz w:val="32"/>
          <w:szCs w:val="32"/>
          <w:highlight w:val="none"/>
        </w:rPr>
      </w:pPr>
    </w:p>
    <w:p w14:paraId="4C3DCEA7">
      <w:pPr>
        <w:pStyle w:val="8"/>
        <w:snapToGrid w:val="0"/>
        <w:spacing w:before="50" w:after="50"/>
        <w:ind w:firstLine="720" w:firstLineChars="225"/>
        <w:rPr>
          <w:rFonts w:hint="eastAsia" w:ascii="宋体" w:hAnsi="宋体" w:eastAsia="宋体" w:cs="宋体"/>
          <w:bCs/>
          <w:color w:val="auto"/>
          <w:sz w:val="32"/>
          <w:szCs w:val="32"/>
          <w:highlight w:val="none"/>
        </w:rPr>
      </w:pPr>
    </w:p>
    <w:p w14:paraId="19A78E97">
      <w:pPr>
        <w:pStyle w:val="8"/>
        <w:snapToGrid w:val="0"/>
        <w:spacing w:before="50" w:after="50"/>
        <w:ind w:firstLine="1280" w:firstLineChars="400"/>
        <w:rPr>
          <w:rFonts w:hint="eastAsia" w:ascii="宋体" w:hAnsi="宋体" w:eastAsia="宋体" w:cs="宋体"/>
          <w:bCs/>
          <w:color w:val="auto"/>
          <w:sz w:val="32"/>
          <w:szCs w:val="32"/>
          <w:highlight w:val="none"/>
        </w:rPr>
      </w:pPr>
    </w:p>
    <w:p w14:paraId="55D9F5D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739405">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B6091F6">
      <w:pPr>
        <w:rPr>
          <w:rFonts w:hint="eastAsia" w:ascii="宋体" w:hAnsi="宋体" w:eastAsia="宋体" w:cs="宋体"/>
          <w:color w:val="auto"/>
          <w:highlight w:val="none"/>
        </w:rPr>
      </w:pPr>
    </w:p>
    <w:p w14:paraId="1AB07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81CDF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40168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31EB3B58">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0FFEFAC3">
      <w:pPr>
        <w:pStyle w:val="12"/>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9BF511C">
      <w:pPr>
        <w:pStyle w:val="12"/>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B8EB791">
      <w:pPr>
        <w:pStyle w:val="12"/>
        <w:spacing w:line="500" w:lineRule="exact"/>
        <w:rPr>
          <w:rFonts w:hint="eastAsia" w:ascii="宋体" w:hAnsi="宋体" w:eastAsia="宋体" w:cs="宋体"/>
          <w:color w:val="auto"/>
          <w:sz w:val="32"/>
          <w:highlight w:val="none"/>
        </w:rPr>
      </w:pPr>
    </w:p>
    <w:p w14:paraId="40C1F2BD">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78DD7734">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2D7F3DA1">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1D57B0B7">
      <w:pPr>
        <w:pStyle w:val="12"/>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6C0F0F50">
      <w:pPr>
        <w:pStyle w:val="12"/>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2825EDA5">
      <w:pPr>
        <w:pStyle w:val="12"/>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7B26C563">
      <w:pPr>
        <w:pStyle w:val="12"/>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1EA24957">
      <w:pPr>
        <w:pStyle w:val="12"/>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13E59597">
      <w:pPr>
        <w:pStyle w:val="12"/>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51F003C0">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1BE70673">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13A28A2F">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E2BE682">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50415CC5">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7598921C">
      <w:pPr>
        <w:pStyle w:val="12"/>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4A055FD">
      <w:pPr>
        <w:pStyle w:val="12"/>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2359CEF1">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195948AA">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262775F4">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有关的任何数据或资料。若贵方需要，我方愿意提供我方作出的一切承诺的证明材料。</w:t>
      </w:r>
    </w:p>
    <w:p w14:paraId="16DD9BC8">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5F9577C">
      <w:pPr>
        <w:pStyle w:val="1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ADA4BD">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3119CD05">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07CB2987">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488308">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200056CD">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77C3213E">
      <w:pPr>
        <w:pStyle w:val="12"/>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53571778">
      <w:pPr>
        <w:pStyle w:val="12"/>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3C004BD5">
      <w:pPr>
        <w:pStyle w:val="12"/>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48303388">
      <w:pPr>
        <w:pStyle w:val="12"/>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2EA78532">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0D9FA081">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3D4D7AC">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C51C306">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78CFA657">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856784E">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679C42DB">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5AAD8840">
      <w:pPr>
        <w:pStyle w:val="12"/>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C38ED32">
      <w:pPr>
        <w:pStyle w:val="13"/>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C8BDD55">
      <w:pPr>
        <w:spacing w:line="360" w:lineRule="auto"/>
        <w:contextualSpacing/>
        <w:jc w:val="left"/>
        <w:rPr>
          <w:rFonts w:hint="eastAsia" w:ascii="宋体" w:hAnsi="宋体" w:eastAsia="宋体" w:cs="宋体"/>
          <w:color w:val="auto"/>
          <w:szCs w:val="21"/>
          <w:highlight w:val="none"/>
        </w:rPr>
      </w:pPr>
    </w:p>
    <w:p w14:paraId="2DAAC7F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8502F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1D1B68">
      <w:pPr>
        <w:pStyle w:val="12"/>
        <w:spacing w:line="360" w:lineRule="auto"/>
        <w:ind w:firstLine="420"/>
        <w:rPr>
          <w:rFonts w:hint="eastAsia" w:ascii="宋体" w:hAnsi="宋体" w:eastAsia="宋体" w:cs="宋体"/>
          <w:color w:val="auto"/>
          <w:highlight w:val="none"/>
        </w:rPr>
      </w:pPr>
    </w:p>
    <w:p w14:paraId="1906C131">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26F0D73">
      <w:pPr>
        <w:pStyle w:val="12"/>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5280E0C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6DA98D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5EE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AB18F0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32BAA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415AD0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DFD7F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B9663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95AA9D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446C5EC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353805B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05BB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80E9F1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237A47">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55B7798">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4E65AB">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770F41">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1BDEFD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7152874">
            <w:pPr>
              <w:rPr>
                <w:rFonts w:hint="eastAsia" w:ascii="宋体" w:hAnsi="宋体" w:eastAsia="宋体" w:cs="宋体"/>
                <w:color w:val="auto"/>
                <w:szCs w:val="22"/>
                <w:highlight w:val="none"/>
              </w:rPr>
            </w:pPr>
          </w:p>
        </w:tc>
      </w:tr>
      <w:tr w14:paraId="3EBA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84120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969CE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A120A03">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99816C">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31EA9D">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0DFFA4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35F243C">
            <w:pPr>
              <w:rPr>
                <w:rFonts w:hint="eastAsia" w:ascii="宋体" w:hAnsi="宋体" w:eastAsia="宋体" w:cs="宋体"/>
                <w:color w:val="auto"/>
                <w:szCs w:val="22"/>
                <w:highlight w:val="none"/>
              </w:rPr>
            </w:pPr>
          </w:p>
        </w:tc>
      </w:tr>
      <w:tr w14:paraId="502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2DADDE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0DF758">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0E62D1F">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26ABD">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D9F714">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8CC06D">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DD8A36A">
            <w:pPr>
              <w:rPr>
                <w:rFonts w:hint="eastAsia" w:ascii="宋体" w:hAnsi="宋体" w:eastAsia="宋体" w:cs="宋体"/>
                <w:color w:val="auto"/>
                <w:szCs w:val="22"/>
                <w:highlight w:val="none"/>
              </w:rPr>
            </w:pPr>
          </w:p>
        </w:tc>
      </w:tr>
      <w:tr w14:paraId="4E2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EC8EC06">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2F7A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CE68433">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645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1B0FB350">
            <w:pPr>
              <w:pStyle w:val="12"/>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3B7763FA">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78B193FA">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621915C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42AA8F3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6C5F995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C9823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FFD461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8ECDF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C782C6">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64387056">
      <w:pPr>
        <w:pStyle w:val="12"/>
        <w:spacing w:line="500" w:lineRule="exact"/>
        <w:ind w:firstLine="602" w:firstLineChars="200"/>
        <w:rPr>
          <w:rFonts w:hint="eastAsia" w:ascii="宋体" w:hAnsi="宋体" w:eastAsia="宋体" w:cs="宋体"/>
          <w:b/>
          <w:color w:val="auto"/>
          <w:kern w:val="2"/>
          <w:sz w:val="30"/>
          <w:szCs w:val="30"/>
          <w:highlight w:val="none"/>
        </w:rPr>
      </w:pPr>
    </w:p>
    <w:p w14:paraId="02257937">
      <w:pPr>
        <w:pStyle w:val="12"/>
        <w:spacing w:line="500" w:lineRule="exact"/>
        <w:ind w:firstLine="602" w:firstLineChars="200"/>
        <w:rPr>
          <w:rFonts w:hint="eastAsia" w:ascii="宋体" w:hAnsi="宋体" w:eastAsia="宋体" w:cs="宋体"/>
          <w:b/>
          <w:color w:val="auto"/>
          <w:kern w:val="2"/>
          <w:sz w:val="30"/>
          <w:szCs w:val="30"/>
          <w:highlight w:val="none"/>
        </w:rPr>
      </w:pPr>
    </w:p>
    <w:p w14:paraId="5C50300F">
      <w:pPr>
        <w:pStyle w:val="12"/>
        <w:spacing w:line="500" w:lineRule="exact"/>
        <w:ind w:firstLine="602" w:firstLineChars="200"/>
        <w:rPr>
          <w:rFonts w:hint="eastAsia" w:ascii="宋体" w:hAnsi="宋体" w:eastAsia="宋体" w:cs="宋体"/>
          <w:b/>
          <w:color w:val="auto"/>
          <w:kern w:val="2"/>
          <w:sz w:val="30"/>
          <w:szCs w:val="30"/>
          <w:highlight w:val="none"/>
        </w:rPr>
      </w:pPr>
    </w:p>
    <w:p w14:paraId="27F8B9E2">
      <w:pPr>
        <w:rPr>
          <w:rFonts w:hint="eastAsia" w:ascii="宋体" w:hAnsi="宋体" w:eastAsia="宋体" w:cs="宋体"/>
          <w:b/>
          <w:color w:val="auto"/>
          <w:kern w:val="2"/>
          <w:sz w:val="30"/>
          <w:szCs w:val="30"/>
          <w:highlight w:val="none"/>
        </w:rPr>
      </w:pPr>
    </w:p>
    <w:p w14:paraId="3BEA9FCA">
      <w:pPr>
        <w:rPr>
          <w:rFonts w:hint="eastAsia" w:ascii="宋体" w:hAnsi="宋体" w:eastAsia="宋体" w:cs="宋体"/>
          <w:b/>
          <w:color w:val="auto"/>
          <w:kern w:val="2"/>
          <w:sz w:val="30"/>
          <w:szCs w:val="30"/>
          <w:highlight w:val="none"/>
          <w:lang w:eastAsia="zh-CN"/>
        </w:rPr>
      </w:pPr>
    </w:p>
    <w:p w14:paraId="22E99DE0">
      <w:pPr>
        <w:pStyle w:val="25"/>
        <w:rPr>
          <w:rFonts w:hint="eastAsia" w:ascii="宋体" w:hAnsi="宋体" w:eastAsia="宋体" w:cs="宋体"/>
          <w:b/>
          <w:color w:val="auto"/>
          <w:kern w:val="2"/>
          <w:sz w:val="30"/>
          <w:szCs w:val="30"/>
          <w:highlight w:val="none"/>
          <w:lang w:eastAsia="zh-CN"/>
        </w:rPr>
      </w:pPr>
    </w:p>
    <w:p w14:paraId="75B5D57E">
      <w:pPr>
        <w:pStyle w:val="10"/>
        <w:rPr>
          <w:rFonts w:hint="eastAsia" w:ascii="宋体" w:hAnsi="宋体" w:eastAsia="宋体" w:cs="宋体"/>
          <w:color w:val="auto"/>
          <w:highlight w:val="none"/>
          <w:lang w:eastAsia="zh-CN"/>
        </w:rPr>
      </w:pPr>
    </w:p>
    <w:p w14:paraId="1890338F">
      <w:pPr>
        <w:rPr>
          <w:rFonts w:hint="eastAsia" w:ascii="宋体" w:hAnsi="宋体" w:eastAsia="宋体" w:cs="宋体"/>
          <w:b/>
          <w:color w:val="auto"/>
          <w:kern w:val="2"/>
          <w:sz w:val="30"/>
          <w:szCs w:val="30"/>
          <w:highlight w:val="none"/>
          <w:lang w:eastAsia="zh-CN"/>
        </w:rPr>
      </w:pPr>
    </w:p>
    <w:p w14:paraId="3BDDBE7B">
      <w:pPr>
        <w:rPr>
          <w:rFonts w:hint="eastAsia" w:ascii="宋体" w:hAnsi="宋体" w:eastAsia="宋体" w:cs="宋体"/>
          <w:b/>
          <w:color w:val="auto"/>
          <w:kern w:val="2"/>
          <w:sz w:val="30"/>
          <w:szCs w:val="30"/>
          <w:highlight w:val="none"/>
        </w:rPr>
      </w:pPr>
    </w:p>
    <w:p w14:paraId="03D1062A">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5A8F1DEA">
      <w:pPr>
        <w:pStyle w:val="25"/>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25EA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00448AF7">
            <w:pPr>
              <w:pStyle w:val="33"/>
              <w:spacing w:before="1"/>
              <w:ind w:left="160" w:right="149"/>
              <w:jc w:val="center"/>
              <w:rPr>
                <w:rFonts w:hint="eastAsia" w:ascii="仿宋" w:hAnsi="仿宋" w:eastAsia="仿宋" w:cs="仿宋"/>
                <w:color w:val="auto"/>
                <w:sz w:val="24"/>
                <w:highlight w:val="none"/>
              </w:rPr>
            </w:pPr>
          </w:p>
          <w:p w14:paraId="443B2CEC">
            <w:pPr>
              <w:pStyle w:val="33"/>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3CBE5BD2">
            <w:pPr>
              <w:pStyle w:val="33"/>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6648D617">
            <w:pPr>
              <w:pStyle w:val="33"/>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761F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0BB913DE">
            <w:pPr>
              <w:pStyle w:val="33"/>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296171E1">
            <w:pPr>
              <w:pStyle w:val="33"/>
              <w:spacing w:before="1"/>
              <w:ind w:left="105"/>
              <w:rPr>
                <w:rFonts w:hint="eastAsia" w:ascii="仿宋" w:hAnsi="仿宋" w:eastAsia="仿宋" w:cs="仿宋"/>
                <w:color w:val="auto"/>
                <w:sz w:val="24"/>
                <w:highlight w:val="none"/>
              </w:rPr>
            </w:pPr>
          </w:p>
          <w:p w14:paraId="3834BB5E">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5AE562BE">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092E5482">
            <w:pPr>
              <w:pStyle w:val="33"/>
              <w:spacing w:before="1"/>
              <w:ind w:left="105"/>
              <w:rPr>
                <w:rFonts w:hint="eastAsia" w:ascii="仿宋" w:hAnsi="仿宋" w:eastAsia="仿宋" w:cs="仿宋"/>
                <w:color w:val="auto"/>
                <w:sz w:val="24"/>
                <w:highlight w:val="none"/>
              </w:rPr>
            </w:pPr>
          </w:p>
          <w:p w14:paraId="21C28963">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0416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24AAED5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64039E95">
            <w:pPr>
              <w:pStyle w:val="33"/>
              <w:spacing w:before="1"/>
              <w:ind w:left="105"/>
              <w:rPr>
                <w:rFonts w:hint="eastAsia" w:ascii="仿宋" w:hAnsi="仿宋" w:eastAsia="仿宋" w:cs="仿宋"/>
                <w:color w:val="auto"/>
                <w:sz w:val="24"/>
                <w:highlight w:val="none"/>
              </w:rPr>
            </w:pPr>
          </w:p>
          <w:p w14:paraId="46AB5D33">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E9DC24F">
            <w:pPr>
              <w:pStyle w:val="33"/>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31726DF">
            <w:pPr>
              <w:pStyle w:val="33"/>
              <w:spacing w:before="1"/>
              <w:ind w:left="105"/>
              <w:rPr>
                <w:rFonts w:hint="eastAsia" w:ascii="仿宋" w:hAnsi="仿宋" w:eastAsia="仿宋" w:cs="仿宋"/>
                <w:color w:val="auto"/>
                <w:sz w:val="24"/>
                <w:highlight w:val="none"/>
              </w:rPr>
            </w:pPr>
          </w:p>
          <w:p w14:paraId="0505B426">
            <w:pPr>
              <w:pStyle w:val="33"/>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545E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3A8A0AA7">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0DD478AB">
            <w:pPr>
              <w:pStyle w:val="33"/>
              <w:spacing w:before="1"/>
              <w:ind w:left="105"/>
              <w:rPr>
                <w:rFonts w:hint="eastAsia" w:ascii="仿宋" w:hAnsi="仿宋" w:eastAsia="仿宋" w:cs="仿宋"/>
                <w:color w:val="auto"/>
                <w:sz w:val="24"/>
                <w:highlight w:val="none"/>
              </w:rPr>
            </w:pPr>
          </w:p>
          <w:p w14:paraId="7B34A2C6">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070E961F">
            <w:pPr>
              <w:pStyle w:val="33"/>
              <w:spacing w:before="1"/>
              <w:ind w:left="105"/>
              <w:rPr>
                <w:rFonts w:hint="eastAsia" w:ascii="仿宋" w:hAnsi="仿宋" w:eastAsia="仿宋" w:cs="仿宋"/>
                <w:color w:val="auto"/>
                <w:sz w:val="24"/>
                <w:highlight w:val="none"/>
              </w:rPr>
            </w:pPr>
          </w:p>
          <w:p w14:paraId="44CD4A23">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05AF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40D31C68">
            <w:pPr>
              <w:pStyle w:val="33"/>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04EC4479">
            <w:pPr>
              <w:pStyle w:val="33"/>
              <w:spacing w:before="1"/>
              <w:ind w:left="105"/>
              <w:rPr>
                <w:rFonts w:hint="eastAsia" w:ascii="仿宋" w:hAnsi="仿宋" w:eastAsia="仿宋" w:cs="仿宋"/>
                <w:color w:val="auto"/>
                <w:sz w:val="24"/>
                <w:highlight w:val="none"/>
              </w:rPr>
            </w:pPr>
          </w:p>
          <w:p w14:paraId="5D41E68E">
            <w:pPr>
              <w:pStyle w:val="33"/>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456B999">
            <w:pPr>
              <w:pStyle w:val="33"/>
              <w:spacing w:before="1"/>
              <w:ind w:left="105"/>
              <w:rPr>
                <w:rFonts w:hint="eastAsia" w:ascii="仿宋" w:hAnsi="仿宋" w:eastAsia="仿宋" w:cs="仿宋"/>
                <w:color w:val="auto"/>
                <w:sz w:val="24"/>
                <w:highlight w:val="none"/>
              </w:rPr>
            </w:pPr>
          </w:p>
          <w:p w14:paraId="5F6BB386">
            <w:pPr>
              <w:pStyle w:val="33"/>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4787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2583399D">
            <w:pPr>
              <w:pStyle w:val="33"/>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465D619A">
            <w:pPr>
              <w:pStyle w:val="33"/>
              <w:rPr>
                <w:rFonts w:hint="eastAsia" w:ascii="仿宋" w:hAnsi="仿宋" w:eastAsia="仿宋" w:cs="仿宋"/>
                <w:color w:val="auto"/>
                <w:highlight w:val="none"/>
              </w:rPr>
            </w:pPr>
          </w:p>
        </w:tc>
      </w:tr>
    </w:tbl>
    <w:p w14:paraId="2F0BEBC1">
      <w:pPr>
        <w:snapToGrid w:val="0"/>
        <w:ind w:firstLine="480" w:firstLineChars="200"/>
        <w:jc w:val="left"/>
        <w:rPr>
          <w:rFonts w:hint="eastAsia" w:ascii="宋体" w:hAnsi="宋体" w:eastAsia="宋体" w:cs="宋体"/>
          <w:color w:val="auto"/>
          <w:kern w:val="0"/>
          <w:sz w:val="24"/>
          <w:highlight w:val="none"/>
          <w:lang w:val="zh-CN"/>
        </w:rPr>
      </w:pPr>
    </w:p>
    <w:p w14:paraId="63B42610">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F414DFC">
      <w:pPr>
        <w:numPr>
          <w:ilvl w:val="0"/>
          <w:numId w:val="5"/>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29A996E">
      <w:pPr>
        <w:pStyle w:val="25"/>
        <w:rPr>
          <w:rFonts w:hint="eastAsia" w:ascii="宋体" w:hAnsi="宋体" w:eastAsia="宋体" w:cs="宋体"/>
          <w:color w:val="auto"/>
          <w:highlight w:val="none"/>
          <w:lang w:val="zh-CN"/>
        </w:rPr>
      </w:pPr>
    </w:p>
    <w:p w14:paraId="769F003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0CBAE5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42B8200">
      <w:pPr>
        <w:snapToGrid w:val="0"/>
        <w:spacing w:line="360" w:lineRule="auto"/>
        <w:rPr>
          <w:rFonts w:hint="eastAsia" w:ascii="宋体" w:hAnsi="宋体" w:eastAsia="宋体" w:cs="宋体"/>
          <w:b/>
          <w:color w:val="auto"/>
          <w:sz w:val="30"/>
          <w:szCs w:val="30"/>
          <w:highlight w:val="none"/>
        </w:rPr>
      </w:pPr>
    </w:p>
    <w:p w14:paraId="4273254E">
      <w:pPr>
        <w:pStyle w:val="25"/>
        <w:rPr>
          <w:rFonts w:hint="eastAsia" w:ascii="宋体" w:hAnsi="宋体" w:eastAsia="宋体" w:cs="宋体"/>
          <w:b/>
          <w:color w:val="auto"/>
          <w:sz w:val="30"/>
          <w:szCs w:val="30"/>
          <w:highlight w:val="none"/>
        </w:rPr>
      </w:pPr>
    </w:p>
    <w:p w14:paraId="2868B417">
      <w:pPr>
        <w:pStyle w:val="10"/>
        <w:rPr>
          <w:rFonts w:hint="eastAsia" w:ascii="宋体" w:hAnsi="宋体" w:eastAsia="宋体" w:cs="宋体"/>
          <w:b/>
          <w:color w:val="auto"/>
          <w:sz w:val="30"/>
          <w:szCs w:val="30"/>
          <w:highlight w:val="none"/>
        </w:rPr>
      </w:pPr>
    </w:p>
    <w:p w14:paraId="5A068303">
      <w:pPr>
        <w:pStyle w:val="10"/>
        <w:rPr>
          <w:rFonts w:hint="eastAsia" w:ascii="宋体" w:hAnsi="宋体" w:eastAsia="宋体" w:cs="宋体"/>
          <w:b/>
          <w:color w:val="auto"/>
          <w:sz w:val="30"/>
          <w:szCs w:val="30"/>
          <w:highlight w:val="none"/>
        </w:rPr>
      </w:pPr>
    </w:p>
    <w:p w14:paraId="66EF1E9E">
      <w:pPr>
        <w:snapToGrid w:val="0"/>
        <w:spacing w:line="360" w:lineRule="auto"/>
        <w:rPr>
          <w:rFonts w:hint="eastAsia" w:ascii="宋体" w:hAnsi="宋体" w:eastAsia="宋体" w:cs="宋体"/>
          <w:b/>
          <w:color w:val="auto"/>
          <w:sz w:val="30"/>
          <w:szCs w:val="30"/>
          <w:highlight w:val="none"/>
        </w:rPr>
      </w:pPr>
    </w:p>
    <w:p w14:paraId="0FE11A0A">
      <w:pPr>
        <w:snapToGrid w:val="0"/>
        <w:spacing w:line="360" w:lineRule="auto"/>
        <w:rPr>
          <w:rFonts w:hint="eastAsia" w:ascii="宋体" w:hAnsi="宋体" w:eastAsia="宋体" w:cs="宋体"/>
          <w:b/>
          <w:color w:val="auto"/>
          <w:sz w:val="30"/>
          <w:szCs w:val="30"/>
          <w:highlight w:val="none"/>
        </w:rPr>
      </w:pPr>
    </w:p>
    <w:p w14:paraId="708B34B3">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3DD7E59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55882149">
      <w:pPr>
        <w:spacing w:line="500" w:lineRule="exact"/>
        <w:rPr>
          <w:rFonts w:hint="eastAsia" w:ascii="宋体" w:hAnsi="宋体" w:eastAsia="宋体" w:cs="宋体"/>
          <w:color w:val="auto"/>
          <w:sz w:val="32"/>
          <w:szCs w:val="32"/>
          <w:highlight w:val="none"/>
        </w:rPr>
      </w:pPr>
    </w:p>
    <w:p w14:paraId="79122F35">
      <w:pPr>
        <w:spacing w:line="500" w:lineRule="exact"/>
        <w:rPr>
          <w:rFonts w:hint="eastAsia" w:ascii="宋体" w:hAnsi="宋体" w:eastAsia="宋体" w:cs="宋体"/>
          <w:color w:val="auto"/>
          <w:sz w:val="32"/>
          <w:szCs w:val="32"/>
          <w:highlight w:val="none"/>
        </w:rPr>
      </w:pPr>
    </w:p>
    <w:p w14:paraId="123E22E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74D1AB">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97EA8D">
      <w:pPr>
        <w:pStyle w:val="12"/>
        <w:spacing w:line="500" w:lineRule="exact"/>
        <w:rPr>
          <w:rFonts w:hint="eastAsia" w:ascii="宋体" w:hAnsi="宋体" w:eastAsia="宋体" w:cs="宋体"/>
          <w:b/>
          <w:color w:val="auto"/>
          <w:kern w:val="2"/>
          <w:sz w:val="30"/>
          <w:szCs w:val="30"/>
          <w:highlight w:val="none"/>
        </w:rPr>
      </w:pPr>
    </w:p>
    <w:p w14:paraId="0C70470F">
      <w:pPr>
        <w:pStyle w:val="12"/>
        <w:spacing w:line="500" w:lineRule="exact"/>
        <w:rPr>
          <w:rFonts w:hint="eastAsia" w:ascii="宋体" w:hAnsi="宋体" w:eastAsia="宋体" w:cs="宋体"/>
          <w:b/>
          <w:color w:val="auto"/>
          <w:kern w:val="2"/>
          <w:sz w:val="30"/>
          <w:szCs w:val="30"/>
          <w:highlight w:val="none"/>
        </w:rPr>
      </w:pPr>
    </w:p>
    <w:p w14:paraId="32E4033F">
      <w:pPr>
        <w:numPr>
          <w:ilvl w:val="0"/>
          <w:numId w:val="6"/>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val="0"/>
          <w:bCs w:val="0"/>
          <w:color w:val="auto"/>
          <w:sz w:val="24"/>
          <w:highlight w:val="none"/>
        </w:rPr>
        <w:br w:type="page"/>
      </w:r>
      <w:r>
        <w:rPr>
          <w:rFonts w:hint="eastAsia" w:ascii="宋体" w:hAnsi="宋体" w:eastAsia="宋体" w:cs="宋体"/>
          <w:b/>
          <w:bCs/>
          <w:color w:val="auto"/>
          <w:kern w:val="44"/>
          <w:sz w:val="44"/>
          <w:szCs w:val="44"/>
          <w:highlight w:val="none"/>
          <w:lang w:val="en-US" w:eastAsia="zh-CN" w:bidi="ar-SA"/>
        </w:rPr>
        <w:t xml:space="preserve"> 合同文本</w:t>
      </w:r>
    </w:p>
    <w:p w14:paraId="33BF387C">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688F6D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3401A7AF">
      <w:pPr>
        <w:spacing w:line="820" w:lineRule="exact"/>
        <w:jc w:val="center"/>
        <w:rPr>
          <w:rFonts w:hint="eastAsia" w:ascii="宋体" w:hAnsi="宋体" w:cs="宋体"/>
          <w:b/>
          <w:bCs/>
          <w:color w:val="auto"/>
          <w:sz w:val="32"/>
          <w:szCs w:val="32"/>
          <w:highlight w:val="none"/>
          <w:lang w:eastAsia="zh-CN"/>
        </w:rPr>
      </w:pPr>
    </w:p>
    <w:p w14:paraId="178CEEC5">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47005CD7">
      <w:pPr>
        <w:spacing w:line="500" w:lineRule="exact"/>
        <w:jc w:val="center"/>
        <w:rPr>
          <w:rFonts w:hint="eastAsia" w:ascii="宋体" w:hAnsi="宋体" w:eastAsia="宋体" w:cs="宋体"/>
          <w:b/>
          <w:bCs/>
          <w:color w:val="auto"/>
          <w:sz w:val="36"/>
          <w:szCs w:val="21"/>
          <w:highlight w:val="none"/>
        </w:rPr>
      </w:pPr>
    </w:p>
    <w:p w14:paraId="63FFC692">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19B3DCEE">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83A9730">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167F457C">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61AEF6EF">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E53A4D2">
      <w:pPr>
        <w:pStyle w:val="12"/>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B5E3239">
      <w:pPr>
        <w:pStyle w:val="12"/>
        <w:adjustRightInd w:val="0"/>
        <w:snapToGrid w:val="0"/>
        <w:spacing w:before="240" w:after="240" w:line="500" w:lineRule="exact"/>
        <w:rPr>
          <w:rFonts w:hint="eastAsia" w:ascii="宋体" w:hAnsi="宋体" w:eastAsia="宋体" w:cs="宋体"/>
          <w:color w:val="auto"/>
          <w:sz w:val="24"/>
          <w:szCs w:val="24"/>
          <w:highlight w:val="none"/>
        </w:rPr>
      </w:pPr>
    </w:p>
    <w:p w14:paraId="5C0500DB">
      <w:pPr>
        <w:pStyle w:val="12"/>
        <w:adjustRightInd w:val="0"/>
        <w:snapToGrid w:val="0"/>
        <w:spacing w:before="240" w:after="240" w:line="500" w:lineRule="exact"/>
        <w:rPr>
          <w:rFonts w:hint="eastAsia" w:ascii="宋体" w:hAnsi="宋体" w:eastAsia="宋体" w:cs="宋体"/>
          <w:color w:val="auto"/>
          <w:sz w:val="24"/>
          <w:szCs w:val="24"/>
          <w:highlight w:val="none"/>
        </w:rPr>
      </w:pPr>
    </w:p>
    <w:p w14:paraId="66655083">
      <w:pPr>
        <w:pStyle w:val="12"/>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hAnsi="宋体" w:cs="宋体"/>
          <w:color w:val="auto"/>
          <w:sz w:val="28"/>
          <w:szCs w:val="28"/>
          <w:highlight w:val="none"/>
          <w:lang w:eastAsia="zh-CN"/>
        </w:rPr>
        <w:t>天等县发展和改革局</w:t>
      </w:r>
    </w:p>
    <w:p w14:paraId="722D3BC2">
      <w:pPr>
        <w:pStyle w:val="12"/>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41135A95">
      <w:pPr>
        <w:pStyle w:val="12"/>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2C1483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4393D56">
      <w:pPr>
        <w:pStyle w:val="6"/>
        <w:rPr>
          <w:rFonts w:hint="eastAsia"/>
          <w:color w:val="auto"/>
          <w:highlight w:val="none"/>
        </w:rPr>
      </w:pPr>
    </w:p>
    <w:p w14:paraId="6628A6A0">
      <w:pPr>
        <w:pStyle w:val="34"/>
        <w:keepNext/>
        <w:keepLines/>
        <w:spacing w:before="260" w:after="260" w:line="416"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第一部分 合同协议书</w:t>
      </w:r>
    </w:p>
    <w:p w14:paraId="1ACA6B3F">
      <w:pPr>
        <w:pStyle w:val="3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cs="宋体"/>
          <w:color w:val="auto"/>
          <w:sz w:val="21"/>
          <w:szCs w:val="21"/>
          <w:highlight w:val="none"/>
          <w:lang w:eastAsia="zh-CN"/>
        </w:rPr>
        <w:t>天等县发展和改革局</w:t>
      </w:r>
    </w:p>
    <w:p w14:paraId="3C680672">
      <w:pPr>
        <w:pStyle w:val="34"/>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p>
    <w:p w14:paraId="66E87772">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工</w:t>
      </w:r>
      <w:r>
        <w:rPr>
          <w:rFonts w:hint="eastAsia" w:ascii="宋体" w:hAnsi="宋体" w:eastAsia="宋体" w:cs="宋体"/>
          <w:color w:val="auto"/>
          <w:sz w:val="21"/>
          <w:szCs w:val="21"/>
          <w:highlight w:val="none"/>
        </w:rPr>
        <w:t>程施工及有关事项协商一致，共同达成如下协议：</w:t>
      </w:r>
    </w:p>
    <w:p w14:paraId="28A94B05">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一、工程概况</w:t>
      </w:r>
    </w:p>
    <w:p w14:paraId="0313C125">
      <w:pPr>
        <w:pStyle w:val="34"/>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 工程名称</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13BD96F">
      <w:pPr>
        <w:pStyle w:val="34"/>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工程地点：</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3D930E02">
      <w:pPr>
        <w:pStyle w:val="34"/>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资金来源：</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4153BFE4">
      <w:pPr>
        <w:spacing w:line="360" w:lineRule="auto"/>
        <w:ind w:left="1697" w:leftChars="208" w:hanging="1260" w:hangingChars="600"/>
        <w:jc w:val="both"/>
        <w:rPr>
          <w:rFonts w:hint="default"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Cs/>
          <w:color w:val="auto"/>
          <w:sz w:val="21"/>
          <w:szCs w:val="21"/>
          <w:highlight w:val="none"/>
        </w:rPr>
        <w:t>5. 工程内容：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none"/>
          <w:lang w:val="en-US" w:eastAsia="zh-CN"/>
        </w:rPr>
        <w:t>。</w:t>
      </w:r>
    </w:p>
    <w:p w14:paraId="100255A0">
      <w:pPr>
        <w:pStyle w:val="34"/>
        <w:numPr>
          <w:ilvl w:val="0"/>
          <w:numId w:val="7"/>
        </w:numPr>
        <w:spacing w:line="360" w:lineRule="auto"/>
        <w:ind w:firstLine="405" w:firstLineChars="193"/>
        <w:rPr>
          <w:rFonts w:hint="eastAsia" w:ascii="宋体" w:hAnsi="宋体" w:eastAsia="宋体" w:cs="宋体"/>
          <w:bCs/>
          <w:i w:val="0"/>
          <w:iCs w:val="0"/>
          <w:color w:val="auto"/>
          <w:sz w:val="21"/>
          <w:szCs w:val="21"/>
          <w:highlight w:val="none"/>
          <w:u w:val="single"/>
          <w:lang w:val="zh-CN"/>
        </w:rPr>
      </w:pPr>
      <w:r>
        <w:rPr>
          <w:rFonts w:hint="eastAsia" w:ascii="宋体" w:hAnsi="宋体" w:eastAsia="宋体" w:cs="宋体"/>
          <w:bCs/>
          <w:color w:val="auto"/>
          <w:sz w:val="21"/>
          <w:szCs w:val="21"/>
          <w:highlight w:val="none"/>
        </w:rPr>
        <w:t>工程承包范围：</w:t>
      </w:r>
      <w:r>
        <w:rPr>
          <w:rFonts w:hint="eastAsia" w:ascii="宋体" w:hAnsi="宋体" w:eastAsia="宋体" w:cs="宋体"/>
          <w:bCs/>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none"/>
          <w:lang w:val="en-US" w:eastAsia="zh-CN"/>
        </w:rPr>
        <w:t>。</w:t>
      </w:r>
    </w:p>
    <w:p w14:paraId="5E613CAC">
      <w:pPr>
        <w:pStyle w:val="34"/>
        <w:spacing w:line="360" w:lineRule="auto"/>
        <w:ind w:firstLine="407" w:firstLineChars="19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二、合同工期</w:t>
      </w:r>
    </w:p>
    <w:p w14:paraId="51AB5FCD">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0F69D58A">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14:paraId="37EF1A3E">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180</w:t>
      </w:r>
      <w:r>
        <w:rPr>
          <w:rFonts w:hint="eastAsia" w:ascii="宋体" w:hAnsi="宋体" w:eastAsia="宋体" w:cs="宋体"/>
          <w:color w:val="auto"/>
          <w:sz w:val="21"/>
          <w:szCs w:val="21"/>
          <w:highlight w:val="none"/>
          <w:u w:val="single"/>
          <w:lang w:val="en-US" w:eastAsia="zh-CN"/>
        </w:rPr>
        <w:t>日历</w:t>
      </w:r>
      <w:r>
        <w:rPr>
          <w:rFonts w:hint="eastAsia" w:ascii="宋体" w:hAnsi="宋体" w:eastAsia="宋体" w:cs="宋体"/>
          <w:color w:val="auto"/>
          <w:sz w:val="21"/>
          <w:szCs w:val="21"/>
          <w:highlight w:val="none"/>
          <w:u w:val="single"/>
          <w:lang w:val="zh-CN"/>
        </w:rPr>
        <w:t>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14:paraId="415B5F06">
      <w:pPr>
        <w:pStyle w:val="34"/>
        <w:spacing w:line="360" w:lineRule="auto"/>
        <w:ind w:firstLine="45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三、质量标准</w:t>
      </w:r>
    </w:p>
    <w:p w14:paraId="594F3C46">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达到现行国家质量验收规范合格</w:t>
      </w:r>
      <w:r>
        <w:rPr>
          <w:rFonts w:hint="eastAsia" w:ascii="宋体" w:hAnsi="宋体" w:eastAsia="宋体" w:cs="宋体"/>
          <w:color w:val="auto"/>
          <w:sz w:val="21"/>
          <w:szCs w:val="21"/>
          <w:highlight w:val="none"/>
        </w:rPr>
        <w:t>标准。</w:t>
      </w:r>
    </w:p>
    <w:p w14:paraId="7CF6DA21">
      <w:pPr>
        <w:pStyle w:val="34"/>
        <w:spacing w:line="360" w:lineRule="auto"/>
        <w:ind w:firstLine="45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四、签约合同价与合同价格形式</w:t>
      </w:r>
    </w:p>
    <w:p w14:paraId="3D3B0EE0">
      <w:pPr>
        <w:pStyle w:val="34"/>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14:paraId="44A6C3EA">
      <w:pPr>
        <w:pStyle w:val="34"/>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19BBAF3">
      <w:pPr>
        <w:pStyle w:val="34"/>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5D9D6E62">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17D761FA">
      <w:pPr>
        <w:pStyle w:val="34"/>
        <w:spacing w:line="360" w:lineRule="auto"/>
        <w:ind w:left="42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0093E69B">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（2）建安劳保费：</w:t>
      </w:r>
    </w:p>
    <w:p w14:paraId="051464B4">
      <w:pPr>
        <w:pStyle w:val="34"/>
        <w:spacing w:line="360" w:lineRule="auto"/>
        <w:ind w:left="420" w:lef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70D3591E">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（3）材料和工程设备暂估价金额：</w:t>
      </w:r>
    </w:p>
    <w:p w14:paraId="5AEBA327">
      <w:pPr>
        <w:pStyle w:val="34"/>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4DB141D6">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（4）专业工程暂估价金额：</w:t>
      </w:r>
    </w:p>
    <w:p w14:paraId="7A65BB00">
      <w:pPr>
        <w:pStyle w:val="34"/>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6E3630A0">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（5）暂列金额：</w:t>
      </w:r>
    </w:p>
    <w:p w14:paraId="6B14D99F">
      <w:pPr>
        <w:pStyle w:val="34"/>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5B98DF22">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 xml:space="preserve"> 固定单价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337A99">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五、项目经理</w:t>
      </w:r>
    </w:p>
    <w:p w14:paraId="2A7597CA">
      <w:pPr>
        <w:pStyle w:val="3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身份证号码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注册证书编号</w:t>
      </w:r>
      <w:r>
        <w:rPr>
          <w:rFonts w:hint="eastAsia" w:ascii="宋体" w:hAnsi="宋体" w:cs="宋体"/>
          <w:color w:val="auto"/>
          <w:sz w:val="21"/>
          <w:szCs w:val="21"/>
          <w:highlight w:val="none"/>
          <w:u w:val="single"/>
          <w:lang w:val="en-US" w:eastAsia="zh-CN"/>
        </w:rPr>
        <w:t>：          ；</w:t>
      </w:r>
      <w:r>
        <w:rPr>
          <w:rFonts w:hint="eastAsia" w:ascii="宋体" w:hAnsi="宋体" w:cs="宋体"/>
          <w:color w:val="auto"/>
          <w:sz w:val="21"/>
          <w:szCs w:val="21"/>
          <w:highlight w:val="none"/>
          <w:u w:val="none"/>
          <w:lang w:val="en-US" w:eastAsia="zh-CN"/>
        </w:rPr>
        <w:t>手机号码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696E460">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六、合同文件构成</w:t>
      </w:r>
    </w:p>
    <w:p w14:paraId="7A819B6E">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0AB27A85">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2D6E47E0">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13556BCA">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08F0B3F5">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C8AD8A3">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51AEC0FE">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（6）已标价工程量清单或预算书； </w:t>
      </w:r>
    </w:p>
    <w:p w14:paraId="6ECD719B">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0741FFE6">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6CD2D9E">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307D4ADC">
      <w:pPr>
        <w:pStyle w:val="34"/>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333EE55">
      <w:pPr>
        <w:pStyle w:val="34"/>
        <w:autoSpaceDE w:val="0"/>
        <w:autoSpaceDN w:val="0"/>
        <w:adjustRightIn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七、承诺</w:t>
      </w:r>
    </w:p>
    <w:p w14:paraId="7F936E2E">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发包人承诺按照法律规定履行项目审批手续、筹集工程建设资金并按照合同约定的期限和方式支付合同价款。</w:t>
      </w:r>
    </w:p>
    <w:p w14:paraId="41232202">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39526978">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发包人和承包人通过招投标形式签订合同的，双方理解并承诺不再就同一工程另行签订与合同实质性内容相背离的协议。</w:t>
      </w:r>
    </w:p>
    <w:p w14:paraId="7EFECC4F">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八、词语含义</w:t>
      </w:r>
    </w:p>
    <w:p w14:paraId="3A71D35C">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439E04B5">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九、签订时间</w:t>
      </w:r>
    </w:p>
    <w:p w14:paraId="455EE5E3">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41BF590C">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十、签订地点</w:t>
      </w:r>
    </w:p>
    <w:p w14:paraId="47B1506E">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w:t>
      </w:r>
      <w:r>
        <w:rPr>
          <w:rFonts w:hint="eastAsia" w:ascii="宋体" w:hAnsi="宋体" w:cs="宋体"/>
          <w:bCs/>
          <w:color w:val="auto"/>
          <w:sz w:val="21"/>
          <w:szCs w:val="21"/>
          <w:highlight w:val="none"/>
          <w:lang w:eastAsia="zh-CN"/>
        </w:rPr>
        <w:t>广西政府采购云平台上签订电子合同</w:t>
      </w:r>
      <w:r>
        <w:rPr>
          <w:rFonts w:hint="eastAsia" w:ascii="宋体" w:hAnsi="宋体" w:eastAsia="宋体" w:cs="宋体"/>
          <w:bCs/>
          <w:color w:val="auto"/>
          <w:sz w:val="21"/>
          <w:szCs w:val="21"/>
          <w:highlight w:val="none"/>
        </w:rPr>
        <w:t>。</w:t>
      </w:r>
    </w:p>
    <w:p w14:paraId="5676A83C">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十一、补充协议</w:t>
      </w:r>
    </w:p>
    <w:p w14:paraId="3BAD5252">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AE1A325">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十二、合同生效</w:t>
      </w:r>
    </w:p>
    <w:p w14:paraId="125046BC">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双方签字盖章后     </w:t>
      </w:r>
      <w:r>
        <w:rPr>
          <w:rFonts w:hint="eastAsia" w:ascii="宋体" w:hAnsi="宋体" w:eastAsia="宋体" w:cs="宋体"/>
          <w:bCs/>
          <w:color w:val="auto"/>
          <w:sz w:val="21"/>
          <w:szCs w:val="21"/>
          <w:highlight w:val="none"/>
        </w:rPr>
        <w:t>生效。</w:t>
      </w:r>
    </w:p>
    <w:p w14:paraId="4547D309">
      <w:pPr>
        <w:pStyle w:val="34"/>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十三、合同份数</w:t>
      </w:r>
    </w:p>
    <w:p w14:paraId="67234F78">
      <w:pPr>
        <w:pStyle w:val="3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6 </w:t>
      </w:r>
      <w:r>
        <w:rPr>
          <w:rFonts w:hint="eastAsia" w:ascii="宋体" w:hAnsi="宋体" w:eastAsia="宋体" w:cs="宋体"/>
          <w:bCs/>
          <w:color w:val="auto"/>
          <w:sz w:val="21"/>
          <w:szCs w:val="21"/>
          <w:highlight w:val="none"/>
        </w:rPr>
        <w:t>份，其中正本</w:t>
      </w:r>
      <w:r>
        <w:rPr>
          <w:rFonts w:hint="eastAsia" w:ascii="宋体" w:hAnsi="宋体" w:eastAsia="宋体" w:cs="宋体"/>
          <w:bCs/>
          <w:color w:val="auto"/>
          <w:sz w:val="21"/>
          <w:szCs w:val="21"/>
          <w:highlight w:val="none"/>
          <w:u w:val="single"/>
        </w:rPr>
        <w:t>2</w:t>
      </w:r>
      <w:r>
        <w:rPr>
          <w:rFonts w:hint="eastAsia" w:ascii="宋体" w:hAnsi="宋体" w:eastAsia="宋体" w:cs="宋体"/>
          <w:bCs/>
          <w:color w:val="auto"/>
          <w:sz w:val="21"/>
          <w:szCs w:val="21"/>
          <w:highlight w:val="none"/>
        </w:rPr>
        <w:t>份，双方各执</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4</w:t>
      </w:r>
      <w:r>
        <w:rPr>
          <w:rFonts w:hint="eastAsia" w:ascii="宋体" w:hAnsi="宋体" w:eastAsia="宋体" w:cs="宋体"/>
          <w:bCs/>
          <w:color w:val="auto"/>
          <w:sz w:val="21"/>
          <w:szCs w:val="21"/>
          <w:highlight w:val="none"/>
        </w:rPr>
        <w:t>份，发包人执</w:t>
      </w:r>
      <w:r>
        <w:rPr>
          <w:rFonts w:hint="eastAsia" w:ascii="宋体" w:hAnsi="宋体" w:eastAsia="宋体" w:cs="宋体"/>
          <w:bCs/>
          <w:color w:val="auto"/>
          <w:sz w:val="21"/>
          <w:szCs w:val="21"/>
          <w:highlight w:val="none"/>
          <w:u w:val="single"/>
        </w:rPr>
        <w:t xml:space="preserve">3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1 </w:t>
      </w:r>
      <w:r>
        <w:rPr>
          <w:rFonts w:hint="eastAsia" w:ascii="宋体" w:hAnsi="宋体" w:eastAsia="宋体" w:cs="宋体"/>
          <w:bCs/>
          <w:color w:val="auto"/>
          <w:sz w:val="21"/>
          <w:szCs w:val="21"/>
          <w:highlight w:val="none"/>
        </w:rPr>
        <w:t>份，均具有同等法律效力。</w:t>
      </w:r>
    </w:p>
    <w:tbl>
      <w:tblPr>
        <w:tblStyle w:val="20"/>
        <w:tblW w:w="9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5058"/>
      </w:tblGrid>
      <w:tr w14:paraId="2376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1" w:type="dxa"/>
          </w:tcPr>
          <w:p w14:paraId="6BEB9F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tc>
        <w:tc>
          <w:tcPr>
            <w:tcW w:w="5058" w:type="dxa"/>
          </w:tcPr>
          <w:p w14:paraId="22910013">
            <w:pPr>
              <w:spacing w:line="360" w:lineRule="auto"/>
              <w:ind w:left="2420" w:hanging="2310" w:hanging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rPr>
              <w:t>公章）</w:t>
            </w:r>
          </w:p>
        </w:tc>
      </w:tr>
      <w:tr w14:paraId="73E7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4A6FB8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p>
          <w:p w14:paraId="4EA397C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c>
          <w:tcPr>
            <w:tcW w:w="5058" w:type="dxa"/>
          </w:tcPr>
          <w:p w14:paraId="7CF92982">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法定代表人或其委托代理人：</w:t>
            </w:r>
          </w:p>
          <w:p w14:paraId="1D2F04AE">
            <w:pPr>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（签字）</w:t>
            </w:r>
          </w:p>
        </w:tc>
      </w:tr>
      <w:tr w14:paraId="308C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7453BE9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lang w:val="en-US" w:eastAsia="zh-CN"/>
              </w:rPr>
              <w:t xml:space="preserve">                    </w:t>
            </w:r>
          </w:p>
        </w:tc>
        <w:tc>
          <w:tcPr>
            <w:tcW w:w="5058" w:type="dxa"/>
          </w:tcPr>
          <w:p w14:paraId="74B4542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统一社会信用代码：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p>
        </w:tc>
      </w:tr>
      <w:tr w14:paraId="51B1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2EF72B21">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lang w:val="en-US" w:eastAsia="zh-CN"/>
              </w:rPr>
              <w:t xml:space="preserve">                  </w:t>
            </w:r>
          </w:p>
        </w:tc>
        <w:tc>
          <w:tcPr>
            <w:tcW w:w="5058" w:type="dxa"/>
          </w:tcPr>
          <w:p w14:paraId="0A1AB935">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组织机构代码：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17AE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761BABE4">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w:t>
            </w:r>
          </w:p>
        </w:tc>
        <w:tc>
          <w:tcPr>
            <w:tcW w:w="5058" w:type="dxa"/>
          </w:tcPr>
          <w:p w14:paraId="72EC3F45">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6A42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7FABA2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c>
          <w:tcPr>
            <w:tcW w:w="5058" w:type="dxa"/>
          </w:tcPr>
          <w:p w14:paraId="2077900C">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45FE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471C6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5058" w:type="dxa"/>
          </w:tcPr>
          <w:p w14:paraId="72A89FEB">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5912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6B107C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p>
        </w:tc>
        <w:tc>
          <w:tcPr>
            <w:tcW w:w="5058" w:type="dxa"/>
          </w:tcPr>
          <w:p w14:paraId="726ED302">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 xml:space="preserve">委托代理人：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435E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CE966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5058" w:type="dxa"/>
          </w:tcPr>
          <w:p w14:paraId="7EAD34DD">
            <w:pPr>
              <w:spacing w:line="360" w:lineRule="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p>
        </w:tc>
      </w:tr>
      <w:tr w14:paraId="25ED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501F31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5058" w:type="dxa"/>
          </w:tcPr>
          <w:p w14:paraId="0B05907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14:paraId="7BFF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5D408F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tc>
        <w:tc>
          <w:tcPr>
            <w:tcW w:w="5058" w:type="dxa"/>
          </w:tcPr>
          <w:p w14:paraId="2F95A4F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14:paraId="7271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C0EEB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p>
        </w:tc>
        <w:tc>
          <w:tcPr>
            <w:tcW w:w="5058" w:type="dxa"/>
          </w:tcPr>
          <w:p w14:paraId="47D48C49">
            <w:pPr>
              <w:spacing w:line="42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bl>
    <w:p w14:paraId="68108E6D">
      <w:pPr>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br w:type="page"/>
      </w:r>
    </w:p>
    <w:p w14:paraId="5D30751B">
      <w:pPr>
        <w:pStyle w:val="4"/>
        <w:numPr>
          <w:ilvl w:val="0"/>
          <w:numId w:val="8"/>
        </w:numPr>
        <w:jc w:val="center"/>
        <w:rPr>
          <w:rFonts w:hint="eastAsia" w:ascii="宋体" w:hAnsi="宋体" w:eastAsia="宋体" w:cs="宋体"/>
          <w:color w:val="auto"/>
          <w:kern w:val="44"/>
          <w:sz w:val="24"/>
          <w:szCs w:val="24"/>
          <w:highlight w:val="none"/>
        </w:rPr>
      </w:pPr>
      <w:r>
        <w:rPr>
          <w:rFonts w:hint="eastAsia" w:ascii="宋体" w:hAnsi="宋体" w:eastAsia="宋体" w:cs="宋体"/>
          <w:color w:val="auto"/>
          <w:kern w:val="44"/>
          <w:sz w:val="24"/>
          <w:szCs w:val="24"/>
          <w:highlight w:val="none"/>
        </w:rPr>
        <w:t>通用合同条款</w:t>
      </w:r>
    </w:p>
    <w:p w14:paraId="183839AE">
      <w:pPr>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“合同通用条款”，采用国家工商行政管理局和建设部颁发的《建设工程施工合同（示范文本）》（GF-2017-0201）的“合同通用条款”。</w:t>
      </w:r>
    </w:p>
    <w:p w14:paraId="07062F56">
      <w:pPr>
        <w:rPr>
          <w:rFonts w:hint="eastAsia" w:ascii="宋体" w:hAnsi="宋体" w:eastAsia="宋体" w:cs="宋体"/>
          <w:color w:val="auto"/>
          <w:sz w:val="18"/>
          <w:szCs w:val="21"/>
          <w:highlight w:val="none"/>
        </w:rPr>
      </w:pPr>
    </w:p>
    <w:p w14:paraId="1898C793">
      <w:pPr>
        <w:pStyle w:val="35"/>
        <w:spacing w:line="360" w:lineRule="auto"/>
        <w:jc w:val="center"/>
        <w:outlineLvl w:val="0"/>
        <w:rPr>
          <w:rFonts w:hint="eastAsia" w:ascii="宋体" w:hAnsi="宋体" w:eastAsia="宋体" w:cs="宋体"/>
          <w:b/>
          <w:bCs/>
          <w:color w:val="auto"/>
          <w:kern w:val="44"/>
          <w:sz w:val="24"/>
          <w:szCs w:val="24"/>
          <w:highlight w:val="none"/>
        </w:rPr>
      </w:pPr>
    </w:p>
    <w:p w14:paraId="5560A3F7">
      <w:pPr>
        <w:pStyle w:val="35"/>
        <w:spacing w:line="360" w:lineRule="auto"/>
        <w:jc w:val="center"/>
        <w:outlineLvl w:val="0"/>
        <w:rPr>
          <w:rFonts w:hint="eastAsia" w:ascii="宋体" w:hAnsi="宋体" w:eastAsia="宋体" w:cs="宋体"/>
          <w:b/>
          <w:bCs/>
          <w:color w:val="auto"/>
          <w:kern w:val="44"/>
          <w:sz w:val="24"/>
          <w:szCs w:val="24"/>
          <w:highlight w:val="none"/>
        </w:rPr>
      </w:pPr>
    </w:p>
    <w:p w14:paraId="708FF09D">
      <w:pPr>
        <w:pStyle w:val="35"/>
        <w:spacing w:line="360" w:lineRule="auto"/>
        <w:jc w:val="center"/>
        <w:outlineLvl w:val="0"/>
        <w:rPr>
          <w:rFonts w:hint="eastAsia" w:ascii="宋体" w:hAnsi="宋体" w:eastAsia="宋体" w:cs="宋体"/>
          <w:b/>
          <w:bCs/>
          <w:color w:val="auto"/>
          <w:kern w:val="44"/>
          <w:sz w:val="24"/>
          <w:szCs w:val="24"/>
          <w:highlight w:val="none"/>
        </w:rPr>
      </w:pPr>
    </w:p>
    <w:p w14:paraId="3F44FE9A">
      <w:pPr>
        <w:pStyle w:val="35"/>
        <w:spacing w:line="360" w:lineRule="auto"/>
        <w:jc w:val="center"/>
        <w:outlineLvl w:val="0"/>
        <w:rPr>
          <w:rFonts w:hint="eastAsia" w:ascii="宋体" w:hAnsi="宋体" w:eastAsia="宋体" w:cs="宋体"/>
          <w:b/>
          <w:bCs/>
          <w:color w:val="auto"/>
          <w:kern w:val="44"/>
          <w:sz w:val="24"/>
          <w:szCs w:val="24"/>
          <w:highlight w:val="none"/>
        </w:rPr>
      </w:pPr>
    </w:p>
    <w:p w14:paraId="5929823F">
      <w:pPr>
        <w:pStyle w:val="35"/>
        <w:spacing w:line="360" w:lineRule="auto"/>
        <w:jc w:val="center"/>
        <w:outlineLvl w:val="0"/>
        <w:rPr>
          <w:rFonts w:hint="eastAsia" w:ascii="宋体" w:hAnsi="宋体" w:eastAsia="宋体" w:cs="宋体"/>
          <w:b/>
          <w:bCs/>
          <w:color w:val="auto"/>
          <w:kern w:val="44"/>
          <w:sz w:val="24"/>
          <w:szCs w:val="24"/>
          <w:highlight w:val="none"/>
        </w:rPr>
      </w:pPr>
    </w:p>
    <w:p w14:paraId="6FD56FE3">
      <w:pPr>
        <w:pStyle w:val="35"/>
        <w:spacing w:line="360" w:lineRule="auto"/>
        <w:jc w:val="center"/>
        <w:outlineLvl w:val="0"/>
        <w:rPr>
          <w:rFonts w:hint="eastAsia" w:ascii="宋体" w:hAnsi="宋体" w:eastAsia="宋体" w:cs="宋体"/>
          <w:b/>
          <w:bCs/>
          <w:color w:val="auto"/>
          <w:kern w:val="44"/>
          <w:sz w:val="24"/>
          <w:szCs w:val="24"/>
          <w:highlight w:val="none"/>
        </w:rPr>
      </w:pPr>
    </w:p>
    <w:p w14:paraId="39BF588A">
      <w:pPr>
        <w:pStyle w:val="35"/>
        <w:spacing w:line="360" w:lineRule="auto"/>
        <w:jc w:val="center"/>
        <w:outlineLvl w:val="0"/>
        <w:rPr>
          <w:rFonts w:hint="eastAsia" w:ascii="宋体" w:hAnsi="宋体" w:eastAsia="宋体" w:cs="宋体"/>
          <w:b/>
          <w:bCs/>
          <w:color w:val="auto"/>
          <w:kern w:val="44"/>
          <w:sz w:val="24"/>
          <w:szCs w:val="24"/>
          <w:highlight w:val="none"/>
        </w:rPr>
      </w:pPr>
    </w:p>
    <w:p w14:paraId="27A8231B">
      <w:pPr>
        <w:pStyle w:val="35"/>
        <w:spacing w:line="360" w:lineRule="auto"/>
        <w:jc w:val="center"/>
        <w:outlineLvl w:val="0"/>
        <w:rPr>
          <w:rFonts w:hint="eastAsia" w:ascii="宋体" w:hAnsi="宋体" w:eastAsia="宋体" w:cs="宋体"/>
          <w:b/>
          <w:bCs/>
          <w:color w:val="auto"/>
          <w:kern w:val="44"/>
          <w:sz w:val="24"/>
          <w:szCs w:val="24"/>
          <w:highlight w:val="none"/>
        </w:rPr>
      </w:pPr>
    </w:p>
    <w:p w14:paraId="3DD50617">
      <w:pPr>
        <w:pStyle w:val="35"/>
        <w:spacing w:line="360" w:lineRule="auto"/>
        <w:jc w:val="center"/>
        <w:outlineLvl w:val="0"/>
        <w:rPr>
          <w:rFonts w:hint="eastAsia" w:ascii="宋体" w:hAnsi="宋体" w:eastAsia="宋体" w:cs="宋体"/>
          <w:b/>
          <w:bCs/>
          <w:color w:val="auto"/>
          <w:kern w:val="44"/>
          <w:sz w:val="24"/>
          <w:szCs w:val="24"/>
          <w:highlight w:val="none"/>
        </w:rPr>
      </w:pPr>
    </w:p>
    <w:p w14:paraId="7434E278">
      <w:pPr>
        <w:pStyle w:val="35"/>
        <w:spacing w:line="360" w:lineRule="auto"/>
        <w:jc w:val="center"/>
        <w:outlineLvl w:val="0"/>
        <w:rPr>
          <w:rFonts w:hint="eastAsia" w:ascii="宋体" w:hAnsi="宋体" w:eastAsia="宋体" w:cs="宋体"/>
          <w:b/>
          <w:bCs/>
          <w:color w:val="auto"/>
          <w:kern w:val="44"/>
          <w:sz w:val="24"/>
          <w:szCs w:val="24"/>
          <w:highlight w:val="none"/>
        </w:rPr>
      </w:pPr>
    </w:p>
    <w:p w14:paraId="3F80A170">
      <w:pPr>
        <w:pStyle w:val="35"/>
        <w:spacing w:line="360" w:lineRule="auto"/>
        <w:jc w:val="center"/>
        <w:outlineLvl w:val="0"/>
        <w:rPr>
          <w:rFonts w:hint="eastAsia" w:ascii="宋体" w:hAnsi="宋体" w:eastAsia="宋体" w:cs="宋体"/>
          <w:b/>
          <w:bCs/>
          <w:color w:val="auto"/>
          <w:kern w:val="44"/>
          <w:sz w:val="24"/>
          <w:szCs w:val="24"/>
          <w:highlight w:val="none"/>
        </w:rPr>
      </w:pPr>
    </w:p>
    <w:p w14:paraId="52FE33E7">
      <w:pPr>
        <w:pStyle w:val="35"/>
        <w:spacing w:line="360" w:lineRule="auto"/>
        <w:jc w:val="center"/>
        <w:outlineLvl w:val="0"/>
        <w:rPr>
          <w:rFonts w:hint="eastAsia" w:ascii="宋体" w:hAnsi="宋体" w:eastAsia="宋体" w:cs="宋体"/>
          <w:b/>
          <w:bCs/>
          <w:color w:val="auto"/>
          <w:kern w:val="44"/>
          <w:sz w:val="24"/>
          <w:szCs w:val="24"/>
          <w:highlight w:val="none"/>
        </w:rPr>
      </w:pPr>
    </w:p>
    <w:p w14:paraId="5427727D">
      <w:pPr>
        <w:pStyle w:val="35"/>
        <w:spacing w:line="360" w:lineRule="auto"/>
        <w:jc w:val="center"/>
        <w:outlineLvl w:val="0"/>
        <w:rPr>
          <w:rFonts w:hint="eastAsia" w:ascii="宋体" w:hAnsi="宋体" w:eastAsia="宋体" w:cs="宋体"/>
          <w:b/>
          <w:bCs/>
          <w:color w:val="auto"/>
          <w:kern w:val="44"/>
          <w:sz w:val="24"/>
          <w:szCs w:val="24"/>
          <w:highlight w:val="none"/>
        </w:rPr>
      </w:pPr>
    </w:p>
    <w:p w14:paraId="76BE7E4B">
      <w:pPr>
        <w:pStyle w:val="35"/>
        <w:spacing w:line="360" w:lineRule="auto"/>
        <w:jc w:val="center"/>
        <w:outlineLvl w:val="0"/>
        <w:rPr>
          <w:rFonts w:hint="eastAsia" w:ascii="宋体" w:hAnsi="宋体" w:eastAsia="宋体" w:cs="宋体"/>
          <w:b/>
          <w:bCs/>
          <w:color w:val="auto"/>
          <w:kern w:val="44"/>
          <w:sz w:val="24"/>
          <w:szCs w:val="24"/>
          <w:highlight w:val="none"/>
        </w:rPr>
      </w:pPr>
    </w:p>
    <w:p w14:paraId="3D18A87B">
      <w:pPr>
        <w:pStyle w:val="35"/>
        <w:spacing w:line="360" w:lineRule="auto"/>
        <w:jc w:val="center"/>
        <w:outlineLvl w:val="0"/>
        <w:rPr>
          <w:rFonts w:hint="eastAsia" w:ascii="宋体" w:hAnsi="宋体" w:eastAsia="宋体" w:cs="宋体"/>
          <w:b/>
          <w:bCs/>
          <w:color w:val="auto"/>
          <w:kern w:val="44"/>
          <w:sz w:val="24"/>
          <w:szCs w:val="24"/>
          <w:highlight w:val="none"/>
        </w:rPr>
      </w:pPr>
    </w:p>
    <w:p w14:paraId="7F17A346">
      <w:pPr>
        <w:pStyle w:val="35"/>
        <w:spacing w:line="360" w:lineRule="auto"/>
        <w:jc w:val="center"/>
        <w:outlineLvl w:val="0"/>
        <w:rPr>
          <w:rFonts w:hint="eastAsia" w:ascii="宋体" w:hAnsi="宋体" w:eastAsia="宋体" w:cs="宋体"/>
          <w:b/>
          <w:bCs/>
          <w:color w:val="auto"/>
          <w:kern w:val="44"/>
          <w:sz w:val="24"/>
          <w:szCs w:val="24"/>
          <w:highlight w:val="none"/>
        </w:rPr>
      </w:pPr>
    </w:p>
    <w:p w14:paraId="2414892E">
      <w:pPr>
        <w:pStyle w:val="35"/>
        <w:spacing w:line="360" w:lineRule="auto"/>
        <w:jc w:val="center"/>
        <w:outlineLvl w:val="0"/>
        <w:rPr>
          <w:rFonts w:hint="eastAsia" w:ascii="宋体" w:hAnsi="宋体" w:eastAsia="宋体" w:cs="宋体"/>
          <w:b/>
          <w:bCs/>
          <w:color w:val="auto"/>
          <w:kern w:val="44"/>
          <w:sz w:val="24"/>
          <w:szCs w:val="24"/>
          <w:highlight w:val="none"/>
        </w:rPr>
      </w:pPr>
    </w:p>
    <w:p w14:paraId="034685A7">
      <w:pPr>
        <w:pStyle w:val="35"/>
        <w:spacing w:line="360" w:lineRule="auto"/>
        <w:jc w:val="center"/>
        <w:outlineLvl w:val="0"/>
        <w:rPr>
          <w:rFonts w:hint="eastAsia" w:ascii="宋体" w:hAnsi="宋体" w:eastAsia="宋体" w:cs="宋体"/>
          <w:b/>
          <w:bCs/>
          <w:color w:val="auto"/>
          <w:kern w:val="44"/>
          <w:sz w:val="24"/>
          <w:szCs w:val="24"/>
          <w:highlight w:val="none"/>
        </w:rPr>
      </w:pPr>
    </w:p>
    <w:p w14:paraId="3986483D">
      <w:pPr>
        <w:pStyle w:val="35"/>
        <w:spacing w:line="360" w:lineRule="auto"/>
        <w:outlineLvl w:val="0"/>
        <w:rPr>
          <w:rFonts w:hint="eastAsia" w:ascii="宋体" w:hAnsi="宋体" w:eastAsia="宋体" w:cs="宋体"/>
          <w:b/>
          <w:bCs/>
          <w:color w:val="auto"/>
          <w:kern w:val="44"/>
          <w:sz w:val="24"/>
          <w:szCs w:val="24"/>
          <w:highlight w:val="none"/>
        </w:rPr>
      </w:pPr>
    </w:p>
    <w:p w14:paraId="315AEE01">
      <w:pPr>
        <w:pStyle w:val="35"/>
        <w:spacing w:line="360" w:lineRule="auto"/>
        <w:outlineLvl w:val="0"/>
        <w:rPr>
          <w:rFonts w:hint="eastAsia" w:ascii="宋体" w:hAnsi="宋体" w:eastAsia="宋体" w:cs="宋体"/>
          <w:b/>
          <w:bCs/>
          <w:color w:val="auto"/>
          <w:kern w:val="44"/>
          <w:sz w:val="24"/>
          <w:szCs w:val="24"/>
          <w:highlight w:val="none"/>
        </w:rPr>
      </w:pPr>
    </w:p>
    <w:p w14:paraId="1606B740">
      <w:pPr>
        <w:pStyle w:val="35"/>
        <w:spacing w:line="360" w:lineRule="auto"/>
        <w:outlineLvl w:val="0"/>
        <w:rPr>
          <w:rFonts w:hint="eastAsia" w:ascii="宋体" w:hAnsi="宋体" w:eastAsia="宋体" w:cs="宋体"/>
          <w:b/>
          <w:bCs/>
          <w:color w:val="auto"/>
          <w:kern w:val="44"/>
          <w:sz w:val="24"/>
          <w:szCs w:val="24"/>
          <w:highlight w:val="none"/>
        </w:rPr>
      </w:pPr>
    </w:p>
    <w:p w14:paraId="651C48A6">
      <w:pPr>
        <w:pStyle w:val="35"/>
        <w:spacing w:line="360" w:lineRule="auto"/>
        <w:outlineLvl w:val="0"/>
        <w:rPr>
          <w:rFonts w:hint="eastAsia" w:ascii="宋体" w:hAnsi="宋体" w:eastAsia="宋体" w:cs="宋体"/>
          <w:b/>
          <w:bCs/>
          <w:color w:val="auto"/>
          <w:kern w:val="44"/>
          <w:sz w:val="24"/>
          <w:szCs w:val="24"/>
          <w:highlight w:val="none"/>
        </w:rPr>
      </w:pPr>
    </w:p>
    <w:p w14:paraId="29A948D2">
      <w:pPr>
        <w:pStyle w:val="35"/>
        <w:spacing w:line="360" w:lineRule="auto"/>
        <w:outlineLvl w:val="0"/>
        <w:rPr>
          <w:rFonts w:hint="eastAsia" w:ascii="宋体" w:hAnsi="宋体" w:eastAsia="宋体" w:cs="宋体"/>
          <w:b/>
          <w:bCs/>
          <w:color w:val="auto"/>
          <w:kern w:val="44"/>
          <w:sz w:val="24"/>
          <w:szCs w:val="24"/>
          <w:highlight w:val="none"/>
        </w:rPr>
      </w:pPr>
    </w:p>
    <w:p w14:paraId="3C305F20">
      <w:pPr>
        <w:pStyle w:val="35"/>
        <w:spacing w:line="360" w:lineRule="auto"/>
        <w:outlineLvl w:val="0"/>
        <w:rPr>
          <w:rFonts w:hint="eastAsia" w:ascii="宋体" w:hAnsi="宋体" w:eastAsia="宋体" w:cs="宋体"/>
          <w:b/>
          <w:bCs/>
          <w:color w:val="auto"/>
          <w:kern w:val="44"/>
          <w:sz w:val="24"/>
          <w:szCs w:val="24"/>
          <w:highlight w:val="none"/>
        </w:rPr>
      </w:pPr>
    </w:p>
    <w:p w14:paraId="5F9EF0DC">
      <w:pPr>
        <w:pStyle w:val="35"/>
        <w:spacing w:line="360" w:lineRule="auto"/>
        <w:outlineLvl w:val="0"/>
        <w:rPr>
          <w:rFonts w:hint="eastAsia" w:ascii="宋体" w:hAnsi="宋体" w:eastAsia="宋体" w:cs="宋体"/>
          <w:b/>
          <w:bCs/>
          <w:color w:val="auto"/>
          <w:kern w:val="44"/>
          <w:sz w:val="24"/>
          <w:szCs w:val="24"/>
          <w:highlight w:val="none"/>
        </w:rPr>
      </w:pPr>
    </w:p>
    <w:p w14:paraId="5954511D">
      <w:pPr>
        <w:pStyle w:val="35"/>
        <w:spacing w:line="360" w:lineRule="auto"/>
        <w:outlineLvl w:val="0"/>
        <w:rPr>
          <w:rFonts w:hint="eastAsia" w:ascii="宋体" w:hAnsi="宋体" w:eastAsia="宋体" w:cs="宋体"/>
          <w:b/>
          <w:bCs/>
          <w:color w:val="auto"/>
          <w:kern w:val="44"/>
          <w:sz w:val="24"/>
          <w:szCs w:val="24"/>
          <w:highlight w:val="none"/>
        </w:rPr>
      </w:pPr>
    </w:p>
    <w:p w14:paraId="1D69FC5C">
      <w:pPr>
        <w:pStyle w:val="35"/>
        <w:spacing w:line="360" w:lineRule="auto"/>
        <w:outlineLvl w:val="0"/>
        <w:rPr>
          <w:rFonts w:hint="eastAsia" w:ascii="宋体" w:hAnsi="宋体" w:eastAsia="宋体" w:cs="宋体"/>
          <w:b/>
          <w:bCs/>
          <w:color w:val="auto"/>
          <w:kern w:val="44"/>
          <w:sz w:val="24"/>
          <w:szCs w:val="24"/>
          <w:highlight w:val="none"/>
        </w:rPr>
      </w:pPr>
    </w:p>
    <w:p w14:paraId="63F92A90">
      <w:pPr>
        <w:pStyle w:val="35"/>
        <w:spacing w:line="360" w:lineRule="auto"/>
        <w:jc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第三部分 专用合同条款</w:t>
      </w:r>
    </w:p>
    <w:p w14:paraId="6888A942">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 一般约定</w:t>
      </w:r>
    </w:p>
    <w:p w14:paraId="23007D9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 词语定义</w:t>
      </w:r>
    </w:p>
    <w:p w14:paraId="1D840AE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14:paraId="564703B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 其他合同文件包括：</w:t>
      </w:r>
      <w:r>
        <w:rPr>
          <w:rFonts w:hint="eastAsia" w:ascii="宋体" w:hAnsi="宋体" w:eastAsia="宋体" w:cs="宋体"/>
          <w:color w:val="auto"/>
          <w:kern w:val="2"/>
          <w:sz w:val="21"/>
          <w:szCs w:val="21"/>
          <w:highlight w:val="none"/>
          <w:u w:val="single"/>
        </w:rPr>
        <w:t xml:space="preserve">合同履行过程中，发包人和承包人施工过程中的洽商、变更等书面协议或文件的视为本合同组成部分  </w:t>
      </w:r>
      <w:r>
        <w:rPr>
          <w:rFonts w:hint="eastAsia" w:ascii="宋体" w:hAnsi="宋体" w:eastAsia="宋体" w:cs="宋体"/>
          <w:color w:val="auto"/>
          <w:kern w:val="2"/>
          <w:sz w:val="21"/>
          <w:szCs w:val="21"/>
          <w:highlight w:val="none"/>
        </w:rPr>
        <w:t>。</w:t>
      </w:r>
    </w:p>
    <w:p w14:paraId="1F86FEC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 合同当事人及其他相关方</w:t>
      </w:r>
    </w:p>
    <w:p w14:paraId="3E5FED6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1.1.2.4 监理人：</w:t>
      </w:r>
    </w:p>
    <w:p w14:paraId="4E7457E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名    称</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0BC0AFE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资质类别和等级</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71CE59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联系电话</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w:t>
      </w:r>
    </w:p>
    <w:p w14:paraId="6677BFD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电子信箱</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w:t>
      </w:r>
    </w:p>
    <w:p w14:paraId="296CDF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通信地址：</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2DE9AFA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1.1.2.5 设计人：</w:t>
      </w:r>
    </w:p>
    <w:p w14:paraId="181A981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CA2E58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资质类别和等级：</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777823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联系电话：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9F0606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电子信箱：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F26762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通信地址：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67FDF0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 工程和设备</w:t>
      </w:r>
    </w:p>
    <w:p w14:paraId="31A7645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1.1.3.7 作为施工现场组成部分的其他场所包括：</w:t>
      </w:r>
      <w:r>
        <w:rPr>
          <w:rFonts w:hint="eastAsia" w:ascii="宋体" w:hAnsi="宋体" w:eastAsia="宋体" w:cs="宋体"/>
          <w:color w:val="auto"/>
          <w:kern w:val="2"/>
          <w:sz w:val="21"/>
          <w:szCs w:val="21"/>
          <w:highlight w:val="none"/>
          <w:u w:val="single"/>
        </w:rPr>
        <w:t xml:space="preserve">发包人提交的本合同工程所涉地块土地红线范围内所包括的场所 </w:t>
      </w:r>
      <w:r>
        <w:rPr>
          <w:rFonts w:hint="eastAsia" w:ascii="宋体" w:hAnsi="宋体" w:eastAsia="宋体" w:cs="宋体"/>
          <w:color w:val="auto"/>
          <w:kern w:val="2"/>
          <w:sz w:val="21"/>
          <w:szCs w:val="21"/>
          <w:highlight w:val="none"/>
        </w:rPr>
        <w:t>。</w:t>
      </w:r>
    </w:p>
    <w:p w14:paraId="72A409C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kern w:val="2"/>
          <w:sz w:val="21"/>
          <w:szCs w:val="21"/>
          <w:highlight w:val="none"/>
          <w:u w:val="single"/>
        </w:rPr>
        <w:t xml:space="preserve">  依据设计图纸确定</w:t>
      </w:r>
      <w:r>
        <w:rPr>
          <w:rFonts w:hint="eastAsia" w:ascii="宋体" w:hAnsi="宋体" w:eastAsia="宋体" w:cs="宋体"/>
          <w:color w:val="auto"/>
          <w:sz w:val="21"/>
          <w:szCs w:val="21"/>
          <w:highlight w:val="none"/>
        </w:rPr>
        <w:t>。</w:t>
      </w:r>
    </w:p>
    <w:p w14:paraId="3A7B7A9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kern w:val="2"/>
          <w:sz w:val="21"/>
          <w:szCs w:val="21"/>
          <w:highlight w:val="none"/>
          <w:u w:val="single"/>
        </w:rPr>
        <w:t xml:space="preserve">  按经审批的施工组织平面设计</w:t>
      </w:r>
      <w:r>
        <w:rPr>
          <w:rFonts w:hint="eastAsia" w:ascii="宋体" w:hAnsi="宋体" w:eastAsia="宋体" w:cs="宋体"/>
          <w:color w:val="auto"/>
          <w:sz w:val="21"/>
          <w:szCs w:val="21"/>
          <w:highlight w:val="none"/>
        </w:rPr>
        <w:t>。</w:t>
      </w:r>
    </w:p>
    <w:p w14:paraId="3F4656C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 法律</w:t>
      </w:r>
    </w:p>
    <w:p w14:paraId="73A4C6B0">
      <w:pPr>
        <w:pStyle w:val="35"/>
        <w:pageBreakBefore w:val="0"/>
        <w:kinsoku/>
        <w:overflowPunct/>
        <w:topLinePunct w:val="0"/>
        <w:autoSpaceDE w:val="0"/>
        <w:autoSpaceDN w:val="0"/>
        <w:bidi w:val="0"/>
        <w:adjustRightInd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适用于合同的其他规范性文件：</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D93B10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 标准和规范</w:t>
      </w:r>
    </w:p>
    <w:p w14:paraId="77B79C4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 适用于工程的标准规范包括：</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w:t>
      </w:r>
    </w:p>
    <w:p w14:paraId="36081C8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kern w:val="2"/>
          <w:sz w:val="21"/>
          <w:szCs w:val="21"/>
          <w:highlight w:val="none"/>
          <w:u w:val="single"/>
        </w:rPr>
        <w:t xml:space="preserve">（无）           </w:t>
      </w:r>
      <w:r>
        <w:rPr>
          <w:rFonts w:hint="eastAsia" w:ascii="宋体" w:hAnsi="宋体" w:eastAsia="宋体" w:cs="宋体"/>
          <w:color w:val="auto"/>
          <w:kern w:val="2"/>
          <w:sz w:val="21"/>
          <w:szCs w:val="21"/>
          <w:highlight w:val="none"/>
        </w:rPr>
        <w:t>；</w:t>
      </w:r>
    </w:p>
    <w:p w14:paraId="286A773A">
      <w:pPr>
        <w:pStyle w:val="35"/>
        <w:pageBreakBefore w:val="0"/>
        <w:kinsoku/>
        <w:overflowPunct/>
        <w:topLinePunct w:val="0"/>
        <w:bidi w:val="0"/>
        <w:spacing w:line="400" w:lineRule="exact"/>
        <w:ind w:left="0" w:leftChars="0" w:right="0"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E8DFDC6">
      <w:pPr>
        <w:pStyle w:val="35"/>
        <w:pageBreakBefore w:val="0"/>
        <w:kinsoku/>
        <w:overflowPunct/>
        <w:topLinePunct w:val="0"/>
        <w:bidi w:val="0"/>
        <w:spacing w:line="400" w:lineRule="exact"/>
        <w:ind w:left="0" w:leftChars="0" w:right="0" w:firstLine="1050" w:firstLineChars="5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783A8C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1.4.3 发包人对工程的技术标准和功能要求的特殊要求：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5EBF4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 合同文件的优先顺序</w:t>
      </w:r>
    </w:p>
    <w:p w14:paraId="2F52436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合同文件组成及优先顺序为：</w:t>
      </w:r>
    </w:p>
    <w:p w14:paraId="3710315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0DEC5D0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（2）中标通知书（如果有）；</w:t>
      </w:r>
    </w:p>
    <w:p w14:paraId="1E939D5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（3）投标函及其附录（如果有）；</w:t>
      </w:r>
    </w:p>
    <w:p w14:paraId="4831D47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3FF6793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19A0D81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（6）技术标准和要求（合同技术条款）；</w:t>
      </w:r>
    </w:p>
    <w:p w14:paraId="752E209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F90007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10C686F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（9）投标文件其他内容；</w:t>
      </w:r>
    </w:p>
    <w:p w14:paraId="11BA38F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4DCF2C9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建设工程工程量清单计价规范（GB5050-2013）》及其广西实施细则及《关于建筑业实施营业税改征后广西壮族自治区建设工程计价依据调整的通知》（桂建标〔2016〕17号）、《建设工程工程量清单计算规范（GB5854~50862-2013）》及其广西实施细则（修订本）。</w:t>
      </w:r>
    </w:p>
    <w:p w14:paraId="4FDBEE1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说明：（6）、（7）、（8）、（9）填空内容分别限于技术标准和要求、图纸、已标价工程量清单或预算书、其他合同文件四者之一，其优先顺序可根据采取的不同合同方式由双方约定。</w:t>
      </w:r>
    </w:p>
    <w:p w14:paraId="6C3A6B1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 图纸和承包人文件</w:t>
      </w:r>
      <w:r>
        <w:rPr>
          <w:rFonts w:hint="eastAsia" w:ascii="宋体" w:hAnsi="宋体" w:eastAsia="宋体" w:cs="宋体"/>
          <w:b/>
          <w:bCs/>
          <w:color w:val="auto"/>
          <w:kern w:val="2"/>
          <w:sz w:val="21"/>
          <w:szCs w:val="21"/>
          <w:highlight w:val="none"/>
        </w:rPr>
        <w:tab/>
      </w:r>
    </w:p>
    <w:p w14:paraId="5F12552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1.6.1 图纸的提供</w:t>
      </w:r>
    </w:p>
    <w:p w14:paraId="553315F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发包人向承包人提供图纸的期限：</w:t>
      </w:r>
      <w:r>
        <w:rPr>
          <w:rFonts w:hint="eastAsia" w:ascii="宋体" w:hAnsi="宋体" w:eastAsia="宋体" w:cs="宋体"/>
          <w:color w:val="auto"/>
          <w:spacing w:val="-1"/>
          <w:sz w:val="21"/>
          <w:szCs w:val="21"/>
          <w:highlight w:val="none"/>
          <w:u w:val="single"/>
        </w:rPr>
        <w:t>进场前提供施工图</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3450987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发包人向承包人提供图纸的数量：</w:t>
      </w:r>
      <w:r>
        <w:rPr>
          <w:rFonts w:hint="eastAsia" w:ascii="宋体" w:hAnsi="宋体" w:eastAsia="宋体" w:cs="宋体"/>
          <w:color w:val="auto"/>
          <w:kern w:val="2"/>
          <w:sz w:val="21"/>
          <w:szCs w:val="21"/>
          <w:highlight w:val="none"/>
          <w:u w:val="single"/>
        </w:rPr>
        <w:t>1套，承包人需要增加图纸套数的，发包人应代为复制，复制费用由承包人承担</w:t>
      </w:r>
      <w:r>
        <w:rPr>
          <w:rFonts w:hint="eastAsia" w:ascii="宋体" w:hAnsi="宋体" w:eastAsia="宋体" w:cs="宋体"/>
          <w:color w:val="auto"/>
          <w:kern w:val="2"/>
          <w:sz w:val="21"/>
          <w:szCs w:val="21"/>
          <w:highlight w:val="none"/>
        </w:rPr>
        <w:t>；</w:t>
      </w:r>
    </w:p>
    <w:p w14:paraId="3EFF78C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发包人向承包人提供图纸的内容：</w:t>
      </w:r>
      <w:r>
        <w:rPr>
          <w:rFonts w:hint="eastAsia" w:ascii="宋体" w:hAnsi="宋体" w:eastAsia="宋体" w:cs="宋体"/>
          <w:color w:val="auto"/>
          <w:spacing w:val="-2"/>
          <w:sz w:val="21"/>
          <w:szCs w:val="21"/>
          <w:highlight w:val="none"/>
          <w:u w:val="single"/>
        </w:rPr>
        <w:t>本项目施工图纸</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197F84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1.6.4 承包人文件</w:t>
      </w:r>
    </w:p>
    <w:p w14:paraId="5E6C845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需要由承包人提供的文件，包括：</w:t>
      </w:r>
      <w:r>
        <w:rPr>
          <w:rFonts w:hint="eastAsia" w:ascii="宋体" w:hAnsi="宋体" w:eastAsia="宋体" w:cs="宋体"/>
          <w:color w:val="auto"/>
          <w:kern w:val="2"/>
          <w:sz w:val="21"/>
          <w:szCs w:val="21"/>
          <w:highlight w:val="none"/>
          <w:u w:val="single"/>
        </w:rPr>
        <w:t xml:space="preserve">按招标公告要求提供 </w:t>
      </w:r>
      <w:r>
        <w:rPr>
          <w:rFonts w:hint="eastAsia" w:ascii="宋体" w:hAnsi="宋体" w:eastAsia="宋体" w:cs="宋体"/>
          <w:color w:val="auto"/>
          <w:kern w:val="2"/>
          <w:sz w:val="21"/>
          <w:szCs w:val="21"/>
          <w:highlight w:val="none"/>
        </w:rPr>
        <w:t>；</w:t>
      </w:r>
    </w:p>
    <w:p w14:paraId="4C88C75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承包人提供的文件的期限为：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施工组织设计应在开工前7天提交；月进度计量资料为每月25日前；工程竣工结算资料的提交应在项目竣工验收通过后3个月内</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57EE01C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承包人提供的文件的数量为：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施工组织设计、月进度计量资料为一式肆份；工程竣工结算资料为一式陆份</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474661E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承包人提供的文件的形式为：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书面</w:t>
      </w:r>
      <w:r>
        <w:rPr>
          <w:rFonts w:hint="eastAsia" w:ascii="宋体" w:hAnsi="宋体" w:eastAsia="宋体" w:cs="宋体"/>
          <w:color w:val="auto"/>
          <w:kern w:val="2"/>
          <w:sz w:val="21"/>
          <w:szCs w:val="21"/>
          <w:highlight w:val="none"/>
          <w:u w:val="single"/>
          <w:lang w:val="en-US" w:eastAsia="zh-CN"/>
        </w:rPr>
        <w:t>形式</w:t>
      </w:r>
      <w:r>
        <w:rPr>
          <w:rFonts w:hint="eastAsia" w:ascii="宋体" w:hAnsi="宋体" w:eastAsia="宋体" w:cs="宋体"/>
          <w:color w:val="auto"/>
          <w:kern w:val="2"/>
          <w:sz w:val="21"/>
          <w:szCs w:val="21"/>
          <w:highlight w:val="none"/>
        </w:rPr>
        <w:t>；</w:t>
      </w:r>
    </w:p>
    <w:p w14:paraId="611ED90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发包人审批承包人文件的期限：</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 xml:space="preserve"> 收到文件后10天内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4E933CE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1.6.5 现场图纸准备</w:t>
      </w:r>
    </w:p>
    <w:p w14:paraId="48D54FD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关于现场图纸准备的约定：</w:t>
      </w:r>
      <w:r>
        <w:rPr>
          <w:rFonts w:hint="eastAsia" w:ascii="宋体" w:hAnsi="宋体" w:eastAsia="宋体" w:cs="宋体"/>
          <w:color w:val="auto"/>
          <w:kern w:val="2"/>
          <w:sz w:val="21"/>
          <w:szCs w:val="21"/>
          <w:highlight w:val="none"/>
          <w:u w:val="single"/>
        </w:rPr>
        <w:t>按通用条款执行</w:t>
      </w:r>
      <w:r>
        <w:rPr>
          <w:rFonts w:hint="eastAsia" w:ascii="宋体" w:hAnsi="宋体" w:eastAsia="宋体" w:cs="宋体"/>
          <w:color w:val="auto"/>
          <w:kern w:val="2"/>
          <w:sz w:val="21"/>
          <w:szCs w:val="21"/>
          <w:highlight w:val="none"/>
        </w:rPr>
        <w:t>。</w:t>
      </w:r>
    </w:p>
    <w:p w14:paraId="1E6C209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1.7 联络</w:t>
      </w:r>
    </w:p>
    <w:p w14:paraId="6FC3F14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kern w:val="2"/>
          <w:sz w:val="21"/>
          <w:szCs w:val="21"/>
          <w:highlight w:val="none"/>
          <w:u w:val="single"/>
        </w:rPr>
        <w:t xml:space="preserve">7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460DD2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 xml:space="preserve">发包人指定地点             </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rPr>
        <w:t>；</w:t>
      </w:r>
    </w:p>
    <w:p w14:paraId="7DBB9CD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现场负责人</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sz w:val="21"/>
          <w:szCs w:val="21"/>
          <w:highlight w:val="none"/>
        </w:rPr>
        <w:t>。</w:t>
      </w:r>
    </w:p>
    <w:p w14:paraId="3EF135F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项目所在地承包人项目部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24228B5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合同协议书中载明的承包人项目经理本人或者项目经理的授权代表</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rPr>
        <w:t>。</w:t>
      </w:r>
    </w:p>
    <w:p w14:paraId="207FF4B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施工现场监理办公室</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398477E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660AA27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1.10 交通运输</w:t>
      </w:r>
    </w:p>
    <w:p w14:paraId="375DB5F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1.10.1 出入现场的权利</w:t>
      </w:r>
    </w:p>
    <w:p w14:paraId="0BF6FB5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关于出入现场的权利的约定：</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非现场施工及管理人员、参与项目建设和管理的相关人员、材料设备供应商等人员不可进入现场</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w:t>
      </w:r>
    </w:p>
    <w:p w14:paraId="25C7EBA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1.10.3 场内交通</w:t>
      </w:r>
    </w:p>
    <w:p w14:paraId="4EE8CAB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以施工红线及施工围挡为界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14C466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关于发包人向承包人免费提供满足工程施工需要的场内道路和交通设施的约定：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AAEB5C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1.10.4 超大件和超重件的运输</w:t>
      </w:r>
    </w:p>
    <w:p w14:paraId="12A1ADB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运输超大件或超重件所需的道路和桥梁临时加固改造费用和其他有关费用由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承包人 </w:t>
      </w:r>
      <w:r>
        <w:rPr>
          <w:rFonts w:hint="eastAsia" w:ascii="宋体" w:hAnsi="宋体" w:eastAsia="宋体" w:cs="宋体"/>
          <w:color w:val="auto"/>
          <w:kern w:val="2"/>
          <w:sz w:val="21"/>
          <w:szCs w:val="21"/>
          <w:highlight w:val="none"/>
        </w:rPr>
        <w:t>承担。</w:t>
      </w:r>
    </w:p>
    <w:p w14:paraId="6B12A67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1.11 知识产权</w:t>
      </w:r>
    </w:p>
    <w:p w14:paraId="3C8A96F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68E27E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关于发包人提供的上述文件的使用限制的要求：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未经发包人书面同意，承包人不得复制、使用上述文件用于与合同无关的其他事项或将之提供给任何第三方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A9D99B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1.11.2 关于承包人为实施工程所编制文件的著作权的归属：</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除署名权以外的著作权属于发包人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99A40F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150F9E67">
      <w:pPr>
        <w:pStyle w:val="35"/>
        <w:pageBreakBefore w:val="0"/>
        <w:kinsoku/>
        <w:overflowPunct/>
        <w:topLinePunct w:val="0"/>
        <w:bidi w:val="0"/>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包含在合同价中由承包人承担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35C67DD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1.13工程量清单错误的修正</w:t>
      </w:r>
    </w:p>
    <w:p w14:paraId="78AD5E4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时，工程量以施工图揭示的工程量为准，投标人如对工程量提出质疑，招标人收到质疑后应及时与招标控制价审核部门重新复核并进行澄清或者修改。工程结算时，应以采购工程量为准，除施工图纸变更外，原则上不再进行签证，不再对工程量进行调整。</w:t>
      </w:r>
    </w:p>
    <w:p w14:paraId="652C087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合同中应约定不得以变更土石方开挖方式的理由进行签证。 在施工中，中标人如变更土石方开挖方式，应经招标人同意，产生的费用由中标人自行负责。</w:t>
      </w:r>
    </w:p>
    <w:p w14:paraId="01E14B2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出现工程量清单工程量偏差时，是否调整合同价格：</w:t>
      </w:r>
      <w:r>
        <w:rPr>
          <w:rFonts w:hint="eastAsia" w:ascii="宋体" w:hAnsi="宋体" w:eastAsia="宋体" w:cs="宋体"/>
          <w:color w:val="auto"/>
          <w:kern w:val="2"/>
          <w:sz w:val="21"/>
          <w:szCs w:val="21"/>
          <w:highlight w:val="none"/>
          <w:u w:val="single"/>
        </w:rPr>
        <w:t xml:space="preserve">    参考专用条款第10.1、11.1</w:t>
      </w:r>
      <w:r>
        <w:rPr>
          <w:rFonts w:hint="eastAsia" w:ascii="宋体" w:hAnsi="宋体" w:eastAsia="宋体" w:cs="宋体"/>
          <w:color w:val="auto"/>
          <w:sz w:val="21"/>
          <w:szCs w:val="21"/>
          <w:highlight w:val="none"/>
        </w:rPr>
        <w:t>。</w:t>
      </w:r>
    </w:p>
    <w:p w14:paraId="77A55DE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允许调整合同价格的工程量偏差范围及其调整办法：</w:t>
      </w:r>
      <w:r>
        <w:rPr>
          <w:rFonts w:hint="eastAsia" w:ascii="宋体" w:hAnsi="宋体" w:eastAsia="宋体" w:cs="宋体"/>
          <w:color w:val="auto"/>
          <w:kern w:val="2"/>
          <w:sz w:val="21"/>
          <w:szCs w:val="21"/>
          <w:highlight w:val="none"/>
          <w:u w:val="single"/>
        </w:rPr>
        <w:t xml:space="preserve">  无论工程量增减多少，均按原中标单价执行   </w:t>
      </w:r>
      <w:r>
        <w:rPr>
          <w:rFonts w:hint="eastAsia" w:ascii="宋体" w:hAnsi="宋体" w:eastAsia="宋体" w:cs="宋体"/>
          <w:color w:val="auto"/>
          <w:sz w:val="21"/>
          <w:szCs w:val="21"/>
          <w:highlight w:val="none"/>
        </w:rPr>
        <w:t>。</w:t>
      </w:r>
    </w:p>
    <w:p w14:paraId="6F919C3D">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 发包人</w:t>
      </w:r>
    </w:p>
    <w:p w14:paraId="3DD7EE13">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2.2 发包人代表</w:t>
      </w:r>
    </w:p>
    <w:p w14:paraId="048331A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发包人代表：</w:t>
      </w:r>
    </w:p>
    <w:p w14:paraId="1FD73C0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    名：</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w:t>
      </w:r>
    </w:p>
    <w:p w14:paraId="2E58392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身份证号：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35B6E5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职    务：</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w:t>
      </w:r>
    </w:p>
    <w:p w14:paraId="38223A3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 xml:space="preserve">联系电话：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w:t>
      </w:r>
    </w:p>
    <w:p w14:paraId="51C3A3F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single"/>
          <w:lang w:val="zh-CN"/>
        </w:rPr>
        <w:t>电子信箱：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w:t>
      </w:r>
    </w:p>
    <w:p w14:paraId="6DFE9F5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zh-CN"/>
        </w:rPr>
        <w:t>通信地址：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3796D3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发包人对发包人代表的授权范围如下：</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发包人代表在授权范围内的行为由发包人承担法律责任。发包人更换发包人代表的，应提前7天书面通知承包人</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p w14:paraId="3D46192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2.4 施工现场、施工条件和基础资料的提供</w:t>
      </w:r>
    </w:p>
    <w:p w14:paraId="231359A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2.4.1 提供施工现场</w:t>
      </w:r>
    </w:p>
    <w:p w14:paraId="182ABB4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关于发包人移交施工现场的期限要求：</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sz w:val="21"/>
          <w:szCs w:val="21"/>
          <w:highlight w:val="none"/>
          <w:u w:val="single"/>
        </w:rPr>
        <w:t>开工日期7天前移交</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9F27E7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2.4.2 提供施工条件</w:t>
      </w:r>
    </w:p>
    <w:p w14:paraId="0A172F3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关于发包人应负责提供施工所需要的条件，包括：</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rPr>
        <w:t xml:space="preserve">        /       </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w:t>
      </w:r>
    </w:p>
    <w:p w14:paraId="6F9D734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2.5 资金来源证明及支付担保</w:t>
      </w:r>
    </w:p>
    <w:p w14:paraId="34CF528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发包人提供资金来源证明的期限要求：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DA6F49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发包人是否提供支付担保：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801F5F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发包人提供支付担保的形式：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33B830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发包人提供的支付担保格式见合同附件2。</w:t>
      </w:r>
    </w:p>
    <w:p w14:paraId="7327479B">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 承包人</w:t>
      </w:r>
    </w:p>
    <w:p w14:paraId="60D7404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3.1 承包人的一般义务</w:t>
      </w:r>
    </w:p>
    <w:p w14:paraId="3D9D3FC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r>
        <w:rPr>
          <w:rFonts w:hint="eastAsia" w:ascii="宋体" w:hAnsi="宋体" w:eastAsia="宋体" w:cs="宋体"/>
          <w:color w:val="auto"/>
          <w:sz w:val="21"/>
          <w:szCs w:val="21"/>
          <w:highlight w:val="none"/>
        </w:rPr>
        <w:t>（1）承包人应提供计划、报表的名称及完成时间：施工期内，每周五按发包人提供的表格向发包人和监理人提交本周工程周报表及下周进度计划，每月 25 日前向甲方代表及监理单位提供当月完成工程进度报表和下月进度计划，一式四份；如不按时报送，发包人不予支付工程款。</w:t>
      </w:r>
    </w:p>
    <w:p w14:paraId="796384C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（2）工程具备竣工验收条件： 承包人按《建设工程文件归档整理规范》（GB/T50328-2001）规定，在竣工验收后 2 个月内，向发包人提供 6 份竣工资料及竣工验收报告。双方约定由承包人提供竣工图，应当在竣工验收后 28 个工作日内向发包人提供 6 份竣工图 。</w:t>
      </w:r>
    </w:p>
    <w:p w14:paraId="3B541A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（3）承包人应履行的其他义务： 双方另行确定 。</w:t>
      </w:r>
    </w:p>
    <w:p w14:paraId="3E8FC3F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（4）需由设计资质等级和业务范围允许的承包人完成的设计文件提交时间：承包人应在开工前 30天期限内，向发包人及监理单位报送工程的详细施工组织设计各一份，开工后于每月、每周报月计划和周计划向发包人、项目管理方及监理单位报送本月工程进度及下个月进度计划各一份。并提前报送下个月内的材料进场计划。 </w:t>
      </w:r>
    </w:p>
    <w:p w14:paraId="25E7DAF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（5）承担施工安全保卫工作及非夜间施工照明的责任和要求：在承包人施工范围内，需要照明、</w:t>
      </w:r>
    </w:p>
    <w:p w14:paraId="10BACA72">
      <w:pPr>
        <w:pStyle w:val="35"/>
        <w:pageBreakBefore w:val="0"/>
        <w:kinsoku/>
        <w:overflowPunct/>
        <w:topLinePunct w:val="0"/>
        <w:bidi w:val="0"/>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围栏、看守、警卫、清洁卫生等均由承包人负责并承担由此发生的费用。若因危险障碍物影响施工，必须采取防护，并负责安全保卫，其费用由承包人承担。</w:t>
      </w:r>
    </w:p>
    <w:p w14:paraId="42117DB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（6）需承包人办理的有关施工场地交通、环卫和施工噪音管理等手续：承包人负责环卫、噪音手续 办理，场地交通责任。因承包人责任造成的罚款由承包人承担。 </w:t>
      </w:r>
    </w:p>
    <w:p w14:paraId="04E9D1B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（7）已完工程成品保护的特殊要求及费用承担：已完工工程未交付发包人之前，由承包人负责已完 成工程的成品保护工作，保护期间发生损坏，承包人自费予以修复，承担全部费用。 </w:t>
      </w:r>
    </w:p>
    <w:p w14:paraId="2FF6E90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（8）施工场地清洁卫生的要求：</w:t>
      </w:r>
    </w:p>
    <w:p w14:paraId="21B0EC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保证施工现场清洁符合有关规定，施工过程中要随时做到工完料清、人离场清、交工前做到施工机具退场、无建筑垃圾和剩余材料；②承担因自身原因违反有关规定造成的损失和罚款；③承包人须配合发包人做好安全文明宣传等工作。</w:t>
      </w:r>
    </w:p>
    <w:p w14:paraId="245180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场地周围地下管线和邻近建筑物、构筑物（含文物保护建筑）、古树名木的保护要求及费用承担：如因施工需要承包人负责施工场地周围地下管线和邻近建筑物、构筑物的保护工作，确保不发生事故，由发包人承担因此而发生的所有费用，开工前发包人应及时向承包人提供地下管线的有关资料，因承包人原因导致地下管线破坏的承包人承担相关费用。</w:t>
      </w:r>
    </w:p>
    <w:p w14:paraId="5585DDB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（10）双方约定承包人应做的其他工作：</w:t>
      </w:r>
    </w:p>
    <w:p w14:paraId="7DCD8F8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①施工地点在厂区内，不充许住人、生火做饭； </w:t>
      </w:r>
    </w:p>
    <w:p w14:paraId="537D547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②封闭式施工设置固定结构围墙上需按规定设置施工图牌；③施工现场须按要求设置明显施工安全标志； </w:t>
      </w:r>
    </w:p>
    <w:p w14:paraId="485AF37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④承包人须在封闭式施工设置固定结构围墙内搭设两间以上办公用房，另为监理及发包人提供一间现场办公用房； </w:t>
      </w:r>
    </w:p>
    <w:p w14:paraId="36295D2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⑤施工现场须有经过国家计量部门检验有效期内的测量仪器随时备查，且有固定的测量人员专项</w:t>
      </w:r>
    </w:p>
    <w:p w14:paraId="0BE40AE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⑥承包人按进度向发包人提供有关资料（技术、经济等），尤其是测量放线记录。</w:t>
      </w:r>
    </w:p>
    <w:p w14:paraId="4633C37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⑦配合发包人交办的其它工作:承包人项目经理及项目副经理、项目技术负责人、水电安装负责人必须参加每周工程例会，因故不能参加的应提前 4 小时向发包人提出申请并在获得发包人批准后方可缺席并委派适当的人员出席，否则承包人向发包人支付违约金 200 元／人/次。项目经理或技术负责人如离开工地，应向发包人代表请假并经批准，否则承包人向发包人支付违约金 200 元／次。</w:t>
      </w:r>
    </w:p>
    <w:p w14:paraId="42DD557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w:t>
      </w:r>
      <w:r>
        <w:rPr>
          <w:rFonts w:hint="eastAsia" w:ascii="宋体" w:hAnsi="宋体" w:eastAsia="宋体" w:cs="宋体"/>
          <w:color w:val="auto"/>
          <w:sz w:val="21"/>
          <w:szCs w:val="21"/>
          <w:highlight w:val="none"/>
        </w:rPr>
        <w:t>承包人应履行的其他义务：</w:t>
      </w:r>
    </w:p>
    <w:p w14:paraId="570B102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 办理有关保险。 </w:t>
      </w:r>
    </w:p>
    <w:p w14:paraId="66508B2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 </w:t>
      </w:r>
    </w:p>
    <w:p w14:paraId="1A8D2A9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按照《建筑法》规定，鼓励为从事危险作业的职工办理意外伤害保险。 </w:t>
      </w:r>
    </w:p>
    <w:p w14:paraId="44959851">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 执行广西壮族自治区解决企业拖欠工资问题联席会议关于保障农民工工资支付的有关规定， 确保农民工工资无拖欠。 </w:t>
      </w:r>
    </w:p>
    <w:p w14:paraId="7F9E828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依法与招用的农民工签订并履行劳动合同，建立职工名册，及时办理劳动用工备案。实行农民工工资专用账户管理、银行代发农民工工资制度和农民工工资保证金制度。 </w:t>
      </w:r>
    </w:p>
    <w:p w14:paraId="10E31BD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 工程施工的义务和责任 </w:t>
      </w:r>
    </w:p>
    <w:p w14:paraId="09BFED8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(1)承包人应充分理解有一些设施(如施工道路、桥梁)可能会有其它人和单位使用通行，在使用过程中发生干扰时，应立即通知监理人并服从监理人的决定。</w:t>
      </w:r>
    </w:p>
    <w:p w14:paraId="5626A7D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(2)承包人应为监理人、发包人现场代表对施工现场的检查监督提供必要的配合，并对这种配合对施工的影响应有充分的考虑。</w:t>
      </w:r>
    </w:p>
    <w:p w14:paraId="26C3BD2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(3)工程竣工后，承包人应按监理人的指示清理施工现场直至监理人、发包人满意 为止。</w:t>
      </w:r>
    </w:p>
    <w:p w14:paraId="3AB16E73">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(4)对上述(1)~ (3)项工作，费用已包括在有关单价和总价中，发包人不再另行支付由此所发生的一切费用。</w:t>
      </w:r>
    </w:p>
    <w:p w14:paraId="454A293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C1C876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(6)承包人必须文明、安全施工，在施工期间发生的一切人员伤亡和财产损失等责任事故和所发生的一切费用概由承包人承担。</w:t>
      </w:r>
    </w:p>
    <w:p w14:paraId="78B61D2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(7)按照发包人的要求做好安全文明宣传、监督检查宣传等工作，相关费用由承包人承担。 </w:t>
      </w:r>
    </w:p>
    <w:p w14:paraId="30307AC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(8)承包人应按约定时间和要求，完成以下工作：</w:t>
      </w:r>
    </w:p>
    <w:p w14:paraId="08ACC87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按时提交施工组织设计、单位工程的施工方案。</w:t>
      </w:r>
    </w:p>
    <w:p w14:paraId="4DFAA2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每月 25 日向监理人提交当月工程进度报表及下月进度计划。</w:t>
      </w:r>
    </w:p>
    <w:p w14:paraId="3170D88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承包人自行负责施工安全保卫工作及夜间施工照明。 </w:t>
      </w:r>
    </w:p>
    <w:p w14:paraId="6B288DC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 需承包人办理的有关施工场地交通、环卫和施工噪音降尘管理等手续：遵守有关部门对施工现场交通、环卫和施工噪音降尘管理规定，如有发生，费用由承包人承担。 </w:t>
      </w:r>
    </w:p>
    <w:p w14:paraId="4C83D12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已完工程成品保护的特殊要求及费用承担：已完工工程未交付发包人之前，承包人按协议条款约定负责已完成工程的成品保护工作，保护期间发生损坏，承包人自费予以修复。</w:t>
      </w:r>
    </w:p>
    <w:p w14:paraId="131853A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 承包人有义务对施工场地周围管线(含地上及地下)和邻近建筑物、构筑物(含文物保护建筑)、古树名木等进行探明并负责保护。 </w:t>
      </w:r>
    </w:p>
    <w:p w14:paraId="6A758A7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 施工场地清洁卫生的要求：按城建卫生有关规定执行，由承包人负责，费用由承包人承担。 </w:t>
      </w:r>
    </w:p>
    <w:p w14:paraId="158F421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(9)双方约定承包人应做的其他工作：</w:t>
      </w:r>
    </w:p>
    <w:p w14:paraId="57993B8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 凡属于需要承包人交付给其他承包人的工作面以及与其他承包人交叉作业的工作面, 承包人必须服从监理人的决定，按规定的完工日期完成并将清理好的工作面移交给发包人, 并取得监理人的同意。 </w:t>
      </w:r>
    </w:p>
    <w:p w14:paraId="28526B6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(10)其他未尽事宜待签订施工合同时双方再协商。</w:t>
      </w:r>
    </w:p>
    <w:p w14:paraId="5D461C2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 鼓励承包人根据工程建设实际，吸纳建档立卡贫困劳动力参加工程建设。 </w:t>
      </w:r>
    </w:p>
    <w:p w14:paraId="72C79FA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执行自治区关于松材线虫病防控工作的有关规定，工程建设采用的模板、支撑及脚手架以钢模板、钢支撑为主，木质模板及仿材尽量就地采购，避免长途转运。</w:t>
      </w:r>
    </w:p>
    <w:p w14:paraId="071FE322">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3.2 项目经理</w:t>
      </w:r>
    </w:p>
    <w:p w14:paraId="5B18E789">
      <w:pPr>
        <w:pStyle w:val="35"/>
        <w:pageBreakBefore w:val="0"/>
        <w:kinsoku/>
        <w:overflowPunct/>
        <w:topLinePunct w:val="0"/>
        <w:bidi w:val="0"/>
        <w:spacing w:line="400" w:lineRule="exact"/>
        <w:ind w:left="0" w:leftChars="0" w:right="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 xml:space="preserve">3.2.1 </w:t>
      </w:r>
      <w:r>
        <w:rPr>
          <w:rFonts w:hint="eastAsia" w:ascii="宋体" w:hAnsi="宋体" w:eastAsia="宋体" w:cs="宋体"/>
          <w:b/>
          <w:bCs/>
          <w:color w:val="auto"/>
          <w:kern w:val="2"/>
          <w:sz w:val="21"/>
          <w:szCs w:val="21"/>
          <w:highlight w:val="none"/>
        </w:rPr>
        <w:t>项目经理：</w:t>
      </w:r>
    </w:p>
    <w:p w14:paraId="4F18CCD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姓    名</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 xml:space="preserve">    ；</w:t>
      </w:r>
    </w:p>
    <w:p w14:paraId="106243B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身份证号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4863653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建造师执业资格等级</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  ；</w:t>
      </w:r>
    </w:p>
    <w:p w14:paraId="2BB2DE1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建造师注册证书号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099204F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建造师执业印章号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5648690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安全生产考核合格证书号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00EE4BA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联系电话</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0318709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电子信箱</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351752A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通信地址：</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zh-CN"/>
        </w:rPr>
        <w:t>；</w:t>
      </w:r>
    </w:p>
    <w:p w14:paraId="53D391E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承包人对项目经理的授权范围如下：  </w:t>
      </w:r>
      <w:r>
        <w:rPr>
          <w:rFonts w:hint="eastAsia" w:ascii="宋体" w:hAnsi="宋体" w:eastAsia="宋体" w:cs="宋体"/>
          <w:color w:val="auto"/>
          <w:kern w:val="2"/>
          <w:sz w:val="21"/>
          <w:szCs w:val="21"/>
          <w:highlight w:val="none"/>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宋体" w:hAnsi="宋体" w:eastAsia="宋体" w:cs="宋体"/>
          <w:color w:val="auto"/>
          <w:kern w:val="2"/>
          <w:sz w:val="21"/>
          <w:szCs w:val="21"/>
          <w:highlight w:val="none"/>
        </w:rPr>
        <w:t>。</w:t>
      </w:r>
    </w:p>
    <w:p w14:paraId="53863C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F3A58D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kern w:val="2"/>
          <w:sz w:val="21"/>
          <w:szCs w:val="21"/>
          <w:highlight w:val="none"/>
          <w:u w:val="single"/>
        </w:rPr>
        <w:t xml:space="preserve">按照劳动合同法、国家及自治区农民工工资保障等相关政策性文件执行     </w:t>
      </w:r>
      <w:r>
        <w:rPr>
          <w:rFonts w:hint="eastAsia" w:ascii="宋体" w:hAnsi="宋体" w:eastAsia="宋体" w:cs="宋体"/>
          <w:color w:val="auto"/>
          <w:kern w:val="2"/>
          <w:sz w:val="21"/>
          <w:szCs w:val="21"/>
          <w:highlight w:val="none"/>
        </w:rPr>
        <w:t>。</w:t>
      </w:r>
    </w:p>
    <w:p w14:paraId="6E42E58B">
      <w:pPr>
        <w:pStyle w:val="9"/>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color w:val="auto"/>
          <w:sz w:val="21"/>
          <w:szCs w:val="21"/>
          <w:highlight w:val="none"/>
          <w:u w:val="single"/>
          <w:lang w:val="zh-CN"/>
        </w:rPr>
        <w:t>未经业主批准擅自离开施工现场的，承包人接到发包人通知后及时调回。</w:t>
      </w:r>
    </w:p>
    <w:p w14:paraId="6A912D24">
      <w:pPr>
        <w:pStyle w:val="9"/>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w:t>
      </w:r>
      <w:r>
        <w:rPr>
          <w:rFonts w:hint="eastAsia" w:ascii="宋体" w:hAnsi="宋体" w:eastAsia="宋体" w:cs="宋体"/>
          <w:color w:val="auto"/>
          <w:sz w:val="21"/>
          <w:szCs w:val="21"/>
          <w:highlight w:val="none"/>
          <w:u w:val="single"/>
          <w:lang w:val="zh-CN"/>
        </w:rPr>
        <w:t>未经业主和监理工程师审查批准，施工期间承包人不准擅自更换项目经理</w:t>
      </w:r>
      <w:r>
        <w:rPr>
          <w:rFonts w:hint="eastAsia" w:ascii="宋体" w:hAnsi="宋体" w:eastAsia="宋体" w:cs="宋体"/>
          <w:color w:val="auto"/>
          <w:sz w:val="21"/>
          <w:szCs w:val="21"/>
          <w:highlight w:val="none"/>
          <w:u w:val="none"/>
          <w:lang w:val="zh-CN"/>
        </w:rPr>
        <w:t>。</w:t>
      </w:r>
    </w:p>
    <w:p w14:paraId="31F0652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3.2.4 承包人无正当理由拒绝更换项目经理的违约责任：</w:t>
      </w:r>
      <w:r>
        <w:rPr>
          <w:rFonts w:hint="eastAsia" w:ascii="宋体" w:hAnsi="宋体" w:eastAsia="宋体" w:cs="宋体"/>
          <w:color w:val="auto"/>
          <w:kern w:val="2"/>
          <w:sz w:val="21"/>
          <w:szCs w:val="21"/>
          <w:highlight w:val="none"/>
          <w:u w:val="single"/>
          <w:lang w:val="zh-CN"/>
        </w:rPr>
        <w:t>未经业主和监理工程师审查批准，施工期间承包人无正当理由拒绝更换项目经理。</w:t>
      </w:r>
    </w:p>
    <w:p w14:paraId="6C3EC312">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3.3 承包人人员</w:t>
      </w:r>
    </w:p>
    <w:p w14:paraId="02D3D09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 承包人提交项目管理机构及施工现场管理人员安排报告（格式见合同附件3）的期限：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双方签订合同后14天内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83FEB7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3.3.3 承包人无正当理由拒绝撤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14:paraId="4E9EDC1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3.3.4 承包人主要施工管理人员离开施工现场的批准要求：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竣工验收合格并交付发包人后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95BEBD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3.3.5 承包人擅自更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14:paraId="1E8647D5">
      <w:pPr>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承包人的主要施工管理人员离开施工现场每月累计不超过5天的，应报监理人同意并通报发包人；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2862B6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3.5 分包</w:t>
      </w:r>
    </w:p>
    <w:p w14:paraId="197977C6">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3.5.1 分包的一般约定</w:t>
      </w:r>
    </w:p>
    <w:p w14:paraId="4A42166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禁止分包的工程包括：</w:t>
      </w:r>
      <w:r>
        <w:rPr>
          <w:rFonts w:hint="eastAsia" w:ascii="宋体" w:hAnsi="宋体" w:eastAsia="宋体" w:cs="宋体"/>
          <w:color w:val="auto"/>
          <w:kern w:val="2"/>
          <w:sz w:val="21"/>
          <w:szCs w:val="21"/>
          <w:highlight w:val="none"/>
          <w:u w:val="single"/>
        </w:rPr>
        <w:t xml:space="preserve">本项目不允许分包   </w:t>
      </w:r>
      <w:r>
        <w:rPr>
          <w:rFonts w:hint="eastAsia" w:ascii="宋体" w:hAnsi="宋体" w:eastAsia="宋体" w:cs="宋体"/>
          <w:color w:val="auto"/>
          <w:kern w:val="2"/>
          <w:sz w:val="21"/>
          <w:szCs w:val="21"/>
          <w:highlight w:val="none"/>
        </w:rPr>
        <w:t>。</w:t>
      </w:r>
    </w:p>
    <w:p w14:paraId="32B79C8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主体结构、关键性工作的范围：</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122512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3.5.2 分包的确定</w:t>
      </w:r>
    </w:p>
    <w:p w14:paraId="3B4DDE2D">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允许分包的专业工程包括：</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71E0257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其他关于分包的约定：</w:t>
      </w:r>
    </w:p>
    <w:p w14:paraId="42A1372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79880C98">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（2）在相关分包合同签订并报送有关建设行政主管部门备案后7天内，承包人应当将一份副本提交给监理人，承包人应保障分包工作不得再次分包。</w:t>
      </w:r>
    </w:p>
    <w:p w14:paraId="1FE2524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（3）未经承包人和监理人审批同意的分包工程和分包人，承包人有权拒绝验收分包工程和支付相应款项，由此引起的发包人费用增加和(或)延误的工期由发包人承担。</w:t>
      </w:r>
    </w:p>
    <w:p w14:paraId="2258D6D0">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（4）承包人有以下情况之一者，发包人有权解除合同，并视情况扣除其履约保证金：</w:t>
      </w:r>
    </w:p>
    <w:p w14:paraId="717E470B">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①个人承包工程，包括本人单位及外单位人员承包，发包人不承认其个人拥有任何资质等级及营业许可资格。没收全部履约保证金。</w:t>
      </w:r>
    </w:p>
    <w:p w14:paraId="24FBAC6A">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②几个人联合承包工程，就地组织暗分包队伍，不具备完成本工程的技术、机械能力，被发包人判定为没有能力履行的承包人。没收全部履约保证金。</w:t>
      </w:r>
    </w:p>
    <w:p w14:paraId="5EC29812">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③就地转包全部的工程，以谋取高额转让费、管理费的承包人。没收全部履约保证金。</w:t>
      </w:r>
    </w:p>
    <w:p w14:paraId="3DCC6D3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24491A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3.5.4 分包合同价款</w:t>
      </w:r>
    </w:p>
    <w:p w14:paraId="29AF289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关于分包合同价款支付的约定：</w:t>
      </w:r>
      <w:r>
        <w:rPr>
          <w:rFonts w:hint="eastAsia" w:ascii="宋体" w:hAnsi="宋体" w:eastAsia="宋体" w:cs="宋体"/>
          <w:color w:val="auto"/>
          <w:kern w:val="2"/>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760900B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3.6 工程照管与成品、半成品保护</w:t>
      </w:r>
    </w:p>
    <w:p w14:paraId="755ACD4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 自发包人向承包人移交施工现场之日起，承包人应负责照管工程及工程相关的材料、工程设备，直到颁发工程接收证书之日止   </w:t>
      </w:r>
      <w:r>
        <w:rPr>
          <w:rFonts w:hint="eastAsia" w:ascii="宋体" w:hAnsi="宋体" w:eastAsia="宋体" w:cs="宋体"/>
          <w:color w:val="auto"/>
          <w:sz w:val="21"/>
          <w:szCs w:val="21"/>
          <w:highlight w:val="none"/>
        </w:rPr>
        <w:t>。</w:t>
      </w:r>
    </w:p>
    <w:p w14:paraId="1218091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3.7 </w:t>
      </w:r>
      <w:r>
        <w:rPr>
          <w:rFonts w:hint="eastAsia" w:ascii="宋体" w:hAnsi="宋体" w:eastAsia="宋体" w:cs="宋体"/>
          <w:b/>
          <w:bCs/>
          <w:color w:val="auto"/>
          <w:kern w:val="2"/>
          <w:sz w:val="21"/>
          <w:szCs w:val="21"/>
          <w:highlight w:val="none"/>
          <w:lang w:val="en-US" w:eastAsia="zh-CN"/>
        </w:rPr>
        <w:t>农民工工资</w:t>
      </w:r>
      <w:r>
        <w:rPr>
          <w:rFonts w:hint="eastAsia" w:ascii="宋体" w:hAnsi="宋体" w:eastAsia="宋体" w:cs="宋体"/>
          <w:b/>
          <w:bCs/>
          <w:color w:val="auto"/>
          <w:kern w:val="2"/>
          <w:sz w:val="21"/>
          <w:szCs w:val="21"/>
          <w:highlight w:val="none"/>
        </w:rPr>
        <w:t>保证金</w:t>
      </w:r>
    </w:p>
    <w:p w14:paraId="7485607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签订施工合同之日起 30 日内，承包人必须缴纳农民工工资保证金，承包人按指定账户缴</w:t>
      </w:r>
    </w:p>
    <w:p w14:paraId="7156493B">
      <w:pPr>
        <w:pStyle w:val="35"/>
        <w:pageBreakBefore w:val="0"/>
        <w:kinsoku/>
        <w:overflowPunct/>
        <w:topLinePunct w:val="0"/>
        <w:bidi w:val="0"/>
        <w:spacing w:line="400" w:lineRule="exact"/>
        <w:ind w:left="0" w:leftChars="0" w:right="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纳农民工工资保证金为签订合同价的 1%；农民工工资保证金在项目竣工验收合格后，承包人应</w:t>
      </w:r>
    </w:p>
    <w:p w14:paraId="4AB888A9">
      <w:pPr>
        <w:pStyle w:val="35"/>
        <w:pageBreakBefore w:val="0"/>
        <w:kinsoku/>
        <w:overflowPunct/>
        <w:topLinePunct w:val="0"/>
        <w:bidi w:val="0"/>
        <w:spacing w:line="400" w:lineRule="exact"/>
        <w:ind w:left="0" w:leftChars="0" w:right="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同时在设区市级以上媒体（左江日报）和项目所在地按程序公告 7 日，无拖欠农民工工资的，</w:t>
      </w:r>
    </w:p>
    <w:p w14:paraId="3EE1F321">
      <w:pPr>
        <w:pStyle w:val="35"/>
        <w:pageBreakBefore w:val="0"/>
        <w:kinsoku/>
        <w:overflowPunct/>
        <w:topLinePunct w:val="0"/>
        <w:bidi w:val="0"/>
        <w:spacing w:line="400" w:lineRule="exact"/>
        <w:ind w:left="0" w:leftChars="0" w:right="0" w:firstLine="0" w:firstLineChars="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由承包人提交申请报告，经发包人审核无误后按程序无息退还承包人。</w:t>
      </w:r>
    </w:p>
    <w:p w14:paraId="0E51F3AF">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 监理人</w:t>
      </w:r>
    </w:p>
    <w:p w14:paraId="25E3E38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4.1 监理人的一般规定</w:t>
      </w:r>
    </w:p>
    <w:p w14:paraId="146D9DA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关于监理人的监理内容：</w:t>
      </w:r>
    </w:p>
    <w:p w14:paraId="180F857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（1）根据设计任务书等有关批文和资料编制设计要求文件；</w:t>
      </w:r>
    </w:p>
    <w:p w14:paraId="205969D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（2）审查初步设计阶段和施工图设计阶段的方案和设计文件；</w:t>
      </w:r>
    </w:p>
    <w:p w14:paraId="60BF36B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（3）审查概预算；</w:t>
      </w:r>
    </w:p>
    <w:p w14:paraId="1B249BD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（4）收到工程设计文件后编制监理规划，并在第一次工地会议7天前报委托人。根据有关规定和监理工作需要，编制监理实施细则；</w:t>
      </w:r>
    </w:p>
    <w:p w14:paraId="3845202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（5）熟悉工程设计文件，并参加由委托人主持的图纸会审和设计交底会议；</w:t>
      </w:r>
    </w:p>
    <w:p w14:paraId="63570A3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（6）参加由委托人主持的第一次工地会议；主持监理例会并根据工程需要主持或参加专题会议；</w:t>
      </w:r>
    </w:p>
    <w:p w14:paraId="41D98F8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（7）审查施工承包人提交的施工组织设计，重点审查其中的质量安全技术措施、专项施工方案与工程建设强制性标准的符合性；</w:t>
      </w:r>
    </w:p>
    <w:p w14:paraId="5908727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（8）检查施工承包人工程质量、安全生产管理制度及组织机构和人员资格； </w:t>
      </w:r>
    </w:p>
    <w:p w14:paraId="6AD4196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（9）检查施工承包人专职安全生产管理人员的配备情况；</w:t>
      </w:r>
    </w:p>
    <w:p w14:paraId="27CD2F1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（10）审查施工承包人提交的施工进度计划，核查承包人对施工进度计划的调整；</w:t>
      </w:r>
    </w:p>
    <w:p w14:paraId="57A44C6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（11）检查施工承包人的试验室；</w:t>
      </w:r>
    </w:p>
    <w:p w14:paraId="313CE46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（12）审核施工分包人资质条件（如有）；</w:t>
      </w:r>
    </w:p>
    <w:p w14:paraId="1F1410B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（13）查验施工承包人的施工测量放线成果；</w:t>
      </w:r>
    </w:p>
    <w:p w14:paraId="6A6534D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（14）审查工程开工条件，对条件具备的签发开工令；</w:t>
      </w:r>
    </w:p>
    <w:p w14:paraId="4206953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（15）审查施工承包人报送的工程材料、构配件、设备质量证明文件的有效性和符合性，并按规定对用于工程的材料采取平行检验或见证取样方式进行抽检；</w:t>
      </w:r>
    </w:p>
    <w:p w14:paraId="567C885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（16）审核施工承包人提交的工程款支付申请，签发或出具工程款支付证书，并报委托人审核、批准；</w:t>
      </w:r>
    </w:p>
    <w:p w14:paraId="153FA4D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（17）在巡视、旁站和检验过程中，发现工程质量、施工安全存在事故隐患的，要求施工承包人整改并报委托人；</w:t>
      </w:r>
    </w:p>
    <w:p w14:paraId="4ACCED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（18）经委托人同意，签发工程暂停令和复工令；</w:t>
      </w:r>
    </w:p>
    <w:p w14:paraId="2F66691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（19）审查施工承包人提交的采用新材料、新工艺、新技术、新设备的论证材料及相关验收标准；</w:t>
      </w:r>
    </w:p>
    <w:p w14:paraId="18C5CBA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（20）验收隐蔽工程、分部分项工程；</w:t>
      </w:r>
    </w:p>
    <w:p w14:paraId="09783E4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（21）审查施工承包人提交的工程变更申请，协调处理施工进度调整、费用索赔、合同争议等事项；</w:t>
      </w:r>
    </w:p>
    <w:p w14:paraId="35E6E30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（22）审查施工承包人提交的竣工验收申请，编写工程质量评估报告；</w:t>
      </w:r>
    </w:p>
    <w:p w14:paraId="5F83DB9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（23）参加工程竣工验收，签署竣工验收意见；</w:t>
      </w:r>
    </w:p>
    <w:p w14:paraId="23750A5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（24）审查施工承包人提交的竣工结算申请并报委托人；</w:t>
      </w:r>
    </w:p>
    <w:p w14:paraId="4711875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（25）编制、整理工程监理归档文件并报委托人。</w:t>
      </w:r>
    </w:p>
    <w:p w14:paraId="6EFD816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关于监理人的监理权限：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根据监理合同、施工承包合同和法律法规规定的事项代表发包人进行工程前期协调、施工现场协调、工程监理</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613E1966">
      <w:pPr>
        <w:pStyle w:val="35"/>
        <w:pageBreakBefore w:val="0"/>
        <w:kinsoku/>
        <w:overflowPunct/>
        <w:topLinePunct w:val="0"/>
        <w:bidi w:val="0"/>
        <w:spacing w:line="400" w:lineRule="exact"/>
        <w:ind w:left="0" w:leftChars="0" w:right="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关于监理人在施工现场的办公场所、生活场所的提供和费用承担的约定：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监理人在施工现场的办公场所、生活场所由承包人提供，所发生的费用由承包人承担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8A78BB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4.2 监理人员</w:t>
      </w:r>
    </w:p>
    <w:p w14:paraId="6593EDE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总监理工程师：</w:t>
      </w:r>
    </w:p>
    <w:p w14:paraId="6FF024F9">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rPr>
        <w:t>姓    名</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    ；</w:t>
      </w:r>
    </w:p>
    <w:p w14:paraId="2907EAC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职    务</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      ；</w:t>
      </w:r>
    </w:p>
    <w:p w14:paraId="0824674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监理工</w:t>
      </w:r>
      <w:r>
        <w:rPr>
          <w:rFonts w:hint="eastAsia" w:ascii="宋体" w:hAnsi="宋体" w:eastAsia="宋体" w:cs="宋体"/>
          <w:color w:val="auto"/>
          <w:kern w:val="2"/>
          <w:sz w:val="21"/>
          <w:szCs w:val="21"/>
          <w:highlight w:val="none"/>
          <w:lang w:val="zh-CN"/>
        </w:rPr>
        <w:t>程师执业资格证书号</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7E65DD4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联系电话</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   ；</w:t>
      </w:r>
    </w:p>
    <w:p w14:paraId="669CCB6B">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电子信箱</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  ；</w:t>
      </w:r>
    </w:p>
    <w:p w14:paraId="502DCEAF">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通信地址：</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zh-CN"/>
        </w:rPr>
        <w:t xml:space="preserve">   ；</w:t>
      </w:r>
    </w:p>
    <w:p w14:paraId="26A737D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u w:val="none"/>
          <w:lang w:val="zh-CN"/>
        </w:rPr>
        <w:t>关于监理人的其他约定</w:t>
      </w:r>
      <w:r>
        <w:rPr>
          <w:rFonts w:hint="eastAsia" w:ascii="宋体" w:hAnsi="宋体" w:eastAsia="宋体" w:cs="宋体"/>
          <w:color w:val="auto"/>
          <w:kern w:val="2"/>
          <w:sz w:val="21"/>
          <w:szCs w:val="21"/>
          <w:highlight w:val="none"/>
          <w:u w:val="single"/>
          <w:lang w:val="zh-CN"/>
        </w:rPr>
        <w:t>：无   。</w:t>
      </w:r>
    </w:p>
    <w:p w14:paraId="29287E6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4.4 商定或确定</w:t>
      </w:r>
    </w:p>
    <w:p w14:paraId="051594CC">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在发包人和承包人不能通过协商达成一致意见时，发包人授权监理人对以下事项进行确定：</w:t>
      </w:r>
    </w:p>
    <w:p w14:paraId="77E768FC">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合同待定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216C4DA">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合同待定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E59AC71">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合同待定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8AC3432">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 工程质量</w:t>
      </w:r>
    </w:p>
    <w:p w14:paraId="109D5B6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5.1 质量要求</w:t>
      </w:r>
    </w:p>
    <w:p w14:paraId="3B3791A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5.1.1 特殊质量标准和要求：</w:t>
      </w:r>
      <w:r>
        <w:rPr>
          <w:rFonts w:hint="eastAsia" w:ascii="宋体" w:hAnsi="宋体" w:eastAsia="宋体" w:cs="宋体"/>
          <w:color w:val="auto"/>
          <w:kern w:val="2"/>
          <w:sz w:val="21"/>
          <w:szCs w:val="21"/>
          <w:highlight w:val="none"/>
          <w:u w:val="single"/>
        </w:rPr>
        <w:t xml:space="preserve"> 承包人应在施工场地设置专门的质量检查机构，配备专职质量检查人员，建立完善的质量检查制度。承包人应在合同签订后 14 天期限内，提交工程质量保证措施文件， 包括质量检查机构的组织和岗位责任、质检人员的组成、质量检查程序和实施细则等，报送监理人审批。本工程应达到国家工程质量检验评定标准的工程质量合格等级。承包人应按现行的国家施工验收规范和质量评定标准施工。如果工程质量达不到合格等级，承包人必须返工，直至达到合格要求，并承担费用及由此造成的损失  </w:t>
      </w:r>
      <w:r>
        <w:rPr>
          <w:rFonts w:hint="eastAsia" w:ascii="宋体" w:hAnsi="宋体" w:eastAsia="宋体" w:cs="宋体"/>
          <w:color w:val="auto"/>
          <w:kern w:val="2"/>
          <w:sz w:val="21"/>
          <w:szCs w:val="21"/>
          <w:highlight w:val="none"/>
        </w:rPr>
        <w:t>。</w:t>
      </w:r>
    </w:p>
    <w:p w14:paraId="11F853D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关于工程奖项的约定：</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214C1CC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隐蔽工程检查</w:t>
      </w:r>
    </w:p>
    <w:p w14:paraId="5184A05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5.3.2承包人提前通知监理人隐蔽工程检查的期限的约定：</w:t>
      </w:r>
      <w:r>
        <w:rPr>
          <w:rFonts w:hint="eastAsia" w:ascii="宋体" w:hAnsi="宋体" w:eastAsia="宋体" w:cs="宋体"/>
          <w:bCs/>
          <w:color w:val="auto"/>
          <w:kern w:val="2"/>
          <w:sz w:val="21"/>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48F091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监理人不能按时进行检查时，应提前</w:t>
      </w:r>
      <w:r>
        <w:rPr>
          <w:rFonts w:hint="eastAsia" w:ascii="宋体" w:hAnsi="宋体" w:eastAsia="宋体" w:cs="宋体"/>
          <w:color w:val="auto"/>
          <w:kern w:val="2"/>
          <w:sz w:val="21"/>
          <w:szCs w:val="21"/>
          <w:highlight w:val="none"/>
          <w:u w:val="single"/>
        </w:rPr>
        <w:t xml:space="preserve"> 12  </w:t>
      </w:r>
      <w:r>
        <w:rPr>
          <w:rFonts w:hint="eastAsia" w:ascii="宋体" w:hAnsi="宋体" w:eastAsia="宋体" w:cs="宋体"/>
          <w:color w:val="auto"/>
          <w:kern w:val="2"/>
          <w:sz w:val="21"/>
          <w:szCs w:val="21"/>
          <w:highlight w:val="none"/>
        </w:rPr>
        <w:t>小时提交书面延期要求。</w:t>
      </w:r>
    </w:p>
    <w:p w14:paraId="1987D0F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关于延期最长不得超过：</w:t>
      </w:r>
      <w:r>
        <w:rPr>
          <w:rFonts w:hint="eastAsia" w:ascii="宋体" w:hAnsi="宋体" w:eastAsia="宋体" w:cs="宋体"/>
          <w:color w:val="auto"/>
          <w:kern w:val="2"/>
          <w:sz w:val="21"/>
          <w:szCs w:val="21"/>
          <w:highlight w:val="none"/>
          <w:u w:val="single"/>
        </w:rPr>
        <w:t xml:space="preserve">  48  </w:t>
      </w:r>
      <w:r>
        <w:rPr>
          <w:rFonts w:hint="eastAsia" w:ascii="宋体" w:hAnsi="宋体" w:eastAsia="宋体" w:cs="宋体"/>
          <w:color w:val="auto"/>
          <w:kern w:val="2"/>
          <w:sz w:val="21"/>
          <w:szCs w:val="21"/>
          <w:highlight w:val="none"/>
        </w:rPr>
        <w:t>小时。</w:t>
      </w:r>
    </w:p>
    <w:p w14:paraId="152316A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 安全文明施工与环境保护</w:t>
      </w:r>
    </w:p>
    <w:p w14:paraId="4B8271A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6.1 安全文明施工</w:t>
      </w:r>
    </w:p>
    <w:p w14:paraId="048799B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6.1.1 项目安全生产的达标目标及相应事项的约定：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409F1E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关于安全文明施工奖项的约定：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F87E5F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6.1.4 关于治安保卫的特别约定：</w:t>
      </w:r>
      <w:r>
        <w:rPr>
          <w:rFonts w:hint="eastAsia" w:ascii="宋体" w:hAnsi="宋体" w:eastAsia="宋体" w:cs="宋体"/>
          <w:color w:val="auto"/>
          <w:kern w:val="2"/>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96FCFD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关于编制施工场地治安管理计划的约定：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5C86C3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6.1.5 文明施工</w:t>
      </w:r>
    </w:p>
    <w:p w14:paraId="1968C4E3">
      <w:pPr>
        <w:pStyle w:val="35"/>
        <w:pageBreakBefore w:val="0"/>
        <w:kinsoku/>
        <w:overflowPunct/>
        <w:topLinePunct w:val="0"/>
        <w:bidi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合同当事人对文明施工的要求：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30495C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6.1.6 关于安全文明施工费支付比例和支付期限的约定：</w:t>
      </w:r>
    </w:p>
    <w:p w14:paraId="25BCC517">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（1）本合同价款已包含安全文明施工费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2F122644">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（2）使用要求：专款专用。具体按《广西壮族自治区建设工程安全文明施工费使用管理细则》（桂建质〔2015〕16号）和</w:t>
      </w:r>
      <w:r>
        <w:rPr>
          <w:rFonts w:hint="eastAsia" w:ascii="宋体" w:hAnsi="宋体" w:eastAsia="宋体" w:cs="宋体"/>
          <w:color w:val="auto"/>
          <w:sz w:val="21"/>
          <w:szCs w:val="21"/>
          <w:highlight w:val="none"/>
          <w:u w:val="single"/>
        </w:rPr>
        <w:t xml:space="preserve">  崇左  </w:t>
      </w:r>
      <w:r>
        <w:rPr>
          <w:rFonts w:hint="eastAsia" w:ascii="宋体" w:hAnsi="宋体" w:eastAsia="宋体" w:cs="宋体"/>
          <w:color w:val="auto"/>
          <w:sz w:val="21"/>
          <w:szCs w:val="21"/>
          <w:highlight w:val="none"/>
        </w:rPr>
        <w:t>市相关规定执行。</w:t>
      </w:r>
    </w:p>
    <w:p w14:paraId="4BD6886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w:t>
      </w:r>
      <w:r>
        <w:rPr>
          <w:rFonts w:hint="eastAsia" w:ascii="宋体" w:hAnsi="宋体" w:eastAsia="宋体" w:cs="宋体"/>
          <w:color w:val="auto"/>
          <w:sz w:val="21"/>
          <w:szCs w:val="21"/>
          <w:highlight w:val="none"/>
          <w:u w:val="single"/>
        </w:rPr>
        <w:t xml:space="preserve">    与进度款同期支付        </w:t>
      </w:r>
      <w:r>
        <w:rPr>
          <w:rFonts w:hint="eastAsia" w:ascii="宋体" w:hAnsi="宋体" w:eastAsia="宋体" w:cs="宋体"/>
          <w:color w:val="auto"/>
          <w:sz w:val="21"/>
          <w:szCs w:val="21"/>
          <w:highlight w:val="none"/>
        </w:rPr>
        <w:t>。</w:t>
      </w:r>
    </w:p>
    <w:p w14:paraId="1A070D3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6.3 环境保护</w:t>
      </w:r>
    </w:p>
    <w:p w14:paraId="3DB740E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因施工需要，经发包人批准，由承包人办理有关施工场地交通、环卫和施工噪音管理等手续，费用由承包人负责。</w:t>
      </w:r>
    </w:p>
    <w:p w14:paraId="40516BF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经过城市道路的施工车辆，必须按交警、城管、运输等部门相关规定执行。由于施工车辆造成的道路、环境等污染，其责任和费用均由承包人承担。</w:t>
      </w:r>
    </w:p>
    <w:p w14:paraId="50A275CA">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 工期和进度</w:t>
      </w:r>
    </w:p>
    <w:p w14:paraId="5CD4D7F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7.1 施工组织设计</w:t>
      </w:r>
    </w:p>
    <w:p w14:paraId="20EFE886">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7.1.1 合</w:t>
      </w:r>
      <w:r>
        <w:rPr>
          <w:rFonts w:hint="eastAsia" w:ascii="宋体" w:hAnsi="宋体" w:eastAsia="宋体" w:cs="宋体"/>
          <w:color w:val="auto"/>
          <w:sz w:val="21"/>
          <w:szCs w:val="21"/>
          <w:highlight w:val="none"/>
        </w:rPr>
        <w:t>同当事人约定的施工组织设计应包括的其他内容：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按招标文件约定，招标文件无约定的按通用条款或双方另行约定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F1FA68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7.1.2 </w:t>
      </w:r>
      <w:r>
        <w:rPr>
          <w:rFonts w:hint="eastAsia" w:ascii="宋体" w:hAnsi="宋体" w:eastAsia="宋体" w:cs="宋体"/>
          <w:color w:val="auto"/>
          <w:sz w:val="21"/>
          <w:szCs w:val="21"/>
          <w:highlight w:val="none"/>
        </w:rPr>
        <w:t>施工组织设计的提交和修改</w:t>
      </w:r>
    </w:p>
    <w:p w14:paraId="4A2CA1A5">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kern w:val="2"/>
          <w:sz w:val="21"/>
          <w:szCs w:val="21"/>
          <w:highlight w:val="none"/>
          <w:u w:val="single"/>
        </w:rPr>
        <w:t xml:space="preserve"> 签订施工合同后5个工作日内        </w:t>
      </w:r>
      <w:r>
        <w:rPr>
          <w:rFonts w:hint="eastAsia" w:ascii="宋体" w:hAnsi="宋体" w:eastAsia="宋体" w:cs="宋体"/>
          <w:color w:val="auto"/>
          <w:kern w:val="2"/>
          <w:sz w:val="21"/>
          <w:szCs w:val="21"/>
          <w:highlight w:val="none"/>
        </w:rPr>
        <w:t>。</w:t>
      </w:r>
    </w:p>
    <w:p w14:paraId="1109F3B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发包人和监理人在收到详细的施工组织设计后确认或提出修改意见的期限：</w:t>
      </w:r>
      <w:r>
        <w:rPr>
          <w:rFonts w:hint="eastAsia" w:ascii="宋体" w:hAnsi="宋体" w:eastAsia="宋体" w:cs="宋体"/>
          <w:color w:val="auto"/>
          <w:kern w:val="2"/>
          <w:sz w:val="21"/>
          <w:szCs w:val="21"/>
          <w:highlight w:val="none"/>
          <w:u w:val="single"/>
        </w:rPr>
        <w:t xml:space="preserve"> 5个工作日 </w:t>
      </w:r>
      <w:r>
        <w:rPr>
          <w:rFonts w:hint="eastAsia" w:ascii="宋体" w:hAnsi="宋体" w:eastAsia="宋体" w:cs="宋体"/>
          <w:color w:val="auto"/>
          <w:kern w:val="2"/>
          <w:sz w:val="21"/>
          <w:szCs w:val="21"/>
          <w:highlight w:val="none"/>
        </w:rPr>
        <w:t>。</w:t>
      </w:r>
    </w:p>
    <w:p w14:paraId="0DD6339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7.2 施工进度计划</w:t>
      </w:r>
    </w:p>
    <w:p w14:paraId="1B81308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7.2.2 施工进度计划的修订</w:t>
      </w:r>
    </w:p>
    <w:p w14:paraId="1E198EC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发包人和监理人在收到修订的施工进度计划后确认或提出修改意见的期限：</w:t>
      </w:r>
      <w:r>
        <w:rPr>
          <w:rFonts w:hint="eastAsia" w:ascii="宋体" w:hAnsi="宋体" w:eastAsia="宋体" w:cs="宋体"/>
          <w:color w:val="auto"/>
          <w:kern w:val="2"/>
          <w:sz w:val="21"/>
          <w:szCs w:val="21"/>
          <w:highlight w:val="none"/>
          <w:u w:val="single"/>
        </w:rPr>
        <w:t xml:space="preserve"> 2个工作日   </w:t>
      </w:r>
      <w:r>
        <w:rPr>
          <w:rFonts w:hint="eastAsia" w:ascii="宋体" w:hAnsi="宋体" w:eastAsia="宋体" w:cs="宋体"/>
          <w:color w:val="auto"/>
          <w:kern w:val="2"/>
          <w:sz w:val="21"/>
          <w:szCs w:val="21"/>
          <w:highlight w:val="none"/>
        </w:rPr>
        <w:t>。</w:t>
      </w:r>
    </w:p>
    <w:p w14:paraId="673C063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7.3 开工</w:t>
      </w:r>
    </w:p>
    <w:p w14:paraId="0E47CC4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7.3.1 开工准备</w:t>
      </w:r>
    </w:p>
    <w:p w14:paraId="512F3458">
      <w:pPr>
        <w:pStyle w:val="35"/>
        <w:pageBreakBefore w:val="0"/>
        <w:kinsoku/>
        <w:overflowPunct/>
        <w:topLinePunct w:val="0"/>
        <w:bidi w:val="0"/>
        <w:spacing w:line="400" w:lineRule="exact"/>
        <w:ind w:left="0" w:leftChars="0" w:right="0" w:firstLine="426"/>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关于承包人提交</w:t>
      </w:r>
      <w:r>
        <w:rPr>
          <w:rFonts w:hint="eastAsia" w:ascii="宋体" w:hAnsi="宋体" w:eastAsia="宋体" w:cs="宋体"/>
          <w:color w:val="auto"/>
          <w:sz w:val="21"/>
          <w:szCs w:val="21"/>
          <w:highlight w:val="none"/>
        </w:rPr>
        <w:t>工程开工报审表的期限：</w:t>
      </w:r>
      <w:r>
        <w:rPr>
          <w:rFonts w:hint="eastAsia" w:ascii="宋体" w:hAnsi="宋体" w:eastAsia="宋体" w:cs="宋体"/>
          <w:color w:val="auto"/>
          <w:kern w:val="2"/>
          <w:sz w:val="21"/>
          <w:szCs w:val="21"/>
          <w:highlight w:val="none"/>
          <w:u w:val="single"/>
        </w:rPr>
        <w:t xml:space="preserve"> 施工承包合同签订后5天 </w:t>
      </w:r>
      <w:r>
        <w:rPr>
          <w:rFonts w:hint="eastAsia" w:ascii="宋体" w:hAnsi="宋体" w:eastAsia="宋体" w:cs="宋体"/>
          <w:color w:val="auto"/>
          <w:kern w:val="2"/>
          <w:sz w:val="21"/>
          <w:szCs w:val="21"/>
          <w:highlight w:val="none"/>
        </w:rPr>
        <w:t>。</w:t>
      </w:r>
    </w:p>
    <w:p w14:paraId="382A9E2F">
      <w:pPr>
        <w:pStyle w:val="35"/>
        <w:pageBreakBefore w:val="0"/>
        <w:kinsoku/>
        <w:overflowPunct/>
        <w:topLinePunct w:val="0"/>
        <w:bidi w:val="0"/>
        <w:spacing w:line="400" w:lineRule="exact"/>
        <w:ind w:left="0" w:leftChars="0" w:right="0" w:firstLine="426"/>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关于发包人应完成的其他开工准备工作及期限：</w:t>
      </w:r>
      <w:r>
        <w:rPr>
          <w:rFonts w:hint="eastAsia" w:ascii="宋体" w:hAnsi="宋体" w:eastAsia="宋体" w:cs="宋体"/>
          <w:color w:val="auto"/>
          <w:kern w:val="2"/>
          <w:sz w:val="21"/>
          <w:szCs w:val="21"/>
          <w:highlight w:val="none"/>
          <w:u w:val="single"/>
        </w:rPr>
        <w:t xml:space="preserve"> 计划开工日前3天内    </w:t>
      </w:r>
      <w:r>
        <w:rPr>
          <w:rFonts w:hint="eastAsia" w:ascii="宋体" w:hAnsi="宋体" w:eastAsia="宋体" w:cs="宋体"/>
          <w:color w:val="auto"/>
          <w:kern w:val="2"/>
          <w:sz w:val="21"/>
          <w:szCs w:val="21"/>
          <w:highlight w:val="none"/>
        </w:rPr>
        <w:t>。</w:t>
      </w:r>
    </w:p>
    <w:p w14:paraId="29B6DDD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关于承包人应完成的其他开工准备工作及期限：</w:t>
      </w:r>
      <w:r>
        <w:rPr>
          <w:rFonts w:hint="eastAsia" w:ascii="宋体" w:hAnsi="宋体" w:eastAsia="宋体" w:cs="宋体"/>
          <w:color w:val="auto"/>
          <w:kern w:val="2"/>
          <w:sz w:val="21"/>
          <w:szCs w:val="21"/>
          <w:highlight w:val="none"/>
          <w:u w:val="single"/>
        </w:rPr>
        <w:t xml:space="preserve">  计划开工日前7天内完成其他开工准备   </w:t>
      </w:r>
      <w:r>
        <w:rPr>
          <w:rFonts w:hint="eastAsia" w:ascii="宋体" w:hAnsi="宋体" w:eastAsia="宋体" w:cs="宋体"/>
          <w:color w:val="auto"/>
          <w:kern w:val="2"/>
          <w:sz w:val="21"/>
          <w:szCs w:val="21"/>
          <w:highlight w:val="none"/>
        </w:rPr>
        <w:t>。</w:t>
      </w:r>
    </w:p>
    <w:p w14:paraId="639C06A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7.3.2 开工通知</w:t>
      </w:r>
    </w:p>
    <w:p w14:paraId="7E85CBD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因发包人原因造成监理人未能在计划开工日期之日起</w:t>
      </w:r>
      <w:r>
        <w:rPr>
          <w:rFonts w:hint="eastAsia" w:ascii="宋体" w:hAnsi="宋体" w:eastAsia="宋体" w:cs="宋体"/>
          <w:color w:val="auto"/>
          <w:kern w:val="2"/>
          <w:sz w:val="21"/>
          <w:szCs w:val="21"/>
          <w:highlight w:val="none"/>
          <w:u w:val="single"/>
        </w:rPr>
        <w:t xml:space="preserve">  7   </w:t>
      </w:r>
      <w:r>
        <w:rPr>
          <w:rFonts w:hint="eastAsia" w:ascii="宋体" w:hAnsi="宋体" w:eastAsia="宋体" w:cs="宋体"/>
          <w:color w:val="auto"/>
          <w:kern w:val="2"/>
          <w:sz w:val="21"/>
          <w:szCs w:val="21"/>
          <w:highlight w:val="none"/>
        </w:rPr>
        <w:t>天内发出开工通知的，承包人有权提出价格调整要求，或者解除合同。</w:t>
      </w:r>
    </w:p>
    <w:p w14:paraId="512EB40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7.4 测量放线</w:t>
      </w:r>
    </w:p>
    <w:p w14:paraId="3E6EC01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rPr>
        <w:t xml:space="preserve"> 施工合同签订之日起7个工作日内   </w:t>
      </w:r>
      <w:r>
        <w:rPr>
          <w:rFonts w:hint="eastAsia" w:ascii="宋体" w:hAnsi="宋体" w:eastAsia="宋体" w:cs="宋体"/>
          <w:color w:val="auto"/>
          <w:kern w:val="2"/>
          <w:sz w:val="21"/>
          <w:szCs w:val="21"/>
          <w:highlight w:val="none"/>
        </w:rPr>
        <w:t>。</w:t>
      </w:r>
    </w:p>
    <w:p w14:paraId="3274BCDB">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7.5 工期延误</w:t>
      </w:r>
    </w:p>
    <w:p w14:paraId="4169200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7.5.1 因发包人原因导致工期延误</w:t>
      </w:r>
    </w:p>
    <w:p w14:paraId="270C50C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（7）因发包人原因导致工期延误的其他情形：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D31C8E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7.5.2 因承包人原因导致工期延误</w:t>
      </w:r>
    </w:p>
    <w:p w14:paraId="4280C47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双方约定经监理工程师确认，工期相应顺延的情况：</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不可抗力的原因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B91506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因承包人原因造成工期延误，逾期竣工违约金的计算方法为：</w:t>
      </w:r>
      <w:r>
        <w:rPr>
          <w:rFonts w:hint="eastAsia" w:ascii="宋体" w:hAnsi="宋体" w:eastAsia="宋体" w:cs="宋体"/>
          <w:color w:val="auto"/>
          <w:kern w:val="2"/>
          <w:sz w:val="21"/>
          <w:szCs w:val="21"/>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   ），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p>
    <w:p w14:paraId="7424F41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因承包人原因造成工期延误，逾期竣工违约金的上限：</w:t>
      </w:r>
      <w:r>
        <w:rPr>
          <w:rFonts w:hint="eastAsia" w:ascii="宋体" w:hAnsi="宋体" w:eastAsia="宋体" w:cs="宋体"/>
          <w:color w:val="auto"/>
          <w:kern w:val="2"/>
          <w:sz w:val="21"/>
          <w:szCs w:val="21"/>
          <w:highlight w:val="none"/>
          <w:u w:val="single"/>
        </w:rPr>
        <w:t>合同价扣除建安劳保费、发包人材料价款、暂估专业工程、暂列金额后的    %</w:t>
      </w:r>
      <w:r>
        <w:rPr>
          <w:rFonts w:hint="eastAsia" w:ascii="宋体" w:hAnsi="宋体" w:eastAsia="宋体" w:cs="宋体"/>
          <w:color w:val="auto"/>
          <w:kern w:val="2"/>
          <w:sz w:val="21"/>
          <w:szCs w:val="21"/>
          <w:highlight w:val="none"/>
        </w:rPr>
        <w:t>。</w:t>
      </w:r>
    </w:p>
    <w:p w14:paraId="6DAA83A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7.6 不利物质条件</w:t>
      </w:r>
    </w:p>
    <w:p w14:paraId="4D602CB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不利物质条件的其他情形和有关约定：</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64E892D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7.7 异常恶劣的气候条件</w:t>
      </w:r>
    </w:p>
    <w:p w14:paraId="170AF6D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发包人和承包人同意以下情形视为异常恶劣的气候条件：</w:t>
      </w:r>
    </w:p>
    <w:p w14:paraId="4CCFEF2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（1）日降雨量大于 200  ㎜的雨日超过 1 天；</w:t>
      </w:r>
    </w:p>
    <w:p w14:paraId="72693FB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（2）10级以上的持续1日的大风（以气象部门鉴定为准）；</w:t>
      </w:r>
    </w:p>
    <w:p w14:paraId="799EA6D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（3）日气温超过  40 ℃的高温大于 2 天；</w:t>
      </w:r>
    </w:p>
    <w:p w14:paraId="1E922F5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（4）日气温低于  -10 ℃的严寒大于 2 天；</w:t>
      </w:r>
    </w:p>
    <w:p w14:paraId="62F99F5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（5）造成工程损坏的冰雹和大雪灾害；</w:t>
      </w:r>
    </w:p>
    <w:p w14:paraId="43D36DA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（6）6级以上的地震；</w:t>
      </w:r>
    </w:p>
    <w:p w14:paraId="721890C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（7）50年一遇及以上的洪水；</w:t>
      </w:r>
    </w:p>
    <w:p w14:paraId="1429C08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（8）其他异常恶劣气候灾害。</w:t>
      </w:r>
    </w:p>
    <w:p w14:paraId="367515E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7.9 提前竣工</w:t>
      </w:r>
    </w:p>
    <w:p w14:paraId="26E0E8C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7.9.2提前竣工（赶工）增加费的计算方法：</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6D939BAF">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 材料与设备</w:t>
      </w:r>
    </w:p>
    <w:p w14:paraId="0A27FE2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8.2 承包人采购材料与工程设备</w:t>
      </w:r>
    </w:p>
    <w:p w14:paraId="7ECC4D2A">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1"/>
          <w:szCs w:val="21"/>
          <w:highlight w:val="none"/>
        </w:rPr>
        <w:t>承包人提供主要材料和工程设备一览表》</w:t>
      </w:r>
      <w:r>
        <w:rPr>
          <w:rFonts w:hint="eastAsia" w:ascii="宋体" w:hAnsi="宋体" w:eastAsia="宋体" w:cs="宋体"/>
          <w:color w:val="auto"/>
          <w:sz w:val="21"/>
          <w:szCs w:val="21"/>
          <w:highlight w:val="none"/>
        </w:rPr>
        <w:t>（表-22）见已标价工程量清单。</w:t>
      </w:r>
    </w:p>
    <w:p w14:paraId="1AE12F7D">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8.4 材料与工程设备的保管与使用</w:t>
      </w:r>
    </w:p>
    <w:p w14:paraId="1E2E777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8.4.1发包人供应的材料设备的保管费用的承担：</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93DA6B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8.6 样品</w:t>
      </w:r>
    </w:p>
    <w:p w14:paraId="7F60B66D">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AB92942">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kern w:val="2"/>
          <w:sz w:val="21"/>
          <w:szCs w:val="21"/>
          <w:highlight w:val="none"/>
          <w:u w:val="single"/>
        </w:rPr>
        <w:t>主要材料涉及品种、款式、颜色等方面内容的，承包人应提交准备合格的材料样品送发包人选定。</w:t>
      </w:r>
    </w:p>
    <w:p w14:paraId="408C4FC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8.8 施工设备和临时设施</w:t>
      </w:r>
    </w:p>
    <w:p w14:paraId="04BE915F">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8.8.1 承包人提供的施工设备和临时设施</w:t>
      </w:r>
    </w:p>
    <w:p w14:paraId="78DC0287">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9A1EA93">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关于修建临时设施费用承担的约定：</w:t>
      </w:r>
    </w:p>
    <w:p w14:paraId="61A697B6">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19BAADF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②承包人负责合同实施期间其合同段内临时交通道路（含场内外连接公共交通道路）和交通设施的修建、维修、养护和交通管理工作，并承担一切费用。</w:t>
      </w:r>
    </w:p>
    <w:p w14:paraId="14A02E8D">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1BB81D8">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8.8.2 发包人提供的施工设备和临时设施</w:t>
      </w:r>
    </w:p>
    <w:p w14:paraId="6A8CE8A5">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发包人提供的施工设备和临时设施：</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1BCFB5BD">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发包人提供的施工设备和临时设施的运行、维护、拆除、清运费用的承担人：</w:t>
      </w:r>
      <w:r>
        <w:rPr>
          <w:rFonts w:hint="eastAsia" w:ascii="宋体" w:hAnsi="宋体" w:eastAsia="宋体" w:cs="宋体"/>
          <w:color w:val="auto"/>
          <w:kern w:val="2"/>
          <w:sz w:val="21"/>
          <w:szCs w:val="21"/>
          <w:highlight w:val="none"/>
          <w:u w:val="single"/>
        </w:rPr>
        <w:t xml:space="preserve"> 发包人   </w:t>
      </w:r>
      <w:r>
        <w:rPr>
          <w:rFonts w:hint="eastAsia" w:ascii="宋体" w:hAnsi="宋体" w:eastAsia="宋体" w:cs="宋体"/>
          <w:color w:val="auto"/>
          <w:kern w:val="2"/>
          <w:sz w:val="21"/>
          <w:szCs w:val="21"/>
          <w:highlight w:val="none"/>
        </w:rPr>
        <w:t>。</w:t>
      </w:r>
    </w:p>
    <w:p w14:paraId="68C887C5">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 试验与检验</w:t>
      </w:r>
    </w:p>
    <w:p w14:paraId="2399EB8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9.1 试验设备与试验人员</w:t>
      </w:r>
    </w:p>
    <w:p w14:paraId="6E9086B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9.1.2 试验设备</w:t>
      </w:r>
    </w:p>
    <w:p w14:paraId="00A3BA0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施工现场需要配置的试验场所：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由监理人指定或由承包方提供</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B1FB5F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施工现场需要配备的试验设备：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由监理人指定或由承包方提供符合相应试验规程并经过具有资质的检测单位检测，且在正式使用该试验设备前，需要经过监理人与承包人共同校定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338763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施工现场需要具备的其他试验条件：</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应相应的试验要求配备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04D8E3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9.4 现场工艺试验 </w:t>
      </w:r>
    </w:p>
    <w:p w14:paraId="1C219EA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现场工艺试验的有关约定：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按有关规定执行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7605C6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9.5 检验费用</w:t>
      </w:r>
    </w:p>
    <w:p w14:paraId="428FB22F">
      <w:pPr>
        <w:pStyle w:val="35"/>
        <w:pageBreakBefore w:val="0"/>
        <w:kinsoku/>
        <w:overflowPunct/>
        <w:topLinePunct w:val="0"/>
        <w:bidi w:val="0"/>
        <w:spacing w:line="400" w:lineRule="exact"/>
        <w:ind w:left="0" w:leftChars="0" w:right="0" w:firstLine="411" w:firstLineChars="196"/>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根据《建设工程质量检测管理办法》（建设部令第141号）以及</w:t>
      </w:r>
      <w:r>
        <w:rPr>
          <w:rFonts w:hint="eastAsia" w:ascii="宋体" w:hAnsi="宋体" w:eastAsia="宋体" w:cs="宋体"/>
          <w:bCs/>
          <w:color w:val="auto"/>
          <w:kern w:val="2"/>
          <w:sz w:val="21"/>
          <w:szCs w:val="21"/>
          <w:highlight w:val="none"/>
        </w:rPr>
        <w:t>《广西壮族自治区建设工程质量检测管理规定》（桂建管〔2013〕11号）</w:t>
      </w:r>
      <w:r>
        <w:rPr>
          <w:rFonts w:hint="eastAsia" w:ascii="宋体" w:hAnsi="宋体" w:eastAsia="宋体" w:cs="宋体"/>
          <w:color w:val="auto"/>
          <w:kern w:val="2"/>
          <w:sz w:val="21"/>
          <w:szCs w:val="21"/>
          <w:highlight w:val="none"/>
        </w:rPr>
        <w:t>规定，工程质量检测业务（平行检测）由招标人委托有相应资质的检测机构检测。费用从招标人的项目建设经费中支出并直接支付给检测机构，不计入合同价款内。</w:t>
      </w:r>
    </w:p>
    <w:p w14:paraId="656ECBFD">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 变更</w:t>
      </w:r>
    </w:p>
    <w:p w14:paraId="5DCD45A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10.1 变更的范围</w:t>
      </w:r>
    </w:p>
    <w:p w14:paraId="3D84A326">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10.1.1</w:t>
      </w:r>
      <w:r>
        <w:rPr>
          <w:rFonts w:hint="eastAsia" w:ascii="宋体" w:hAnsi="宋体" w:eastAsia="宋体" w:cs="宋体"/>
          <w:b/>
          <w:bCs/>
          <w:color w:val="auto"/>
          <w:sz w:val="21"/>
          <w:szCs w:val="21"/>
          <w:highlight w:val="none"/>
        </w:rPr>
        <w:t>允许工程变更的情形</w:t>
      </w:r>
    </w:p>
    <w:p w14:paraId="24607ED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项目初步设计经审查批准，必须严格执行，任何单位不得擅自进行修改。在项目施工阶段应严格按图施工，出现以下情形 一的，可以进行工程变更：</w:t>
      </w:r>
    </w:p>
    <w:p w14:paraId="245ACCB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1.勘察、设计存在缺陷并经原勘察、设计单位书面认可的；或按勘察规范完成的勘察和勘察资料与实际地质条件不完全符合的；</w:t>
      </w:r>
    </w:p>
    <w:p w14:paraId="26164CF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2.勘察资料不全面或设计深度不足，导致设计不准确、功能缺失或存在质量和安全隐患的，并经原勘察、设计单位书面认可的；</w:t>
      </w:r>
    </w:p>
    <w:p w14:paraId="2515062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3.项目实施过程中，自然条件、规划建设条件较原施工图发生变化的；</w:t>
      </w:r>
    </w:p>
    <w:p w14:paraId="72E85756">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4.不降低质量和功能标准，节约工程造价优化设计的；</w:t>
      </w:r>
    </w:p>
    <w:p w14:paraId="2FCB756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5.已按建设程序及相关规定确定施工单位的管线迁建等配 套附属工程，根据建设实际确需调整设计的；</w:t>
      </w:r>
    </w:p>
    <w:p w14:paraId="4645675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6.因自然灾害、国防战备、应急抢险等不可抗力原因需对原 设计进行补充、修改、完善的；</w:t>
      </w:r>
    </w:p>
    <w:p w14:paraId="7A14162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7.因征地拆迁导致的变更；</w:t>
      </w:r>
    </w:p>
    <w:p w14:paraId="469609D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8.存在质量及安全隐患或危及相邻建(构)筑物结构安全的其它情形；</w:t>
      </w:r>
    </w:p>
    <w:p w14:paraId="4017038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9.如有其他合理变更诉求的，经参建单位综合论证后，切实需要变更的。</w:t>
      </w:r>
    </w:p>
    <w:p w14:paraId="423ECF0A">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2不予工程变更的情形</w:t>
      </w:r>
    </w:p>
    <w:p w14:paraId="473E21D4">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1.正在施工的项目，不得擅自提高设计标准和安全储备进行工程变更；</w:t>
      </w:r>
    </w:p>
    <w:p w14:paraId="6C03F76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2.因施工组织设计不合理引起的工程变化不得进行工程变更；</w:t>
      </w:r>
    </w:p>
    <w:p w14:paraId="3DC5444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3.工程项目征地红线范围内施工或检测便道由施工单位负责修建，费用由施工单位在投标报价中考虑，不得进行工程变更；</w:t>
      </w:r>
    </w:p>
    <w:p w14:paraId="2828360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4.招标文件工程量清单中有土石方综合报价的，土石成分比例不得进行工程变更。</w:t>
      </w:r>
    </w:p>
    <w:p w14:paraId="6A0E3D9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10.2</w:t>
      </w:r>
      <w:r>
        <w:rPr>
          <w:rFonts w:hint="eastAsia" w:ascii="宋体" w:hAnsi="宋体" w:eastAsia="宋体" w:cs="宋体"/>
          <w:b/>
          <w:bCs/>
          <w:color w:val="auto"/>
          <w:sz w:val="21"/>
          <w:szCs w:val="21"/>
          <w:highlight w:val="none"/>
        </w:rPr>
        <w:t>工程变更的程序</w:t>
      </w:r>
    </w:p>
    <w:p w14:paraId="6C8BB96B">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对可能引起超投资计划的设计、施工变更或建筑材料更换等情形，建设单位在提出变更申请前，应由设计部门出具变更说明，同时组织参建单位对变更内容的必要性、可行性及经济合理性进 行论证分析，并签署明确意见，报行业主管部门进行审核。由行业主管部门审核后，变更后累计投资金额不超过上级下达资金或不超过合同价款的项目由建设单位审定后实施，变更后累计投资 金额超过上级下达资金的金额或全部使用县本级资金的项目按下列程序报批：</w:t>
      </w:r>
    </w:p>
    <w:p w14:paraId="722EB638">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1.填写《天等县县本级财政资金投资基本建设项目工程变更审批单》(附件2)。</w:t>
      </w:r>
    </w:p>
    <w:p w14:paraId="5B44DE0C">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2.累计变更增加超合同金额10万元以下(不含10万元)且不超过合同金额10%的，由项目建设单位班子讨论决定后报行业主管部门审核，行业主管部门审核后报县人民政府备案(附件3)。</w:t>
      </w:r>
    </w:p>
    <w:p w14:paraId="6D15B1C2">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3.累计变更增加超合同金额10万元以下(不含10万元)但超过合同金额10%的或累计变更增加超过合同金额10~20万元 (含20万元)的，呈县人民政府分管领导及分管财政副县长审批。</w:t>
      </w:r>
    </w:p>
    <w:p w14:paraId="19A5299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4.累计变更增加超合同金额20~50万元(含50万元)的，由县人民政府分管领导及分管财政副县长签署意见后，呈县长审批。</w:t>
      </w:r>
    </w:p>
    <w:p w14:paraId="2A391BE4">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累计变更增加超合同金额50~200万元(含200万元)的，由县人民政府常务会议讨论决定。</w:t>
      </w:r>
    </w:p>
    <w:p w14:paraId="12728FF9">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6.累计变更增加超合同金额200万元以上的，由县人民政府 常务会议讨论议定后，报县委审定。</w:t>
      </w:r>
    </w:p>
    <w:p w14:paraId="6D09BED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经县委、县人民政府审批后，单次变更增加金额30 万元以上(含30万元)的，建设单位将变更事项及预算送县财政投资评审中心审核。</w:t>
      </w:r>
    </w:p>
    <w:p w14:paraId="354C7A4E">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在</w:t>
      </w:r>
      <w:r>
        <w:rPr>
          <w:rFonts w:hint="eastAsia" w:ascii="宋体" w:hAnsi="宋体" w:eastAsia="宋体" w:cs="宋体"/>
          <w:color w:val="auto"/>
          <w:sz w:val="21"/>
          <w:szCs w:val="21"/>
          <w:highlight w:val="none"/>
        </w:rPr>
        <w:t>项目施工阶段，应严格按照初步设计批复的建设内容、规模和概算控制项目建设各项指标，遇特殊情况需进行变更的，按本办法规定第二十六条第三点工程变更程序办理。项目完工后，建设单位报审的结算总金额(含工程费用、工程建设其他费用等)超过批复的初步设计概算总投资的，应根据原初步设计文件和已完备的工程变更手续，报原审批部门审查调整概算。</w:t>
      </w:r>
    </w:p>
    <w:p w14:paraId="62CDF22F">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建设单位要严格执行以上变更审批规定，凡未按规定程序审 批，增加的投资由建设单位自行负责。如上级主管部门另有规定的，按上级文件规定执行。</w:t>
      </w:r>
    </w:p>
    <w:p w14:paraId="4718EA73">
      <w:pPr>
        <w:pageBreakBefore w:val="0"/>
        <w:kinsoku/>
        <w:overflowPunct/>
        <w:topLinePunct w:val="0"/>
        <w:bidi w:val="0"/>
        <w:spacing w:line="400" w:lineRule="exact"/>
        <w:ind w:left="0" w:leftChars="0" w:right="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增加合同外项目、设计方案有变动或图纸内有但清单漏项的，需报设计变更审批程序。合同清单的工程量增加，且增加费用不超过批复概算总投资10%的，由参建各方现场确定，施工单位拟通过报告单等方式，请示设计、监理单位核定，主管部门审批；如超过概算总投资10%的，需申请设计变更并报原审批部门审批；同时所有变更程序以</w:t>
      </w:r>
      <w:r>
        <w:rPr>
          <w:rFonts w:hint="eastAsia" w:ascii="宋体" w:hAnsi="宋体" w:eastAsia="宋体" w:cs="宋体"/>
          <w:color w:val="auto"/>
          <w:sz w:val="21"/>
          <w:szCs w:val="21"/>
          <w:highlight w:val="none"/>
          <w:u w:val="single"/>
          <w:lang w:val="en-US" w:eastAsia="zh-CN"/>
        </w:rPr>
        <w:t>崇左市天等县人民政府办公室《天等县人民政府办公室关于印发天等县政府性投资基本建设项目管理办法的通知》（天政办发〔2024〕10号）文件执行</w:t>
      </w:r>
      <w:r>
        <w:rPr>
          <w:rFonts w:hint="eastAsia" w:ascii="宋体" w:hAnsi="宋体" w:eastAsia="宋体" w:cs="宋体"/>
          <w:color w:val="auto"/>
          <w:sz w:val="21"/>
          <w:szCs w:val="21"/>
          <w:highlight w:val="none"/>
          <w:u w:val="single"/>
        </w:rPr>
        <w:t>。</w:t>
      </w:r>
    </w:p>
    <w:p w14:paraId="428B77CD">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10.3 变更估价</w:t>
      </w:r>
    </w:p>
    <w:p w14:paraId="771EB09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10.3.1 变更估价原则</w:t>
      </w:r>
    </w:p>
    <w:p w14:paraId="1083530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崇左市建设工程造价信息》相应价格信息进行计算；《崇左市建设工程造价信息》没有相应价格信息的按发包人审定的市场价计算，并乘以下浮后系数（中标价/工程招标控制价）；无定额可套的，双方根据市场价格协商确定综合价格，并乘以下浮后系数（中标价/工程招标控制价）计算。新增项目的综合单价必须经发包人审计部门审定 </w:t>
      </w:r>
      <w:r>
        <w:rPr>
          <w:rFonts w:hint="eastAsia" w:ascii="宋体" w:hAnsi="宋体" w:eastAsia="宋体" w:cs="宋体"/>
          <w:color w:val="auto"/>
          <w:kern w:val="2"/>
          <w:sz w:val="21"/>
          <w:szCs w:val="21"/>
          <w:highlight w:val="none"/>
        </w:rPr>
        <w:t>。</w:t>
      </w:r>
    </w:p>
    <w:p w14:paraId="25326BB9">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10.4 承包人的合理化建议</w:t>
      </w:r>
    </w:p>
    <w:p w14:paraId="221E4DF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监理人审查承包人合理化建议的期限：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监理人应在收到承包人提交的合理化建议后7天内审查完毕并报送发包人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0562C6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发包人审批承包人合理化建议的期限：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发包人应在收到监理人报送的合理化建议后7天内审批完毕</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553F1B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rPr>
        <w:t xml:space="preserve"> 在保证工程质量和进度的前提下，发包人鼓励承包人提出合理合法建议，但本工程不设实现合理化建议奖金        </w:t>
      </w:r>
      <w:r>
        <w:rPr>
          <w:rFonts w:hint="eastAsia" w:ascii="宋体" w:hAnsi="宋体" w:eastAsia="宋体" w:cs="宋体"/>
          <w:color w:val="auto"/>
          <w:kern w:val="2"/>
          <w:sz w:val="21"/>
          <w:szCs w:val="21"/>
          <w:highlight w:val="none"/>
        </w:rPr>
        <w:t>。</w:t>
      </w:r>
    </w:p>
    <w:p w14:paraId="76F1E0A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10.5 暂估价</w:t>
      </w:r>
    </w:p>
    <w:p w14:paraId="0DC9006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暂估价材料和工程设备的明细详见已标价工程量清单《</w:t>
      </w:r>
      <w:r>
        <w:rPr>
          <w:rFonts w:hint="eastAsia" w:ascii="宋体" w:hAnsi="宋体" w:eastAsia="宋体" w:cs="宋体"/>
          <w:color w:val="auto"/>
          <w:kern w:val="2"/>
          <w:sz w:val="21"/>
          <w:szCs w:val="21"/>
          <w:highlight w:val="none"/>
        </w:rPr>
        <w:t>材料（工程设备）暂估价格及调整表》</w:t>
      </w:r>
      <w:r>
        <w:rPr>
          <w:rFonts w:hint="eastAsia" w:ascii="宋体" w:hAnsi="宋体" w:eastAsia="宋体" w:cs="宋体"/>
          <w:color w:val="auto"/>
          <w:sz w:val="21"/>
          <w:szCs w:val="21"/>
          <w:highlight w:val="none"/>
        </w:rPr>
        <w:t>（表12-2）和《</w:t>
      </w:r>
      <w:r>
        <w:rPr>
          <w:rFonts w:hint="eastAsia" w:ascii="宋体" w:hAnsi="宋体" w:eastAsia="宋体" w:cs="宋体"/>
          <w:color w:val="auto"/>
          <w:kern w:val="2"/>
          <w:sz w:val="21"/>
          <w:szCs w:val="21"/>
          <w:highlight w:val="none"/>
        </w:rPr>
        <w:t>专业工程暂估价表》（</w:t>
      </w:r>
      <w:r>
        <w:rPr>
          <w:rFonts w:hint="eastAsia" w:ascii="宋体" w:hAnsi="宋体" w:eastAsia="宋体" w:cs="宋体"/>
          <w:color w:val="auto"/>
          <w:sz w:val="21"/>
          <w:szCs w:val="21"/>
          <w:highlight w:val="none"/>
        </w:rPr>
        <w:t>表12-3）。</w:t>
      </w:r>
    </w:p>
    <w:p w14:paraId="2717DF6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10.7.1 依法必须招标的暂估价项目</w:t>
      </w:r>
    </w:p>
    <w:p w14:paraId="32C0EAD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对于依法必须招标的暂估价项目的确认和批准采取第</w:t>
      </w:r>
      <w:r>
        <w:rPr>
          <w:rFonts w:hint="eastAsia" w:ascii="宋体" w:hAnsi="宋体" w:eastAsia="宋体" w:cs="宋体"/>
          <w:color w:val="auto"/>
          <w:kern w:val="2"/>
          <w:sz w:val="21"/>
          <w:szCs w:val="21"/>
          <w:highlight w:val="none"/>
          <w:u w:val="single"/>
        </w:rPr>
        <w:t xml:space="preserve">  1  </w:t>
      </w:r>
      <w:r>
        <w:rPr>
          <w:rFonts w:hint="eastAsia" w:ascii="宋体" w:hAnsi="宋体" w:eastAsia="宋体" w:cs="宋体"/>
          <w:color w:val="auto"/>
          <w:kern w:val="2"/>
          <w:sz w:val="21"/>
          <w:szCs w:val="21"/>
          <w:highlight w:val="none"/>
        </w:rPr>
        <w:t>种方式确定。</w:t>
      </w:r>
    </w:p>
    <w:p w14:paraId="5DF7477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10.7.2 不属于依法必须招标的暂估价项目</w:t>
      </w:r>
    </w:p>
    <w:p w14:paraId="3A8923F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对于不属于依法必须招标的暂估价项目的确认和批准采取第</w:t>
      </w:r>
      <w:r>
        <w:rPr>
          <w:rFonts w:hint="eastAsia" w:ascii="宋体" w:hAnsi="宋体" w:eastAsia="宋体" w:cs="宋体"/>
          <w:color w:val="auto"/>
          <w:kern w:val="2"/>
          <w:sz w:val="21"/>
          <w:szCs w:val="21"/>
          <w:highlight w:val="none"/>
          <w:u w:val="single"/>
        </w:rPr>
        <w:t xml:space="preserve"> 3  </w:t>
      </w:r>
      <w:r>
        <w:rPr>
          <w:rFonts w:hint="eastAsia" w:ascii="宋体" w:hAnsi="宋体" w:eastAsia="宋体" w:cs="宋体"/>
          <w:color w:val="auto"/>
          <w:kern w:val="2"/>
          <w:sz w:val="21"/>
          <w:szCs w:val="21"/>
          <w:highlight w:val="none"/>
        </w:rPr>
        <w:t xml:space="preserve"> 种方式确定。</w:t>
      </w:r>
    </w:p>
    <w:p w14:paraId="5569D86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第3种方式：</w:t>
      </w:r>
      <w:r>
        <w:rPr>
          <w:rFonts w:hint="eastAsia" w:ascii="宋体" w:hAnsi="宋体" w:eastAsia="宋体" w:cs="宋体"/>
          <w:color w:val="auto"/>
          <w:sz w:val="21"/>
          <w:szCs w:val="21"/>
          <w:highlight w:val="none"/>
        </w:rPr>
        <w:t>承包人直接实施的暂估价项目</w:t>
      </w:r>
    </w:p>
    <w:p w14:paraId="4AE34F9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承包人直接实施的暂估价项目的约定：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728BD5F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10.6 暂列金额</w:t>
      </w:r>
    </w:p>
    <w:p w14:paraId="44F63BF3">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是发包人自行确定设立的，承包人无权使用此笔费用。此费用按实际发生经发包人签证后确定全部使用、部分使用或不使用。暂列金不计入工程款付款的基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rPr>
        <w:t>。</w:t>
      </w:r>
    </w:p>
    <w:p w14:paraId="1C0E5F8D">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 价格调整</w:t>
      </w:r>
    </w:p>
    <w:p w14:paraId="50891CB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①法律变化引起的调整；</w:t>
      </w:r>
    </w:p>
    <w:p w14:paraId="5459A0E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②工程变更、项目特征不符、工程量清单缺项、工程量偏差过大引起的调整；</w:t>
      </w:r>
    </w:p>
    <w:p w14:paraId="47E4072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③计日工引起的调整。</w:t>
      </w:r>
    </w:p>
    <w:p w14:paraId="2C8F3B3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11.1 市场价格波动引起的调整</w:t>
      </w:r>
    </w:p>
    <w:p w14:paraId="110D69DC">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rPr>
        <w:t xml:space="preserve"> 本工程为固定清单单价（施工预算单价，包括设备、材料单价），可调总价承包</w:t>
      </w:r>
      <w:r>
        <w:rPr>
          <w:rFonts w:hint="eastAsia" w:ascii="宋体" w:hAnsi="宋体" w:eastAsia="宋体" w:cs="宋体"/>
          <w:color w:val="auto"/>
          <w:kern w:val="0"/>
          <w:sz w:val="21"/>
          <w:szCs w:val="21"/>
          <w:highlight w:val="none"/>
        </w:rPr>
        <w:t>。</w:t>
      </w:r>
    </w:p>
    <w:p w14:paraId="48A3CB84">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4AE197CF">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317DF1D6">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7A7B7CE">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2E39FE74">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（1）允许调整的主要材料和设备、基期价格、风险系数、投标报价：详见《承包人提供主要材料和设备一览表》。</w:t>
      </w:r>
    </w:p>
    <w:p w14:paraId="632548E8">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（2）主要材料和设备确认价：</w:t>
      </w:r>
    </w:p>
    <w:p w14:paraId="06475B86">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按施工期间《</w:t>
      </w:r>
      <w:r>
        <w:rPr>
          <w:rFonts w:hint="eastAsia" w:ascii="宋体" w:hAnsi="宋体" w:eastAsia="宋体" w:cs="宋体"/>
          <w:color w:val="auto"/>
          <w:kern w:val="0"/>
          <w:sz w:val="21"/>
          <w:szCs w:val="21"/>
          <w:highlight w:val="none"/>
          <w:u w:val="single"/>
        </w:rPr>
        <w:t xml:space="preserve"> 崇左 </w:t>
      </w:r>
      <w:r>
        <w:rPr>
          <w:rFonts w:hint="eastAsia" w:ascii="宋体" w:hAnsi="宋体" w:eastAsia="宋体" w:cs="宋体"/>
          <w:color w:val="auto"/>
          <w:kern w:val="0"/>
          <w:sz w:val="21"/>
          <w:szCs w:val="21"/>
          <w:highlight w:val="none"/>
        </w:rPr>
        <w:t>市建设工程造价信息》加权平均计算，信息价没有的按通用条款规定确定。</w:t>
      </w:r>
    </w:p>
    <w:p w14:paraId="13D6BCA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（3）价差计算方法：</w:t>
      </w:r>
    </w:p>
    <w:p w14:paraId="209EB40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79CB5D0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7258976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62CCCFD9">
      <w:pPr>
        <w:pStyle w:val="35"/>
        <w:pageBreakBefore w:val="0"/>
        <w:kinsoku/>
        <w:overflowPunct/>
        <w:topLinePunct w:val="0"/>
        <w:bidi w:val="0"/>
        <w:spacing w:line="400" w:lineRule="exact"/>
        <w:ind w:left="0" w:leftChars="0" w:right="0" w:firstLine="645"/>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第3种方式：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 xml:space="preserve"> 。</w:t>
      </w:r>
    </w:p>
    <w:p w14:paraId="56342B9F">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 合同价格、计量与支付</w:t>
      </w:r>
    </w:p>
    <w:p w14:paraId="559BA2E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12.1 合同价格形式</w:t>
      </w:r>
    </w:p>
    <w:p w14:paraId="1BD6E48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（1）单价合同。</w:t>
      </w:r>
    </w:p>
    <w:p w14:paraId="224C591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本合同价款采用固定综合单价方式确定。</w:t>
      </w:r>
    </w:p>
    <w:p w14:paraId="0757F93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综合单价包含的风险范围：</w:t>
      </w:r>
      <w:r>
        <w:rPr>
          <w:rFonts w:hint="eastAsia" w:ascii="宋体" w:hAnsi="宋体" w:eastAsia="宋体" w:cs="宋体"/>
          <w:color w:val="auto"/>
          <w:kern w:val="2"/>
          <w:sz w:val="21"/>
          <w:szCs w:val="21"/>
          <w:highlight w:val="none"/>
          <w:u w:val="single"/>
        </w:rPr>
        <w:t>除工程变更、政策性调整、《承包人提供主要材料和设备一览表》约定的材料、设备价格变动风险以外因素。</w:t>
      </w:r>
    </w:p>
    <w:p w14:paraId="0CA0DDC0">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风险范围以外合同价格的调整方法：</w:t>
      </w:r>
    </w:p>
    <w:p w14:paraId="0917C4E1">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①工程变更：按10.1-10.3变更估价原则的约定调整。</w:t>
      </w:r>
    </w:p>
    <w:p w14:paraId="3F45DAF4">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②政策性调整：按自治区建设行政主管部门颁布的文件执行。</w:t>
      </w:r>
    </w:p>
    <w:p w14:paraId="178ACEB5">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③材料价格风险：按11.1的约定调整。</w:t>
      </w:r>
    </w:p>
    <w:p w14:paraId="59DD54E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④其它：</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2EAFDA5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（2）总价合同。</w:t>
      </w:r>
    </w:p>
    <w:p w14:paraId="434292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总价包含的风险范围：</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5C1823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风险范围以外合同价格的调整方法：</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21E1FAA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（3）其他价格方式：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327BB682">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12.2 预付款</w:t>
      </w:r>
    </w:p>
    <w:p w14:paraId="032374CB">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13CEB146">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：合同价款的30% 。</w:t>
      </w:r>
    </w:p>
    <w:p w14:paraId="0977818B">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p>
    <w:p w14:paraId="4C4FBA21">
      <w:pPr>
        <w:pageBreakBefore w:val="0"/>
        <w:widowControl/>
        <w:numPr>
          <w:ilvl w:val="0"/>
          <w:numId w:val="9"/>
        </w:numPr>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付款时间应在合同协议书签订后，</w:t>
      </w:r>
      <w:r>
        <w:rPr>
          <w:rFonts w:hint="eastAsia" w:ascii="宋体" w:hAnsi="宋体" w:eastAsia="宋体" w:cs="宋体"/>
          <w:color w:val="auto"/>
          <w:kern w:val="0"/>
          <w:sz w:val="21"/>
          <w:szCs w:val="21"/>
          <w:highlight w:val="none"/>
          <w:u w:val="single"/>
          <w:lang w:val="en-US" w:eastAsia="zh-CN"/>
        </w:rPr>
        <w:t>承</w:t>
      </w:r>
      <w:r>
        <w:rPr>
          <w:rFonts w:hint="eastAsia" w:ascii="宋体" w:hAnsi="宋体" w:eastAsia="宋体" w:cs="宋体"/>
          <w:color w:val="auto"/>
          <w:kern w:val="0"/>
          <w:sz w:val="21"/>
          <w:szCs w:val="21"/>
          <w:highlight w:val="none"/>
          <w:u w:val="single"/>
        </w:rPr>
        <w:t>包人提交等额发票和发包人认可的工程预付款担保、相关项目开工资料。</w:t>
      </w:r>
      <w:r>
        <w:rPr>
          <w:rFonts w:hint="eastAsia" w:ascii="宋体" w:hAnsi="宋体" w:eastAsia="宋体" w:cs="宋体"/>
          <w:color w:val="auto"/>
          <w:kern w:val="0"/>
          <w:sz w:val="21"/>
          <w:szCs w:val="21"/>
          <w:highlight w:val="none"/>
          <w:u w:val="single"/>
          <w:lang w:val="en-US" w:eastAsia="zh-CN"/>
        </w:rPr>
        <w:t>并</w:t>
      </w:r>
      <w:r>
        <w:rPr>
          <w:rFonts w:hint="eastAsia" w:ascii="宋体" w:hAnsi="宋体" w:eastAsia="宋体" w:cs="宋体"/>
          <w:color w:val="auto"/>
          <w:kern w:val="0"/>
          <w:sz w:val="21"/>
          <w:szCs w:val="21"/>
          <w:highlight w:val="none"/>
          <w:u w:val="single"/>
        </w:rPr>
        <w:t>由承包人提出书面申请，经监理人、项目法人单位现场代表核实后出具付款证书报送发包人批准后</w:t>
      </w:r>
      <w:r>
        <w:rPr>
          <w:rFonts w:hint="eastAsia" w:ascii="宋体" w:hAnsi="宋体" w:eastAsia="宋体" w:cs="宋体"/>
          <w:color w:val="auto"/>
          <w:kern w:val="0"/>
          <w:sz w:val="21"/>
          <w:szCs w:val="21"/>
          <w:highlight w:val="none"/>
          <w:u w:val="single"/>
          <w:lang w:val="en-US" w:eastAsia="zh-CN"/>
        </w:rPr>
        <w:t>30</w:t>
      </w:r>
      <w:r>
        <w:rPr>
          <w:rFonts w:hint="eastAsia" w:ascii="宋体" w:hAnsi="宋体" w:eastAsia="宋体" w:cs="宋体"/>
          <w:color w:val="auto"/>
          <w:kern w:val="0"/>
          <w:sz w:val="21"/>
          <w:szCs w:val="21"/>
          <w:highlight w:val="none"/>
          <w:u w:val="single"/>
        </w:rPr>
        <w:t>日内支付。</w:t>
      </w:r>
    </w:p>
    <w:p w14:paraId="1A0C3451">
      <w:pPr>
        <w:pageBreakBefore w:val="0"/>
        <w:widowControl/>
        <w:numPr>
          <w:ilvl w:val="0"/>
          <w:numId w:val="9"/>
        </w:numPr>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 xml:space="preserve">  工程预付款在合同累积完成金额</w:t>
      </w:r>
      <w:r>
        <w:rPr>
          <w:rFonts w:hint="eastAsia" w:ascii="宋体" w:hAnsi="宋体" w:eastAsia="宋体" w:cs="宋体"/>
          <w:color w:val="auto"/>
          <w:kern w:val="0"/>
          <w:sz w:val="21"/>
          <w:szCs w:val="21"/>
          <w:highlight w:val="none"/>
          <w:u w:val="single"/>
          <w:lang w:val="en-US" w:eastAsia="zh-CN"/>
        </w:rPr>
        <w:t>超过</w:t>
      </w:r>
      <w:r>
        <w:rPr>
          <w:rFonts w:hint="eastAsia" w:ascii="宋体" w:hAnsi="宋体" w:eastAsia="宋体" w:cs="宋体"/>
          <w:color w:val="auto"/>
          <w:kern w:val="0"/>
          <w:sz w:val="21"/>
          <w:szCs w:val="21"/>
          <w:highlight w:val="none"/>
          <w:u w:val="single"/>
        </w:rPr>
        <w:t>签约合同价格的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0%时</w:t>
      </w:r>
      <w:r>
        <w:rPr>
          <w:rFonts w:hint="eastAsia" w:ascii="宋体" w:hAnsi="宋体" w:eastAsia="宋体" w:cs="宋体"/>
          <w:color w:val="auto"/>
          <w:kern w:val="0"/>
          <w:sz w:val="21"/>
          <w:szCs w:val="21"/>
          <w:highlight w:val="none"/>
          <w:u w:val="single"/>
          <w:lang w:val="en-US" w:eastAsia="zh-CN"/>
        </w:rPr>
        <w:t>一次性扣完</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合</w:t>
      </w:r>
      <w:r>
        <w:rPr>
          <w:rFonts w:hint="eastAsia" w:ascii="宋体" w:hAnsi="宋体" w:eastAsia="宋体" w:cs="宋体"/>
          <w:color w:val="auto"/>
          <w:kern w:val="0"/>
          <w:sz w:val="21"/>
          <w:szCs w:val="21"/>
          <w:highlight w:val="none"/>
          <w:u w:val="single"/>
        </w:rPr>
        <w:t>同累积完成金额</w:t>
      </w:r>
      <w:r>
        <w:rPr>
          <w:rFonts w:hint="eastAsia" w:ascii="宋体" w:hAnsi="宋体" w:eastAsia="宋体" w:cs="宋体"/>
          <w:color w:val="auto"/>
          <w:kern w:val="0"/>
          <w:sz w:val="21"/>
          <w:szCs w:val="21"/>
          <w:highlight w:val="none"/>
          <w:u w:val="single"/>
          <w:lang w:val="en-US" w:eastAsia="zh-CN"/>
        </w:rPr>
        <w:t>不超过</w:t>
      </w:r>
      <w:r>
        <w:rPr>
          <w:rFonts w:hint="eastAsia" w:ascii="宋体" w:hAnsi="宋体" w:eastAsia="宋体" w:cs="宋体"/>
          <w:color w:val="auto"/>
          <w:kern w:val="0"/>
          <w:sz w:val="21"/>
          <w:szCs w:val="21"/>
          <w:highlight w:val="none"/>
          <w:u w:val="single"/>
        </w:rPr>
        <w:t>签约合同价格的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0%</w:t>
      </w:r>
      <w:r>
        <w:rPr>
          <w:rFonts w:hint="eastAsia" w:ascii="宋体" w:hAnsi="宋体" w:eastAsia="宋体" w:cs="宋体"/>
          <w:color w:val="auto"/>
          <w:kern w:val="0"/>
          <w:sz w:val="21"/>
          <w:szCs w:val="21"/>
          <w:highlight w:val="none"/>
          <w:u w:val="single"/>
          <w:lang w:val="en-US" w:eastAsia="zh-CN"/>
        </w:rPr>
        <w:t>将不支付工程进度款</w:t>
      </w:r>
      <w:r>
        <w:rPr>
          <w:rFonts w:hint="eastAsia" w:ascii="宋体" w:hAnsi="宋体" w:eastAsia="宋体" w:cs="宋体"/>
          <w:color w:val="auto"/>
          <w:kern w:val="0"/>
          <w:sz w:val="21"/>
          <w:szCs w:val="21"/>
          <w:highlight w:val="none"/>
        </w:rPr>
        <w:t>。</w:t>
      </w:r>
    </w:p>
    <w:p w14:paraId="4684F849">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1AE14C95">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 xml:space="preserve">   在担保函中约定   </w:t>
      </w:r>
      <w:r>
        <w:rPr>
          <w:rFonts w:hint="eastAsia" w:ascii="宋体" w:hAnsi="宋体" w:eastAsia="宋体" w:cs="宋体"/>
          <w:color w:val="auto"/>
          <w:kern w:val="0"/>
          <w:sz w:val="21"/>
          <w:szCs w:val="21"/>
          <w:highlight w:val="none"/>
        </w:rPr>
        <w:t>。</w:t>
      </w:r>
    </w:p>
    <w:p w14:paraId="66EC7DD9">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 xml:space="preserve">   承包人提供银行保函          </w:t>
      </w:r>
      <w:r>
        <w:rPr>
          <w:rFonts w:hint="eastAsia" w:ascii="宋体" w:hAnsi="宋体" w:eastAsia="宋体" w:cs="宋体"/>
          <w:color w:val="auto"/>
          <w:kern w:val="0"/>
          <w:sz w:val="21"/>
          <w:szCs w:val="21"/>
          <w:highlight w:val="none"/>
        </w:rPr>
        <w:t>。</w:t>
      </w:r>
    </w:p>
    <w:p w14:paraId="16223E38">
      <w:pPr>
        <w:pageBreakBefore w:val="0"/>
        <w:widowControl/>
        <w:kinsoku/>
        <w:wordWrap w:val="0"/>
        <w:overflowPunct/>
        <w:topLinePunct w:val="0"/>
        <w:bidi w:val="0"/>
        <w:snapToGrid w:val="0"/>
        <w:spacing w:line="400" w:lineRule="exact"/>
        <w:ind w:left="0" w:leftChars="0" w:right="0"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预付款担保格式见合同附件7。</w:t>
      </w:r>
    </w:p>
    <w:p w14:paraId="6D2A307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12.3 计量</w:t>
      </w:r>
    </w:p>
    <w:p w14:paraId="404FCE1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12.3.1 计量原则</w:t>
      </w:r>
    </w:p>
    <w:p w14:paraId="0B4149F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工程量计算规则：</w:t>
      </w:r>
      <w:r>
        <w:rPr>
          <w:rFonts w:hint="eastAsia" w:ascii="宋体" w:hAnsi="宋体" w:eastAsia="宋体" w:cs="宋体"/>
          <w:color w:val="auto"/>
          <w:kern w:val="2"/>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60CEE2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12.3.2 计量周期</w:t>
      </w:r>
    </w:p>
    <w:p w14:paraId="2487649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关于计量周期的约定：</w:t>
      </w:r>
      <w:r>
        <w:rPr>
          <w:rFonts w:hint="eastAsia" w:ascii="宋体" w:hAnsi="宋体" w:eastAsia="宋体" w:cs="宋体"/>
          <w:color w:val="auto"/>
          <w:kern w:val="2"/>
          <w:sz w:val="21"/>
          <w:szCs w:val="21"/>
          <w:highlight w:val="none"/>
          <w:u w:val="single"/>
        </w:rPr>
        <w:t>每月25日前</w:t>
      </w:r>
      <w:r>
        <w:rPr>
          <w:rFonts w:hint="eastAsia" w:ascii="宋体" w:hAnsi="宋体" w:eastAsia="宋体" w:cs="宋体"/>
          <w:color w:val="auto"/>
          <w:kern w:val="2"/>
          <w:sz w:val="21"/>
          <w:szCs w:val="21"/>
          <w:highlight w:val="none"/>
        </w:rPr>
        <w:t>。</w:t>
      </w:r>
    </w:p>
    <w:p w14:paraId="262774B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12.3.3 单价合同的计量</w:t>
      </w:r>
    </w:p>
    <w:p w14:paraId="6258BB6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关于单价合同计量的约定：</w:t>
      </w:r>
    </w:p>
    <w:p w14:paraId="49E4AA12">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03117CFB">
      <w:pPr>
        <w:pStyle w:val="35"/>
        <w:pageBreakBefore w:val="0"/>
        <w:kinsoku/>
        <w:overflowPunct/>
        <w:topLinePunct w:val="0"/>
        <w:bidi w:val="0"/>
        <w:spacing w:line="400" w:lineRule="exact"/>
        <w:ind w:left="0" w:leftChars="0" w:right="0" w:firstLine="441" w:firstLineChars="2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4878FF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12.3.4 总价合同的计量</w:t>
      </w:r>
    </w:p>
    <w:p w14:paraId="2D9E5DF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sz w:val="21"/>
          <w:szCs w:val="21"/>
          <w:highlight w:val="none"/>
        </w:rPr>
        <w:t>12.3.4</w:t>
      </w:r>
      <w:r>
        <w:rPr>
          <w:rFonts w:hint="eastAsia" w:ascii="宋体" w:hAnsi="宋体" w:eastAsia="宋体" w:cs="宋体"/>
          <w:color w:val="auto"/>
          <w:kern w:val="2"/>
          <w:sz w:val="21"/>
          <w:szCs w:val="21"/>
          <w:highlight w:val="none"/>
        </w:rPr>
        <w:t>项</w:t>
      </w:r>
      <w:r>
        <w:rPr>
          <w:rFonts w:hint="eastAsia" w:ascii="宋体" w:hAnsi="宋体" w:eastAsia="宋体" w:cs="宋体"/>
          <w:color w:val="auto"/>
          <w:sz w:val="21"/>
          <w:szCs w:val="21"/>
          <w:highlight w:val="none"/>
        </w:rPr>
        <w:t>〔总价合同的计量〕</w:t>
      </w:r>
      <w:r>
        <w:rPr>
          <w:rFonts w:hint="eastAsia" w:ascii="宋体" w:hAnsi="宋体" w:eastAsia="宋体" w:cs="宋体"/>
          <w:color w:val="auto"/>
          <w:kern w:val="2"/>
          <w:sz w:val="21"/>
          <w:szCs w:val="21"/>
          <w:highlight w:val="none"/>
        </w:rPr>
        <w:t>约定进行计量，但</w:t>
      </w:r>
      <w:r>
        <w:rPr>
          <w:rFonts w:hint="eastAsia" w:ascii="宋体" w:hAnsi="宋体" w:eastAsia="宋体" w:cs="宋体"/>
          <w:color w:val="auto"/>
          <w:sz w:val="21"/>
          <w:szCs w:val="21"/>
          <w:highlight w:val="none"/>
        </w:rPr>
        <w:t>合同价款按照支付分解表进行支付。</w:t>
      </w:r>
    </w:p>
    <w:p w14:paraId="3B6D325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12.3.6 其他价格形式合同的计量</w:t>
      </w:r>
    </w:p>
    <w:p w14:paraId="152B86A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其他价格形式的计量方式和程序：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4FA12F8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12.4 工程进度款支付</w:t>
      </w:r>
    </w:p>
    <w:p w14:paraId="7FC4FDE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12.4.1 付款周期</w:t>
      </w:r>
    </w:p>
    <w:p w14:paraId="1F0D7DC0">
      <w:pPr>
        <w:pStyle w:val="35"/>
        <w:pageBreakBefore w:val="0"/>
        <w:kinsoku/>
        <w:overflowPunct/>
        <w:topLinePunct w:val="0"/>
        <w:autoSpaceDE w:val="0"/>
        <w:bidi w:val="0"/>
        <w:snapToGri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关于付款周期的约定：</w:t>
      </w:r>
      <w:r>
        <w:rPr>
          <w:rFonts w:hint="eastAsia" w:ascii="宋体" w:hAnsi="宋体" w:eastAsia="宋体" w:cs="宋体"/>
          <w:color w:val="auto"/>
          <w:sz w:val="21"/>
          <w:szCs w:val="21"/>
          <w:highlight w:val="none"/>
          <w:u w:val="single"/>
        </w:rPr>
        <w:t>承包人应于每月25日向监理人报送上月20日至当月19日已完成的工程量报告，并附具进度库款申请单、已完成工程量报表和有关资料。本项工程的预付款为合同价款的30%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合</w:t>
      </w:r>
      <w:r>
        <w:rPr>
          <w:rFonts w:hint="eastAsia" w:ascii="宋体" w:hAnsi="宋体" w:eastAsia="宋体" w:cs="宋体"/>
          <w:color w:val="auto"/>
          <w:kern w:val="0"/>
          <w:sz w:val="21"/>
          <w:szCs w:val="21"/>
          <w:highlight w:val="none"/>
          <w:u w:val="single"/>
        </w:rPr>
        <w:t>同累积完成金额</w:t>
      </w:r>
      <w:r>
        <w:rPr>
          <w:rFonts w:hint="eastAsia" w:ascii="宋体" w:hAnsi="宋体" w:eastAsia="宋体" w:cs="宋体"/>
          <w:color w:val="auto"/>
          <w:kern w:val="0"/>
          <w:sz w:val="21"/>
          <w:szCs w:val="21"/>
          <w:highlight w:val="none"/>
          <w:u w:val="single"/>
          <w:lang w:val="en-US" w:eastAsia="zh-CN"/>
        </w:rPr>
        <w:t>不超过</w:t>
      </w:r>
      <w:r>
        <w:rPr>
          <w:rFonts w:hint="eastAsia" w:ascii="宋体" w:hAnsi="宋体" w:eastAsia="宋体" w:cs="宋体"/>
          <w:color w:val="auto"/>
          <w:kern w:val="0"/>
          <w:sz w:val="21"/>
          <w:szCs w:val="21"/>
          <w:highlight w:val="none"/>
          <w:u w:val="single"/>
        </w:rPr>
        <w:t>签约合同价格的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0%</w:t>
      </w:r>
      <w:r>
        <w:rPr>
          <w:rFonts w:hint="eastAsia" w:ascii="宋体" w:hAnsi="宋体" w:eastAsia="宋体" w:cs="宋体"/>
          <w:color w:val="auto"/>
          <w:kern w:val="0"/>
          <w:sz w:val="21"/>
          <w:szCs w:val="21"/>
          <w:highlight w:val="none"/>
          <w:u w:val="single"/>
          <w:lang w:val="en-US" w:eastAsia="zh-CN"/>
        </w:rPr>
        <w:t>将不支付工程进度款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,进度款按工程形象进度支付，付款比例为合同内按工程计量周期内完成工程量的90%，合同外（设计变更和现场签证引起的费用）按工程计量周期内完成工程量的 80%。在项目竣工结算前，项目建设单位支付施工单位合同内工程款不得超过经审核认定的已完成工程量的90%，合同外工程进度不得超过经审核认定的已完成工程量的80%。竣工验收合格后支付至竣工结算价款的97%，剩余的3%作为工程质量保证金，待工程缺陷责任期满之日起15天内一次性支付，不计利息。</w:t>
      </w:r>
    </w:p>
    <w:p w14:paraId="20355B28">
      <w:pPr>
        <w:pStyle w:val="35"/>
        <w:pageBreakBefore w:val="0"/>
        <w:kinsoku/>
        <w:overflowPunct/>
        <w:topLinePunct w:val="0"/>
        <w:autoSpaceDE w:val="0"/>
        <w:bidi w:val="0"/>
        <w:snapToGri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注：</w:t>
      </w:r>
      <w:r>
        <w:rPr>
          <w:rFonts w:hint="eastAsia" w:ascii="宋体" w:hAnsi="宋体" w:eastAsia="宋体" w:cs="宋体"/>
          <w:color w:val="auto"/>
          <w:sz w:val="21"/>
          <w:szCs w:val="21"/>
          <w:highlight w:val="none"/>
          <w:u w:val="single"/>
        </w:rPr>
        <w:t>在每次拨付款项前，</w:t>
      </w:r>
      <w:r>
        <w:rPr>
          <w:rFonts w:hint="eastAsia" w:ascii="宋体" w:hAnsi="宋体" w:eastAsia="宋体" w:cs="宋体"/>
          <w:color w:val="auto"/>
          <w:sz w:val="21"/>
          <w:szCs w:val="21"/>
          <w:highlight w:val="none"/>
          <w:u w:val="single"/>
          <w:lang w:val="en-US" w:eastAsia="zh-CN"/>
        </w:rPr>
        <w:t>发包人</w:t>
      </w:r>
      <w:r>
        <w:rPr>
          <w:rFonts w:hint="eastAsia" w:ascii="宋体" w:hAnsi="宋体" w:eastAsia="宋体" w:cs="宋体"/>
          <w:color w:val="auto"/>
          <w:sz w:val="21"/>
          <w:szCs w:val="21"/>
          <w:highlight w:val="none"/>
          <w:u w:val="single"/>
          <w:lang w:eastAsia="zh-CN"/>
        </w:rPr>
        <w:t>在</w:t>
      </w:r>
      <w:r>
        <w:rPr>
          <w:rFonts w:hint="eastAsia" w:ascii="宋体" w:hAnsi="宋体" w:eastAsia="宋体" w:cs="宋体"/>
          <w:color w:val="auto"/>
          <w:sz w:val="21"/>
          <w:szCs w:val="21"/>
          <w:highlight w:val="none"/>
          <w:u w:val="single"/>
          <w:lang w:val="en-US" w:eastAsia="zh-CN"/>
        </w:rPr>
        <w:t>承包</w:t>
      </w:r>
      <w:r>
        <w:rPr>
          <w:rFonts w:hint="eastAsia" w:ascii="宋体" w:hAnsi="宋体" w:eastAsia="宋体" w:cs="宋体"/>
          <w:color w:val="auto"/>
          <w:sz w:val="21"/>
          <w:szCs w:val="21"/>
          <w:highlight w:val="none"/>
          <w:u w:val="single"/>
        </w:rPr>
        <w:t>人开具等额发票30日内支付</w:t>
      </w:r>
      <w:r>
        <w:rPr>
          <w:rFonts w:hint="eastAsia" w:ascii="宋体" w:hAnsi="宋体" w:eastAsia="宋体" w:cs="宋体"/>
          <w:color w:val="auto"/>
          <w:sz w:val="21"/>
          <w:szCs w:val="21"/>
          <w:highlight w:val="none"/>
          <w:u w:val="single"/>
          <w:lang w:val="en-US" w:eastAsia="zh-CN"/>
        </w:rPr>
        <w:t>相应款项</w:t>
      </w:r>
      <w:r>
        <w:rPr>
          <w:rFonts w:hint="eastAsia" w:ascii="宋体" w:hAnsi="宋体" w:eastAsia="宋体" w:cs="宋体"/>
          <w:color w:val="auto"/>
          <w:sz w:val="21"/>
          <w:szCs w:val="21"/>
          <w:highlight w:val="none"/>
          <w:u w:val="single"/>
        </w:rPr>
        <w:t>。</w:t>
      </w:r>
    </w:p>
    <w:p w14:paraId="16F0EC9F">
      <w:pPr>
        <w:pStyle w:val="35"/>
        <w:pageBreakBefore w:val="0"/>
        <w:kinsoku/>
        <w:overflowPunct/>
        <w:topLinePunct w:val="0"/>
        <w:autoSpaceDE w:val="0"/>
        <w:bidi w:val="0"/>
        <w:snapToGrid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12.4.2 进度付款申请单的编制</w:t>
      </w:r>
    </w:p>
    <w:p w14:paraId="27928BC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关于进度付款申请单编制的约定：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依据合同专用条款计价方式计算</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CF578D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12.4.3 进度付款申请单的提交</w:t>
      </w:r>
    </w:p>
    <w:p w14:paraId="37DF47E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b/>
          <w:bCs/>
          <w:color w:val="auto"/>
          <w:kern w:val="2"/>
          <w:sz w:val="21"/>
          <w:szCs w:val="21"/>
          <w:highlight w:val="none"/>
          <w:u w:val="single"/>
        </w:rPr>
      </w:pPr>
      <w:r>
        <w:rPr>
          <w:rFonts w:hint="eastAsia" w:ascii="宋体" w:hAnsi="宋体" w:eastAsia="宋体" w:cs="宋体"/>
          <w:color w:val="auto"/>
          <w:kern w:val="2"/>
          <w:sz w:val="21"/>
          <w:szCs w:val="21"/>
          <w:highlight w:val="none"/>
        </w:rPr>
        <w:t>（1）单价合同进度付款申请单提交的约定：</w:t>
      </w:r>
    </w:p>
    <w:p w14:paraId="7F643BF5">
      <w:pPr>
        <w:pStyle w:val="35"/>
        <w:pageBreakBefore w:val="0"/>
        <w:kinsoku/>
        <w:overflowPunct/>
        <w:topLinePunct w:val="0"/>
        <w:bidi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u w:val="single"/>
        </w:rPr>
        <w:t>提交工程进度款申请单时，需要同时提交工程计量单、图纸及相对应完成工程的质量检测合格报告、工程质量评定资料等。</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3FC910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（2）总价合同进度付款申请单提交的约定：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1909780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（3）其他价格形式合同进度付款申请单提交的约定：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6C2FF69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12.4.4 进度款审核和支付</w:t>
      </w:r>
    </w:p>
    <w:p w14:paraId="3EA0349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（1）监理人审查并报送发包人的期限：</w:t>
      </w:r>
      <w:r>
        <w:rPr>
          <w:rFonts w:hint="eastAsia" w:ascii="宋体" w:hAnsi="宋体" w:eastAsia="宋体" w:cs="宋体"/>
          <w:color w:val="auto"/>
          <w:kern w:val="2"/>
          <w:sz w:val="21"/>
          <w:szCs w:val="21"/>
          <w:highlight w:val="none"/>
          <w:u w:val="single"/>
        </w:rPr>
        <w:t xml:space="preserve"> 5个工作日内  </w:t>
      </w:r>
      <w:r>
        <w:rPr>
          <w:rFonts w:hint="eastAsia" w:ascii="宋体" w:hAnsi="宋体" w:eastAsia="宋体" w:cs="宋体"/>
          <w:color w:val="auto"/>
          <w:kern w:val="2"/>
          <w:sz w:val="21"/>
          <w:szCs w:val="21"/>
          <w:highlight w:val="none"/>
        </w:rPr>
        <w:t>。</w:t>
      </w:r>
    </w:p>
    <w:p w14:paraId="50F7646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发包人完成审批并签发进度款支付证书的期限：</w:t>
      </w:r>
      <w:r>
        <w:rPr>
          <w:rFonts w:hint="eastAsia" w:ascii="宋体" w:hAnsi="宋体" w:eastAsia="宋体" w:cs="宋体"/>
          <w:color w:val="auto"/>
          <w:kern w:val="2"/>
          <w:sz w:val="21"/>
          <w:szCs w:val="21"/>
          <w:highlight w:val="none"/>
          <w:u w:val="single"/>
        </w:rPr>
        <w:t xml:space="preserve"> 7个工作日内       </w:t>
      </w:r>
      <w:r>
        <w:rPr>
          <w:rFonts w:hint="eastAsia" w:ascii="宋体" w:hAnsi="宋体" w:eastAsia="宋体" w:cs="宋体"/>
          <w:color w:val="auto"/>
          <w:kern w:val="2"/>
          <w:sz w:val="21"/>
          <w:szCs w:val="21"/>
          <w:highlight w:val="none"/>
        </w:rPr>
        <w:t>。</w:t>
      </w:r>
    </w:p>
    <w:p w14:paraId="079BFAA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（2）发包人支付进度款的期限：</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53D7717E">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发包人逾期支付进度款的违约金的计算方式：</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36E10DB8">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进度款支付方式：</w:t>
      </w:r>
      <w:r>
        <w:rPr>
          <w:rFonts w:hint="eastAsia" w:ascii="宋体" w:hAnsi="宋体" w:eastAsia="宋体" w:cs="宋体"/>
          <w:color w:val="auto"/>
          <w:kern w:val="2"/>
          <w:sz w:val="21"/>
          <w:szCs w:val="21"/>
          <w:highlight w:val="none"/>
          <w:u w:val="single"/>
        </w:rPr>
        <w:t>银行转账</w:t>
      </w:r>
      <w:r>
        <w:rPr>
          <w:rFonts w:hint="eastAsia" w:ascii="宋体" w:hAnsi="宋体" w:eastAsia="宋体" w:cs="宋体"/>
          <w:color w:val="auto"/>
          <w:kern w:val="2"/>
          <w:sz w:val="21"/>
          <w:szCs w:val="21"/>
          <w:highlight w:val="none"/>
        </w:rPr>
        <w:t>。</w:t>
      </w:r>
    </w:p>
    <w:p w14:paraId="4129E91C">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12.4.6 支付分解表的编制</w:t>
      </w:r>
    </w:p>
    <w:p w14:paraId="41D2848C">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2. 总价合同支付分解表的编制与审批：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总</w:t>
      </w:r>
      <w:r>
        <w:rPr>
          <w:rFonts w:hint="eastAsia" w:ascii="宋体" w:hAnsi="宋体" w:eastAsia="宋体" w:cs="宋体"/>
          <w:color w:val="auto"/>
          <w:sz w:val="21"/>
          <w:szCs w:val="21"/>
          <w:highlight w:val="none"/>
          <w:u w:val="single"/>
        </w:rPr>
        <w:t>价项目不采用支付分解表的方式计算，而按《建设工程工程量清单计价规范（GB50500-2013）广西壮族自治区实施细则》的规定执行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EF9023D">
      <w:pPr>
        <w:pStyle w:val="35"/>
        <w:pageBreakBefore w:val="0"/>
        <w:kinsoku/>
        <w:overflowPunct/>
        <w:topLinePunct w:val="0"/>
        <w:bidi w:val="0"/>
        <w:spacing w:line="400" w:lineRule="exact"/>
        <w:ind w:left="0" w:leftChars="0" w:right="0" w:firstLine="525" w:firstLineChars="25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 单价合同的总价项目支付分解表的编制与审批：总价项目不采用支付分解表的方式计算，而按《建设工程预算定额》（JTG/T B06-02-2007）以及2016-4-28发布的《建设工程营业税改计价依据调整方案》的规定执行。</w:t>
      </w:r>
    </w:p>
    <w:p w14:paraId="7B3E977A">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 验收和工程试车</w:t>
      </w:r>
    </w:p>
    <w:p w14:paraId="7250364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13.1 分部分项工程验收</w:t>
      </w:r>
    </w:p>
    <w:p w14:paraId="6ADF92F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13.1.2监理人不能按时进行验收时，应提前</w:t>
      </w:r>
      <w:r>
        <w:rPr>
          <w:rFonts w:hint="eastAsia" w:ascii="宋体" w:hAnsi="宋体" w:eastAsia="宋体" w:cs="宋体"/>
          <w:color w:val="auto"/>
          <w:kern w:val="2"/>
          <w:sz w:val="21"/>
          <w:szCs w:val="21"/>
          <w:highlight w:val="none"/>
          <w:u w:val="single"/>
        </w:rPr>
        <w:t xml:space="preserve"> 24  </w:t>
      </w:r>
      <w:r>
        <w:rPr>
          <w:rFonts w:hint="eastAsia" w:ascii="宋体" w:hAnsi="宋体" w:eastAsia="宋体" w:cs="宋体"/>
          <w:color w:val="auto"/>
          <w:kern w:val="2"/>
          <w:sz w:val="21"/>
          <w:szCs w:val="21"/>
          <w:highlight w:val="none"/>
        </w:rPr>
        <w:t>小时提交书面延期要求。</w:t>
      </w:r>
    </w:p>
    <w:p w14:paraId="2C5F54F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关于延期最长不得超过：</w:t>
      </w:r>
      <w:r>
        <w:rPr>
          <w:rFonts w:hint="eastAsia" w:ascii="宋体" w:hAnsi="宋体" w:eastAsia="宋体" w:cs="宋体"/>
          <w:color w:val="auto"/>
          <w:kern w:val="2"/>
          <w:sz w:val="21"/>
          <w:szCs w:val="21"/>
          <w:highlight w:val="none"/>
          <w:u w:val="single"/>
        </w:rPr>
        <w:t xml:space="preserve"> 24 </w:t>
      </w:r>
      <w:r>
        <w:rPr>
          <w:rFonts w:hint="eastAsia" w:ascii="宋体" w:hAnsi="宋体" w:eastAsia="宋体" w:cs="宋体"/>
          <w:color w:val="auto"/>
          <w:kern w:val="2"/>
          <w:sz w:val="21"/>
          <w:szCs w:val="21"/>
          <w:highlight w:val="none"/>
        </w:rPr>
        <w:t>小时。</w:t>
      </w:r>
    </w:p>
    <w:p w14:paraId="46FF150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13.2 竣工验收</w:t>
      </w:r>
    </w:p>
    <w:p w14:paraId="3050602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13.2.1竣工验收条件</w:t>
      </w:r>
    </w:p>
    <w:p w14:paraId="037C59E2">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（3）承包人负责整理和提交的竣工验收资料应当符合工程所在地建设行政主管部门和(或)城市建设档案管理机构有关施工资料的要求。</w:t>
      </w:r>
    </w:p>
    <w:p w14:paraId="00062E8E">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竣工验收资料的份数：</w:t>
      </w:r>
      <w:r>
        <w:rPr>
          <w:rFonts w:hint="eastAsia" w:ascii="宋体" w:hAnsi="宋体" w:eastAsia="宋体" w:cs="宋体"/>
          <w:color w:val="auto"/>
          <w:kern w:val="2"/>
          <w:sz w:val="21"/>
          <w:szCs w:val="21"/>
          <w:highlight w:val="none"/>
          <w:u w:val="single"/>
        </w:rPr>
        <w:t>一式四份</w:t>
      </w:r>
      <w:r>
        <w:rPr>
          <w:rFonts w:hint="eastAsia" w:ascii="宋体" w:hAnsi="宋体" w:eastAsia="宋体" w:cs="宋体"/>
          <w:color w:val="auto"/>
          <w:kern w:val="2"/>
          <w:sz w:val="21"/>
          <w:szCs w:val="21"/>
          <w:highlight w:val="none"/>
        </w:rPr>
        <w:t xml:space="preserve"> 。</w:t>
      </w:r>
    </w:p>
    <w:p w14:paraId="5B9715E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承包人提供竣工图的约定：</w:t>
      </w:r>
      <w:r>
        <w:rPr>
          <w:rFonts w:hint="eastAsia" w:ascii="宋体" w:hAnsi="宋体" w:eastAsia="宋体" w:cs="宋体"/>
          <w:bCs/>
          <w:color w:val="auto"/>
          <w:kern w:val="2"/>
          <w:sz w:val="21"/>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05BFB24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13.2.2竣工验收程序</w:t>
      </w:r>
    </w:p>
    <w:p w14:paraId="48460C9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kern w:val="2"/>
          <w:sz w:val="21"/>
          <w:szCs w:val="21"/>
          <w:highlight w:val="none"/>
          <w:u w:val="single"/>
        </w:rPr>
        <w:t xml:space="preserve"> 承包人按约定完成施工并达到合格标准后，向监理单位提交完工验收申请，经监理工程师核定后向发包人提出验收申请，发包人组织完工验收合格后，承包人提交完整竣工验收资料，由建设单位向上级主管部门申请竣工验收             </w:t>
      </w:r>
      <w:r>
        <w:rPr>
          <w:rFonts w:hint="eastAsia" w:ascii="宋体" w:hAnsi="宋体" w:eastAsia="宋体" w:cs="宋体"/>
          <w:color w:val="auto"/>
          <w:kern w:val="2"/>
          <w:sz w:val="21"/>
          <w:szCs w:val="21"/>
          <w:highlight w:val="none"/>
        </w:rPr>
        <w:t>。</w:t>
      </w:r>
    </w:p>
    <w:p w14:paraId="18845558">
      <w:pPr>
        <w:pStyle w:val="35"/>
        <w:pageBreakBefore w:val="0"/>
        <w:kinsoku/>
        <w:overflowPunct/>
        <w:topLinePunct w:val="0"/>
        <w:bidi w:val="0"/>
        <w:spacing w:line="400" w:lineRule="exact"/>
        <w:ind w:left="0" w:leftChars="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567464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13.2.5移交、接收全部与部分工程</w:t>
      </w:r>
    </w:p>
    <w:p w14:paraId="588A00F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kern w:val="2"/>
          <w:sz w:val="21"/>
          <w:szCs w:val="21"/>
          <w:highlight w:val="none"/>
          <w:u w:val="single"/>
        </w:rPr>
        <w:t xml:space="preserve"> 合同约定工期    </w:t>
      </w:r>
      <w:r>
        <w:rPr>
          <w:rFonts w:hint="eastAsia" w:ascii="宋体" w:hAnsi="宋体" w:eastAsia="宋体" w:cs="宋体"/>
          <w:color w:val="auto"/>
          <w:kern w:val="2"/>
          <w:sz w:val="21"/>
          <w:szCs w:val="21"/>
          <w:highlight w:val="none"/>
        </w:rPr>
        <w:t>。</w:t>
      </w:r>
    </w:p>
    <w:p w14:paraId="69F1640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63CEEB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承包人未按时移交工程的，违约金的计算方法为：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5411833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13.3 工程试车</w:t>
      </w:r>
    </w:p>
    <w:p w14:paraId="4952190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3F3416F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79B4D13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sz w:val="21"/>
          <w:szCs w:val="21"/>
          <w:highlight w:val="none"/>
        </w:rPr>
        <w:t>承担；</w:t>
      </w:r>
    </w:p>
    <w:p w14:paraId="2ACD104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sz w:val="21"/>
          <w:szCs w:val="21"/>
          <w:highlight w:val="none"/>
        </w:rPr>
        <w:t>承担。</w:t>
      </w:r>
    </w:p>
    <w:p w14:paraId="6084F7C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75478C6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kern w:val="2"/>
          <w:sz w:val="21"/>
          <w:szCs w:val="21"/>
          <w:highlight w:val="none"/>
          <w:u w:val="single"/>
        </w:rPr>
        <w:t xml:space="preserve">             无                           </w:t>
      </w:r>
      <w:r>
        <w:rPr>
          <w:rFonts w:hint="eastAsia" w:ascii="宋体" w:hAnsi="宋体" w:eastAsia="宋体" w:cs="宋体"/>
          <w:color w:val="auto"/>
          <w:kern w:val="2"/>
          <w:sz w:val="21"/>
          <w:szCs w:val="21"/>
          <w:highlight w:val="none"/>
        </w:rPr>
        <w:t>。</w:t>
      </w:r>
    </w:p>
    <w:p w14:paraId="2A7C1D4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13.6 竣工退场</w:t>
      </w:r>
    </w:p>
    <w:p w14:paraId="198C47F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4A84816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kern w:val="2"/>
          <w:sz w:val="21"/>
          <w:szCs w:val="21"/>
          <w:highlight w:val="none"/>
          <w:u w:val="single"/>
        </w:rPr>
        <w:t xml:space="preserve"> 竣工验收合格后        </w:t>
      </w:r>
      <w:r>
        <w:rPr>
          <w:rFonts w:hint="eastAsia" w:ascii="宋体" w:hAnsi="宋体" w:eastAsia="宋体" w:cs="宋体"/>
          <w:color w:val="auto"/>
          <w:sz w:val="21"/>
          <w:szCs w:val="21"/>
          <w:highlight w:val="none"/>
        </w:rPr>
        <w:t>。</w:t>
      </w:r>
    </w:p>
    <w:p w14:paraId="319149C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 竣工结算</w:t>
      </w:r>
    </w:p>
    <w:p w14:paraId="2025846E">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14.1 竣工付款申请</w:t>
      </w:r>
    </w:p>
    <w:p w14:paraId="664B560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承包人提交竣工付款申请单的期限：</w:t>
      </w:r>
      <w:r>
        <w:rPr>
          <w:rFonts w:hint="eastAsia" w:ascii="宋体" w:hAnsi="宋体" w:eastAsia="宋体" w:cs="宋体"/>
          <w:color w:val="auto"/>
          <w:kern w:val="2"/>
          <w:sz w:val="21"/>
          <w:szCs w:val="21"/>
          <w:highlight w:val="none"/>
          <w:u w:val="single"/>
        </w:rPr>
        <w:t xml:space="preserve">   结算审定后7个工作日内  </w:t>
      </w:r>
      <w:r>
        <w:rPr>
          <w:rFonts w:hint="eastAsia" w:ascii="宋体" w:hAnsi="宋体" w:eastAsia="宋体" w:cs="宋体"/>
          <w:color w:val="auto"/>
          <w:kern w:val="2"/>
          <w:sz w:val="21"/>
          <w:szCs w:val="21"/>
          <w:highlight w:val="none"/>
        </w:rPr>
        <w:t>。</w:t>
      </w:r>
    </w:p>
    <w:p w14:paraId="357D8EFC">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竣工付款申请单应包括的内容：</w:t>
      </w:r>
      <w:r>
        <w:rPr>
          <w:rStyle w:val="36"/>
          <w:rFonts w:hint="eastAsia" w:ascii="宋体" w:hAnsi="宋体" w:eastAsia="宋体" w:cs="宋体"/>
          <w:color w:val="auto"/>
          <w:sz w:val="21"/>
          <w:szCs w:val="21"/>
          <w:highlight w:val="none"/>
          <w:u w:val="single"/>
        </w:rPr>
        <w:t xml:space="preserve"> （1）结算审定通知书、请款函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工结算合同价款；（2）发包人已支付承包人的款项；（3）应扣留的质量保证金；（4）发包人应支付承包人的合同价款</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7391C4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14.2 竣工结算审核</w:t>
      </w:r>
    </w:p>
    <w:p w14:paraId="5E984B2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发包人审批竣工付款申请单的期限：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6EC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7E8948C">
            <w:pPr>
              <w:pStyle w:val="35"/>
              <w:pageBreakBefore w:val="0"/>
              <w:kinsoku/>
              <w:overflowPunct/>
              <w:topLinePunct w:val="0"/>
              <w:bidi w:val="0"/>
              <w:spacing w:line="400" w:lineRule="exact"/>
              <w:ind w:left="0" w:leftChars="0" w:right="0"/>
              <w:textAlignment w:val="auto"/>
              <w:rPr>
                <w:rFonts w:hint="eastAsia" w:ascii="宋体" w:hAnsi="宋体" w:eastAsia="宋体" w:cs="宋体"/>
                <w:bCs/>
                <w:color w:val="auto"/>
                <w:kern w:val="2"/>
                <w:sz w:val="21"/>
                <w:szCs w:val="21"/>
                <w:highlight w:val="none"/>
              </w:rPr>
            </w:pPr>
          </w:p>
        </w:tc>
        <w:tc>
          <w:tcPr>
            <w:tcW w:w="2466" w:type="dxa"/>
            <w:vAlign w:val="center"/>
          </w:tcPr>
          <w:p w14:paraId="1D475A4C">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工程竣工结算报告金额</w:t>
            </w:r>
          </w:p>
        </w:tc>
        <w:tc>
          <w:tcPr>
            <w:tcW w:w="5967" w:type="dxa"/>
            <w:vAlign w:val="center"/>
          </w:tcPr>
          <w:p w14:paraId="4652270D">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发包人审查时间</w:t>
            </w:r>
          </w:p>
        </w:tc>
      </w:tr>
      <w:tr w14:paraId="0950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2E2B89F">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2466" w:type="dxa"/>
            <w:vAlign w:val="center"/>
          </w:tcPr>
          <w:p w14:paraId="03C7A26C">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500万元以下</w:t>
            </w:r>
          </w:p>
        </w:tc>
        <w:tc>
          <w:tcPr>
            <w:tcW w:w="5967" w:type="dxa"/>
            <w:vAlign w:val="center"/>
          </w:tcPr>
          <w:p w14:paraId="5A226C86">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从接到竣工结算报告和完整的竣工结算资料之日起20天</w:t>
            </w:r>
          </w:p>
        </w:tc>
      </w:tr>
      <w:tr w14:paraId="3CE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C7EE118">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2466" w:type="dxa"/>
            <w:vAlign w:val="center"/>
          </w:tcPr>
          <w:p w14:paraId="27D3E0B9">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500万元-2000万元</w:t>
            </w:r>
          </w:p>
        </w:tc>
        <w:tc>
          <w:tcPr>
            <w:tcW w:w="5967" w:type="dxa"/>
            <w:vAlign w:val="center"/>
          </w:tcPr>
          <w:p w14:paraId="3B599BD0">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从接到竣工结算报告和完整的竣工结算资料之日起30天</w:t>
            </w:r>
          </w:p>
        </w:tc>
      </w:tr>
      <w:tr w14:paraId="376A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D8D9F8B">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2466" w:type="dxa"/>
            <w:vAlign w:val="center"/>
          </w:tcPr>
          <w:p w14:paraId="54D88451">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2000万元-5000万元</w:t>
            </w:r>
          </w:p>
        </w:tc>
        <w:tc>
          <w:tcPr>
            <w:tcW w:w="5967" w:type="dxa"/>
            <w:vAlign w:val="center"/>
          </w:tcPr>
          <w:p w14:paraId="7A3049C0">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从接到竣工结算报告和完整的竣工结算资料之日起45天</w:t>
            </w:r>
          </w:p>
        </w:tc>
      </w:tr>
      <w:tr w14:paraId="771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F8252EE">
            <w:pPr>
              <w:pStyle w:val="35"/>
              <w:pageBreakBefore w:val="0"/>
              <w:kinsoku/>
              <w:overflowPunct/>
              <w:topLinePunct w:val="0"/>
              <w:bidi w:val="0"/>
              <w:spacing w:line="400" w:lineRule="exact"/>
              <w:ind w:left="0" w:leftChars="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p>
        </w:tc>
        <w:tc>
          <w:tcPr>
            <w:tcW w:w="2466" w:type="dxa"/>
            <w:vAlign w:val="center"/>
          </w:tcPr>
          <w:p w14:paraId="4073452D">
            <w:pPr>
              <w:pStyle w:val="35"/>
              <w:pageBreakBefore w:val="0"/>
              <w:kinsoku/>
              <w:overflowPunct/>
              <w:topLinePunct w:val="0"/>
              <w:bidi w:val="0"/>
              <w:spacing w:line="400" w:lineRule="exact"/>
              <w:ind w:left="0" w:leftChars="0" w:right="0" w:firstLine="27" w:firstLineChars="13"/>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5000万元以上</w:t>
            </w:r>
          </w:p>
        </w:tc>
        <w:tc>
          <w:tcPr>
            <w:tcW w:w="5967" w:type="dxa"/>
            <w:vAlign w:val="center"/>
          </w:tcPr>
          <w:p w14:paraId="7F828D15">
            <w:pPr>
              <w:pStyle w:val="35"/>
              <w:pageBreakBefore w:val="0"/>
              <w:kinsoku/>
              <w:overflowPunct/>
              <w:topLinePunct w:val="0"/>
              <w:bidi w:val="0"/>
              <w:spacing w:line="400" w:lineRule="exact"/>
              <w:ind w:left="0" w:leftChars="0" w:right="0" w:firstLine="441" w:firstLineChars="21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从接到竣工结算报告和完整的竣工结算资料之日起60天</w:t>
            </w:r>
          </w:p>
        </w:tc>
      </w:tr>
    </w:tbl>
    <w:p w14:paraId="598301D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rPr>
        <w:t>。</w:t>
      </w:r>
    </w:p>
    <w:p w14:paraId="5794498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发包人完成竣工付款的期限：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4B35CDC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关于竣工付款证书异议部分复核的方式和程序：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5DA6CBF7">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14.4 最终结清</w:t>
      </w:r>
    </w:p>
    <w:p w14:paraId="3E33F73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1D959FE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kern w:val="2"/>
          <w:sz w:val="21"/>
          <w:szCs w:val="21"/>
          <w:highlight w:val="none"/>
          <w:u w:val="single"/>
        </w:rPr>
        <w:t xml:space="preserve">    一式四份        </w:t>
      </w:r>
      <w:r>
        <w:rPr>
          <w:rFonts w:hint="eastAsia" w:ascii="宋体" w:hAnsi="宋体" w:eastAsia="宋体" w:cs="宋体"/>
          <w:color w:val="auto"/>
          <w:kern w:val="2"/>
          <w:sz w:val="21"/>
          <w:szCs w:val="21"/>
          <w:highlight w:val="none"/>
        </w:rPr>
        <w:t>。</w:t>
      </w:r>
    </w:p>
    <w:p w14:paraId="2DAA922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 xml:space="preserve"> 缺陷责任期终止证书颁发后7天内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21563454">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14.4.2 最终结清证书和支付</w:t>
      </w:r>
    </w:p>
    <w:p w14:paraId="345B657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（1）发包人完成最终结清申请单的审批并颁发最终结清证书的期限：</w:t>
      </w:r>
      <w:r>
        <w:rPr>
          <w:rFonts w:hint="eastAsia" w:ascii="宋体" w:hAnsi="宋体" w:eastAsia="宋体" w:cs="宋体"/>
          <w:color w:val="auto"/>
          <w:kern w:val="2"/>
          <w:sz w:val="21"/>
          <w:szCs w:val="21"/>
          <w:highlight w:val="none"/>
          <w:u w:val="single"/>
        </w:rPr>
        <w:t xml:space="preserve">   发包人应在收到承包人提交的最终结算申请清单后14天内完成审批并向承包人颁发最终结清证书     </w:t>
      </w:r>
      <w:r>
        <w:rPr>
          <w:rFonts w:hint="eastAsia" w:ascii="宋体" w:hAnsi="宋体" w:eastAsia="宋体" w:cs="宋体"/>
          <w:color w:val="auto"/>
          <w:kern w:val="2"/>
          <w:sz w:val="21"/>
          <w:szCs w:val="21"/>
          <w:highlight w:val="none"/>
        </w:rPr>
        <w:t>。</w:t>
      </w:r>
    </w:p>
    <w:p w14:paraId="2EF0D03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（2）发包人完成支付的期限：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发包人应在签发竣工付款证书后的14 天内，完成对承包人的竣工付款</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F16C111">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 缺陷责任期与保修</w:t>
      </w:r>
    </w:p>
    <w:p w14:paraId="0F589E3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15.2 缺陷责任期</w:t>
      </w:r>
    </w:p>
    <w:p w14:paraId="2896425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缺陷责任期的具体期限：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自竣工验收合格之日起12个月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2BF9578">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15.3 质量保证金</w:t>
      </w:r>
    </w:p>
    <w:p w14:paraId="3F24522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关于是否扣留质量保证金的约定：</w:t>
      </w:r>
      <w:r>
        <w:rPr>
          <w:rFonts w:hint="eastAsia" w:ascii="宋体" w:hAnsi="宋体" w:eastAsia="宋体" w:cs="宋体"/>
          <w:color w:val="auto"/>
          <w:kern w:val="2"/>
          <w:sz w:val="21"/>
          <w:szCs w:val="21"/>
          <w:highlight w:val="none"/>
          <w:u w:val="single"/>
        </w:rPr>
        <w:t xml:space="preserve">    是         </w:t>
      </w:r>
      <w:r>
        <w:rPr>
          <w:rFonts w:hint="eastAsia" w:ascii="宋体" w:hAnsi="宋体" w:eastAsia="宋体" w:cs="宋体"/>
          <w:color w:val="auto"/>
          <w:kern w:val="2"/>
          <w:sz w:val="21"/>
          <w:szCs w:val="21"/>
          <w:highlight w:val="none"/>
        </w:rPr>
        <w:t>。</w:t>
      </w:r>
    </w:p>
    <w:p w14:paraId="275379A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15.3.1 承包人提供质量保证金的方式</w:t>
      </w:r>
    </w:p>
    <w:p w14:paraId="6893C7A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质量保证金采用以下第</w:t>
      </w:r>
      <w:r>
        <w:rPr>
          <w:rFonts w:hint="eastAsia" w:ascii="宋体" w:hAnsi="宋体" w:eastAsia="宋体" w:cs="宋体"/>
          <w:color w:val="auto"/>
          <w:kern w:val="2"/>
          <w:sz w:val="21"/>
          <w:szCs w:val="21"/>
          <w:highlight w:val="none"/>
          <w:u w:val="single"/>
        </w:rPr>
        <w:t xml:space="preserve">  （2）   </w:t>
      </w:r>
      <w:r>
        <w:rPr>
          <w:rFonts w:hint="eastAsia" w:ascii="宋体" w:hAnsi="宋体" w:eastAsia="宋体" w:cs="宋体"/>
          <w:color w:val="auto"/>
          <w:kern w:val="2"/>
          <w:sz w:val="21"/>
          <w:szCs w:val="21"/>
          <w:highlight w:val="none"/>
        </w:rPr>
        <w:t>种方式：</w:t>
      </w:r>
    </w:p>
    <w:p w14:paraId="205F11CC">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5A8EC40">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rPr>
        <w:t>发包人按工程价款结算总额的</w:t>
      </w:r>
      <w:r>
        <w:rPr>
          <w:rFonts w:hint="eastAsia" w:ascii="宋体" w:hAnsi="宋体" w:eastAsia="宋体" w:cs="宋体"/>
          <w:bCs/>
          <w:color w:val="auto"/>
          <w:kern w:val="2"/>
          <w:sz w:val="21"/>
          <w:szCs w:val="21"/>
          <w:highlight w:val="none"/>
          <w:u w:val="single"/>
        </w:rPr>
        <w:t xml:space="preserve">  3 </w:t>
      </w:r>
      <w:r>
        <w:rPr>
          <w:rFonts w:hint="eastAsia" w:ascii="宋体" w:hAnsi="宋体" w:eastAsia="宋体" w:cs="宋体"/>
          <w:bCs/>
          <w:color w:val="auto"/>
          <w:kern w:val="2"/>
          <w:sz w:val="21"/>
          <w:szCs w:val="21"/>
          <w:highlight w:val="none"/>
        </w:rPr>
        <w:t>%预留工程质量保修金，待缺陷责任期满后返还</w:t>
      </w:r>
      <w:r>
        <w:rPr>
          <w:rFonts w:hint="eastAsia" w:ascii="宋体" w:hAnsi="宋体" w:eastAsia="宋体" w:cs="宋体"/>
          <w:color w:val="auto"/>
          <w:sz w:val="21"/>
          <w:szCs w:val="21"/>
          <w:highlight w:val="none"/>
        </w:rPr>
        <w:t>；</w:t>
      </w:r>
    </w:p>
    <w:p w14:paraId="6A135D89">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bCs/>
          <w:color w:val="auto"/>
          <w:kern w:val="2"/>
          <w:sz w:val="21"/>
          <w:szCs w:val="21"/>
          <w:highlight w:val="none"/>
          <w:u w:val="single"/>
        </w:rPr>
        <w:t xml:space="preserve">            /                               </w:t>
      </w:r>
      <w:r>
        <w:rPr>
          <w:rFonts w:hint="eastAsia" w:ascii="宋体" w:hAnsi="宋体" w:eastAsia="宋体" w:cs="宋体"/>
          <w:bCs/>
          <w:color w:val="auto"/>
          <w:kern w:val="2"/>
          <w:sz w:val="21"/>
          <w:szCs w:val="21"/>
          <w:highlight w:val="none"/>
        </w:rPr>
        <w:t>。</w:t>
      </w:r>
    </w:p>
    <w:p w14:paraId="4A39016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15.3.2 质量保证金的扣留</w:t>
      </w:r>
    </w:p>
    <w:p w14:paraId="13CD102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质量保证金的扣留采取以下第</w:t>
      </w:r>
      <w:r>
        <w:rPr>
          <w:rFonts w:hint="eastAsia" w:ascii="宋体" w:hAnsi="宋体" w:eastAsia="宋体" w:cs="宋体"/>
          <w:color w:val="auto"/>
          <w:kern w:val="2"/>
          <w:sz w:val="21"/>
          <w:szCs w:val="21"/>
          <w:highlight w:val="none"/>
          <w:u w:val="single"/>
        </w:rPr>
        <w:t xml:space="preserve">  （1）   </w:t>
      </w:r>
      <w:r>
        <w:rPr>
          <w:rFonts w:hint="eastAsia" w:ascii="宋体" w:hAnsi="宋体" w:eastAsia="宋体" w:cs="宋体"/>
          <w:color w:val="auto"/>
          <w:kern w:val="2"/>
          <w:sz w:val="21"/>
          <w:szCs w:val="21"/>
          <w:highlight w:val="none"/>
        </w:rPr>
        <w:t>种方式：</w:t>
      </w:r>
    </w:p>
    <w:p w14:paraId="6F8FD60F">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33CAA09B">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448B3162">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D6D82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关于质量保证金的补充约定：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F9A3AD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15.4 保修</w:t>
      </w:r>
    </w:p>
    <w:p w14:paraId="58B0AA57">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15.4.1 保修责任</w:t>
      </w:r>
    </w:p>
    <w:p w14:paraId="130C4713">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工程保修期为：</w:t>
      </w:r>
      <w:r>
        <w:rPr>
          <w:rFonts w:hint="eastAsia" w:ascii="宋体" w:hAnsi="宋体" w:eastAsia="宋体" w:cs="宋体"/>
          <w:color w:val="auto"/>
          <w:sz w:val="21"/>
          <w:szCs w:val="21"/>
          <w:highlight w:val="none"/>
          <w:u w:val="single"/>
        </w:rPr>
        <w:t xml:space="preserve">     1年                                   </w:t>
      </w:r>
      <w:r>
        <w:rPr>
          <w:rFonts w:hint="eastAsia" w:ascii="宋体" w:hAnsi="宋体" w:eastAsia="宋体" w:cs="宋体"/>
          <w:color w:val="auto"/>
          <w:sz w:val="21"/>
          <w:szCs w:val="21"/>
          <w:highlight w:val="none"/>
        </w:rPr>
        <w:t>。</w:t>
      </w:r>
    </w:p>
    <w:p w14:paraId="5AD85632">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工程保修书具体内容见合同附件8。</w:t>
      </w:r>
    </w:p>
    <w:p w14:paraId="59C616C9">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15.4.3 修复通知</w:t>
      </w:r>
    </w:p>
    <w:p w14:paraId="3C50607F">
      <w:pPr>
        <w:pStyle w:val="35"/>
        <w:pageBreakBefore w:val="0"/>
        <w:kinsoku/>
        <w:overflowPunct/>
        <w:topLinePunct w:val="0"/>
        <w:bidi w:val="0"/>
        <w:spacing w:line="400" w:lineRule="exact"/>
        <w:ind w:left="0" w:leftChars="0" w:right="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5个工作日内   </w:t>
      </w:r>
      <w:r>
        <w:rPr>
          <w:rFonts w:hint="eastAsia" w:ascii="宋体" w:hAnsi="宋体" w:eastAsia="宋体" w:cs="宋体"/>
          <w:color w:val="auto"/>
          <w:sz w:val="21"/>
          <w:szCs w:val="21"/>
          <w:highlight w:val="none"/>
        </w:rPr>
        <w:t>。</w:t>
      </w:r>
    </w:p>
    <w:p w14:paraId="7622796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 违约</w:t>
      </w:r>
    </w:p>
    <w:p w14:paraId="370191CF">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16.1 发包人违约</w:t>
      </w:r>
    </w:p>
    <w:p w14:paraId="48A673B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16.1.1发包人违约的情形</w:t>
      </w:r>
    </w:p>
    <w:p w14:paraId="248C94B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6C81BE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33207EC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3D0F367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顺延工期   </w:t>
      </w:r>
      <w:r>
        <w:rPr>
          <w:rFonts w:hint="eastAsia" w:ascii="宋体" w:hAnsi="宋体" w:eastAsia="宋体" w:cs="宋体"/>
          <w:color w:val="auto"/>
          <w:sz w:val="21"/>
          <w:szCs w:val="21"/>
          <w:highlight w:val="none"/>
        </w:rPr>
        <w:t>。</w:t>
      </w:r>
    </w:p>
    <w:p w14:paraId="2DAC34DE">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61820215">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11A06F8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4F14BE1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合同待定          </w:t>
      </w:r>
      <w:r>
        <w:rPr>
          <w:rFonts w:hint="eastAsia" w:ascii="宋体" w:hAnsi="宋体" w:eastAsia="宋体" w:cs="宋体"/>
          <w:color w:val="auto"/>
          <w:sz w:val="21"/>
          <w:szCs w:val="21"/>
          <w:highlight w:val="none"/>
        </w:rPr>
        <w:t>。</w:t>
      </w:r>
    </w:p>
    <w:p w14:paraId="2EAA6D3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以承包人提供的事实依据给予确定违约责任及商议工期是否顺延         </w:t>
      </w:r>
      <w:r>
        <w:rPr>
          <w:rFonts w:hint="eastAsia" w:ascii="宋体" w:hAnsi="宋体" w:eastAsia="宋体" w:cs="宋体"/>
          <w:color w:val="auto"/>
          <w:sz w:val="21"/>
          <w:szCs w:val="21"/>
          <w:highlight w:val="none"/>
        </w:rPr>
        <w:t>。</w:t>
      </w:r>
    </w:p>
    <w:p w14:paraId="496DCC8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双方另行协商                   </w:t>
      </w:r>
      <w:r>
        <w:rPr>
          <w:rFonts w:hint="eastAsia" w:ascii="宋体" w:hAnsi="宋体" w:eastAsia="宋体" w:cs="宋体"/>
          <w:color w:val="auto"/>
          <w:sz w:val="21"/>
          <w:szCs w:val="21"/>
          <w:highlight w:val="none"/>
        </w:rPr>
        <w:t>。</w:t>
      </w:r>
    </w:p>
    <w:p w14:paraId="323193D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16.1.3 因发包人违约解除合同</w:t>
      </w:r>
    </w:p>
    <w:p w14:paraId="48E74ED7">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6C4627C5">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16.2 承包人违约</w:t>
      </w:r>
    </w:p>
    <w:p w14:paraId="25C09A4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0DBB8CD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129CE5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163984D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412D2711">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74E549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（2）承包人有本合同通用条款第16.2.1（6）条情形的，或经监理人检验认为修复质量不合格而承包人拒绝再进行修补的，发包人将扣除承包人全部质量保修金。</w:t>
      </w:r>
    </w:p>
    <w:p w14:paraId="31B21BB6">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D5A270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16.2.3 因承包人违约解除合同</w:t>
      </w:r>
    </w:p>
    <w:p w14:paraId="51E36B2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承包人有违反以下情况之一的，发包人有权解除合同，并没收其全部履约保证金</w:t>
      </w:r>
      <w:r>
        <w:rPr>
          <w:rFonts w:hint="eastAsia" w:ascii="宋体" w:hAnsi="宋体" w:eastAsia="宋体" w:cs="宋体"/>
          <w:color w:val="auto"/>
          <w:sz w:val="21"/>
          <w:szCs w:val="21"/>
          <w:highlight w:val="none"/>
        </w:rPr>
        <w:t>。</w:t>
      </w:r>
    </w:p>
    <w:p w14:paraId="3FAED418">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(1)承包人无正当理由不按开工通知的要求及时进场组织施工和不按签订协议书时商定的进度计划有效地开展施工准备，造成工期延误的；</w:t>
      </w:r>
    </w:p>
    <w:p w14:paraId="32EE830A">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(2)承包人违反本合同通用条款第3.5条规定私自将合同或合同的任何部分或任何权利转让给其他人，或私自将工程或工程的一部分分包出去的；</w:t>
      </w:r>
    </w:p>
    <w:p w14:paraId="7CD3C729">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(3)未经监理人批准，承包人私自将已按投标文件承诺进入工地的工程设备、施工设备、临时工程或材料撤离工地的；</w:t>
      </w:r>
    </w:p>
    <w:p w14:paraId="60A7DF9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(4)由于承包人原因拒绝按合同进度计划及时完成合同规定的工程，而又未采取有效措施赶上进度，造成工期延误的；</w:t>
      </w:r>
    </w:p>
    <w:p w14:paraId="5DBADE14">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(5)承包人否认合同有效或拒绝履行合同规定的承包人义务，或由于法律、财务等原因导致承包人无法继续履行或实质上已停止履行合同的义务的；</w:t>
      </w:r>
    </w:p>
    <w:p w14:paraId="581D1C97">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(6)合同签订之日起十五日内，承包人无法按合同规定及投标文件的承诺进场经监理工程师认可的全部人员和机械的。</w:t>
      </w:r>
    </w:p>
    <w:p w14:paraId="504DEBFA">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另行协商            </w:t>
      </w:r>
      <w:r>
        <w:rPr>
          <w:rFonts w:hint="eastAsia" w:ascii="宋体" w:hAnsi="宋体" w:eastAsia="宋体" w:cs="宋体"/>
          <w:color w:val="auto"/>
          <w:sz w:val="21"/>
          <w:szCs w:val="21"/>
          <w:highlight w:val="none"/>
        </w:rPr>
        <w:t>。</w:t>
      </w:r>
    </w:p>
    <w:p w14:paraId="4636BB1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17. 不可抗力 </w:t>
      </w:r>
    </w:p>
    <w:p w14:paraId="1AD3090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17.1 不可抗力的确认</w:t>
      </w:r>
    </w:p>
    <w:p w14:paraId="5FC826F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4989741">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17.4 因不可抗力解除合同</w:t>
      </w:r>
    </w:p>
    <w:p w14:paraId="5D63C56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合同解除后，发包人应在商定或确定发包人应支付款项后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10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天内完成款项的支付。</w:t>
      </w:r>
    </w:p>
    <w:p w14:paraId="40BE4B50">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 保险</w:t>
      </w:r>
    </w:p>
    <w:p w14:paraId="2F5EEBEA">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18.1 工程保险</w:t>
      </w:r>
    </w:p>
    <w:p w14:paraId="711319F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关于工程保险的特别约定：</w:t>
      </w:r>
      <w:r>
        <w:rPr>
          <w:rFonts w:hint="eastAsia" w:ascii="宋体" w:hAnsi="宋体" w:eastAsia="宋体" w:cs="宋体"/>
          <w:color w:val="auto"/>
          <w:sz w:val="21"/>
          <w:szCs w:val="21"/>
          <w:highlight w:val="none"/>
          <w:u w:val="single"/>
        </w:rPr>
        <w:t xml:space="preserve">  按有关规定执行      </w:t>
      </w:r>
      <w:r>
        <w:rPr>
          <w:rFonts w:hint="eastAsia" w:ascii="宋体" w:hAnsi="宋体" w:eastAsia="宋体" w:cs="宋体"/>
          <w:color w:val="auto"/>
          <w:sz w:val="21"/>
          <w:szCs w:val="21"/>
          <w:highlight w:val="none"/>
        </w:rPr>
        <w:t>。</w:t>
      </w:r>
    </w:p>
    <w:p w14:paraId="2258CB56">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18.3 其他保险</w:t>
      </w:r>
    </w:p>
    <w:p w14:paraId="1ECD89F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关于其他保险的约定：</w:t>
      </w:r>
      <w:r>
        <w:rPr>
          <w:rFonts w:hint="eastAsia" w:ascii="宋体" w:hAnsi="宋体" w:eastAsia="宋体" w:cs="宋体"/>
          <w:bCs/>
          <w:color w:val="auto"/>
          <w:kern w:val="2"/>
          <w:sz w:val="21"/>
          <w:szCs w:val="21"/>
          <w:highlight w:val="none"/>
          <w:u w:val="single"/>
        </w:rPr>
        <w:t xml:space="preserve">承包人应为工程项目所涉及的施工及本单位管理人员购买意外伤害保险，确保建设过程中的人员设备安全         </w:t>
      </w:r>
      <w:r>
        <w:rPr>
          <w:rFonts w:hint="eastAsia" w:ascii="宋体" w:hAnsi="宋体" w:eastAsia="宋体" w:cs="宋体"/>
          <w:bCs/>
          <w:color w:val="auto"/>
          <w:kern w:val="2"/>
          <w:sz w:val="21"/>
          <w:szCs w:val="21"/>
          <w:highlight w:val="none"/>
        </w:rPr>
        <w:t>。</w:t>
      </w:r>
    </w:p>
    <w:p w14:paraId="35FE3F7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承包人是否应为其施工设备等办理财产保险：</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按有关规定执行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CCD938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18.7 通知义务</w:t>
      </w:r>
    </w:p>
    <w:p w14:paraId="1136C6F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6DF13DE3">
      <w:pPr>
        <w:pStyle w:val="35"/>
        <w:keepNext/>
        <w:keepLines/>
        <w:pageBreakBefore w:val="0"/>
        <w:kinsoku/>
        <w:overflowPunct/>
        <w:topLinePunct w:val="0"/>
        <w:bidi w:val="0"/>
        <w:spacing w:line="400" w:lineRule="exact"/>
        <w:ind w:left="0" w:leftChars="0" w:right="0"/>
        <w:textAlignment w:val="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20. 争议解决</w:t>
      </w:r>
    </w:p>
    <w:p w14:paraId="4A07D4A4">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20.3 争议评审</w:t>
      </w:r>
    </w:p>
    <w:p w14:paraId="497D0CA3">
      <w:pPr>
        <w:pStyle w:val="35"/>
        <w:pageBreakBefore w:val="0"/>
        <w:kinsoku/>
        <w:overflowPunct/>
        <w:topLinePunct w:val="0"/>
        <w:bidi w:val="0"/>
        <w:spacing w:line="400" w:lineRule="exact"/>
        <w:ind w:left="0" w:leftChars="0" w:right="0" w:firstLine="315" w:firstLineChars="15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合同当事人是否同意将工程争议提交争议评审小组决定：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4EB59A17">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20.3.1 争议评审小组的确定</w:t>
      </w:r>
    </w:p>
    <w:p w14:paraId="380C473B">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争议评审小组成员的确定：</w:t>
      </w:r>
      <w:r>
        <w:rPr>
          <w:rFonts w:hint="eastAsia" w:ascii="宋体" w:hAnsi="宋体" w:eastAsia="宋体" w:cs="宋体"/>
          <w:color w:val="auto"/>
          <w:kern w:val="2"/>
          <w:sz w:val="21"/>
          <w:szCs w:val="21"/>
          <w:highlight w:val="none"/>
          <w:u w:val="single"/>
        </w:rPr>
        <w:t xml:space="preserve"> 上级主管部门          </w:t>
      </w:r>
      <w:r>
        <w:rPr>
          <w:rFonts w:hint="eastAsia" w:ascii="宋体" w:hAnsi="宋体" w:eastAsia="宋体" w:cs="宋体"/>
          <w:color w:val="auto"/>
          <w:kern w:val="2"/>
          <w:sz w:val="21"/>
          <w:szCs w:val="21"/>
          <w:highlight w:val="none"/>
        </w:rPr>
        <w:t>。</w:t>
      </w:r>
    </w:p>
    <w:p w14:paraId="0A3F1163">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选定争议评审员的期限：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1D5B3F5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争议评审小组成员的报酬承担方式：</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5E9B5782">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其他事项的约定：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15F39F3E">
      <w:pPr>
        <w:pStyle w:val="35"/>
        <w:pageBreakBefore w:val="0"/>
        <w:kinsoku/>
        <w:overflowPunct/>
        <w:topLinePunct w:val="0"/>
        <w:autoSpaceDE w:val="0"/>
        <w:autoSpaceDN w:val="0"/>
        <w:bidi w:val="0"/>
        <w:adjustRightInd w:val="0"/>
        <w:spacing w:line="4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151724AD">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合同当事人关于本项的约定：</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14:paraId="2DBDE74C">
      <w:pPr>
        <w:pStyle w:val="35"/>
        <w:keepNext/>
        <w:keepLines/>
        <w:pageBreakBefore w:val="0"/>
        <w:kinsoku/>
        <w:overflowPunct/>
        <w:topLinePunct w:val="0"/>
        <w:bidi w:val="0"/>
        <w:spacing w:line="400" w:lineRule="exact"/>
        <w:ind w:left="0" w:leftChars="0" w:right="0"/>
        <w:textAlignment w:val="auto"/>
        <w:outlineLvl w:val="2"/>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20.4 仲裁或诉讼</w:t>
      </w:r>
    </w:p>
    <w:p w14:paraId="5F1B0985">
      <w:pPr>
        <w:pStyle w:val="35"/>
        <w:pageBreakBefore w:val="0"/>
        <w:kinsoku/>
        <w:overflowPunct/>
        <w:topLinePunct w:val="0"/>
        <w:bidi w:val="0"/>
        <w:spacing w:line="40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因合同及合同有关事项发生的争议，按下列第</w:t>
      </w:r>
      <w:r>
        <w:rPr>
          <w:rFonts w:hint="eastAsia" w:ascii="宋体" w:hAnsi="宋体" w:eastAsia="宋体" w:cs="宋体"/>
          <w:color w:val="auto"/>
          <w:kern w:val="2"/>
          <w:sz w:val="21"/>
          <w:szCs w:val="21"/>
          <w:highlight w:val="none"/>
          <w:u w:val="single"/>
        </w:rPr>
        <w:t xml:space="preserve"> （1）（2）  </w:t>
      </w:r>
      <w:r>
        <w:rPr>
          <w:rFonts w:hint="eastAsia" w:ascii="宋体" w:hAnsi="宋体" w:eastAsia="宋体" w:cs="宋体"/>
          <w:color w:val="auto"/>
          <w:kern w:val="2"/>
          <w:sz w:val="21"/>
          <w:szCs w:val="21"/>
          <w:highlight w:val="none"/>
        </w:rPr>
        <w:t>种方式解决：</w:t>
      </w:r>
    </w:p>
    <w:p w14:paraId="050F6A9F">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（1）提请</w:t>
      </w:r>
      <w:r>
        <w:rPr>
          <w:rFonts w:hint="eastAsia" w:ascii="宋体" w:hAnsi="宋体" w:eastAsia="宋体" w:cs="宋体"/>
          <w:color w:val="auto"/>
          <w:kern w:val="2"/>
          <w:sz w:val="21"/>
          <w:szCs w:val="21"/>
          <w:highlight w:val="none"/>
          <w:u w:val="single"/>
        </w:rPr>
        <w:t xml:space="preserve">  崇左   </w:t>
      </w:r>
      <w:r>
        <w:rPr>
          <w:rFonts w:hint="eastAsia" w:ascii="宋体" w:hAnsi="宋体" w:eastAsia="宋体" w:cs="宋体"/>
          <w:color w:val="auto"/>
          <w:kern w:val="2"/>
          <w:sz w:val="21"/>
          <w:szCs w:val="21"/>
          <w:highlight w:val="none"/>
        </w:rPr>
        <w:t>仲裁委员会按照该会仲裁规则进行仲裁，仲裁裁决是终局的，对合同双方均有约束力。</w:t>
      </w:r>
    </w:p>
    <w:p w14:paraId="64495E00">
      <w:pPr>
        <w:pStyle w:val="35"/>
        <w:pageBreakBefore w:val="0"/>
        <w:kinsoku/>
        <w:overflowPunct/>
        <w:topLinePunct w:val="0"/>
        <w:bidi w:val="0"/>
        <w:spacing w:line="400" w:lineRule="exact"/>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天等县</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人民法院起诉。</w:t>
      </w:r>
    </w:p>
    <w:p w14:paraId="5855965E">
      <w:pPr>
        <w:pStyle w:val="35"/>
        <w:keepNext/>
        <w:keepLines/>
        <w:spacing w:before="260" w:after="260" w:line="416" w:lineRule="auto"/>
        <w:outlineLvl w:val="1"/>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21. 补充条款</w:t>
      </w:r>
    </w:p>
    <w:p w14:paraId="7E69A127">
      <w:pPr>
        <w:pStyle w:val="3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21.1 凡进入本工程工作的妇女应持有计生证、否则不准安排工作，禁止使用童工。</w:t>
      </w:r>
    </w:p>
    <w:p w14:paraId="1161B0CF">
      <w:pPr>
        <w:pStyle w:val="35"/>
        <w:spacing w:line="460" w:lineRule="exact"/>
        <w:ind w:firstLine="420" w:firstLineChars="200"/>
        <w:rPr>
          <w:rFonts w:hint="eastAsia" w:ascii="宋体" w:hAnsi="宋体" w:eastAsia="宋体" w:cs="宋体"/>
          <w:color w:val="auto"/>
          <w:kern w:val="2"/>
          <w:sz w:val="21"/>
          <w:szCs w:val="21"/>
          <w:highlight w:val="none"/>
        </w:rPr>
      </w:pPr>
    </w:p>
    <w:p w14:paraId="6F3E155B">
      <w:pPr>
        <w:pStyle w:val="35"/>
        <w:spacing w:line="360" w:lineRule="auto"/>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附件</w:t>
      </w:r>
    </w:p>
    <w:p w14:paraId="235DD333">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附件1：承包人承揽工程项目一览表</w:t>
      </w:r>
    </w:p>
    <w:p w14:paraId="2C0CA713">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附件2：支付担保格式</w:t>
      </w:r>
    </w:p>
    <w:p w14:paraId="008724C9">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附件3：履约保函</w:t>
      </w:r>
    </w:p>
    <w:p w14:paraId="010E3324">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：承包人主要施工管理人员表</w:t>
      </w:r>
    </w:p>
    <w:p w14:paraId="70FCF9DF">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：承包人用于本工程施工的机械设备表</w:t>
      </w:r>
    </w:p>
    <w:p w14:paraId="4D3765F7">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65</w:t>
      </w:r>
      <w:r>
        <w:rPr>
          <w:rFonts w:hint="eastAsia" w:ascii="宋体" w:hAnsi="宋体" w:eastAsia="宋体" w:cs="宋体"/>
          <w:color w:val="auto"/>
          <w:kern w:val="2"/>
          <w:sz w:val="21"/>
          <w:szCs w:val="21"/>
          <w:highlight w:val="none"/>
        </w:rPr>
        <w:t>：预付款担保格式</w:t>
      </w:r>
    </w:p>
    <w:p w14:paraId="0474F390">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：工程质量保修书</w:t>
      </w:r>
    </w:p>
    <w:p w14:paraId="603359B5">
      <w:pPr>
        <w:pStyle w:val="35"/>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：中标通知书</w:t>
      </w:r>
    </w:p>
    <w:p w14:paraId="4ED45EA0">
      <w:pPr>
        <w:pStyle w:val="35"/>
        <w:spacing w:line="460" w:lineRule="exact"/>
        <w:ind w:firstLine="420" w:firstLineChars="200"/>
        <w:rPr>
          <w:rFonts w:hint="eastAsia" w:ascii="宋体" w:hAnsi="宋体" w:eastAsia="宋体" w:cs="宋体"/>
          <w:color w:val="auto"/>
          <w:kern w:val="2"/>
          <w:sz w:val="21"/>
          <w:szCs w:val="21"/>
          <w:highlight w:val="none"/>
        </w:rPr>
      </w:pPr>
    </w:p>
    <w:p w14:paraId="23D53A81">
      <w:pPr>
        <w:pStyle w:val="35"/>
        <w:spacing w:line="460" w:lineRule="exact"/>
        <w:rPr>
          <w:rFonts w:hint="eastAsia" w:ascii="宋体" w:hAnsi="宋体" w:eastAsia="宋体" w:cs="宋体"/>
          <w:color w:val="auto"/>
          <w:kern w:val="2"/>
          <w:sz w:val="18"/>
          <w:szCs w:val="18"/>
          <w:highlight w:val="none"/>
        </w:rPr>
      </w:pPr>
    </w:p>
    <w:p w14:paraId="42F4F0B1">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021A7D31">
      <w:pPr>
        <w:pStyle w:val="35"/>
        <w:spacing w:line="360" w:lineRule="auto"/>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附件1：承包人承揽工程项目一览表</w:t>
      </w:r>
    </w:p>
    <w:tbl>
      <w:tblPr>
        <w:tblStyle w:val="19"/>
        <w:tblpPr w:leftFromText="180" w:rightFromText="180" w:vertAnchor="text" w:horzAnchor="margin" w:tblpXSpec="center" w:tblpY="498"/>
        <w:tblW w:w="104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2"/>
        <w:gridCol w:w="1245"/>
        <w:gridCol w:w="1020"/>
        <w:gridCol w:w="781"/>
        <w:gridCol w:w="778"/>
        <w:gridCol w:w="797"/>
        <w:gridCol w:w="1189"/>
        <w:gridCol w:w="1435"/>
        <w:gridCol w:w="890"/>
        <w:gridCol w:w="900"/>
      </w:tblGrid>
      <w:tr w14:paraId="09C2E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392" w:type="dxa"/>
            <w:tcBorders>
              <w:top w:val="single" w:color="auto" w:sz="12" w:space="0"/>
              <w:bottom w:val="double" w:color="auto" w:sz="6" w:space="0"/>
            </w:tcBorders>
            <w:vAlign w:val="center"/>
          </w:tcPr>
          <w:p w14:paraId="12FE340A">
            <w:pPr>
              <w:pStyle w:val="10"/>
              <w:keepNext/>
              <w:spacing w:line="440" w:lineRule="exact"/>
              <w:ind w:left="26" w:right="63" w:firstLine="31" w:firstLine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单位工程名称</w:t>
            </w:r>
          </w:p>
        </w:tc>
        <w:tc>
          <w:tcPr>
            <w:tcW w:w="1245" w:type="dxa"/>
            <w:tcBorders>
              <w:top w:val="single" w:color="auto" w:sz="12" w:space="0"/>
              <w:bottom w:val="double" w:color="auto" w:sz="6" w:space="0"/>
            </w:tcBorders>
            <w:vAlign w:val="center"/>
          </w:tcPr>
          <w:p w14:paraId="205CF6C9">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020" w:type="dxa"/>
            <w:tcBorders>
              <w:top w:val="single" w:color="auto" w:sz="12" w:space="0"/>
              <w:bottom w:val="double" w:color="auto" w:sz="6" w:space="0"/>
            </w:tcBorders>
            <w:vAlign w:val="center"/>
          </w:tcPr>
          <w:p w14:paraId="6E99C39D">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建筑面积(平方米)</w:t>
            </w:r>
          </w:p>
        </w:tc>
        <w:tc>
          <w:tcPr>
            <w:tcW w:w="781" w:type="dxa"/>
            <w:tcBorders>
              <w:top w:val="single" w:color="auto" w:sz="12" w:space="0"/>
              <w:bottom w:val="double" w:color="auto" w:sz="6" w:space="0"/>
            </w:tcBorders>
            <w:vAlign w:val="center"/>
          </w:tcPr>
          <w:p w14:paraId="4B3F66A9">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结构形式</w:t>
            </w:r>
          </w:p>
        </w:tc>
        <w:tc>
          <w:tcPr>
            <w:tcW w:w="778" w:type="dxa"/>
            <w:tcBorders>
              <w:top w:val="single" w:color="auto" w:sz="12" w:space="0"/>
              <w:bottom w:val="double" w:color="auto" w:sz="6" w:space="0"/>
            </w:tcBorders>
            <w:vAlign w:val="center"/>
          </w:tcPr>
          <w:p w14:paraId="594D861C">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层数</w:t>
            </w:r>
          </w:p>
        </w:tc>
        <w:tc>
          <w:tcPr>
            <w:tcW w:w="797" w:type="dxa"/>
            <w:tcBorders>
              <w:top w:val="single" w:color="auto" w:sz="12" w:space="0"/>
              <w:bottom w:val="double" w:color="auto" w:sz="6" w:space="0"/>
            </w:tcBorders>
            <w:vAlign w:val="center"/>
          </w:tcPr>
          <w:p w14:paraId="492A0B40">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1189" w:type="dxa"/>
            <w:tcBorders>
              <w:top w:val="single" w:color="auto" w:sz="12" w:space="0"/>
              <w:bottom w:val="double" w:color="auto" w:sz="6" w:space="0"/>
            </w:tcBorders>
            <w:vAlign w:val="center"/>
          </w:tcPr>
          <w:p w14:paraId="417A7314">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设备安装内容</w:t>
            </w:r>
          </w:p>
        </w:tc>
        <w:tc>
          <w:tcPr>
            <w:tcW w:w="1435" w:type="dxa"/>
            <w:tcBorders>
              <w:top w:val="single" w:color="auto" w:sz="12" w:space="0"/>
              <w:bottom w:val="double" w:color="auto" w:sz="6" w:space="0"/>
            </w:tcBorders>
            <w:vAlign w:val="center"/>
          </w:tcPr>
          <w:p w14:paraId="3465D5C6">
            <w:pPr>
              <w:pStyle w:val="10"/>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合同价格（元）</w:t>
            </w:r>
          </w:p>
        </w:tc>
        <w:tc>
          <w:tcPr>
            <w:tcW w:w="890" w:type="dxa"/>
            <w:tcBorders>
              <w:top w:val="single" w:color="auto" w:sz="12" w:space="0"/>
              <w:bottom w:val="double" w:color="auto" w:sz="6" w:space="0"/>
            </w:tcBorders>
            <w:vAlign w:val="center"/>
          </w:tcPr>
          <w:p w14:paraId="3BA93690">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900" w:type="dxa"/>
            <w:tcBorders>
              <w:top w:val="single" w:color="auto" w:sz="12" w:space="0"/>
              <w:bottom w:val="double" w:color="auto" w:sz="6" w:space="0"/>
            </w:tcBorders>
            <w:vAlign w:val="center"/>
          </w:tcPr>
          <w:p w14:paraId="6C04AB8E">
            <w:pPr>
              <w:pStyle w:val="10"/>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r>
      <w:tr w14:paraId="76398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double" w:color="auto" w:sz="6" w:space="0"/>
              <w:bottom w:val="single" w:color="auto" w:sz="6" w:space="0"/>
            </w:tcBorders>
            <w:vAlign w:val="center"/>
          </w:tcPr>
          <w:p w14:paraId="7F695186">
            <w:pPr>
              <w:pStyle w:val="10"/>
              <w:keepNext/>
              <w:spacing w:line="440" w:lineRule="exact"/>
              <w:ind w:left="63" w:right="63"/>
              <w:rPr>
                <w:rFonts w:hint="eastAsia" w:ascii="宋体" w:hAnsi="宋体" w:eastAsia="宋体" w:cs="宋体"/>
                <w:color w:val="auto"/>
                <w:sz w:val="21"/>
                <w:szCs w:val="21"/>
                <w:highlight w:val="none"/>
                <w:lang w:eastAsia="zh-CN"/>
              </w:rPr>
            </w:pPr>
          </w:p>
        </w:tc>
        <w:tc>
          <w:tcPr>
            <w:tcW w:w="1245" w:type="dxa"/>
            <w:tcBorders>
              <w:top w:val="double" w:color="auto" w:sz="6" w:space="0"/>
              <w:bottom w:val="single" w:color="auto" w:sz="6" w:space="0"/>
            </w:tcBorders>
            <w:vAlign w:val="center"/>
          </w:tcPr>
          <w:p w14:paraId="68E6CE7E">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double" w:color="auto" w:sz="6" w:space="0"/>
              <w:bottom w:val="single" w:color="auto" w:sz="6" w:space="0"/>
            </w:tcBorders>
            <w:vAlign w:val="center"/>
          </w:tcPr>
          <w:p w14:paraId="2AB961D6">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781" w:type="dxa"/>
            <w:tcBorders>
              <w:top w:val="double" w:color="auto" w:sz="6" w:space="0"/>
              <w:bottom w:val="single" w:color="auto" w:sz="6" w:space="0"/>
            </w:tcBorders>
            <w:vAlign w:val="center"/>
          </w:tcPr>
          <w:p w14:paraId="7C47AAC2">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778" w:type="dxa"/>
            <w:tcBorders>
              <w:top w:val="double" w:color="auto" w:sz="6" w:space="0"/>
              <w:bottom w:val="single" w:color="auto" w:sz="6" w:space="0"/>
            </w:tcBorders>
            <w:vAlign w:val="center"/>
          </w:tcPr>
          <w:p w14:paraId="31E4D5EE">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797" w:type="dxa"/>
            <w:tcBorders>
              <w:top w:val="double" w:color="auto" w:sz="6" w:space="0"/>
              <w:bottom w:val="single" w:color="auto" w:sz="6" w:space="0"/>
            </w:tcBorders>
            <w:vAlign w:val="center"/>
          </w:tcPr>
          <w:p w14:paraId="74F9CA2F">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1189" w:type="dxa"/>
            <w:tcBorders>
              <w:top w:val="double" w:color="auto" w:sz="6" w:space="0"/>
              <w:bottom w:val="single" w:color="auto" w:sz="6" w:space="0"/>
            </w:tcBorders>
            <w:vAlign w:val="center"/>
          </w:tcPr>
          <w:p w14:paraId="4FE8E7DD">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1435" w:type="dxa"/>
            <w:tcBorders>
              <w:top w:val="double" w:color="auto" w:sz="6" w:space="0"/>
              <w:bottom w:val="single" w:color="auto" w:sz="6" w:space="0"/>
            </w:tcBorders>
            <w:vAlign w:val="center"/>
          </w:tcPr>
          <w:p w14:paraId="1ADFE470">
            <w:pPr>
              <w:pStyle w:val="10"/>
              <w:keepNext/>
              <w:spacing w:line="440" w:lineRule="exact"/>
              <w:ind w:left="63" w:right="63"/>
              <w:jc w:val="center"/>
              <w:rPr>
                <w:rFonts w:hint="eastAsia" w:ascii="宋体" w:hAnsi="宋体" w:eastAsia="宋体" w:cs="宋体"/>
                <w:color w:val="auto"/>
                <w:sz w:val="21"/>
                <w:szCs w:val="21"/>
                <w:highlight w:val="none"/>
                <w:lang w:eastAsia="zh-CN"/>
              </w:rPr>
            </w:pPr>
          </w:p>
        </w:tc>
        <w:tc>
          <w:tcPr>
            <w:tcW w:w="890" w:type="dxa"/>
            <w:tcBorders>
              <w:top w:val="double" w:color="auto" w:sz="6" w:space="0"/>
              <w:bottom w:val="single" w:color="auto" w:sz="6" w:space="0"/>
            </w:tcBorders>
            <w:vAlign w:val="center"/>
          </w:tcPr>
          <w:p w14:paraId="4BF9744B">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c>
          <w:tcPr>
            <w:tcW w:w="900" w:type="dxa"/>
            <w:tcBorders>
              <w:top w:val="double" w:color="auto" w:sz="6" w:space="0"/>
              <w:bottom w:val="single" w:color="auto" w:sz="6" w:space="0"/>
            </w:tcBorders>
            <w:vAlign w:val="center"/>
          </w:tcPr>
          <w:p w14:paraId="6EEDC287">
            <w:pPr>
              <w:pStyle w:val="10"/>
              <w:keepNext/>
              <w:spacing w:line="440" w:lineRule="exact"/>
              <w:ind w:left="63" w:right="63"/>
              <w:jc w:val="center"/>
              <w:rPr>
                <w:rFonts w:hint="eastAsia" w:ascii="宋体" w:hAnsi="宋体" w:eastAsia="宋体" w:cs="宋体"/>
                <w:color w:val="auto"/>
                <w:sz w:val="21"/>
                <w:szCs w:val="21"/>
                <w:highlight w:val="none"/>
                <w:lang w:val="en-US" w:eastAsia="zh-CN"/>
              </w:rPr>
            </w:pPr>
          </w:p>
        </w:tc>
      </w:tr>
      <w:tr w14:paraId="1A3B2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2249A70E">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23CEC42D">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61FC8F2D">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4165E860">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42A1DC66">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60359275">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507BA49D">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77C755AD">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19BD5450">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109D3042">
            <w:pPr>
              <w:pStyle w:val="10"/>
              <w:keepNext/>
              <w:spacing w:line="440" w:lineRule="exact"/>
              <w:ind w:left="63" w:right="63"/>
              <w:rPr>
                <w:rFonts w:hint="eastAsia" w:ascii="宋体" w:hAnsi="宋体" w:eastAsia="宋体" w:cs="宋体"/>
                <w:color w:val="auto"/>
                <w:sz w:val="21"/>
                <w:szCs w:val="21"/>
                <w:highlight w:val="none"/>
              </w:rPr>
            </w:pPr>
          </w:p>
        </w:tc>
      </w:tr>
      <w:tr w14:paraId="25F74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7C3F5304">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0E3FD65F">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7B35AC0C">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3FBBD271">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4C85366F">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769B7A84">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7FFDBA5D">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60001AAA">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74452249">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59B42916">
            <w:pPr>
              <w:pStyle w:val="10"/>
              <w:keepNext/>
              <w:spacing w:line="440" w:lineRule="exact"/>
              <w:ind w:left="63" w:right="63"/>
              <w:rPr>
                <w:rFonts w:hint="eastAsia" w:ascii="宋体" w:hAnsi="宋体" w:eastAsia="宋体" w:cs="宋体"/>
                <w:color w:val="auto"/>
                <w:sz w:val="21"/>
                <w:szCs w:val="21"/>
                <w:highlight w:val="none"/>
              </w:rPr>
            </w:pPr>
          </w:p>
        </w:tc>
      </w:tr>
      <w:tr w14:paraId="6A5FD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46C5C5B8">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09FD5EB8">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7E1F5692">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6E33B094">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47DC4A8D">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7EE19651">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22188D93">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318F1DB6">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61C03172">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4751F6A9">
            <w:pPr>
              <w:pStyle w:val="10"/>
              <w:keepNext/>
              <w:spacing w:line="440" w:lineRule="exact"/>
              <w:ind w:left="63" w:right="63"/>
              <w:rPr>
                <w:rFonts w:hint="eastAsia" w:ascii="宋体" w:hAnsi="宋体" w:eastAsia="宋体" w:cs="宋体"/>
                <w:color w:val="auto"/>
                <w:sz w:val="21"/>
                <w:szCs w:val="21"/>
                <w:highlight w:val="none"/>
              </w:rPr>
            </w:pPr>
          </w:p>
        </w:tc>
      </w:tr>
      <w:tr w14:paraId="6399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7C9FA888">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51AA0B8E">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64B16B8E">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12589355">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714C4507">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2CC8F9DB">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4B1A553C">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57E1A526">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2785059C">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61E68220">
            <w:pPr>
              <w:pStyle w:val="10"/>
              <w:keepNext/>
              <w:spacing w:line="440" w:lineRule="exact"/>
              <w:ind w:left="63" w:right="63"/>
              <w:rPr>
                <w:rFonts w:hint="eastAsia" w:ascii="宋体" w:hAnsi="宋体" w:eastAsia="宋体" w:cs="宋体"/>
                <w:color w:val="auto"/>
                <w:sz w:val="21"/>
                <w:szCs w:val="21"/>
                <w:highlight w:val="none"/>
              </w:rPr>
            </w:pPr>
          </w:p>
        </w:tc>
      </w:tr>
      <w:tr w14:paraId="2E94B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5AC849B2">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761C1586">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68A05A7A">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6C9AFE50">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527B6DDC">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0F5E9780">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4DBCEB6B">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36EE4EB8">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5E781319">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3F690E79">
            <w:pPr>
              <w:pStyle w:val="10"/>
              <w:keepNext/>
              <w:spacing w:line="440" w:lineRule="exact"/>
              <w:ind w:left="63" w:right="63"/>
              <w:rPr>
                <w:rFonts w:hint="eastAsia" w:ascii="宋体" w:hAnsi="宋体" w:eastAsia="宋体" w:cs="宋体"/>
                <w:color w:val="auto"/>
                <w:sz w:val="21"/>
                <w:szCs w:val="21"/>
                <w:highlight w:val="none"/>
              </w:rPr>
            </w:pPr>
          </w:p>
        </w:tc>
      </w:tr>
      <w:tr w14:paraId="5FE8E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5DB4B4B6">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503DE998">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0D3DFCB8">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099684B8">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2B2B491A">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2F262845">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1FBDB619">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743100B7">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63B52B47">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0E94AD0E">
            <w:pPr>
              <w:pStyle w:val="10"/>
              <w:keepNext/>
              <w:spacing w:line="440" w:lineRule="exact"/>
              <w:ind w:left="63" w:right="63"/>
              <w:rPr>
                <w:rFonts w:hint="eastAsia" w:ascii="宋体" w:hAnsi="宋体" w:eastAsia="宋体" w:cs="宋体"/>
                <w:color w:val="auto"/>
                <w:sz w:val="21"/>
                <w:szCs w:val="21"/>
                <w:highlight w:val="none"/>
              </w:rPr>
            </w:pPr>
          </w:p>
        </w:tc>
      </w:tr>
      <w:tr w14:paraId="4E237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7DA7DEB3">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5D9324C2">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63F88797">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4BC80E05">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0D7B1566">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4C86B470">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73781638">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75D67A8B">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5113D90A">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48EBEB6D">
            <w:pPr>
              <w:pStyle w:val="10"/>
              <w:keepNext/>
              <w:spacing w:line="440" w:lineRule="exact"/>
              <w:ind w:left="63" w:right="63"/>
              <w:rPr>
                <w:rFonts w:hint="eastAsia" w:ascii="宋体" w:hAnsi="宋体" w:eastAsia="宋体" w:cs="宋体"/>
                <w:color w:val="auto"/>
                <w:sz w:val="21"/>
                <w:szCs w:val="21"/>
                <w:highlight w:val="none"/>
              </w:rPr>
            </w:pPr>
          </w:p>
        </w:tc>
      </w:tr>
      <w:tr w14:paraId="543AC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76285A88">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56D4894B">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0481649B">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7E3BA6C8">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20FEC54C">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672AF566">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1DA9F374">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1CA80102">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05B742C6">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71A554FD">
            <w:pPr>
              <w:pStyle w:val="10"/>
              <w:keepNext/>
              <w:spacing w:line="440" w:lineRule="exact"/>
              <w:ind w:left="63" w:right="63"/>
              <w:rPr>
                <w:rFonts w:hint="eastAsia" w:ascii="宋体" w:hAnsi="宋体" w:eastAsia="宋体" w:cs="宋体"/>
                <w:color w:val="auto"/>
                <w:sz w:val="21"/>
                <w:szCs w:val="21"/>
                <w:highlight w:val="none"/>
              </w:rPr>
            </w:pPr>
          </w:p>
        </w:tc>
      </w:tr>
      <w:tr w14:paraId="57182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tcBorders>
              <w:top w:val="nil"/>
            </w:tcBorders>
            <w:vAlign w:val="center"/>
          </w:tcPr>
          <w:p w14:paraId="1385F3AA">
            <w:pPr>
              <w:pStyle w:val="10"/>
              <w:keepNext/>
              <w:spacing w:line="440" w:lineRule="exact"/>
              <w:ind w:left="63" w:right="63"/>
              <w:rPr>
                <w:rFonts w:hint="eastAsia" w:ascii="宋体" w:hAnsi="宋体" w:eastAsia="宋体" w:cs="宋体"/>
                <w:color w:val="auto"/>
                <w:sz w:val="21"/>
                <w:szCs w:val="21"/>
                <w:highlight w:val="none"/>
              </w:rPr>
            </w:pPr>
          </w:p>
        </w:tc>
        <w:tc>
          <w:tcPr>
            <w:tcW w:w="1245" w:type="dxa"/>
            <w:tcBorders>
              <w:top w:val="nil"/>
            </w:tcBorders>
            <w:vAlign w:val="center"/>
          </w:tcPr>
          <w:p w14:paraId="1191BFC5">
            <w:pPr>
              <w:pStyle w:val="10"/>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vAlign w:val="center"/>
          </w:tcPr>
          <w:p w14:paraId="1AFC3C5E">
            <w:pPr>
              <w:pStyle w:val="10"/>
              <w:keepNext/>
              <w:spacing w:line="440" w:lineRule="exact"/>
              <w:ind w:left="63" w:right="63"/>
              <w:rPr>
                <w:rFonts w:hint="eastAsia" w:ascii="宋体" w:hAnsi="宋体" w:eastAsia="宋体" w:cs="宋体"/>
                <w:color w:val="auto"/>
                <w:sz w:val="21"/>
                <w:szCs w:val="21"/>
                <w:highlight w:val="none"/>
              </w:rPr>
            </w:pPr>
          </w:p>
        </w:tc>
        <w:tc>
          <w:tcPr>
            <w:tcW w:w="781" w:type="dxa"/>
            <w:tcBorders>
              <w:top w:val="nil"/>
            </w:tcBorders>
            <w:vAlign w:val="center"/>
          </w:tcPr>
          <w:p w14:paraId="4ECFD020">
            <w:pPr>
              <w:pStyle w:val="10"/>
              <w:keepNext/>
              <w:spacing w:line="440" w:lineRule="exact"/>
              <w:ind w:left="63" w:right="63"/>
              <w:rPr>
                <w:rFonts w:hint="eastAsia" w:ascii="宋体" w:hAnsi="宋体" w:eastAsia="宋体" w:cs="宋体"/>
                <w:color w:val="auto"/>
                <w:sz w:val="21"/>
                <w:szCs w:val="21"/>
                <w:highlight w:val="none"/>
              </w:rPr>
            </w:pPr>
          </w:p>
        </w:tc>
        <w:tc>
          <w:tcPr>
            <w:tcW w:w="778" w:type="dxa"/>
            <w:tcBorders>
              <w:top w:val="nil"/>
            </w:tcBorders>
            <w:vAlign w:val="center"/>
          </w:tcPr>
          <w:p w14:paraId="6D628783">
            <w:pPr>
              <w:pStyle w:val="10"/>
              <w:keepNext/>
              <w:spacing w:line="440" w:lineRule="exact"/>
              <w:ind w:left="63" w:right="63"/>
              <w:rPr>
                <w:rFonts w:hint="eastAsia" w:ascii="宋体" w:hAnsi="宋体" w:eastAsia="宋体" w:cs="宋体"/>
                <w:color w:val="auto"/>
                <w:sz w:val="21"/>
                <w:szCs w:val="21"/>
                <w:highlight w:val="none"/>
              </w:rPr>
            </w:pPr>
          </w:p>
        </w:tc>
        <w:tc>
          <w:tcPr>
            <w:tcW w:w="797" w:type="dxa"/>
            <w:tcBorders>
              <w:top w:val="nil"/>
            </w:tcBorders>
            <w:vAlign w:val="center"/>
          </w:tcPr>
          <w:p w14:paraId="49159D46">
            <w:pPr>
              <w:pStyle w:val="10"/>
              <w:keepNext/>
              <w:spacing w:line="440" w:lineRule="exact"/>
              <w:ind w:left="63" w:right="63"/>
              <w:rPr>
                <w:rFonts w:hint="eastAsia" w:ascii="宋体" w:hAnsi="宋体" w:eastAsia="宋体" w:cs="宋体"/>
                <w:color w:val="auto"/>
                <w:sz w:val="21"/>
                <w:szCs w:val="21"/>
                <w:highlight w:val="none"/>
              </w:rPr>
            </w:pPr>
          </w:p>
        </w:tc>
        <w:tc>
          <w:tcPr>
            <w:tcW w:w="1189" w:type="dxa"/>
            <w:tcBorders>
              <w:top w:val="nil"/>
            </w:tcBorders>
            <w:vAlign w:val="center"/>
          </w:tcPr>
          <w:p w14:paraId="412FB6C6">
            <w:pPr>
              <w:pStyle w:val="10"/>
              <w:keepNext/>
              <w:spacing w:line="440" w:lineRule="exact"/>
              <w:ind w:left="63" w:right="63"/>
              <w:rPr>
                <w:rFonts w:hint="eastAsia" w:ascii="宋体" w:hAnsi="宋体" w:eastAsia="宋体" w:cs="宋体"/>
                <w:color w:val="auto"/>
                <w:sz w:val="21"/>
                <w:szCs w:val="21"/>
                <w:highlight w:val="none"/>
              </w:rPr>
            </w:pPr>
          </w:p>
        </w:tc>
        <w:tc>
          <w:tcPr>
            <w:tcW w:w="1435" w:type="dxa"/>
            <w:tcBorders>
              <w:top w:val="nil"/>
            </w:tcBorders>
            <w:vAlign w:val="center"/>
          </w:tcPr>
          <w:p w14:paraId="2FAF81FA">
            <w:pPr>
              <w:pStyle w:val="10"/>
              <w:keepNext/>
              <w:spacing w:line="440" w:lineRule="exact"/>
              <w:ind w:left="63" w:right="63"/>
              <w:rPr>
                <w:rFonts w:hint="eastAsia" w:ascii="宋体" w:hAnsi="宋体" w:eastAsia="宋体" w:cs="宋体"/>
                <w:color w:val="auto"/>
                <w:sz w:val="21"/>
                <w:szCs w:val="21"/>
                <w:highlight w:val="none"/>
              </w:rPr>
            </w:pPr>
          </w:p>
        </w:tc>
        <w:tc>
          <w:tcPr>
            <w:tcW w:w="890" w:type="dxa"/>
            <w:tcBorders>
              <w:top w:val="nil"/>
            </w:tcBorders>
            <w:vAlign w:val="center"/>
          </w:tcPr>
          <w:p w14:paraId="12556E20">
            <w:pPr>
              <w:pStyle w:val="10"/>
              <w:keepNext/>
              <w:spacing w:line="440" w:lineRule="exact"/>
              <w:ind w:left="63" w:right="63"/>
              <w:rPr>
                <w:rFonts w:hint="eastAsia" w:ascii="宋体" w:hAnsi="宋体" w:eastAsia="宋体" w:cs="宋体"/>
                <w:color w:val="auto"/>
                <w:sz w:val="21"/>
                <w:szCs w:val="21"/>
                <w:highlight w:val="none"/>
              </w:rPr>
            </w:pPr>
          </w:p>
        </w:tc>
        <w:tc>
          <w:tcPr>
            <w:tcW w:w="900" w:type="dxa"/>
            <w:tcBorders>
              <w:top w:val="nil"/>
            </w:tcBorders>
            <w:vAlign w:val="center"/>
          </w:tcPr>
          <w:p w14:paraId="71BC18EA">
            <w:pPr>
              <w:pStyle w:val="10"/>
              <w:keepNext/>
              <w:spacing w:line="440" w:lineRule="exact"/>
              <w:ind w:left="63" w:right="63"/>
              <w:rPr>
                <w:rFonts w:hint="eastAsia" w:ascii="宋体" w:hAnsi="宋体" w:eastAsia="宋体" w:cs="宋体"/>
                <w:color w:val="auto"/>
                <w:sz w:val="21"/>
                <w:szCs w:val="21"/>
                <w:highlight w:val="none"/>
              </w:rPr>
            </w:pPr>
          </w:p>
        </w:tc>
      </w:tr>
      <w:tr w14:paraId="4F88E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392" w:type="dxa"/>
            <w:vAlign w:val="center"/>
          </w:tcPr>
          <w:p w14:paraId="056A04D3">
            <w:pPr>
              <w:pStyle w:val="10"/>
              <w:keepNext/>
              <w:spacing w:line="440" w:lineRule="exact"/>
              <w:ind w:left="63" w:right="63"/>
              <w:rPr>
                <w:rFonts w:hint="eastAsia" w:ascii="宋体" w:hAnsi="宋体" w:eastAsia="宋体" w:cs="宋体"/>
                <w:color w:val="auto"/>
                <w:sz w:val="21"/>
                <w:szCs w:val="21"/>
                <w:highlight w:val="none"/>
              </w:rPr>
            </w:pPr>
          </w:p>
        </w:tc>
        <w:tc>
          <w:tcPr>
            <w:tcW w:w="1245" w:type="dxa"/>
            <w:vAlign w:val="center"/>
          </w:tcPr>
          <w:p w14:paraId="492C2306">
            <w:pPr>
              <w:pStyle w:val="10"/>
              <w:keepNext/>
              <w:spacing w:line="440" w:lineRule="exact"/>
              <w:ind w:left="63" w:right="63"/>
              <w:rPr>
                <w:rFonts w:hint="eastAsia" w:ascii="宋体" w:hAnsi="宋体" w:eastAsia="宋体" w:cs="宋体"/>
                <w:color w:val="auto"/>
                <w:sz w:val="21"/>
                <w:szCs w:val="21"/>
                <w:highlight w:val="none"/>
              </w:rPr>
            </w:pPr>
          </w:p>
        </w:tc>
        <w:tc>
          <w:tcPr>
            <w:tcW w:w="1020" w:type="dxa"/>
            <w:vAlign w:val="center"/>
          </w:tcPr>
          <w:p w14:paraId="27D3B429">
            <w:pPr>
              <w:pStyle w:val="10"/>
              <w:keepNext/>
              <w:spacing w:line="440" w:lineRule="exact"/>
              <w:ind w:left="63" w:right="63"/>
              <w:rPr>
                <w:rFonts w:hint="eastAsia" w:ascii="宋体" w:hAnsi="宋体" w:eastAsia="宋体" w:cs="宋体"/>
                <w:color w:val="auto"/>
                <w:sz w:val="21"/>
                <w:szCs w:val="21"/>
                <w:highlight w:val="none"/>
              </w:rPr>
            </w:pPr>
          </w:p>
        </w:tc>
        <w:tc>
          <w:tcPr>
            <w:tcW w:w="781" w:type="dxa"/>
            <w:vAlign w:val="center"/>
          </w:tcPr>
          <w:p w14:paraId="55DE5574">
            <w:pPr>
              <w:pStyle w:val="10"/>
              <w:keepNext/>
              <w:spacing w:line="440" w:lineRule="exact"/>
              <w:ind w:left="63" w:right="63"/>
              <w:rPr>
                <w:rFonts w:hint="eastAsia" w:ascii="宋体" w:hAnsi="宋体" w:eastAsia="宋体" w:cs="宋体"/>
                <w:color w:val="auto"/>
                <w:sz w:val="21"/>
                <w:szCs w:val="21"/>
                <w:highlight w:val="none"/>
              </w:rPr>
            </w:pPr>
          </w:p>
        </w:tc>
        <w:tc>
          <w:tcPr>
            <w:tcW w:w="778" w:type="dxa"/>
            <w:vAlign w:val="center"/>
          </w:tcPr>
          <w:p w14:paraId="50BA5363">
            <w:pPr>
              <w:pStyle w:val="10"/>
              <w:keepNext/>
              <w:spacing w:line="440" w:lineRule="exact"/>
              <w:ind w:left="63" w:right="63"/>
              <w:rPr>
                <w:rFonts w:hint="eastAsia" w:ascii="宋体" w:hAnsi="宋体" w:eastAsia="宋体" w:cs="宋体"/>
                <w:color w:val="auto"/>
                <w:sz w:val="21"/>
                <w:szCs w:val="21"/>
                <w:highlight w:val="none"/>
              </w:rPr>
            </w:pPr>
          </w:p>
        </w:tc>
        <w:tc>
          <w:tcPr>
            <w:tcW w:w="797" w:type="dxa"/>
            <w:vAlign w:val="center"/>
          </w:tcPr>
          <w:p w14:paraId="55B098A1">
            <w:pPr>
              <w:pStyle w:val="10"/>
              <w:keepNext/>
              <w:spacing w:line="440" w:lineRule="exact"/>
              <w:ind w:left="63" w:right="63"/>
              <w:rPr>
                <w:rFonts w:hint="eastAsia" w:ascii="宋体" w:hAnsi="宋体" w:eastAsia="宋体" w:cs="宋体"/>
                <w:color w:val="auto"/>
                <w:sz w:val="21"/>
                <w:szCs w:val="21"/>
                <w:highlight w:val="none"/>
              </w:rPr>
            </w:pPr>
          </w:p>
        </w:tc>
        <w:tc>
          <w:tcPr>
            <w:tcW w:w="1189" w:type="dxa"/>
            <w:vAlign w:val="center"/>
          </w:tcPr>
          <w:p w14:paraId="77BA313E">
            <w:pPr>
              <w:pStyle w:val="10"/>
              <w:keepNext/>
              <w:spacing w:line="440" w:lineRule="exact"/>
              <w:ind w:left="63" w:right="63"/>
              <w:rPr>
                <w:rFonts w:hint="eastAsia" w:ascii="宋体" w:hAnsi="宋体" w:eastAsia="宋体" w:cs="宋体"/>
                <w:color w:val="auto"/>
                <w:sz w:val="21"/>
                <w:szCs w:val="21"/>
                <w:highlight w:val="none"/>
              </w:rPr>
            </w:pPr>
          </w:p>
        </w:tc>
        <w:tc>
          <w:tcPr>
            <w:tcW w:w="1435" w:type="dxa"/>
            <w:vAlign w:val="center"/>
          </w:tcPr>
          <w:p w14:paraId="3547DB59">
            <w:pPr>
              <w:pStyle w:val="10"/>
              <w:keepNext/>
              <w:spacing w:line="440" w:lineRule="exact"/>
              <w:ind w:left="63" w:right="63"/>
              <w:rPr>
                <w:rFonts w:hint="eastAsia" w:ascii="宋体" w:hAnsi="宋体" w:eastAsia="宋体" w:cs="宋体"/>
                <w:color w:val="auto"/>
                <w:sz w:val="21"/>
                <w:szCs w:val="21"/>
                <w:highlight w:val="none"/>
              </w:rPr>
            </w:pPr>
          </w:p>
        </w:tc>
        <w:tc>
          <w:tcPr>
            <w:tcW w:w="890" w:type="dxa"/>
            <w:vAlign w:val="center"/>
          </w:tcPr>
          <w:p w14:paraId="14B3AC69">
            <w:pPr>
              <w:pStyle w:val="10"/>
              <w:keepNext/>
              <w:spacing w:line="440" w:lineRule="exact"/>
              <w:ind w:left="63" w:right="63"/>
              <w:rPr>
                <w:rFonts w:hint="eastAsia" w:ascii="宋体" w:hAnsi="宋体" w:eastAsia="宋体" w:cs="宋体"/>
                <w:color w:val="auto"/>
                <w:sz w:val="21"/>
                <w:szCs w:val="21"/>
                <w:highlight w:val="none"/>
              </w:rPr>
            </w:pPr>
          </w:p>
        </w:tc>
        <w:tc>
          <w:tcPr>
            <w:tcW w:w="900" w:type="dxa"/>
            <w:vAlign w:val="center"/>
          </w:tcPr>
          <w:p w14:paraId="5D4976BD">
            <w:pPr>
              <w:pStyle w:val="10"/>
              <w:keepNext/>
              <w:spacing w:line="440" w:lineRule="exact"/>
              <w:ind w:left="63" w:right="63"/>
              <w:rPr>
                <w:rFonts w:hint="eastAsia" w:ascii="宋体" w:hAnsi="宋体" w:eastAsia="宋体" w:cs="宋体"/>
                <w:color w:val="auto"/>
                <w:sz w:val="21"/>
                <w:szCs w:val="21"/>
                <w:highlight w:val="none"/>
              </w:rPr>
            </w:pPr>
          </w:p>
        </w:tc>
      </w:tr>
    </w:tbl>
    <w:p w14:paraId="1B9BCC87">
      <w:pPr>
        <w:pStyle w:val="35"/>
        <w:spacing w:line="360" w:lineRule="auto"/>
        <w:jc w:val="left"/>
        <w:rPr>
          <w:rFonts w:hint="eastAsia" w:ascii="宋体" w:hAnsi="宋体" w:eastAsia="宋体" w:cs="宋体"/>
          <w:b/>
          <w:bCs/>
          <w:color w:val="auto"/>
          <w:kern w:val="2"/>
          <w:sz w:val="22"/>
          <w:szCs w:val="22"/>
          <w:highlight w:val="none"/>
        </w:rPr>
      </w:pPr>
    </w:p>
    <w:p w14:paraId="77838B95">
      <w:pPr>
        <w:pStyle w:val="35"/>
        <w:spacing w:line="360" w:lineRule="auto"/>
        <w:jc w:val="left"/>
        <w:rPr>
          <w:rFonts w:hint="eastAsia" w:ascii="宋体" w:hAnsi="宋体" w:eastAsia="宋体" w:cs="宋体"/>
          <w:b/>
          <w:bCs/>
          <w:color w:val="auto"/>
          <w:kern w:val="2"/>
          <w:sz w:val="22"/>
          <w:szCs w:val="22"/>
          <w:highlight w:val="none"/>
        </w:rPr>
      </w:pPr>
    </w:p>
    <w:p w14:paraId="6BD20651">
      <w:pPr>
        <w:pStyle w:val="35"/>
        <w:spacing w:line="360" w:lineRule="auto"/>
        <w:jc w:val="left"/>
        <w:rPr>
          <w:rFonts w:hint="eastAsia" w:ascii="宋体" w:hAnsi="宋体" w:eastAsia="宋体" w:cs="宋体"/>
          <w:b/>
          <w:bCs/>
          <w:color w:val="auto"/>
          <w:kern w:val="2"/>
          <w:sz w:val="22"/>
          <w:szCs w:val="22"/>
          <w:highlight w:val="none"/>
        </w:rPr>
      </w:pPr>
    </w:p>
    <w:p w14:paraId="2A1898A0">
      <w:pPr>
        <w:pStyle w:val="35"/>
        <w:spacing w:line="360" w:lineRule="auto"/>
        <w:jc w:val="left"/>
        <w:rPr>
          <w:rFonts w:hint="eastAsia" w:ascii="宋体" w:hAnsi="宋体" w:eastAsia="宋体" w:cs="宋体"/>
          <w:b/>
          <w:bCs/>
          <w:color w:val="auto"/>
          <w:kern w:val="2"/>
          <w:sz w:val="22"/>
          <w:szCs w:val="22"/>
          <w:highlight w:val="none"/>
        </w:rPr>
      </w:pPr>
    </w:p>
    <w:p w14:paraId="04E1F32A">
      <w:pPr>
        <w:pStyle w:val="35"/>
        <w:spacing w:line="360" w:lineRule="auto"/>
        <w:jc w:val="left"/>
        <w:rPr>
          <w:rFonts w:hint="eastAsia" w:ascii="宋体" w:hAnsi="宋体" w:eastAsia="宋体" w:cs="宋体"/>
          <w:b/>
          <w:bCs/>
          <w:color w:val="auto"/>
          <w:kern w:val="2"/>
          <w:sz w:val="22"/>
          <w:szCs w:val="22"/>
          <w:highlight w:val="none"/>
        </w:rPr>
      </w:pPr>
    </w:p>
    <w:p w14:paraId="671225F2">
      <w:pPr>
        <w:pStyle w:val="35"/>
        <w:spacing w:line="360" w:lineRule="auto"/>
        <w:jc w:val="left"/>
        <w:rPr>
          <w:rFonts w:hint="eastAsia" w:ascii="宋体" w:hAnsi="宋体" w:eastAsia="宋体" w:cs="宋体"/>
          <w:b/>
          <w:bCs/>
          <w:color w:val="auto"/>
          <w:kern w:val="2"/>
          <w:sz w:val="22"/>
          <w:szCs w:val="22"/>
          <w:highlight w:val="none"/>
        </w:rPr>
      </w:pPr>
    </w:p>
    <w:p w14:paraId="3E3DD2CB">
      <w:pPr>
        <w:pStyle w:val="35"/>
        <w:spacing w:line="360" w:lineRule="auto"/>
        <w:jc w:val="left"/>
        <w:rPr>
          <w:rFonts w:hint="eastAsia" w:ascii="宋体" w:hAnsi="宋体" w:eastAsia="宋体" w:cs="宋体"/>
          <w:color w:val="auto"/>
          <w:kern w:val="2"/>
          <w:sz w:val="18"/>
          <w:szCs w:val="18"/>
          <w:highlight w:val="none"/>
        </w:rPr>
      </w:pPr>
    </w:p>
    <w:p w14:paraId="253072C1">
      <w:pPr>
        <w:pStyle w:val="35"/>
        <w:spacing w:line="360" w:lineRule="auto"/>
        <w:jc w:val="left"/>
        <w:rPr>
          <w:rFonts w:hint="eastAsia" w:ascii="宋体" w:hAnsi="宋体" w:eastAsia="宋体" w:cs="宋体"/>
          <w:color w:val="auto"/>
          <w:kern w:val="2"/>
          <w:sz w:val="18"/>
          <w:szCs w:val="18"/>
          <w:highlight w:val="none"/>
        </w:rPr>
      </w:pPr>
    </w:p>
    <w:p w14:paraId="2472FFA2">
      <w:pPr>
        <w:pStyle w:val="35"/>
        <w:spacing w:line="360" w:lineRule="auto"/>
        <w:jc w:val="left"/>
        <w:rPr>
          <w:rFonts w:hint="eastAsia" w:ascii="宋体" w:hAnsi="宋体" w:eastAsia="宋体" w:cs="宋体"/>
          <w:color w:val="auto"/>
          <w:kern w:val="2"/>
          <w:sz w:val="18"/>
          <w:szCs w:val="18"/>
          <w:highlight w:val="none"/>
        </w:rPr>
      </w:pPr>
    </w:p>
    <w:p w14:paraId="1A645671">
      <w:pPr>
        <w:pStyle w:val="35"/>
        <w:spacing w:line="360" w:lineRule="auto"/>
        <w:jc w:val="left"/>
        <w:rPr>
          <w:rFonts w:hint="eastAsia" w:ascii="宋体" w:hAnsi="宋体" w:eastAsia="宋体" w:cs="宋体"/>
          <w:color w:val="auto"/>
          <w:kern w:val="2"/>
          <w:sz w:val="18"/>
          <w:szCs w:val="18"/>
          <w:highlight w:val="none"/>
        </w:rPr>
      </w:pPr>
    </w:p>
    <w:p w14:paraId="0C539FB7">
      <w:pPr>
        <w:pStyle w:val="35"/>
        <w:spacing w:line="360" w:lineRule="auto"/>
        <w:jc w:val="left"/>
        <w:rPr>
          <w:rFonts w:hint="eastAsia" w:ascii="宋体" w:hAnsi="宋体" w:eastAsia="宋体" w:cs="宋体"/>
          <w:color w:val="auto"/>
          <w:kern w:val="2"/>
          <w:sz w:val="18"/>
          <w:szCs w:val="18"/>
          <w:highlight w:val="none"/>
        </w:rPr>
      </w:pPr>
    </w:p>
    <w:p w14:paraId="038540AD">
      <w:pPr>
        <w:pStyle w:val="35"/>
        <w:spacing w:line="360" w:lineRule="auto"/>
        <w:jc w:val="left"/>
        <w:rPr>
          <w:rFonts w:hint="eastAsia" w:ascii="宋体" w:hAnsi="宋体" w:eastAsia="宋体" w:cs="宋体"/>
          <w:color w:val="auto"/>
          <w:kern w:val="2"/>
          <w:sz w:val="18"/>
          <w:szCs w:val="18"/>
          <w:highlight w:val="none"/>
        </w:rPr>
      </w:pPr>
    </w:p>
    <w:p w14:paraId="015878DF">
      <w:pPr>
        <w:pStyle w:val="35"/>
        <w:spacing w:line="360" w:lineRule="auto"/>
        <w:jc w:val="left"/>
        <w:rPr>
          <w:rFonts w:hint="eastAsia" w:ascii="宋体" w:hAnsi="宋体" w:eastAsia="宋体" w:cs="宋体"/>
          <w:b/>
          <w:bCs/>
          <w:color w:val="auto"/>
          <w:kern w:val="2"/>
          <w:sz w:val="22"/>
          <w:szCs w:val="22"/>
          <w:highlight w:val="none"/>
        </w:rPr>
      </w:pPr>
    </w:p>
    <w:p w14:paraId="1F646506">
      <w:pPr>
        <w:pStyle w:val="35"/>
        <w:spacing w:line="360" w:lineRule="auto"/>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附件2：支付担保格式</w:t>
      </w:r>
    </w:p>
    <w:p w14:paraId="323BD173">
      <w:pPr>
        <w:spacing w:before="158" w:beforeLines="50" w:after="158"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14:paraId="0ED0584E">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50DE580D">
      <w:pPr>
        <w:spacing w:line="440" w:lineRule="exact"/>
        <w:jc w:val="left"/>
        <w:rPr>
          <w:rFonts w:hint="eastAsia" w:ascii="宋体" w:hAnsi="宋体" w:eastAsia="宋体" w:cs="宋体"/>
          <w:color w:val="auto"/>
          <w:sz w:val="21"/>
          <w:szCs w:val="21"/>
          <w:highlight w:val="none"/>
        </w:rPr>
      </w:pPr>
    </w:p>
    <w:p w14:paraId="5595FC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23A1417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一、保证的范围及保证金额</w:t>
      </w:r>
    </w:p>
    <w:p w14:paraId="2F504A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3751D68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6C020A9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A6397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1AEE513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4E92E05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5F09EFD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58A76CA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三、承担保证责任的形式</w:t>
      </w:r>
    </w:p>
    <w:p w14:paraId="3810C4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591FCE4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四、代偿的安排</w:t>
      </w:r>
    </w:p>
    <w:p w14:paraId="6132909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12D36B3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D4322A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17BB23F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五、保证责任的解除</w:t>
      </w:r>
    </w:p>
    <w:p w14:paraId="013862D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468AC2BE">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66702034">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1F522D5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7698B960">
      <w:pPr>
        <w:spacing w:line="400" w:lineRule="exact"/>
        <w:jc w:val="left"/>
        <w:rPr>
          <w:rFonts w:hint="eastAsia" w:ascii="宋体" w:hAnsi="宋体" w:eastAsia="宋体" w:cs="宋体"/>
          <w:color w:val="auto"/>
          <w:sz w:val="21"/>
          <w:szCs w:val="21"/>
          <w:highlight w:val="none"/>
        </w:rPr>
      </w:pPr>
    </w:p>
    <w:p w14:paraId="452E63F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14:paraId="72EA5E9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六、免责条款</w:t>
      </w:r>
    </w:p>
    <w:p w14:paraId="6150D53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2E154BD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17E86ED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9F1B7E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1CF1EF8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七、争议解决</w:t>
      </w:r>
    </w:p>
    <w:p w14:paraId="21F18CA5">
      <w:pPr>
        <w:spacing w:after="12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30335FB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21B74A2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21357BF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八、保函的生效</w:t>
      </w:r>
    </w:p>
    <w:p w14:paraId="4C95FFE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14:paraId="0A2B12E6">
      <w:pPr>
        <w:spacing w:line="400" w:lineRule="exact"/>
        <w:ind w:firstLine="420" w:firstLineChars="200"/>
        <w:jc w:val="left"/>
        <w:rPr>
          <w:rFonts w:hint="eastAsia" w:ascii="宋体" w:hAnsi="宋体" w:eastAsia="宋体" w:cs="宋体"/>
          <w:color w:val="auto"/>
          <w:sz w:val="21"/>
          <w:szCs w:val="21"/>
          <w:highlight w:val="none"/>
        </w:rPr>
      </w:pPr>
    </w:p>
    <w:p w14:paraId="50379C90">
      <w:pPr>
        <w:spacing w:line="400" w:lineRule="exact"/>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4D07BC75">
      <w:pPr>
        <w:spacing w:line="400" w:lineRule="exact"/>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5B1F9A6D">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01D6AA2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0AFA618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15E20046">
      <w:pPr>
        <w:spacing w:line="400" w:lineRule="exact"/>
        <w:ind w:right="150" w:firstLine="420" w:firstLineChars="200"/>
        <w:jc w:val="left"/>
        <w:rPr>
          <w:rFonts w:hint="eastAsia" w:ascii="宋体" w:hAnsi="宋体" w:eastAsia="宋体" w:cs="宋体"/>
          <w:color w:val="auto"/>
          <w:sz w:val="21"/>
          <w:szCs w:val="21"/>
          <w:highlight w:val="none"/>
          <w:u w:val="single"/>
        </w:rPr>
      </w:pPr>
    </w:p>
    <w:p w14:paraId="4792C55E">
      <w:pPr>
        <w:spacing w:line="400" w:lineRule="exact"/>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616DC90">
      <w:pPr>
        <w:pStyle w:val="35"/>
        <w:spacing w:line="360" w:lineRule="auto"/>
        <w:jc w:val="left"/>
        <w:rPr>
          <w:rFonts w:hint="eastAsia" w:ascii="宋体" w:hAnsi="宋体" w:eastAsia="宋体" w:cs="宋体"/>
          <w:b/>
          <w:bCs/>
          <w:color w:val="auto"/>
          <w:kern w:val="2"/>
          <w:sz w:val="24"/>
          <w:szCs w:val="24"/>
          <w:highlight w:val="none"/>
        </w:rPr>
      </w:pPr>
    </w:p>
    <w:p w14:paraId="26F9918B">
      <w:pPr>
        <w:pStyle w:val="35"/>
        <w:spacing w:line="360" w:lineRule="auto"/>
        <w:jc w:val="left"/>
        <w:rPr>
          <w:rFonts w:hint="eastAsia" w:ascii="宋体" w:hAnsi="宋体" w:eastAsia="宋体" w:cs="宋体"/>
          <w:b/>
          <w:bCs/>
          <w:color w:val="auto"/>
          <w:kern w:val="2"/>
          <w:sz w:val="24"/>
          <w:szCs w:val="24"/>
          <w:highlight w:val="none"/>
        </w:rPr>
      </w:pPr>
    </w:p>
    <w:p w14:paraId="16018403">
      <w:pPr>
        <w:pStyle w:val="35"/>
        <w:spacing w:line="360" w:lineRule="auto"/>
        <w:jc w:val="left"/>
        <w:rPr>
          <w:rFonts w:hint="eastAsia" w:ascii="宋体" w:hAnsi="宋体" w:eastAsia="宋体" w:cs="宋体"/>
          <w:b/>
          <w:bCs/>
          <w:color w:val="auto"/>
          <w:kern w:val="2"/>
          <w:sz w:val="24"/>
          <w:szCs w:val="24"/>
          <w:highlight w:val="none"/>
        </w:rPr>
      </w:pPr>
    </w:p>
    <w:p w14:paraId="03DE738B">
      <w:pPr>
        <w:pStyle w:val="35"/>
        <w:spacing w:line="360" w:lineRule="auto"/>
        <w:jc w:val="left"/>
        <w:rPr>
          <w:rFonts w:hint="eastAsia" w:ascii="宋体" w:hAnsi="宋体" w:eastAsia="宋体" w:cs="宋体"/>
          <w:b/>
          <w:bCs/>
          <w:color w:val="auto"/>
          <w:kern w:val="2"/>
          <w:sz w:val="24"/>
          <w:szCs w:val="24"/>
          <w:highlight w:val="none"/>
        </w:rPr>
      </w:pPr>
    </w:p>
    <w:p w14:paraId="6E1CF1AE">
      <w:pPr>
        <w:pStyle w:val="35"/>
        <w:spacing w:line="360" w:lineRule="auto"/>
        <w:jc w:val="left"/>
        <w:rPr>
          <w:rFonts w:hint="eastAsia" w:ascii="宋体" w:hAnsi="宋体" w:eastAsia="宋体" w:cs="宋体"/>
          <w:b/>
          <w:bCs/>
          <w:color w:val="auto"/>
          <w:kern w:val="2"/>
          <w:sz w:val="24"/>
          <w:szCs w:val="24"/>
          <w:highlight w:val="none"/>
        </w:rPr>
        <w:sectPr>
          <w:headerReference r:id="rId16" w:type="default"/>
          <w:footerReference r:id="rId17" w:type="default"/>
          <w:pgSz w:w="11906" w:h="16838"/>
          <w:pgMar w:top="1134" w:right="1304" w:bottom="1134" w:left="1304" w:header="850" w:footer="850" w:gutter="0"/>
          <w:cols w:space="720" w:num="1"/>
          <w:docGrid w:type="lines" w:linePitch="317" w:charSpace="0"/>
        </w:sectPr>
      </w:pPr>
    </w:p>
    <w:p w14:paraId="77D8E384">
      <w:pPr>
        <w:pStyle w:val="35"/>
        <w:spacing w:line="360" w:lineRule="auto"/>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附件</w:t>
      </w:r>
      <w:r>
        <w:rPr>
          <w:rFonts w:hint="eastAsia" w:ascii="宋体" w:hAnsi="宋体" w:eastAsia="宋体" w:cs="宋体"/>
          <w:b/>
          <w:bCs/>
          <w:color w:val="auto"/>
          <w:kern w:val="2"/>
          <w:sz w:val="22"/>
          <w:szCs w:val="22"/>
          <w:highlight w:val="none"/>
          <w:lang w:val="en-US" w:eastAsia="zh-CN"/>
        </w:rPr>
        <w:t>3</w:t>
      </w:r>
      <w:r>
        <w:rPr>
          <w:rFonts w:hint="eastAsia" w:ascii="宋体" w:hAnsi="宋体" w:eastAsia="宋体" w:cs="宋体"/>
          <w:b/>
          <w:bCs/>
          <w:color w:val="auto"/>
          <w:kern w:val="2"/>
          <w:sz w:val="22"/>
          <w:szCs w:val="22"/>
          <w:highlight w:val="none"/>
        </w:rPr>
        <w:t>：履约保函</w:t>
      </w:r>
    </w:p>
    <w:p w14:paraId="5104C247">
      <w:pPr>
        <w:spacing w:before="100" w:line="185" w:lineRule="auto"/>
        <w:ind w:left="3679"/>
        <w:rPr>
          <w:rFonts w:ascii="微软雅黑" w:hAnsi="微软雅黑" w:eastAsia="微软雅黑" w:cs="微软雅黑"/>
          <w:color w:val="auto"/>
          <w:sz w:val="28"/>
          <w:szCs w:val="28"/>
          <w:highlight w:val="none"/>
        </w:rPr>
      </w:pPr>
      <w:r>
        <w:rPr>
          <w:rFonts w:ascii="微软雅黑" w:hAnsi="微软雅黑" w:eastAsia="微软雅黑" w:cs="微软雅黑"/>
          <w:color w:val="auto"/>
          <w:spacing w:val="-1"/>
          <w:sz w:val="28"/>
          <w:szCs w:val="28"/>
          <w:highlight w:val="none"/>
          <w14:textOutline w14:w="3175" w14:cap="flat" w14:cmpd="sng" w14:algn="ctr">
            <w14:solidFill>
              <w14:srgbClr w14:val="000000"/>
            </w14:solidFill>
            <w14:prstDash w14:val="solid"/>
            <w14:miter w14:val="0"/>
          </w14:textOutline>
        </w:rPr>
        <w:t>履约保函</w:t>
      </w:r>
    </w:p>
    <w:p w14:paraId="7A67F446">
      <w:pPr>
        <w:spacing w:line="250" w:lineRule="auto"/>
        <w:rPr>
          <w:color w:val="auto"/>
          <w:highlight w:val="none"/>
        </w:rPr>
      </w:pPr>
    </w:p>
    <w:p w14:paraId="2E6F0B40">
      <w:pPr>
        <w:spacing w:line="251" w:lineRule="auto"/>
        <w:rPr>
          <w:color w:val="auto"/>
          <w:highlight w:val="none"/>
        </w:rPr>
      </w:pPr>
    </w:p>
    <w:p w14:paraId="587CBF1A">
      <w:pPr>
        <w:spacing w:line="251" w:lineRule="auto"/>
        <w:rPr>
          <w:color w:val="auto"/>
          <w:highlight w:val="none"/>
        </w:rPr>
      </w:pPr>
    </w:p>
    <w:p w14:paraId="7F6B0B83">
      <w:pPr>
        <w:tabs>
          <w:tab w:val="left" w:pos="2526"/>
        </w:tabs>
        <w:spacing w:before="65" w:line="22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2"/>
          <w:sz w:val="21"/>
          <w:szCs w:val="21"/>
          <w:highlight w:val="none"/>
        </w:rPr>
        <w:t>(发包人名称) ：</w:t>
      </w:r>
    </w:p>
    <w:p w14:paraId="3B96C7E7">
      <w:pPr>
        <w:spacing w:line="267" w:lineRule="auto"/>
        <w:rPr>
          <w:rFonts w:hint="eastAsia" w:ascii="宋体" w:hAnsi="宋体" w:eastAsia="宋体" w:cs="宋体"/>
          <w:color w:val="auto"/>
          <w:sz w:val="21"/>
          <w:szCs w:val="21"/>
          <w:highlight w:val="none"/>
        </w:rPr>
      </w:pPr>
    </w:p>
    <w:p w14:paraId="188285B3">
      <w:pPr>
        <w:spacing w:line="268" w:lineRule="auto"/>
        <w:rPr>
          <w:rFonts w:hint="eastAsia" w:ascii="宋体" w:hAnsi="宋体" w:eastAsia="宋体" w:cs="宋体"/>
          <w:color w:val="auto"/>
          <w:sz w:val="21"/>
          <w:szCs w:val="21"/>
          <w:highlight w:val="none"/>
        </w:rPr>
      </w:pPr>
    </w:p>
    <w:p w14:paraId="09C2DB80">
      <w:pPr>
        <w:spacing w:before="65" w:line="228" w:lineRule="auto"/>
        <w:ind w:left="64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鉴于 (</w:t>
      </w:r>
      <w:r>
        <w:rPr>
          <w:rFonts w:hint="eastAsia" w:ascii="宋体" w:hAnsi="宋体" w:eastAsia="宋体" w:cs="宋体"/>
          <w:color w:val="auto"/>
          <w:spacing w:val="7"/>
          <w:sz w:val="21"/>
          <w:szCs w:val="21"/>
          <w:highlight w:val="none"/>
        </w:rPr>
        <w:t>发</w:t>
      </w:r>
      <w:r>
        <w:rPr>
          <w:rFonts w:hint="eastAsia" w:ascii="宋体" w:hAnsi="宋体" w:eastAsia="宋体" w:cs="宋体"/>
          <w:color w:val="auto"/>
          <w:spacing w:val="4"/>
          <w:sz w:val="21"/>
          <w:szCs w:val="21"/>
          <w:highlight w:val="none"/>
        </w:rPr>
        <w:t>包人名称，以下简称“发包人”) 接受</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(承包人名称，</w:t>
      </w:r>
    </w:p>
    <w:p w14:paraId="79E8E074">
      <w:pPr>
        <w:spacing w:before="197" w:line="280" w:lineRule="auto"/>
        <w:ind w:left="10" w:right="64" w:firstLine="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以下称“</w:t>
      </w:r>
      <w:r>
        <w:rPr>
          <w:rFonts w:hint="eastAsia" w:ascii="宋体" w:hAnsi="宋体" w:eastAsia="宋体" w:cs="宋体"/>
          <w:color w:val="auto"/>
          <w:spacing w:val="5"/>
          <w:sz w:val="21"/>
          <w:szCs w:val="21"/>
          <w:highlight w:val="none"/>
        </w:rPr>
        <w:t>承</w:t>
      </w:r>
      <w:r>
        <w:rPr>
          <w:rFonts w:hint="eastAsia" w:ascii="宋体" w:hAnsi="宋体" w:eastAsia="宋体" w:cs="宋体"/>
          <w:color w:val="auto"/>
          <w:spacing w:val="3"/>
          <w:sz w:val="21"/>
          <w:szCs w:val="21"/>
          <w:highlight w:val="none"/>
        </w:rPr>
        <w:t xml:space="preserve">包人”) 于 </w:t>
      </w:r>
      <w:r>
        <w:rPr>
          <w:rFonts w:hint="eastAsia" w:ascii="宋体" w:hAnsi="宋体" w:eastAsia="宋体" w:cs="宋体"/>
          <w:color w:val="auto"/>
          <w:spacing w:val="3"/>
          <w:sz w:val="21"/>
          <w:szCs w:val="21"/>
          <w:highlight w:val="none"/>
          <w:u w:val="single"/>
        </w:rPr>
        <w:t xml:space="preserve">        年    月       日 </w:t>
      </w:r>
      <w:r>
        <w:rPr>
          <w:rFonts w:hint="eastAsia" w:ascii="宋体" w:hAnsi="宋体" w:eastAsia="宋体" w:cs="宋体"/>
          <w:color w:val="auto"/>
          <w:spacing w:val="3"/>
          <w:sz w:val="21"/>
          <w:szCs w:val="21"/>
          <w:highlight w:val="none"/>
        </w:rPr>
        <w:t>递 交的</w:t>
      </w:r>
      <w:r>
        <w:rPr>
          <w:rFonts w:hint="eastAsia" w:ascii="宋体" w:hAnsi="宋体" w:eastAsia="宋体" w:cs="宋体"/>
          <w:color w:val="auto"/>
          <w:spacing w:val="3"/>
          <w:sz w:val="21"/>
          <w:szCs w:val="21"/>
          <w:highlight w:val="none"/>
          <w:u w:val="single"/>
        </w:rPr>
        <w:t xml:space="preserve">            (项目名称) </w:t>
      </w:r>
      <w:r>
        <w:rPr>
          <w:rFonts w:hint="eastAsia" w:ascii="宋体" w:hAnsi="宋体" w:eastAsia="宋体" w:cs="宋体"/>
          <w:color w:val="auto"/>
          <w:spacing w:val="3"/>
          <w:sz w:val="21"/>
          <w:szCs w:val="21"/>
          <w:highlight w:val="none"/>
        </w:rPr>
        <w:t>的投标文件。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我</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9"/>
          <w:sz w:val="21"/>
          <w:szCs w:val="21"/>
          <w:highlight w:val="none"/>
        </w:rPr>
        <w:t>愿意无条件地、不可撤销地就承包人履行与你方订立的合同，向你方提供担保。</w:t>
      </w:r>
    </w:p>
    <w:p w14:paraId="72D6720D">
      <w:pPr>
        <w:spacing w:before="85" w:line="227" w:lineRule="auto"/>
        <w:ind w:left="1011"/>
        <w:outlineLvl w:val="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  担保金额人民币 (大写)</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元) </w:t>
      </w:r>
      <w:r>
        <w:rPr>
          <w:rFonts w:hint="eastAsia" w:ascii="宋体" w:hAnsi="宋体" w:eastAsia="宋体" w:cs="宋体"/>
          <w:color w:val="auto"/>
          <w:sz w:val="21"/>
          <w:szCs w:val="21"/>
          <w:highlight w:val="none"/>
        </w:rPr>
        <w:t>o</w:t>
      </w:r>
    </w:p>
    <w:p w14:paraId="0DB49DC5">
      <w:pPr>
        <w:spacing w:before="112" w:line="227" w:lineRule="auto"/>
        <w:ind w:left="0" w:leftChars="0" w:firstLine="888" w:firstLineChars="4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rPr>
        <w:t xml:space="preserve"> 担保有效期自发包人与承包人签订的合同生效之日起至发包人签发工程完工证书之日止。</w:t>
      </w:r>
    </w:p>
    <w:p w14:paraId="3B3589E8">
      <w:pPr>
        <w:spacing w:before="114" w:line="332" w:lineRule="auto"/>
        <w:ind w:left="368" w:right="27" w:firstLine="60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3. </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3"/>
          <w:sz w:val="21"/>
          <w:szCs w:val="21"/>
          <w:highlight w:val="none"/>
        </w:rPr>
        <w:t>在本担保有效期内，因承包人违反合同约定的义务给你方造成经济损失时，我方在收到你方以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书面形式提出的在担保金额内的赔偿</w:t>
      </w:r>
      <w:r>
        <w:rPr>
          <w:rFonts w:hint="eastAsia" w:ascii="宋体" w:hAnsi="宋体" w:eastAsia="宋体" w:cs="宋体"/>
          <w:color w:val="auto"/>
          <w:sz w:val="21"/>
          <w:szCs w:val="21"/>
          <w:highlight w:val="none"/>
        </w:rPr>
        <w:t>要求后，无条件地在 7 天内予以支付。</w:t>
      </w:r>
    </w:p>
    <w:p w14:paraId="197BE133">
      <w:pPr>
        <w:spacing w:before="1" w:line="227" w:lineRule="auto"/>
        <w:ind w:left="97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  发包人和承</w:t>
      </w:r>
      <w:r>
        <w:rPr>
          <w:rFonts w:hint="eastAsia" w:ascii="宋体" w:hAnsi="宋体" w:eastAsia="宋体" w:cs="宋体"/>
          <w:color w:val="auto"/>
          <w:spacing w:val="3"/>
          <w:sz w:val="21"/>
          <w:szCs w:val="21"/>
          <w:highlight w:val="none"/>
        </w:rPr>
        <w:t>包人按《通用合同条款》第 15  条变更合同时，我方承担本担保规定的义务不变。</w:t>
      </w:r>
    </w:p>
    <w:p w14:paraId="0A69FF3A">
      <w:pPr>
        <w:spacing w:line="279" w:lineRule="auto"/>
        <w:rPr>
          <w:rFonts w:hint="eastAsia" w:ascii="宋体" w:hAnsi="宋体" w:eastAsia="宋体" w:cs="宋体"/>
          <w:color w:val="auto"/>
          <w:sz w:val="21"/>
          <w:szCs w:val="21"/>
          <w:highlight w:val="none"/>
        </w:rPr>
      </w:pPr>
    </w:p>
    <w:p w14:paraId="10F8554C">
      <w:pPr>
        <w:spacing w:line="279" w:lineRule="auto"/>
        <w:jc w:val="left"/>
        <w:rPr>
          <w:rFonts w:hint="eastAsia" w:ascii="宋体" w:hAnsi="宋体" w:eastAsia="宋体" w:cs="宋体"/>
          <w:color w:val="auto"/>
          <w:sz w:val="21"/>
          <w:szCs w:val="21"/>
          <w:highlight w:val="none"/>
        </w:rPr>
      </w:pPr>
    </w:p>
    <w:p w14:paraId="4EB23EBE">
      <w:pPr>
        <w:spacing w:before="66" w:line="227" w:lineRule="auto"/>
        <w:ind w:left="9"/>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 xml:space="preserve">担 保 人 ：  ( 盖 单 位 公 章 </w:t>
      </w:r>
      <w:r>
        <w:rPr>
          <w:rFonts w:hint="eastAsia" w:ascii="宋体" w:hAnsi="宋体" w:eastAsia="宋体" w:cs="宋体"/>
          <w:color w:val="auto"/>
          <w:spacing w:val="1"/>
          <w:sz w:val="21"/>
          <w:szCs w:val="21"/>
          <w:highlight w:val="none"/>
        </w:rPr>
        <w:t>)</w:t>
      </w:r>
    </w:p>
    <w:p w14:paraId="5D277AC9">
      <w:pPr>
        <w:spacing w:line="244" w:lineRule="auto"/>
        <w:jc w:val="left"/>
        <w:rPr>
          <w:rFonts w:hint="eastAsia" w:ascii="宋体" w:hAnsi="宋体" w:eastAsia="宋体" w:cs="宋体"/>
          <w:color w:val="auto"/>
          <w:sz w:val="21"/>
          <w:szCs w:val="21"/>
          <w:highlight w:val="none"/>
        </w:rPr>
      </w:pPr>
    </w:p>
    <w:p w14:paraId="7C716690">
      <w:pPr>
        <w:spacing w:line="244" w:lineRule="auto"/>
        <w:jc w:val="left"/>
        <w:rPr>
          <w:rFonts w:hint="eastAsia" w:ascii="宋体" w:hAnsi="宋体" w:eastAsia="宋体" w:cs="宋体"/>
          <w:color w:val="auto"/>
          <w:sz w:val="21"/>
          <w:szCs w:val="21"/>
          <w:highlight w:val="none"/>
        </w:rPr>
      </w:pPr>
    </w:p>
    <w:p w14:paraId="1A9694FF">
      <w:pPr>
        <w:spacing w:before="65" w:line="281" w:lineRule="exact"/>
        <w:ind w:left="9"/>
        <w:jc w:val="left"/>
        <w:rPr>
          <w:rFonts w:hint="eastAsia" w:ascii="宋体" w:hAnsi="宋体" w:eastAsia="宋体" w:cs="宋体"/>
          <w:color w:val="auto"/>
          <w:sz w:val="21"/>
          <w:szCs w:val="21"/>
          <w:highlight w:val="none"/>
        </w:rPr>
      </w:pPr>
      <w:r>
        <w:rPr>
          <w:rFonts w:hint="eastAsia" w:ascii="宋体" w:hAnsi="宋体" w:eastAsia="宋体" w:cs="宋体"/>
          <w:color w:val="auto"/>
          <w:spacing w:val="4"/>
          <w:position w:val="2"/>
          <w:sz w:val="21"/>
          <w:szCs w:val="21"/>
          <w:highlight w:val="none"/>
        </w:rPr>
        <w:t>法</w:t>
      </w:r>
      <w:r>
        <w:rPr>
          <w:rFonts w:hint="eastAsia" w:ascii="宋体" w:hAnsi="宋体" w:eastAsia="宋体" w:cs="宋体"/>
          <w:color w:val="auto"/>
          <w:spacing w:val="3"/>
          <w:position w:val="2"/>
          <w:sz w:val="21"/>
          <w:szCs w:val="21"/>
          <w:highlight w:val="none"/>
        </w:rPr>
        <w:t>定</w:t>
      </w:r>
      <w:r>
        <w:rPr>
          <w:rFonts w:hint="eastAsia" w:ascii="宋体" w:hAnsi="宋体" w:eastAsia="宋体" w:cs="宋体"/>
          <w:color w:val="auto"/>
          <w:spacing w:val="2"/>
          <w:position w:val="2"/>
          <w:sz w:val="21"/>
          <w:szCs w:val="21"/>
          <w:highlight w:val="none"/>
        </w:rPr>
        <w:t>代表人(或委托代理人)：  (签字)</w:t>
      </w:r>
    </w:p>
    <w:p w14:paraId="7B12144A">
      <w:pPr>
        <w:spacing w:before="177" w:line="237" w:lineRule="auto"/>
        <w:ind w:left="8"/>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4"/>
          <w:sz w:val="21"/>
          <w:szCs w:val="21"/>
          <w:highlight w:val="none"/>
        </w:rPr>
        <w:t xml:space="preserve">    址 ：</w:t>
      </w:r>
    </w:p>
    <w:p w14:paraId="059AF66F">
      <w:pPr>
        <w:spacing w:before="163" w:line="228" w:lineRule="auto"/>
        <w:ind w:left="24"/>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r>
        <w:rPr>
          <w:rFonts w:hint="eastAsia" w:ascii="宋体" w:hAnsi="宋体" w:eastAsia="宋体" w:cs="宋体"/>
          <w:color w:val="auto"/>
          <w:spacing w:val="2"/>
          <w:sz w:val="21"/>
          <w:szCs w:val="21"/>
          <w:highlight w:val="none"/>
        </w:rPr>
        <w:t>：</w:t>
      </w:r>
    </w:p>
    <w:p w14:paraId="0BBA20B0">
      <w:pPr>
        <w:spacing w:line="262" w:lineRule="auto"/>
        <w:jc w:val="left"/>
        <w:rPr>
          <w:rFonts w:hint="eastAsia" w:ascii="宋体" w:hAnsi="宋体" w:eastAsia="宋体" w:cs="宋体"/>
          <w:color w:val="auto"/>
          <w:sz w:val="21"/>
          <w:szCs w:val="21"/>
          <w:highlight w:val="none"/>
        </w:rPr>
      </w:pPr>
    </w:p>
    <w:p w14:paraId="4020A121">
      <w:pPr>
        <w:spacing w:line="262" w:lineRule="auto"/>
        <w:jc w:val="left"/>
        <w:rPr>
          <w:rFonts w:hint="eastAsia" w:ascii="宋体" w:hAnsi="宋体" w:eastAsia="宋体" w:cs="宋体"/>
          <w:color w:val="auto"/>
          <w:sz w:val="21"/>
          <w:szCs w:val="21"/>
          <w:highlight w:val="none"/>
        </w:rPr>
      </w:pPr>
    </w:p>
    <w:p w14:paraId="392735DC">
      <w:pPr>
        <w:spacing w:before="66" w:line="230" w:lineRule="auto"/>
        <w:ind w:left="33"/>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电</w:t>
      </w:r>
      <w:r>
        <w:rPr>
          <w:rFonts w:hint="eastAsia" w:ascii="宋体" w:hAnsi="宋体" w:eastAsia="宋体" w:cs="宋体"/>
          <w:color w:val="auto"/>
          <w:spacing w:val="2"/>
          <w:sz w:val="21"/>
          <w:szCs w:val="21"/>
          <w:highlight w:val="none"/>
        </w:rPr>
        <w:t xml:space="preserve">      话 ：</w:t>
      </w:r>
    </w:p>
    <w:p w14:paraId="1207E257">
      <w:pPr>
        <w:spacing w:before="171" w:line="227" w:lineRule="auto"/>
        <w:ind w:left="7"/>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传      真 </w:t>
      </w:r>
      <w:r>
        <w:rPr>
          <w:rFonts w:hint="eastAsia" w:ascii="宋体" w:hAnsi="宋体" w:eastAsia="宋体" w:cs="宋体"/>
          <w:color w:val="auto"/>
          <w:spacing w:val="4"/>
          <w:sz w:val="21"/>
          <w:szCs w:val="21"/>
          <w:highlight w:val="none"/>
        </w:rPr>
        <w:t>：</w:t>
      </w:r>
    </w:p>
    <w:p w14:paraId="69B7F7F1">
      <w:pPr>
        <w:tabs>
          <w:tab w:val="left" w:pos="1058"/>
        </w:tabs>
        <w:spacing w:before="173" w:line="228" w:lineRule="auto"/>
        <w:ind w:left="629"/>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年</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 xml:space="preserve"> 月</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5"/>
          <w:sz w:val="21"/>
          <w:szCs w:val="21"/>
          <w:highlight w:val="none"/>
        </w:rPr>
        <w:t>日</w:t>
      </w:r>
    </w:p>
    <w:p w14:paraId="13819ECA">
      <w:pPr>
        <w:pStyle w:val="35"/>
        <w:spacing w:line="360" w:lineRule="auto"/>
        <w:jc w:val="left"/>
        <w:rPr>
          <w:rFonts w:hint="eastAsia" w:ascii="宋体" w:hAnsi="宋体" w:eastAsia="宋体" w:cs="宋体"/>
          <w:b/>
          <w:bCs/>
          <w:color w:val="auto"/>
          <w:kern w:val="2"/>
          <w:sz w:val="21"/>
          <w:szCs w:val="21"/>
          <w:highlight w:val="none"/>
        </w:rPr>
        <w:sectPr>
          <w:footerReference r:id="rId18" w:type="default"/>
          <w:pgSz w:w="11906" w:h="16838"/>
          <w:pgMar w:top="1134" w:right="1304" w:bottom="1134" w:left="1304" w:header="850" w:footer="850" w:gutter="0"/>
          <w:cols w:space="720" w:num="1"/>
          <w:docGrid w:type="lines" w:linePitch="317" w:charSpace="0"/>
        </w:sectPr>
      </w:pPr>
    </w:p>
    <w:p w14:paraId="23E496DC">
      <w:pPr>
        <w:pStyle w:val="35"/>
        <w:spacing w:line="360" w:lineRule="auto"/>
        <w:jc w:val="left"/>
        <w:rPr>
          <w:rFonts w:hint="eastAsia" w:ascii="宋体" w:hAnsi="宋体" w:eastAsia="宋体" w:cs="宋体"/>
          <w:b/>
          <w:bCs/>
          <w:color w:val="auto"/>
          <w:kern w:val="2"/>
          <w:sz w:val="24"/>
          <w:szCs w:val="24"/>
          <w:highlight w:val="none"/>
        </w:rPr>
      </w:pPr>
    </w:p>
    <w:p w14:paraId="4298C009">
      <w:pPr>
        <w:pStyle w:val="35"/>
        <w:spacing w:line="360" w:lineRule="auto"/>
        <w:jc w:val="left"/>
        <w:rPr>
          <w:rFonts w:hint="eastAsia" w:ascii="宋体" w:hAnsi="宋体" w:eastAsia="宋体" w:cs="宋体"/>
          <w:b/>
          <w:bCs/>
          <w:color w:val="auto"/>
          <w:kern w:val="2"/>
          <w:sz w:val="22"/>
          <w:szCs w:val="22"/>
          <w:highlight w:val="none"/>
        </w:rPr>
      </w:pPr>
    </w:p>
    <w:p w14:paraId="1EC95045">
      <w:pPr>
        <w:pStyle w:val="35"/>
        <w:spacing w:line="360" w:lineRule="auto"/>
        <w:jc w:val="left"/>
        <w:rPr>
          <w:rFonts w:hint="eastAsia" w:ascii="宋体" w:hAnsi="宋体" w:eastAsia="宋体" w:cs="宋体"/>
          <w:color w:val="auto"/>
          <w:kern w:val="2"/>
          <w:sz w:val="18"/>
          <w:szCs w:val="18"/>
          <w:highlight w:val="none"/>
        </w:rPr>
      </w:pPr>
    </w:p>
    <w:p w14:paraId="66A4C69F">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 xml:space="preserve">   承包人主要施工管理人员表</w:t>
      </w:r>
    </w:p>
    <w:p w14:paraId="3C45CF8D">
      <w:pPr>
        <w:pStyle w:val="10"/>
        <w:rPr>
          <w:rFonts w:hint="eastAsia" w:ascii="宋体" w:hAnsi="宋体" w:eastAsia="宋体" w:cs="宋体"/>
          <w:color w:val="auto"/>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3047"/>
        <w:gridCol w:w="3047"/>
      </w:tblGrid>
      <w:tr w14:paraId="28EE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6B119A98">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3047" w:type="dxa"/>
            <w:vAlign w:val="center"/>
          </w:tcPr>
          <w:p w14:paraId="26178B27">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047" w:type="dxa"/>
            <w:vAlign w:val="center"/>
          </w:tcPr>
          <w:p w14:paraId="3C2B31F6">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r>
      <w:tr w14:paraId="1416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7CA5D3FF">
            <w:pPr>
              <w:widowControl/>
              <w:spacing w:line="400" w:lineRule="exact"/>
              <w:jc w:val="center"/>
              <w:rPr>
                <w:rFonts w:hint="eastAsia" w:ascii="宋体" w:hAnsi="宋体" w:eastAsia="宋体" w:cs="宋体"/>
                <w:color w:val="auto"/>
                <w:sz w:val="21"/>
                <w:szCs w:val="21"/>
                <w:highlight w:val="none"/>
              </w:rPr>
            </w:pPr>
          </w:p>
        </w:tc>
        <w:tc>
          <w:tcPr>
            <w:tcW w:w="3047" w:type="dxa"/>
            <w:vAlign w:val="center"/>
          </w:tcPr>
          <w:p w14:paraId="204AEB67">
            <w:pPr>
              <w:widowControl/>
              <w:spacing w:line="400" w:lineRule="exact"/>
              <w:jc w:val="center"/>
              <w:rPr>
                <w:rFonts w:hint="eastAsia" w:ascii="宋体" w:hAnsi="宋体" w:eastAsia="宋体" w:cs="宋体"/>
                <w:color w:val="auto"/>
                <w:sz w:val="21"/>
                <w:szCs w:val="21"/>
                <w:highlight w:val="none"/>
                <w:lang w:eastAsia="zh-CN"/>
              </w:rPr>
            </w:pPr>
          </w:p>
        </w:tc>
        <w:tc>
          <w:tcPr>
            <w:tcW w:w="3047" w:type="dxa"/>
            <w:vAlign w:val="center"/>
          </w:tcPr>
          <w:p w14:paraId="0A84951A">
            <w:pPr>
              <w:widowControl/>
              <w:spacing w:line="400" w:lineRule="exact"/>
              <w:jc w:val="center"/>
              <w:rPr>
                <w:rFonts w:hint="eastAsia" w:ascii="宋体" w:hAnsi="宋体" w:eastAsia="宋体" w:cs="宋体"/>
                <w:color w:val="auto"/>
                <w:sz w:val="21"/>
                <w:szCs w:val="21"/>
                <w:highlight w:val="none"/>
                <w:lang w:eastAsia="zh-CN"/>
              </w:rPr>
            </w:pPr>
          </w:p>
        </w:tc>
      </w:tr>
      <w:tr w14:paraId="3F4B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0127B5C1">
            <w:pPr>
              <w:widowControl/>
              <w:spacing w:line="400" w:lineRule="exact"/>
              <w:jc w:val="center"/>
              <w:rPr>
                <w:rFonts w:hint="eastAsia" w:ascii="宋体" w:hAnsi="宋体" w:eastAsia="宋体" w:cs="宋体"/>
                <w:color w:val="auto"/>
                <w:sz w:val="21"/>
                <w:szCs w:val="21"/>
                <w:highlight w:val="none"/>
              </w:rPr>
            </w:pPr>
          </w:p>
        </w:tc>
        <w:tc>
          <w:tcPr>
            <w:tcW w:w="3047" w:type="dxa"/>
            <w:vAlign w:val="center"/>
          </w:tcPr>
          <w:p w14:paraId="5A6A1879">
            <w:pPr>
              <w:widowControl/>
              <w:spacing w:line="400" w:lineRule="exact"/>
              <w:jc w:val="center"/>
              <w:rPr>
                <w:rFonts w:hint="eastAsia" w:ascii="宋体" w:hAnsi="宋体" w:eastAsia="宋体" w:cs="宋体"/>
                <w:color w:val="auto"/>
                <w:sz w:val="21"/>
                <w:szCs w:val="21"/>
                <w:highlight w:val="none"/>
                <w:lang w:eastAsia="zh-CN"/>
              </w:rPr>
            </w:pPr>
          </w:p>
        </w:tc>
        <w:tc>
          <w:tcPr>
            <w:tcW w:w="3047" w:type="dxa"/>
            <w:vAlign w:val="center"/>
          </w:tcPr>
          <w:p w14:paraId="0E1913BB">
            <w:pPr>
              <w:widowControl/>
              <w:spacing w:line="400" w:lineRule="exact"/>
              <w:jc w:val="center"/>
              <w:rPr>
                <w:rFonts w:hint="eastAsia" w:ascii="宋体" w:hAnsi="宋体" w:eastAsia="宋体" w:cs="宋体"/>
                <w:color w:val="auto"/>
                <w:sz w:val="21"/>
                <w:szCs w:val="21"/>
                <w:highlight w:val="none"/>
                <w:lang w:eastAsia="zh-CN"/>
              </w:rPr>
            </w:pPr>
          </w:p>
        </w:tc>
      </w:tr>
      <w:tr w14:paraId="0F01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7D26D999">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586D4492">
            <w:pPr>
              <w:jc w:val="center"/>
              <w:rPr>
                <w:rFonts w:hint="eastAsia" w:ascii="宋体" w:hAnsi="宋体" w:eastAsia="宋体" w:cs="宋体"/>
                <w:color w:val="auto"/>
                <w:sz w:val="21"/>
                <w:szCs w:val="21"/>
                <w:highlight w:val="none"/>
              </w:rPr>
            </w:pPr>
          </w:p>
        </w:tc>
        <w:tc>
          <w:tcPr>
            <w:tcW w:w="3047" w:type="dxa"/>
            <w:vAlign w:val="center"/>
          </w:tcPr>
          <w:p w14:paraId="6148DA5B">
            <w:pPr>
              <w:ind w:left="254" w:hanging="222" w:hangingChars="106"/>
              <w:jc w:val="center"/>
              <w:rPr>
                <w:rFonts w:hint="eastAsia" w:ascii="宋体" w:hAnsi="宋体" w:eastAsia="宋体" w:cs="宋体"/>
                <w:color w:val="auto"/>
                <w:sz w:val="21"/>
                <w:szCs w:val="21"/>
                <w:highlight w:val="none"/>
                <w:lang w:eastAsia="zh-CN"/>
              </w:rPr>
            </w:pPr>
          </w:p>
        </w:tc>
      </w:tr>
      <w:tr w14:paraId="08D2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6F888146">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4F2D2294">
            <w:pPr>
              <w:jc w:val="center"/>
              <w:rPr>
                <w:rFonts w:hint="eastAsia" w:ascii="宋体" w:hAnsi="宋体" w:eastAsia="宋体" w:cs="宋体"/>
                <w:color w:val="auto"/>
                <w:sz w:val="21"/>
                <w:szCs w:val="21"/>
                <w:highlight w:val="none"/>
              </w:rPr>
            </w:pPr>
          </w:p>
        </w:tc>
        <w:tc>
          <w:tcPr>
            <w:tcW w:w="3047" w:type="dxa"/>
            <w:vAlign w:val="center"/>
          </w:tcPr>
          <w:p w14:paraId="5C1190D2">
            <w:pPr>
              <w:ind w:left="254" w:hanging="222" w:hangingChars="106"/>
              <w:jc w:val="center"/>
              <w:rPr>
                <w:rFonts w:hint="eastAsia" w:ascii="宋体" w:hAnsi="宋体" w:eastAsia="宋体" w:cs="宋体"/>
                <w:color w:val="auto"/>
                <w:sz w:val="21"/>
                <w:szCs w:val="21"/>
                <w:highlight w:val="none"/>
              </w:rPr>
            </w:pPr>
          </w:p>
        </w:tc>
      </w:tr>
      <w:tr w14:paraId="0E48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6" w:type="dxa"/>
            <w:vAlign w:val="center"/>
          </w:tcPr>
          <w:p w14:paraId="1C53F54B">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684CF26D">
            <w:pPr>
              <w:jc w:val="center"/>
              <w:rPr>
                <w:rFonts w:hint="eastAsia" w:ascii="宋体" w:hAnsi="宋体" w:eastAsia="宋体" w:cs="宋体"/>
                <w:color w:val="auto"/>
                <w:sz w:val="21"/>
                <w:szCs w:val="21"/>
                <w:highlight w:val="none"/>
              </w:rPr>
            </w:pPr>
          </w:p>
        </w:tc>
        <w:tc>
          <w:tcPr>
            <w:tcW w:w="3047" w:type="dxa"/>
            <w:vAlign w:val="center"/>
          </w:tcPr>
          <w:p w14:paraId="05BBC2CC">
            <w:pPr>
              <w:ind w:left="254" w:hanging="222" w:hangingChars="106"/>
              <w:jc w:val="center"/>
              <w:rPr>
                <w:rFonts w:hint="eastAsia" w:ascii="宋体" w:hAnsi="宋体" w:eastAsia="宋体" w:cs="宋体"/>
                <w:color w:val="auto"/>
                <w:sz w:val="21"/>
                <w:szCs w:val="21"/>
                <w:highlight w:val="none"/>
              </w:rPr>
            </w:pPr>
          </w:p>
        </w:tc>
      </w:tr>
      <w:tr w14:paraId="7CD2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046" w:type="dxa"/>
            <w:vAlign w:val="center"/>
          </w:tcPr>
          <w:p w14:paraId="75810D26">
            <w:pPr>
              <w:ind w:left="254" w:hanging="190" w:hangingChars="106"/>
              <w:jc w:val="center"/>
              <w:rPr>
                <w:rFonts w:hint="eastAsia" w:ascii="宋体" w:hAnsi="宋体" w:eastAsia="宋体" w:cs="宋体"/>
                <w:color w:val="auto"/>
                <w:sz w:val="18"/>
                <w:szCs w:val="21"/>
                <w:highlight w:val="none"/>
              </w:rPr>
            </w:pPr>
          </w:p>
        </w:tc>
        <w:tc>
          <w:tcPr>
            <w:tcW w:w="3047" w:type="dxa"/>
            <w:vAlign w:val="center"/>
          </w:tcPr>
          <w:p w14:paraId="1C02545A">
            <w:pPr>
              <w:ind w:left="254" w:hanging="222" w:hangingChars="106"/>
              <w:jc w:val="center"/>
              <w:rPr>
                <w:rFonts w:hint="eastAsia" w:ascii="宋体" w:hAnsi="宋体" w:eastAsia="宋体" w:cs="宋体"/>
                <w:color w:val="auto"/>
                <w:sz w:val="21"/>
                <w:szCs w:val="21"/>
                <w:highlight w:val="none"/>
              </w:rPr>
            </w:pPr>
          </w:p>
        </w:tc>
        <w:tc>
          <w:tcPr>
            <w:tcW w:w="3047" w:type="dxa"/>
            <w:vAlign w:val="center"/>
          </w:tcPr>
          <w:p w14:paraId="3E386372">
            <w:pPr>
              <w:ind w:left="254" w:hanging="222" w:hangingChars="106"/>
              <w:jc w:val="center"/>
              <w:rPr>
                <w:rFonts w:hint="eastAsia" w:ascii="宋体" w:hAnsi="宋体" w:eastAsia="宋体" w:cs="宋体"/>
                <w:color w:val="auto"/>
                <w:sz w:val="21"/>
                <w:szCs w:val="21"/>
                <w:highlight w:val="none"/>
              </w:rPr>
            </w:pPr>
          </w:p>
        </w:tc>
      </w:tr>
    </w:tbl>
    <w:p w14:paraId="1BF2FD98">
      <w:pPr>
        <w:spacing w:line="400" w:lineRule="exact"/>
        <w:rPr>
          <w:rFonts w:hint="eastAsia" w:ascii="宋体" w:hAnsi="宋体" w:eastAsia="宋体" w:cs="宋体"/>
          <w:color w:val="auto"/>
          <w:sz w:val="21"/>
          <w:szCs w:val="21"/>
          <w:highlight w:val="none"/>
        </w:rPr>
        <w:sectPr>
          <w:pgSz w:w="11906" w:h="16838"/>
          <w:pgMar w:top="1134" w:right="1304" w:bottom="1134" w:left="1304" w:header="850" w:footer="850" w:gutter="0"/>
          <w:cols w:space="720" w:num="1"/>
          <w:docGrid w:type="lines" w:linePitch="317" w:charSpace="0"/>
        </w:sectPr>
      </w:pPr>
    </w:p>
    <w:p w14:paraId="7C7EDF10">
      <w:pPr>
        <w:spacing w:line="400" w:lineRule="exact"/>
        <w:jc w:val="center"/>
        <w:rPr>
          <w:rFonts w:hint="eastAsia" w:ascii="宋体" w:hAnsi="宋体" w:eastAsia="宋体" w:cs="宋体"/>
          <w:color w:val="auto"/>
          <w:sz w:val="18"/>
          <w:szCs w:val="21"/>
          <w:highlight w:val="none"/>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承包人用于本工程施工的机械设备表</w:t>
      </w:r>
    </w:p>
    <w:p w14:paraId="4E1219E7">
      <w:pPr>
        <w:spacing w:line="400" w:lineRule="exact"/>
        <w:rPr>
          <w:rFonts w:hint="eastAsia" w:ascii="宋体" w:hAnsi="宋体" w:eastAsia="宋体" w:cs="宋体"/>
          <w:color w:val="auto"/>
          <w:sz w:val="21"/>
          <w:szCs w:val="21"/>
          <w:highlight w:val="none"/>
        </w:rPr>
      </w:pPr>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25"/>
        <w:gridCol w:w="2125"/>
        <w:gridCol w:w="2125"/>
      </w:tblGrid>
      <w:tr w14:paraId="080B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125" w:type="dxa"/>
            <w:vAlign w:val="center"/>
          </w:tcPr>
          <w:p w14:paraId="7D0094FA">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125" w:type="dxa"/>
            <w:vAlign w:val="center"/>
          </w:tcPr>
          <w:p w14:paraId="5EA69F3F">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21BA7262">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2125" w:type="dxa"/>
            <w:vAlign w:val="center"/>
          </w:tcPr>
          <w:p w14:paraId="3D39B9B6">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w:t>
            </w:r>
          </w:p>
          <w:p w14:paraId="7028D12F">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r>
              <w:rPr>
                <w:rFonts w:hint="eastAsia" w:ascii="宋体" w:hAnsi="宋体" w:eastAsia="宋体" w:cs="宋体"/>
                <w:color w:val="auto"/>
                <w:sz w:val="18"/>
                <w:szCs w:val="18"/>
                <w:highlight w:val="none"/>
              </w:rPr>
              <w:t>（KW）</w:t>
            </w:r>
          </w:p>
        </w:tc>
        <w:tc>
          <w:tcPr>
            <w:tcW w:w="2125" w:type="dxa"/>
            <w:vAlign w:val="center"/>
          </w:tcPr>
          <w:p w14:paraId="30B6C255">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最低数量要求</w:t>
            </w:r>
          </w:p>
        </w:tc>
      </w:tr>
      <w:tr w14:paraId="7347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5D06019">
            <w:pPr>
              <w:pStyle w:val="37"/>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1"/>
                <w:szCs w:val="21"/>
                <w:highlight w:val="none"/>
                <w:lang w:val="en-US" w:eastAsia="zh-CN" w:bidi="ar-SA"/>
              </w:rPr>
            </w:pPr>
          </w:p>
        </w:tc>
        <w:tc>
          <w:tcPr>
            <w:tcW w:w="2125" w:type="dxa"/>
            <w:vAlign w:val="center"/>
          </w:tcPr>
          <w:p w14:paraId="1821AFA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009BEA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F37ACC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3A7A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97A6C0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CCD247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0C5E74D">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7D81696">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3BA9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84D666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2B2CEDB">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5EAFFBA">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0556254">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56D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1D56AA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E42E8A8">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275B12B">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E597A5D">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0123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5B128B07">
            <w:pPr>
              <w:keepNext w:val="0"/>
              <w:keepLines w:val="0"/>
              <w:pageBreakBefore w:val="0"/>
              <w:widowControl w:val="0"/>
              <w:tabs>
                <w:tab w:val="left" w:pos="5460"/>
              </w:tabs>
              <w:kinsoku/>
              <w:wordWrap/>
              <w:overflowPunct/>
              <w:topLinePunct w:val="0"/>
              <w:autoSpaceDE/>
              <w:autoSpaceDN/>
              <w:bidi w:val="0"/>
              <w:adjustRightInd/>
              <w:snapToGrid/>
              <w:spacing w:line="420" w:lineRule="exact"/>
              <w:textAlignment w:val="auto"/>
              <w:rPr>
                <w:rFonts w:hint="eastAsia" w:ascii="宋体" w:hAnsi="宋体" w:eastAsia="宋体" w:cs="宋体"/>
                <w:bCs/>
                <w:color w:val="auto"/>
                <w:spacing w:val="-18"/>
                <w:kern w:val="2"/>
                <w:sz w:val="21"/>
                <w:szCs w:val="21"/>
                <w:highlight w:val="none"/>
                <w:lang w:val="en-US" w:eastAsia="zh-CN" w:bidi="ar-SA"/>
              </w:rPr>
            </w:pPr>
          </w:p>
        </w:tc>
        <w:tc>
          <w:tcPr>
            <w:tcW w:w="2125" w:type="dxa"/>
            <w:vAlign w:val="center"/>
          </w:tcPr>
          <w:p w14:paraId="6D0E731C">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C00BA5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762234E">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2217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08E0561A">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E8DCAE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54C45CF">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DAD9FE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012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3B661B1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A6861F6">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74507F2">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02957DC">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6E0C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1A8BE99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5E57725">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84B8A5E">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AB9719C">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65E4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4D6E7F98">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69AD32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D83231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659767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21E6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692C2DE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8AF16F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5C4C85D">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F1AAB9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6895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0E198D5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5AC4EFF">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466DAA3">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46D4A0B">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202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71D89D49">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FE518D7">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F09253A">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32A8285">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4B07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2557A440">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18"/>
                <w:kern w:val="2"/>
                <w:sz w:val="21"/>
                <w:szCs w:val="21"/>
                <w:highlight w:val="none"/>
                <w:lang w:val="en-US" w:eastAsia="zh-CN" w:bidi="ar-SA"/>
              </w:rPr>
            </w:pPr>
          </w:p>
        </w:tc>
        <w:tc>
          <w:tcPr>
            <w:tcW w:w="2125" w:type="dxa"/>
            <w:vAlign w:val="center"/>
          </w:tcPr>
          <w:p w14:paraId="6A5D515E">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E353C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D3E8B88">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758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25" w:type="dxa"/>
            <w:vAlign w:val="center"/>
          </w:tcPr>
          <w:p w14:paraId="5A8B5784">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4000895">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20"/>
                <w:kern w:val="2"/>
                <w:sz w:val="21"/>
                <w:szCs w:val="21"/>
                <w:highlight w:val="none"/>
                <w:lang w:val="en-US" w:eastAsia="zh-CN" w:bidi="ar-SA"/>
              </w:rPr>
            </w:pPr>
          </w:p>
        </w:tc>
        <w:tc>
          <w:tcPr>
            <w:tcW w:w="2125" w:type="dxa"/>
            <w:vAlign w:val="center"/>
          </w:tcPr>
          <w:p w14:paraId="004D9EF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2DDF901">
            <w:pPr>
              <w:keepNext w:val="0"/>
              <w:keepLines w:val="0"/>
              <w:pageBreakBefore w:val="0"/>
              <w:widowControl w:val="0"/>
              <w:tabs>
                <w:tab w:val="left" w:pos="5460"/>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FD7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056B169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CFDCB6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2125" w:type="dxa"/>
            <w:vAlign w:val="center"/>
          </w:tcPr>
          <w:p w14:paraId="3164AE2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2125" w:type="dxa"/>
            <w:vAlign w:val="center"/>
          </w:tcPr>
          <w:p w14:paraId="6A0E0C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3A28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17FC31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0FE039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C2DA3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CBC90C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455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19C2980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0A510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2BB03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605488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563A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1FBCF03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6E30D1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FBB8D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F2C55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1C25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635552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0477C52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EAC517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624AB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7699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3765AAB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5B71077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35DBC01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80E39A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475B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2B9509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1CA5490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4032355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2A2337E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r w14:paraId="01CF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25" w:type="dxa"/>
            <w:vAlign w:val="center"/>
          </w:tcPr>
          <w:p w14:paraId="632F744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945454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85596C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c>
          <w:tcPr>
            <w:tcW w:w="2125" w:type="dxa"/>
            <w:vAlign w:val="center"/>
          </w:tcPr>
          <w:p w14:paraId="70A178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2"/>
                <w:sz w:val="21"/>
                <w:szCs w:val="21"/>
                <w:highlight w:val="none"/>
                <w:lang w:val="en-US" w:eastAsia="zh-CN" w:bidi="ar-SA"/>
              </w:rPr>
            </w:pPr>
          </w:p>
        </w:tc>
      </w:tr>
    </w:tbl>
    <w:p w14:paraId="101A28A4">
      <w:pPr>
        <w:pStyle w:val="3"/>
        <w:spacing w:before="156" w:beforeLines="50" w:after="156" w:afterLines="50" w:line="400" w:lineRule="exact"/>
        <w:rPr>
          <w:rFonts w:hint="eastAsia" w:ascii="宋体" w:hAnsi="宋体" w:eastAsia="宋体" w:cs="宋体"/>
          <w:color w:val="auto"/>
          <w:sz w:val="21"/>
          <w:szCs w:val="21"/>
          <w:highlight w:val="none"/>
        </w:rPr>
      </w:pPr>
    </w:p>
    <w:p w14:paraId="0D52F1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B619ED">
      <w:pPr>
        <w:pStyle w:val="3"/>
        <w:spacing w:before="156" w:beforeLines="50" w:after="156" w:afterLines="5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预付款担保格式</w:t>
      </w:r>
    </w:p>
    <w:p w14:paraId="33524A6E">
      <w:pPr>
        <w:rPr>
          <w:rFonts w:hint="eastAsia" w:ascii="宋体" w:hAnsi="宋体" w:eastAsia="宋体" w:cs="宋体"/>
          <w:color w:val="auto"/>
          <w:sz w:val="21"/>
          <w:szCs w:val="21"/>
          <w:highlight w:val="none"/>
        </w:rPr>
      </w:pPr>
    </w:p>
    <w:p w14:paraId="28A5EA1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预 付 款 担 保</w:t>
      </w:r>
    </w:p>
    <w:p w14:paraId="29F48507">
      <w:pPr>
        <w:rPr>
          <w:rFonts w:hint="eastAsia" w:ascii="宋体" w:hAnsi="宋体" w:eastAsia="宋体" w:cs="宋体"/>
          <w:color w:val="auto"/>
          <w:sz w:val="21"/>
          <w:szCs w:val="21"/>
          <w:highlight w:val="none"/>
        </w:rPr>
      </w:pPr>
    </w:p>
    <w:p w14:paraId="60BA83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w:t>
      </w:r>
    </w:p>
    <w:p w14:paraId="36CE388B">
      <w:pPr>
        <w:rPr>
          <w:rFonts w:hint="eastAsia" w:ascii="宋体" w:hAnsi="宋体" w:eastAsia="宋体" w:cs="宋体"/>
          <w:color w:val="auto"/>
          <w:sz w:val="21"/>
          <w:szCs w:val="21"/>
          <w:highlight w:val="none"/>
        </w:rPr>
      </w:pPr>
    </w:p>
    <w:p w14:paraId="532DEA0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标段施工承包合同，承包人按约定的金额向发包人提交一份预付款担保，即有权得到发包人支付相等金额的预付款。我方愿意就你方提供给承包人的预付款提供担保。</w:t>
      </w:r>
    </w:p>
    <w:p w14:paraId="47F889D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2FE56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2.担保有效期自预付款支付给承包人起生效，至发包人签发的进度付款证书说明已完全扣清止。</w:t>
      </w:r>
    </w:p>
    <w:p w14:paraId="1B9DA06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14:paraId="0B38A0A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4.发包人和承包人按合同条款第 15 条变更合同时，我方承担本保函规定的义务不变。</w:t>
      </w:r>
    </w:p>
    <w:p w14:paraId="1132FD1C">
      <w:pPr>
        <w:rPr>
          <w:rFonts w:hint="eastAsia" w:ascii="宋体" w:hAnsi="宋体" w:eastAsia="宋体" w:cs="宋体"/>
          <w:color w:val="auto"/>
          <w:sz w:val="21"/>
          <w:szCs w:val="21"/>
          <w:highlight w:val="none"/>
        </w:rPr>
      </w:pPr>
    </w:p>
    <w:p w14:paraId="48FF544F">
      <w:pPr>
        <w:rPr>
          <w:rFonts w:hint="eastAsia" w:ascii="宋体" w:hAnsi="宋体" w:eastAsia="宋体" w:cs="宋体"/>
          <w:color w:val="auto"/>
          <w:sz w:val="21"/>
          <w:szCs w:val="21"/>
          <w:highlight w:val="none"/>
        </w:rPr>
      </w:pPr>
    </w:p>
    <w:p w14:paraId="051600D1">
      <w:pPr>
        <w:rPr>
          <w:rFonts w:hint="eastAsia" w:ascii="宋体" w:hAnsi="宋体" w:eastAsia="宋体" w:cs="宋体"/>
          <w:color w:val="auto"/>
          <w:sz w:val="21"/>
          <w:szCs w:val="21"/>
          <w:highlight w:val="none"/>
        </w:rPr>
      </w:pPr>
    </w:p>
    <w:p w14:paraId="694BE1DB">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B282D43">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63286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545AB9A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1F67520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17443DB8">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034DFEB0">
      <w:pPr>
        <w:rPr>
          <w:rFonts w:hint="eastAsia" w:ascii="宋体" w:hAnsi="宋体" w:eastAsia="宋体" w:cs="宋体"/>
          <w:color w:val="auto"/>
          <w:sz w:val="21"/>
          <w:szCs w:val="21"/>
          <w:highlight w:val="none"/>
        </w:rPr>
      </w:pPr>
    </w:p>
    <w:p w14:paraId="11CA2665">
      <w:pP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56C1496">
      <w:pPr>
        <w:spacing w:line="360" w:lineRule="auto"/>
        <w:ind w:right="147"/>
        <w:jc w:val="left"/>
        <w:rPr>
          <w:rFonts w:hint="eastAsia" w:ascii="宋体" w:hAnsi="宋体" w:eastAsia="宋体" w:cs="宋体"/>
          <w:color w:val="auto"/>
          <w:sz w:val="21"/>
          <w:szCs w:val="21"/>
          <w:highlight w:val="none"/>
        </w:rPr>
      </w:pPr>
    </w:p>
    <w:p w14:paraId="680E5365">
      <w:pPr>
        <w:pStyle w:val="25"/>
        <w:rPr>
          <w:rFonts w:hint="eastAsia" w:ascii="宋体" w:hAnsi="宋体" w:eastAsia="宋体" w:cs="宋体"/>
          <w:color w:val="auto"/>
          <w:sz w:val="21"/>
          <w:szCs w:val="18"/>
          <w:highlight w:val="none"/>
        </w:rPr>
      </w:pPr>
    </w:p>
    <w:p w14:paraId="48B8BB30">
      <w:pPr>
        <w:pStyle w:val="25"/>
        <w:rPr>
          <w:rFonts w:hint="eastAsia" w:ascii="宋体" w:hAnsi="宋体" w:eastAsia="宋体" w:cs="宋体"/>
          <w:color w:val="auto"/>
          <w:sz w:val="21"/>
          <w:szCs w:val="18"/>
          <w:highlight w:val="none"/>
        </w:rPr>
      </w:pPr>
    </w:p>
    <w:p w14:paraId="39B9EE93">
      <w:pPr>
        <w:pStyle w:val="25"/>
        <w:rPr>
          <w:rFonts w:hint="eastAsia" w:ascii="宋体" w:hAnsi="宋体" w:eastAsia="宋体" w:cs="宋体"/>
          <w:color w:val="auto"/>
          <w:sz w:val="21"/>
          <w:szCs w:val="18"/>
          <w:highlight w:val="none"/>
        </w:rPr>
      </w:pPr>
    </w:p>
    <w:p w14:paraId="7987628E">
      <w:pPr>
        <w:pStyle w:val="25"/>
        <w:rPr>
          <w:rFonts w:hint="eastAsia" w:ascii="宋体" w:hAnsi="宋体" w:eastAsia="宋体" w:cs="宋体"/>
          <w:color w:val="auto"/>
          <w:sz w:val="21"/>
          <w:szCs w:val="18"/>
          <w:highlight w:val="none"/>
        </w:rPr>
      </w:pPr>
    </w:p>
    <w:p w14:paraId="070A02CC">
      <w:pPr>
        <w:pStyle w:val="25"/>
        <w:rPr>
          <w:rFonts w:hint="eastAsia" w:ascii="宋体" w:hAnsi="宋体" w:eastAsia="宋体" w:cs="宋体"/>
          <w:color w:val="auto"/>
          <w:sz w:val="21"/>
          <w:szCs w:val="18"/>
          <w:highlight w:val="none"/>
        </w:rPr>
      </w:pPr>
    </w:p>
    <w:p w14:paraId="5F017FBB">
      <w:pPr>
        <w:pStyle w:val="25"/>
        <w:rPr>
          <w:rFonts w:hint="eastAsia" w:ascii="宋体" w:hAnsi="宋体" w:eastAsia="宋体" w:cs="宋体"/>
          <w:color w:val="auto"/>
          <w:sz w:val="21"/>
          <w:szCs w:val="18"/>
          <w:highlight w:val="none"/>
        </w:rPr>
      </w:pPr>
    </w:p>
    <w:p w14:paraId="5B843744">
      <w:pPr>
        <w:pStyle w:val="25"/>
        <w:rPr>
          <w:rFonts w:hint="eastAsia" w:ascii="宋体" w:hAnsi="宋体" w:eastAsia="宋体" w:cs="宋体"/>
          <w:color w:val="auto"/>
          <w:sz w:val="21"/>
          <w:szCs w:val="18"/>
          <w:highlight w:val="none"/>
        </w:rPr>
      </w:pPr>
    </w:p>
    <w:p w14:paraId="37926B3C">
      <w:pPr>
        <w:pStyle w:val="25"/>
        <w:rPr>
          <w:rFonts w:hint="eastAsia" w:ascii="宋体" w:hAnsi="宋体" w:eastAsia="宋体" w:cs="宋体"/>
          <w:color w:val="auto"/>
          <w:sz w:val="21"/>
          <w:szCs w:val="18"/>
          <w:highlight w:val="none"/>
        </w:rPr>
      </w:pPr>
    </w:p>
    <w:p w14:paraId="626F8FC8">
      <w:pPr>
        <w:spacing w:line="360" w:lineRule="auto"/>
        <w:ind w:right="147"/>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 xml:space="preserve">   工程质量保修书</w:t>
      </w:r>
    </w:p>
    <w:p w14:paraId="1940BB2F">
      <w:pPr>
        <w:pStyle w:val="38"/>
        <w:spacing w:before="156" w:beforeLines="50" w:after="156" w:afterLines="50"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工程质量保修书</w:t>
      </w:r>
    </w:p>
    <w:p w14:paraId="57CB5188">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928BB14">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2CEBCE">
      <w:pPr>
        <w:pStyle w:val="38"/>
        <w:spacing w:line="360" w:lineRule="auto"/>
        <w:rPr>
          <w:rFonts w:hint="eastAsia" w:ascii="宋体" w:hAnsi="宋体" w:eastAsia="宋体" w:cs="宋体"/>
          <w:color w:val="auto"/>
          <w:sz w:val="21"/>
          <w:szCs w:val="21"/>
          <w:highlight w:val="none"/>
        </w:rPr>
      </w:pPr>
    </w:p>
    <w:p w14:paraId="5C980A23">
      <w:pPr>
        <w:pStyle w:val="3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签订工程质量保修书。</w:t>
      </w:r>
    </w:p>
    <w:p w14:paraId="533055D8">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0C8F03B0">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220DA58F">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竣工工程量清单和竣工图图纸上包含的</w:t>
      </w:r>
      <w:r>
        <w:rPr>
          <w:rFonts w:hint="eastAsia" w:ascii="宋体" w:hAnsi="宋体" w:eastAsia="宋体" w:cs="宋体"/>
          <w:color w:val="auto"/>
          <w:sz w:val="21"/>
          <w:szCs w:val="21"/>
          <w:highlight w:val="none"/>
          <w:u w:val="single"/>
        </w:rPr>
        <w:t xml:space="preserve">内容  </w:t>
      </w:r>
      <w:r>
        <w:rPr>
          <w:rFonts w:hint="eastAsia" w:ascii="宋体" w:hAnsi="宋体" w:eastAsia="宋体" w:cs="宋体"/>
          <w:color w:val="auto"/>
          <w:sz w:val="21"/>
          <w:szCs w:val="21"/>
          <w:highlight w:val="none"/>
        </w:rPr>
        <w:t>，以及双方约定的其他项目。具体保修的内容，双方约定如下：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1CA03C">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二、质量保修期</w:t>
      </w:r>
    </w:p>
    <w:p w14:paraId="74FFFF2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0A44B72F">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1．桥梁隧道主体结构工程为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设计文件规定的合理使用年限</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BACE203">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2．道路工程为 </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p>
    <w:p w14:paraId="1942A5D7">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渠道</w:t>
      </w:r>
      <w:r>
        <w:rPr>
          <w:rFonts w:hint="eastAsia" w:ascii="宋体" w:hAnsi="宋体" w:eastAsia="宋体" w:cs="宋体"/>
          <w:color w:val="auto"/>
          <w:sz w:val="21"/>
          <w:szCs w:val="21"/>
          <w:highlight w:val="none"/>
        </w:rPr>
        <w:t>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p>
    <w:p w14:paraId="1B46DC30">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水源工程（堰、坝、集水池、水井、潜水泵、水轮泵等取水设备）为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4484CD3F">
      <w:pPr>
        <w:pStyle w:val="3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 输配电工程（高压线、低压线、变压器、配电箱、电表以及电力附属设施）为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9A39675">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涵管、涵洞、厢涵、盖板涵为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E91AEAD">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．其他附属工程为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年；</w:t>
      </w:r>
    </w:p>
    <w:p w14:paraId="64AE710B">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．其他项目保修期限约定如下：</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7A225F4">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质量保修期自工程竣工验收合格之日起计算。</w:t>
      </w:r>
    </w:p>
    <w:p w14:paraId="5E28E069">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6D81385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14:paraId="6C24108E">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14:paraId="300CF133">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09DEC9E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天内派人保修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并且维修期不允许超过2个月</w:t>
      </w:r>
      <w:r>
        <w:rPr>
          <w:rFonts w:hint="eastAsia" w:ascii="宋体" w:hAnsi="宋体" w:eastAsia="宋体" w:cs="宋体"/>
          <w:color w:val="auto"/>
          <w:sz w:val="21"/>
          <w:szCs w:val="21"/>
          <w:highlight w:val="none"/>
        </w:rPr>
        <w:t>。承包人不在约定期限内派人保修的，发包人可以委托他人修理，修理费用从质量保修金内扣除。</w:t>
      </w:r>
    </w:p>
    <w:p w14:paraId="55C68B7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069A341D">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936EC1">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36A1AB3">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7F0850EA">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1D511FC0">
      <w:pPr>
        <w:pStyle w:val="3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六、双方约定的其他工程质量保修事项：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A1B6955">
      <w:pPr>
        <w:pStyle w:val="38"/>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3CA649D4">
      <w:pPr>
        <w:pStyle w:val="38"/>
        <w:spacing w:line="360" w:lineRule="auto"/>
        <w:ind w:firstLine="420"/>
        <w:rPr>
          <w:rFonts w:hint="eastAsia" w:ascii="宋体" w:hAnsi="宋体" w:eastAsia="宋体" w:cs="宋体"/>
          <w:color w:val="auto"/>
          <w:sz w:val="21"/>
          <w:szCs w:val="21"/>
          <w:highlight w:val="none"/>
        </w:rPr>
      </w:pPr>
    </w:p>
    <w:p w14:paraId="37A5638C">
      <w:pPr>
        <w:rPr>
          <w:rFonts w:hint="eastAsia" w:ascii="宋体" w:hAnsi="宋体" w:eastAsia="宋体" w:cs="宋体"/>
          <w:color w:val="auto"/>
          <w:sz w:val="21"/>
          <w:szCs w:val="21"/>
          <w:highlight w:val="none"/>
        </w:rPr>
      </w:pPr>
    </w:p>
    <w:tbl>
      <w:tblPr>
        <w:tblStyle w:val="20"/>
        <w:tblW w:w="8827"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0"/>
        <w:gridCol w:w="4327"/>
      </w:tblGrid>
      <w:tr w14:paraId="2DB4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4500" w:type="dxa"/>
            <w:vAlign w:val="center"/>
          </w:tcPr>
          <w:p w14:paraId="255545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c>
          <w:tcPr>
            <w:tcW w:w="4327" w:type="dxa"/>
            <w:vAlign w:val="center"/>
          </w:tcPr>
          <w:p w14:paraId="1C0B0B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w:t>
            </w:r>
          </w:p>
        </w:tc>
      </w:tr>
      <w:tr w14:paraId="18C5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500" w:type="dxa"/>
            <w:vAlign w:val="center"/>
          </w:tcPr>
          <w:p w14:paraId="3FA2F1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p>
          <w:p w14:paraId="4CDA064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tc>
        <w:tc>
          <w:tcPr>
            <w:tcW w:w="4327" w:type="dxa"/>
            <w:vAlign w:val="center"/>
          </w:tcPr>
          <w:p w14:paraId="517AF3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p>
          <w:p w14:paraId="18CEEF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 </w:t>
            </w:r>
          </w:p>
        </w:tc>
      </w:tr>
    </w:tbl>
    <w:p w14:paraId="423898AA">
      <w:pPr>
        <w:rPr>
          <w:rFonts w:hint="eastAsia" w:ascii="宋体" w:hAnsi="宋体" w:eastAsia="宋体" w:cs="宋体"/>
          <w:b/>
          <w:bCs/>
          <w:color w:val="auto"/>
          <w:sz w:val="21"/>
          <w:szCs w:val="24"/>
          <w:highlight w:val="none"/>
          <w:lang w:eastAsia="zh-CN"/>
        </w:rPr>
      </w:pPr>
    </w:p>
    <w:p w14:paraId="0036EBE1">
      <w:pPr>
        <w:rPr>
          <w:rFonts w:hint="eastAsia" w:ascii="宋体" w:hAnsi="宋体" w:eastAsia="宋体" w:cs="宋体"/>
          <w:b/>
          <w:bCs/>
          <w:color w:val="auto"/>
          <w:sz w:val="21"/>
          <w:szCs w:val="24"/>
          <w:highlight w:val="none"/>
          <w:lang w:eastAsia="zh-CN"/>
        </w:rPr>
      </w:pPr>
    </w:p>
    <w:p w14:paraId="57B299D1">
      <w:pPr>
        <w:rPr>
          <w:rFonts w:hint="eastAsia" w:ascii="宋体" w:hAnsi="宋体" w:eastAsia="宋体" w:cs="宋体"/>
          <w:b/>
          <w:bCs/>
          <w:color w:val="auto"/>
          <w:sz w:val="21"/>
          <w:szCs w:val="24"/>
          <w:highlight w:val="none"/>
          <w:lang w:eastAsia="zh-CN"/>
        </w:rPr>
      </w:pPr>
    </w:p>
    <w:p w14:paraId="6C04708F">
      <w:pPr>
        <w:rPr>
          <w:rFonts w:hint="eastAsia" w:ascii="宋体" w:hAnsi="宋体" w:eastAsia="宋体" w:cs="宋体"/>
          <w:b/>
          <w:bCs/>
          <w:color w:val="auto"/>
          <w:sz w:val="21"/>
          <w:szCs w:val="24"/>
          <w:highlight w:val="none"/>
          <w:lang w:eastAsia="zh-CN"/>
        </w:rPr>
      </w:pPr>
    </w:p>
    <w:p w14:paraId="39B71795">
      <w:pPr>
        <w:rPr>
          <w:rFonts w:hint="eastAsia" w:ascii="宋体" w:hAnsi="宋体" w:eastAsia="宋体" w:cs="宋体"/>
          <w:b/>
          <w:bCs/>
          <w:color w:val="auto"/>
          <w:sz w:val="21"/>
          <w:szCs w:val="24"/>
          <w:highlight w:val="none"/>
          <w:lang w:eastAsia="zh-CN"/>
        </w:rPr>
      </w:pPr>
    </w:p>
    <w:p w14:paraId="4910CE88">
      <w:pPr>
        <w:rPr>
          <w:rFonts w:hint="eastAsia" w:ascii="宋体" w:hAnsi="宋体" w:eastAsia="宋体" w:cs="宋体"/>
          <w:b/>
          <w:bCs/>
          <w:color w:val="auto"/>
          <w:sz w:val="21"/>
          <w:szCs w:val="24"/>
          <w:highlight w:val="none"/>
          <w:lang w:eastAsia="zh-CN"/>
        </w:rPr>
      </w:pPr>
    </w:p>
    <w:p w14:paraId="5B6EB248">
      <w:pPr>
        <w:rPr>
          <w:rFonts w:hint="eastAsia" w:ascii="宋体" w:hAnsi="宋体" w:eastAsia="宋体" w:cs="宋体"/>
          <w:b/>
          <w:bCs/>
          <w:color w:val="auto"/>
          <w:sz w:val="21"/>
          <w:szCs w:val="24"/>
          <w:highlight w:val="none"/>
          <w:lang w:eastAsia="zh-CN"/>
        </w:rPr>
      </w:pPr>
    </w:p>
    <w:p w14:paraId="60C95C40">
      <w:pPr>
        <w:pStyle w:val="2"/>
        <w:rPr>
          <w:rFonts w:hint="eastAsia" w:ascii="宋体" w:hAnsi="宋体" w:eastAsia="宋体" w:cs="宋体"/>
          <w:b/>
          <w:bCs/>
          <w:color w:val="auto"/>
          <w:sz w:val="21"/>
          <w:szCs w:val="24"/>
          <w:highlight w:val="none"/>
          <w:lang w:eastAsia="zh-CN"/>
        </w:rPr>
      </w:pPr>
    </w:p>
    <w:p w14:paraId="0F19EF4B">
      <w:pPr>
        <w:pStyle w:val="2"/>
        <w:rPr>
          <w:rFonts w:hint="eastAsia" w:ascii="宋体" w:hAnsi="宋体" w:eastAsia="宋体" w:cs="宋体"/>
          <w:b/>
          <w:bCs/>
          <w:color w:val="auto"/>
          <w:sz w:val="21"/>
          <w:szCs w:val="24"/>
          <w:highlight w:val="none"/>
          <w:lang w:eastAsia="zh-CN"/>
        </w:rPr>
      </w:pPr>
    </w:p>
    <w:p w14:paraId="2EEC9FE9">
      <w:pPr>
        <w:rPr>
          <w:rFonts w:hint="eastAsia" w:ascii="宋体" w:hAnsi="宋体" w:eastAsia="宋体" w:cs="宋体"/>
          <w:b/>
          <w:bCs/>
          <w:color w:val="auto"/>
          <w:sz w:val="21"/>
          <w:szCs w:val="24"/>
          <w:highlight w:val="none"/>
          <w:lang w:eastAsia="zh-CN"/>
        </w:rPr>
      </w:pPr>
    </w:p>
    <w:p w14:paraId="496E31E6">
      <w:pPr>
        <w:rPr>
          <w:rFonts w:hint="eastAsia" w:ascii="宋体" w:hAnsi="宋体" w:eastAsia="宋体" w:cs="宋体"/>
          <w:b/>
          <w:bCs/>
          <w:color w:val="auto"/>
          <w:sz w:val="21"/>
          <w:szCs w:val="24"/>
          <w:highlight w:val="none"/>
          <w:lang w:eastAsia="zh-CN"/>
        </w:rPr>
      </w:pPr>
    </w:p>
    <w:p w14:paraId="71CD8E81">
      <w:pPr>
        <w:rPr>
          <w:rFonts w:hint="eastAsia" w:ascii="宋体" w:hAnsi="宋体" w:eastAsia="宋体" w:cs="宋体"/>
          <w:b/>
          <w:bCs/>
          <w:color w:val="auto"/>
          <w:sz w:val="21"/>
          <w:szCs w:val="24"/>
          <w:highlight w:val="none"/>
          <w:lang w:eastAsia="zh-CN"/>
        </w:rPr>
      </w:pPr>
    </w:p>
    <w:p w14:paraId="6CCF7B63">
      <w:pPr>
        <w:rPr>
          <w:rFonts w:hint="eastAsia" w:ascii="宋体" w:hAnsi="宋体" w:eastAsia="宋体" w:cs="宋体"/>
          <w:b/>
          <w:bCs/>
          <w:color w:val="auto"/>
          <w:sz w:val="21"/>
          <w:szCs w:val="24"/>
          <w:highlight w:val="none"/>
          <w:lang w:eastAsia="zh-CN"/>
        </w:rPr>
      </w:pPr>
    </w:p>
    <w:p w14:paraId="21A99747">
      <w:pPr>
        <w:rPr>
          <w:rFonts w:hint="eastAsia" w:ascii="宋体" w:hAnsi="宋体" w:eastAsia="宋体" w:cs="宋体"/>
          <w:b/>
          <w:bCs/>
          <w:color w:val="auto"/>
          <w:sz w:val="21"/>
          <w:szCs w:val="24"/>
          <w:highlight w:val="none"/>
          <w:lang w:eastAsia="zh-CN"/>
        </w:rPr>
      </w:pPr>
    </w:p>
    <w:p w14:paraId="4B4CA416">
      <w:pPr>
        <w:rPr>
          <w:rFonts w:hint="eastAsia" w:ascii="宋体" w:hAnsi="宋体" w:eastAsia="宋体" w:cs="宋体"/>
          <w:b/>
          <w:bCs/>
          <w:color w:val="auto"/>
          <w:sz w:val="21"/>
          <w:szCs w:val="24"/>
          <w:highlight w:val="none"/>
          <w:lang w:eastAsia="zh-CN"/>
        </w:rPr>
      </w:pPr>
      <w:r>
        <w:rPr>
          <w:rFonts w:hint="eastAsia" w:ascii="宋体" w:hAnsi="宋体" w:cs="宋体"/>
          <w:b/>
          <w:bCs/>
          <w:color w:val="auto"/>
          <w:sz w:val="21"/>
          <w:szCs w:val="24"/>
          <w:highlight w:val="none"/>
          <w:lang w:eastAsia="zh-CN"/>
        </w:rPr>
        <w:t>附件</w:t>
      </w:r>
      <w:r>
        <w:rPr>
          <w:rFonts w:hint="eastAsia" w:ascii="宋体" w:hAnsi="宋体" w:cs="宋体"/>
          <w:b/>
          <w:bCs/>
          <w:color w:val="auto"/>
          <w:sz w:val="21"/>
          <w:szCs w:val="24"/>
          <w:highlight w:val="none"/>
          <w:lang w:val="en-US" w:eastAsia="zh-CN"/>
        </w:rPr>
        <w:t>8</w:t>
      </w:r>
      <w:r>
        <w:rPr>
          <w:rFonts w:hint="eastAsia" w:ascii="宋体" w:hAnsi="宋体" w:cs="宋体"/>
          <w:b/>
          <w:bCs/>
          <w:color w:val="auto"/>
          <w:sz w:val="21"/>
          <w:szCs w:val="24"/>
          <w:highlight w:val="none"/>
          <w:lang w:eastAsia="zh-CN"/>
        </w:rPr>
        <w:t>：中标通知书</w:t>
      </w:r>
    </w:p>
    <w:p w14:paraId="1D2A313D">
      <w:pPr>
        <w:pStyle w:val="25"/>
        <w:rPr>
          <w:rFonts w:hint="eastAsia" w:ascii="宋体" w:hAnsi="宋体" w:eastAsia="宋体" w:cs="宋体"/>
          <w:color w:val="auto"/>
          <w:sz w:val="21"/>
          <w:szCs w:val="21"/>
          <w:highlight w:val="none"/>
          <w:lang w:eastAsia="zh-CN"/>
        </w:rPr>
      </w:pPr>
    </w:p>
    <w:p w14:paraId="6454C926">
      <w:pPr>
        <w:pStyle w:val="10"/>
        <w:rPr>
          <w:rFonts w:hint="eastAsia" w:ascii="宋体" w:hAnsi="宋体" w:eastAsia="宋体" w:cs="宋体"/>
          <w:color w:val="auto"/>
          <w:sz w:val="21"/>
          <w:szCs w:val="21"/>
          <w:highlight w:val="none"/>
          <w:lang w:eastAsia="zh-CN"/>
        </w:rPr>
      </w:pPr>
    </w:p>
    <w:p w14:paraId="2E6AEF0D">
      <w:pPr>
        <w:rPr>
          <w:rFonts w:hint="eastAsia" w:ascii="宋体" w:hAnsi="宋体" w:eastAsia="宋体" w:cs="宋体"/>
          <w:color w:val="auto"/>
          <w:sz w:val="21"/>
          <w:szCs w:val="21"/>
          <w:highlight w:val="none"/>
          <w:lang w:eastAsia="zh-CN"/>
        </w:rPr>
      </w:pPr>
    </w:p>
    <w:p w14:paraId="4AFFCD66">
      <w:pPr>
        <w:pStyle w:val="2"/>
        <w:rPr>
          <w:rFonts w:hint="eastAsia" w:ascii="宋体" w:hAnsi="宋体" w:eastAsia="宋体" w:cs="宋体"/>
          <w:color w:val="auto"/>
          <w:sz w:val="21"/>
          <w:szCs w:val="21"/>
          <w:highlight w:val="none"/>
          <w:lang w:eastAsia="zh-CN"/>
        </w:rPr>
      </w:pPr>
    </w:p>
    <w:p w14:paraId="0867C5D3">
      <w:pPr>
        <w:rPr>
          <w:rFonts w:hint="eastAsia"/>
          <w:color w:val="auto"/>
          <w:highlight w:val="none"/>
          <w:lang w:eastAsia="zh-CN"/>
        </w:rPr>
      </w:pPr>
    </w:p>
    <w:p w14:paraId="76D847D9">
      <w:pPr>
        <w:rPr>
          <w:rFonts w:hint="eastAsia" w:ascii="宋体" w:hAnsi="宋体" w:cs="Arial"/>
          <w:color w:val="auto"/>
          <w:szCs w:val="21"/>
          <w:highlight w:val="none"/>
        </w:rPr>
      </w:pPr>
    </w:p>
    <w:p w14:paraId="251A33C5">
      <w:pPr>
        <w:pStyle w:val="3"/>
        <w:jc w:val="center"/>
        <w:rPr>
          <w:rFonts w:hint="eastAsia" w:ascii="宋体" w:hAnsi="宋体" w:eastAsia="宋体" w:cs="宋体"/>
          <w:b w:val="0"/>
          <w:color w:val="auto"/>
          <w:highlight w:val="none"/>
          <w:lang w:eastAsia="zh-CN"/>
        </w:rPr>
      </w:pPr>
      <w:bookmarkStart w:id="114" w:name="_Toc31086"/>
      <w:bookmarkStart w:id="115" w:name="_Toc21042"/>
    </w:p>
    <w:p w14:paraId="5B25C969">
      <w:pPr>
        <w:pStyle w:val="3"/>
        <w:jc w:val="center"/>
        <w:rPr>
          <w:rFonts w:hint="eastAsia" w:ascii="宋体" w:hAnsi="宋体" w:eastAsia="宋体" w:cs="宋体"/>
          <w:color w:val="auto"/>
          <w:highlight w:val="none"/>
          <w:lang w:val="en-US"/>
        </w:rPr>
        <w:sectPr>
          <w:headerReference r:id="rId19" w:type="default"/>
          <w:footerReference r:id="rId20"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4"/>
      <w:bookmarkEnd w:id="115"/>
    </w:p>
    <w:p w14:paraId="6119494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8E2E79F">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6B4953D7">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CD338A">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FC247D">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76597E2">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EF201EE">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551D70D">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4D7A6A">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2D8FE088">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7D244DD">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296E029">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258DF34">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50BE9CE">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1C63F303">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2C59D2F">
      <w:pPr>
        <w:pStyle w:val="12"/>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583DE26">
      <w:pPr>
        <w:pStyle w:val="12"/>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443EE31">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DDA121E">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5A167F7">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7FFAB16">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A986591">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9BA545A">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38B4971">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43F0F64">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14:paraId="6AD5A33A">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986D438">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14:paraId="2B85119D">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D2063D">
      <w:pPr>
        <w:pStyle w:val="12"/>
        <w:spacing w:line="360" w:lineRule="auto"/>
        <w:contextualSpacing/>
        <w:rPr>
          <w:rFonts w:hint="eastAsia" w:ascii="宋体" w:hAnsi="宋体" w:eastAsia="宋体" w:cs="宋体"/>
          <w:b/>
          <w:color w:val="auto"/>
          <w:sz w:val="24"/>
          <w:szCs w:val="24"/>
          <w:highlight w:val="none"/>
          <w:lang w:eastAsia="zh-CN"/>
        </w:rPr>
      </w:pPr>
    </w:p>
    <w:p w14:paraId="3CC0572D">
      <w:pPr>
        <w:pStyle w:val="12"/>
        <w:spacing w:line="360" w:lineRule="auto"/>
        <w:contextualSpacing/>
        <w:rPr>
          <w:rFonts w:hint="eastAsia" w:ascii="宋体" w:hAnsi="宋体" w:eastAsia="宋体" w:cs="宋体"/>
          <w:b/>
          <w:color w:val="auto"/>
          <w:sz w:val="24"/>
          <w:szCs w:val="24"/>
          <w:highlight w:val="none"/>
          <w:lang w:eastAsia="zh-CN"/>
        </w:rPr>
      </w:pPr>
    </w:p>
    <w:p w14:paraId="6B4A7260">
      <w:pPr>
        <w:pStyle w:val="12"/>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8CADE13">
      <w:pPr>
        <w:pStyle w:val="12"/>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92CCA8D">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DC6E81">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A93A393">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29D452B">
      <w:pPr>
        <w:pStyle w:val="12"/>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C8DBD7E">
      <w:pPr>
        <w:pStyle w:val="12"/>
        <w:snapToGrid w:val="0"/>
        <w:rPr>
          <w:rFonts w:hint="eastAsia" w:ascii="宋体" w:hAnsi="宋体" w:eastAsia="宋体" w:cs="宋体"/>
          <w:b/>
          <w:color w:val="auto"/>
          <w:sz w:val="24"/>
          <w:szCs w:val="24"/>
          <w:highlight w:val="none"/>
        </w:rPr>
      </w:pPr>
    </w:p>
    <w:p w14:paraId="0E51BA5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2700A50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554850D5">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449008F">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9B464A9">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7887D8">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1B9A9BC">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232460A">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59C8257">
      <w:pPr>
        <w:pStyle w:val="12"/>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1DAE69D">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8359E57">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87ECD23">
      <w:pPr>
        <w:pStyle w:val="12"/>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969E0D4">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3BA8837">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70637B8">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9029FCC">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F17584B">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798EB682">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4E1C510">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66B792">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500B48B">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A6DA8A9">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8E34253">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67AF6F5">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28ED5FCA">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674D601">
      <w:pPr>
        <w:pStyle w:val="12"/>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85060FB">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902B589">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B1CF142">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01F2135">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F6BA4C">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278BDE0">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4280922">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FAB07FE">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8AC91EA">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D0EFEEC">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DE25F20">
      <w:pPr>
        <w:pStyle w:val="12"/>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89E720F">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A61C09F">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88A9FD9">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3F60F956">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A6FBE3">
      <w:pPr>
        <w:pStyle w:val="12"/>
        <w:spacing w:line="360" w:lineRule="auto"/>
        <w:ind w:left="25" w:leftChars="12" w:firstLine="352" w:firstLineChars="147"/>
        <w:rPr>
          <w:rFonts w:hint="eastAsia" w:ascii="宋体" w:hAnsi="宋体" w:eastAsia="宋体" w:cs="宋体"/>
          <w:color w:val="auto"/>
          <w:sz w:val="24"/>
          <w:szCs w:val="24"/>
          <w:highlight w:val="none"/>
        </w:rPr>
      </w:pPr>
    </w:p>
    <w:p w14:paraId="00CE6143">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85A2776">
      <w:pPr>
        <w:pStyle w:val="12"/>
        <w:spacing w:line="360" w:lineRule="auto"/>
        <w:ind w:left="25" w:leftChars="12" w:firstLine="352" w:firstLineChars="147"/>
        <w:rPr>
          <w:rFonts w:hint="eastAsia" w:ascii="宋体" w:hAnsi="宋体" w:eastAsia="宋体" w:cs="宋体"/>
          <w:color w:val="auto"/>
          <w:sz w:val="24"/>
          <w:szCs w:val="24"/>
          <w:highlight w:val="none"/>
        </w:rPr>
      </w:pPr>
    </w:p>
    <w:p w14:paraId="387DD991">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6E089B0">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FDDB674">
      <w:pPr>
        <w:pStyle w:val="12"/>
        <w:snapToGrid w:val="0"/>
        <w:spacing w:line="360" w:lineRule="auto"/>
        <w:rPr>
          <w:rFonts w:hint="eastAsia" w:ascii="宋体" w:hAnsi="宋体" w:eastAsia="宋体" w:cs="宋体"/>
          <w:b/>
          <w:color w:val="auto"/>
          <w:sz w:val="24"/>
          <w:szCs w:val="24"/>
          <w:highlight w:val="none"/>
        </w:rPr>
      </w:pPr>
    </w:p>
    <w:p w14:paraId="4CA7ECCE">
      <w:pPr>
        <w:pStyle w:val="1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A155A87">
      <w:pPr>
        <w:pStyle w:val="12"/>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73E0E5B">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F3AA18">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7F25EC8">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2B66C6A">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0BEFFF67">
      <w:pPr>
        <w:pStyle w:val="12"/>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131431B">
      <w:pPr>
        <w:spacing w:line="360" w:lineRule="auto"/>
        <w:jc w:val="center"/>
        <w:rPr>
          <w:rFonts w:hint="eastAsia" w:ascii="宋体" w:hAnsi="宋体" w:eastAsia="宋体" w:cs="宋体"/>
          <w:b/>
          <w:color w:val="auto"/>
          <w:highlight w:val="none"/>
        </w:rPr>
      </w:pPr>
    </w:p>
    <w:p w14:paraId="0B3C87CF"/>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61F7">
    <w:pPr>
      <w:pStyle w:val="2"/>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DAA1">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DCC3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CDCC3C">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728521"/>
    </w:sdtPr>
    <w:sdtContent>
      <w:p w14:paraId="34BA30CF">
        <w:pPr>
          <w:pStyle w:val="2"/>
          <w:jc w:val="center"/>
        </w:pPr>
        <w:r>
          <w:fldChar w:fldCharType="begin"/>
        </w:r>
        <w:r>
          <w:instrText xml:space="preserve">PAGE   \* MERGEFORMAT</w:instrText>
        </w:r>
        <w:r>
          <w:fldChar w:fldCharType="separate"/>
        </w:r>
        <w:r>
          <w:rPr>
            <w:lang w:val="zh-CN"/>
          </w:rPr>
          <w:t>2</w:t>
        </w:r>
        <w:r>
          <w:fldChar w:fldCharType="end"/>
        </w:r>
      </w:p>
    </w:sdtContent>
  </w:sdt>
  <w:p w14:paraId="25667C41">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CF2F">
    <w:pPr>
      <w:spacing w:line="196" w:lineRule="auto"/>
      <w:ind w:left="46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CB74C">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8CB74C">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211"/>
    </w:sdtPr>
    <w:sdtContent>
      <w:p w14:paraId="07220177">
        <w:pPr>
          <w:pStyle w:val="2"/>
          <w:jc w:val="center"/>
        </w:pPr>
        <w:r>
          <w:fldChar w:fldCharType="begin"/>
        </w:r>
        <w:r>
          <w:instrText xml:space="preserve">PAGE   \* MERGEFORMAT</w:instrText>
        </w:r>
        <w:r>
          <w:fldChar w:fldCharType="separate"/>
        </w:r>
        <w:r>
          <w:rPr>
            <w:lang w:val="zh-CN"/>
          </w:rPr>
          <w:t>2</w:t>
        </w:r>
        <w:r>
          <w:fldChar w:fldCharType="end"/>
        </w:r>
      </w:p>
    </w:sdtContent>
  </w:sdt>
  <w:p w14:paraId="4C4507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8ABA">
    <w:pPr>
      <w:pStyle w:val="2"/>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3C1A8918">
    <w:pPr>
      <w:pStyle w:val="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8F17">
    <w:pPr>
      <w:pStyle w:val="2"/>
      <w:tabs>
        <w:tab w:val="center" w:pos="4439"/>
        <w:tab w:val="clear" w:pos="4153"/>
      </w:tabs>
      <w:jc w:val="both"/>
    </w:pPr>
  </w:p>
  <w:p w14:paraId="4C84F47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DECE">
    <w:pPr>
      <w:pStyle w:val="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2820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B92820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76FC">
    <w:pPr>
      <w:pStyle w:val="2"/>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949A4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D949A41">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6887B834">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7EFC">
    <w:pPr>
      <w:pStyle w:val="2"/>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10D7A">
                          <w:pPr>
                            <w:pStyle w:val="2"/>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6510D7A">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BBF3">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EF3DF">
                          <w:pPr>
                            <w:pStyle w:val="2"/>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9CEF3DF">
                    <w:pPr>
                      <w:pStyle w:val="2"/>
                    </w:pPr>
                    <w:r>
                      <w:fldChar w:fldCharType="begin"/>
                    </w:r>
                    <w:r>
                      <w:instrText xml:space="preserve"> PAGE  \* MERGEFORMAT </w:instrText>
                    </w:r>
                    <w:r>
                      <w:fldChar w:fldCharType="separate"/>
                    </w:r>
                    <w:r>
                      <w:t>27</w:t>
                    </w:r>
                    <w:r>
                      <w:fldChar w:fldCharType="end"/>
                    </w:r>
                  </w:p>
                </w:txbxContent>
              </v:textbox>
            </v:shape>
          </w:pict>
        </mc:Fallback>
      </mc:AlternateContent>
    </w:r>
  </w:p>
  <w:p w14:paraId="06BA07BD">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846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00496">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B900496">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342E">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8B353">
                          <w:pPr>
                            <w:pStyle w:val="2"/>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9D8B353">
                    <w:pPr>
                      <w:pStyle w:val="2"/>
                    </w:pPr>
                    <w:r>
                      <w:fldChar w:fldCharType="begin"/>
                    </w:r>
                    <w:r>
                      <w:instrText xml:space="preserve"> PAGE  \* MERGEFORMAT </w:instrText>
                    </w:r>
                    <w:r>
                      <w:fldChar w:fldCharType="separate"/>
                    </w:r>
                    <w:r>
                      <w:t>39</w:t>
                    </w:r>
                    <w:r>
                      <w:fldChar w:fldCharType="end"/>
                    </w:r>
                  </w:p>
                </w:txbxContent>
              </v:textbox>
            </v:shape>
          </w:pict>
        </mc:Fallback>
      </mc:AlternateContent>
    </w:r>
  </w:p>
  <w:p w14:paraId="02B52AB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AB4">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D982">
    <w:pPr>
      <w:pStyle w:val="15"/>
      <w:pBdr>
        <w:bottom w:val="none" w:color="auto" w:sz="0" w:space="1"/>
      </w:pBdr>
      <w:tabs>
        <w:tab w:val="center" w:pos="0"/>
        <w:tab w:val="clear" w:pos="4153"/>
      </w:tabs>
      <w:jc w:val="both"/>
    </w:pPr>
    <w:r>
      <w:rPr>
        <w:vanish/>
        <w:highlight w:val="yellow"/>
      </w:rPr>
      <w:t>&gt;</w:t>
    </w:r>
  </w:p>
  <w:p w14:paraId="1887137E">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3A43">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E1A3">
    <w:pPr>
      <w:pStyle w:val="39"/>
      <w:pBdr>
        <w:bottom w:val="none" w:color="auto" w:sz="0" w:space="1"/>
      </w:pBdr>
      <w:jc w:val="righ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92C2">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889159A9"/>
    <w:multiLevelType w:val="singleLevel"/>
    <w:tmpl w:val="889159A9"/>
    <w:lvl w:ilvl="0" w:tentative="0">
      <w:start w:val="2"/>
      <w:numFmt w:val="chineseCounting"/>
      <w:suff w:val="space"/>
      <w:lvlText w:val="第%1部分"/>
      <w:lvlJc w:val="left"/>
      <w:rPr>
        <w:rFonts w:hint="eastAsia"/>
      </w:rPr>
    </w:lvl>
  </w:abstractNum>
  <w:abstractNum w:abstractNumId="2">
    <w:nsid w:val="AB651B7E"/>
    <w:multiLevelType w:val="singleLevel"/>
    <w:tmpl w:val="AB651B7E"/>
    <w:lvl w:ilvl="0" w:tentative="0">
      <w:start w:val="1"/>
      <w:numFmt w:val="decimal"/>
      <w:pStyle w:val="7"/>
      <w:lvlText w:val="%1."/>
      <w:lvlJc w:val="left"/>
      <w:pPr>
        <w:tabs>
          <w:tab w:val="left" w:pos="360"/>
        </w:tabs>
        <w:ind w:left="360" w:hanging="360"/>
      </w:pPr>
    </w:lvl>
  </w:abstractNum>
  <w:abstractNum w:abstractNumId="3">
    <w:nsid w:val="D0FD6BEA"/>
    <w:multiLevelType w:val="singleLevel"/>
    <w:tmpl w:val="D0FD6BEA"/>
    <w:lvl w:ilvl="0" w:tentative="0">
      <w:start w:val="7"/>
      <w:numFmt w:val="chineseCounting"/>
      <w:suff w:val="space"/>
      <w:lvlText w:val="第%1章"/>
      <w:lvlJc w:val="left"/>
      <w:rPr>
        <w:rFonts w:hint="eastAsia"/>
      </w:rPr>
    </w:lvl>
  </w:abstractNum>
  <w:abstractNum w:abstractNumId="4">
    <w:nsid w:val="FF9E04B0"/>
    <w:multiLevelType w:val="singleLevel"/>
    <w:tmpl w:val="FF9E04B0"/>
    <w:lvl w:ilvl="0" w:tentative="0">
      <w:start w:val="6"/>
      <w:numFmt w:val="decimal"/>
      <w:suff w:val="space"/>
      <w:lvlText w:val="%1."/>
      <w:lvlJc w:val="left"/>
    </w:lvl>
  </w:abstractNum>
  <w:abstractNum w:abstractNumId="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72BFE66"/>
    <w:multiLevelType w:val="singleLevel"/>
    <w:tmpl w:val="172BFE66"/>
    <w:lvl w:ilvl="0" w:tentative="0">
      <w:start w:val="1"/>
      <w:numFmt w:val="decimal"/>
      <w:suff w:val="nothing"/>
      <w:lvlText w:val="（%1）"/>
      <w:lvlJc w:val="left"/>
    </w:lvl>
  </w:abstractNum>
  <w:abstractNum w:abstractNumId="8">
    <w:nsid w:val="1ADF5728"/>
    <w:multiLevelType w:val="singleLevel"/>
    <w:tmpl w:val="1ADF5728"/>
    <w:lvl w:ilvl="0" w:tentative="0">
      <w:start w:val="1"/>
      <w:numFmt w:val="decimal"/>
      <w:suff w:val="nothing"/>
      <w:lvlText w:val="（%1）"/>
      <w:lvlJc w:val="left"/>
    </w:lvl>
  </w:abstractNum>
  <w:num w:numId="1">
    <w:abstractNumId w:val="2"/>
  </w:num>
  <w:num w:numId="2">
    <w:abstractNumId w:val="8"/>
  </w:num>
  <w:num w:numId="3">
    <w:abstractNumId w:val="6"/>
    <w:lvlOverride w:ilvl="0">
      <w:startOverride w:val="1"/>
    </w:lvlOverride>
  </w:num>
  <w:num w:numId="4">
    <w:abstractNumId w:val="5"/>
    <w:lvlOverride w:ilvl="0">
      <w:startOverride w:val="1"/>
    </w:lvlOverride>
  </w:num>
  <w:num w:numId="5">
    <w:abstractNumId w:val="0"/>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06667"/>
    <w:rsid w:val="0700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iPriority w:val="0"/>
  </w:style>
  <w:style w:type="table" w:default="1" w:styleId="19">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List Number"/>
    <w:basedOn w:val="1"/>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unhideWhenUsed/>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Plain Text"/>
    <w:basedOn w:val="1"/>
    <w:next w:val="6"/>
    <w:qFormat/>
    <w:uiPriority w:val="0"/>
    <w:rPr>
      <w:rFonts w:ascii="宋体" w:hAnsi="Courier New"/>
      <w:kern w:val="0"/>
      <w:sz w:val="20"/>
      <w:szCs w:val="21"/>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1"/>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FollowedHyperlink"/>
    <w:unhideWhenUsed/>
    <w:qFormat/>
    <w:uiPriority w:val="99"/>
    <w:rPr>
      <w:color w:val="800080"/>
      <w:u w:val="single"/>
    </w:rPr>
  </w:style>
  <w:style w:type="character" w:styleId="24">
    <w:name w:val="Hyperlink"/>
    <w:unhideWhenUsed/>
    <w:qFormat/>
    <w:uiPriority w:val="99"/>
    <w:rPr>
      <w:color w:val="0000FF"/>
      <w:u w:val="single"/>
    </w:rPr>
  </w:style>
  <w:style w:type="paragraph" w:customStyle="1" w:styleId="25">
    <w:name w:val="表格文字"/>
    <w:basedOn w:val="11"/>
    <w:next w:val="10"/>
    <w:qFormat/>
    <w:uiPriority w:val="0"/>
    <w:pPr>
      <w:adjustRightInd w:val="0"/>
      <w:spacing w:line="420" w:lineRule="atLeast"/>
      <w:jc w:val="left"/>
      <w:textAlignment w:val="baseline"/>
    </w:pPr>
    <w:rPr>
      <w:kern w:val="0"/>
    </w:rPr>
  </w:style>
  <w:style w:type="paragraph" w:customStyle="1" w:styleId="26">
    <w:name w:val="正文1"/>
    <w:basedOn w:val="1"/>
    <w:next w:val="27"/>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7">
    <w:name w:val="正文文本1"/>
    <w:basedOn w:val="26"/>
    <w:next w:val="26"/>
    <w:qFormat/>
    <w:uiPriority w:val="0"/>
    <w:rPr>
      <w:rFonts w:ascii="金山简黑体" w:hAnsi="金山简黑体" w:eastAsia="金山简黑体"/>
      <w:b/>
      <w:spacing w:val="-8"/>
      <w:sz w:val="44"/>
      <w:szCs w:val="20"/>
    </w:rPr>
  </w:style>
  <w:style w:type="paragraph" w:customStyle="1" w:styleId="28">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9">
    <w:name w:val="标题 1 Char"/>
    <w:link w:val="3"/>
    <w:qFormat/>
    <w:uiPriority w:val="9"/>
    <w:rPr>
      <w:b/>
      <w:bCs/>
      <w:kern w:val="44"/>
      <w:sz w:val="44"/>
      <w:szCs w:val="44"/>
    </w:rPr>
  </w:style>
  <w:style w:type="paragraph" w:customStyle="1" w:styleId="30">
    <w:name w:val="样式7"/>
    <w:basedOn w:val="1"/>
    <w:qFormat/>
    <w:uiPriority w:val="0"/>
    <w:pPr>
      <w:spacing w:line="480" w:lineRule="exact"/>
      <w:jc w:val="center"/>
    </w:pPr>
    <w:rPr>
      <w:rFonts w:eastAsia="方正大标宋简体"/>
      <w:spacing w:val="6"/>
      <w:sz w:val="44"/>
    </w:rPr>
  </w:style>
  <w:style w:type="paragraph" w:customStyle="1" w:styleId="3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正文_0"/>
    <w:link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0"/>
    <w:qFormat/>
    <w:uiPriority w:val="0"/>
    <w:pPr>
      <w:widowControl w:val="0"/>
      <w:jc w:val="both"/>
    </w:pPr>
    <w:rPr>
      <w:rFonts w:ascii="Times New Roman" w:hAnsi="Times New Roman" w:eastAsia="Times New Roman" w:cs="Times New Roman"/>
      <w:sz w:val="21"/>
      <w:szCs w:val="22"/>
      <w:lang w:val="en-US" w:eastAsia="zh-CN" w:bidi="ar-SA"/>
    </w:rPr>
  </w:style>
  <w:style w:type="character" w:customStyle="1" w:styleId="36">
    <w:name w:val="正文_0 Char"/>
    <w:link w:val="34"/>
    <w:qFormat/>
    <w:uiPriority w:val="0"/>
    <w:rPr>
      <w:rFonts w:ascii="Calibri" w:hAnsi="Calibri" w:eastAsia="宋体" w:cs="Times New Roman"/>
      <w:kern w:val="2"/>
      <w:sz w:val="21"/>
      <w:szCs w:val="22"/>
      <w:lang w:val="en-US" w:eastAsia="zh-CN" w:bidi="ar-SA"/>
    </w:rPr>
  </w:style>
  <w:style w:type="paragraph" w:customStyle="1" w:styleId="37">
    <w:name w:val="样式1"/>
    <w:basedOn w:val="1"/>
    <w:qFormat/>
    <w:uiPriority w:val="0"/>
    <w:pPr>
      <w:spacing w:line="340" w:lineRule="exact"/>
      <w:jc w:val="center"/>
    </w:pPr>
    <w:rPr>
      <w:rFonts w:ascii="仿宋_GB2312" w:hAnsi="宋体" w:eastAsia="仿宋_GB2312"/>
      <w:color w:val="000000"/>
      <w:sz w:val="28"/>
      <w:szCs w:val="28"/>
    </w:rPr>
  </w:style>
  <w:style w:type="paragraph" w:customStyle="1" w:styleId="3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页眉1"/>
    <w:basedOn w:val="26"/>
    <w:qFormat/>
    <w:uiPriority w:val="0"/>
    <w:pPr>
      <w:pBdr>
        <w:bottom w:val="single" w:color="000000" w:sz="6" w:space="1"/>
      </w:pBdr>
      <w:tabs>
        <w:tab w:val="center" w:pos="4153"/>
        <w:tab w:val="right" w:pos="8306"/>
      </w:tabs>
      <w:snapToGrid w:val="0"/>
      <w:jc w:val="center"/>
    </w:pPr>
    <w:rPr>
      <w:rFonts w:ascii="宋体" w:hAnsi="宋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2025-02-23T12:12:00Z</dcterms:created>
  <dc:creator>歪歪</dc:creator>
  <cp:lastModifiedBy>歪歪</cp:lastModifiedBy>
  <dcterms:modified xsi:type="dcterms:W3CDTF">2025-02-23T12:18:29Z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3394191C94544CC6BF76F31880577211_11</vt:lpwstr>
  </property>
  <property fmtid="{D5CDD505-2E9C-101B-9397-08002B2CF9AE}" pid="4" name="KSOTemplateDocerSaveRecord">
    <vt:lpwstr>eyJoZGlkIjoiMDQ0YTg0MTgwZGNkMGIyZjU3NWM0MmNiN2ZhYzFmYmIiLCJ1c2VySWQiOiI1MjE2ODA1MjUifQ==</vt:lpwstr>
  </property>
</Properties>
</file>