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0FA6B">
      <w:pPr>
        <w:jc w:val="center"/>
        <w:rPr>
          <w:rFonts w:hint="eastAsia" w:ascii="宋体" w:hAnsi="宋体" w:cs="宋体"/>
          <w:color w:val="auto"/>
          <w:spacing w:val="30"/>
          <w:kern w:val="52"/>
          <w:sz w:val="64"/>
          <w:szCs w:val="64"/>
          <w:highlight w:val="none"/>
        </w:rPr>
      </w:pPr>
      <w:r>
        <w:rPr>
          <w:rFonts w:hint="eastAsia" w:ascii="宋体" w:hAnsi="宋体" w:cs="宋体"/>
          <w:color w:val="auto"/>
          <w:sz w:val="72"/>
          <w:szCs w:val="72"/>
          <w:highlight w:val="none"/>
        </w:rPr>
        <w:drawing>
          <wp:inline distT="0" distB="0" distL="114300" distR="114300">
            <wp:extent cx="1008380" cy="974725"/>
            <wp:effectExtent l="0" t="0" r="1270" b="15875"/>
            <wp:docPr id="2"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未命名"/>
                    <pic:cNvPicPr>
                      <a:picLocks noChangeAspect="1"/>
                    </pic:cNvPicPr>
                  </pic:nvPicPr>
                  <pic:blipFill>
                    <a:blip r:embed="rId11"/>
                    <a:stretch>
                      <a:fillRect/>
                    </a:stretch>
                  </pic:blipFill>
                  <pic:spPr>
                    <a:xfrm>
                      <a:off x="0" y="0"/>
                      <a:ext cx="1008380" cy="974725"/>
                    </a:xfrm>
                    <a:prstGeom prst="rect">
                      <a:avLst/>
                    </a:prstGeom>
                    <a:noFill/>
                    <a:ln>
                      <a:noFill/>
                    </a:ln>
                  </pic:spPr>
                </pic:pic>
              </a:graphicData>
            </a:graphic>
          </wp:inline>
        </w:drawing>
      </w:r>
    </w:p>
    <w:p w14:paraId="0423C328">
      <w:pPr>
        <w:pStyle w:val="20"/>
        <w:jc w:val="center"/>
        <w:rPr>
          <w:rFonts w:hint="eastAsia"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14:paraId="4EE6D7EC">
      <w:pPr>
        <w:pStyle w:val="20"/>
        <w:jc w:val="center"/>
        <w:rPr>
          <w:rFonts w:hint="eastAsia" w:hAnsi="宋体" w:cs="宋体"/>
          <w:b/>
          <w:color w:val="auto"/>
          <w:sz w:val="44"/>
          <w:szCs w:val="44"/>
          <w:highlight w:val="none"/>
        </w:rPr>
      </w:pPr>
      <w:r>
        <w:rPr>
          <w:rFonts w:hint="eastAsia" w:hAnsi="宋体" w:cs="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6350" r="0" b="6350"/>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2sFDNQAAAAI&#10;AQAADwAAAAAAAAABACAAAAAiAAAAZHJzL2Rvd25yZXYueG1sUEsBAhQAFAAAAAgAh07iQGOabnPn&#10;AQAA3AMAAA4AAAAAAAAAAQAgAAAAIwEAAGRycy9lMm9Eb2MueG1sUEsFBgAAAAAGAAYAWQEAAHwF&#10;AAAAAA==&#10;">
                <v:fill on="f" focussize="0,0"/>
                <v:stroke weight="1pt" color="#000000" joinstyle="round"/>
                <v:imagedata o:title=""/>
                <o:lock v:ext="edit" aspectratio="f"/>
              </v:line>
            </w:pict>
          </mc:Fallback>
        </mc:AlternateContent>
      </w:r>
    </w:p>
    <w:p w14:paraId="1339DB6A">
      <w:pPr>
        <w:snapToGrid w:val="0"/>
        <w:spacing w:before="156" w:beforeLines="50" w:line="360" w:lineRule="auto"/>
        <w:jc w:val="center"/>
        <w:rPr>
          <w:rFonts w:hint="eastAsia" w:ascii="宋体" w:hAnsi="宋体" w:cs="宋体"/>
          <w:b/>
          <w:bCs/>
          <w:color w:val="auto"/>
          <w:sz w:val="96"/>
          <w:szCs w:val="96"/>
          <w:highlight w:val="none"/>
        </w:rPr>
      </w:pPr>
      <w:r>
        <w:rPr>
          <w:rFonts w:hint="eastAsia" w:ascii="宋体" w:hAnsi="宋体" w:cs="宋体"/>
          <w:b/>
          <w:bCs/>
          <w:color w:val="auto"/>
          <w:sz w:val="96"/>
          <w:szCs w:val="96"/>
          <w:highlight w:val="none"/>
        </w:rPr>
        <w:t>竞争性磋商文件</w:t>
      </w:r>
    </w:p>
    <w:p w14:paraId="4381B5E1">
      <w:pPr>
        <w:snapToGrid w:val="0"/>
        <w:spacing w:line="360" w:lineRule="auto"/>
        <w:rPr>
          <w:rFonts w:hint="eastAsia" w:ascii="宋体" w:hAnsi="宋体" w:cs="宋体"/>
          <w:b/>
          <w:color w:val="auto"/>
          <w:sz w:val="48"/>
          <w:szCs w:val="48"/>
          <w:highlight w:val="none"/>
        </w:rPr>
      </w:pPr>
    </w:p>
    <w:p w14:paraId="7CA852C8">
      <w:pPr>
        <w:pStyle w:val="20"/>
        <w:snapToGrid w:val="0"/>
        <w:spacing w:line="360" w:lineRule="auto"/>
        <w:ind w:firstLine="1205" w:firstLineChars="400"/>
        <w:rPr>
          <w:rFonts w:hint="eastAsia" w:hAnsi="宋体" w:cs="宋体"/>
          <w:b/>
          <w:bCs/>
          <w:color w:val="auto"/>
          <w:sz w:val="30"/>
          <w:szCs w:val="30"/>
          <w:highlight w:val="none"/>
        </w:rPr>
      </w:pPr>
    </w:p>
    <w:p w14:paraId="0F743754">
      <w:pPr>
        <w:pStyle w:val="20"/>
        <w:snapToGrid w:val="0"/>
        <w:spacing w:line="360" w:lineRule="auto"/>
        <w:jc w:val="center"/>
        <w:rPr>
          <w:rFonts w:hint="eastAsia" w:hAnsi="宋体" w:cs="宋体"/>
          <w:b/>
          <w:bCs/>
          <w:color w:val="auto"/>
          <w:sz w:val="30"/>
          <w:szCs w:val="30"/>
          <w:highlight w:val="none"/>
        </w:rPr>
      </w:pPr>
    </w:p>
    <w:p w14:paraId="6FA219B1">
      <w:pPr>
        <w:pStyle w:val="20"/>
        <w:snapToGrid w:val="0"/>
        <w:spacing w:line="360" w:lineRule="auto"/>
        <w:jc w:val="center"/>
        <w:rPr>
          <w:rFonts w:hint="eastAsia" w:hAnsi="宋体" w:cs="宋体"/>
          <w:b/>
          <w:bCs/>
          <w:color w:val="auto"/>
          <w:sz w:val="30"/>
          <w:szCs w:val="30"/>
          <w:highlight w:val="none"/>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rPr>
        <w:t>广西胸科医院安保服务采购</w:t>
      </w:r>
    </w:p>
    <w:p w14:paraId="59080805">
      <w:pPr>
        <w:pStyle w:val="20"/>
        <w:snapToGrid w:val="0"/>
        <w:spacing w:line="360" w:lineRule="auto"/>
        <w:jc w:val="center"/>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GXZC2025-C3-001165-GTZB</w:t>
      </w:r>
    </w:p>
    <w:p w14:paraId="04081578">
      <w:pPr>
        <w:pStyle w:val="20"/>
        <w:snapToGrid w:val="0"/>
        <w:spacing w:line="360" w:lineRule="auto"/>
        <w:ind w:firstLine="1205" w:firstLineChars="400"/>
        <w:rPr>
          <w:rFonts w:hint="eastAsia" w:hAnsi="宋体" w:cs="宋体"/>
          <w:b/>
          <w:bCs/>
          <w:color w:val="auto"/>
          <w:sz w:val="30"/>
          <w:szCs w:val="30"/>
          <w:highlight w:val="none"/>
        </w:rPr>
      </w:pPr>
    </w:p>
    <w:p w14:paraId="28D588FE">
      <w:pPr>
        <w:snapToGrid w:val="0"/>
        <w:spacing w:line="360" w:lineRule="auto"/>
        <w:ind w:firstLine="1145" w:firstLineChars="400"/>
        <w:rPr>
          <w:rFonts w:hint="eastAsia" w:ascii="宋体" w:hAnsi="宋体" w:cs="宋体"/>
          <w:b/>
          <w:bCs/>
          <w:color w:val="auto"/>
          <w:w w:val="95"/>
          <w:sz w:val="30"/>
          <w:szCs w:val="30"/>
          <w:highlight w:val="none"/>
        </w:rPr>
      </w:pPr>
    </w:p>
    <w:p w14:paraId="7C3DD5FA">
      <w:pPr>
        <w:snapToGrid w:val="0"/>
        <w:spacing w:line="360" w:lineRule="auto"/>
        <w:ind w:firstLine="1145" w:firstLineChars="400"/>
        <w:rPr>
          <w:rFonts w:hint="eastAsia" w:ascii="宋体" w:hAnsi="宋体" w:cs="宋体"/>
          <w:b/>
          <w:bCs/>
          <w:color w:val="auto"/>
          <w:w w:val="95"/>
          <w:sz w:val="30"/>
          <w:szCs w:val="30"/>
          <w:highlight w:val="none"/>
        </w:rPr>
      </w:pPr>
    </w:p>
    <w:p w14:paraId="7A7170E0">
      <w:pPr>
        <w:snapToGrid w:val="0"/>
        <w:spacing w:line="360" w:lineRule="auto"/>
        <w:ind w:firstLine="1205" w:firstLineChars="400"/>
        <w:rPr>
          <w:rFonts w:hint="eastAsia" w:ascii="宋体" w:hAnsi="宋体" w:cs="宋体"/>
          <w:color w:val="auto"/>
          <w:sz w:val="30"/>
          <w:szCs w:val="72"/>
          <w:highlight w:val="none"/>
        </w:rPr>
      </w:pPr>
      <w:r>
        <w:rPr>
          <w:rFonts w:hint="eastAsia" w:ascii="宋体" w:hAnsi="宋体" w:cs="宋体"/>
          <w:b/>
          <w:color w:val="auto"/>
          <w:sz w:val="30"/>
          <w:szCs w:val="48"/>
          <w:highlight w:val="none"/>
        </w:rPr>
        <w:t xml:space="preserve"> </w:t>
      </w:r>
    </w:p>
    <w:p w14:paraId="14C03EA6">
      <w:pPr>
        <w:pStyle w:val="20"/>
        <w:snapToGrid w:val="0"/>
        <w:spacing w:line="360" w:lineRule="auto"/>
        <w:jc w:val="center"/>
        <w:rPr>
          <w:rFonts w:hint="eastAsia" w:hAnsi="宋体" w:cs="宋体"/>
          <w:b/>
          <w:bCs/>
          <w:color w:val="auto"/>
          <w:w w:val="95"/>
          <w:sz w:val="30"/>
          <w:szCs w:val="30"/>
          <w:highlight w:val="none"/>
        </w:rPr>
      </w:pPr>
      <w:r>
        <w:rPr>
          <w:rFonts w:hint="eastAsia" w:hAnsi="宋体" w:cs="宋体"/>
          <w:b/>
          <w:bCs/>
          <w:color w:val="auto"/>
          <w:w w:val="95"/>
          <w:sz w:val="30"/>
          <w:szCs w:val="30"/>
          <w:highlight w:val="none"/>
        </w:rPr>
        <w:t>采购人：</w:t>
      </w:r>
      <w:r>
        <w:rPr>
          <w:rFonts w:hint="eastAsia" w:hAnsi="宋体" w:cs="宋体"/>
          <w:b/>
          <w:color w:val="auto"/>
          <w:sz w:val="32"/>
          <w:szCs w:val="32"/>
          <w:highlight w:val="none"/>
        </w:rPr>
        <w:t>广西壮族自治区胸科医院</w:t>
      </w:r>
    </w:p>
    <w:p w14:paraId="32C41BFE">
      <w:pPr>
        <w:pStyle w:val="20"/>
        <w:snapToGrid w:val="0"/>
        <w:spacing w:line="360" w:lineRule="auto"/>
        <w:jc w:val="center"/>
        <w:rPr>
          <w:rFonts w:hint="eastAsia"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14:paraId="0F3019A9">
      <w:pPr>
        <w:pStyle w:val="20"/>
        <w:snapToGrid w:val="0"/>
        <w:spacing w:line="360" w:lineRule="auto"/>
        <w:ind w:firstLine="1125" w:firstLineChars="393"/>
        <w:rPr>
          <w:rFonts w:hint="eastAsia" w:hAnsi="宋体" w:cs="宋体"/>
          <w:b/>
          <w:bCs/>
          <w:color w:val="auto"/>
          <w:w w:val="95"/>
          <w:sz w:val="30"/>
          <w:szCs w:val="30"/>
          <w:highlight w:val="none"/>
        </w:rPr>
      </w:pPr>
    </w:p>
    <w:p w14:paraId="65FF242F">
      <w:pPr>
        <w:pStyle w:val="20"/>
        <w:snapToGrid w:val="0"/>
        <w:spacing w:line="360" w:lineRule="auto"/>
        <w:jc w:val="center"/>
        <w:rPr>
          <w:rFonts w:hint="eastAsia" w:hAnsi="宋体" w:cs="宋体"/>
          <w:b/>
          <w:color w:val="auto"/>
          <w:sz w:val="32"/>
          <w:szCs w:val="32"/>
          <w:highlight w:val="none"/>
        </w:rPr>
      </w:pPr>
      <w:r>
        <w:rPr>
          <w:rFonts w:hint="eastAsia" w:hAnsi="宋体" w:cs="宋体"/>
          <w:b/>
          <w:color w:val="auto"/>
          <w:sz w:val="32"/>
          <w:szCs w:val="32"/>
          <w:highlight w:val="none"/>
        </w:rPr>
        <w:t>2025年</w:t>
      </w:r>
      <w:r>
        <w:rPr>
          <w:rFonts w:hint="eastAsia" w:hAnsi="宋体" w:cs="宋体"/>
          <w:b/>
          <w:color w:val="auto"/>
          <w:sz w:val="32"/>
          <w:szCs w:val="32"/>
          <w:highlight w:val="none"/>
          <w:lang w:val="en-US" w:eastAsia="zh-CN"/>
        </w:rPr>
        <w:t>5</w:t>
      </w:r>
      <w:r>
        <w:rPr>
          <w:rFonts w:hint="eastAsia" w:hAnsi="宋体" w:cs="宋体"/>
          <w:b/>
          <w:color w:val="auto"/>
          <w:sz w:val="32"/>
          <w:szCs w:val="32"/>
          <w:highlight w:val="none"/>
        </w:rPr>
        <w:t>月</w:t>
      </w:r>
      <w:r>
        <w:rPr>
          <w:rFonts w:hint="eastAsia" w:hAnsi="宋体" w:cs="宋体"/>
          <w:b/>
          <w:color w:val="auto"/>
          <w:sz w:val="32"/>
          <w:szCs w:val="32"/>
          <w:highlight w:val="none"/>
          <w:lang w:val="en-US" w:eastAsia="zh-CN"/>
        </w:rPr>
        <w:t>16</w:t>
      </w:r>
      <w:r>
        <w:rPr>
          <w:rFonts w:hint="eastAsia" w:hAnsi="宋体" w:cs="宋体"/>
          <w:b/>
          <w:color w:val="auto"/>
          <w:sz w:val="32"/>
          <w:szCs w:val="32"/>
          <w:highlight w:val="none"/>
        </w:rPr>
        <w:t>日</w:t>
      </w:r>
    </w:p>
    <w:p w14:paraId="4C2B1070">
      <w:pPr>
        <w:rPr>
          <w:rFonts w:hint="eastAsia" w:ascii="宋体" w:hAnsi="宋体" w:cs="宋体"/>
          <w:color w:val="auto"/>
          <w:highlight w:val="none"/>
        </w:rPr>
      </w:pPr>
    </w:p>
    <w:p w14:paraId="1A5ED381">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1FE23D34">
      <w:pPr>
        <w:spacing w:line="400" w:lineRule="exact"/>
        <w:jc w:val="center"/>
        <w:rPr>
          <w:rFonts w:hint="eastAsia" w:ascii="宋体" w:hAnsi="宋体" w:cs="宋体"/>
          <w:b/>
          <w:color w:val="auto"/>
          <w:sz w:val="44"/>
          <w:szCs w:val="44"/>
          <w:highlight w:val="none"/>
        </w:rPr>
      </w:pPr>
    </w:p>
    <w:p w14:paraId="49A6AD88">
      <w:pPr>
        <w:pStyle w:val="24"/>
        <w:tabs>
          <w:tab w:val="right" w:leader="dot" w:pos="8879"/>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TOC \o "1-3" \h \z \u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_Toc32516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第一章  竞争性磋商公告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_Toc32516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2A049EC0">
      <w:pPr>
        <w:pStyle w:val="24"/>
        <w:tabs>
          <w:tab w:val="right" w:leader="dot" w:pos="8879"/>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_Toc11781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第二章  供应商须知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_Toc11781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116CDD1A">
      <w:pPr>
        <w:pStyle w:val="24"/>
        <w:tabs>
          <w:tab w:val="right" w:leader="dot" w:pos="8879"/>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_Toc15348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第三章  采购需求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_Toc15348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21</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74CD4099">
      <w:pPr>
        <w:pStyle w:val="24"/>
        <w:tabs>
          <w:tab w:val="right" w:leader="dot" w:pos="8879"/>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_Toc19133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第四章  评审程序、评审方法和评审标准</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_Toc19133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28</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29EE826A">
      <w:pPr>
        <w:pStyle w:val="24"/>
        <w:tabs>
          <w:tab w:val="right" w:leader="dot" w:pos="8879"/>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_Toc5805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第五章  响应文件格式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_Toc5805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37</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38A9239A">
      <w:pPr>
        <w:pStyle w:val="24"/>
        <w:tabs>
          <w:tab w:val="right" w:leader="dot" w:pos="8879"/>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_Toc10103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第六章  合同文本</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_Toc10103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62</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5079C349">
      <w:pPr>
        <w:pStyle w:val="28"/>
        <w:tabs>
          <w:tab w:val="right" w:leader="dot" w:pos="8931"/>
          <w:tab w:val="clear" w:pos="8296"/>
        </w:tabs>
        <w:snapToGrid w:val="0"/>
        <w:spacing w:line="500" w:lineRule="atLeast"/>
        <w:ind w:left="0" w:leftChars="0"/>
        <w:rPr>
          <w:rFonts w:hint="eastAsia" w:ascii="宋体" w:hAnsi="宋体" w:cs="宋体"/>
          <w:b/>
          <w:color w:val="auto"/>
          <w:sz w:val="24"/>
          <w:highlight w:val="none"/>
        </w:rPr>
      </w:pPr>
      <w:r>
        <w:rPr>
          <w:rFonts w:hint="eastAsia" w:ascii="宋体" w:hAnsi="宋体" w:cs="宋体"/>
          <w:b/>
          <w:bCs/>
          <w:color w:val="auto"/>
          <w:sz w:val="28"/>
          <w:szCs w:val="28"/>
          <w:highlight w:val="none"/>
        </w:rPr>
        <w:fldChar w:fldCharType="end"/>
      </w:r>
    </w:p>
    <w:p w14:paraId="513ECD00">
      <w:pPr>
        <w:spacing w:line="400" w:lineRule="exact"/>
        <w:jc w:val="left"/>
        <w:rPr>
          <w:rFonts w:hint="eastAsia" w:ascii="宋体" w:hAnsi="宋体" w:cs="宋体"/>
          <w:b/>
          <w:color w:val="auto"/>
          <w:sz w:val="32"/>
          <w:szCs w:val="32"/>
          <w:highlight w:val="none"/>
        </w:rPr>
      </w:pPr>
    </w:p>
    <w:p w14:paraId="3EC7A6B1">
      <w:pPr>
        <w:spacing w:line="400" w:lineRule="exact"/>
        <w:jc w:val="center"/>
        <w:rPr>
          <w:rFonts w:hint="eastAsia" w:ascii="宋体" w:hAnsi="宋体" w:cs="宋体"/>
          <w:b/>
          <w:color w:val="auto"/>
          <w:sz w:val="32"/>
          <w:szCs w:val="32"/>
          <w:highlight w:val="none"/>
        </w:rPr>
      </w:pPr>
    </w:p>
    <w:p w14:paraId="574C8A71">
      <w:pPr>
        <w:spacing w:line="400" w:lineRule="exact"/>
        <w:jc w:val="center"/>
        <w:rPr>
          <w:rFonts w:hint="eastAsia" w:ascii="宋体" w:hAnsi="宋体" w:cs="宋体"/>
          <w:b/>
          <w:color w:val="auto"/>
          <w:sz w:val="32"/>
          <w:szCs w:val="32"/>
          <w:highlight w:val="none"/>
        </w:rPr>
      </w:pPr>
    </w:p>
    <w:p w14:paraId="022CC594">
      <w:pPr>
        <w:spacing w:line="400" w:lineRule="exact"/>
        <w:jc w:val="center"/>
        <w:rPr>
          <w:rFonts w:hint="eastAsia" w:ascii="宋体" w:hAnsi="宋体" w:cs="宋体"/>
          <w:b/>
          <w:color w:val="auto"/>
          <w:sz w:val="32"/>
          <w:szCs w:val="32"/>
          <w:highlight w:val="none"/>
        </w:rPr>
      </w:pPr>
    </w:p>
    <w:p w14:paraId="23FD0A03">
      <w:pPr>
        <w:spacing w:line="400" w:lineRule="exact"/>
        <w:jc w:val="center"/>
        <w:rPr>
          <w:rFonts w:hint="eastAsia" w:ascii="宋体" w:hAnsi="宋体" w:cs="宋体"/>
          <w:b/>
          <w:color w:val="auto"/>
          <w:sz w:val="32"/>
          <w:szCs w:val="32"/>
          <w:highlight w:val="none"/>
        </w:rPr>
      </w:pPr>
    </w:p>
    <w:p w14:paraId="7C875A53">
      <w:pPr>
        <w:spacing w:line="400" w:lineRule="exact"/>
        <w:rPr>
          <w:rFonts w:hint="eastAsia" w:ascii="宋体" w:hAnsi="宋体" w:cs="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567" w:footer="567" w:gutter="0"/>
          <w:pgNumType w:start="0"/>
          <w:cols w:space="720" w:num="1"/>
          <w:titlePg/>
          <w:docGrid w:type="lines" w:linePitch="312" w:charSpace="0"/>
        </w:sectPr>
      </w:pPr>
    </w:p>
    <w:p w14:paraId="321A3BB2">
      <w:pPr>
        <w:pStyle w:val="3"/>
        <w:spacing w:line="360" w:lineRule="auto"/>
        <w:jc w:val="center"/>
        <w:rPr>
          <w:rFonts w:hint="eastAsia" w:ascii="宋体" w:hAnsi="宋体" w:cs="宋体"/>
          <w:b w:val="0"/>
          <w:bCs w:val="0"/>
          <w:color w:val="auto"/>
          <w:sz w:val="32"/>
          <w:szCs w:val="32"/>
          <w:highlight w:val="none"/>
        </w:rPr>
      </w:pPr>
      <w:bookmarkStart w:id="48" w:name="_GoBack"/>
      <w:bookmarkEnd w:id="48"/>
      <w:bookmarkStart w:id="0" w:name="_Toc32516"/>
      <w:r>
        <w:rPr>
          <w:rFonts w:hint="eastAsia" w:ascii="宋体" w:hAnsi="宋体" w:cs="宋体"/>
          <w:color w:val="auto"/>
          <w:highlight w:val="none"/>
        </w:rPr>
        <w:t>第一章  竞争性磋商公告</w:t>
      </w:r>
      <w:bookmarkEnd w:id="0"/>
    </w:p>
    <w:p w14:paraId="0442B034">
      <w:pPr>
        <w:pStyle w:val="20"/>
        <w:kinsoku w:val="0"/>
        <w:jc w:val="center"/>
        <w:rPr>
          <w:rFonts w:hint="eastAsia" w:hAnsi="宋体" w:cs="宋体"/>
          <w:b/>
          <w:color w:val="auto"/>
          <w:sz w:val="36"/>
          <w:szCs w:val="36"/>
          <w:highlight w:val="none"/>
        </w:rPr>
      </w:pPr>
      <w:r>
        <w:rPr>
          <w:rFonts w:hint="eastAsia" w:hAnsi="宋体" w:cs="宋体"/>
          <w:b/>
          <w:color w:val="auto"/>
          <w:sz w:val="36"/>
          <w:szCs w:val="36"/>
          <w:highlight w:val="none"/>
        </w:rPr>
        <w:t>广西国泰招标咨询有限公司关于广西胸科医院安保服务采购（</w:t>
      </w:r>
      <w:r>
        <w:rPr>
          <w:rFonts w:hint="eastAsia" w:hAnsi="宋体" w:cs="宋体"/>
          <w:b/>
          <w:color w:val="auto"/>
          <w:sz w:val="36"/>
          <w:szCs w:val="36"/>
          <w:highlight w:val="none"/>
          <w:lang w:eastAsia="zh-CN"/>
        </w:rPr>
        <w:t>GXZC2025-C3-001165-GTZB</w:t>
      </w:r>
      <w:r>
        <w:rPr>
          <w:rFonts w:hint="eastAsia" w:hAnsi="宋体" w:cs="宋体"/>
          <w:b/>
          <w:color w:val="auto"/>
          <w:sz w:val="36"/>
          <w:szCs w:val="36"/>
          <w:highlight w:val="none"/>
        </w:rPr>
        <w:t>）的竞争性磋商公告</w:t>
      </w:r>
    </w:p>
    <w:p w14:paraId="5B302F91">
      <w:pPr>
        <w:pBdr>
          <w:top w:val="single" w:color="auto" w:sz="4" w:space="1"/>
          <w:left w:val="single" w:color="auto" w:sz="4" w:space="4"/>
          <w:bottom w:val="single" w:color="auto" w:sz="4" w:space="1"/>
          <w:right w:val="single" w:color="auto" w:sz="4" w:space="4"/>
        </w:pBdr>
        <w:spacing w:line="420" w:lineRule="exact"/>
        <w:ind w:firstLine="420" w:firstLineChars="200"/>
        <w:rPr>
          <w:rFonts w:hint="eastAsia" w:ascii="宋体" w:hAnsi="宋体" w:cs="宋体"/>
          <w:color w:val="auto"/>
          <w:szCs w:val="21"/>
          <w:highlight w:val="none"/>
        </w:rPr>
      </w:pPr>
      <w:bookmarkStart w:id="1" w:name="_Hlk37430271"/>
      <w:r>
        <w:rPr>
          <w:rFonts w:hint="eastAsia" w:ascii="宋体" w:hAnsi="宋体" w:cs="宋体"/>
          <w:color w:val="auto"/>
          <w:szCs w:val="21"/>
          <w:highlight w:val="none"/>
        </w:rPr>
        <w:t>项目概况</w:t>
      </w:r>
    </w:p>
    <w:p w14:paraId="21F1E285">
      <w:pPr>
        <w:pBdr>
          <w:top w:val="single" w:color="auto" w:sz="4" w:space="1"/>
          <w:left w:val="single" w:color="auto" w:sz="4" w:space="4"/>
          <w:bottom w:val="single" w:color="auto" w:sz="4" w:space="1"/>
          <w:right w:val="single" w:color="auto" w:sz="4" w:space="4"/>
        </w:pBd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广西胸科医院安保服务采购采购项目的潜在供应商应在广西政府采购云平台（https://www.gcy.zfcg.gxzf.gov.cn/）获取（下载）竞争性磋商文件，并于2025年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日9时20分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6F50B800">
      <w:pPr>
        <w:spacing w:line="420" w:lineRule="exact"/>
        <w:ind w:firstLine="354" w:firstLineChars="147"/>
        <w:rPr>
          <w:rFonts w:hint="eastAsia" w:ascii="宋体" w:hAnsi="宋体" w:cs="宋体"/>
          <w:b/>
          <w:color w:val="auto"/>
          <w:sz w:val="24"/>
          <w:highlight w:val="none"/>
        </w:rPr>
      </w:pPr>
      <w:bookmarkStart w:id="2" w:name="_Hlk37429674"/>
      <w:bookmarkStart w:id="3" w:name="_Toc28359018"/>
      <w:bookmarkStart w:id="4" w:name="_Toc35393636"/>
      <w:bookmarkStart w:id="5" w:name="_Toc35393805"/>
      <w:bookmarkStart w:id="6" w:name="_Toc44229885"/>
      <w:bookmarkStart w:id="7" w:name="_Toc28359095"/>
      <w:r>
        <w:rPr>
          <w:rFonts w:hint="eastAsia" w:ascii="宋体" w:hAnsi="宋体" w:cs="宋体"/>
          <w:b/>
          <w:color w:val="auto"/>
          <w:sz w:val="24"/>
          <w:highlight w:val="none"/>
        </w:rPr>
        <w:t>一、项目基本情况</w:t>
      </w:r>
    </w:p>
    <w:p w14:paraId="24AD3F8E">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GXZC2025-C3-001165-GTZB</w:t>
      </w:r>
    </w:p>
    <w:p w14:paraId="5430C509">
      <w:pP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项目名称：广西胸科医院安保服务采购</w:t>
      </w:r>
    </w:p>
    <w:p w14:paraId="052F26D5">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采购方式：竞争性磋商</w:t>
      </w:r>
    </w:p>
    <w:p w14:paraId="6C8EA8AD">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预算金额：187.2万元。</w:t>
      </w:r>
    </w:p>
    <w:p w14:paraId="72F8898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最高限价（如有）：187.2万元。</w:t>
      </w:r>
    </w:p>
    <w:p w14:paraId="1224F59E">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采购需求：广西胸科医院安保服务采购1项；具体内容和数量以竞争性磋商文件第三章采购需求为准。</w:t>
      </w:r>
    </w:p>
    <w:p w14:paraId="32350B66">
      <w:pP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服务期限：2年，具体服务起止时间以合同约定日期为准。</w:t>
      </w:r>
    </w:p>
    <w:p w14:paraId="773044B7">
      <w:pPr>
        <w:kinsoku w:val="0"/>
        <w:wordWrap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本项目不接受联合体竞标。</w:t>
      </w:r>
    </w:p>
    <w:p w14:paraId="1AFFFD6B">
      <w:pPr>
        <w:kinsoku w:val="0"/>
        <w:wordWrap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备注：本项目为线上电子招标项目，有意向参与本项目的供应商应当做好参与全流程电子招投标交易的充分准备。</w:t>
      </w:r>
    </w:p>
    <w:p w14:paraId="19A06722">
      <w:pPr>
        <w:spacing w:line="420" w:lineRule="exact"/>
        <w:ind w:firstLine="354" w:firstLineChars="147"/>
        <w:rPr>
          <w:rFonts w:hint="eastAsia" w:ascii="宋体" w:hAnsi="宋体" w:cs="宋体"/>
          <w:b/>
          <w:color w:val="auto"/>
          <w:sz w:val="24"/>
          <w:highlight w:val="none"/>
        </w:rPr>
      </w:pPr>
      <w:r>
        <w:rPr>
          <w:rFonts w:hint="eastAsia" w:ascii="宋体" w:hAnsi="宋体" w:cs="宋体"/>
          <w:b/>
          <w:color w:val="auto"/>
          <w:sz w:val="24"/>
          <w:highlight w:val="none"/>
        </w:rPr>
        <w:t>二、申请人的</w:t>
      </w:r>
      <w:bookmarkStart w:id="8" w:name="资格条件"/>
      <w:r>
        <w:rPr>
          <w:rFonts w:hint="eastAsia" w:ascii="宋体" w:hAnsi="宋体" w:cs="宋体"/>
          <w:b/>
          <w:color w:val="auto"/>
          <w:sz w:val="24"/>
          <w:highlight w:val="none"/>
        </w:rPr>
        <w:t>资格条件</w:t>
      </w:r>
      <w:bookmarkEnd w:id="8"/>
    </w:p>
    <w:p w14:paraId="7DF92CA1">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650AFB9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rPr>
        <w:t>本项目属于专门面向</w:t>
      </w:r>
      <w:r>
        <w:rPr>
          <w:rFonts w:hint="eastAsia" w:ascii="宋体" w:hAnsi="宋体" w:cs="宋体"/>
          <w:color w:val="auto"/>
          <w:szCs w:val="21"/>
          <w:highlight w:val="none"/>
        </w:rPr>
        <w:t>小微企业</w:t>
      </w:r>
      <w:r>
        <w:rPr>
          <w:rFonts w:hint="eastAsia" w:ascii="宋体" w:hAnsi="宋体" w:cs="宋体"/>
          <w:color w:val="auto"/>
          <w:szCs w:val="21"/>
          <w:highlight w:val="none"/>
        </w:rPr>
        <w:t>采购的项目，监狱企业、残疾人福利单位视同小型、微型企业；小微企业须符合本项目采购标的所属行业对应的小微企业划分标准</w:t>
      </w:r>
      <w:r>
        <w:rPr>
          <w:rFonts w:hint="eastAsia" w:ascii="宋体" w:hAnsi="宋体" w:cs="宋体"/>
          <w:color w:val="auto"/>
          <w:szCs w:val="21"/>
          <w:highlight w:val="none"/>
        </w:rPr>
        <w:t>；</w:t>
      </w:r>
    </w:p>
    <w:p w14:paraId="25490B3A">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rPr>
        <w:t>供应商必须符合《保安服务管理条例》的规定，具备有效的行政主管部门核发的《保安服务许可证》</w:t>
      </w:r>
      <w:r>
        <w:rPr>
          <w:rFonts w:hint="eastAsia" w:ascii="宋体" w:hAnsi="宋体" w:cs="宋体"/>
          <w:color w:val="auto"/>
          <w:highlight w:val="none"/>
        </w:rPr>
        <w:t>。</w:t>
      </w:r>
    </w:p>
    <w:p w14:paraId="726A58BD">
      <w:pPr>
        <w:spacing w:line="420" w:lineRule="exact"/>
        <w:ind w:firstLine="354" w:firstLineChars="147"/>
        <w:rPr>
          <w:rFonts w:hint="eastAsia" w:ascii="宋体" w:hAnsi="宋体" w:cs="宋体"/>
          <w:b/>
          <w:color w:val="auto"/>
          <w:sz w:val="24"/>
          <w:highlight w:val="none"/>
        </w:rPr>
      </w:pPr>
      <w:r>
        <w:rPr>
          <w:rFonts w:hint="eastAsia" w:ascii="宋体" w:hAnsi="宋体" w:cs="宋体"/>
          <w:b/>
          <w:color w:val="auto"/>
          <w:sz w:val="24"/>
          <w:highlight w:val="none"/>
        </w:rPr>
        <w:t>三、获取竞争性磋商文件</w:t>
      </w:r>
    </w:p>
    <w:p w14:paraId="7BBB4F4C">
      <w:pPr>
        <w:spacing w:line="42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highlight w:val="none"/>
        </w:rPr>
        <w:t>2025年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16</w:t>
      </w:r>
      <w:r>
        <w:rPr>
          <w:rFonts w:hint="eastAsia" w:ascii="宋体" w:hAnsi="宋体" w:cs="宋体"/>
          <w:color w:val="auto"/>
          <w:highlight w:val="none"/>
        </w:rPr>
        <w:t>日</w:t>
      </w:r>
      <w:r>
        <w:rPr>
          <w:rFonts w:hint="eastAsia" w:ascii="宋体" w:hAnsi="宋体" w:cs="宋体"/>
          <w:color w:val="auto"/>
          <w:szCs w:val="21"/>
          <w:highlight w:val="none"/>
        </w:rPr>
        <w:t>至</w:t>
      </w:r>
      <w:r>
        <w:rPr>
          <w:rFonts w:hint="eastAsia" w:ascii="宋体" w:hAnsi="宋体" w:cs="宋体"/>
          <w:color w:val="auto"/>
          <w:highlight w:val="none"/>
        </w:rPr>
        <w:t>2025年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23</w:t>
      </w:r>
      <w:r>
        <w:rPr>
          <w:rFonts w:hint="eastAsia" w:ascii="宋体" w:hAnsi="宋体" w:cs="宋体"/>
          <w:color w:val="auto"/>
          <w:highlight w:val="none"/>
        </w:rPr>
        <w:t>日</w:t>
      </w:r>
      <w:r>
        <w:rPr>
          <w:rFonts w:hint="eastAsia" w:ascii="宋体" w:hAnsi="宋体" w:cs="宋体"/>
          <w:color w:val="auto"/>
          <w:szCs w:val="21"/>
          <w:highlight w:val="none"/>
        </w:rPr>
        <w:t>，每天上午00：00-12：00；下午1</w:t>
      </w:r>
      <w:r>
        <w:rPr>
          <w:rFonts w:hint="eastAsia" w:ascii="宋体" w:hAnsi="宋体" w:cs="宋体"/>
          <w:color w:val="auto"/>
          <w:highlight w:val="none"/>
        </w:rPr>
        <w:t>2</w:t>
      </w:r>
      <w:r>
        <w:rPr>
          <w:rFonts w:hint="eastAsia" w:ascii="宋体" w:hAnsi="宋体" w:cs="宋体"/>
          <w:color w:val="auto"/>
          <w:szCs w:val="21"/>
          <w:highlight w:val="none"/>
        </w:rPr>
        <w:t>：</w:t>
      </w:r>
      <w:r>
        <w:rPr>
          <w:rFonts w:hint="eastAsia" w:ascii="宋体" w:hAnsi="宋体" w:cs="宋体"/>
          <w:color w:val="auto"/>
          <w:highlight w:val="none"/>
        </w:rPr>
        <w:t>00</w:t>
      </w:r>
      <w:r>
        <w:rPr>
          <w:rFonts w:hint="eastAsia" w:ascii="宋体" w:hAnsi="宋体" w:cs="宋体"/>
          <w:color w:val="auto"/>
          <w:szCs w:val="21"/>
          <w:highlight w:val="none"/>
        </w:rPr>
        <w:t>-23：</w:t>
      </w:r>
      <w:r>
        <w:rPr>
          <w:rFonts w:hint="eastAsia"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14:paraId="6E03A316">
      <w:pPr>
        <w:spacing w:line="42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05763B07">
      <w:pPr>
        <w:spacing w:line="42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rFonts w:hint="eastAsia" w:ascii="宋体" w:hAnsi="宋体" w:cs="宋体"/>
          <w:bCs/>
          <w:color w:val="auto"/>
          <w:kern w:val="0"/>
          <w:szCs w:val="21"/>
          <w:highlight w:val="none"/>
        </w:rPr>
        <w:fldChar w:fldCharType="begin"/>
      </w:r>
      <w:r>
        <w:rPr>
          <w:rFonts w:hint="eastAsia" w:ascii="宋体" w:hAnsi="宋体" w:cs="宋体"/>
          <w:bCs/>
          <w:color w:val="auto"/>
          <w:kern w:val="0"/>
          <w:szCs w:val="21"/>
          <w:highlight w:val="none"/>
        </w:rPr>
        <w:instrText xml:space="preserve"> HYPERLINK "" </w:instrText>
      </w:r>
      <w:r>
        <w:rPr>
          <w:rFonts w:hint="eastAsia" w:ascii="宋体" w:hAnsi="宋体" w:cs="宋体"/>
          <w:bCs/>
          <w:color w:val="auto"/>
          <w:kern w:val="0"/>
          <w:szCs w:val="21"/>
          <w:highlight w:val="none"/>
        </w:rPr>
        <w:fldChar w:fldCharType="separate"/>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w:t>
      </w:r>
    </w:p>
    <w:p w14:paraId="522D4782">
      <w:pPr>
        <w:spacing w:line="420" w:lineRule="exact"/>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售价：0元。</w:t>
      </w:r>
    </w:p>
    <w:p w14:paraId="679A76B9">
      <w:pPr>
        <w:spacing w:line="420" w:lineRule="exact"/>
        <w:ind w:firstLine="354" w:firstLineChars="147"/>
        <w:rPr>
          <w:rFonts w:hint="eastAsia" w:ascii="宋体" w:hAnsi="宋体" w:cs="宋体"/>
          <w:b/>
          <w:color w:val="auto"/>
          <w:sz w:val="24"/>
          <w:highlight w:val="none"/>
        </w:rPr>
      </w:pPr>
      <w:r>
        <w:rPr>
          <w:rFonts w:hint="eastAsia" w:ascii="宋体" w:hAnsi="宋体" w:cs="宋体"/>
          <w:b/>
          <w:color w:val="auto"/>
          <w:sz w:val="24"/>
          <w:highlight w:val="none"/>
        </w:rPr>
        <w:t>四、响应文件提交</w:t>
      </w:r>
    </w:p>
    <w:p w14:paraId="526C12E7">
      <w:pP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27</w:t>
      </w:r>
      <w:r>
        <w:rPr>
          <w:rFonts w:hint="eastAsia" w:ascii="宋体" w:hAnsi="宋体" w:cs="宋体"/>
          <w:bCs/>
          <w:color w:val="auto"/>
          <w:kern w:val="0"/>
          <w:szCs w:val="21"/>
          <w:highlight w:val="none"/>
        </w:rPr>
        <w:t>日9时20分（北京时间）</w:t>
      </w:r>
    </w:p>
    <w:p w14:paraId="459F8DDD">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2.地点：</w:t>
      </w:r>
      <w:r>
        <w:rPr>
          <w:rFonts w:hint="eastAsia" w:ascii="宋体" w:hAnsi="宋体" w:cs="宋体"/>
          <w:color w:val="auto"/>
          <w:szCs w:val="21"/>
          <w:highlight w:val="none"/>
          <w:lang w:bidi="ar"/>
        </w:rPr>
        <w:t>通过广西政府采购云平台在线提交。</w:t>
      </w:r>
    </w:p>
    <w:p w14:paraId="76323634">
      <w:pPr>
        <w:spacing w:line="420" w:lineRule="exact"/>
        <w:ind w:firstLine="354" w:firstLineChars="147"/>
        <w:rPr>
          <w:rFonts w:hint="eastAsia" w:ascii="宋体" w:hAnsi="宋体" w:cs="宋体"/>
          <w:b/>
          <w:color w:val="auto"/>
          <w:sz w:val="24"/>
          <w:highlight w:val="none"/>
        </w:rPr>
      </w:pPr>
      <w:r>
        <w:rPr>
          <w:rFonts w:hint="eastAsia" w:ascii="宋体" w:hAnsi="宋体" w:cs="宋体"/>
          <w:b/>
          <w:color w:val="auto"/>
          <w:sz w:val="24"/>
          <w:highlight w:val="none"/>
        </w:rPr>
        <w:t>五、开启</w:t>
      </w:r>
    </w:p>
    <w:p w14:paraId="6ECBA58E">
      <w:pPr>
        <w:spacing w:line="42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1.首次响应文件开启时间：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27</w:t>
      </w:r>
      <w:r>
        <w:rPr>
          <w:rFonts w:hint="eastAsia" w:ascii="宋体" w:hAnsi="宋体" w:cs="宋体"/>
          <w:bCs/>
          <w:color w:val="auto"/>
          <w:kern w:val="0"/>
          <w:szCs w:val="21"/>
          <w:highlight w:val="none"/>
        </w:rPr>
        <w:t>日9时20分（北京时间）</w:t>
      </w:r>
    </w:p>
    <w:p w14:paraId="30EA1B0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2.地点：</w:t>
      </w:r>
      <w:r>
        <w:rPr>
          <w:rFonts w:hint="eastAsia" w:ascii="宋体" w:hAnsi="宋体" w:cs="宋体"/>
          <w:color w:val="auto"/>
          <w:szCs w:val="21"/>
          <w:highlight w:val="none"/>
          <w:lang w:bidi="ar"/>
        </w:rPr>
        <w:t>本项目将在广西政府采购云平台电子开标大厅解密、开启。</w:t>
      </w:r>
    </w:p>
    <w:p w14:paraId="6AD6EC45">
      <w:pPr>
        <w:spacing w:line="420" w:lineRule="exact"/>
        <w:ind w:firstLine="354" w:firstLineChars="147"/>
        <w:rPr>
          <w:rFonts w:hint="eastAsia" w:ascii="宋体" w:hAnsi="宋体" w:cs="宋体"/>
          <w:b/>
          <w:color w:val="auto"/>
          <w:sz w:val="24"/>
          <w:highlight w:val="none"/>
        </w:rPr>
      </w:pPr>
      <w:r>
        <w:rPr>
          <w:rFonts w:hint="eastAsia" w:ascii="宋体" w:hAnsi="宋体" w:cs="宋体"/>
          <w:b/>
          <w:color w:val="auto"/>
          <w:sz w:val="24"/>
          <w:highlight w:val="none"/>
        </w:rPr>
        <w:t>六、公告期限</w:t>
      </w:r>
    </w:p>
    <w:p w14:paraId="6748D108">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374F7FC">
      <w:pPr>
        <w:spacing w:line="420" w:lineRule="exact"/>
        <w:ind w:firstLine="354" w:firstLineChars="147"/>
        <w:rPr>
          <w:rFonts w:hint="eastAsia" w:ascii="宋体" w:hAnsi="宋体" w:cs="宋体"/>
          <w:b/>
          <w:color w:val="auto"/>
          <w:sz w:val="24"/>
          <w:highlight w:val="none"/>
        </w:rPr>
      </w:pPr>
      <w:r>
        <w:rPr>
          <w:rFonts w:hint="eastAsia" w:ascii="宋体" w:hAnsi="宋体" w:cs="宋体"/>
          <w:b/>
          <w:color w:val="auto"/>
          <w:sz w:val="24"/>
          <w:highlight w:val="none"/>
        </w:rPr>
        <w:t>七、其他补充事宜</w:t>
      </w:r>
    </w:p>
    <w:p w14:paraId="688465F3">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1.磋商保证金（人民币）：18000元。</w:t>
      </w:r>
    </w:p>
    <w:p w14:paraId="4DA30577">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2C972B2">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3</w:t>
      </w:r>
      <w:r>
        <w:rPr>
          <w:rFonts w:hint="eastAsia" w:ascii="宋体" w:hAnsi="宋体" w:cs="宋体"/>
          <w:color w:val="auto"/>
          <w:szCs w:val="21"/>
          <w:highlight w:val="none"/>
          <w:lang w:bidi="ar"/>
        </w:rPr>
        <w:t>.根据财政部《关于在政府采购活动中查询及使用信用记录有关问题的通知》（财库〔2016〕125号）的规定，对在“信用中国”网站（www.creditchina.gov.cn）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316575D">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.网上查询地址：中国政府采购网（www.ccgp.gov.cn）、广西政府采购网（zfcg.gxzf.gov.cn）。</w:t>
      </w:r>
    </w:p>
    <w:p w14:paraId="4576D519">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.本项目需要落实的政府采购政策：</w:t>
      </w:r>
    </w:p>
    <w:p w14:paraId="00731E07">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（1）政府采购促进中小企业发展。</w:t>
      </w:r>
    </w:p>
    <w:p w14:paraId="36F0D1C0">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（2）政府采购支持采用本国产品的政策。</w:t>
      </w:r>
    </w:p>
    <w:p w14:paraId="5C6AEC8A">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（3）强制采购节能产品；优先采购节能产品、环境标志产品。</w:t>
      </w:r>
    </w:p>
    <w:p w14:paraId="593526B5">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（4）政府采购促进残疾人就业政策。</w:t>
      </w:r>
    </w:p>
    <w:p w14:paraId="65261762">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（5）政府采购支持监狱企业发展。</w:t>
      </w:r>
    </w:p>
    <w:p w14:paraId="04224C21">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（6）扶持不发达地区和少数民族地区政策。</w:t>
      </w:r>
    </w:p>
    <w:p w14:paraId="030FAD33">
      <w:pPr>
        <w:widowControl/>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6</w:t>
      </w:r>
      <w:r>
        <w:rPr>
          <w:rFonts w:hint="eastAsia" w:ascii="宋体" w:hAnsi="宋体" w:cs="宋体"/>
          <w:color w:val="auto"/>
          <w:szCs w:val="21"/>
          <w:highlight w:val="none"/>
          <w:lang w:bidi="ar"/>
        </w:rPr>
        <w:t>.磋商注意事项：</w:t>
      </w:r>
    </w:p>
    <w:bookmarkEnd w:id="2"/>
    <w:p w14:paraId="20FE6E35">
      <w:pPr>
        <w:kinsoku w:val="0"/>
        <w:wordWrap w:val="0"/>
        <w:spacing w:line="420" w:lineRule="exact"/>
        <w:ind w:firstLine="420" w:firstLineChars="200"/>
        <w:rPr>
          <w:rFonts w:hint="eastAsia" w:ascii="宋体" w:hAnsi="宋体" w:cs="宋体"/>
          <w:b/>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rPr>
        <w:t>响应文件</w:t>
      </w:r>
      <w:r>
        <w:rPr>
          <w:rFonts w:hint="eastAsia" w:ascii="宋体" w:hAnsi="宋体" w:cs="宋体"/>
          <w:color w:val="auto"/>
          <w:szCs w:val="21"/>
          <w:highlight w:val="none"/>
          <w:lang w:bidi="ar"/>
        </w:rPr>
        <w:t>提交方式：本项目为全流程电子化政府采购项目，通过广西政府采购云平台（https://www.gcy.zfcg.gxzf.gov.cn/）实行在线电子磋商采购，供应商应先安装“广西政府采购云平台客户端”（请自行前往广西政府采购云平台进行下载），并按照本项目竞争性磋商文件和广西政府采购云平台的要求编制、加密后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前通过网络上传至广西政府采购云平台，</w:t>
      </w:r>
      <w:r>
        <w:rPr>
          <w:rFonts w:hint="eastAsia" w:ascii="宋体" w:hAnsi="宋体" w:cs="宋体"/>
          <w:b/>
          <w:color w:val="auto"/>
          <w:szCs w:val="21"/>
          <w:highlight w:val="none"/>
          <w:lang w:bidi="ar"/>
        </w:rPr>
        <w:t>供应商在广西政府采购云平台提交电子版响应文件时，请填写参加远程开标活动经办人联系方式。</w:t>
      </w:r>
    </w:p>
    <w:p w14:paraId="5F1E3A83">
      <w:pPr>
        <w:kinsoku w:val="0"/>
        <w:wordWrap w:val="0"/>
        <w:spacing w:line="42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供应商应及时熟悉掌握电子标系统操作指南（见政采云电子卖场首页右上角—服务中心—帮助文档—项目采购）：https://helpcenter.zcygov.cn/document/#/document/dashboard?siteCode=gx；及时完成CA申领和绑定（见广西壮族自治区政府采购网—办事服务—下载专区-政采云CA证书办理操作指南）。</w:t>
      </w:r>
    </w:p>
    <w:p w14:paraId="4464CC73">
      <w:pPr>
        <w:kinsoku w:val="0"/>
        <w:wordWrap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前，完成电子交易平台上的CA数字证书办理及响应文件的提交。完成CA数字证书办理预计7日左右，供应商只需办理其中一家CA数字证书及签章，建议各供应商抓紧时间办理。</w:t>
      </w:r>
    </w:p>
    <w:p w14:paraId="0E36F6BB">
      <w:pPr>
        <w:kinsoku w:val="0"/>
        <w:wordWrap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5DCF346C">
      <w:pPr>
        <w:kinsoku w:val="0"/>
        <w:wordWrap w:val="0"/>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注：供应商应当在首次响应文件提交截止时间前完成电子响应文件的上传、递交，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前可以补充、修改或者撤回响应文件。补充或者修改响应文件的，应当先行撤回原文件，补充、修改后重新上传、递交。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前未完成上传、递交的，视为撤回响应文件。</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以后上传递交的响应文件，广西政府采购云平台将予以拒收。</w:t>
      </w:r>
    </w:p>
    <w:p w14:paraId="1ECD36AA">
      <w:pPr>
        <w:kinsoku w:val="0"/>
        <w:wordWrap w:val="0"/>
        <w:spacing w:line="420" w:lineRule="exact"/>
        <w:ind w:firstLine="420" w:firstLineChars="200"/>
        <w:rPr>
          <w:rFonts w:hint="eastAsia" w:ascii="宋体" w:hAnsi="宋体" w:cs="宋体"/>
          <w:b/>
          <w:bCs/>
          <w:color w:val="auto"/>
          <w:szCs w:val="21"/>
          <w:highlight w:val="none"/>
        </w:rPr>
      </w:pP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w:t>
      </w:r>
      <w:r>
        <w:rPr>
          <w:rFonts w:hint="eastAsia" w:ascii="宋体" w:hAnsi="宋体" w:cs="宋体"/>
          <w:color w:val="auto"/>
          <w:szCs w:val="21"/>
          <w:highlight w:val="none"/>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1BF1D253">
      <w:pPr>
        <w:kinsoku w:val="0"/>
        <w:wordWrap w:val="0"/>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bidi="ar"/>
        </w:rPr>
        <w:t>8</w:t>
      </w:r>
      <w:r>
        <w:rPr>
          <w:rFonts w:hint="eastAsia" w:ascii="宋体" w:hAnsi="宋体" w:cs="宋体"/>
          <w:color w:val="auto"/>
          <w:szCs w:val="21"/>
          <w:highlight w:val="none"/>
          <w:lang w:bidi="ar"/>
        </w:rPr>
        <w:t>.供应商需要在具备有摄像头及语音功能且互联网网络状况良好的电脑登录广西政府采购云平台远程开标大厅参与本次磋商，否则后果自负。</w:t>
      </w:r>
    </w:p>
    <w:p w14:paraId="76CD0448">
      <w:pPr>
        <w:kinsoku w:val="0"/>
        <w:wordWrap w:val="0"/>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bidi="ar"/>
        </w:rPr>
        <w:t>9</w:t>
      </w:r>
      <w:r>
        <w:rPr>
          <w:rFonts w:hint="eastAsia" w:ascii="宋体" w:hAnsi="宋体" w:cs="宋体"/>
          <w:color w:val="auto"/>
          <w:szCs w:val="21"/>
          <w:highlight w:val="none"/>
          <w:lang w:bidi="ar"/>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5A034585">
      <w:pPr>
        <w:spacing w:line="420" w:lineRule="exact"/>
        <w:ind w:firstLine="354" w:firstLineChars="147"/>
        <w:rPr>
          <w:rFonts w:hint="eastAsia"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3"/>
      <w:bookmarkEnd w:id="4"/>
      <w:bookmarkEnd w:id="5"/>
      <w:bookmarkEnd w:id="6"/>
      <w:bookmarkEnd w:id="7"/>
    </w:p>
    <w:p w14:paraId="52DF4D67">
      <w:pPr>
        <w:spacing w:line="420" w:lineRule="exact"/>
        <w:ind w:firstLine="567" w:firstLineChars="270"/>
        <w:jc w:val="left"/>
        <w:rPr>
          <w:rFonts w:hint="eastAsia" w:ascii="宋体" w:hAnsi="宋体" w:cs="宋体"/>
          <w:color w:val="auto"/>
          <w:szCs w:val="21"/>
          <w:highlight w:val="none"/>
        </w:rPr>
      </w:pPr>
      <w:bookmarkStart w:id="9" w:name="_Toc35393637"/>
      <w:bookmarkStart w:id="10" w:name="_Toc28359096"/>
      <w:bookmarkStart w:id="11" w:name="_Toc35393806"/>
      <w:bookmarkStart w:id="12" w:name="_Toc28359019"/>
      <w:r>
        <w:rPr>
          <w:rFonts w:hint="eastAsia" w:ascii="宋体" w:hAnsi="宋体" w:cs="宋体"/>
          <w:color w:val="auto"/>
          <w:szCs w:val="21"/>
          <w:highlight w:val="none"/>
        </w:rPr>
        <w:t>1.采购人信息</w:t>
      </w:r>
    </w:p>
    <w:p w14:paraId="19569290">
      <w:pPr>
        <w:spacing w:line="420" w:lineRule="exact"/>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highlight w:val="none"/>
        </w:rPr>
        <w:t>广西壮族自治区胸科医院</w:t>
      </w:r>
    </w:p>
    <w:p w14:paraId="4BA92E62">
      <w:pPr>
        <w:spacing w:line="420" w:lineRule="exact"/>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地址：柳州市鱼峰区羊角山路8号</w:t>
      </w:r>
    </w:p>
    <w:p w14:paraId="1B35BA65">
      <w:pPr>
        <w:spacing w:line="420" w:lineRule="exact"/>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项目联系人：郭老师</w:t>
      </w:r>
    </w:p>
    <w:p w14:paraId="38C28A70">
      <w:pPr>
        <w:spacing w:line="420" w:lineRule="exact"/>
        <w:ind w:firstLine="567" w:firstLineChars="270"/>
        <w:jc w:val="left"/>
        <w:rPr>
          <w:rFonts w:ascii="宋体" w:hAnsi="宋体" w:cs="宋体"/>
          <w:color w:val="auto"/>
          <w:szCs w:val="21"/>
          <w:highlight w:val="none"/>
          <w:u w:val="single"/>
        </w:rPr>
      </w:pPr>
      <w:r>
        <w:rPr>
          <w:rFonts w:hint="eastAsia" w:ascii="宋体" w:hAnsi="宋体" w:cs="宋体"/>
          <w:color w:val="auto"/>
          <w:szCs w:val="21"/>
          <w:highlight w:val="none"/>
        </w:rPr>
        <w:t>项目联系方式：0772-3112044</w:t>
      </w:r>
    </w:p>
    <w:p w14:paraId="30D8B0E3">
      <w:pPr>
        <w:spacing w:line="420" w:lineRule="exact"/>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4C302356">
      <w:pPr>
        <w:spacing w:line="420" w:lineRule="exact"/>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名称：广西国泰招标咨询有限公司</w:t>
      </w:r>
    </w:p>
    <w:p w14:paraId="7C1AC557">
      <w:pPr>
        <w:spacing w:line="420" w:lineRule="exact"/>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地址：柳州市河东路1号秀景园底层住宅区5-10号</w:t>
      </w:r>
    </w:p>
    <w:p w14:paraId="3CAF874C">
      <w:pPr>
        <w:spacing w:line="420" w:lineRule="exact"/>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项目联系人：梁凤柳</w:t>
      </w:r>
    </w:p>
    <w:p w14:paraId="7E288768">
      <w:pPr>
        <w:spacing w:line="420" w:lineRule="exact"/>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项目联系方式：0772-3263818</w:t>
      </w:r>
    </w:p>
    <w:p w14:paraId="685C3EEB">
      <w:pPr>
        <w:spacing w:line="420" w:lineRule="exact"/>
        <w:ind w:firstLine="6405" w:firstLineChars="3050"/>
        <w:jc w:val="right"/>
        <w:rPr>
          <w:rFonts w:hint="eastAsia" w:ascii="宋体" w:hAnsi="宋体" w:cs="宋体"/>
          <w:color w:val="auto"/>
          <w:szCs w:val="21"/>
          <w:highlight w:val="none"/>
        </w:rPr>
      </w:pPr>
      <w:r>
        <w:rPr>
          <w:rFonts w:hint="eastAsia" w:ascii="宋体" w:hAnsi="宋体" w:cs="宋体"/>
          <w:color w:val="auto"/>
          <w:szCs w:val="21"/>
          <w:highlight w:val="none"/>
        </w:rPr>
        <w:t>广西国泰招标咨询有限公司</w:t>
      </w:r>
    </w:p>
    <w:p w14:paraId="52E0B0FF">
      <w:pPr>
        <w:wordWrap w:val="0"/>
        <w:snapToGrid w:val="0"/>
        <w:spacing w:line="420" w:lineRule="exact"/>
        <w:ind w:left="238"/>
        <w:jc w:val="right"/>
        <w:rPr>
          <w:rFonts w:hint="eastAsia" w:ascii="宋体" w:hAnsi="宋体" w:cs="宋体"/>
          <w:color w:val="auto"/>
          <w:highlight w:val="none"/>
        </w:rPr>
      </w:pPr>
      <w:r>
        <w:rPr>
          <w:rFonts w:hint="eastAsia" w:ascii="宋体" w:hAnsi="宋体" w:cs="宋体"/>
          <w:color w:val="auto"/>
          <w:highlight w:val="none"/>
        </w:rPr>
        <w:t xml:space="preserve">                                                   2025年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16</w:t>
      </w:r>
      <w:r>
        <w:rPr>
          <w:rFonts w:hint="eastAsia" w:ascii="宋体" w:hAnsi="宋体" w:cs="宋体"/>
          <w:color w:val="auto"/>
          <w:highlight w:val="none"/>
        </w:rPr>
        <w:t>日</w:t>
      </w:r>
      <w:bookmarkEnd w:id="1"/>
      <w:bookmarkEnd w:id="9"/>
      <w:bookmarkEnd w:id="10"/>
      <w:bookmarkEnd w:id="11"/>
      <w:bookmarkEnd w:id="12"/>
    </w:p>
    <w:p w14:paraId="0995447D">
      <w:pPr>
        <w:pStyle w:val="3"/>
        <w:spacing w:line="360" w:lineRule="auto"/>
        <w:jc w:val="center"/>
        <w:rPr>
          <w:rFonts w:hint="eastAsia" w:ascii="宋体" w:hAnsi="宋体" w:cs="宋体"/>
          <w:color w:val="auto"/>
          <w:highlight w:val="none"/>
        </w:rPr>
      </w:pPr>
      <w:bookmarkStart w:id="13" w:name="_Toc11781"/>
      <w:r>
        <w:rPr>
          <w:rFonts w:hint="eastAsia" w:ascii="宋体" w:hAnsi="宋体" w:cs="宋体"/>
          <w:color w:val="auto"/>
          <w:highlight w:val="none"/>
        </w:rPr>
        <w:t>第二章  供应商须知</w:t>
      </w:r>
      <w:bookmarkEnd w:id="13"/>
    </w:p>
    <w:p w14:paraId="6C976B40">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p w14:paraId="3D615F1D">
      <w:pPr>
        <w:spacing w:line="400" w:lineRule="exact"/>
        <w:jc w:val="center"/>
        <w:rPr>
          <w:rFonts w:hint="eastAsia" w:ascii="宋体" w:hAnsi="宋体" w:cs="宋体"/>
          <w:b/>
          <w:color w:val="auto"/>
          <w:sz w:val="32"/>
          <w:szCs w:val="32"/>
          <w:highlight w:val="none"/>
        </w:r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0E45C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 w:type="dxa"/>
            <w:noWrap w:val="0"/>
            <w:vAlign w:val="top"/>
          </w:tcPr>
          <w:p w14:paraId="38129A55">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8627" w:type="dxa"/>
            <w:noWrap w:val="0"/>
            <w:vAlign w:val="top"/>
          </w:tcPr>
          <w:p w14:paraId="4596DCE6">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4CC75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604716D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627" w:type="dxa"/>
            <w:noWrap w:val="0"/>
            <w:vAlign w:val="center"/>
          </w:tcPr>
          <w:p w14:paraId="1579DF1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供应商的资格条件：详见竞争性磋商公告</w:t>
            </w:r>
          </w:p>
        </w:tc>
      </w:tr>
      <w:tr w14:paraId="6ABF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410E51B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8627" w:type="dxa"/>
            <w:noWrap w:val="0"/>
            <w:vAlign w:val="center"/>
          </w:tcPr>
          <w:p w14:paraId="01130ED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50479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18C5E87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8627" w:type="dxa"/>
            <w:noWrap w:val="0"/>
            <w:vAlign w:val="center"/>
          </w:tcPr>
          <w:p w14:paraId="072A38AB">
            <w:pPr>
              <w:pStyle w:val="14"/>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本项目不允许分包。</w:t>
            </w:r>
          </w:p>
        </w:tc>
      </w:tr>
      <w:tr w14:paraId="173EF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26476E7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8627" w:type="dxa"/>
            <w:noWrap w:val="0"/>
            <w:vAlign w:val="center"/>
          </w:tcPr>
          <w:p w14:paraId="480B3882">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资格证明文件</w:t>
            </w:r>
          </w:p>
          <w:p w14:paraId="37842B2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bCs/>
                <w:color w:val="auto"/>
                <w:szCs w:val="21"/>
                <w:highlight w:val="none"/>
              </w:rPr>
              <w:t>（必须提供，否则响应文件按无效响应处理）</w:t>
            </w:r>
          </w:p>
          <w:p w14:paraId="0003C56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2.政府采购供应商资格信用承诺函（格式后附）；</w:t>
            </w:r>
            <w:r>
              <w:rPr>
                <w:rFonts w:hint="eastAsia" w:ascii="宋体" w:hAnsi="宋体" w:cs="宋体"/>
                <w:b/>
                <w:bCs/>
                <w:color w:val="auto"/>
                <w:szCs w:val="21"/>
                <w:highlight w:val="none"/>
              </w:rPr>
              <w:t>（必须提供，否则响应文件按无效响应处理）</w:t>
            </w:r>
          </w:p>
          <w:p w14:paraId="6120109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bCs/>
                <w:color w:val="auto"/>
                <w:szCs w:val="21"/>
                <w:highlight w:val="none"/>
              </w:rPr>
              <w:t>（必须提供，否则响应文件按无效响应处理）</w:t>
            </w:r>
          </w:p>
          <w:p w14:paraId="72FD1DA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bCs/>
                <w:color w:val="auto"/>
                <w:szCs w:val="21"/>
                <w:highlight w:val="none"/>
              </w:rPr>
              <w:t>（必须提供，否则响应文件按无效响应处理）</w:t>
            </w:r>
          </w:p>
          <w:p w14:paraId="3B23F000">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5.如为小微企业提供：中小企业声明函（格式后附）；如为监狱企业提供：由省级以上监狱管理局、戒毒管理局（含新疆生产建设兵团）出具的属于监狱企业的证明文件；如为残疾人福利性单位提供：残疾人福利性单位声明函（格式后附）；</w:t>
            </w:r>
            <w:r>
              <w:rPr>
                <w:rFonts w:hint="eastAsia" w:ascii="宋体" w:hAnsi="宋体" w:cs="宋体"/>
                <w:b/>
                <w:bCs/>
                <w:color w:val="auto"/>
                <w:szCs w:val="21"/>
                <w:highlight w:val="none"/>
              </w:rPr>
              <w:t>（必须提供，否则响应文件按无效响应处理）</w:t>
            </w:r>
          </w:p>
          <w:p w14:paraId="3B703B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6.供应商必须符合《保安服务管理条例》的规定，具备有效的行政主管部门核发的《保安服务许可证》：</w:t>
            </w:r>
            <w:r>
              <w:rPr>
                <w:rFonts w:hint="eastAsia" w:ascii="宋体" w:hAnsi="宋体" w:cs="宋体"/>
                <w:b/>
                <w:bCs/>
                <w:color w:val="auto"/>
                <w:szCs w:val="21"/>
                <w:highlight w:val="none"/>
              </w:rPr>
              <w:t>（必须提供相关证书复印件，否则响应文件按无效响应处理）</w:t>
            </w:r>
          </w:p>
          <w:p w14:paraId="3BF99EB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7.除磋商文件规定必须提供以外，供应商认为需要提供的其他证明材料。</w:t>
            </w:r>
          </w:p>
          <w:p w14:paraId="1EB99C3A">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注：</w:t>
            </w:r>
          </w:p>
          <w:p w14:paraId="76237D0F">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1.以上标明“必须提供”的材料属于复印件的，必须加盖供应商公章，否则响应文件按无效响应处理。</w:t>
            </w:r>
          </w:p>
          <w:p w14:paraId="3AFB21F5">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2.竞标声明必须由法定代表人或者委托代理人在规定签章处签字并加盖供应商公章，否则响应文件按无效响应处理。</w:t>
            </w:r>
          </w:p>
          <w:p w14:paraId="3B88B666">
            <w:pPr>
              <w:spacing w:line="440" w:lineRule="exac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rPr>
              <w:t>3.供应商直接控股、管理关系信息表必须由法定代表人或者委托代理人在规定签章处签字并加盖供应商公章，否则响应文件按无效响应处理。</w:t>
            </w:r>
          </w:p>
        </w:tc>
      </w:tr>
      <w:tr w14:paraId="78148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37926E8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8627" w:type="dxa"/>
            <w:noWrap w:val="0"/>
            <w:vAlign w:val="center"/>
          </w:tcPr>
          <w:p w14:paraId="2E3CF705">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报价商务技术文件</w:t>
            </w:r>
          </w:p>
          <w:p w14:paraId="14258AC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报价部分：</w:t>
            </w:r>
          </w:p>
          <w:p w14:paraId="11FB816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5AFBE7F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商务技术部分：</w:t>
            </w:r>
          </w:p>
          <w:p w14:paraId="3B083AA4">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2.磋商保证金提交凭证；（</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45660C4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3.无串通竞标行为的承诺函（格式后附）；（</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12CD20C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4.法定代表人身份证明及法定代表人有效身份证正反面复印件（格式后附）；（</w:t>
            </w:r>
            <w:r>
              <w:rPr>
                <w:rFonts w:hint="eastAsia" w:ascii="宋体" w:hAnsi="宋体" w:cs="宋体"/>
                <w:b/>
                <w:bCs/>
                <w:color w:val="auto"/>
                <w:szCs w:val="21"/>
                <w:highlight w:val="none"/>
              </w:rPr>
              <w:t>除自然人竞标外必须提供，否则响应文件按无效响应处理</w:t>
            </w:r>
            <w:r>
              <w:rPr>
                <w:rFonts w:hint="eastAsia" w:ascii="宋体" w:hAnsi="宋体" w:cs="宋体"/>
                <w:color w:val="auto"/>
                <w:szCs w:val="21"/>
                <w:highlight w:val="none"/>
              </w:rPr>
              <w:t>）</w:t>
            </w:r>
          </w:p>
          <w:p w14:paraId="5E54133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5.授权委托书及委托代理人有效身份证正反面复印件（格式后附）；（</w:t>
            </w:r>
            <w:r>
              <w:rPr>
                <w:rFonts w:hint="eastAsia" w:ascii="宋体" w:hAnsi="宋体" w:cs="宋体"/>
                <w:b/>
                <w:bCs/>
                <w:color w:val="auto"/>
                <w:szCs w:val="21"/>
                <w:highlight w:val="none"/>
              </w:rPr>
              <w:t>委托时必须提供，否则响应文件按无效响应处理</w:t>
            </w:r>
            <w:r>
              <w:rPr>
                <w:rFonts w:hint="eastAsia" w:ascii="宋体" w:hAnsi="宋体" w:cs="宋体"/>
                <w:color w:val="auto"/>
                <w:szCs w:val="21"/>
                <w:highlight w:val="none"/>
              </w:rPr>
              <w:t>）</w:t>
            </w:r>
          </w:p>
          <w:p w14:paraId="509615D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6.服务要求偏离表（格式后附）；（</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26C4414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7.商务要求偏离表（格式后附）；（</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685147B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8.服务方案（格式自拟）；（</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37418B0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9.针对本项目的管理制度（格式自拟）；（如有，请提供）</w:t>
            </w:r>
          </w:p>
          <w:p w14:paraId="0882AC2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10.应急处理方案（格式自拟）；（如有，请提供）</w:t>
            </w:r>
          </w:p>
          <w:p w14:paraId="62347A4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11.拟投入物资装备（格式后附）；（</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7DFCEA0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12.拟投入实施人员（格式后附）；（</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3CA4F21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13.接管和退场方案；（如有，请提供）</w:t>
            </w:r>
          </w:p>
          <w:p w14:paraId="11F5623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14.供应商同类项目经验一览表（格式后附）；（如有，请提供）</w:t>
            </w:r>
          </w:p>
          <w:p w14:paraId="4D3DF15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15.对应采购需求的技术要求、商务要求提供的其他文件资料（格式自拟）；</w:t>
            </w:r>
          </w:p>
          <w:p w14:paraId="2DBD265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16.供应商认为需要提供的其他有关资料。</w:t>
            </w:r>
          </w:p>
          <w:p w14:paraId="517272D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注：以上标明“必须提供”的材料属于复印件的，必须加盖供应商公章，否则响应文件按无效响应处理。</w:t>
            </w:r>
          </w:p>
        </w:tc>
      </w:tr>
      <w:tr w14:paraId="380A2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6FF5522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8627" w:type="dxa"/>
            <w:noWrap w:val="0"/>
            <w:vAlign w:val="center"/>
          </w:tcPr>
          <w:p w14:paraId="35665B4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竞标报价是履行合同的最终价格，即满足全部采购需求所应提供的服务的价格；包括竞标服务的成本、运输（含保险）（如有）、技术服务、培训、税费等所有费用。（采购需求另有 </w:t>
            </w:r>
          </w:p>
          <w:p w14:paraId="628576E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约定的，从其约定）</w:t>
            </w:r>
          </w:p>
        </w:tc>
      </w:tr>
      <w:tr w14:paraId="76F3D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60499AE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8627" w:type="dxa"/>
            <w:noWrap w:val="0"/>
            <w:vAlign w:val="center"/>
          </w:tcPr>
          <w:p w14:paraId="4F3C7A3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竞标有效期：首次响应文件提交截止之日起60天内。</w:t>
            </w:r>
          </w:p>
        </w:tc>
      </w:tr>
      <w:tr w14:paraId="35430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4E32297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8627" w:type="dxa"/>
            <w:noWrap w:val="0"/>
            <w:vAlign w:val="center"/>
          </w:tcPr>
          <w:p w14:paraId="23F97BE1">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本项目收取磋商保证金</w:t>
            </w:r>
            <w:r>
              <w:rPr>
                <w:rFonts w:hint="eastAsia" w:ascii="宋体" w:hAnsi="宋体" w:cs="宋体"/>
                <w:color w:val="auto"/>
                <w:kern w:val="0"/>
                <w:szCs w:val="21"/>
                <w:highlight w:val="none"/>
              </w:rPr>
              <w:t>，具体规定如下：</w:t>
            </w:r>
          </w:p>
          <w:p w14:paraId="7C019688">
            <w:pPr>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rPr>
              <w:t>18000</w:t>
            </w:r>
            <w:r>
              <w:rPr>
                <w:rFonts w:hint="eastAsia" w:ascii="宋体" w:hAnsi="宋体" w:cs="宋体"/>
                <w:color w:val="auto"/>
                <w:kern w:val="0"/>
                <w:szCs w:val="21"/>
                <w:highlight w:val="none"/>
              </w:rPr>
              <w:t>元。</w:t>
            </w:r>
          </w:p>
          <w:p w14:paraId="612B8F67">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柳州市区农村信用合作联社河东分社</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广西国泰招标咨询有限公司柳州分公司</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268312010103592980</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）；采用支票、汇票、本票或者保函等方式的，在响应文件提交截止时间前，供应商必须提交支票、汇票、本票或者保函原件。否则视为无效磋商保证金。</w:t>
            </w:r>
          </w:p>
          <w:p w14:paraId="4AA60F3E">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相关要求：</w:t>
            </w:r>
          </w:p>
          <w:p w14:paraId="4D5B8B28">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59C6145C">
            <w:pPr>
              <w:snapToGrid w:val="0"/>
              <w:spacing w:line="420" w:lineRule="exact"/>
              <w:rPr>
                <w:rFonts w:hint="eastAsia" w:ascii="宋体" w:hAnsi="宋体" w:cs="宋体"/>
                <w:b/>
                <w:color w:val="auto"/>
                <w:szCs w:val="21"/>
                <w:highlight w:val="none"/>
              </w:rPr>
            </w:pPr>
            <w:r>
              <w:rPr>
                <w:rFonts w:hint="eastAsia" w:ascii="宋体" w:hAnsi="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供应商必须在首次响应文件提交截止时间前将支票、汇票、本票或者金融、担保机构出具的保函原件提交给采购代理机构，由采购代理机构向供应商出具回执，并妥善保管。</w:t>
            </w:r>
          </w:p>
          <w:p w14:paraId="22DF7AEE">
            <w:pPr>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6EDAB02C">
            <w:pPr>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736EA2FC">
            <w:pPr>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29E81CFC">
            <w:pPr>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33E6230B">
            <w:pPr>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682EC27D">
            <w:pPr>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p w14:paraId="6D501493">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6.保证金凭证应注明正确的项目编号、分标号（如有）等信息，否则，信息不明确或有误的将可能被视为无效磋商保证金，并有可能影响保证金的及时退付。</w:t>
            </w:r>
          </w:p>
        </w:tc>
      </w:tr>
      <w:tr w14:paraId="66DB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35F27DD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18.2</w:t>
            </w:r>
          </w:p>
        </w:tc>
        <w:tc>
          <w:tcPr>
            <w:tcW w:w="8627" w:type="dxa"/>
            <w:noWrap w:val="0"/>
            <w:vAlign w:val="center"/>
          </w:tcPr>
          <w:p w14:paraId="0149E46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14:paraId="53E89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1E215C9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8627" w:type="dxa"/>
            <w:noWrap w:val="0"/>
            <w:vAlign w:val="center"/>
          </w:tcPr>
          <w:p w14:paraId="68C3FAA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5F17863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tc>
      </w:tr>
      <w:tr w14:paraId="05A9A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338FD34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8627" w:type="dxa"/>
            <w:noWrap w:val="0"/>
            <w:vAlign w:val="center"/>
          </w:tcPr>
          <w:p w14:paraId="1821F00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磋商小组的人数：3人。</w:t>
            </w:r>
          </w:p>
        </w:tc>
      </w:tr>
      <w:tr w14:paraId="53BFC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25427D9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25.2</w:t>
            </w:r>
          </w:p>
        </w:tc>
        <w:tc>
          <w:tcPr>
            <w:tcW w:w="8627" w:type="dxa"/>
            <w:noWrap w:val="0"/>
            <w:vAlign w:val="center"/>
          </w:tcPr>
          <w:p w14:paraId="5AE87C8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bCs/>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响应文件未按时解密的，视为响应文件无效。</w:t>
            </w:r>
          </w:p>
        </w:tc>
      </w:tr>
      <w:tr w14:paraId="501BD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noWrap w:val="0"/>
            <w:vAlign w:val="center"/>
          </w:tcPr>
          <w:p w14:paraId="71E562E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8627" w:type="dxa"/>
            <w:noWrap w:val="0"/>
            <w:vAlign w:val="center"/>
          </w:tcPr>
          <w:p w14:paraId="3E14CB9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商务要求评审中允许</w:t>
            </w:r>
            <w:bookmarkStart w:id="14" w:name="负偏离"/>
            <w:r>
              <w:rPr>
                <w:rFonts w:hint="eastAsia" w:ascii="宋体" w:hAnsi="宋体" w:cs="宋体"/>
                <w:color w:val="auto"/>
                <w:szCs w:val="21"/>
                <w:highlight w:val="none"/>
              </w:rPr>
              <w:t>负偏离</w:t>
            </w:r>
            <w:bookmarkEnd w:id="14"/>
            <w:r>
              <w:rPr>
                <w:rFonts w:hint="eastAsia" w:ascii="宋体" w:hAnsi="宋体" w:cs="宋体"/>
                <w:color w:val="auto"/>
                <w:szCs w:val="21"/>
                <w:highlight w:val="none"/>
              </w:rPr>
              <w:t>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553EB78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服务要求评审中允许负偏离的条款数为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19C5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noWrap w:val="0"/>
            <w:vAlign w:val="center"/>
          </w:tcPr>
          <w:p w14:paraId="0CD7B276">
            <w:pPr>
              <w:spacing w:line="440" w:lineRule="exact"/>
              <w:jc w:val="center"/>
              <w:rPr>
                <w:rFonts w:hint="eastAsia" w:ascii="宋体" w:hAnsi="宋体" w:cs="宋体"/>
                <w:color w:val="auto"/>
                <w:szCs w:val="21"/>
                <w:highlight w:val="none"/>
              </w:rPr>
            </w:pPr>
          </w:p>
        </w:tc>
        <w:tc>
          <w:tcPr>
            <w:tcW w:w="8627" w:type="dxa"/>
            <w:noWrap w:val="0"/>
            <w:vAlign w:val="center"/>
          </w:tcPr>
          <w:p w14:paraId="06F1F09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磋商的顺序：按“广西政府采购云平台”系统的编号顺序。</w:t>
            </w:r>
          </w:p>
          <w:p w14:paraId="4D5F8697">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符合磋商资格的供应商必须在接到磋商通知后规定时间内参加磋商，未在规定时间内参加磋商的视同放弃参加磋商权利，其响应文件按无效响应处理。</w:t>
            </w:r>
          </w:p>
          <w:p w14:paraId="3EA9E4E9">
            <w:pPr>
              <w:spacing w:line="440" w:lineRule="exact"/>
              <w:rPr>
                <w:rFonts w:hint="eastAsia" w:ascii="宋体" w:hAnsi="宋体" w:cs="宋体"/>
                <w:color w:val="auto"/>
                <w:szCs w:val="21"/>
                <w:highlight w:val="none"/>
              </w:rPr>
            </w:pPr>
            <w:r>
              <w:rPr>
                <w:rFonts w:hint="eastAsia" w:ascii="宋体" w:hAnsi="宋体" w:cs="宋体"/>
                <w:b/>
                <w:bCs/>
                <w:color w:val="auto"/>
                <w:szCs w:val="21"/>
                <w:highlight w:val="none"/>
              </w:rPr>
              <w:t>注：参与磋商前，供应商法定代表人或者委托代理人向磋商小组出示本人有效证件原件[有效证件可以是身份证（含临时身份证明）或者护照的其中一项]。</w:t>
            </w:r>
          </w:p>
        </w:tc>
      </w:tr>
      <w:tr w14:paraId="6C6F2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2" w:type="dxa"/>
            <w:noWrap w:val="0"/>
            <w:vAlign w:val="center"/>
          </w:tcPr>
          <w:p w14:paraId="3991977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28.1</w:t>
            </w:r>
          </w:p>
        </w:tc>
        <w:tc>
          <w:tcPr>
            <w:tcW w:w="8627" w:type="dxa"/>
            <w:noWrap w:val="0"/>
            <w:vAlign w:val="center"/>
          </w:tcPr>
          <w:p w14:paraId="14C6F532">
            <w:pPr>
              <w:spacing w:line="44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487CF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3F729B1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29.1</w:t>
            </w:r>
          </w:p>
        </w:tc>
        <w:tc>
          <w:tcPr>
            <w:tcW w:w="8627" w:type="dxa"/>
            <w:noWrap w:val="0"/>
            <w:vAlign w:val="center"/>
          </w:tcPr>
          <w:p w14:paraId="795312B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3315D15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1.委托代理人负责签订合同的，须携带授权委托书及委托代理人身份证原件等其他资格证件。</w:t>
            </w:r>
          </w:p>
          <w:p w14:paraId="6191ACF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2.法定代表人负责签订合同的，须携带法定代表人身份证明原件及身份证原件等其他证明材料。</w:t>
            </w:r>
          </w:p>
        </w:tc>
      </w:tr>
      <w:tr w14:paraId="5206C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2D80325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8627" w:type="dxa"/>
            <w:noWrap w:val="0"/>
            <w:vAlign w:val="center"/>
          </w:tcPr>
          <w:p w14:paraId="2CC1DB2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接收质疑函方式：以纸质书面形式。</w:t>
            </w:r>
          </w:p>
          <w:p w14:paraId="46E4D8D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质疑联系部门及联系方式：广西国泰招标咨询有限公司，质疑联系人：梁凤柳，联系电话：0772-3263818，通讯地址：柳州市河东路1号秀景园底层住宅区5-10号</w:t>
            </w:r>
          </w:p>
          <w:p w14:paraId="3EE71BB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现场提交质疑办理业务时间：工作日，上午8：30-12：00，下午14：30-17：30</w:t>
            </w:r>
          </w:p>
        </w:tc>
      </w:tr>
      <w:tr w14:paraId="4083E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54F733B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8627" w:type="dxa"/>
            <w:noWrap w:val="0"/>
            <w:vAlign w:val="center"/>
          </w:tcPr>
          <w:p w14:paraId="448FEC2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1.采购代理服务费支付方式：本项目的招标代理服务费按以下收费标准向成交供应商收取，领取成交通知书前，成交供应商应向采购代理机构一次付清招标代理服务费，否则采购代理机构有权不予以办理。</w:t>
            </w:r>
          </w:p>
          <w:p w14:paraId="7CAA9F0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2.采购代理服务费收取标准：</w:t>
            </w:r>
          </w:p>
          <w:p w14:paraId="3996646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以成交金额为计费额，按本须知正文第32.2条规定的收费计算标准（服务类）采用差额定率累进法计算出收费基准价格，</w:t>
            </w:r>
            <w:r>
              <w:rPr>
                <w:rFonts w:hint="eastAsia" w:ascii="宋体" w:hAnsi="宋体" w:cs="宋体"/>
                <w:color w:val="auto"/>
                <w:highlight w:val="none"/>
              </w:rPr>
              <w:t>采购代理服务费收费以收费基准价格（下浮30%）收取。</w:t>
            </w:r>
          </w:p>
          <w:p w14:paraId="0EB45CB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3.账户名称：广西国泰招标咨询有限公司柳州分公司</w:t>
            </w:r>
          </w:p>
          <w:p w14:paraId="0045BFD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开户银行：柳州市区农村信用合作联社河东分社</w:t>
            </w:r>
          </w:p>
          <w:p w14:paraId="1AB987E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银行账号：268312010103592980</w:t>
            </w:r>
          </w:p>
        </w:tc>
      </w:tr>
      <w:tr w14:paraId="7370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4D3DF57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8627" w:type="dxa"/>
            <w:noWrap w:val="0"/>
            <w:vAlign w:val="center"/>
          </w:tcPr>
          <w:p w14:paraId="441FC79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7FF2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06EF805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8627" w:type="dxa"/>
            <w:noWrap w:val="0"/>
            <w:vAlign w:val="center"/>
          </w:tcPr>
          <w:p w14:paraId="17743F5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0F9FF75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3797E52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3.本磋商文件中描述供应商的“签字”是指供应商的法定代表人或者委托代理人在文件规定签署处签名（含电子签名、签章）的行为。</w:t>
            </w:r>
          </w:p>
          <w:p w14:paraId="7F7E80F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4.自然人竞标的，磋商文件规定盖公章处由自然人摁手指指印。</w:t>
            </w:r>
          </w:p>
          <w:p w14:paraId="76A1AB3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5.本磋商文件所称的“以上”“以下”“以内”“届满”，包括本数；所称的“不满”“超过”“以外”，不包括本数。</w:t>
            </w:r>
          </w:p>
        </w:tc>
      </w:tr>
      <w:tr w14:paraId="7F135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428AF410">
            <w:pPr>
              <w:spacing w:line="440" w:lineRule="exact"/>
              <w:jc w:val="center"/>
              <w:rPr>
                <w:rFonts w:hint="eastAsia" w:ascii="宋体" w:hAnsi="宋体" w:cs="宋体"/>
                <w:color w:val="auto"/>
                <w:szCs w:val="21"/>
                <w:highlight w:val="none"/>
              </w:rPr>
            </w:pPr>
          </w:p>
        </w:tc>
        <w:tc>
          <w:tcPr>
            <w:tcW w:w="8627" w:type="dxa"/>
            <w:noWrap w:val="0"/>
            <w:vAlign w:val="center"/>
          </w:tcPr>
          <w:p w14:paraId="294F586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注：成交供应商可凭成交通知书、政府采购合同，通过中征应收账款融资服务平台向银行在线申请“政采贷”融资。</w:t>
            </w:r>
          </w:p>
        </w:tc>
      </w:tr>
    </w:tbl>
    <w:p w14:paraId="4CFB512C">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670F2D90">
      <w:pPr>
        <w:spacing w:line="400" w:lineRule="exact"/>
        <w:jc w:val="center"/>
        <w:rPr>
          <w:rFonts w:hint="eastAsia" w:ascii="宋体" w:hAnsi="宋体" w:cs="宋体"/>
          <w:b/>
          <w:color w:val="auto"/>
          <w:sz w:val="32"/>
          <w:szCs w:val="32"/>
          <w:highlight w:val="none"/>
        </w:rPr>
      </w:pPr>
    </w:p>
    <w:p w14:paraId="2CA5604E">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一、总则</w:t>
      </w:r>
    </w:p>
    <w:p w14:paraId="7E0940AE">
      <w:pPr>
        <w:spacing w:line="360" w:lineRule="auto"/>
        <w:ind w:firstLine="420" w:firstLineChars="200"/>
        <w:rPr>
          <w:rFonts w:hint="eastAsia" w:ascii="宋体" w:hAnsi="宋体" w:cs="宋体"/>
          <w:color w:val="auto"/>
          <w:szCs w:val="21"/>
          <w:highlight w:val="none"/>
        </w:rPr>
      </w:pPr>
    </w:p>
    <w:p w14:paraId="52CD3C0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14:paraId="6AEC51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BA7F6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AD57A2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14:paraId="490082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3E8E55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66304D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55237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59CF62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4EE7702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039E95DC">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B5BAFD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3DBF6A0B">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24998A9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2.10“负偏离”，是指响应文件对磋商文件“采购需求”中有关条款作出的响应不满足条款要求，导致采购人要求不能得到满足的情形。</w:t>
      </w:r>
    </w:p>
    <w:p w14:paraId="06BDA13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051504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5C6DF65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14:paraId="543A55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87710E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4.竞标费用</w:t>
      </w:r>
    </w:p>
    <w:p w14:paraId="08CD74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62DF185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14:paraId="107CD3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7A82251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6.转包与分包</w:t>
      </w:r>
      <w:bookmarkStart w:id="15" w:name="_Toc254970673"/>
      <w:bookmarkStart w:id="16" w:name="_Toc254970532"/>
    </w:p>
    <w:p w14:paraId="28DDA5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17789B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A6F0ED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25A7D91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7.特别说明</w:t>
      </w:r>
      <w:bookmarkEnd w:id="15"/>
      <w:bookmarkEnd w:id="16"/>
    </w:p>
    <w:p w14:paraId="502F68A1">
      <w:pPr>
        <w:spacing w:line="360" w:lineRule="auto"/>
        <w:ind w:firstLine="420" w:firstLineChars="200"/>
        <w:rPr>
          <w:rFonts w:hint="eastAsia" w:ascii="宋体" w:hAnsi="宋体" w:cs="宋体"/>
          <w:color w:val="auto"/>
          <w:szCs w:val="21"/>
          <w:highlight w:val="none"/>
        </w:rPr>
      </w:pPr>
      <w:bookmarkStart w:id="17" w:name="_8.1提供相同品牌产品且通过资格审查、符合性审查的不同投标人参加同一合"/>
      <w:bookmarkEnd w:id="17"/>
      <w:r>
        <w:rPr>
          <w:rFonts w:hint="eastAsia" w:ascii="宋体" w:hAnsi="宋体" w:cs="宋体"/>
          <w:color w:val="auto"/>
          <w:szCs w:val="21"/>
          <w:highlight w:val="none"/>
        </w:rPr>
        <w:t>7.1</w:t>
      </w:r>
      <w:bookmarkStart w:id="18"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18"/>
    <w:p w14:paraId="142676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176239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7.3供应商在竞标活动中提供任何疑似虚假材料，将报监管部门查处；签订合同后发现的，成交供应商须依法赔偿采购人，且民事赔偿并不免除违法供应商的行政与刑事责任。</w:t>
      </w:r>
    </w:p>
    <w:p w14:paraId="6C7F0F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2733EF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35EBF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892ED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7954A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0BC9D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8BAE5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69FCF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8A1A8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293F16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5BC252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BAAEE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CDF02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C6F4CEC">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6D202F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5A9AD2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7CA29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A2762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4BA469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5FD63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CB172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4562B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bookmarkStart w:id="19" w:name="_Toc254970534"/>
      <w:bookmarkStart w:id="20" w:name="_Toc254970675"/>
    </w:p>
    <w:p w14:paraId="7317A3EB">
      <w:pPr>
        <w:pStyle w:val="20"/>
        <w:rPr>
          <w:rFonts w:hint="eastAsia" w:hAnsi="宋体" w:cs="宋体"/>
          <w:color w:val="auto"/>
          <w:highlight w:val="none"/>
        </w:rPr>
      </w:pPr>
    </w:p>
    <w:p w14:paraId="6FC693DD">
      <w:pPr>
        <w:spacing w:line="360" w:lineRule="auto"/>
        <w:jc w:val="center"/>
        <w:rPr>
          <w:rFonts w:hint="eastAsia" w:ascii="宋体" w:hAnsi="宋体" w:cs="宋体"/>
          <w:b/>
          <w:bCs/>
          <w:color w:val="auto"/>
          <w:sz w:val="24"/>
          <w:highlight w:val="none"/>
        </w:rPr>
      </w:pPr>
      <w:r>
        <w:rPr>
          <w:rFonts w:hint="eastAsia" w:ascii="宋体" w:hAnsi="宋体" w:cs="宋体"/>
          <w:b/>
          <w:bCs/>
          <w:color w:val="auto"/>
          <w:sz w:val="32"/>
          <w:szCs w:val="32"/>
          <w:highlight w:val="none"/>
        </w:rPr>
        <w:t>二、磋商文件</w:t>
      </w:r>
      <w:bookmarkEnd w:id="19"/>
      <w:bookmarkEnd w:id="20"/>
    </w:p>
    <w:p w14:paraId="00FAD82D">
      <w:pPr>
        <w:spacing w:line="360" w:lineRule="auto"/>
        <w:ind w:firstLine="482" w:firstLineChars="200"/>
        <w:rPr>
          <w:rFonts w:hint="eastAsia" w:ascii="宋体" w:hAnsi="宋体" w:cs="宋体"/>
          <w:b/>
          <w:bCs/>
          <w:color w:val="auto"/>
          <w:sz w:val="24"/>
          <w:highlight w:val="none"/>
        </w:rPr>
      </w:pPr>
    </w:p>
    <w:p w14:paraId="29258D9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14:paraId="1307C0C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（1）竞争性磋商公告；</w:t>
      </w:r>
    </w:p>
    <w:p w14:paraId="60CC528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（2）供应商须知； </w:t>
      </w:r>
    </w:p>
    <w:p w14:paraId="5065BBF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（3）采购需求；</w:t>
      </w:r>
    </w:p>
    <w:p w14:paraId="71A493B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（4）评审程序、评审方法和评审标准；</w:t>
      </w:r>
    </w:p>
    <w:p w14:paraId="0691DA7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（5）响应文件格式；</w:t>
      </w:r>
    </w:p>
    <w:p w14:paraId="3532251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（6）合同文本。</w:t>
      </w:r>
    </w:p>
    <w:p w14:paraId="2AB618B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14:paraId="7C10F4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26475A9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0AD185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2486A7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10.2采购人和采购代理机构可以视采购具体情况，变更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14:paraId="75468A1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14:paraId="69CC5F6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14:paraId="7327D268">
      <w:pPr>
        <w:spacing w:line="360" w:lineRule="auto"/>
        <w:ind w:firstLine="422" w:firstLineChars="200"/>
        <w:rPr>
          <w:rFonts w:hint="eastAsia" w:ascii="宋体" w:hAnsi="宋体" w:cs="宋体"/>
          <w:b/>
          <w:color w:val="auto"/>
          <w:szCs w:val="21"/>
          <w:highlight w:val="none"/>
        </w:rPr>
      </w:pPr>
    </w:p>
    <w:p w14:paraId="565DE561">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三、响应文件的编制</w:t>
      </w:r>
    </w:p>
    <w:p w14:paraId="78E7A31C">
      <w:pPr>
        <w:spacing w:line="360" w:lineRule="auto"/>
        <w:ind w:firstLine="482" w:firstLineChars="200"/>
        <w:rPr>
          <w:rFonts w:hint="eastAsia" w:ascii="宋体" w:hAnsi="宋体" w:cs="宋体"/>
          <w:b/>
          <w:bCs/>
          <w:color w:val="auto"/>
          <w:sz w:val="24"/>
          <w:highlight w:val="none"/>
        </w:rPr>
      </w:pPr>
    </w:p>
    <w:p w14:paraId="4B34813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1876BB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7044D60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14:paraId="15DE0C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4CF1D6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662C30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14:paraId="590749B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14:paraId="71E8D7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787FA5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14:paraId="748D9F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E594A1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15.竞标报价</w:t>
      </w:r>
    </w:p>
    <w:p w14:paraId="665F21CA">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2CA5062D">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39E839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58A60C2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15.3.1供应商的竞标报价应符合以下要求，否则响应文件按无效响应处理：</w:t>
      </w:r>
    </w:p>
    <w:p w14:paraId="336DF5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4DF670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4FC4E5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15.3.2最后报价超过所竞标分标规定的采购预算金额或者最高限价的，其响应文件将按无效响应处理。</w:t>
      </w:r>
      <w:bookmarkStart w:id="21" w:name="_Hlk42592874"/>
    </w:p>
    <w:bookmarkEnd w:id="21"/>
    <w:p w14:paraId="04028A6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14:paraId="6BFA94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1B163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0F92CC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4FD37E2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17.磋商保证金</w:t>
      </w:r>
    </w:p>
    <w:p w14:paraId="4DAA05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1E06A7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2AB89E82">
      <w:pPr>
        <w:spacing w:line="360" w:lineRule="auto"/>
        <w:ind w:firstLine="420" w:firstLineChars="200"/>
        <w:rPr>
          <w:rFonts w:hint="eastAsia" w:ascii="宋体" w:hAnsi="宋体" w:cs="宋体"/>
          <w:color w:val="auto"/>
          <w:szCs w:val="21"/>
          <w:highlight w:val="none"/>
        </w:rPr>
      </w:pPr>
      <w:bookmarkStart w:id="22"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22"/>
      <w:r>
        <w:rPr>
          <w:rFonts w:hint="eastAsia" w:ascii="宋体" w:hAnsi="宋体" w:cs="宋体"/>
          <w:color w:val="auto"/>
          <w:szCs w:val="21"/>
          <w:highlight w:val="none"/>
        </w:rPr>
        <w:t xml:space="preserve"> </w:t>
      </w:r>
    </w:p>
    <w:p w14:paraId="1C2BD8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7360E0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5908F6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6BD958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14:paraId="327E01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02E806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373FF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162289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162E29A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2EFC9F6F">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18.1供应商应按本磋商文件规定的格式和顺序编制响应文件并标注页码，响应文件内容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437DFB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18.2响应文件应按资格证明文件、报价商务技术文件分别编制电子文件，</w:t>
      </w:r>
      <w:r>
        <w:rPr>
          <w:rFonts w:hint="eastAsia" w:ascii="宋体" w:hAnsi="宋体" w:cs="宋体"/>
          <w:color w:val="auto"/>
          <w:szCs w:val="21"/>
          <w:highlight w:val="none"/>
          <w:lang w:bidi="ar"/>
        </w:rPr>
        <w:t>并按广西政府采购云平台的要求编制、加密、上传。</w:t>
      </w:r>
    </w:p>
    <w:p w14:paraId="3D525A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23" w:name="_Hlk65832699"/>
      <w:r>
        <w:rPr>
          <w:rFonts w:hint="eastAsia" w:ascii="宋体" w:hAnsi="宋体" w:cs="宋体"/>
          <w:color w:val="auto"/>
          <w:szCs w:val="21"/>
          <w:highlight w:val="none"/>
        </w:rPr>
        <w:t>3响应文件须由供应商在规定位置盖公章并签字</w:t>
      </w:r>
      <w:bookmarkStart w:id="24" w:name="_Hlk65832569"/>
      <w:r>
        <w:rPr>
          <w:rFonts w:hint="eastAsia" w:ascii="宋体" w:hAnsi="宋体" w:cs="宋体"/>
          <w:color w:val="auto"/>
          <w:szCs w:val="21"/>
          <w:highlight w:val="none"/>
        </w:rPr>
        <w:t>（具体以供应商须知前附表或响应文件格式规定为准）</w:t>
      </w:r>
      <w:bookmarkEnd w:id="23"/>
      <w:bookmarkEnd w:id="24"/>
      <w:r>
        <w:rPr>
          <w:rFonts w:hint="eastAsia" w:ascii="宋体" w:hAnsi="宋体" w:cs="宋体"/>
          <w:color w:val="auto"/>
          <w:szCs w:val="21"/>
          <w:highlight w:val="none"/>
        </w:rPr>
        <w:t>，否则其响应文件按无效响应处理。</w:t>
      </w:r>
    </w:p>
    <w:p w14:paraId="7BFC28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18.4响应文件中标注的供应商名称应与营业执照（事业单位法人证书、执业许可证、自然人身份证）及公章一致，否则其响应文件按无效响应处理。</w:t>
      </w:r>
    </w:p>
    <w:p w14:paraId="2782F9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01DFC36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19.响应文件的加密、解密</w:t>
      </w:r>
    </w:p>
    <w:p w14:paraId="2DF800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19.1电子响应文件编制完成后，供应商应按广西政府采购云平台的要求进行加密，并在规定时间内解密，否则，由此产生的后果由供应商自行负责。</w:t>
      </w:r>
    </w:p>
    <w:p w14:paraId="2BE4126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w:t>
      </w:r>
    </w:p>
    <w:p w14:paraId="76594E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3F6F2B0E">
      <w:pPr>
        <w:widowControl/>
        <w:spacing w:line="360" w:lineRule="auto"/>
        <w:ind w:firstLine="420" w:firstLineChars="200"/>
        <w:rPr>
          <w:rFonts w:hint="eastAsia" w:ascii="宋体" w:hAnsi="宋体" w:cs="宋体"/>
          <w:b/>
          <w:color w:val="auto"/>
          <w:szCs w:val="21"/>
          <w:highlight w:val="none"/>
          <w:lang w:bidi="ar"/>
        </w:rPr>
      </w:pPr>
      <w:r>
        <w:rPr>
          <w:rFonts w:hint="eastAsia" w:ascii="宋体" w:hAnsi="宋体" w:cs="宋体"/>
          <w:color w:val="auto"/>
          <w:szCs w:val="21"/>
          <w:highlight w:val="none"/>
        </w:rPr>
        <w:t>20.2</w:t>
      </w:r>
      <w:r>
        <w:rPr>
          <w:rFonts w:hint="eastAsia" w:ascii="宋体" w:hAnsi="宋体" w:cs="宋体"/>
          <w:color w:val="auto"/>
          <w:szCs w:val="21"/>
          <w:highlight w:val="none"/>
          <w:lang w:bidi="ar"/>
        </w:rPr>
        <w:t>本项目为全流程电子化政府采购项目，通过广西政府采购云平台（https://www.gcy.zfcg.gxzf.gov.cn/）实行在线电子竞标，供应商应先安装“广西政府采购云平台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color w:val="auto"/>
          <w:szCs w:val="21"/>
          <w:highlight w:val="none"/>
          <w:lang w:bidi="ar"/>
        </w:rPr>
        <w:t>供应商在广西政府采购云平台提交电子版响应文件时，请填写参加远程开标活动经办人联系方式。</w:t>
      </w:r>
    </w:p>
    <w:p w14:paraId="704B173A">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20.3未在规定时间内上传或者未按广西政府采购云平台的要求编制、加密的电子响应文件，广西政府采购云平台将拒收。</w:t>
      </w:r>
    </w:p>
    <w:p w14:paraId="48D1FA30">
      <w:pPr>
        <w:pStyle w:val="8"/>
        <w:spacing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20.4电子响应文件提交方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14:paraId="6E61D36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26025E3A">
      <w:pPr>
        <w:spacing w:line="360" w:lineRule="auto"/>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1FD6AD73">
      <w:pPr>
        <w:spacing w:line="360" w:lineRule="auto"/>
        <w:ind w:firstLine="482" w:firstLineChars="200"/>
        <w:rPr>
          <w:rFonts w:hint="eastAsia" w:ascii="宋体" w:hAnsi="宋体" w:cs="宋体"/>
          <w:b/>
          <w:bCs/>
          <w:color w:val="auto"/>
          <w:sz w:val="24"/>
          <w:highlight w:val="none"/>
        </w:rPr>
      </w:pPr>
      <w:bookmarkStart w:id="25" w:name="_Hlk45702405"/>
      <w:r>
        <w:rPr>
          <w:rFonts w:hint="eastAsia" w:ascii="宋体" w:hAnsi="宋体" w:cs="宋体"/>
          <w:b/>
          <w:bCs/>
          <w:color w:val="auto"/>
          <w:sz w:val="24"/>
          <w:highlight w:val="none"/>
        </w:rPr>
        <w:t>22. 首次响应文件的退回</w:t>
      </w:r>
    </w:p>
    <w:p w14:paraId="598B1B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5B7E264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 截止时间后的撤回</w:t>
      </w:r>
    </w:p>
    <w:p w14:paraId="6802D3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23.1供应商在首次响应文件提交截止时间后书面通知采购人、采购代理机构书面撤回响应文件的，将根据本须知正文17.4的规定不予退还其磋商保证金。</w:t>
      </w:r>
    </w:p>
    <w:bookmarkEnd w:id="25"/>
    <w:p w14:paraId="48A709A7">
      <w:pPr>
        <w:spacing w:line="360" w:lineRule="auto"/>
        <w:ind w:firstLine="420" w:firstLineChars="200"/>
        <w:rPr>
          <w:rFonts w:hint="eastAsia" w:ascii="宋体" w:hAnsi="宋体" w:cs="宋体"/>
          <w:color w:val="auto"/>
          <w:szCs w:val="21"/>
          <w:highlight w:val="none"/>
        </w:rPr>
      </w:pPr>
    </w:p>
    <w:p w14:paraId="5FD5953A">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772379E3">
      <w:pPr>
        <w:spacing w:line="360" w:lineRule="auto"/>
        <w:ind w:firstLine="482" w:firstLineChars="200"/>
        <w:rPr>
          <w:rFonts w:hint="eastAsia" w:ascii="宋体" w:hAnsi="宋体" w:cs="宋体"/>
          <w:b/>
          <w:bCs/>
          <w:color w:val="auto"/>
          <w:sz w:val="24"/>
          <w:highlight w:val="none"/>
        </w:rPr>
      </w:pPr>
    </w:p>
    <w:p w14:paraId="583F43D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14:paraId="12E6E8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1EA1D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3DED63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51ABF4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0FBB23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（解密异常情况处理：详见本章26.2电子交易活动的中止。）</w:t>
      </w:r>
    </w:p>
    <w:p w14:paraId="741592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25.3成功解密响应文件的供应商不足3家的，不得磋商。</w:t>
      </w:r>
    </w:p>
    <w:p w14:paraId="7BE5492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046AEA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2A3D177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26.2电子交易活动的中止。采购过程中出现以下情形，导致电子交易平台无法正常运行，或者无法保证电子交易的公平、公正和安全时，采购机构可中止电子交易活动：</w:t>
      </w:r>
    </w:p>
    <w:p w14:paraId="37812E6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64ADD23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20E960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051961F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6EC1C70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（4）其他无法保证电子交易的公平、公正和安全的情况。</w:t>
      </w:r>
    </w:p>
    <w:p w14:paraId="215202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26.3出现以上情形，不影响采购公平、公正性的，采购代理机构可以待上述情形消除后继续组织电子交易活动；影响或可能影响采购公平、公正性的，经采购代理机构确认后，应当重新采购。</w:t>
      </w:r>
    </w:p>
    <w:p w14:paraId="011B7C7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5B76B7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074B3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26" w:name="_Hlk66782294"/>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26"/>
    </w:p>
    <w:p w14:paraId="45264B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w:t>
      </w:r>
      <w:r>
        <w:rPr>
          <w:rFonts w:hint="eastAsia" w:ascii="宋体" w:hAnsi="宋体" w:cs="宋体"/>
          <w:color w:val="auto"/>
          <w:szCs w:val="21"/>
          <w:highlight w:val="none"/>
        </w:rPr>
        <w:t>.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54561E8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14:paraId="397BA5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28.1 </w:t>
      </w:r>
      <w:r>
        <w:rPr>
          <w:rFonts w:hint="eastAsia" w:ascii="宋体" w:hAnsi="宋体" w:cs="宋体"/>
          <w:color w:val="auto"/>
          <w:szCs w:val="21"/>
          <w:highlight w:val="none"/>
          <w:lang w:val="en-US" w:eastAsia="zh-CN"/>
        </w:rPr>
        <w:t>本项目不收取履约保证金。</w:t>
      </w:r>
    </w:p>
    <w:p w14:paraId="5AA8DC7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14:paraId="5AF97F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081AE6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签订合同时间：按成交通知书规定的时间与采购人签订政府采购合同（最长不能超过25日）。</w:t>
      </w:r>
    </w:p>
    <w:p w14:paraId="3042DC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29.3成交供应商拒绝与采购人签订合同的，按照本须知正文第27.3条的规定执行。</w:t>
      </w:r>
    </w:p>
    <w:p w14:paraId="734CE7A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14:paraId="42992A54">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061EC3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31.询问、质疑和投诉</w:t>
      </w:r>
    </w:p>
    <w:p w14:paraId="29070293">
      <w:pPr>
        <w:pStyle w:val="8"/>
        <w:spacing w:line="360" w:lineRule="auto"/>
        <w:ind w:firstLineChars="200"/>
        <w:rPr>
          <w:rFonts w:hint="eastAsia"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004D473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9707AD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0CFCA22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3E90FBF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BAAA03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57F79B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5AEAA72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BB293E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6FF04B6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0884A06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70DD692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4E1C4BE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45CD5E7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09BE65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747260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208F28F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462CB77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AB31D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8E50D6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32.其他内容</w:t>
      </w:r>
    </w:p>
    <w:p w14:paraId="2EBDFFA2">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32.1代理服务费：代理服务收取标准及缴费账户详见“供应商须知前附表”，供应商为联合体的，可以由联合体中的一方或者多方共同交纳代理服务费。</w:t>
      </w:r>
    </w:p>
    <w:p w14:paraId="6DE65951">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39D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6F64C9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6BD62E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12B4E7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700649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4D606A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4358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88485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5ABF52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1.5%                </w:t>
            </w:r>
          </w:p>
        </w:tc>
        <w:tc>
          <w:tcPr>
            <w:tcW w:w="1532" w:type="dxa"/>
            <w:noWrap w:val="0"/>
            <w:vAlign w:val="top"/>
          </w:tcPr>
          <w:p w14:paraId="5DFFC2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7EF3BA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3AC2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22476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541F6A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4002A9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7E9ED5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565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641D7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70ED87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0.8%                </w:t>
            </w:r>
          </w:p>
        </w:tc>
        <w:tc>
          <w:tcPr>
            <w:tcW w:w="1532" w:type="dxa"/>
            <w:noWrap w:val="0"/>
            <w:vAlign w:val="top"/>
          </w:tcPr>
          <w:p w14:paraId="7730F3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4AD942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2ED4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CA970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2ABF9C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4C9251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52A699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847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66BBC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797F7B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062A82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5B1815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5118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71C8F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554E80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481D23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46" w:type="dxa"/>
            <w:noWrap w:val="0"/>
            <w:vAlign w:val="top"/>
          </w:tcPr>
          <w:p w14:paraId="733DB8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0.05%</w:t>
            </w:r>
          </w:p>
        </w:tc>
      </w:tr>
      <w:tr w14:paraId="324D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5716C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22C7E5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5FD22E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46" w:type="dxa"/>
            <w:noWrap w:val="0"/>
            <w:vAlign w:val="top"/>
          </w:tcPr>
          <w:p w14:paraId="7B9CA9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5FD6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7C48A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1BDC81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590FA2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7310CA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7627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02C05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5709C0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32" w:type="dxa"/>
            <w:noWrap w:val="0"/>
            <w:vAlign w:val="top"/>
          </w:tcPr>
          <w:p w14:paraId="7E1C85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085F4A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729B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E80C8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0E520C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32" w:type="dxa"/>
            <w:noWrap w:val="0"/>
            <w:vAlign w:val="top"/>
          </w:tcPr>
          <w:p w14:paraId="06FD95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65CD38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2A0F4BC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0EF286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（1）按本表费率（服务类）计算的收费为采购代理的收费基准价格（下浮30%）；</w:t>
      </w:r>
    </w:p>
    <w:p w14:paraId="64BB1B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14:paraId="493AE38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 代理服务费交纳银行账号信息</w:t>
      </w:r>
    </w:p>
    <w:p w14:paraId="01476B7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开户银行：柳州市区农村信用合作联社河东分社</w:t>
      </w:r>
    </w:p>
    <w:p w14:paraId="7821679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开户名称：广西国泰招标咨询有限公司柳州分公司</w:t>
      </w:r>
    </w:p>
    <w:p w14:paraId="6268D336">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银行账号：268312010103592980</w:t>
      </w:r>
    </w:p>
    <w:p w14:paraId="0971439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5AA726E3">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14:paraId="281D476B">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33.2 其他事项详见“供应商须知前附表”。</w:t>
      </w:r>
    </w:p>
    <w:p w14:paraId="57651FD1">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3ABE53C">
      <w:pPr>
        <w:pStyle w:val="20"/>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09B738E">
      <w:pPr>
        <w:pStyle w:val="20"/>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135E93A9">
      <w:pPr>
        <w:pStyle w:val="20"/>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70168DD">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8233BB4">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27BA2B1B">
      <w:pPr>
        <w:pStyle w:val="20"/>
        <w:snapToGrid w:val="0"/>
        <w:spacing w:before="120" w:after="120"/>
        <w:rPr>
          <w:rFonts w:hint="eastAsia" w:hAnsi="宋体" w:cs="宋体"/>
          <w:color w:val="auto"/>
          <w:highlight w:val="none"/>
        </w:rPr>
      </w:pPr>
    </w:p>
    <w:p w14:paraId="2341393D">
      <w:pPr>
        <w:jc w:val="left"/>
        <w:rPr>
          <w:rFonts w:hint="eastAsia" w:ascii="宋体" w:hAnsi="宋体" w:cs="宋体"/>
          <w:b/>
          <w:color w:val="auto"/>
          <w:sz w:val="32"/>
          <w:szCs w:val="32"/>
          <w:highlight w:val="none"/>
        </w:rPr>
      </w:pPr>
    </w:p>
    <w:p w14:paraId="1CACCE73">
      <w:pPr>
        <w:pStyle w:val="3"/>
        <w:spacing w:line="360" w:lineRule="auto"/>
        <w:jc w:val="center"/>
        <w:rPr>
          <w:rFonts w:hint="eastAsia" w:ascii="宋体" w:hAnsi="宋体" w:cs="宋体"/>
          <w:b w:val="0"/>
          <w:color w:val="auto"/>
          <w:sz w:val="32"/>
          <w:szCs w:val="32"/>
          <w:highlight w:val="none"/>
        </w:rPr>
      </w:pPr>
      <w:r>
        <w:rPr>
          <w:rFonts w:hint="eastAsia" w:ascii="宋体" w:hAnsi="宋体" w:cs="宋体"/>
          <w:color w:val="auto"/>
          <w:highlight w:val="none"/>
        </w:rPr>
        <w:br w:type="page"/>
      </w:r>
      <w:bookmarkStart w:id="27" w:name="_Toc15348"/>
      <w:r>
        <w:rPr>
          <w:rFonts w:hint="eastAsia" w:ascii="宋体" w:hAnsi="宋体" w:cs="宋体"/>
          <w:color w:val="auto"/>
          <w:highlight w:val="none"/>
        </w:rPr>
        <w:t xml:space="preserve">第三章  </w:t>
      </w:r>
      <w:bookmarkStart w:id="28" w:name="采购需求"/>
      <w:r>
        <w:rPr>
          <w:rFonts w:hint="eastAsia" w:ascii="宋体" w:hAnsi="宋体" w:cs="宋体"/>
          <w:color w:val="auto"/>
          <w:highlight w:val="none"/>
        </w:rPr>
        <w:t>采购需求</w:t>
      </w:r>
      <w:bookmarkEnd w:id="27"/>
      <w:bookmarkEnd w:id="28"/>
    </w:p>
    <w:p w14:paraId="6304EF3C">
      <w:pPr>
        <w:spacing w:line="420" w:lineRule="exact"/>
        <w:ind w:right="2" w:rightChars="1"/>
        <w:rPr>
          <w:rFonts w:hint="eastAsia" w:ascii="宋体" w:hAnsi="宋体" w:cs="宋体"/>
          <w:b/>
          <w:bCs/>
          <w:color w:val="auto"/>
          <w:sz w:val="24"/>
          <w:highlight w:val="none"/>
        </w:rPr>
      </w:pPr>
      <w:r>
        <w:rPr>
          <w:rFonts w:hint="eastAsia" w:ascii="宋体" w:hAnsi="宋体" w:cs="宋体"/>
          <w:b/>
          <w:bCs/>
          <w:color w:val="auto"/>
          <w:sz w:val="24"/>
          <w:highlight w:val="none"/>
        </w:rPr>
        <w:t>本项目所属行业：</w:t>
      </w:r>
      <w:r>
        <w:rPr>
          <w:rFonts w:hint="eastAsia" w:ascii="宋体" w:hAnsi="宋体" w:cs="宋体"/>
          <w:b/>
          <w:bCs/>
          <w:color w:val="auto"/>
          <w:sz w:val="24"/>
          <w:highlight w:val="none"/>
          <w:u w:val="single"/>
        </w:rPr>
        <w:t>租赁和商务服务业</w:t>
      </w:r>
    </w:p>
    <w:tbl>
      <w:tblPr>
        <w:tblStyle w:val="34"/>
        <w:tblW w:w="10479" w:type="dxa"/>
        <w:jc w:val="center"/>
        <w:tblLayout w:type="fixed"/>
        <w:tblCellMar>
          <w:top w:w="0" w:type="dxa"/>
          <w:left w:w="108" w:type="dxa"/>
          <w:bottom w:w="0" w:type="dxa"/>
          <w:right w:w="108" w:type="dxa"/>
        </w:tblCellMar>
      </w:tblPr>
      <w:tblGrid>
        <w:gridCol w:w="721"/>
        <w:gridCol w:w="1105"/>
        <w:gridCol w:w="775"/>
        <w:gridCol w:w="7878"/>
      </w:tblGrid>
      <w:tr w14:paraId="61B56062">
        <w:tblPrEx>
          <w:tblCellMar>
            <w:top w:w="0" w:type="dxa"/>
            <w:left w:w="108" w:type="dxa"/>
            <w:bottom w:w="0" w:type="dxa"/>
            <w:right w:w="108" w:type="dxa"/>
          </w:tblCellMar>
        </w:tblPrEx>
        <w:trPr>
          <w:trHeight w:val="45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17799A02">
            <w:pPr>
              <w:tabs>
                <w:tab w:val="left" w:pos="-40"/>
                <w:tab w:val="left" w:pos="1620"/>
              </w:tabs>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105" w:type="dxa"/>
            <w:tcBorders>
              <w:top w:val="single" w:color="auto" w:sz="4" w:space="0"/>
              <w:left w:val="nil"/>
              <w:bottom w:val="single" w:color="auto" w:sz="4" w:space="0"/>
              <w:right w:val="single" w:color="auto" w:sz="4" w:space="0"/>
            </w:tcBorders>
            <w:noWrap w:val="0"/>
            <w:vAlign w:val="center"/>
          </w:tcPr>
          <w:p w14:paraId="772EF316">
            <w:pPr>
              <w:widowControl/>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服务名称</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CE271AD">
            <w:pPr>
              <w:widowControl/>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7878" w:type="dxa"/>
            <w:tcBorders>
              <w:top w:val="single" w:color="auto" w:sz="4" w:space="0"/>
              <w:left w:val="nil"/>
              <w:bottom w:val="single" w:color="auto" w:sz="4" w:space="0"/>
              <w:right w:val="single" w:color="auto" w:sz="4" w:space="0"/>
            </w:tcBorders>
            <w:noWrap w:val="0"/>
            <w:vAlign w:val="center"/>
          </w:tcPr>
          <w:p w14:paraId="6227964D">
            <w:pPr>
              <w:widowControl/>
              <w:spacing w:line="420" w:lineRule="exact"/>
              <w:jc w:val="center"/>
              <w:rPr>
                <w:rFonts w:hint="eastAsia" w:ascii="宋体" w:hAnsi="宋体" w:cs="宋体"/>
                <w:b/>
                <w:bCs/>
                <w:color w:val="auto"/>
                <w:szCs w:val="21"/>
                <w:highlight w:val="none"/>
              </w:rPr>
            </w:pPr>
            <w:r>
              <w:rPr>
                <w:rFonts w:hint="eastAsia" w:ascii="宋体" w:hAnsi="宋体" w:cs="宋体"/>
                <w:b/>
                <w:color w:val="auto"/>
                <w:kern w:val="0"/>
                <w:szCs w:val="21"/>
                <w:highlight w:val="none"/>
              </w:rPr>
              <w:t>服务要求</w:t>
            </w:r>
          </w:p>
        </w:tc>
      </w:tr>
      <w:tr w14:paraId="56F8D1A7">
        <w:tblPrEx>
          <w:tblCellMar>
            <w:top w:w="0" w:type="dxa"/>
            <w:left w:w="108" w:type="dxa"/>
            <w:bottom w:w="0" w:type="dxa"/>
            <w:right w:w="108" w:type="dxa"/>
          </w:tblCellMar>
        </w:tblPrEx>
        <w:trPr>
          <w:trHeight w:val="1445"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3016F284">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05" w:type="dxa"/>
            <w:tcBorders>
              <w:top w:val="single" w:color="auto" w:sz="4" w:space="0"/>
              <w:left w:val="nil"/>
              <w:bottom w:val="single" w:color="auto" w:sz="4" w:space="0"/>
              <w:right w:val="single" w:color="auto" w:sz="4" w:space="0"/>
            </w:tcBorders>
            <w:noWrap w:val="0"/>
            <w:vAlign w:val="center"/>
          </w:tcPr>
          <w:p w14:paraId="71CBFBC7">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广西胸科医院安保服务采购</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5D579CB3">
            <w:pPr>
              <w:widowControl/>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7878" w:type="dxa"/>
            <w:tcBorders>
              <w:top w:val="single" w:color="auto" w:sz="4" w:space="0"/>
              <w:left w:val="nil"/>
              <w:bottom w:val="single" w:color="auto" w:sz="4" w:space="0"/>
              <w:right w:val="single" w:color="auto" w:sz="4" w:space="0"/>
            </w:tcBorders>
            <w:noWrap w:val="0"/>
            <w:vAlign w:val="center"/>
          </w:tcPr>
          <w:p w14:paraId="6A3AD4F2">
            <w:pPr>
              <w:pStyle w:val="99"/>
              <w:spacing w:line="420" w:lineRule="exact"/>
              <w:ind w:right="42" w:rightChars="20"/>
              <w:jc w:val="left"/>
              <w:rPr>
                <w:rStyle w:val="102"/>
                <w:rFonts w:hint="default"/>
                <w:b/>
                <w:bCs/>
                <w:color w:val="auto"/>
                <w:highlight w:val="none"/>
              </w:rPr>
            </w:pPr>
            <w:r>
              <w:rPr>
                <w:rStyle w:val="102"/>
                <w:rFonts w:hint="default"/>
                <w:b/>
                <w:bCs/>
                <w:color w:val="auto"/>
                <w:highlight w:val="none"/>
              </w:rPr>
              <w:t>一、项目概况</w:t>
            </w:r>
          </w:p>
          <w:p w14:paraId="22B7B561">
            <w:pPr>
              <w:pStyle w:val="99"/>
              <w:spacing w:line="420" w:lineRule="exact"/>
              <w:ind w:right="42" w:rightChars="20"/>
              <w:jc w:val="left"/>
              <w:rPr>
                <w:rStyle w:val="102"/>
                <w:rFonts w:hint="default"/>
                <w:b/>
                <w:bCs/>
                <w:color w:val="auto"/>
                <w:highlight w:val="none"/>
              </w:rPr>
            </w:pPr>
            <w:r>
              <w:rPr>
                <w:rStyle w:val="102"/>
                <w:rFonts w:hint="default"/>
                <w:b/>
                <w:bCs/>
                <w:color w:val="auto"/>
                <w:highlight w:val="none"/>
              </w:rPr>
              <w:t>（一）服务地址</w:t>
            </w:r>
          </w:p>
          <w:p w14:paraId="2307A0CD">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广西壮族自治区胸科医院</w:t>
            </w:r>
            <w:r>
              <w:rPr>
                <w:rStyle w:val="102"/>
                <w:rFonts w:hint="default" w:cs="宋体"/>
                <w:color w:val="auto"/>
                <w:highlight w:val="none"/>
              </w:rPr>
              <w:t>地址：</w:t>
            </w:r>
            <w:r>
              <w:rPr>
                <w:rFonts w:hint="eastAsia" w:ascii="宋体" w:hAnsi="宋体" w:cs="宋体"/>
                <w:color w:val="auto"/>
                <w:szCs w:val="21"/>
                <w:highlight w:val="none"/>
              </w:rPr>
              <w:t>广西柳州市鱼峰区羊角山路8号；</w:t>
            </w:r>
          </w:p>
          <w:p w14:paraId="1A6357E0">
            <w:pPr>
              <w:pStyle w:val="99"/>
              <w:spacing w:line="420" w:lineRule="exact"/>
              <w:ind w:right="42" w:rightChars="20" w:firstLine="420" w:firstLineChars="200"/>
              <w:jc w:val="left"/>
              <w:rPr>
                <w:rFonts w:hint="eastAsia"/>
                <w:color w:val="auto"/>
                <w:sz w:val="21"/>
                <w:szCs w:val="21"/>
                <w:highlight w:val="none"/>
              </w:rPr>
            </w:pPr>
            <w:r>
              <w:rPr>
                <w:rFonts w:hint="eastAsia"/>
                <w:color w:val="auto"/>
                <w:sz w:val="21"/>
                <w:szCs w:val="21"/>
                <w:highlight w:val="none"/>
              </w:rPr>
              <w:t>吴家山院区地址：</w:t>
            </w:r>
            <w:r>
              <w:rPr>
                <w:rFonts w:hint="eastAsia"/>
                <w:bCs/>
                <w:color w:val="auto"/>
                <w:sz w:val="21"/>
                <w:szCs w:val="21"/>
                <w:highlight w:val="none"/>
              </w:rPr>
              <w:t>广西柳州市</w:t>
            </w:r>
            <w:r>
              <w:rPr>
                <w:rFonts w:hint="eastAsia"/>
                <w:color w:val="auto"/>
                <w:sz w:val="21"/>
                <w:szCs w:val="21"/>
                <w:highlight w:val="none"/>
              </w:rPr>
              <w:t>南环路。</w:t>
            </w:r>
          </w:p>
          <w:p w14:paraId="605A4B73">
            <w:pPr>
              <w:pStyle w:val="99"/>
              <w:spacing w:line="420" w:lineRule="exact"/>
              <w:ind w:right="42" w:rightChars="20"/>
              <w:jc w:val="left"/>
              <w:rPr>
                <w:rStyle w:val="102"/>
                <w:rFonts w:hint="default"/>
                <w:b/>
                <w:bCs/>
                <w:color w:val="auto"/>
                <w:highlight w:val="none"/>
              </w:rPr>
            </w:pPr>
            <w:r>
              <w:rPr>
                <w:rStyle w:val="102"/>
                <w:rFonts w:hint="default"/>
                <w:b/>
                <w:bCs/>
                <w:color w:val="auto"/>
                <w:highlight w:val="none"/>
              </w:rPr>
              <w:t>（二）服务范围</w:t>
            </w:r>
          </w:p>
          <w:p w14:paraId="7D5186DC">
            <w:pPr>
              <w:pStyle w:val="99"/>
              <w:spacing w:line="420" w:lineRule="exact"/>
              <w:ind w:right="42" w:rightChars="20" w:firstLine="420" w:firstLineChars="200"/>
              <w:jc w:val="left"/>
              <w:rPr>
                <w:rFonts w:hint="eastAsia"/>
                <w:color w:val="auto"/>
                <w:sz w:val="21"/>
                <w:szCs w:val="21"/>
                <w:highlight w:val="none"/>
              </w:rPr>
            </w:pPr>
            <w:r>
              <w:rPr>
                <w:rFonts w:hint="eastAsia"/>
                <w:color w:val="auto"/>
                <w:sz w:val="21"/>
                <w:szCs w:val="21"/>
                <w:highlight w:val="none"/>
              </w:rPr>
              <w:t>负责采购人各科室、</w:t>
            </w:r>
            <w:r>
              <w:rPr>
                <w:rFonts w:hint="eastAsia"/>
                <w:color w:val="auto"/>
                <w:sz w:val="21"/>
                <w:szCs w:val="21"/>
                <w:highlight w:val="none"/>
                <w:lang w:eastAsia="zh-CN"/>
              </w:rPr>
              <w:t>病区、</w:t>
            </w:r>
            <w:r>
              <w:rPr>
                <w:rFonts w:hint="eastAsia"/>
                <w:color w:val="auto"/>
                <w:sz w:val="21"/>
                <w:szCs w:val="21"/>
                <w:highlight w:val="none"/>
              </w:rPr>
              <w:t>行政办公楼、院区公共区域的秩序维护、治安巡查、消防设施检查，异常情况处理、突发事件应急处置以及保证医疗区整体秩序处于正常和良好状态等工作，协助配合采购人完成其他应急任务及其他相关事项。</w:t>
            </w:r>
          </w:p>
          <w:p w14:paraId="0A9B49C8">
            <w:pPr>
              <w:pStyle w:val="99"/>
              <w:spacing w:line="420" w:lineRule="exact"/>
              <w:ind w:right="42" w:rightChars="20"/>
              <w:jc w:val="left"/>
              <w:rPr>
                <w:rStyle w:val="102"/>
                <w:rFonts w:hint="default"/>
                <w:b/>
                <w:bCs/>
                <w:color w:val="auto"/>
                <w:highlight w:val="none"/>
              </w:rPr>
            </w:pPr>
            <w:r>
              <w:rPr>
                <w:rStyle w:val="102"/>
                <w:rFonts w:hint="default"/>
                <w:b/>
                <w:bCs/>
                <w:color w:val="auto"/>
                <w:highlight w:val="none"/>
              </w:rPr>
              <w:t>二、岗位设置及人员素质要求</w:t>
            </w:r>
          </w:p>
          <w:p w14:paraId="11F083B0">
            <w:pPr>
              <w:pStyle w:val="99"/>
              <w:spacing w:line="420" w:lineRule="exact"/>
              <w:ind w:right="42" w:rightChars="20"/>
              <w:jc w:val="left"/>
              <w:rPr>
                <w:rStyle w:val="102"/>
                <w:rFonts w:hint="default"/>
                <w:b/>
                <w:bCs/>
                <w:color w:val="auto"/>
                <w:highlight w:val="none"/>
              </w:rPr>
            </w:pPr>
            <w:r>
              <w:rPr>
                <w:rStyle w:val="102"/>
                <w:rFonts w:hint="default"/>
                <w:b/>
                <w:bCs/>
                <w:color w:val="auto"/>
                <w:highlight w:val="none"/>
              </w:rPr>
              <w:t>（一）岗位设置</w:t>
            </w:r>
          </w:p>
          <w:tbl>
            <w:tblPr>
              <w:tblStyle w:val="34"/>
              <w:tblW w:w="6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90"/>
              <w:gridCol w:w="962"/>
              <w:gridCol w:w="2175"/>
              <w:gridCol w:w="986"/>
            </w:tblGrid>
            <w:tr w14:paraId="1111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noWrap w:val="0"/>
                  <w:vAlign w:val="center"/>
                </w:tcPr>
                <w:p w14:paraId="78191719">
                  <w:pPr>
                    <w:pStyle w:val="99"/>
                    <w:spacing w:line="420" w:lineRule="exact"/>
                    <w:ind w:right="42" w:rightChars="20"/>
                    <w:jc w:val="center"/>
                    <w:rPr>
                      <w:rStyle w:val="102"/>
                      <w:rFonts w:hint="default"/>
                      <w:color w:val="auto"/>
                      <w:highlight w:val="none"/>
                    </w:rPr>
                  </w:pPr>
                  <w:r>
                    <w:rPr>
                      <w:rStyle w:val="102"/>
                      <w:rFonts w:hint="default"/>
                      <w:color w:val="auto"/>
                      <w:highlight w:val="none"/>
                    </w:rPr>
                    <w:t>序号</w:t>
                  </w:r>
                </w:p>
              </w:tc>
              <w:tc>
                <w:tcPr>
                  <w:tcW w:w="1590" w:type="dxa"/>
                  <w:noWrap w:val="0"/>
                  <w:vAlign w:val="center"/>
                </w:tcPr>
                <w:p w14:paraId="0A4B5CF2">
                  <w:pPr>
                    <w:pStyle w:val="99"/>
                    <w:spacing w:line="420" w:lineRule="exact"/>
                    <w:ind w:right="42" w:rightChars="20"/>
                    <w:jc w:val="center"/>
                    <w:rPr>
                      <w:rStyle w:val="102"/>
                      <w:rFonts w:hint="default"/>
                      <w:color w:val="auto"/>
                      <w:highlight w:val="none"/>
                    </w:rPr>
                  </w:pPr>
                  <w:r>
                    <w:rPr>
                      <w:rStyle w:val="102"/>
                      <w:rFonts w:hint="default"/>
                      <w:color w:val="auto"/>
                      <w:highlight w:val="none"/>
                    </w:rPr>
                    <w:t>岗位设置</w:t>
                  </w:r>
                </w:p>
              </w:tc>
              <w:tc>
                <w:tcPr>
                  <w:tcW w:w="962" w:type="dxa"/>
                  <w:noWrap w:val="0"/>
                  <w:vAlign w:val="center"/>
                </w:tcPr>
                <w:p w14:paraId="5A2A4CB6">
                  <w:pPr>
                    <w:pStyle w:val="99"/>
                    <w:spacing w:line="420" w:lineRule="exact"/>
                    <w:ind w:right="42" w:rightChars="20"/>
                    <w:jc w:val="center"/>
                    <w:rPr>
                      <w:rStyle w:val="102"/>
                      <w:rFonts w:hint="default"/>
                      <w:color w:val="auto"/>
                      <w:highlight w:val="none"/>
                    </w:rPr>
                  </w:pPr>
                  <w:r>
                    <w:rPr>
                      <w:rStyle w:val="102"/>
                      <w:rFonts w:hint="default"/>
                      <w:color w:val="auto"/>
                      <w:highlight w:val="none"/>
                    </w:rPr>
                    <w:t>人数</w:t>
                  </w:r>
                </w:p>
              </w:tc>
              <w:tc>
                <w:tcPr>
                  <w:tcW w:w="2175" w:type="dxa"/>
                  <w:noWrap w:val="0"/>
                  <w:vAlign w:val="center"/>
                </w:tcPr>
                <w:p w14:paraId="4E281198">
                  <w:pPr>
                    <w:pStyle w:val="99"/>
                    <w:spacing w:line="420" w:lineRule="exact"/>
                    <w:ind w:right="42" w:rightChars="20"/>
                    <w:jc w:val="center"/>
                    <w:rPr>
                      <w:rStyle w:val="102"/>
                      <w:rFonts w:hint="default"/>
                      <w:color w:val="auto"/>
                      <w:highlight w:val="none"/>
                    </w:rPr>
                  </w:pPr>
                  <w:r>
                    <w:rPr>
                      <w:rStyle w:val="102"/>
                      <w:rFonts w:hint="default"/>
                      <w:color w:val="auto"/>
                      <w:highlight w:val="none"/>
                    </w:rPr>
                    <w:t>工作时间</w:t>
                  </w:r>
                </w:p>
              </w:tc>
              <w:tc>
                <w:tcPr>
                  <w:tcW w:w="986" w:type="dxa"/>
                  <w:noWrap w:val="0"/>
                  <w:vAlign w:val="center"/>
                </w:tcPr>
                <w:p w14:paraId="443834B4">
                  <w:pPr>
                    <w:pStyle w:val="99"/>
                    <w:spacing w:line="420" w:lineRule="exact"/>
                    <w:ind w:right="42" w:rightChars="20"/>
                    <w:jc w:val="center"/>
                    <w:rPr>
                      <w:rStyle w:val="102"/>
                      <w:rFonts w:hint="default"/>
                      <w:color w:val="auto"/>
                      <w:highlight w:val="none"/>
                    </w:rPr>
                  </w:pPr>
                  <w:r>
                    <w:rPr>
                      <w:rStyle w:val="102"/>
                      <w:rFonts w:hint="default"/>
                      <w:color w:val="auto"/>
                      <w:highlight w:val="none"/>
                    </w:rPr>
                    <w:t>备注</w:t>
                  </w:r>
                </w:p>
              </w:tc>
            </w:tr>
            <w:tr w14:paraId="21AB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noWrap w:val="0"/>
                  <w:vAlign w:val="center"/>
                </w:tcPr>
                <w:p w14:paraId="42E2137F">
                  <w:pPr>
                    <w:pStyle w:val="99"/>
                    <w:spacing w:line="420" w:lineRule="exact"/>
                    <w:ind w:right="42" w:rightChars="20"/>
                    <w:jc w:val="center"/>
                    <w:rPr>
                      <w:rStyle w:val="102"/>
                      <w:rFonts w:hint="default"/>
                      <w:color w:val="auto"/>
                      <w:highlight w:val="none"/>
                    </w:rPr>
                  </w:pPr>
                  <w:r>
                    <w:rPr>
                      <w:rStyle w:val="102"/>
                      <w:rFonts w:hint="default"/>
                      <w:color w:val="auto"/>
                      <w:highlight w:val="none"/>
                    </w:rPr>
                    <w:t>1</w:t>
                  </w:r>
                </w:p>
              </w:tc>
              <w:tc>
                <w:tcPr>
                  <w:tcW w:w="1590" w:type="dxa"/>
                  <w:noWrap w:val="0"/>
                  <w:vAlign w:val="center"/>
                </w:tcPr>
                <w:p w14:paraId="26606AC5">
                  <w:pPr>
                    <w:pStyle w:val="99"/>
                    <w:spacing w:line="420" w:lineRule="exact"/>
                    <w:ind w:right="42" w:rightChars="20"/>
                    <w:jc w:val="center"/>
                    <w:rPr>
                      <w:rStyle w:val="102"/>
                      <w:rFonts w:hint="default"/>
                      <w:color w:val="auto"/>
                      <w:highlight w:val="none"/>
                    </w:rPr>
                  </w:pPr>
                  <w:r>
                    <w:rPr>
                      <w:rStyle w:val="102"/>
                      <w:rFonts w:hint="default"/>
                      <w:color w:val="auto"/>
                      <w:highlight w:val="none"/>
                    </w:rPr>
                    <w:t>主管</w:t>
                  </w:r>
                </w:p>
              </w:tc>
              <w:tc>
                <w:tcPr>
                  <w:tcW w:w="962" w:type="dxa"/>
                  <w:noWrap w:val="0"/>
                  <w:vAlign w:val="center"/>
                </w:tcPr>
                <w:p w14:paraId="0B97B558">
                  <w:pPr>
                    <w:pStyle w:val="99"/>
                    <w:spacing w:line="420" w:lineRule="exact"/>
                    <w:ind w:right="42" w:rightChars="20"/>
                    <w:jc w:val="center"/>
                    <w:rPr>
                      <w:rStyle w:val="102"/>
                      <w:rFonts w:hint="default"/>
                      <w:color w:val="auto"/>
                      <w:highlight w:val="none"/>
                    </w:rPr>
                  </w:pPr>
                  <w:r>
                    <w:rPr>
                      <w:rStyle w:val="102"/>
                      <w:rFonts w:hint="default"/>
                      <w:color w:val="auto"/>
                      <w:highlight w:val="none"/>
                    </w:rPr>
                    <w:t>1人</w:t>
                  </w:r>
                </w:p>
              </w:tc>
              <w:tc>
                <w:tcPr>
                  <w:tcW w:w="2175" w:type="dxa"/>
                  <w:noWrap w:val="0"/>
                  <w:vAlign w:val="center"/>
                </w:tcPr>
                <w:p w14:paraId="779E20A2">
                  <w:pPr>
                    <w:pStyle w:val="99"/>
                    <w:spacing w:line="420" w:lineRule="exact"/>
                    <w:ind w:right="42" w:rightChars="20"/>
                    <w:jc w:val="center"/>
                    <w:rPr>
                      <w:rStyle w:val="102"/>
                      <w:rFonts w:hint="default"/>
                      <w:color w:val="auto"/>
                      <w:highlight w:val="none"/>
                    </w:rPr>
                  </w:pPr>
                  <w:r>
                    <w:rPr>
                      <w:rStyle w:val="102"/>
                      <w:rFonts w:hint="default"/>
                      <w:color w:val="auto"/>
                      <w:highlight w:val="none"/>
                    </w:rPr>
                    <w:t>行政班</w:t>
                  </w:r>
                </w:p>
                <w:p w14:paraId="4F7651DD">
                  <w:pPr>
                    <w:pStyle w:val="99"/>
                    <w:spacing w:line="420" w:lineRule="exact"/>
                    <w:ind w:right="42" w:rightChars="20"/>
                    <w:jc w:val="center"/>
                    <w:rPr>
                      <w:rStyle w:val="102"/>
                      <w:rFonts w:hint="default"/>
                      <w:color w:val="auto"/>
                      <w:highlight w:val="none"/>
                    </w:rPr>
                  </w:pPr>
                  <w:r>
                    <w:rPr>
                      <w:rStyle w:val="102"/>
                      <w:rFonts w:hint="default"/>
                      <w:color w:val="auto"/>
                      <w:highlight w:val="none"/>
                    </w:rPr>
                    <w:t>上午8:00-12:00</w:t>
                  </w:r>
                </w:p>
                <w:p w14:paraId="4E16179F">
                  <w:pPr>
                    <w:pStyle w:val="99"/>
                    <w:spacing w:line="420" w:lineRule="exact"/>
                    <w:ind w:right="42" w:rightChars="20"/>
                    <w:jc w:val="center"/>
                    <w:rPr>
                      <w:rFonts w:hint="eastAsia"/>
                      <w:color w:val="auto"/>
                      <w:sz w:val="21"/>
                      <w:szCs w:val="21"/>
                      <w:highlight w:val="none"/>
                    </w:rPr>
                  </w:pPr>
                  <w:r>
                    <w:rPr>
                      <w:rStyle w:val="102"/>
                      <w:rFonts w:hint="default"/>
                      <w:color w:val="auto"/>
                      <w:highlight w:val="none"/>
                    </w:rPr>
                    <w:t xml:space="preserve"> 下午14:30-17:30</w:t>
                  </w:r>
                </w:p>
              </w:tc>
              <w:tc>
                <w:tcPr>
                  <w:tcW w:w="986" w:type="dxa"/>
                  <w:noWrap w:val="0"/>
                  <w:vAlign w:val="center"/>
                </w:tcPr>
                <w:p w14:paraId="792B9734">
                  <w:pPr>
                    <w:pStyle w:val="99"/>
                    <w:spacing w:line="420" w:lineRule="exact"/>
                    <w:ind w:right="42" w:rightChars="20"/>
                    <w:jc w:val="center"/>
                    <w:rPr>
                      <w:rStyle w:val="102"/>
                      <w:rFonts w:hint="default"/>
                      <w:color w:val="auto"/>
                      <w:highlight w:val="none"/>
                    </w:rPr>
                  </w:pPr>
                </w:p>
              </w:tc>
            </w:tr>
            <w:tr w14:paraId="7672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noWrap w:val="0"/>
                  <w:vAlign w:val="center"/>
                </w:tcPr>
                <w:p w14:paraId="3C7B7F69">
                  <w:pPr>
                    <w:pStyle w:val="99"/>
                    <w:spacing w:line="420" w:lineRule="exact"/>
                    <w:ind w:right="42" w:rightChars="20"/>
                    <w:jc w:val="center"/>
                    <w:rPr>
                      <w:rStyle w:val="102"/>
                      <w:rFonts w:hint="default"/>
                      <w:color w:val="auto"/>
                      <w:highlight w:val="none"/>
                    </w:rPr>
                  </w:pPr>
                  <w:r>
                    <w:rPr>
                      <w:rStyle w:val="102"/>
                      <w:rFonts w:hint="default"/>
                      <w:color w:val="auto"/>
                      <w:highlight w:val="none"/>
                    </w:rPr>
                    <w:t>2</w:t>
                  </w:r>
                </w:p>
              </w:tc>
              <w:tc>
                <w:tcPr>
                  <w:tcW w:w="1590" w:type="dxa"/>
                  <w:noWrap w:val="0"/>
                  <w:vAlign w:val="center"/>
                </w:tcPr>
                <w:p w14:paraId="1988A403">
                  <w:pPr>
                    <w:pStyle w:val="99"/>
                    <w:spacing w:line="420" w:lineRule="exact"/>
                    <w:ind w:right="42" w:rightChars="20"/>
                    <w:jc w:val="center"/>
                    <w:rPr>
                      <w:rStyle w:val="102"/>
                      <w:rFonts w:hint="default"/>
                      <w:color w:val="auto"/>
                      <w:highlight w:val="none"/>
                    </w:rPr>
                  </w:pPr>
                  <w:r>
                    <w:rPr>
                      <w:rStyle w:val="102"/>
                      <w:rFonts w:hint="default"/>
                      <w:color w:val="auto"/>
                      <w:highlight w:val="none"/>
                    </w:rPr>
                    <w:t>监控</w:t>
                  </w:r>
                </w:p>
              </w:tc>
              <w:tc>
                <w:tcPr>
                  <w:tcW w:w="962" w:type="dxa"/>
                  <w:noWrap w:val="0"/>
                  <w:vAlign w:val="center"/>
                </w:tcPr>
                <w:p w14:paraId="6D05839A">
                  <w:pPr>
                    <w:pStyle w:val="99"/>
                    <w:spacing w:line="420" w:lineRule="exact"/>
                    <w:ind w:right="42" w:rightChars="20"/>
                    <w:jc w:val="center"/>
                    <w:rPr>
                      <w:rStyle w:val="102"/>
                      <w:rFonts w:hint="default"/>
                      <w:color w:val="auto"/>
                      <w:highlight w:val="none"/>
                    </w:rPr>
                  </w:pPr>
                  <w:r>
                    <w:rPr>
                      <w:rStyle w:val="102"/>
                      <w:rFonts w:hint="default"/>
                      <w:color w:val="auto"/>
                      <w:highlight w:val="none"/>
                    </w:rPr>
                    <w:t>5人</w:t>
                  </w:r>
                </w:p>
              </w:tc>
              <w:tc>
                <w:tcPr>
                  <w:tcW w:w="2175" w:type="dxa"/>
                  <w:noWrap w:val="0"/>
                  <w:vAlign w:val="center"/>
                </w:tcPr>
                <w:p w14:paraId="0628EF42">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06:30-12:30 </w:t>
                  </w:r>
                </w:p>
                <w:p w14:paraId="3A6B9B51">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12:30-18:30 </w:t>
                  </w:r>
                </w:p>
                <w:p w14:paraId="5E9473C9">
                  <w:pPr>
                    <w:pStyle w:val="99"/>
                    <w:spacing w:line="420" w:lineRule="exact"/>
                    <w:ind w:right="42" w:rightChars="20"/>
                    <w:jc w:val="center"/>
                    <w:rPr>
                      <w:rStyle w:val="102"/>
                      <w:rFonts w:hint="default"/>
                      <w:color w:val="auto"/>
                      <w:highlight w:val="none"/>
                    </w:rPr>
                  </w:pPr>
                  <w:r>
                    <w:rPr>
                      <w:rStyle w:val="102"/>
                      <w:rFonts w:hint="default"/>
                      <w:color w:val="auto"/>
                      <w:highlight w:val="none"/>
                    </w:rPr>
                    <w:t>18:30-00:30</w:t>
                  </w:r>
                </w:p>
                <w:p w14:paraId="77BB9753">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00:30-06:30 </w:t>
                  </w:r>
                </w:p>
              </w:tc>
              <w:tc>
                <w:tcPr>
                  <w:tcW w:w="986" w:type="dxa"/>
                  <w:noWrap w:val="0"/>
                  <w:vAlign w:val="center"/>
                </w:tcPr>
                <w:p w14:paraId="7B540811">
                  <w:pPr>
                    <w:pStyle w:val="99"/>
                    <w:spacing w:line="420" w:lineRule="exact"/>
                    <w:ind w:right="42" w:rightChars="20"/>
                    <w:jc w:val="left"/>
                    <w:rPr>
                      <w:rStyle w:val="102"/>
                      <w:rFonts w:hint="default"/>
                      <w:color w:val="auto"/>
                      <w:highlight w:val="none"/>
                    </w:rPr>
                  </w:pPr>
                </w:p>
              </w:tc>
            </w:tr>
            <w:tr w14:paraId="7FB6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noWrap w:val="0"/>
                  <w:vAlign w:val="center"/>
                </w:tcPr>
                <w:p w14:paraId="60144EF5">
                  <w:pPr>
                    <w:pStyle w:val="99"/>
                    <w:spacing w:line="420" w:lineRule="exact"/>
                    <w:ind w:right="42" w:rightChars="20"/>
                    <w:jc w:val="center"/>
                    <w:rPr>
                      <w:rStyle w:val="102"/>
                      <w:rFonts w:hint="default"/>
                      <w:color w:val="auto"/>
                      <w:highlight w:val="none"/>
                    </w:rPr>
                  </w:pPr>
                  <w:r>
                    <w:rPr>
                      <w:rStyle w:val="102"/>
                      <w:rFonts w:hint="default"/>
                      <w:color w:val="auto"/>
                      <w:highlight w:val="none"/>
                    </w:rPr>
                    <w:t>3</w:t>
                  </w:r>
                </w:p>
              </w:tc>
              <w:tc>
                <w:tcPr>
                  <w:tcW w:w="1590" w:type="dxa"/>
                  <w:noWrap w:val="0"/>
                  <w:vAlign w:val="center"/>
                </w:tcPr>
                <w:p w14:paraId="67533DA7">
                  <w:pPr>
                    <w:pStyle w:val="99"/>
                    <w:spacing w:line="420" w:lineRule="exact"/>
                    <w:ind w:right="42" w:rightChars="20"/>
                    <w:jc w:val="center"/>
                    <w:rPr>
                      <w:rStyle w:val="102"/>
                      <w:rFonts w:hint="default"/>
                      <w:color w:val="auto"/>
                      <w:highlight w:val="none"/>
                    </w:rPr>
                  </w:pPr>
                  <w:r>
                    <w:rPr>
                      <w:rStyle w:val="102"/>
                      <w:rFonts w:hint="default"/>
                      <w:color w:val="auto"/>
                      <w:highlight w:val="none"/>
                    </w:rPr>
                    <w:t>门诊安检岗</w:t>
                  </w:r>
                </w:p>
              </w:tc>
              <w:tc>
                <w:tcPr>
                  <w:tcW w:w="962" w:type="dxa"/>
                  <w:noWrap w:val="0"/>
                  <w:vAlign w:val="center"/>
                </w:tcPr>
                <w:p w14:paraId="001D8040">
                  <w:pPr>
                    <w:pStyle w:val="99"/>
                    <w:spacing w:line="420" w:lineRule="exact"/>
                    <w:ind w:right="42" w:rightChars="20"/>
                    <w:jc w:val="center"/>
                    <w:rPr>
                      <w:rStyle w:val="102"/>
                      <w:rFonts w:hint="default"/>
                      <w:color w:val="auto"/>
                      <w:highlight w:val="none"/>
                    </w:rPr>
                  </w:pPr>
                  <w:r>
                    <w:rPr>
                      <w:rStyle w:val="102"/>
                      <w:rFonts w:hint="default"/>
                      <w:color w:val="auto"/>
                      <w:highlight w:val="none"/>
                    </w:rPr>
                    <w:t>4人</w:t>
                  </w:r>
                </w:p>
              </w:tc>
              <w:tc>
                <w:tcPr>
                  <w:tcW w:w="2175" w:type="dxa"/>
                  <w:noWrap w:val="0"/>
                  <w:vAlign w:val="center"/>
                </w:tcPr>
                <w:p w14:paraId="7B36A033">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06:30-12:30 </w:t>
                  </w:r>
                </w:p>
                <w:p w14:paraId="3167A471">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12:30-18:30 </w:t>
                  </w:r>
                </w:p>
                <w:p w14:paraId="09005CA5">
                  <w:pPr>
                    <w:pStyle w:val="99"/>
                    <w:spacing w:line="420" w:lineRule="exact"/>
                    <w:ind w:right="42" w:rightChars="20"/>
                    <w:jc w:val="center"/>
                    <w:rPr>
                      <w:rStyle w:val="102"/>
                      <w:rFonts w:hint="default"/>
                      <w:color w:val="auto"/>
                      <w:highlight w:val="none"/>
                    </w:rPr>
                  </w:pPr>
                  <w:r>
                    <w:rPr>
                      <w:rStyle w:val="102"/>
                      <w:rFonts w:hint="default"/>
                      <w:color w:val="auto"/>
                      <w:highlight w:val="none"/>
                    </w:rPr>
                    <w:t>18:30-00:30</w:t>
                  </w:r>
                </w:p>
                <w:p w14:paraId="2C5D2CB7">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00:30-06:30 </w:t>
                  </w:r>
                </w:p>
              </w:tc>
              <w:tc>
                <w:tcPr>
                  <w:tcW w:w="986" w:type="dxa"/>
                  <w:vMerge w:val="restart"/>
                  <w:noWrap w:val="0"/>
                  <w:vAlign w:val="center"/>
                </w:tcPr>
                <w:p w14:paraId="3B2BDDAC">
                  <w:pPr>
                    <w:pStyle w:val="99"/>
                    <w:spacing w:line="420" w:lineRule="exact"/>
                    <w:ind w:right="42" w:rightChars="20"/>
                    <w:jc w:val="left"/>
                    <w:rPr>
                      <w:rStyle w:val="102"/>
                      <w:rFonts w:hint="default"/>
                      <w:color w:val="auto"/>
                      <w:highlight w:val="none"/>
                    </w:rPr>
                  </w:pPr>
                </w:p>
              </w:tc>
            </w:tr>
            <w:tr w14:paraId="0016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noWrap w:val="0"/>
                  <w:vAlign w:val="center"/>
                </w:tcPr>
                <w:p w14:paraId="2B2C4E53">
                  <w:pPr>
                    <w:pStyle w:val="99"/>
                    <w:spacing w:line="420" w:lineRule="exact"/>
                    <w:ind w:right="42" w:rightChars="20"/>
                    <w:jc w:val="center"/>
                    <w:rPr>
                      <w:rStyle w:val="102"/>
                      <w:rFonts w:hint="default"/>
                      <w:color w:val="auto"/>
                      <w:highlight w:val="none"/>
                    </w:rPr>
                  </w:pPr>
                  <w:r>
                    <w:rPr>
                      <w:rStyle w:val="102"/>
                      <w:rFonts w:hint="default"/>
                      <w:color w:val="auto"/>
                      <w:highlight w:val="none"/>
                    </w:rPr>
                    <w:t>4</w:t>
                  </w:r>
                </w:p>
              </w:tc>
              <w:tc>
                <w:tcPr>
                  <w:tcW w:w="1590" w:type="dxa"/>
                  <w:noWrap w:val="0"/>
                  <w:vAlign w:val="center"/>
                </w:tcPr>
                <w:p w14:paraId="2FB94FB1">
                  <w:pPr>
                    <w:pStyle w:val="99"/>
                    <w:spacing w:line="420" w:lineRule="exact"/>
                    <w:ind w:right="42" w:rightChars="20"/>
                    <w:jc w:val="center"/>
                    <w:rPr>
                      <w:rStyle w:val="102"/>
                      <w:rFonts w:hint="default"/>
                      <w:color w:val="auto"/>
                      <w:highlight w:val="none"/>
                    </w:rPr>
                  </w:pPr>
                  <w:r>
                    <w:rPr>
                      <w:rStyle w:val="102"/>
                      <w:rFonts w:hint="default"/>
                      <w:color w:val="auto"/>
                      <w:highlight w:val="none"/>
                    </w:rPr>
                    <w:t>停车场</w:t>
                  </w:r>
                </w:p>
              </w:tc>
              <w:tc>
                <w:tcPr>
                  <w:tcW w:w="962" w:type="dxa"/>
                  <w:noWrap w:val="0"/>
                  <w:vAlign w:val="center"/>
                </w:tcPr>
                <w:p w14:paraId="52B3DD81">
                  <w:pPr>
                    <w:pStyle w:val="99"/>
                    <w:spacing w:line="420" w:lineRule="exact"/>
                    <w:ind w:right="42" w:rightChars="20"/>
                    <w:jc w:val="center"/>
                    <w:rPr>
                      <w:rStyle w:val="102"/>
                      <w:rFonts w:hint="default"/>
                      <w:color w:val="auto"/>
                      <w:highlight w:val="none"/>
                    </w:rPr>
                  </w:pPr>
                  <w:r>
                    <w:rPr>
                      <w:rStyle w:val="102"/>
                      <w:rFonts w:hint="default"/>
                      <w:color w:val="auto"/>
                      <w:highlight w:val="none"/>
                    </w:rPr>
                    <w:t>4人</w:t>
                  </w:r>
                </w:p>
              </w:tc>
              <w:tc>
                <w:tcPr>
                  <w:tcW w:w="2175" w:type="dxa"/>
                  <w:noWrap w:val="0"/>
                  <w:vAlign w:val="center"/>
                </w:tcPr>
                <w:p w14:paraId="3DB5E323">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06:30-12:30 </w:t>
                  </w:r>
                </w:p>
                <w:p w14:paraId="7BAF783B">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12:30-18:30 </w:t>
                  </w:r>
                </w:p>
                <w:p w14:paraId="1D9FBD11">
                  <w:pPr>
                    <w:pStyle w:val="99"/>
                    <w:spacing w:line="420" w:lineRule="exact"/>
                    <w:ind w:right="42" w:rightChars="20"/>
                    <w:jc w:val="center"/>
                    <w:rPr>
                      <w:rStyle w:val="102"/>
                      <w:rFonts w:hint="default"/>
                      <w:color w:val="auto"/>
                      <w:highlight w:val="none"/>
                    </w:rPr>
                  </w:pPr>
                  <w:r>
                    <w:rPr>
                      <w:rStyle w:val="102"/>
                      <w:rFonts w:hint="default"/>
                      <w:color w:val="auto"/>
                      <w:highlight w:val="none"/>
                    </w:rPr>
                    <w:t>18:30-00:30</w:t>
                  </w:r>
                </w:p>
                <w:p w14:paraId="442D52F7">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00:30-06:30 </w:t>
                  </w:r>
                  <w:r>
                    <w:rPr>
                      <w:rFonts w:hint="eastAsia"/>
                      <w:color w:val="auto"/>
                      <w:sz w:val="21"/>
                      <w:szCs w:val="21"/>
                      <w:highlight w:val="none"/>
                    </w:rPr>
                    <w:t xml:space="preserve"> </w:t>
                  </w:r>
                </w:p>
              </w:tc>
              <w:tc>
                <w:tcPr>
                  <w:tcW w:w="986" w:type="dxa"/>
                  <w:vMerge w:val="continue"/>
                  <w:noWrap w:val="0"/>
                  <w:vAlign w:val="center"/>
                </w:tcPr>
                <w:p w14:paraId="53431251">
                  <w:pPr>
                    <w:pStyle w:val="99"/>
                    <w:spacing w:line="420" w:lineRule="exact"/>
                    <w:ind w:right="42" w:rightChars="20"/>
                    <w:jc w:val="center"/>
                    <w:rPr>
                      <w:rStyle w:val="102"/>
                      <w:rFonts w:hint="default"/>
                      <w:color w:val="auto"/>
                      <w:highlight w:val="none"/>
                    </w:rPr>
                  </w:pPr>
                </w:p>
              </w:tc>
            </w:tr>
            <w:tr w14:paraId="05AA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noWrap w:val="0"/>
                  <w:vAlign w:val="center"/>
                </w:tcPr>
                <w:p w14:paraId="280C3F9B">
                  <w:pPr>
                    <w:pStyle w:val="99"/>
                    <w:spacing w:line="420" w:lineRule="exact"/>
                    <w:ind w:right="42" w:rightChars="20"/>
                    <w:jc w:val="center"/>
                    <w:rPr>
                      <w:rStyle w:val="102"/>
                      <w:rFonts w:hint="default"/>
                      <w:color w:val="auto"/>
                      <w:highlight w:val="none"/>
                    </w:rPr>
                  </w:pPr>
                  <w:r>
                    <w:rPr>
                      <w:rStyle w:val="102"/>
                      <w:rFonts w:hint="default"/>
                      <w:color w:val="auto"/>
                      <w:highlight w:val="none"/>
                    </w:rPr>
                    <w:t>5</w:t>
                  </w:r>
                </w:p>
              </w:tc>
              <w:tc>
                <w:tcPr>
                  <w:tcW w:w="1590" w:type="dxa"/>
                  <w:noWrap w:val="0"/>
                  <w:vAlign w:val="center"/>
                </w:tcPr>
                <w:p w14:paraId="5AAAC8E5">
                  <w:pPr>
                    <w:pStyle w:val="99"/>
                    <w:spacing w:line="420" w:lineRule="exact"/>
                    <w:ind w:right="42" w:rightChars="20"/>
                    <w:jc w:val="center"/>
                    <w:rPr>
                      <w:rStyle w:val="102"/>
                      <w:rFonts w:hint="default"/>
                      <w:color w:val="auto"/>
                      <w:highlight w:val="none"/>
                    </w:rPr>
                  </w:pPr>
                  <w:r>
                    <w:rPr>
                      <w:rStyle w:val="102"/>
                      <w:rFonts w:hint="default"/>
                      <w:color w:val="auto"/>
                      <w:highlight w:val="none"/>
                    </w:rPr>
                    <w:t>巡逻</w:t>
                  </w:r>
                </w:p>
              </w:tc>
              <w:tc>
                <w:tcPr>
                  <w:tcW w:w="962" w:type="dxa"/>
                  <w:noWrap w:val="0"/>
                  <w:vAlign w:val="center"/>
                </w:tcPr>
                <w:p w14:paraId="723CAB9E">
                  <w:pPr>
                    <w:pStyle w:val="99"/>
                    <w:tabs>
                      <w:tab w:val="left" w:pos="394"/>
                    </w:tabs>
                    <w:spacing w:line="420" w:lineRule="exact"/>
                    <w:ind w:right="42" w:rightChars="20"/>
                    <w:jc w:val="center"/>
                    <w:rPr>
                      <w:rStyle w:val="102"/>
                      <w:rFonts w:hint="default"/>
                      <w:color w:val="auto"/>
                      <w:highlight w:val="none"/>
                    </w:rPr>
                  </w:pPr>
                  <w:r>
                    <w:rPr>
                      <w:rStyle w:val="102"/>
                      <w:rFonts w:hint="default"/>
                      <w:color w:val="auto"/>
                      <w:highlight w:val="none"/>
                    </w:rPr>
                    <w:t>8人</w:t>
                  </w:r>
                </w:p>
              </w:tc>
              <w:tc>
                <w:tcPr>
                  <w:tcW w:w="2175" w:type="dxa"/>
                  <w:noWrap w:val="0"/>
                  <w:vAlign w:val="center"/>
                </w:tcPr>
                <w:p w14:paraId="346F35F6">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06:30-12:30 </w:t>
                  </w:r>
                </w:p>
                <w:p w14:paraId="31A68993">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12:30-18:30 </w:t>
                  </w:r>
                </w:p>
                <w:p w14:paraId="605A395E">
                  <w:pPr>
                    <w:pStyle w:val="99"/>
                    <w:spacing w:line="420" w:lineRule="exact"/>
                    <w:ind w:right="42" w:rightChars="20"/>
                    <w:jc w:val="center"/>
                    <w:rPr>
                      <w:rStyle w:val="102"/>
                      <w:rFonts w:hint="default"/>
                      <w:color w:val="auto"/>
                      <w:highlight w:val="none"/>
                    </w:rPr>
                  </w:pPr>
                  <w:r>
                    <w:rPr>
                      <w:rStyle w:val="102"/>
                      <w:rFonts w:hint="default"/>
                      <w:color w:val="auto"/>
                      <w:highlight w:val="none"/>
                    </w:rPr>
                    <w:t>18:30-00:30</w:t>
                  </w:r>
                </w:p>
                <w:p w14:paraId="68CF97E9">
                  <w:pPr>
                    <w:pStyle w:val="99"/>
                    <w:spacing w:line="420" w:lineRule="exact"/>
                    <w:ind w:right="42" w:rightChars="20"/>
                    <w:jc w:val="center"/>
                    <w:rPr>
                      <w:rFonts w:hint="eastAsia"/>
                      <w:color w:val="auto"/>
                      <w:sz w:val="21"/>
                      <w:szCs w:val="21"/>
                      <w:highlight w:val="none"/>
                    </w:rPr>
                  </w:pPr>
                  <w:r>
                    <w:rPr>
                      <w:rStyle w:val="102"/>
                      <w:rFonts w:hint="default"/>
                      <w:color w:val="auto"/>
                      <w:highlight w:val="none"/>
                    </w:rPr>
                    <w:t xml:space="preserve">00:30-06:30  </w:t>
                  </w:r>
                </w:p>
              </w:tc>
              <w:tc>
                <w:tcPr>
                  <w:tcW w:w="986" w:type="dxa"/>
                  <w:noWrap w:val="0"/>
                  <w:vAlign w:val="center"/>
                </w:tcPr>
                <w:p w14:paraId="489F9027">
                  <w:pPr>
                    <w:pStyle w:val="99"/>
                    <w:spacing w:line="420" w:lineRule="exact"/>
                    <w:ind w:right="42" w:rightChars="20"/>
                    <w:jc w:val="center"/>
                    <w:rPr>
                      <w:rStyle w:val="102"/>
                      <w:rFonts w:hint="default"/>
                      <w:color w:val="auto"/>
                      <w:highlight w:val="none"/>
                    </w:rPr>
                  </w:pPr>
                </w:p>
              </w:tc>
            </w:tr>
            <w:tr w14:paraId="37F3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noWrap w:val="0"/>
                  <w:vAlign w:val="center"/>
                </w:tcPr>
                <w:p w14:paraId="2FA3989D">
                  <w:pPr>
                    <w:pStyle w:val="99"/>
                    <w:spacing w:line="420" w:lineRule="exact"/>
                    <w:ind w:right="42" w:rightChars="20"/>
                    <w:jc w:val="center"/>
                    <w:rPr>
                      <w:rStyle w:val="102"/>
                      <w:rFonts w:hint="default"/>
                      <w:color w:val="auto"/>
                      <w:highlight w:val="none"/>
                    </w:rPr>
                  </w:pPr>
                  <w:r>
                    <w:rPr>
                      <w:rStyle w:val="102"/>
                      <w:rFonts w:hint="default"/>
                      <w:color w:val="auto"/>
                      <w:highlight w:val="none"/>
                    </w:rPr>
                    <w:t>6</w:t>
                  </w:r>
                </w:p>
              </w:tc>
              <w:tc>
                <w:tcPr>
                  <w:tcW w:w="1590" w:type="dxa"/>
                  <w:noWrap w:val="0"/>
                  <w:vAlign w:val="center"/>
                </w:tcPr>
                <w:p w14:paraId="386B0A1A">
                  <w:pPr>
                    <w:pStyle w:val="99"/>
                    <w:spacing w:line="420" w:lineRule="exact"/>
                    <w:ind w:right="42" w:rightChars="20"/>
                    <w:jc w:val="center"/>
                    <w:rPr>
                      <w:rStyle w:val="102"/>
                      <w:rFonts w:hint="default"/>
                      <w:color w:val="auto"/>
                      <w:highlight w:val="none"/>
                    </w:rPr>
                  </w:pPr>
                  <w:r>
                    <w:rPr>
                      <w:rStyle w:val="102"/>
                      <w:rFonts w:hint="default"/>
                      <w:color w:val="auto"/>
                      <w:highlight w:val="none"/>
                    </w:rPr>
                    <w:t>吴家山院区</w:t>
                  </w:r>
                </w:p>
                <w:p w14:paraId="1085F277">
                  <w:pPr>
                    <w:pStyle w:val="99"/>
                    <w:spacing w:line="420" w:lineRule="exact"/>
                    <w:ind w:right="42" w:rightChars="20"/>
                    <w:jc w:val="center"/>
                    <w:rPr>
                      <w:rStyle w:val="102"/>
                      <w:rFonts w:hint="default"/>
                      <w:color w:val="auto"/>
                      <w:highlight w:val="none"/>
                    </w:rPr>
                  </w:pPr>
                  <w:r>
                    <w:rPr>
                      <w:rStyle w:val="102"/>
                      <w:rFonts w:hint="default"/>
                      <w:color w:val="auto"/>
                      <w:highlight w:val="none"/>
                    </w:rPr>
                    <w:t>（安保人员）</w:t>
                  </w:r>
                </w:p>
              </w:tc>
              <w:tc>
                <w:tcPr>
                  <w:tcW w:w="962" w:type="dxa"/>
                  <w:noWrap w:val="0"/>
                  <w:vAlign w:val="center"/>
                </w:tcPr>
                <w:p w14:paraId="581E93BC">
                  <w:pPr>
                    <w:pStyle w:val="99"/>
                    <w:spacing w:line="420" w:lineRule="exact"/>
                    <w:ind w:right="42" w:rightChars="20"/>
                    <w:jc w:val="center"/>
                    <w:rPr>
                      <w:rStyle w:val="102"/>
                      <w:rFonts w:hint="default"/>
                      <w:color w:val="auto"/>
                      <w:highlight w:val="none"/>
                    </w:rPr>
                  </w:pPr>
                  <w:r>
                    <w:rPr>
                      <w:rStyle w:val="102"/>
                      <w:rFonts w:hint="default"/>
                      <w:color w:val="auto"/>
                      <w:highlight w:val="none"/>
                    </w:rPr>
                    <w:t>4人</w:t>
                  </w:r>
                </w:p>
              </w:tc>
              <w:tc>
                <w:tcPr>
                  <w:tcW w:w="2175" w:type="dxa"/>
                  <w:noWrap w:val="0"/>
                  <w:vAlign w:val="center"/>
                </w:tcPr>
                <w:p w14:paraId="6D6EAA1F">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06:30-12:30 </w:t>
                  </w:r>
                </w:p>
                <w:p w14:paraId="38B12701">
                  <w:pPr>
                    <w:pStyle w:val="99"/>
                    <w:spacing w:line="420" w:lineRule="exact"/>
                    <w:ind w:right="42" w:rightChars="20"/>
                    <w:jc w:val="center"/>
                    <w:rPr>
                      <w:rStyle w:val="102"/>
                      <w:rFonts w:hint="default"/>
                      <w:color w:val="auto"/>
                      <w:highlight w:val="none"/>
                    </w:rPr>
                  </w:pPr>
                  <w:r>
                    <w:rPr>
                      <w:rStyle w:val="102"/>
                      <w:rFonts w:hint="default"/>
                      <w:color w:val="auto"/>
                      <w:highlight w:val="none"/>
                    </w:rPr>
                    <w:t xml:space="preserve">12:30-18:30 </w:t>
                  </w:r>
                </w:p>
                <w:p w14:paraId="74D736A8">
                  <w:pPr>
                    <w:pStyle w:val="99"/>
                    <w:spacing w:line="420" w:lineRule="exact"/>
                    <w:ind w:right="42" w:rightChars="20"/>
                    <w:jc w:val="center"/>
                    <w:rPr>
                      <w:rStyle w:val="102"/>
                      <w:rFonts w:hint="default"/>
                      <w:color w:val="auto"/>
                      <w:highlight w:val="none"/>
                    </w:rPr>
                  </w:pPr>
                  <w:r>
                    <w:rPr>
                      <w:rStyle w:val="102"/>
                      <w:rFonts w:hint="default"/>
                      <w:color w:val="auto"/>
                      <w:highlight w:val="none"/>
                    </w:rPr>
                    <w:t>18:30-00:30</w:t>
                  </w:r>
                </w:p>
                <w:p w14:paraId="4CA9D0F3">
                  <w:pPr>
                    <w:pStyle w:val="99"/>
                    <w:spacing w:line="420" w:lineRule="exact"/>
                    <w:ind w:right="42" w:rightChars="20"/>
                    <w:jc w:val="center"/>
                    <w:rPr>
                      <w:rFonts w:hint="eastAsia"/>
                      <w:color w:val="auto"/>
                      <w:sz w:val="21"/>
                      <w:szCs w:val="21"/>
                      <w:highlight w:val="none"/>
                    </w:rPr>
                  </w:pPr>
                  <w:r>
                    <w:rPr>
                      <w:rStyle w:val="102"/>
                      <w:rFonts w:hint="default"/>
                      <w:color w:val="auto"/>
                      <w:highlight w:val="none"/>
                    </w:rPr>
                    <w:t xml:space="preserve">00:30-06:30  </w:t>
                  </w:r>
                </w:p>
              </w:tc>
              <w:tc>
                <w:tcPr>
                  <w:tcW w:w="986" w:type="dxa"/>
                  <w:noWrap w:val="0"/>
                  <w:vAlign w:val="center"/>
                </w:tcPr>
                <w:p w14:paraId="3CF5C377">
                  <w:pPr>
                    <w:pStyle w:val="99"/>
                    <w:spacing w:line="420" w:lineRule="exact"/>
                    <w:ind w:right="42" w:rightChars="20"/>
                    <w:jc w:val="center"/>
                    <w:rPr>
                      <w:rStyle w:val="102"/>
                      <w:rFonts w:hint="default"/>
                      <w:color w:val="auto"/>
                      <w:highlight w:val="none"/>
                    </w:rPr>
                  </w:pPr>
                </w:p>
              </w:tc>
            </w:tr>
            <w:tr w14:paraId="0E88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4" w:type="dxa"/>
                  <w:gridSpan w:val="3"/>
                  <w:noWrap w:val="0"/>
                  <w:vAlign w:val="center"/>
                </w:tcPr>
                <w:p w14:paraId="2CE1ACDA">
                  <w:pPr>
                    <w:pStyle w:val="99"/>
                    <w:spacing w:line="420" w:lineRule="exact"/>
                    <w:ind w:right="42" w:rightChars="20"/>
                    <w:jc w:val="center"/>
                    <w:rPr>
                      <w:rStyle w:val="102"/>
                      <w:rFonts w:hint="default"/>
                      <w:color w:val="auto"/>
                      <w:highlight w:val="none"/>
                    </w:rPr>
                  </w:pPr>
                  <w:r>
                    <w:rPr>
                      <w:rStyle w:val="102"/>
                      <w:rFonts w:hint="default"/>
                      <w:color w:val="auto"/>
                      <w:highlight w:val="none"/>
                    </w:rPr>
                    <w:t>合计</w:t>
                  </w:r>
                </w:p>
              </w:tc>
              <w:tc>
                <w:tcPr>
                  <w:tcW w:w="3161" w:type="dxa"/>
                  <w:gridSpan w:val="2"/>
                  <w:noWrap w:val="0"/>
                  <w:vAlign w:val="center"/>
                </w:tcPr>
                <w:p w14:paraId="1B5EFCA5">
                  <w:pPr>
                    <w:pStyle w:val="99"/>
                    <w:spacing w:line="420" w:lineRule="exact"/>
                    <w:ind w:right="42" w:rightChars="20"/>
                    <w:jc w:val="center"/>
                    <w:rPr>
                      <w:rStyle w:val="102"/>
                      <w:rFonts w:hint="default"/>
                      <w:color w:val="auto"/>
                      <w:highlight w:val="none"/>
                    </w:rPr>
                  </w:pPr>
                  <w:r>
                    <w:rPr>
                      <w:rStyle w:val="102"/>
                      <w:rFonts w:hint="default"/>
                      <w:color w:val="auto"/>
                      <w:highlight w:val="none"/>
                    </w:rPr>
                    <w:t>26人</w:t>
                  </w:r>
                </w:p>
              </w:tc>
            </w:tr>
          </w:tbl>
          <w:p w14:paraId="428957A3">
            <w:pPr>
              <w:pStyle w:val="99"/>
              <w:spacing w:line="420" w:lineRule="exact"/>
              <w:ind w:right="42" w:rightChars="20" w:firstLine="420" w:firstLineChars="200"/>
              <w:rPr>
                <w:rStyle w:val="102"/>
                <w:rFonts w:hint="default"/>
                <w:color w:val="auto"/>
                <w:highlight w:val="none"/>
              </w:rPr>
            </w:pPr>
            <w:r>
              <w:rPr>
                <w:rFonts w:hint="eastAsia"/>
                <w:color w:val="auto"/>
                <w:sz w:val="21"/>
                <w:szCs w:val="21"/>
                <w:highlight w:val="none"/>
              </w:rPr>
              <w:t>注：</w:t>
            </w:r>
            <w:r>
              <w:rPr>
                <w:rStyle w:val="102"/>
                <w:rFonts w:hint="default"/>
                <w:color w:val="auto"/>
                <w:highlight w:val="none"/>
              </w:rPr>
              <w:t>1.所有服务人员上岗时须穿供应商统一发放的工作服装、佩戴供应商统一发放的工作牌；</w:t>
            </w:r>
          </w:p>
          <w:p w14:paraId="1BBF47B8">
            <w:pPr>
              <w:pStyle w:val="99"/>
              <w:spacing w:line="420" w:lineRule="exact"/>
              <w:ind w:firstLine="420" w:firstLineChars="200"/>
              <w:jc w:val="left"/>
              <w:rPr>
                <w:rStyle w:val="102"/>
                <w:rFonts w:hint="default"/>
                <w:color w:val="auto"/>
                <w:highlight w:val="none"/>
              </w:rPr>
            </w:pPr>
            <w:r>
              <w:rPr>
                <w:rStyle w:val="102"/>
                <w:rFonts w:hint="default"/>
                <w:color w:val="auto"/>
                <w:highlight w:val="none"/>
              </w:rPr>
              <w:t>2.为保持队伍稳定性，服务人员每月的流动不得超过10％，未经采购人同意不得抽调人员从事本项目以外的其他任务；</w:t>
            </w:r>
          </w:p>
          <w:p w14:paraId="57006D51">
            <w:pPr>
              <w:pStyle w:val="104"/>
              <w:spacing w:line="420" w:lineRule="exact"/>
              <w:ind w:firstLine="420" w:firstLineChars="200"/>
              <w:rPr>
                <w:rFonts w:hint="eastAsia"/>
                <w:color w:val="auto"/>
                <w:sz w:val="21"/>
                <w:szCs w:val="21"/>
                <w:highlight w:val="none"/>
              </w:rPr>
            </w:pPr>
            <w:r>
              <w:rPr>
                <w:rStyle w:val="102"/>
                <w:rFonts w:hint="default"/>
                <w:color w:val="auto"/>
                <w:highlight w:val="none"/>
              </w:rPr>
              <w:t>3.</w:t>
            </w:r>
            <w:r>
              <w:rPr>
                <w:rStyle w:val="106"/>
                <w:rFonts w:hint="eastAsia"/>
                <w:color w:val="auto"/>
                <w:highlight w:val="none"/>
              </w:rPr>
              <w:t>进场时由采购人按采购需求和供应商响应文件对所有服务人员的相关证明材料原件(如工作证明材料、资格证书、身份证等)进行验证，达不到要求的将不予验收。</w:t>
            </w:r>
          </w:p>
          <w:p w14:paraId="204FDE81">
            <w:pPr>
              <w:pStyle w:val="108"/>
              <w:spacing w:after="0" w:line="420" w:lineRule="exact"/>
              <w:ind w:left="0" w:leftChars="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（二）岗位人员素质要求</w:t>
            </w:r>
          </w:p>
          <w:p w14:paraId="5FB8A078">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1.保安人员总体素质条件：</w:t>
            </w:r>
          </w:p>
          <w:p w14:paraId="0E69C03B">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（1）身体条件：身体健康，相貌端正，无传染性疾病；</w:t>
            </w:r>
          </w:p>
          <w:p w14:paraId="4E919032">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（2）遵纪守法，品行良好，无违法犯罪记录；</w:t>
            </w:r>
          </w:p>
          <w:p w14:paraId="241CDC0B">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（3）年龄在18周岁（含18周岁）以上，男：55周岁以下，初中以上文化程度；女：50周岁以下，初中以上文化程度；</w:t>
            </w:r>
            <w:r>
              <w:rPr>
                <w:rFonts w:hint="eastAsia" w:ascii="宋体" w:hAnsi="宋体" w:cs="宋体"/>
                <w:color w:val="auto"/>
                <w:sz w:val="21"/>
                <w:szCs w:val="21"/>
                <w:highlight w:val="none"/>
              </w:rPr>
              <w:t>具备良好的语言表达及沟通协调能力</w:t>
            </w:r>
            <w:r>
              <w:rPr>
                <w:rFonts w:hint="eastAsia" w:ascii="宋体" w:hAnsi="宋体" w:cs="宋体"/>
                <w:color w:val="auto"/>
                <w:sz w:val="21"/>
                <w:szCs w:val="21"/>
                <w:highlight w:val="none"/>
              </w:rPr>
              <w:t>；</w:t>
            </w:r>
          </w:p>
          <w:p w14:paraId="6B5F3371">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（4）男性队员所占比例＞70%。</w:t>
            </w:r>
          </w:p>
          <w:p w14:paraId="07854D7D">
            <w:pPr>
              <w:pStyle w:val="108"/>
              <w:spacing w:after="0" w:line="42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（5）50岁以下保安员所占比例≥30%。</w:t>
            </w:r>
          </w:p>
          <w:p w14:paraId="657549C5">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（6）具有有效的《保安员证》，</w:t>
            </w:r>
            <w:r>
              <w:rPr>
                <w:rFonts w:hint="eastAsia" w:ascii="宋体" w:hAnsi="宋体" w:cs="宋体"/>
                <w:color w:val="auto"/>
                <w:sz w:val="21"/>
                <w:szCs w:val="21"/>
                <w:highlight w:val="none"/>
              </w:rPr>
              <w:t>具备相关法律法规知识及安保知识、消防知识和一定的擒拿格斗技能</w:t>
            </w:r>
            <w:r>
              <w:rPr>
                <w:rFonts w:hint="eastAsia" w:ascii="宋体" w:hAnsi="宋体" w:cs="宋体"/>
                <w:color w:val="auto"/>
                <w:sz w:val="21"/>
                <w:szCs w:val="21"/>
                <w:highlight w:val="none"/>
              </w:rPr>
              <w:t>。</w:t>
            </w:r>
          </w:p>
          <w:p w14:paraId="5811B9BD">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Style w:val="102"/>
                <w:rFonts w:hint="default" w:cs="宋体"/>
                <w:color w:val="auto"/>
                <w:highlight w:val="none"/>
              </w:rPr>
              <w:t>主管：5年以上医疗机构安保管理经验，熟悉医疗纠纷处理流程，熟练使用安防监控系统，每月提交安保工作报告，包含隐患整改率。</w:t>
            </w:r>
          </w:p>
          <w:p w14:paraId="180ECED9">
            <w:pPr>
              <w:pStyle w:val="108"/>
              <w:spacing w:after="0" w:line="420" w:lineRule="exact"/>
              <w:ind w:left="0" w:leftChars="0" w:firstLine="420" w:firstLineChars="200"/>
              <w:rPr>
                <w:rStyle w:val="102"/>
                <w:rFonts w:hint="default" w:cs="宋体"/>
                <w:color w:val="auto"/>
                <w:highlight w:val="none"/>
              </w:rPr>
            </w:pPr>
            <w:r>
              <w:rPr>
                <w:rFonts w:hint="eastAsia" w:ascii="宋体" w:hAnsi="宋体" w:cs="宋体"/>
                <w:color w:val="auto"/>
                <w:sz w:val="21"/>
                <w:szCs w:val="21"/>
                <w:highlight w:val="none"/>
              </w:rPr>
              <w:t>3.</w:t>
            </w:r>
            <w:r>
              <w:rPr>
                <w:rStyle w:val="102"/>
                <w:rFonts w:hint="default" w:cs="宋体"/>
                <w:color w:val="auto"/>
                <w:highlight w:val="none"/>
              </w:rPr>
              <w:t>监控：</w:t>
            </w:r>
            <w:r>
              <w:rPr>
                <w:rStyle w:val="102"/>
                <w:rFonts w:hint="eastAsia" w:cs="宋体"/>
                <w:color w:val="auto"/>
                <w:highlight w:val="none"/>
                <w:lang w:val="en-US" w:eastAsia="zh-CN"/>
              </w:rPr>
              <w:t>5人均需</w:t>
            </w:r>
            <w:r>
              <w:rPr>
                <w:rStyle w:val="102"/>
                <w:rFonts w:hint="default" w:cs="宋体"/>
                <w:color w:val="auto"/>
                <w:highlight w:val="none"/>
              </w:rPr>
              <w:t>具</w:t>
            </w:r>
            <w:r>
              <w:rPr>
                <w:rStyle w:val="102"/>
                <w:rFonts w:hint="default" w:cs="宋体"/>
                <w:color w:val="auto"/>
                <w:highlight w:val="none"/>
              </w:rPr>
              <w:t>备消防实施操作员中级证书，熟练操作监控设备，能独立处理设备简单故障。掌握医疗区域监控重点，发现异常后1分钟内通知巡逻岗进行有效处置。</w:t>
            </w:r>
          </w:p>
          <w:p w14:paraId="71FBAAF3">
            <w:pPr>
              <w:pStyle w:val="108"/>
              <w:spacing w:after="0" w:line="420" w:lineRule="exact"/>
              <w:ind w:left="0" w:leftChars="0" w:firstLine="420" w:firstLineChars="200"/>
              <w:rPr>
                <w:rStyle w:val="102"/>
                <w:rFonts w:hint="default" w:cs="宋体"/>
                <w:color w:val="auto"/>
                <w:highlight w:val="none"/>
              </w:rPr>
            </w:pPr>
            <w:r>
              <w:rPr>
                <w:rStyle w:val="102"/>
                <w:rFonts w:hint="default" w:cs="宋体"/>
                <w:color w:val="auto"/>
                <w:highlight w:val="none"/>
              </w:rPr>
              <w:t>4.门诊安检岗：能熟练掌握安检设备使用，具备基础医疗常识，能解答患者常见问题，掌握防暴器械使用方法，仪表端正，普通话标准，每日对安检情况进行认真记录。</w:t>
            </w:r>
          </w:p>
          <w:p w14:paraId="73E20628">
            <w:pPr>
              <w:pStyle w:val="108"/>
              <w:spacing w:after="0" w:line="420" w:lineRule="exact"/>
              <w:ind w:left="0" w:leftChars="0" w:firstLine="420" w:firstLineChars="200"/>
              <w:rPr>
                <w:rStyle w:val="102"/>
                <w:rFonts w:hint="default" w:cs="宋体"/>
                <w:color w:val="auto"/>
                <w:highlight w:val="none"/>
              </w:rPr>
            </w:pPr>
            <w:r>
              <w:rPr>
                <w:rStyle w:val="102"/>
                <w:rFonts w:hint="default" w:cs="宋体"/>
                <w:color w:val="auto"/>
                <w:highlight w:val="none"/>
              </w:rPr>
              <w:t>5.停车场：熟练使用车场管理系统，能快速排查可疑车辆，掌握医院内部停车管理规范，对进入医疗区的车辆进行有效管理。</w:t>
            </w:r>
          </w:p>
          <w:p w14:paraId="3DD8FBE8">
            <w:pPr>
              <w:pStyle w:val="108"/>
              <w:spacing w:after="0" w:line="420" w:lineRule="exact"/>
              <w:ind w:left="0" w:leftChars="0" w:firstLine="420" w:firstLineChars="200"/>
              <w:rPr>
                <w:rStyle w:val="102"/>
                <w:rFonts w:hint="default" w:cs="宋体"/>
                <w:color w:val="auto"/>
                <w:highlight w:val="none"/>
              </w:rPr>
            </w:pPr>
            <w:r>
              <w:rPr>
                <w:rStyle w:val="102"/>
                <w:rFonts w:hint="default" w:cs="宋体"/>
                <w:color w:val="auto"/>
                <w:highlight w:val="none"/>
              </w:rPr>
              <w:t>6.巡逻：全院区域巡逻，排查安全隐患，协助处理突发事件。熟悉医院高风险区域，熟练操作对讲机、防暴器械使用，巡逻记录完整率100%。</w:t>
            </w:r>
          </w:p>
          <w:p w14:paraId="52D03243">
            <w:pPr>
              <w:spacing w:line="420" w:lineRule="exact"/>
              <w:rPr>
                <w:rFonts w:hint="eastAsia" w:ascii="宋体" w:hAnsi="宋体" w:cs="宋体"/>
                <w:b/>
                <w:bCs/>
                <w:color w:val="auto"/>
                <w:szCs w:val="21"/>
                <w:highlight w:val="none"/>
              </w:rPr>
            </w:pPr>
            <w:r>
              <w:rPr>
                <w:rFonts w:hint="eastAsia" w:ascii="宋体" w:hAnsi="宋体" w:cs="宋体"/>
                <w:b/>
                <w:bCs/>
                <w:color w:val="auto"/>
                <w:szCs w:val="21"/>
                <w:highlight w:val="none"/>
              </w:rPr>
              <w:t>（三）人员管理要求</w:t>
            </w:r>
          </w:p>
          <w:p w14:paraId="472B29A3">
            <w:pPr>
              <w:spacing w:line="42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1.采购人与派驻保安服务人员不发生任何劳动和雇佣关系，派驻服务人员由供应商自行管理。 </w:t>
            </w:r>
          </w:p>
          <w:p w14:paraId="66B7759F">
            <w:pPr>
              <w:spacing w:line="42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2.供应商就本项目所派驻的全部保安服务人员须专职服务本项目，如遇特殊情况需临时调整，须报请采购人同意，并保证本项目正常运行。 </w:t>
            </w:r>
          </w:p>
          <w:p w14:paraId="69330DFA">
            <w:pPr>
              <w:spacing w:line="42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3.供应商根据服务岗位需求，定期对保安员进行法律、保安专业知识和技能培训。保安服务具体操作规程及质量服务须达到公安部颁发的《保安服务操作规程与质量控制》的要求。 </w:t>
            </w:r>
          </w:p>
          <w:p w14:paraId="0937744E">
            <w:pPr>
              <w:spacing w:line="42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4.树立“服务第一，安全至上”的思想，切实维护群众财产和人身安全。 </w:t>
            </w:r>
          </w:p>
          <w:p w14:paraId="0A9F4751">
            <w:pPr>
              <w:spacing w:line="42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5.保安人员值班时间着装，要严格按规定统一着装，穿戴干净整齐，佩戴好上岗执勤设备；姿态端正，言行举止符合规范，做到文明执勤，礼貌用语，热情服务，为患者及家属排忧解难，不得迟到、早退和擅离岗位。 </w:t>
            </w:r>
          </w:p>
          <w:p w14:paraId="1ACE0D2B">
            <w:pPr>
              <w:spacing w:line="42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6.积极完成采购人交给的工作任务。</w:t>
            </w:r>
          </w:p>
          <w:p w14:paraId="72DF32FF">
            <w:pPr>
              <w:spacing w:line="420" w:lineRule="exact"/>
              <w:rPr>
                <w:rFonts w:hint="eastAsia" w:ascii="宋体" w:hAnsi="宋体" w:cs="宋体"/>
                <w:b/>
                <w:bCs/>
                <w:color w:val="auto"/>
                <w:szCs w:val="21"/>
                <w:highlight w:val="none"/>
              </w:rPr>
            </w:pPr>
            <w:r>
              <w:rPr>
                <w:rFonts w:hint="eastAsia" w:ascii="宋体" w:hAnsi="宋体" w:cs="宋体"/>
                <w:b/>
                <w:bCs/>
                <w:color w:val="auto"/>
                <w:szCs w:val="21"/>
                <w:highlight w:val="none"/>
              </w:rPr>
              <w:t>（四）工作装备要求</w:t>
            </w:r>
          </w:p>
          <w:p w14:paraId="11F2DEAB">
            <w:pPr>
              <w:pStyle w:val="2"/>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需配备开展保安工作的必备用品，包含保安服、对讲机、手电筒、雨伞、雨衣、水鞋，以及防暴头盔各6个、防暴盾牌6个、防暴钢叉6个、防刺背心6套、防刺手套6套、防暴脚叉6个、防暴长棍和短棍各6条。所配装备应满足安保工作实际需求。</w:t>
            </w:r>
          </w:p>
          <w:p w14:paraId="56BDB083">
            <w:pPr>
              <w:spacing w:line="420" w:lineRule="exact"/>
              <w:rPr>
                <w:rFonts w:hint="eastAsia" w:ascii="宋体" w:hAnsi="宋体" w:cs="宋体"/>
                <w:b/>
                <w:bCs/>
                <w:color w:val="auto"/>
                <w:szCs w:val="21"/>
                <w:highlight w:val="none"/>
              </w:rPr>
            </w:pPr>
            <w:r>
              <w:rPr>
                <w:rFonts w:hint="eastAsia" w:ascii="宋体" w:hAnsi="宋体" w:cs="宋体"/>
                <w:b/>
                <w:bCs/>
                <w:color w:val="auto"/>
                <w:szCs w:val="21"/>
                <w:highlight w:val="none"/>
              </w:rPr>
              <w:t>三、管理办法</w:t>
            </w:r>
          </w:p>
          <w:p w14:paraId="5BDE3D98">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成交供应商派到采购人开展安保人员应服从采购人及公司的双重管理，采购人对此业务管理的部门为安全保卫部。</w:t>
            </w:r>
          </w:p>
          <w:p w14:paraId="0B01B19D">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成交供应商派到采购人开展安保人员应认真履行岗位职责，遵守采购人的规章制度，接受全院职工、病友及广大群众的监督。服从采购人根据工作需要做出的统一安排调配，遇紧急突发事件发生，必须积极作为。采购人有权对保安人员的工作进行检查、督促、考核，[按《安保服务考核办法》进行管理考核]，对不称职的提出批评、教育及经济处罚，屡教不改者，采购人有权提出更换保安人员。采购人每月开展考核工作，对工作考核不符合部分，将适当减扣合同款。</w:t>
            </w:r>
          </w:p>
          <w:p w14:paraId="30D795AB">
            <w:pPr>
              <w:spacing w:line="420" w:lineRule="exact"/>
              <w:rPr>
                <w:rFonts w:hint="eastAsia" w:ascii="宋体" w:hAnsi="宋体" w:cs="宋体"/>
                <w:b/>
                <w:bCs/>
                <w:color w:val="auto"/>
                <w:szCs w:val="21"/>
                <w:highlight w:val="none"/>
              </w:rPr>
            </w:pPr>
            <w:r>
              <w:rPr>
                <w:rFonts w:hint="eastAsia" w:ascii="宋体" w:hAnsi="宋体" w:cs="宋体"/>
                <w:b/>
                <w:bCs/>
                <w:color w:val="auto"/>
                <w:szCs w:val="21"/>
                <w:highlight w:val="none"/>
              </w:rPr>
              <w:t>四、质量保障</w:t>
            </w:r>
          </w:p>
          <w:p w14:paraId="0E2F787D">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保持人员队伍的基本稳定，并将人员的基本情况报告保卫科备案，需调换人员的，应事前书面告知采购人，每月开会进行总结和开展专业业务培训。</w:t>
            </w:r>
          </w:p>
          <w:p w14:paraId="219E42C2">
            <w:pPr>
              <w:pStyle w:val="108"/>
              <w:spacing w:after="0" w:line="420" w:lineRule="exact"/>
              <w:ind w:left="0" w:leftChars="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五、违约责任</w:t>
            </w:r>
          </w:p>
          <w:p w14:paraId="4ADE266B">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发生以下情形之一的，采购人有权终止合同且不作任何赔偿：</w:t>
            </w:r>
          </w:p>
          <w:p w14:paraId="2390E46D">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1.供应商管理不到位，派驻人员集体上访、罢工或对医院或采购人造成严重不良影响及负面后果的；</w:t>
            </w:r>
          </w:p>
          <w:p w14:paraId="51C24524">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2.供应商未按规定岗位配齐人员或当班人数少于规定的人数，经院区提出整改而未按要求及时整改超过3次的；</w:t>
            </w:r>
          </w:p>
          <w:p w14:paraId="655C947D">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3.供应商管理不到位，上岗人员责任心不强，工作疏忽大意，造成医院财物重大损失的，除终止合同外，供应商还要负责赔偿相应的损失；</w:t>
            </w:r>
          </w:p>
          <w:p w14:paraId="0A02823D">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4.供应商管理不到位，安保工作疏忽造成严重事故的，除终止合同外，供应商还要负责赔偿经济损失和承担法律责任。</w:t>
            </w:r>
          </w:p>
          <w:p w14:paraId="37E31F96">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5.连续3个月月度考核不合格，或者累计４个月月度考核不合格的；</w:t>
            </w:r>
          </w:p>
          <w:p w14:paraId="6CB0B599">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6.将本项目转包或分包；</w:t>
            </w:r>
          </w:p>
          <w:p w14:paraId="02D80939">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7.不服从管理，拒绝或不配合采购人安排的工作任务及协助处理应急事件；</w:t>
            </w:r>
          </w:p>
          <w:p w14:paraId="12AE7B10">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8.供应商未通过进场验收并在整改期限内仍未整改完成的。</w:t>
            </w:r>
          </w:p>
          <w:p w14:paraId="3D9D133B">
            <w:pPr>
              <w:pStyle w:val="108"/>
              <w:spacing w:after="0" w:line="420" w:lineRule="exact"/>
              <w:ind w:left="0" w:leftChars="0"/>
              <w:rPr>
                <w:rFonts w:ascii="宋体" w:hAnsi="宋体" w:cs="宋体"/>
                <w:color w:val="auto"/>
                <w:sz w:val="21"/>
                <w:szCs w:val="21"/>
                <w:highlight w:val="none"/>
              </w:rPr>
            </w:pPr>
            <w:r>
              <w:rPr>
                <w:rFonts w:hint="eastAsia" w:ascii="宋体" w:hAnsi="宋体" w:cs="宋体"/>
                <w:b/>
                <w:bCs/>
                <w:color w:val="auto"/>
                <w:sz w:val="21"/>
                <w:szCs w:val="21"/>
                <w:highlight w:val="none"/>
              </w:rPr>
              <w:t>六、其余要求详见第六章《合同文本》。</w:t>
            </w:r>
          </w:p>
        </w:tc>
      </w:tr>
      <w:tr w14:paraId="042162A9">
        <w:tblPrEx>
          <w:tblCellMar>
            <w:top w:w="0" w:type="dxa"/>
            <w:left w:w="108" w:type="dxa"/>
            <w:bottom w:w="0" w:type="dxa"/>
            <w:right w:w="108" w:type="dxa"/>
          </w:tblCellMar>
        </w:tblPrEx>
        <w:trPr>
          <w:trHeight w:val="45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4BC018D2">
            <w:pPr>
              <w:widowControl/>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w:t>
            </w:r>
          </w:p>
          <w:p w14:paraId="536CC073">
            <w:pPr>
              <w:widowControl/>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商</w:t>
            </w:r>
          </w:p>
          <w:p w14:paraId="1E7CFB8A">
            <w:pPr>
              <w:widowControl/>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务</w:t>
            </w:r>
          </w:p>
          <w:p w14:paraId="0DD59D01">
            <w:pPr>
              <w:widowControl/>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要</w:t>
            </w:r>
          </w:p>
          <w:p w14:paraId="57E71CDA">
            <w:pPr>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求</w:t>
            </w:r>
          </w:p>
        </w:tc>
        <w:tc>
          <w:tcPr>
            <w:tcW w:w="9758" w:type="dxa"/>
            <w:gridSpan w:val="3"/>
            <w:tcBorders>
              <w:top w:val="single" w:color="auto" w:sz="4" w:space="0"/>
              <w:left w:val="single" w:color="auto" w:sz="4" w:space="0"/>
              <w:bottom w:val="single" w:color="auto" w:sz="4" w:space="0"/>
              <w:right w:val="single" w:color="auto" w:sz="4" w:space="0"/>
            </w:tcBorders>
            <w:noWrap w:val="0"/>
            <w:vAlign w:val="top"/>
          </w:tcPr>
          <w:p w14:paraId="5E699DA6">
            <w:pPr>
              <w:pStyle w:val="20"/>
              <w:spacing w:line="410" w:lineRule="exact"/>
              <w:rPr>
                <w:rFonts w:hint="eastAsia" w:hAnsi="宋体" w:cs="宋体"/>
                <w:b/>
                <w:bCs/>
                <w:color w:val="auto"/>
                <w:sz w:val="21"/>
                <w:highlight w:val="none"/>
              </w:rPr>
            </w:pPr>
            <w:r>
              <w:rPr>
                <w:rFonts w:hint="eastAsia" w:hAnsi="宋体" w:cs="宋体"/>
                <w:b/>
                <w:bCs/>
                <w:color w:val="auto"/>
                <w:sz w:val="21"/>
                <w:highlight w:val="none"/>
              </w:rPr>
              <w:t>一、磋商报价要求</w:t>
            </w:r>
          </w:p>
          <w:p w14:paraId="70A25DCD">
            <w:pPr>
              <w:pStyle w:val="20"/>
              <w:spacing w:line="410" w:lineRule="exact"/>
              <w:ind w:firstLine="420" w:firstLineChars="200"/>
              <w:rPr>
                <w:rFonts w:hint="eastAsia" w:hAnsi="宋体" w:cs="宋体"/>
                <w:color w:val="auto"/>
                <w:sz w:val="21"/>
                <w:highlight w:val="none"/>
              </w:rPr>
            </w:pPr>
            <w:r>
              <w:rPr>
                <w:rFonts w:hint="eastAsia" w:hAnsi="宋体" w:cs="宋体"/>
                <w:color w:val="auto"/>
                <w:sz w:val="21"/>
                <w:highlight w:val="none"/>
              </w:rPr>
              <w:t xml:space="preserve">1.供应商响应报价为全包价，包括本项目的人工费、管理费用、服务用具的费用以及各种税费及完成本采购内容所需的一切费用。如供应商在成交后或合同履行过程中，出现任何遗漏内容需产生额外费用，均由供应商自行承担，成交价不得因任何因素上调，采购人将不再支付任何其他费用。 </w:t>
            </w:r>
          </w:p>
          <w:p w14:paraId="076DEEBF">
            <w:pPr>
              <w:pStyle w:val="20"/>
              <w:spacing w:line="410" w:lineRule="exact"/>
              <w:ind w:firstLine="420" w:firstLineChars="200"/>
              <w:rPr>
                <w:rFonts w:hint="eastAsia" w:hAnsi="宋体" w:cs="宋体"/>
                <w:color w:val="auto"/>
                <w:sz w:val="21"/>
                <w:highlight w:val="none"/>
              </w:rPr>
            </w:pPr>
            <w:r>
              <w:rPr>
                <w:rFonts w:hint="eastAsia" w:hAnsi="宋体" w:cs="宋体"/>
                <w:color w:val="auto"/>
                <w:sz w:val="21"/>
                <w:highlight w:val="none"/>
              </w:rPr>
              <w:t>2.合同期内，由供应商负责安保人员全年的工资、夜班费、节假日加班费、福利费、服装费、养老保险费、医疗保险费、失业保险费、工伤保险、人身伤害保险费、生育保险费、供应商公司管理费、税金等一切费用。供应商必须严格按国家规定给保安人员购买各类保险，规范实行国家各项劳务政策</w:t>
            </w:r>
            <w:r>
              <w:rPr>
                <w:rFonts w:hint="eastAsia" w:hAnsi="宋体" w:cs="宋体"/>
                <w:color w:val="auto"/>
                <w:sz w:val="21"/>
                <w:highlight w:val="none"/>
              </w:rPr>
              <w:t>。需要医院开具税务发票的，由供应商负责交纳税费。当地社保机构提高社会保险缴纳基数致使社会保险费用增加，由供应商自行解决。</w:t>
            </w:r>
          </w:p>
          <w:p w14:paraId="79E7FB1F">
            <w:pPr>
              <w:pStyle w:val="20"/>
              <w:spacing w:line="410" w:lineRule="exact"/>
              <w:rPr>
                <w:rFonts w:hint="eastAsia" w:hAnsi="宋体" w:cs="宋体"/>
                <w:b/>
                <w:bCs/>
                <w:color w:val="auto"/>
                <w:sz w:val="21"/>
                <w:highlight w:val="none"/>
              </w:rPr>
            </w:pPr>
            <w:r>
              <w:rPr>
                <w:rFonts w:hint="eastAsia" w:hAnsi="宋体" w:cs="宋体"/>
                <w:b/>
                <w:bCs/>
                <w:color w:val="auto"/>
                <w:sz w:val="21"/>
                <w:highlight w:val="none"/>
              </w:rPr>
              <w:t>二、服务期限</w:t>
            </w:r>
          </w:p>
          <w:p w14:paraId="028B6C33">
            <w:pPr>
              <w:pStyle w:val="20"/>
              <w:spacing w:line="410" w:lineRule="exact"/>
              <w:ind w:firstLine="420" w:firstLineChars="200"/>
              <w:rPr>
                <w:rFonts w:hint="eastAsia" w:hAnsi="宋体" w:cs="宋体"/>
                <w:color w:val="auto"/>
                <w:sz w:val="21"/>
                <w:highlight w:val="none"/>
              </w:rPr>
            </w:pPr>
            <w:r>
              <w:rPr>
                <w:rFonts w:hint="eastAsia" w:hAnsi="宋体" w:cs="宋体"/>
                <w:color w:val="auto"/>
                <w:sz w:val="21"/>
                <w:highlight w:val="none"/>
              </w:rPr>
              <w:t>2年，具体服务起止时间以合同约定日期为准。</w:t>
            </w:r>
          </w:p>
          <w:p w14:paraId="196D2290">
            <w:pPr>
              <w:pStyle w:val="20"/>
              <w:spacing w:line="410" w:lineRule="exact"/>
              <w:rPr>
                <w:rFonts w:hint="eastAsia" w:hAnsi="宋体" w:cs="宋体"/>
                <w:b/>
                <w:bCs/>
                <w:color w:val="auto"/>
                <w:sz w:val="21"/>
                <w:highlight w:val="none"/>
              </w:rPr>
            </w:pPr>
            <w:r>
              <w:rPr>
                <w:rFonts w:hint="eastAsia" w:hAnsi="宋体" w:cs="宋体"/>
                <w:b/>
                <w:bCs/>
                <w:color w:val="auto"/>
                <w:sz w:val="21"/>
                <w:highlight w:val="none"/>
              </w:rPr>
              <w:t>三、服务交接时间</w:t>
            </w:r>
          </w:p>
          <w:p w14:paraId="63DC359C">
            <w:pPr>
              <w:pStyle w:val="20"/>
              <w:spacing w:line="410" w:lineRule="exact"/>
              <w:ind w:firstLine="420" w:firstLineChars="200"/>
              <w:rPr>
                <w:rFonts w:hint="eastAsia" w:hAnsi="宋体" w:cs="宋体"/>
                <w:color w:val="auto"/>
                <w:sz w:val="21"/>
                <w:highlight w:val="none"/>
              </w:rPr>
            </w:pPr>
            <w:r>
              <w:rPr>
                <w:rFonts w:hint="eastAsia" w:hAnsi="宋体" w:cs="宋体"/>
                <w:color w:val="auto"/>
                <w:sz w:val="21"/>
                <w:highlight w:val="none"/>
              </w:rPr>
              <w:t>自合同约定提供服务之日起10日内办理完服务交接手续。</w:t>
            </w:r>
          </w:p>
          <w:p w14:paraId="2599A825">
            <w:pPr>
              <w:pStyle w:val="12"/>
              <w:spacing w:line="410" w:lineRule="exact"/>
              <w:ind w:left="0"/>
              <w:rPr>
                <w:rFonts w:hint="eastAsia" w:ascii="宋体" w:hAnsi="宋体" w:cs="宋体"/>
                <w:b/>
                <w:bCs/>
                <w:color w:val="auto"/>
                <w:szCs w:val="21"/>
                <w:highlight w:val="none"/>
              </w:rPr>
            </w:pPr>
            <w:r>
              <w:rPr>
                <w:rFonts w:hint="eastAsia" w:ascii="宋体" w:hAnsi="宋体" w:cs="宋体"/>
                <w:b/>
                <w:bCs/>
                <w:color w:val="auto"/>
                <w:szCs w:val="21"/>
                <w:highlight w:val="none"/>
              </w:rPr>
              <w:t>四、处理问题响应时间</w:t>
            </w:r>
          </w:p>
          <w:p w14:paraId="44E3046A">
            <w:pPr>
              <w:pStyle w:val="12"/>
              <w:spacing w:line="41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接到通知30分钟内到达采购人指定地点。</w:t>
            </w:r>
          </w:p>
          <w:p w14:paraId="0AA98319">
            <w:pPr>
              <w:pStyle w:val="12"/>
              <w:spacing w:line="410" w:lineRule="exact"/>
              <w:ind w:left="0"/>
              <w:rPr>
                <w:rFonts w:hint="eastAsia" w:ascii="宋体" w:hAnsi="宋体" w:cs="宋体"/>
                <w:b/>
                <w:bCs/>
                <w:color w:val="auto"/>
                <w:szCs w:val="21"/>
                <w:highlight w:val="none"/>
              </w:rPr>
            </w:pPr>
            <w:r>
              <w:rPr>
                <w:rFonts w:hint="eastAsia" w:ascii="宋体" w:hAnsi="宋体" w:cs="宋体"/>
                <w:b/>
                <w:bCs/>
                <w:color w:val="auto"/>
                <w:szCs w:val="21"/>
                <w:highlight w:val="none"/>
              </w:rPr>
              <w:t>五、付款方式</w:t>
            </w:r>
          </w:p>
          <w:p w14:paraId="755E2059">
            <w:pPr>
              <w:pStyle w:val="12"/>
              <w:spacing w:line="41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实行先服务后付费的原则，按月转账支付服务费用。合同生效后，</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供应商应在每月10日前与采购人按照《</w:t>
            </w:r>
            <w:r>
              <w:rPr>
                <w:rFonts w:hint="eastAsia" w:ascii="宋体" w:hAnsi="宋体" w:cs="宋体"/>
                <w:color w:val="auto"/>
                <w:szCs w:val="21"/>
                <w:highlight w:val="none"/>
              </w:rPr>
              <w:t>安保服务采购考核管理办法</w:t>
            </w:r>
            <w:r>
              <w:rPr>
                <w:rFonts w:hint="eastAsia" w:ascii="宋体" w:hAnsi="宋体" w:cs="宋体"/>
                <w:color w:val="auto"/>
                <w:szCs w:val="21"/>
                <w:highlight w:val="none"/>
              </w:rPr>
              <w:t>》对上一个月的安保服务进行考核，明确应付金额，并开具等额的普通增值税发票交采购人，采购人在收到发票后30日内以转账形式一次性向</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供应商结清上一个月服务价款。如遇节假日等特殊情况，合理延付期限可以推迟7天以内。</w:t>
            </w:r>
          </w:p>
        </w:tc>
      </w:tr>
    </w:tbl>
    <w:p w14:paraId="69D9889E">
      <w:pPr>
        <w:spacing w:line="420" w:lineRule="exact"/>
        <w:jc w:val="left"/>
        <w:rPr>
          <w:rFonts w:hint="eastAsia" w:ascii="宋体" w:hAnsi="宋体" w:cs="宋体"/>
          <w:b/>
          <w:bCs/>
          <w:color w:val="auto"/>
          <w:sz w:val="28"/>
          <w:szCs w:val="28"/>
          <w:highlight w:val="none"/>
        </w:rPr>
      </w:pPr>
      <w:r>
        <w:rPr>
          <w:rFonts w:hint="eastAsia" w:ascii="宋体" w:hAnsi="宋体" w:cs="宋体"/>
          <w:bCs/>
          <w:color w:val="auto"/>
          <w:szCs w:val="21"/>
          <w:highlight w:val="none"/>
        </w:rPr>
        <w:br w:type="page"/>
      </w:r>
      <w:r>
        <w:rPr>
          <w:rFonts w:hint="eastAsia" w:ascii="宋体" w:hAnsi="宋体" w:cs="宋体"/>
          <w:b/>
          <w:bCs/>
          <w:color w:val="auto"/>
          <w:sz w:val="28"/>
          <w:szCs w:val="28"/>
          <w:highlight w:val="none"/>
        </w:rPr>
        <w:t>附件1</w:t>
      </w:r>
    </w:p>
    <w:p w14:paraId="061AB275">
      <w:pPr>
        <w:spacing w:line="42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广西胸科医院安保服务采购考核管理办法</w:t>
      </w:r>
    </w:p>
    <w:p w14:paraId="1F28720B">
      <w:pPr>
        <w:pStyle w:val="2"/>
        <w:rPr>
          <w:rFonts w:hint="eastAsia" w:ascii="宋体" w:hAnsi="宋体" w:cs="宋体"/>
          <w:color w:val="auto"/>
          <w:highlight w:val="none"/>
        </w:rPr>
      </w:pPr>
    </w:p>
    <w:tbl>
      <w:tblPr>
        <w:tblStyle w:val="34"/>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37"/>
        <w:gridCol w:w="1213"/>
        <w:gridCol w:w="3500"/>
        <w:gridCol w:w="1550"/>
        <w:gridCol w:w="1012"/>
        <w:gridCol w:w="1200"/>
      </w:tblGrid>
      <w:tr w14:paraId="466D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5" w:type="dxa"/>
            <w:noWrap w:val="0"/>
            <w:vAlign w:val="center"/>
          </w:tcPr>
          <w:p w14:paraId="67D4FC21">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537" w:type="dxa"/>
            <w:noWrap w:val="0"/>
            <w:vAlign w:val="center"/>
          </w:tcPr>
          <w:p w14:paraId="2498CECA">
            <w:pPr>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1213" w:type="dxa"/>
            <w:noWrap w:val="0"/>
            <w:vAlign w:val="center"/>
          </w:tcPr>
          <w:p w14:paraId="6C66FA7E">
            <w:pPr>
              <w:jc w:val="center"/>
              <w:rPr>
                <w:rFonts w:hint="eastAsia" w:ascii="宋体" w:hAnsi="宋体" w:cs="宋体"/>
                <w:b/>
                <w:color w:val="auto"/>
                <w:sz w:val="24"/>
                <w:highlight w:val="none"/>
              </w:rPr>
            </w:pPr>
            <w:r>
              <w:rPr>
                <w:rFonts w:hint="eastAsia" w:ascii="宋体" w:hAnsi="宋体" w:cs="宋体"/>
                <w:b/>
                <w:color w:val="auto"/>
                <w:sz w:val="24"/>
                <w:highlight w:val="none"/>
              </w:rPr>
              <w:t>分类</w:t>
            </w:r>
          </w:p>
        </w:tc>
        <w:tc>
          <w:tcPr>
            <w:tcW w:w="3500" w:type="dxa"/>
            <w:noWrap w:val="0"/>
            <w:vAlign w:val="center"/>
          </w:tcPr>
          <w:p w14:paraId="5BA37BE7">
            <w:pPr>
              <w:jc w:val="center"/>
              <w:rPr>
                <w:rFonts w:hint="eastAsia" w:ascii="宋体" w:hAnsi="宋体" w:cs="宋体"/>
                <w:b/>
                <w:color w:val="auto"/>
                <w:sz w:val="24"/>
                <w:highlight w:val="none"/>
              </w:rPr>
            </w:pPr>
            <w:r>
              <w:rPr>
                <w:rFonts w:hint="eastAsia" w:ascii="宋体" w:hAnsi="宋体" w:cs="宋体"/>
                <w:b/>
                <w:color w:val="auto"/>
                <w:sz w:val="24"/>
                <w:highlight w:val="none"/>
              </w:rPr>
              <w:t>具体内容</w:t>
            </w:r>
          </w:p>
        </w:tc>
        <w:tc>
          <w:tcPr>
            <w:tcW w:w="1550" w:type="dxa"/>
            <w:noWrap w:val="0"/>
            <w:vAlign w:val="center"/>
          </w:tcPr>
          <w:p w14:paraId="2D75BD6B">
            <w:pPr>
              <w:jc w:val="center"/>
              <w:rPr>
                <w:rFonts w:hint="eastAsia" w:ascii="宋体" w:hAnsi="宋体" w:cs="宋体"/>
                <w:b/>
                <w:color w:val="auto"/>
                <w:sz w:val="24"/>
                <w:highlight w:val="none"/>
              </w:rPr>
            </w:pPr>
            <w:r>
              <w:rPr>
                <w:rFonts w:hint="eastAsia" w:ascii="宋体" w:hAnsi="宋体" w:cs="宋体"/>
                <w:b/>
                <w:color w:val="auto"/>
                <w:sz w:val="24"/>
                <w:highlight w:val="none"/>
              </w:rPr>
              <w:t>扣分标准</w:t>
            </w:r>
          </w:p>
        </w:tc>
        <w:tc>
          <w:tcPr>
            <w:tcW w:w="1012" w:type="dxa"/>
            <w:noWrap w:val="0"/>
            <w:vAlign w:val="center"/>
          </w:tcPr>
          <w:p w14:paraId="01FFE9B6">
            <w:pPr>
              <w:jc w:val="center"/>
              <w:rPr>
                <w:rFonts w:hint="eastAsia" w:ascii="宋体" w:hAnsi="宋体" w:cs="宋体"/>
                <w:b/>
                <w:color w:val="auto"/>
                <w:sz w:val="24"/>
                <w:highlight w:val="none"/>
              </w:rPr>
            </w:pPr>
            <w:r>
              <w:rPr>
                <w:rFonts w:hint="eastAsia" w:ascii="宋体" w:hAnsi="宋体" w:cs="宋体"/>
                <w:b/>
                <w:color w:val="auto"/>
                <w:sz w:val="24"/>
                <w:highlight w:val="none"/>
              </w:rPr>
              <w:t>得分</w:t>
            </w:r>
          </w:p>
        </w:tc>
        <w:tc>
          <w:tcPr>
            <w:tcW w:w="1200" w:type="dxa"/>
            <w:noWrap w:val="0"/>
            <w:vAlign w:val="center"/>
          </w:tcPr>
          <w:p w14:paraId="274013B4">
            <w:pPr>
              <w:jc w:val="center"/>
              <w:rPr>
                <w:rFonts w:hint="eastAsia" w:ascii="宋体" w:hAnsi="宋体" w:cs="宋体"/>
                <w:b/>
                <w:color w:val="auto"/>
                <w:sz w:val="24"/>
                <w:highlight w:val="none"/>
              </w:rPr>
            </w:pPr>
            <w:r>
              <w:rPr>
                <w:rFonts w:hint="eastAsia" w:ascii="宋体" w:hAnsi="宋体" w:cs="宋体"/>
                <w:b/>
                <w:color w:val="auto"/>
                <w:sz w:val="24"/>
                <w:highlight w:val="none"/>
              </w:rPr>
              <w:t>扣分说明</w:t>
            </w:r>
          </w:p>
        </w:tc>
      </w:tr>
      <w:tr w14:paraId="0546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3DD272E6">
            <w:pPr>
              <w:jc w:val="center"/>
              <w:rPr>
                <w:rFonts w:hint="eastAsia" w:ascii="宋体" w:hAnsi="宋体" w:cs="宋体"/>
                <w:b/>
                <w:color w:val="auto"/>
                <w:sz w:val="24"/>
                <w:highlight w:val="none"/>
              </w:rPr>
            </w:pPr>
            <w:r>
              <w:rPr>
                <w:rFonts w:hint="eastAsia" w:ascii="宋体" w:hAnsi="宋体" w:cs="宋体"/>
                <w:color w:val="auto"/>
                <w:sz w:val="24"/>
                <w:highlight w:val="none"/>
              </w:rPr>
              <w:t>1</w:t>
            </w:r>
          </w:p>
        </w:tc>
        <w:tc>
          <w:tcPr>
            <w:tcW w:w="1537" w:type="dxa"/>
            <w:vMerge w:val="restart"/>
            <w:noWrap w:val="0"/>
            <w:vAlign w:val="center"/>
          </w:tcPr>
          <w:p w14:paraId="180247AE">
            <w:pPr>
              <w:jc w:val="center"/>
              <w:rPr>
                <w:rFonts w:hint="eastAsia" w:ascii="宋体" w:hAnsi="宋体" w:cs="宋体"/>
                <w:color w:val="auto"/>
                <w:sz w:val="24"/>
                <w:highlight w:val="none"/>
              </w:rPr>
            </w:pPr>
            <w:r>
              <w:rPr>
                <w:rFonts w:hint="eastAsia" w:ascii="宋体" w:hAnsi="宋体" w:cs="宋体"/>
                <w:color w:val="auto"/>
                <w:sz w:val="24"/>
                <w:highlight w:val="none"/>
              </w:rPr>
              <w:t>人员出勤</w:t>
            </w:r>
          </w:p>
          <w:p w14:paraId="63936583">
            <w:pPr>
              <w:jc w:val="center"/>
              <w:rPr>
                <w:rFonts w:hint="eastAsia" w:ascii="宋体" w:hAnsi="宋体" w:cs="宋体"/>
                <w:b/>
                <w:color w:val="auto"/>
                <w:sz w:val="24"/>
                <w:highlight w:val="none"/>
              </w:rPr>
            </w:pPr>
            <w:r>
              <w:rPr>
                <w:rFonts w:hint="eastAsia" w:ascii="宋体" w:hAnsi="宋体" w:cs="宋体"/>
                <w:color w:val="auto"/>
                <w:sz w:val="24"/>
                <w:highlight w:val="none"/>
              </w:rPr>
              <w:t>（20分）</w:t>
            </w:r>
          </w:p>
        </w:tc>
        <w:tc>
          <w:tcPr>
            <w:tcW w:w="1213" w:type="dxa"/>
            <w:noWrap w:val="0"/>
            <w:vAlign w:val="center"/>
          </w:tcPr>
          <w:p w14:paraId="29B806C4">
            <w:pPr>
              <w:jc w:val="center"/>
              <w:rPr>
                <w:rFonts w:hint="eastAsia" w:ascii="宋体" w:hAnsi="宋体" w:cs="宋体"/>
                <w:b/>
                <w:color w:val="auto"/>
                <w:sz w:val="24"/>
                <w:highlight w:val="none"/>
              </w:rPr>
            </w:pPr>
            <w:r>
              <w:rPr>
                <w:rFonts w:hint="eastAsia" w:ascii="宋体" w:hAnsi="宋体" w:cs="宋体"/>
                <w:color w:val="auto"/>
                <w:sz w:val="24"/>
                <w:highlight w:val="none"/>
              </w:rPr>
              <w:t>岗位管理</w:t>
            </w:r>
          </w:p>
        </w:tc>
        <w:tc>
          <w:tcPr>
            <w:tcW w:w="3500" w:type="dxa"/>
            <w:noWrap w:val="0"/>
            <w:vAlign w:val="center"/>
          </w:tcPr>
          <w:p w14:paraId="5DB7B6CD">
            <w:pPr>
              <w:jc w:val="left"/>
              <w:rPr>
                <w:rFonts w:hint="eastAsia" w:ascii="宋体" w:hAnsi="宋体" w:cs="宋体"/>
                <w:b/>
                <w:color w:val="auto"/>
                <w:sz w:val="24"/>
                <w:highlight w:val="none"/>
              </w:rPr>
            </w:pPr>
            <w:r>
              <w:rPr>
                <w:rFonts w:hint="eastAsia" w:ascii="宋体" w:hAnsi="宋体" w:cs="宋体"/>
                <w:color w:val="auto"/>
                <w:sz w:val="24"/>
                <w:highlight w:val="none"/>
              </w:rPr>
              <w:t>根据工作实际情况，合理安排休班，保证不空岗。缺岗的按每人每次扣分。</w:t>
            </w:r>
          </w:p>
        </w:tc>
        <w:tc>
          <w:tcPr>
            <w:tcW w:w="1550" w:type="dxa"/>
            <w:noWrap w:val="0"/>
            <w:vAlign w:val="center"/>
          </w:tcPr>
          <w:p w14:paraId="542E9D20">
            <w:pPr>
              <w:jc w:val="center"/>
              <w:rPr>
                <w:rFonts w:hint="eastAsia" w:ascii="宋体" w:hAnsi="宋体" w:cs="宋体"/>
                <w:b/>
                <w:color w:val="auto"/>
                <w:sz w:val="24"/>
                <w:highlight w:val="none"/>
              </w:rPr>
            </w:pPr>
            <w:r>
              <w:rPr>
                <w:rFonts w:hint="eastAsia" w:ascii="宋体" w:hAnsi="宋体" w:cs="宋体"/>
                <w:color w:val="auto"/>
                <w:sz w:val="24"/>
                <w:highlight w:val="none"/>
              </w:rPr>
              <w:t>2分/1次</w:t>
            </w:r>
          </w:p>
        </w:tc>
        <w:tc>
          <w:tcPr>
            <w:tcW w:w="1012" w:type="dxa"/>
            <w:noWrap w:val="0"/>
            <w:vAlign w:val="center"/>
          </w:tcPr>
          <w:p w14:paraId="5E582394">
            <w:pPr>
              <w:jc w:val="center"/>
              <w:rPr>
                <w:rFonts w:hint="eastAsia" w:ascii="宋体" w:hAnsi="宋体" w:cs="宋体"/>
                <w:b/>
                <w:color w:val="auto"/>
                <w:sz w:val="24"/>
                <w:highlight w:val="none"/>
              </w:rPr>
            </w:pPr>
          </w:p>
        </w:tc>
        <w:tc>
          <w:tcPr>
            <w:tcW w:w="1200" w:type="dxa"/>
            <w:noWrap w:val="0"/>
            <w:vAlign w:val="center"/>
          </w:tcPr>
          <w:p w14:paraId="4ABA76E0">
            <w:pPr>
              <w:jc w:val="center"/>
              <w:rPr>
                <w:rFonts w:hint="eastAsia" w:ascii="宋体" w:hAnsi="宋体" w:cs="宋体"/>
                <w:b/>
                <w:color w:val="auto"/>
                <w:sz w:val="24"/>
                <w:highlight w:val="none"/>
              </w:rPr>
            </w:pPr>
          </w:p>
        </w:tc>
      </w:tr>
      <w:tr w14:paraId="6747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2F4E426A">
            <w:pPr>
              <w:jc w:val="center"/>
              <w:rPr>
                <w:rFonts w:hint="eastAsia" w:ascii="宋体" w:hAnsi="宋体" w:cs="宋体"/>
                <w:b/>
                <w:color w:val="auto"/>
                <w:sz w:val="24"/>
                <w:highlight w:val="none"/>
              </w:rPr>
            </w:pPr>
            <w:r>
              <w:rPr>
                <w:rFonts w:hint="eastAsia" w:ascii="宋体" w:hAnsi="宋体" w:cs="宋体"/>
                <w:color w:val="auto"/>
                <w:sz w:val="24"/>
                <w:highlight w:val="none"/>
              </w:rPr>
              <w:t>2</w:t>
            </w:r>
          </w:p>
        </w:tc>
        <w:tc>
          <w:tcPr>
            <w:tcW w:w="1537" w:type="dxa"/>
            <w:vMerge w:val="continue"/>
            <w:noWrap w:val="0"/>
            <w:vAlign w:val="center"/>
          </w:tcPr>
          <w:p w14:paraId="61218D07">
            <w:pPr>
              <w:jc w:val="center"/>
              <w:rPr>
                <w:rFonts w:hint="eastAsia" w:ascii="宋体" w:hAnsi="宋体" w:cs="宋体"/>
                <w:b/>
                <w:color w:val="auto"/>
                <w:sz w:val="24"/>
                <w:highlight w:val="none"/>
              </w:rPr>
            </w:pPr>
          </w:p>
        </w:tc>
        <w:tc>
          <w:tcPr>
            <w:tcW w:w="1213" w:type="dxa"/>
            <w:noWrap w:val="0"/>
            <w:vAlign w:val="center"/>
          </w:tcPr>
          <w:p w14:paraId="5C8A8065">
            <w:pPr>
              <w:jc w:val="center"/>
              <w:rPr>
                <w:rFonts w:hint="eastAsia" w:ascii="宋体" w:hAnsi="宋体" w:cs="宋体"/>
                <w:b/>
                <w:color w:val="auto"/>
                <w:sz w:val="24"/>
                <w:highlight w:val="none"/>
              </w:rPr>
            </w:pPr>
            <w:r>
              <w:rPr>
                <w:rFonts w:hint="eastAsia" w:ascii="宋体" w:hAnsi="宋体" w:cs="宋体"/>
                <w:color w:val="auto"/>
                <w:sz w:val="24"/>
                <w:highlight w:val="none"/>
              </w:rPr>
              <w:t>人员考勤</w:t>
            </w:r>
          </w:p>
        </w:tc>
        <w:tc>
          <w:tcPr>
            <w:tcW w:w="3500" w:type="dxa"/>
            <w:noWrap w:val="0"/>
            <w:vAlign w:val="center"/>
          </w:tcPr>
          <w:p w14:paraId="4BD81CD0">
            <w:pPr>
              <w:jc w:val="left"/>
              <w:rPr>
                <w:rFonts w:hint="eastAsia" w:ascii="宋体" w:hAnsi="宋体" w:cs="宋体"/>
                <w:b/>
                <w:color w:val="auto"/>
                <w:sz w:val="24"/>
                <w:highlight w:val="none"/>
              </w:rPr>
            </w:pPr>
            <w:r>
              <w:rPr>
                <w:rFonts w:hint="eastAsia" w:ascii="宋体" w:hAnsi="宋体" w:cs="宋体"/>
                <w:color w:val="auto"/>
                <w:sz w:val="24"/>
                <w:highlight w:val="none"/>
              </w:rPr>
              <w:t>按岗位设置或排班表，人员调配合理，准时到岗，无迟到早退或漏岗。</w:t>
            </w:r>
          </w:p>
        </w:tc>
        <w:tc>
          <w:tcPr>
            <w:tcW w:w="1550" w:type="dxa"/>
            <w:noWrap w:val="0"/>
            <w:vAlign w:val="center"/>
          </w:tcPr>
          <w:p w14:paraId="3388A1BF">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4067D055">
            <w:pPr>
              <w:jc w:val="center"/>
              <w:rPr>
                <w:rFonts w:hint="eastAsia" w:ascii="宋体" w:hAnsi="宋体" w:cs="宋体"/>
                <w:b/>
                <w:color w:val="auto"/>
                <w:sz w:val="24"/>
                <w:highlight w:val="none"/>
              </w:rPr>
            </w:pPr>
          </w:p>
        </w:tc>
        <w:tc>
          <w:tcPr>
            <w:tcW w:w="1200" w:type="dxa"/>
            <w:noWrap w:val="0"/>
            <w:vAlign w:val="center"/>
          </w:tcPr>
          <w:p w14:paraId="111E2310">
            <w:pPr>
              <w:jc w:val="center"/>
              <w:rPr>
                <w:rFonts w:hint="eastAsia" w:ascii="宋体" w:hAnsi="宋体" w:cs="宋体"/>
                <w:b/>
                <w:color w:val="auto"/>
                <w:sz w:val="24"/>
                <w:highlight w:val="none"/>
              </w:rPr>
            </w:pPr>
          </w:p>
        </w:tc>
      </w:tr>
      <w:tr w14:paraId="50BF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3D6451E6">
            <w:pPr>
              <w:jc w:val="center"/>
              <w:rPr>
                <w:rFonts w:hint="eastAsia" w:ascii="宋体" w:hAnsi="宋体" w:cs="宋体"/>
                <w:b/>
                <w:color w:val="auto"/>
                <w:sz w:val="24"/>
                <w:highlight w:val="none"/>
              </w:rPr>
            </w:pPr>
            <w:r>
              <w:rPr>
                <w:rFonts w:hint="eastAsia" w:ascii="宋体" w:hAnsi="宋体" w:cs="宋体"/>
                <w:color w:val="auto"/>
                <w:sz w:val="24"/>
                <w:highlight w:val="none"/>
              </w:rPr>
              <w:t>3</w:t>
            </w:r>
          </w:p>
        </w:tc>
        <w:tc>
          <w:tcPr>
            <w:tcW w:w="1537" w:type="dxa"/>
            <w:vMerge w:val="restart"/>
            <w:noWrap w:val="0"/>
            <w:vAlign w:val="center"/>
          </w:tcPr>
          <w:p w14:paraId="32188C1F">
            <w:pPr>
              <w:jc w:val="center"/>
              <w:rPr>
                <w:rFonts w:hint="eastAsia" w:ascii="宋体" w:hAnsi="宋体" w:cs="宋体"/>
                <w:color w:val="auto"/>
                <w:sz w:val="24"/>
                <w:highlight w:val="none"/>
              </w:rPr>
            </w:pPr>
            <w:r>
              <w:rPr>
                <w:rFonts w:hint="eastAsia" w:ascii="宋体" w:hAnsi="宋体" w:cs="宋体"/>
                <w:color w:val="auto"/>
                <w:sz w:val="24"/>
                <w:highlight w:val="none"/>
              </w:rPr>
              <w:t>礼貌礼仪规范</w:t>
            </w:r>
          </w:p>
          <w:p w14:paraId="3CB530C3">
            <w:pPr>
              <w:jc w:val="center"/>
              <w:rPr>
                <w:rFonts w:hint="eastAsia" w:ascii="宋体" w:hAnsi="宋体" w:cs="宋体"/>
                <w:b/>
                <w:color w:val="auto"/>
                <w:sz w:val="24"/>
                <w:highlight w:val="none"/>
              </w:rPr>
            </w:pPr>
            <w:r>
              <w:rPr>
                <w:rFonts w:hint="eastAsia" w:ascii="宋体" w:hAnsi="宋体" w:cs="宋体"/>
                <w:color w:val="auto"/>
                <w:sz w:val="24"/>
                <w:highlight w:val="none"/>
              </w:rPr>
              <w:t>（10分）</w:t>
            </w:r>
          </w:p>
        </w:tc>
        <w:tc>
          <w:tcPr>
            <w:tcW w:w="1213" w:type="dxa"/>
            <w:noWrap w:val="0"/>
            <w:vAlign w:val="center"/>
          </w:tcPr>
          <w:p w14:paraId="27D9EDC6">
            <w:pPr>
              <w:jc w:val="center"/>
              <w:rPr>
                <w:rFonts w:hint="eastAsia" w:ascii="宋体" w:hAnsi="宋体" w:cs="宋体"/>
                <w:b/>
                <w:color w:val="auto"/>
                <w:sz w:val="24"/>
                <w:highlight w:val="none"/>
              </w:rPr>
            </w:pPr>
            <w:r>
              <w:rPr>
                <w:rFonts w:hint="eastAsia" w:ascii="宋体" w:hAnsi="宋体" w:cs="宋体"/>
                <w:color w:val="auto"/>
                <w:sz w:val="24"/>
                <w:highlight w:val="none"/>
              </w:rPr>
              <w:t>礼仪行为</w:t>
            </w:r>
          </w:p>
        </w:tc>
        <w:tc>
          <w:tcPr>
            <w:tcW w:w="3500" w:type="dxa"/>
            <w:noWrap w:val="0"/>
            <w:vAlign w:val="top"/>
          </w:tcPr>
          <w:p w14:paraId="09FDCD85">
            <w:pPr>
              <w:jc w:val="left"/>
              <w:rPr>
                <w:rFonts w:hint="eastAsia" w:ascii="宋体" w:hAnsi="宋体" w:cs="宋体"/>
                <w:b/>
                <w:color w:val="auto"/>
                <w:sz w:val="24"/>
                <w:highlight w:val="none"/>
              </w:rPr>
            </w:pPr>
            <w:r>
              <w:rPr>
                <w:rFonts w:hint="eastAsia" w:ascii="宋体" w:hAnsi="宋体" w:cs="宋体"/>
                <w:color w:val="auto"/>
                <w:sz w:val="24"/>
                <w:highlight w:val="none"/>
              </w:rPr>
              <w:t>微笑规范询问，合理阻止非文明行为及非规范行为，文明用语，严禁粗话、脏话，无肢体冲突。</w:t>
            </w:r>
          </w:p>
        </w:tc>
        <w:tc>
          <w:tcPr>
            <w:tcW w:w="1550" w:type="dxa"/>
            <w:noWrap w:val="0"/>
            <w:vAlign w:val="center"/>
          </w:tcPr>
          <w:p w14:paraId="13C63041">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1C40D8B5">
            <w:pPr>
              <w:jc w:val="center"/>
              <w:rPr>
                <w:rFonts w:hint="eastAsia" w:ascii="宋体" w:hAnsi="宋体" w:cs="宋体"/>
                <w:b/>
                <w:color w:val="auto"/>
                <w:sz w:val="24"/>
                <w:highlight w:val="none"/>
              </w:rPr>
            </w:pPr>
          </w:p>
        </w:tc>
        <w:tc>
          <w:tcPr>
            <w:tcW w:w="1200" w:type="dxa"/>
            <w:noWrap w:val="0"/>
            <w:vAlign w:val="top"/>
          </w:tcPr>
          <w:p w14:paraId="6523BF6D">
            <w:pPr>
              <w:rPr>
                <w:rFonts w:hint="eastAsia" w:ascii="宋体" w:hAnsi="宋体" w:cs="宋体"/>
                <w:b/>
                <w:color w:val="auto"/>
                <w:sz w:val="24"/>
                <w:highlight w:val="none"/>
              </w:rPr>
            </w:pPr>
          </w:p>
        </w:tc>
      </w:tr>
      <w:tr w14:paraId="5418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45C656D0">
            <w:pPr>
              <w:jc w:val="center"/>
              <w:rPr>
                <w:rFonts w:hint="eastAsia" w:ascii="宋体" w:hAnsi="宋体" w:cs="宋体"/>
                <w:b/>
                <w:color w:val="auto"/>
                <w:sz w:val="24"/>
                <w:highlight w:val="none"/>
              </w:rPr>
            </w:pPr>
            <w:r>
              <w:rPr>
                <w:rFonts w:hint="eastAsia" w:ascii="宋体" w:hAnsi="宋体" w:cs="宋体"/>
                <w:color w:val="auto"/>
                <w:sz w:val="24"/>
                <w:highlight w:val="none"/>
              </w:rPr>
              <w:t>4</w:t>
            </w:r>
          </w:p>
        </w:tc>
        <w:tc>
          <w:tcPr>
            <w:tcW w:w="1537" w:type="dxa"/>
            <w:vMerge w:val="continue"/>
            <w:noWrap w:val="0"/>
            <w:vAlign w:val="center"/>
          </w:tcPr>
          <w:p w14:paraId="5C81A228">
            <w:pPr>
              <w:jc w:val="center"/>
              <w:rPr>
                <w:rFonts w:hint="eastAsia" w:ascii="宋体" w:hAnsi="宋体" w:cs="宋体"/>
                <w:b/>
                <w:color w:val="auto"/>
                <w:sz w:val="24"/>
                <w:highlight w:val="none"/>
              </w:rPr>
            </w:pPr>
          </w:p>
        </w:tc>
        <w:tc>
          <w:tcPr>
            <w:tcW w:w="1213" w:type="dxa"/>
            <w:noWrap w:val="0"/>
            <w:vAlign w:val="center"/>
          </w:tcPr>
          <w:p w14:paraId="52ADB629">
            <w:pPr>
              <w:jc w:val="center"/>
              <w:rPr>
                <w:rFonts w:hint="eastAsia" w:ascii="宋体" w:hAnsi="宋体" w:cs="宋体"/>
                <w:b/>
                <w:color w:val="auto"/>
                <w:sz w:val="24"/>
                <w:highlight w:val="none"/>
              </w:rPr>
            </w:pPr>
            <w:r>
              <w:rPr>
                <w:rFonts w:hint="eastAsia" w:ascii="宋体" w:hAnsi="宋体" w:cs="宋体"/>
                <w:color w:val="auto"/>
                <w:sz w:val="24"/>
                <w:highlight w:val="none"/>
              </w:rPr>
              <w:t>礼仪行为</w:t>
            </w:r>
          </w:p>
        </w:tc>
        <w:tc>
          <w:tcPr>
            <w:tcW w:w="3500" w:type="dxa"/>
            <w:noWrap w:val="0"/>
            <w:vAlign w:val="top"/>
          </w:tcPr>
          <w:p w14:paraId="15C1B0C1">
            <w:pPr>
              <w:jc w:val="left"/>
              <w:rPr>
                <w:rFonts w:hint="eastAsia" w:ascii="宋体" w:hAnsi="宋体" w:cs="宋体"/>
                <w:b/>
                <w:color w:val="auto"/>
                <w:sz w:val="24"/>
                <w:highlight w:val="none"/>
              </w:rPr>
            </w:pPr>
            <w:r>
              <w:rPr>
                <w:rFonts w:hint="eastAsia" w:ascii="宋体" w:hAnsi="宋体" w:cs="宋体"/>
                <w:color w:val="auto"/>
                <w:sz w:val="24"/>
                <w:highlight w:val="none"/>
              </w:rPr>
              <w:t>穿着保安服装上岗，需干净整齐，口袋内不放异物。</w:t>
            </w:r>
          </w:p>
        </w:tc>
        <w:tc>
          <w:tcPr>
            <w:tcW w:w="1550" w:type="dxa"/>
            <w:noWrap w:val="0"/>
            <w:vAlign w:val="center"/>
          </w:tcPr>
          <w:p w14:paraId="091C6DA9">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0E4D559A">
            <w:pPr>
              <w:jc w:val="center"/>
              <w:rPr>
                <w:rFonts w:hint="eastAsia" w:ascii="宋体" w:hAnsi="宋体" w:cs="宋体"/>
                <w:b/>
                <w:color w:val="auto"/>
                <w:sz w:val="24"/>
                <w:highlight w:val="none"/>
              </w:rPr>
            </w:pPr>
          </w:p>
        </w:tc>
        <w:tc>
          <w:tcPr>
            <w:tcW w:w="1200" w:type="dxa"/>
            <w:noWrap w:val="0"/>
            <w:vAlign w:val="top"/>
          </w:tcPr>
          <w:p w14:paraId="0A195024">
            <w:pPr>
              <w:jc w:val="center"/>
              <w:rPr>
                <w:rFonts w:hint="eastAsia" w:ascii="宋体" w:hAnsi="宋体" w:cs="宋体"/>
                <w:b/>
                <w:color w:val="auto"/>
                <w:sz w:val="24"/>
                <w:highlight w:val="none"/>
              </w:rPr>
            </w:pPr>
          </w:p>
        </w:tc>
      </w:tr>
      <w:tr w14:paraId="5F50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5E417484">
            <w:pPr>
              <w:jc w:val="center"/>
              <w:rPr>
                <w:rFonts w:hint="eastAsia" w:ascii="宋体" w:hAnsi="宋体" w:cs="宋体"/>
                <w:b/>
                <w:color w:val="auto"/>
                <w:sz w:val="24"/>
                <w:highlight w:val="none"/>
              </w:rPr>
            </w:pPr>
            <w:r>
              <w:rPr>
                <w:rFonts w:hint="eastAsia" w:ascii="宋体" w:hAnsi="宋体" w:cs="宋体"/>
                <w:color w:val="auto"/>
                <w:sz w:val="24"/>
                <w:highlight w:val="none"/>
              </w:rPr>
              <w:t>5</w:t>
            </w:r>
          </w:p>
        </w:tc>
        <w:tc>
          <w:tcPr>
            <w:tcW w:w="1537" w:type="dxa"/>
            <w:vMerge w:val="continue"/>
            <w:noWrap w:val="0"/>
            <w:vAlign w:val="center"/>
          </w:tcPr>
          <w:p w14:paraId="2B15EB80">
            <w:pPr>
              <w:jc w:val="center"/>
              <w:rPr>
                <w:rFonts w:hint="eastAsia" w:ascii="宋体" w:hAnsi="宋体" w:cs="宋体"/>
                <w:b/>
                <w:color w:val="auto"/>
                <w:sz w:val="24"/>
                <w:highlight w:val="none"/>
              </w:rPr>
            </w:pPr>
          </w:p>
        </w:tc>
        <w:tc>
          <w:tcPr>
            <w:tcW w:w="1213" w:type="dxa"/>
            <w:noWrap w:val="0"/>
            <w:vAlign w:val="center"/>
          </w:tcPr>
          <w:p w14:paraId="6AEF34B0">
            <w:pPr>
              <w:jc w:val="center"/>
              <w:rPr>
                <w:rFonts w:hint="eastAsia" w:ascii="宋体" w:hAnsi="宋体" w:cs="宋体"/>
                <w:b/>
                <w:color w:val="auto"/>
                <w:sz w:val="24"/>
                <w:highlight w:val="none"/>
              </w:rPr>
            </w:pPr>
            <w:r>
              <w:rPr>
                <w:rFonts w:hint="eastAsia" w:ascii="宋体" w:hAnsi="宋体" w:cs="宋体"/>
                <w:color w:val="auto"/>
                <w:sz w:val="24"/>
                <w:highlight w:val="none"/>
              </w:rPr>
              <w:t>礼仪行为</w:t>
            </w:r>
          </w:p>
        </w:tc>
        <w:tc>
          <w:tcPr>
            <w:tcW w:w="3500" w:type="dxa"/>
            <w:noWrap w:val="0"/>
            <w:vAlign w:val="top"/>
          </w:tcPr>
          <w:p w14:paraId="7954E8C4">
            <w:pPr>
              <w:jc w:val="left"/>
              <w:rPr>
                <w:rFonts w:hint="eastAsia" w:ascii="宋体" w:hAnsi="宋体" w:cs="宋体"/>
                <w:b/>
                <w:color w:val="auto"/>
                <w:sz w:val="24"/>
                <w:highlight w:val="none"/>
              </w:rPr>
            </w:pPr>
            <w:r>
              <w:rPr>
                <w:rFonts w:hint="eastAsia" w:ascii="宋体" w:hAnsi="宋体" w:cs="宋体"/>
                <w:color w:val="auto"/>
                <w:sz w:val="24"/>
                <w:highlight w:val="none"/>
              </w:rPr>
              <w:t>不得留须、长发、长甲，食用口气较重食物，严禁酒后当值。</w:t>
            </w:r>
          </w:p>
        </w:tc>
        <w:tc>
          <w:tcPr>
            <w:tcW w:w="1550" w:type="dxa"/>
            <w:noWrap w:val="0"/>
            <w:vAlign w:val="center"/>
          </w:tcPr>
          <w:p w14:paraId="590D1837">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16E9361B">
            <w:pPr>
              <w:jc w:val="center"/>
              <w:rPr>
                <w:rFonts w:hint="eastAsia" w:ascii="宋体" w:hAnsi="宋体" w:cs="宋体"/>
                <w:b/>
                <w:color w:val="auto"/>
                <w:sz w:val="24"/>
                <w:highlight w:val="none"/>
              </w:rPr>
            </w:pPr>
          </w:p>
        </w:tc>
        <w:tc>
          <w:tcPr>
            <w:tcW w:w="1200" w:type="dxa"/>
            <w:noWrap w:val="0"/>
            <w:vAlign w:val="top"/>
          </w:tcPr>
          <w:p w14:paraId="02218172">
            <w:pPr>
              <w:jc w:val="center"/>
              <w:rPr>
                <w:rFonts w:hint="eastAsia" w:ascii="宋体" w:hAnsi="宋体" w:cs="宋体"/>
                <w:b/>
                <w:color w:val="auto"/>
                <w:sz w:val="24"/>
                <w:highlight w:val="none"/>
              </w:rPr>
            </w:pPr>
          </w:p>
        </w:tc>
      </w:tr>
      <w:tr w14:paraId="3E5D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00DE4FF5">
            <w:pPr>
              <w:jc w:val="center"/>
              <w:rPr>
                <w:rFonts w:hint="eastAsia" w:ascii="宋体" w:hAnsi="宋体" w:cs="宋体"/>
                <w:b/>
                <w:color w:val="auto"/>
                <w:sz w:val="24"/>
                <w:highlight w:val="none"/>
              </w:rPr>
            </w:pPr>
            <w:r>
              <w:rPr>
                <w:rFonts w:hint="eastAsia" w:ascii="宋体" w:hAnsi="宋体" w:cs="宋体"/>
                <w:color w:val="auto"/>
                <w:sz w:val="24"/>
                <w:highlight w:val="none"/>
              </w:rPr>
              <w:t>6</w:t>
            </w:r>
          </w:p>
        </w:tc>
        <w:tc>
          <w:tcPr>
            <w:tcW w:w="1537" w:type="dxa"/>
            <w:vMerge w:val="continue"/>
            <w:noWrap w:val="0"/>
            <w:vAlign w:val="center"/>
          </w:tcPr>
          <w:p w14:paraId="0FE56220">
            <w:pPr>
              <w:jc w:val="center"/>
              <w:rPr>
                <w:rFonts w:hint="eastAsia" w:ascii="宋体" w:hAnsi="宋体" w:cs="宋体"/>
                <w:b/>
                <w:color w:val="auto"/>
                <w:sz w:val="24"/>
                <w:highlight w:val="none"/>
              </w:rPr>
            </w:pPr>
          </w:p>
        </w:tc>
        <w:tc>
          <w:tcPr>
            <w:tcW w:w="1213" w:type="dxa"/>
            <w:noWrap w:val="0"/>
            <w:vAlign w:val="center"/>
          </w:tcPr>
          <w:p w14:paraId="7D9245B3">
            <w:pPr>
              <w:jc w:val="center"/>
              <w:rPr>
                <w:rFonts w:hint="eastAsia" w:ascii="宋体" w:hAnsi="宋体" w:cs="宋体"/>
                <w:b/>
                <w:color w:val="auto"/>
                <w:sz w:val="24"/>
                <w:highlight w:val="none"/>
              </w:rPr>
            </w:pPr>
            <w:r>
              <w:rPr>
                <w:rFonts w:hint="eastAsia" w:ascii="宋体" w:hAnsi="宋体" w:cs="宋体"/>
                <w:color w:val="auto"/>
                <w:sz w:val="24"/>
                <w:highlight w:val="none"/>
              </w:rPr>
              <w:t>交通引导</w:t>
            </w:r>
          </w:p>
        </w:tc>
        <w:tc>
          <w:tcPr>
            <w:tcW w:w="3500" w:type="dxa"/>
            <w:noWrap w:val="0"/>
            <w:vAlign w:val="top"/>
          </w:tcPr>
          <w:p w14:paraId="69306638">
            <w:pPr>
              <w:jc w:val="left"/>
              <w:rPr>
                <w:rFonts w:hint="eastAsia" w:ascii="宋体" w:hAnsi="宋体" w:cs="宋体"/>
                <w:b/>
                <w:color w:val="auto"/>
                <w:sz w:val="24"/>
                <w:highlight w:val="none"/>
              </w:rPr>
            </w:pPr>
            <w:r>
              <w:rPr>
                <w:rFonts w:hint="eastAsia" w:ascii="宋体" w:hAnsi="宋体" w:cs="宋体"/>
                <w:color w:val="auto"/>
                <w:sz w:val="24"/>
                <w:highlight w:val="none"/>
              </w:rPr>
              <w:t>各种手势必须清晰、规范，手势统一有力，严禁手势误导。</w:t>
            </w:r>
          </w:p>
        </w:tc>
        <w:tc>
          <w:tcPr>
            <w:tcW w:w="1550" w:type="dxa"/>
            <w:noWrap w:val="0"/>
            <w:vAlign w:val="center"/>
          </w:tcPr>
          <w:p w14:paraId="67BE9AAE">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6C325FAD">
            <w:pPr>
              <w:jc w:val="center"/>
              <w:rPr>
                <w:rFonts w:hint="eastAsia" w:ascii="宋体" w:hAnsi="宋体" w:cs="宋体"/>
                <w:b/>
                <w:color w:val="auto"/>
                <w:sz w:val="24"/>
                <w:highlight w:val="none"/>
              </w:rPr>
            </w:pPr>
          </w:p>
        </w:tc>
        <w:tc>
          <w:tcPr>
            <w:tcW w:w="1200" w:type="dxa"/>
            <w:noWrap w:val="0"/>
            <w:vAlign w:val="top"/>
          </w:tcPr>
          <w:p w14:paraId="4D5898BF">
            <w:pPr>
              <w:jc w:val="center"/>
              <w:rPr>
                <w:rFonts w:hint="eastAsia" w:ascii="宋体" w:hAnsi="宋体" w:cs="宋体"/>
                <w:b/>
                <w:color w:val="auto"/>
                <w:sz w:val="24"/>
                <w:highlight w:val="none"/>
              </w:rPr>
            </w:pPr>
          </w:p>
        </w:tc>
      </w:tr>
      <w:tr w14:paraId="4344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0F56402A">
            <w:pPr>
              <w:jc w:val="center"/>
              <w:rPr>
                <w:rFonts w:hint="eastAsia" w:ascii="宋体" w:hAnsi="宋体" w:cs="宋体"/>
                <w:b/>
                <w:color w:val="auto"/>
                <w:sz w:val="24"/>
                <w:highlight w:val="none"/>
              </w:rPr>
            </w:pPr>
            <w:r>
              <w:rPr>
                <w:rFonts w:hint="eastAsia" w:ascii="宋体" w:hAnsi="宋体" w:cs="宋体"/>
                <w:color w:val="auto"/>
                <w:sz w:val="24"/>
                <w:highlight w:val="none"/>
              </w:rPr>
              <w:t>7</w:t>
            </w:r>
          </w:p>
        </w:tc>
        <w:tc>
          <w:tcPr>
            <w:tcW w:w="1537" w:type="dxa"/>
            <w:vMerge w:val="continue"/>
            <w:noWrap w:val="0"/>
            <w:vAlign w:val="center"/>
          </w:tcPr>
          <w:p w14:paraId="20C58756">
            <w:pPr>
              <w:jc w:val="center"/>
              <w:rPr>
                <w:rFonts w:hint="eastAsia" w:ascii="宋体" w:hAnsi="宋体" w:cs="宋体"/>
                <w:b/>
                <w:color w:val="auto"/>
                <w:sz w:val="24"/>
                <w:highlight w:val="none"/>
              </w:rPr>
            </w:pPr>
          </w:p>
        </w:tc>
        <w:tc>
          <w:tcPr>
            <w:tcW w:w="1213" w:type="dxa"/>
            <w:noWrap w:val="0"/>
            <w:vAlign w:val="center"/>
          </w:tcPr>
          <w:p w14:paraId="77D6C667">
            <w:pPr>
              <w:jc w:val="center"/>
              <w:rPr>
                <w:rFonts w:hint="eastAsia" w:ascii="宋体" w:hAnsi="宋体" w:cs="宋体"/>
                <w:b/>
                <w:color w:val="auto"/>
                <w:sz w:val="24"/>
                <w:highlight w:val="none"/>
              </w:rPr>
            </w:pPr>
            <w:r>
              <w:rPr>
                <w:rFonts w:hint="eastAsia" w:ascii="宋体" w:hAnsi="宋体" w:cs="宋体"/>
                <w:color w:val="auto"/>
                <w:sz w:val="24"/>
                <w:highlight w:val="none"/>
              </w:rPr>
              <w:t>岗位环境</w:t>
            </w:r>
          </w:p>
        </w:tc>
        <w:tc>
          <w:tcPr>
            <w:tcW w:w="3500" w:type="dxa"/>
            <w:noWrap w:val="0"/>
            <w:vAlign w:val="top"/>
          </w:tcPr>
          <w:p w14:paraId="531858F1">
            <w:pPr>
              <w:jc w:val="left"/>
              <w:rPr>
                <w:rFonts w:hint="eastAsia" w:ascii="宋体" w:hAnsi="宋体" w:cs="宋体"/>
                <w:b/>
                <w:color w:val="auto"/>
                <w:sz w:val="24"/>
                <w:highlight w:val="none"/>
              </w:rPr>
            </w:pPr>
            <w:r>
              <w:rPr>
                <w:rFonts w:hint="eastAsia" w:ascii="宋体" w:hAnsi="宋体" w:cs="宋体"/>
                <w:color w:val="auto"/>
                <w:sz w:val="24"/>
                <w:highlight w:val="none"/>
              </w:rPr>
              <w:t>工作、休息区域卫生整洁，各类记录表单、使用器具摆放整齐。</w:t>
            </w:r>
          </w:p>
        </w:tc>
        <w:tc>
          <w:tcPr>
            <w:tcW w:w="1550" w:type="dxa"/>
            <w:noWrap w:val="0"/>
            <w:vAlign w:val="center"/>
          </w:tcPr>
          <w:p w14:paraId="413FEE1A">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7CCA6C0B">
            <w:pPr>
              <w:jc w:val="center"/>
              <w:rPr>
                <w:rFonts w:hint="eastAsia" w:ascii="宋体" w:hAnsi="宋体" w:cs="宋体"/>
                <w:b/>
                <w:color w:val="auto"/>
                <w:sz w:val="24"/>
                <w:highlight w:val="none"/>
              </w:rPr>
            </w:pPr>
          </w:p>
        </w:tc>
        <w:tc>
          <w:tcPr>
            <w:tcW w:w="1200" w:type="dxa"/>
            <w:noWrap w:val="0"/>
            <w:vAlign w:val="top"/>
          </w:tcPr>
          <w:p w14:paraId="78FDB892">
            <w:pPr>
              <w:jc w:val="center"/>
              <w:rPr>
                <w:rFonts w:hint="eastAsia" w:ascii="宋体" w:hAnsi="宋体" w:cs="宋体"/>
                <w:b/>
                <w:color w:val="auto"/>
                <w:sz w:val="24"/>
                <w:highlight w:val="none"/>
              </w:rPr>
            </w:pPr>
          </w:p>
        </w:tc>
      </w:tr>
      <w:tr w14:paraId="1AE2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7E1B914B">
            <w:pPr>
              <w:jc w:val="center"/>
              <w:rPr>
                <w:rFonts w:hint="eastAsia" w:ascii="宋体" w:hAnsi="宋体" w:cs="宋体"/>
                <w:b/>
                <w:color w:val="auto"/>
                <w:sz w:val="24"/>
                <w:highlight w:val="none"/>
              </w:rPr>
            </w:pPr>
            <w:r>
              <w:rPr>
                <w:rFonts w:hint="eastAsia" w:ascii="宋体" w:hAnsi="宋体" w:cs="宋体"/>
                <w:color w:val="auto"/>
                <w:sz w:val="24"/>
                <w:highlight w:val="none"/>
              </w:rPr>
              <w:t>8</w:t>
            </w:r>
          </w:p>
        </w:tc>
        <w:tc>
          <w:tcPr>
            <w:tcW w:w="1537" w:type="dxa"/>
            <w:vMerge w:val="continue"/>
            <w:noWrap w:val="0"/>
            <w:vAlign w:val="center"/>
          </w:tcPr>
          <w:p w14:paraId="1E3A7FBC">
            <w:pPr>
              <w:jc w:val="center"/>
              <w:rPr>
                <w:rFonts w:hint="eastAsia" w:ascii="宋体" w:hAnsi="宋体" w:cs="宋体"/>
                <w:b/>
                <w:color w:val="auto"/>
                <w:sz w:val="24"/>
                <w:highlight w:val="none"/>
              </w:rPr>
            </w:pPr>
          </w:p>
        </w:tc>
        <w:tc>
          <w:tcPr>
            <w:tcW w:w="1213" w:type="dxa"/>
            <w:noWrap w:val="0"/>
            <w:vAlign w:val="center"/>
          </w:tcPr>
          <w:p w14:paraId="222C2BF9">
            <w:pPr>
              <w:jc w:val="center"/>
              <w:rPr>
                <w:rFonts w:hint="eastAsia" w:ascii="宋体" w:hAnsi="宋体" w:cs="宋体"/>
                <w:b/>
                <w:color w:val="auto"/>
                <w:sz w:val="24"/>
                <w:highlight w:val="none"/>
              </w:rPr>
            </w:pPr>
            <w:r>
              <w:rPr>
                <w:rFonts w:hint="eastAsia" w:ascii="宋体" w:hAnsi="宋体" w:cs="宋体"/>
                <w:color w:val="auto"/>
                <w:sz w:val="24"/>
                <w:highlight w:val="none"/>
              </w:rPr>
              <w:t>工作纪律</w:t>
            </w:r>
          </w:p>
        </w:tc>
        <w:tc>
          <w:tcPr>
            <w:tcW w:w="3500" w:type="dxa"/>
            <w:noWrap w:val="0"/>
            <w:vAlign w:val="top"/>
          </w:tcPr>
          <w:p w14:paraId="76F2E80D">
            <w:pPr>
              <w:jc w:val="left"/>
              <w:rPr>
                <w:rFonts w:hint="eastAsia" w:ascii="宋体" w:hAnsi="宋体" w:cs="宋体"/>
                <w:b/>
                <w:color w:val="auto"/>
                <w:sz w:val="24"/>
                <w:highlight w:val="none"/>
              </w:rPr>
            </w:pPr>
            <w:r>
              <w:rPr>
                <w:rFonts w:hint="eastAsia" w:ascii="宋体" w:hAnsi="宋体" w:cs="宋体"/>
                <w:color w:val="auto"/>
                <w:sz w:val="24"/>
                <w:highlight w:val="none"/>
              </w:rPr>
              <w:t>工作时注意站姿，坐姿、行姿，不得做与工作无关的事情如玩手机，禁止上班时间利用工作身份进行其他活动，如上班时间进行网络直播。</w:t>
            </w:r>
          </w:p>
        </w:tc>
        <w:tc>
          <w:tcPr>
            <w:tcW w:w="1550" w:type="dxa"/>
            <w:noWrap w:val="0"/>
            <w:vAlign w:val="center"/>
          </w:tcPr>
          <w:p w14:paraId="534A30AB">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4C925218">
            <w:pPr>
              <w:jc w:val="center"/>
              <w:rPr>
                <w:rFonts w:hint="eastAsia" w:ascii="宋体" w:hAnsi="宋体" w:cs="宋体"/>
                <w:b/>
                <w:color w:val="auto"/>
                <w:sz w:val="24"/>
                <w:highlight w:val="none"/>
              </w:rPr>
            </w:pPr>
          </w:p>
        </w:tc>
        <w:tc>
          <w:tcPr>
            <w:tcW w:w="1200" w:type="dxa"/>
            <w:noWrap w:val="0"/>
            <w:vAlign w:val="top"/>
          </w:tcPr>
          <w:p w14:paraId="0EEFCCCE">
            <w:pPr>
              <w:jc w:val="center"/>
              <w:rPr>
                <w:rFonts w:hint="eastAsia" w:ascii="宋体" w:hAnsi="宋体" w:cs="宋体"/>
                <w:b/>
                <w:color w:val="auto"/>
                <w:sz w:val="24"/>
                <w:highlight w:val="none"/>
              </w:rPr>
            </w:pPr>
          </w:p>
        </w:tc>
      </w:tr>
      <w:tr w14:paraId="2C6E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1638D8FE">
            <w:pPr>
              <w:jc w:val="center"/>
              <w:rPr>
                <w:rFonts w:hint="eastAsia" w:ascii="宋体" w:hAnsi="宋体" w:cs="宋体"/>
                <w:b/>
                <w:color w:val="auto"/>
                <w:sz w:val="24"/>
                <w:highlight w:val="none"/>
              </w:rPr>
            </w:pPr>
            <w:r>
              <w:rPr>
                <w:rFonts w:hint="eastAsia" w:ascii="宋体" w:hAnsi="宋体" w:cs="宋体"/>
                <w:color w:val="auto"/>
                <w:sz w:val="24"/>
                <w:highlight w:val="none"/>
              </w:rPr>
              <w:t>9</w:t>
            </w:r>
          </w:p>
        </w:tc>
        <w:tc>
          <w:tcPr>
            <w:tcW w:w="1537" w:type="dxa"/>
            <w:vMerge w:val="restart"/>
            <w:noWrap w:val="0"/>
            <w:vAlign w:val="center"/>
          </w:tcPr>
          <w:p w14:paraId="7C8CEB9C">
            <w:pPr>
              <w:jc w:val="center"/>
              <w:rPr>
                <w:rFonts w:hint="eastAsia" w:ascii="宋体" w:hAnsi="宋体" w:cs="宋体"/>
                <w:color w:val="auto"/>
                <w:sz w:val="24"/>
                <w:highlight w:val="none"/>
              </w:rPr>
            </w:pPr>
            <w:r>
              <w:rPr>
                <w:rFonts w:hint="eastAsia" w:ascii="宋体" w:hAnsi="宋体" w:cs="宋体"/>
                <w:color w:val="auto"/>
                <w:sz w:val="24"/>
                <w:highlight w:val="none"/>
              </w:rPr>
              <w:t>现场管理</w:t>
            </w:r>
          </w:p>
          <w:p w14:paraId="07D5A84C">
            <w:pPr>
              <w:jc w:val="center"/>
              <w:rPr>
                <w:rFonts w:hint="eastAsia" w:ascii="宋体" w:hAnsi="宋体" w:cs="宋体"/>
                <w:b/>
                <w:color w:val="auto"/>
                <w:sz w:val="24"/>
                <w:highlight w:val="none"/>
              </w:rPr>
            </w:pPr>
            <w:r>
              <w:rPr>
                <w:rFonts w:hint="eastAsia" w:ascii="宋体" w:hAnsi="宋体" w:cs="宋体"/>
                <w:color w:val="auto"/>
                <w:sz w:val="24"/>
                <w:highlight w:val="none"/>
              </w:rPr>
              <w:t>（50分）</w:t>
            </w:r>
          </w:p>
        </w:tc>
        <w:tc>
          <w:tcPr>
            <w:tcW w:w="1213" w:type="dxa"/>
            <w:noWrap w:val="0"/>
            <w:vAlign w:val="center"/>
          </w:tcPr>
          <w:p w14:paraId="221A2B67">
            <w:pPr>
              <w:jc w:val="center"/>
              <w:rPr>
                <w:rFonts w:hint="eastAsia" w:ascii="宋体" w:hAnsi="宋体" w:cs="宋体"/>
                <w:b/>
                <w:color w:val="auto"/>
                <w:sz w:val="24"/>
                <w:highlight w:val="none"/>
              </w:rPr>
            </w:pPr>
            <w:r>
              <w:rPr>
                <w:rFonts w:hint="eastAsia" w:ascii="宋体" w:hAnsi="宋体" w:cs="宋体"/>
                <w:color w:val="auto"/>
                <w:sz w:val="24"/>
                <w:highlight w:val="none"/>
              </w:rPr>
              <w:t>工作报告</w:t>
            </w:r>
          </w:p>
        </w:tc>
        <w:tc>
          <w:tcPr>
            <w:tcW w:w="3500" w:type="dxa"/>
            <w:noWrap w:val="0"/>
            <w:vAlign w:val="top"/>
          </w:tcPr>
          <w:p w14:paraId="0170EC91">
            <w:pPr>
              <w:jc w:val="left"/>
              <w:rPr>
                <w:rFonts w:hint="eastAsia" w:ascii="宋体" w:hAnsi="宋体" w:cs="宋体"/>
                <w:b/>
                <w:color w:val="auto"/>
                <w:sz w:val="24"/>
                <w:highlight w:val="none"/>
              </w:rPr>
            </w:pPr>
            <w:r>
              <w:rPr>
                <w:rFonts w:hint="eastAsia" w:ascii="宋体" w:hAnsi="宋体" w:cs="宋体"/>
                <w:color w:val="auto"/>
                <w:sz w:val="24"/>
                <w:highlight w:val="none"/>
              </w:rPr>
              <w:t>年度、月、周报及其他工作报告及时递交，且文档制作规范。</w:t>
            </w:r>
          </w:p>
        </w:tc>
        <w:tc>
          <w:tcPr>
            <w:tcW w:w="1550" w:type="dxa"/>
            <w:noWrap w:val="0"/>
            <w:vAlign w:val="center"/>
          </w:tcPr>
          <w:p w14:paraId="546653A4">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46CE9883">
            <w:pPr>
              <w:jc w:val="center"/>
              <w:rPr>
                <w:rFonts w:hint="eastAsia" w:ascii="宋体" w:hAnsi="宋体" w:cs="宋体"/>
                <w:b/>
                <w:color w:val="auto"/>
                <w:sz w:val="24"/>
                <w:highlight w:val="none"/>
              </w:rPr>
            </w:pPr>
          </w:p>
        </w:tc>
        <w:tc>
          <w:tcPr>
            <w:tcW w:w="1200" w:type="dxa"/>
            <w:noWrap w:val="0"/>
            <w:vAlign w:val="top"/>
          </w:tcPr>
          <w:p w14:paraId="6E821A2C">
            <w:pPr>
              <w:rPr>
                <w:rFonts w:hint="eastAsia" w:ascii="宋体" w:hAnsi="宋体" w:cs="宋体"/>
                <w:b/>
                <w:color w:val="auto"/>
                <w:sz w:val="24"/>
                <w:highlight w:val="none"/>
              </w:rPr>
            </w:pPr>
          </w:p>
        </w:tc>
      </w:tr>
      <w:tr w14:paraId="25B5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36821302">
            <w:pPr>
              <w:jc w:val="center"/>
              <w:rPr>
                <w:rFonts w:hint="eastAsia" w:ascii="宋体" w:hAnsi="宋体" w:cs="宋体"/>
                <w:b/>
                <w:color w:val="auto"/>
                <w:sz w:val="24"/>
                <w:highlight w:val="none"/>
              </w:rPr>
            </w:pPr>
            <w:r>
              <w:rPr>
                <w:rFonts w:hint="eastAsia" w:ascii="宋体" w:hAnsi="宋体" w:cs="宋体"/>
                <w:color w:val="auto"/>
                <w:sz w:val="24"/>
                <w:highlight w:val="none"/>
              </w:rPr>
              <w:t>10</w:t>
            </w:r>
          </w:p>
        </w:tc>
        <w:tc>
          <w:tcPr>
            <w:tcW w:w="1537" w:type="dxa"/>
            <w:vMerge w:val="continue"/>
            <w:noWrap w:val="0"/>
            <w:vAlign w:val="center"/>
          </w:tcPr>
          <w:p w14:paraId="10AC6207">
            <w:pPr>
              <w:jc w:val="center"/>
              <w:rPr>
                <w:rFonts w:hint="eastAsia" w:ascii="宋体" w:hAnsi="宋体" w:cs="宋体"/>
                <w:b/>
                <w:color w:val="auto"/>
                <w:sz w:val="24"/>
                <w:highlight w:val="none"/>
              </w:rPr>
            </w:pPr>
          </w:p>
        </w:tc>
        <w:tc>
          <w:tcPr>
            <w:tcW w:w="1213" w:type="dxa"/>
            <w:noWrap w:val="0"/>
            <w:vAlign w:val="center"/>
          </w:tcPr>
          <w:p w14:paraId="150E7E99">
            <w:pPr>
              <w:jc w:val="center"/>
              <w:rPr>
                <w:rFonts w:hint="eastAsia" w:ascii="宋体" w:hAnsi="宋体" w:cs="宋体"/>
                <w:b/>
                <w:color w:val="auto"/>
                <w:sz w:val="24"/>
                <w:highlight w:val="none"/>
              </w:rPr>
            </w:pPr>
            <w:r>
              <w:rPr>
                <w:rFonts w:hint="eastAsia" w:ascii="宋体" w:hAnsi="宋体" w:cs="宋体"/>
                <w:color w:val="auto"/>
                <w:sz w:val="24"/>
                <w:highlight w:val="none"/>
              </w:rPr>
              <w:t>日常工作记录</w:t>
            </w:r>
          </w:p>
        </w:tc>
        <w:tc>
          <w:tcPr>
            <w:tcW w:w="3500" w:type="dxa"/>
            <w:noWrap w:val="0"/>
            <w:vAlign w:val="top"/>
          </w:tcPr>
          <w:p w14:paraId="02844845">
            <w:pPr>
              <w:jc w:val="left"/>
              <w:rPr>
                <w:rFonts w:hint="eastAsia" w:ascii="宋体" w:hAnsi="宋体" w:cs="宋体"/>
                <w:b/>
                <w:color w:val="auto"/>
                <w:sz w:val="24"/>
                <w:highlight w:val="none"/>
              </w:rPr>
            </w:pPr>
            <w:r>
              <w:rPr>
                <w:rFonts w:hint="eastAsia" w:ascii="宋体" w:hAnsi="宋体" w:cs="宋体"/>
                <w:color w:val="auto"/>
                <w:sz w:val="24"/>
                <w:highlight w:val="none"/>
              </w:rPr>
              <w:t>按计划完成日常治安、消防巡逻工作，并有相应规范记录。病区消防治安巡逻每2小时1次，全天不少于12次。</w:t>
            </w:r>
          </w:p>
        </w:tc>
        <w:tc>
          <w:tcPr>
            <w:tcW w:w="1550" w:type="dxa"/>
            <w:noWrap w:val="0"/>
            <w:vAlign w:val="center"/>
          </w:tcPr>
          <w:p w14:paraId="4EA8F753">
            <w:pPr>
              <w:jc w:val="center"/>
              <w:rPr>
                <w:rFonts w:hint="eastAsia" w:ascii="宋体" w:hAnsi="宋体" w:cs="宋体"/>
                <w:b/>
                <w:color w:val="auto"/>
                <w:sz w:val="24"/>
                <w:highlight w:val="none"/>
              </w:rPr>
            </w:pPr>
            <w:r>
              <w:rPr>
                <w:rFonts w:hint="eastAsia" w:ascii="宋体" w:hAnsi="宋体" w:cs="宋体"/>
                <w:color w:val="auto"/>
                <w:sz w:val="24"/>
                <w:highlight w:val="none"/>
              </w:rPr>
              <w:t>2分/1次</w:t>
            </w:r>
          </w:p>
        </w:tc>
        <w:tc>
          <w:tcPr>
            <w:tcW w:w="1012" w:type="dxa"/>
            <w:noWrap w:val="0"/>
            <w:vAlign w:val="center"/>
          </w:tcPr>
          <w:p w14:paraId="3FDD6102">
            <w:pPr>
              <w:jc w:val="center"/>
              <w:rPr>
                <w:rFonts w:hint="eastAsia" w:ascii="宋体" w:hAnsi="宋体" w:cs="宋体"/>
                <w:b/>
                <w:color w:val="auto"/>
                <w:sz w:val="24"/>
                <w:highlight w:val="none"/>
              </w:rPr>
            </w:pPr>
          </w:p>
        </w:tc>
        <w:tc>
          <w:tcPr>
            <w:tcW w:w="1200" w:type="dxa"/>
            <w:noWrap w:val="0"/>
            <w:vAlign w:val="top"/>
          </w:tcPr>
          <w:p w14:paraId="11CFEB80">
            <w:pPr>
              <w:jc w:val="center"/>
              <w:rPr>
                <w:rFonts w:hint="eastAsia" w:ascii="宋体" w:hAnsi="宋体" w:cs="宋体"/>
                <w:b/>
                <w:color w:val="auto"/>
                <w:sz w:val="24"/>
                <w:highlight w:val="none"/>
              </w:rPr>
            </w:pPr>
          </w:p>
        </w:tc>
      </w:tr>
      <w:tr w14:paraId="5626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6F329305">
            <w:pPr>
              <w:jc w:val="center"/>
              <w:rPr>
                <w:rFonts w:hint="eastAsia" w:ascii="宋体" w:hAnsi="宋体" w:cs="宋体"/>
                <w:b/>
                <w:color w:val="auto"/>
                <w:sz w:val="24"/>
                <w:highlight w:val="none"/>
              </w:rPr>
            </w:pPr>
            <w:r>
              <w:rPr>
                <w:rFonts w:hint="eastAsia" w:ascii="宋体" w:hAnsi="宋体" w:cs="宋体"/>
                <w:color w:val="auto"/>
                <w:sz w:val="24"/>
                <w:highlight w:val="none"/>
              </w:rPr>
              <w:t>11</w:t>
            </w:r>
          </w:p>
        </w:tc>
        <w:tc>
          <w:tcPr>
            <w:tcW w:w="1537" w:type="dxa"/>
            <w:vMerge w:val="continue"/>
            <w:noWrap w:val="0"/>
            <w:vAlign w:val="center"/>
          </w:tcPr>
          <w:p w14:paraId="53F5D3AB">
            <w:pPr>
              <w:jc w:val="center"/>
              <w:rPr>
                <w:rFonts w:hint="eastAsia" w:ascii="宋体" w:hAnsi="宋体" w:cs="宋体"/>
                <w:b/>
                <w:color w:val="auto"/>
                <w:sz w:val="24"/>
                <w:highlight w:val="none"/>
              </w:rPr>
            </w:pPr>
          </w:p>
        </w:tc>
        <w:tc>
          <w:tcPr>
            <w:tcW w:w="1213" w:type="dxa"/>
            <w:noWrap w:val="0"/>
            <w:vAlign w:val="center"/>
          </w:tcPr>
          <w:p w14:paraId="07DD090F">
            <w:pPr>
              <w:jc w:val="center"/>
              <w:rPr>
                <w:rFonts w:hint="eastAsia" w:ascii="宋体" w:hAnsi="宋体" w:cs="宋体"/>
                <w:b/>
                <w:color w:val="auto"/>
                <w:sz w:val="24"/>
                <w:highlight w:val="none"/>
              </w:rPr>
            </w:pPr>
            <w:r>
              <w:rPr>
                <w:rFonts w:hint="eastAsia" w:ascii="宋体" w:hAnsi="宋体" w:cs="宋体"/>
                <w:color w:val="auto"/>
                <w:sz w:val="24"/>
                <w:highlight w:val="none"/>
              </w:rPr>
              <w:t>日常工作记录</w:t>
            </w:r>
          </w:p>
        </w:tc>
        <w:tc>
          <w:tcPr>
            <w:tcW w:w="3500" w:type="dxa"/>
            <w:noWrap w:val="0"/>
            <w:vAlign w:val="top"/>
          </w:tcPr>
          <w:p w14:paraId="4B6BA515">
            <w:pPr>
              <w:jc w:val="left"/>
              <w:rPr>
                <w:rFonts w:hint="eastAsia" w:ascii="宋体" w:hAnsi="宋体" w:cs="宋体"/>
                <w:b/>
                <w:color w:val="auto"/>
                <w:sz w:val="24"/>
                <w:highlight w:val="none"/>
              </w:rPr>
            </w:pPr>
            <w:r>
              <w:rPr>
                <w:rFonts w:hint="eastAsia" w:ascii="宋体" w:hAnsi="宋体" w:cs="宋体"/>
                <w:color w:val="auto"/>
                <w:sz w:val="24"/>
                <w:highlight w:val="none"/>
              </w:rPr>
              <w:t>管控外来访客、施工人员、物品进出，确保服务区内无重大治安事件。</w:t>
            </w:r>
          </w:p>
        </w:tc>
        <w:tc>
          <w:tcPr>
            <w:tcW w:w="1550" w:type="dxa"/>
            <w:noWrap w:val="0"/>
            <w:vAlign w:val="center"/>
          </w:tcPr>
          <w:p w14:paraId="04386BEE">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4A29A504">
            <w:pPr>
              <w:jc w:val="center"/>
              <w:rPr>
                <w:rFonts w:hint="eastAsia" w:ascii="宋体" w:hAnsi="宋体" w:cs="宋体"/>
                <w:b/>
                <w:color w:val="auto"/>
                <w:sz w:val="24"/>
                <w:highlight w:val="none"/>
              </w:rPr>
            </w:pPr>
          </w:p>
        </w:tc>
        <w:tc>
          <w:tcPr>
            <w:tcW w:w="1200" w:type="dxa"/>
            <w:noWrap w:val="0"/>
            <w:vAlign w:val="top"/>
          </w:tcPr>
          <w:p w14:paraId="050BA7FF">
            <w:pPr>
              <w:jc w:val="center"/>
              <w:rPr>
                <w:rFonts w:hint="eastAsia" w:ascii="宋体" w:hAnsi="宋体" w:cs="宋体"/>
                <w:b/>
                <w:color w:val="auto"/>
                <w:sz w:val="24"/>
                <w:highlight w:val="none"/>
              </w:rPr>
            </w:pPr>
          </w:p>
        </w:tc>
      </w:tr>
      <w:tr w14:paraId="348A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309854E5">
            <w:pPr>
              <w:jc w:val="center"/>
              <w:rPr>
                <w:rFonts w:hint="eastAsia" w:ascii="宋体" w:hAnsi="宋体" w:cs="宋体"/>
                <w:b/>
                <w:color w:val="auto"/>
                <w:sz w:val="24"/>
                <w:highlight w:val="none"/>
              </w:rPr>
            </w:pPr>
            <w:r>
              <w:rPr>
                <w:rFonts w:hint="eastAsia" w:ascii="宋体" w:hAnsi="宋体" w:cs="宋体"/>
                <w:color w:val="auto"/>
                <w:sz w:val="24"/>
                <w:highlight w:val="none"/>
              </w:rPr>
              <w:t>12</w:t>
            </w:r>
          </w:p>
        </w:tc>
        <w:tc>
          <w:tcPr>
            <w:tcW w:w="1537" w:type="dxa"/>
            <w:vMerge w:val="continue"/>
            <w:noWrap w:val="0"/>
            <w:vAlign w:val="center"/>
          </w:tcPr>
          <w:p w14:paraId="7D1187F5">
            <w:pPr>
              <w:jc w:val="center"/>
              <w:rPr>
                <w:rFonts w:hint="eastAsia" w:ascii="宋体" w:hAnsi="宋体" w:cs="宋体"/>
                <w:b/>
                <w:color w:val="auto"/>
                <w:sz w:val="24"/>
                <w:highlight w:val="none"/>
              </w:rPr>
            </w:pPr>
          </w:p>
        </w:tc>
        <w:tc>
          <w:tcPr>
            <w:tcW w:w="1213" w:type="dxa"/>
            <w:noWrap w:val="0"/>
            <w:vAlign w:val="center"/>
          </w:tcPr>
          <w:p w14:paraId="31260FB9">
            <w:pPr>
              <w:jc w:val="center"/>
              <w:rPr>
                <w:rFonts w:hint="eastAsia" w:ascii="宋体" w:hAnsi="宋体" w:cs="宋体"/>
                <w:b/>
                <w:color w:val="auto"/>
                <w:sz w:val="24"/>
                <w:highlight w:val="none"/>
              </w:rPr>
            </w:pPr>
            <w:r>
              <w:rPr>
                <w:rFonts w:hint="eastAsia" w:ascii="宋体" w:hAnsi="宋体" w:cs="宋体"/>
                <w:color w:val="auto"/>
                <w:sz w:val="24"/>
                <w:highlight w:val="none"/>
              </w:rPr>
              <w:t>日常工作记录</w:t>
            </w:r>
          </w:p>
        </w:tc>
        <w:tc>
          <w:tcPr>
            <w:tcW w:w="3500" w:type="dxa"/>
            <w:noWrap w:val="0"/>
            <w:vAlign w:val="top"/>
          </w:tcPr>
          <w:p w14:paraId="54BFBB10">
            <w:pPr>
              <w:jc w:val="left"/>
              <w:rPr>
                <w:rFonts w:hint="eastAsia" w:ascii="宋体" w:hAnsi="宋体" w:cs="宋体"/>
                <w:b/>
                <w:color w:val="auto"/>
                <w:sz w:val="24"/>
                <w:highlight w:val="none"/>
              </w:rPr>
            </w:pPr>
            <w:r>
              <w:rPr>
                <w:rFonts w:hint="eastAsia" w:ascii="宋体" w:hAnsi="宋体" w:cs="宋体"/>
                <w:color w:val="auto"/>
                <w:sz w:val="24"/>
                <w:highlight w:val="none"/>
              </w:rPr>
              <w:t>到岗人员熟悉岗位内安全出口位置和消防器材摆放位置。</w:t>
            </w:r>
          </w:p>
        </w:tc>
        <w:tc>
          <w:tcPr>
            <w:tcW w:w="1550" w:type="dxa"/>
            <w:noWrap w:val="0"/>
            <w:vAlign w:val="center"/>
          </w:tcPr>
          <w:p w14:paraId="4567353D">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0930A5B9">
            <w:pPr>
              <w:jc w:val="center"/>
              <w:rPr>
                <w:rFonts w:hint="eastAsia" w:ascii="宋体" w:hAnsi="宋体" w:cs="宋体"/>
                <w:b/>
                <w:color w:val="auto"/>
                <w:sz w:val="24"/>
                <w:highlight w:val="none"/>
              </w:rPr>
            </w:pPr>
          </w:p>
        </w:tc>
        <w:tc>
          <w:tcPr>
            <w:tcW w:w="1200" w:type="dxa"/>
            <w:noWrap w:val="0"/>
            <w:vAlign w:val="top"/>
          </w:tcPr>
          <w:p w14:paraId="3EA46737">
            <w:pPr>
              <w:jc w:val="center"/>
              <w:rPr>
                <w:rFonts w:hint="eastAsia" w:ascii="宋体" w:hAnsi="宋体" w:cs="宋体"/>
                <w:b/>
                <w:color w:val="auto"/>
                <w:sz w:val="24"/>
                <w:highlight w:val="none"/>
              </w:rPr>
            </w:pPr>
          </w:p>
        </w:tc>
      </w:tr>
      <w:tr w14:paraId="3D87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09841105">
            <w:pPr>
              <w:jc w:val="center"/>
              <w:rPr>
                <w:rFonts w:hint="eastAsia" w:ascii="宋体" w:hAnsi="宋体" w:cs="宋体"/>
                <w:b/>
                <w:color w:val="auto"/>
                <w:sz w:val="24"/>
                <w:highlight w:val="none"/>
              </w:rPr>
            </w:pPr>
            <w:r>
              <w:rPr>
                <w:rFonts w:hint="eastAsia" w:ascii="宋体" w:hAnsi="宋体" w:cs="宋体"/>
                <w:color w:val="auto"/>
                <w:sz w:val="24"/>
                <w:highlight w:val="none"/>
              </w:rPr>
              <w:t>13</w:t>
            </w:r>
          </w:p>
        </w:tc>
        <w:tc>
          <w:tcPr>
            <w:tcW w:w="1537" w:type="dxa"/>
            <w:vMerge w:val="continue"/>
            <w:noWrap w:val="0"/>
            <w:vAlign w:val="center"/>
          </w:tcPr>
          <w:p w14:paraId="5014317E">
            <w:pPr>
              <w:jc w:val="center"/>
              <w:rPr>
                <w:rFonts w:hint="eastAsia" w:ascii="宋体" w:hAnsi="宋体" w:cs="宋体"/>
                <w:b/>
                <w:color w:val="auto"/>
                <w:sz w:val="24"/>
                <w:highlight w:val="none"/>
              </w:rPr>
            </w:pPr>
          </w:p>
        </w:tc>
        <w:tc>
          <w:tcPr>
            <w:tcW w:w="1213" w:type="dxa"/>
            <w:noWrap w:val="0"/>
            <w:vAlign w:val="center"/>
          </w:tcPr>
          <w:p w14:paraId="1654F9A1">
            <w:pPr>
              <w:jc w:val="center"/>
              <w:rPr>
                <w:rFonts w:hint="eastAsia" w:ascii="宋体" w:hAnsi="宋体" w:cs="宋体"/>
                <w:b/>
                <w:color w:val="auto"/>
                <w:sz w:val="24"/>
                <w:highlight w:val="none"/>
              </w:rPr>
            </w:pPr>
            <w:r>
              <w:rPr>
                <w:rFonts w:hint="eastAsia" w:ascii="宋体" w:hAnsi="宋体" w:cs="宋体"/>
                <w:color w:val="auto"/>
                <w:sz w:val="24"/>
                <w:highlight w:val="none"/>
              </w:rPr>
              <w:t>日常工作记录</w:t>
            </w:r>
          </w:p>
        </w:tc>
        <w:tc>
          <w:tcPr>
            <w:tcW w:w="3500" w:type="dxa"/>
            <w:noWrap w:val="0"/>
            <w:vAlign w:val="top"/>
          </w:tcPr>
          <w:p w14:paraId="412A2545">
            <w:pPr>
              <w:jc w:val="left"/>
              <w:rPr>
                <w:rFonts w:hint="eastAsia" w:ascii="宋体" w:hAnsi="宋体" w:cs="宋体"/>
                <w:b/>
                <w:color w:val="auto"/>
                <w:sz w:val="24"/>
                <w:highlight w:val="none"/>
              </w:rPr>
            </w:pPr>
            <w:r>
              <w:rPr>
                <w:rFonts w:hint="eastAsia" w:ascii="宋体" w:hAnsi="宋体" w:cs="宋体"/>
                <w:color w:val="auto"/>
                <w:sz w:val="24"/>
                <w:highlight w:val="none"/>
              </w:rPr>
              <w:t>日常工作记录表单全面详细符合现场工作要求，并规范存档。</w:t>
            </w:r>
          </w:p>
        </w:tc>
        <w:tc>
          <w:tcPr>
            <w:tcW w:w="1550" w:type="dxa"/>
            <w:noWrap w:val="0"/>
            <w:vAlign w:val="center"/>
          </w:tcPr>
          <w:p w14:paraId="54157680">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75EF1ADA">
            <w:pPr>
              <w:jc w:val="center"/>
              <w:rPr>
                <w:rFonts w:hint="eastAsia" w:ascii="宋体" w:hAnsi="宋体" w:cs="宋体"/>
                <w:b/>
                <w:color w:val="auto"/>
                <w:sz w:val="24"/>
                <w:highlight w:val="none"/>
              </w:rPr>
            </w:pPr>
          </w:p>
        </w:tc>
        <w:tc>
          <w:tcPr>
            <w:tcW w:w="1200" w:type="dxa"/>
            <w:noWrap w:val="0"/>
            <w:vAlign w:val="top"/>
          </w:tcPr>
          <w:p w14:paraId="09497BEB">
            <w:pPr>
              <w:jc w:val="center"/>
              <w:rPr>
                <w:rFonts w:hint="eastAsia" w:ascii="宋体" w:hAnsi="宋体" w:cs="宋体"/>
                <w:b/>
                <w:color w:val="auto"/>
                <w:sz w:val="24"/>
                <w:highlight w:val="none"/>
              </w:rPr>
            </w:pPr>
          </w:p>
        </w:tc>
      </w:tr>
      <w:tr w14:paraId="7EAB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0C0238FC">
            <w:pPr>
              <w:jc w:val="center"/>
              <w:rPr>
                <w:rFonts w:hint="eastAsia" w:ascii="宋体" w:hAnsi="宋体" w:cs="宋体"/>
                <w:b/>
                <w:color w:val="auto"/>
                <w:sz w:val="24"/>
                <w:highlight w:val="none"/>
              </w:rPr>
            </w:pPr>
            <w:r>
              <w:rPr>
                <w:rFonts w:hint="eastAsia" w:ascii="宋体" w:hAnsi="宋体" w:cs="宋体"/>
                <w:color w:val="auto"/>
                <w:sz w:val="24"/>
                <w:highlight w:val="none"/>
              </w:rPr>
              <w:t>14</w:t>
            </w:r>
          </w:p>
        </w:tc>
        <w:tc>
          <w:tcPr>
            <w:tcW w:w="1537" w:type="dxa"/>
            <w:vMerge w:val="continue"/>
            <w:noWrap w:val="0"/>
            <w:vAlign w:val="center"/>
          </w:tcPr>
          <w:p w14:paraId="29272B5A">
            <w:pPr>
              <w:jc w:val="center"/>
              <w:rPr>
                <w:rFonts w:hint="eastAsia" w:ascii="宋体" w:hAnsi="宋体" w:cs="宋体"/>
                <w:b/>
                <w:color w:val="auto"/>
                <w:sz w:val="24"/>
                <w:highlight w:val="none"/>
              </w:rPr>
            </w:pPr>
          </w:p>
        </w:tc>
        <w:tc>
          <w:tcPr>
            <w:tcW w:w="1213" w:type="dxa"/>
            <w:noWrap w:val="0"/>
            <w:vAlign w:val="center"/>
          </w:tcPr>
          <w:p w14:paraId="594D585E">
            <w:pPr>
              <w:jc w:val="center"/>
              <w:rPr>
                <w:rFonts w:hint="eastAsia" w:ascii="宋体" w:hAnsi="宋体" w:cs="宋体"/>
                <w:b/>
                <w:color w:val="auto"/>
                <w:sz w:val="24"/>
                <w:highlight w:val="none"/>
              </w:rPr>
            </w:pPr>
            <w:r>
              <w:rPr>
                <w:rFonts w:hint="eastAsia" w:ascii="宋体" w:hAnsi="宋体" w:cs="宋体"/>
                <w:color w:val="auto"/>
                <w:sz w:val="24"/>
                <w:highlight w:val="none"/>
              </w:rPr>
              <w:t>车辆管理</w:t>
            </w:r>
          </w:p>
        </w:tc>
        <w:tc>
          <w:tcPr>
            <w:tcW w:w="3500" w:type="dxa"/>
            <w:noWrap w:val="0"/>
            <w:vAlign w:val="top"/>
          </w:tcPr>
          <w:p w14:paraId="7259F1FC">
            <w:pPr>
              <w:jc w:val="left"/>
              <w:rPr>
                <w:rFonts w:hint="eastAsia" w:ascii="宋体" w:hAnsi="宋体" w:eastAsia="宋体" w:cs="宋体"/>
                <w:b/>
                <w:color w:val="auto"/>
                <w:sz w:val="24"/>
                <w:highlight w:val="none"/>
                <w:lang w:eastAsia="zh-CN"/>
              </w:rPr>
            </w:pPr>
            <w:r>
              <w:rPr>
                <w:rFonts w:hint="eastAsia" w:ascii="宋体" w:hAnsi="宋体" w:cs="宋体"/>
                <w:color w:val="auto"/>
                <w:sz w:val="24"/>
                <w:highlight w:val="none"/>
              </w:rPr>
              <w:t>停车场管理规范，车辆停放优先引导停放在固定车库，如果车辆无法满足停放时，应进行有效引导，并进行解释说明，沟通过程中应该使用文明用语，语言清晰明了。现场机动车与非机动车停放有序，及时处理违章停放。对外来车辆进入医疗区，要做好登记。上下班高峰期，需安排安保人员到医院出入口指挥交通，确保车辆正常通行。</w:t>
            </w:r>
          </w:p>
        </w:tc>
        <w:tc>
          <w:tcPr>
            <w:tcW w:w="1550" w:type="dxa"/>
            <w:noWrap w:val="0"/>
            <w:vAlign w:val="center"/>
          </w:tcPr>
          <w:p w14:paraId="0E8CAB58">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4B0389E1">
            <w:pPr>
              <w:jc w:val="center"/>
              <w:rPr>
                <w:rFonts w:hint="eastAsia" w:ascii="宋体" w:hAnsi="宋体" w:cs="宋体"/>
                <w:b/>
                <w:color w:val="auto"/>
                <w:sz w:val="24"/>
                <w:highlight w:val="none"/>
              </w:rPr>
            </w:pPr>
          </w:p>
        </w:tc>
        <w:tc>
          <w:tcPr>
            <w:tcW w:w="1200" w:type="dxa"/>
            <w:noWrap w:val="0"/>
            <w:vAlign w:val="top"/>
          </w:tcPr>
          <w:p w14:paraId="3EA882CF">
            <w:pPr>
              <w:jc w:val="center"/>
              <w:rPr>
                <w:rFonts w:hint="eastAsia" w:ascii="宋体" w:hAnsi="宋体" w:cs="宋体"/>
                <w:b/>
                <w:color w:val="auto"/>
                <w:sz w:val="24"/>
                <w:highlight w:val="none"/>
              </w:rPr>
            </w:pPr>
          </w:p>
        </w:tc>
      </w:tr>
      <w:tr w14:paraId="6728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17C3CF41">
            <w:pPr>
              <w:jc w:val="center"/>
              <w:rPr>
                <w:rFonts w:hint="eastAsia" w:ascii="宋体" w:hAnsi="宋体" w:cs="宋体"/>
                <w:b/>
                <w:color w:val="auto"/>
                <w:sz w:val="24"/>
                <w:highlight w:val="none"/>
              </w:rPr>
            </w:pPr>
            <w:r>
              <w:rPr>
                <w:rFonts w:hint="eastAsia" w:ascii="宋体" w:hAnsi="宋体" w:cs="宋体"/>
                <w:color w:val="auto"/>
                <w:sz w:val="24"/>
                <w:highlight w:val="none"/>
              </w:rPr>
              <w:t>15</w:t>
            </w:r>
          </w:p>
        </w:tc>
        <w:tc>
          <w:tcPr>
            <w:tcW w:w="1537" w:type="dxa"/>
            <w:vMerge w:val="continue"/>
            <w:noWrap w:val="0"/>
            <w:vAlign w:val="center"/>
          </w:tcPr>
          <w:p w14:paraId="37B85656">
            <w:pPr>
              <w:jc w:val="center"/>
              <w:rPr>
                <w:rFonts w:hint="eastAsia" w:ascii="宋体" w:hAnsi="宋体" w:cs="宋体"/>
                <w:b/>
                <w:color w:val="auto"/>
                <w:sz w:val="24"/>
                <w:highlight w:val="none"/>
              </w:rPr>
            </w:pPr>
          </w:p>
        </w:tc>
        <w:tc>
          <w:tcPr>
            <w:tcW w:w="1213" w:type="dxa"/>
            <w:noWrap w:val="0"/>
            <w:vAlign w:val="center"/>
          </w:tcPr>
          <w:p w14:paraId="0C122708">
            <w:pPr>
              <w:jc w:val="center"/>
              <w:rPr>
                <w:rFonts w:hint="eastAsia" w:ascii="宋体" w:hAnsi="宋体" w:cs="宋体"/>
                <w:b/>
                <w:color w:val="auto"/>
                <w:sz w:val="24"/>
                <w:highlight w:val="none"/>
              </w:rPr>
            </w:pPr>
            <w:r>
              <w:rPr>
                <w:rFonts w:hint="eastAsia" w:ascii="宋体" w:hAnsi="宋体" w:cs="宋体"/>
                <w:color w:val="auto"/>
                <w:sz w:val="24"/>
                <w:highlight w:val="none"/>
              </w:rPr>
              <w:t>特别事件报告</w:t>
            </w:r>
          </w:p>
        </w:tc>
        <w:tc>
          <w:tcPr>
            <w:tcW w:w="3500" w:type="dxa"/>
            <w:noWrap w:val="0"/>
            <w:vAlign w:val="top"/>
          </w:tcPr>
          <w:p w14:paraId="2CD97C66">
            <w:pPr>
              <w:jc w:val="left"/>
              <w:rPr>
                <w:rFonts w:hint="eastAsia" w:ascii="宋体" w:hAnsi="宋体" w:cs="宋体"/>
                <w:b/>
                <w:color w:val="auto"/>
                <w:sz w:val="24"/>
                <w:highlight w:val="none"/>
              </w:rPr>
            </w:pPr>
            <w:r>
              <w:rPr>
                <w:rFonts w:hint="eastAsia" w:ascii="宋体" w:hAnsi="宋体" w:cs="宋体"/>
                <w:color w:val="auto"/>
                <w:sz w:val="24"/>
                <w:highlight w:val="none"/>
              </w:rPr>
              <w:t>突发事件3分钟内上报指定领导。</w:t>
            </w:r>
          </w:p>
        </w:tc>
        <w:tc>
          <w:tcPr>
            <w:tcW w:w="1550" w:type="dxa"/>
            <w:noWrap w:val="0"/>
            <w:vAlign w:val="center"/>
          </w:tcPr>
          <w:p w14:paraId="6DE1934F">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2034B2FA">
            <w:pPr>
              <w:jc w:val="center"/>
              <w:rPr>
                <w:rFonts w:hint="eastAsia" w:ascii="宋体" w:hAnsi="宋体" w:cs="宋体"/>
                <w:b/>
                <w:color w:val="auto"/>
                <w:sz w:val="24"/>
                <w:highlight w:val="none"/>
              </w:rPr>
            </w:pPr>
          </w:p>
        </w:tc>
        <w:tc>
          <w:tcPr>
            <w:tcW w:w="1200" w:type="dxa"/>
            <w:noWrap w:val="0"/>
            <w:vAlign w:val="top"/>
          </w:tcPr>
          <w:p w14:paraId="234D206E">
            <w:pPr>
              <w:jc w:val="center"/>
              <w:rPr>
                <w:rFonts w:hint="eastAsia" w:ascii="宋体" w:hAnsi="宋体" w:cs="宋体"/>
                <w:b/>
                <w:color w:val="auto"/>
                <w:sz w:val="24"/>
                <w:highlight w:val="none"/>
              </w:rPr>
            </w:pPr>
          </w:p>
        </w:tc>
      </w:tr>
      <w:tr w14:paraId="07E9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74E1A689">
            <w:pPr>
              <w:jc w:val="center"/>
              <w:rPr>
                <w:rFonts w:hint="eastAsia" w:ascii="宋体" w:hAnsi="宋体" w:cs="宋体"/>
                <w:b/>
                <w:color w:val="auto"/>
                <w:sz w:val="24"/>
                <w:highlight w:val="none"/>
              </w:rPr>
            </w:pPr>
            <w:r>
              <w:rPr>
                <w:rFonts w:hint="eastAsia" w:ascii="宋体" w:hAnsi="宋体" w:cs="宋体"/>
                <w:color w:val="auto"/>
                <w:sz w:val="24"/>
                <w:highlight w:val="none"/>
              </w:rPr>
              <w:t>16</w:t>
            </w:r>
          </w:p>
        </w:tc>
        <w:tc>
          <w:tcPr>
            <w:tcW w:w="1537" w:type="dxa"/>
            <w:vMerge w:val="continue"/>
            <w:noWrap w:val="0"/>
            <w:vAlign w:val="center"/>
          </w:tcPr>
          <w:p w14:paraId="3FF84282">
            <w:pPr>
              <w:jc w:val="center"/>
              <w:rPr>
                <w:rFonts w:hint="eastAsia" w:ascii="宋体" w:hAnsi="宋体" w:cs="宋体"/>
                <w:b/>
                <w:color w:val="auto"/>
                <w:sz w:val="24"/>
                <w:highlight w:val="none"/>
              </w:rPr>
            </w:pPr>
          </w:p>
        </w:tc>
        <w:tc>
          <w:tcPr>
            <w:tcW w:w="1213" w:type="dxa"/>
            <w:noWrap w:val="0"/>
            <w:vAlign w:val="center"/>
          </w:tcPr>
          <w:p w14:paraId="07D6FBB2">
            <w:pPr>
              <w:jc w:val="center"/>
              <w:rPr>
                <w:rFonts w:hint="eastAsia" w:ascii="宋体" w:hAnsi="宋体" w:cs="宋体"/>
                <w:b/>
                <w:color w:val="auto"/>
                <w:sz w:val="24"/>
                <w:highlight w:val="none"/>
              </w:rPr>
            </w:pPr>
            <w:r>
              <w:rPr>
                <w:rFonts w:hint="eastAsia" w:ascii="宋体" w:hAnsi="宋体" w:cs="宋体"/>
                <w:color w:val="auto"/>
                <w:sz w:val="24"/>
                <w:highlight w:val="none"/>
              </w:rPr>
              <w:t>特别事件报告</w:t>
            </w:r>
          </w:p>
        </w:tc>
        <w:tc>
          <w:tcPr>
            <w:tcW w:w="3500" w:type="dxa"/>
            <w:noWrap w:val="0"/>
            <w:vAlign w:val="top"/>
          </w:tcPr>
          <w:p w14:paraId="114119A2">
            <w:pPr>
              <w:jc w:val="left"/>
              <w:rPr>
                <w:rFonts w:hint="eastAsia" w:ascii="宋体" w:hAnsi="宋体" w:cs="宋体"/>
                <w:b/>
                <w:color w:val="auto"/>
                <w:sz w:val="24"/>
                <w:highlight w:val="none"/>
              </w:rPr>
            </w:pPr>
            <w:r>
              <w:rPr>
                <w:rFonts w:hint="eastAsia" w:ascii="宋体" w:hAnsi="宋体" w:cs="宋体"/>
                <w:color w:val="auto"/>
                <w:sz w:val="24"/>
                <w:highlight w:val="none"/>
              </w:rPr>
              <w:t>次日提交报事件报告，写作规范，内容详实，证据充分。</w:t>
            </w:r>
          </w:p>
        </w:tc>
        <w:tc>
          <w:tcPr>
            <w:tcW w:w="1550" w:type="dxa"/>
            <w:noWrap w:val="0"/>
            <w:vAlign w:val="center"/>
          </w:tcPr>
          <w:p w14:paraId="2117E3F4">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519E62DC">
            <w:pPr>
              <w:jc w:val="center"/>
              <w:rPr>
                <w:rFonts w:hint="eastAsia" w:ascii="宋体" w:hAnsi="宋体" w:cs="宋体"/>
                <w:b/>
                <w:color w:val="auto"/>
                <w:sz w:val="24"/>
                <w:highlight w:val="none"/>
              </w:rPr>
            </w:pPr>
          </w:p>
        </w:tc>
        <w:tc>
          <w:tcPr>
            <w:tcW w:w="1200" w:type="dxa"/>
            <w:noWrap w:val="0"/>
            <w:vAlign w:val="top"/>
          </w:tcPr>
          <w:p w14:paraId="68B312CA">
            <w:pPr>
              <w:jc w:val="center"/>
              <w:rPr>
                <w:rFonts w:hint="eastAsia" w:ascii="宋体" w:hAnsi="宋体" w:cs="宋体"/>
                <w:b/>
                <w:color w:val="auto"/>
                <w:sz w:val="24"/>
                <w:highlight w:val="none"/>
              </w:rPr>
            </w:pPr>
          </w:p>
        </w:tc>
      </w:tr>
      <w:tr w14:paraId="7E3F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1A4AB1FF">
            <w:pPr>
              <w:jc w:val="center"/>
              <w:rPr>
                <w:rFonts w:hint="eastAsia" w:ascii="宋体" w:hAnsi="宋体" w:cs="宋体"/>
                <w:b/>
                <w:color w:val="auto"/>
                <w:sz w:val="24"/>
                <w:highlight w:val="none"/>
              </w:rPr>
            </w:pPr>
            <w:r>
              <w:rPr>
                <w:rFonts w:hint="eastAsia" w:ascii="宋体" w:hAnsi="宋体" w:cs="宋体"/>
                <w:color w:val="auto"/>
                <w:sz w:val="24"/>
                <w:highlight w:val="none"/>
              </w:rPr>
              <w:t>17</w:t>
            </w:r>
          </w:p>
        </w:tc>
        <w:tc>
          <w:tcPr>
            <w:tcW w:w="1537" w:type="dxa"/>
            <w:vMerge w:val="continue"/>
            <w:noWrap w:val="0"/>
            <w:vAlign w:val="center"/>
          </w:tcPr>
          <w:p w14:paraId="731D5358">
            <w:pPr>
              <w:jc w:val="center"/>
              <w:rPr>
                <w:rFonts w:hint="eastAsia" w:ascii="宋体" w:hAnsi="宋体" w:cs="宋体"/>
                <w:b/>
                <w:color w:val="auto"/>
                <w:sz w:val="24"/>
                <w:highlight w:val="none"/>
              </w:rPr>
            </w:pPr>
          </w:p>
        </w:tc>
        <w:tc>
          <w:tcPr>
            <w:tcW w:w="1213" w:type="dxa"/>
            <w:noWrap w:val="0"/>
            <w:vAlign w:val="center"/>
          </w:tcPr>
          <w:p w14:paraId="13233E95">
            <w:pPr>
              <w:jc w:val="center"/>
              <w:rPr>
                <w:rFonts w:hint="eastAsia" w:ascii="宋体" w:hAnsi="宋体" w:cs="宋体"/>
                <w:b/>
                <w:color w:val="auto"/>
                <w:sz w:val="24"/>
                <w:highlight w:val="none"/>
              </w:rPr>
            </w:pPr>
            <w:r>
              <w:rPr>
                <w:rFonts w:hint="eastAsia" w:ascii="宋体" w:hAnsi="宋体" w:cs="宋体"/>
                <w:color w:val="auto"/>
                <w:sz w:val="24"/>
                <w:highlight w:val="none"/>
              </w:rPr>
              <w:t>岗位职责</w:t>
            </w:r>
          </w:p>
        </w:tc>
        <w:tc>
          <w:tcPr>
            <w:tcW w:w="3500" w:type="dxa"/>
            <w:noWrap w:val="0"/>
            <w:vAlign w:val="top"/>
          </w:tcPr>
          <w:p w14:paraId="537BF9A2">
            <w:pPr>
              <w:jc w:val="left"/>
              <w:rPr>
                <w:rFonts w:hint="eastAsia" w:ascii="宋体" w:hAnsi="宋体" w:cs="宋体"/>
                <w:b/>
                <w:color w:val="auto"/>
                <w:sz w:val="24"/>
                <w:highlight w:val="none"/>
              </w:rPr>
            </w:pPr>
            <w:r>
              <w:rPr>
                <w:rFonts w:hint="eastAsia" w:ascii="宋体" w:hAnsi="宋体" w:cs="宋体"/>
                <w:color w:val="auto"/>
                <w:sz w:val="24"/>
                <w:highlight w:val="none"/>
              </w:rPr>
              <w:t>各岗位队员熟知本岗位职责，不得离岗、脱岗、睡岗，遇到询问，严禁以事不关已的态度对待，应耐心解答，如自己不清楚，应向班长或医务人员求助，或者引导他向其他工作人员咨询。</w:t>
            </w:r>
          </w:p>
        </w:tc>
        <w:tc>
          <w:tcPr>
            <w:tcW w:w="1550" w:type="dxa"/>
            <w:noWrap w:val="0"/>
            <w:vAlign w:val="center"/>
          </w:tcPr>
          <w:p w14:paraId="3B652001">
            <w:pPr>
              <w:jc w:val="center"/>
              <w:rPr>
                <w:rFonts w:hint="eastAsia" w:ascii="宋体" w:hAnsi="宋体" w:cs="宋体"/>
                <w:b/>
                <w:color w:val="auto"/>
                <w:sz w:val="24"/>
                <w:highlight w:val="none"/>
              </w:rPr>
            </w:pPr>
            <w:r>
              <w:rPr>
                <w:rFonts w:hint="eastAsia" w:ascii="宋体" w:hAnsi="宋体" w:cs="宋体"/>
                <w:color w:val="auto"/>
                <w:sz w:val="24"/>
                <w:highlight w:val="none"/>
              </w:rPr>
              <w:t>2分/1次</w:t>
            </w:r>
          </w:p>
        </w:tc>
        <w:tc>
          <w:tcPr>
            <w:tcW w:w="1012" w:type="dxa"/>
            <w:noWrap w:val="0"/>
            <w:vAlign w:val="center"/>
          </w:tcPr>
          <w:p w14:paraId="22D56594">
            <w:pPr>
              <w:jc w:val="center"/>
              <w:rPr>
                <w:rFonts w:hint="eastAsia" w:ascii="宋体" w:hAnsi="宋体" w:cs="宋体"/>
                <w:b/>
                <w:color w:val="auto"/>
                <w:sz w:val="24"/>
                <w:highlight w:val="none"/>
              </w:rPr>
            </w:pPr>
          </w:p>
        </w:tc>
        <w:tc>
          <w:tcPr>
            <w:tcW w:w="1200" w:type="dxa"/>
            <w:noWrap w:val="0"/>
            <w:vAlign w:val="top"/>
          </w:tcPr>
          <w:p w14:paraId="1F214012">
            <w:pPr>
              <w:jc w:val="center"/>
              <w:rPr>
                <w:rFonts w:hint="eastAsia" w:ascii="宋体" w:hAnsi="宋体" w:cs="宋体"/>
                <w:b/>
                <w:color w:val="auto"/>
                <w:sz w:val="24"/>
                <w:highlight w:val="none"/>
              </w:rPr>
            </w:pPr>
          </w:p>
        </w:tc>
      </w:tr>
      <w:tr w14:paraId="3223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3ACABB2B">
            <w:pPr>
              <w:jc w:val="center"/>
              <w:rPr>
                <w:rFonts w:hint="eastAsia" w:ascii="宋体" w:hAnsi="宋体" w:cs="宋体"/>
                <w:b/>
                <w:color w:val="auto"/>
                <w:sz w:val="24"/>
                <w:highlight w:val="none"/>
              </w:rPr>
            </w:pPr>
            <w:r>
              <w:rPr>
                <w:rFonts w:hint="eastAsia" w:ascii="宋体" w:hAnsi="宋体" w:cs="宋体"/>
                <w:color w:val="auto"/>
                <w:sz w:val="24"/>
                <w:highlight w:val="none"/>
              </w:rPr>
              <w:t xml:space="preserve">                                                                   18</w:t>
            </w:r>
          </w:p>
        </w:tc>
        <w:tc>
          <w:tcPr>
            <w:tcW w:w="1537" w:type="dxa"/>
            <w:vMerge w:val="continue"/>
            <w:noWrap w:val="0"/>
            <w:vAlign w:val="center"/>
          </w:tcPr>
          <w:p w14:paraId="51A55370">
            <w:pPr>
              <w:jc w:val="center"/>
              <w:rPr>
                <w:rFonts w:hint="eastAsia" w:ascii="宋体" w:hAnsi="宋体" w:cs="宋体"/>
                <w:b/>
                <w:color w:val="auto"/>
                <w:sz w:val="24"/>
                <w:highlight w:val="none"/>
              </w:rPr>
            </w:pPr>
          </w:p>
        </w:tc>
        <w:tc>
          <w:tcPr>
            <w:tcW w:w="1213" w:type="dxa"/>
            <w:noWrap w:val="0"/>
            <w:vAlign w:val="center"/>
          </w:tcPr>
          <w:p w14:paraId="469898E6">
            <w:pPr>
              <w:jc w:val="center"/>
              <w:rPr>
                <w:rFonts w:hint="eastAsia" w:ascii="宋体" w:hAnsi="宋体" w:cs="宋体"/>
                <w:b/>
                <w:color w:val="auto"/>
                <w:sz w:val="24"/>
                <w:highlight w:val="none"/>
              </w:rPr>
            </w:pPr>
            <w:r>
              <w:rPr>
                <w:rFonts w:hint="eastAsia" w:ascii="宋体" w:hAnsi="宋体" w:cs="宋体"/>
                <w:color w:val="auto"/>
                <w:sz w:val="24"/>
                <w:highlight w:val="none"/>
              </w:rPr>
              <w:t>岗位职责</w:t>
            </w:r>
          </w:p>
        </w:tc>
        <w:tc>
          <w:tcPr>
            <w:tcW w:w="3500" w:type="dxa"/>
            <w:noWrap w:val="0"/>
            <w:vAlign w:val="top"/>
          </w:tcPr>
          <w:p w14:paraId="610112FD">
            <w:pPr>
              <w:jc w:val="left"/>
              <w:rPr>
                <w:rFonts w:hint="eastAsia" w:ascii="宋体" w:hAnsi="宋体" w:cs="宋体"/>
                <w:b/>
                <w:color w:val="auto"/>
                <w:sz w:val="24"/>
                <w:highlight w:val="none"/>
              </w:rPr>
            </w:pPr>
            <w:r>
              <w:rPr>
                <w:rFonts w:hint="eastAsia" w:ascii="宋体" w:hAnsi="宋体" w:cs="宋体"/>
                <w:color w:val="auto"/>
                <w:sz w:val="24"/>
                <w:highlight w:val="none"/>
              </w:rPr>
              <w:t>现场主管每周不得低于1次查夜工作，有问题及时报告处理。管理人员请假，应先经过公司直属领导批准，公司批准后再向医院</w:t>
            </w:r>
            <w:r>
              <w:rPr>
                <w:rFonts w:hint="eastAsia" w:ascii="宋体" w:hAnsi="宋体" w:cs="宋体"/>
                <w:color w:val="auto"/>
                <w:sz w:val="24"/>
                <w:highlight w:val="none"/>
                <w:lang w:eastAsia="zh-CN"/>
              </w:rPr>
              <w:t>安保部</w:t>
            </w:r>
            <w:r>
              <w:rPr>
                <w:rFonts w:hint="eastAsia" w:ascii="宋体" w:hAnsi="宋体" w:cs="宋体"/>
                <w:color w:val="auto"/>
                <w:sz w:val="24"/>
                <w:highlight w:val="none"/>
              </w:rPr>
              <w:t>负责人报备，同时安排好相关负责人接替工作，否则视为旷工。</w:t>
            </w:r>
          </w:p>
        </w:tc>
        <w:tc>
          <w:tcPr>
            <w:tcW w:w="1550" w:type="dxa"/>
            <w:noWrap w:val="0"/>
            <w:vAlign w:val="center"/>
          </w:tcPr>
          <w:p w14:paraId="29754B3C">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1E42C0ED">
            <w:pPr>
              <w:jc w:val="center"/>
              <w:rPr>
                <w:rFonts w:hint="eastAsia" w:ascii="宋体" w:hAnsi="宋体" w:cs="宋体"/>
                <w:b/>
                <w:color w:val="auto"/>
                <w:sz w:val="24"/>
                <w:highlight w:val="none"/>
              </w:rPr>
            </w:pPr>
          </w:p>
        </w:tc>
        <w:tc>
          <w:tcPr>
            <w:tcW w:w="1200" w:type="dxa"/>
            <w:noWrap w:val="0"/>
            <w:vAlign w:val="top"/>
          </w:tcPr>
          <w:p w14:paraId="2882A10B">
            <w:pPr>
              <w:jc w:val="center"/>
              <w:rPr>
                <w:rFonts w:hint="eastAsia" w:ascii="宋体" w:hAnsi="宋体" w:cs="宋体"/>
                <w:b/>
                <w:color w:val="auto"/>
                <w:sz w:val="24"/>
                <w:highlight w:val="none"/>
              </w:rPr>
            </w:pPr>
          </w:p>
        </w:tc>
      </w:tr>
      <w:tr w14:paraId="06FA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5048B912">
            <w:pPr>
              <w:jc w:val="center"/>
              <w:rPr>
                <w:rFonts w:hint="eastAsia" w:ascii="宋体" w:hAnsi="宋体" w:cs="宋体"/>
                <w:b/>
                <w:color w:val="auto"/>
                <w:sz w:val="24"/>
                <w:highlight w:val="none"/>
              </w:rPr>
            </w:pPr>
            <w:r>
              <w:rPr>
                <w:rFonts w:hint="eastAsia" w:ascii="宋体" w:hAnsi="宋体" w:cs="宋体"/>
                <w:color w:val="auto"/>
                <w:sz w:val="24"/>
                <w:highlight w:val="none"/>
              </w:rPr>
              <w:t>19</w:t>
            </w:r>
          </w:p>
        </w:tc>
        <w:tc>
          <w:tcPr>
            <w:tcW w:w="1537" w:type="dxa"/>
            <w:vMerge w:val="continue"/>
            <w:noWrap w:val="0"/>
            <w:vAlign w:val="center"/>
          </w:tcPr>
          <w:p w14:paraId="2AD5F12A">
            <w:pPr>
              <w:jc w:val="center"/>
              <w:rPr>
                <w:rFonts w:hint="eastAsia" w:ascii="宋体" w:hAnsi="宋体" w:cs="宋体"/>
                <w:b/>
                <w:color w:val="auto"/>
                <w:sz w:val="24"/>
                <w:highlight w:val="none"/>
              </w:rPr>
            </w:pPr>
          </w:p>
        </w:tc>
        <w:tc>
          <w:tcPr>
            <w:tcW w:w="1213" w:type="dxa"/>
            <w:noWrap w:val="0"/>
            <w:vAlign w:val="center"/>
          </w:tcPr>
          <w:p w14:paraId="27114459">
            <w:pPr>
              <w:jc w:val="center"/>
              <w:rPr>
                <w:rFonts w:hint="eastAsia" w:ascii="宋体" w:hAnsi="宋体" w:cs="宋体"/>
                <w:b/>
                <w:color w:val="auto"/>
                <w:sz w:val="24"/>
                <w:highlight w:val="none"/>
              </w:rPr>
            </w:pPr>
            <w:r>
              <w:rPr>
                <w:rFonts w:hint="eastAsia" w:ascii="宋体" w:hAnsi="宋体" w:cs="宋体"/>
                <w:color w:val="auto"/>
                <w:sz w:val="24"/>
                <w:highlight w:val="none"/>
              </w:rPr>
              <w:t>岗位职责</w:t>
            </w:r>
          </w:p>
        </w:tc>
        <w:tc>
          <w:tcPr>
            <w:tcW w:w="3500" w:type="dxa"/>
            <w:noWrap w:val="0"/>
            <w:vAlign w:val="top"/>
          </w:tcPr>
          <w:p w14:paraId="6FFB9482">
            <w:pPr>
              <w:jc w:val="left"/>
              <w:rPr>
                <w:rFonts w:hint="eastAsia" w:ascii="宋体" w:hAnsi="宋体" w:cs="宋体"/>
                <w:b/>
                <w:color w:val="auto"/>
                <w:sz w:val="24"/>
                <w:highlight w:val="none"/>
              </w:rPr>
            </w:pPr>
            <w:r>
              <w:rPr>
                <w:rFonts w:hint="eastAsia" w:ascii="宋体" w:hAnsi="宋体" w:cs="宋体"/>
                <w:color w:val="auto"/>
                <w:sz w:val="24"/>
                <w:highlight w:val="none"/>
              </w:rPr>
              <w:t>责任区域内，无投诉、无报警、无安全事故，如被投诉，一经查实，将严肃处理。</w:t>
            </w:r>
          </w:p>
        </w:tc>
        <w:tc>
          <w:tcPr>
            <w:tcW w:w="1550" w:type="dxa"/>
            <w:noWrap w:val="0"/>
            <w:vAlign w:val="center"/>
          </w:tcPr>
          <w:p w14:paraId="26DCD32F">
            <w:pPr>
              <w:jc w:val="center"/>
              <w:rPr>
                <w:rFonts w:hint="eastAsia" w:ascii="宋体" w:hAnsi="宋体" w:cs="宋体"/>
                <w:b/>
                <w:color w:val="auto"/>
                <w:sz w:val="24"/>
                <w:highlight w:val="none"/>
              </w:rPr>
            </w:pPr>
            <w:r>
              <w:rPr>
                <w:rFonts w:hint="eastAsia" w:ascii="宋体" w:hAnsi="宋体" w:cs="宋体"/>
                <w:color w:val="auto"/>
                <w:sz w:val="24"/>
                <w:highlight w:val="none"/>
              </w:rPr>
              <w:t>2分/1次</w:t>
            </w:r>
          </w:p>
        </w:tc>
        <w:tc>
          <w:tcPr>
            <w:tcW w:w="1012" w:type="dxa"/>
            <w:noWrap w:val="0"/>
            <w:vAlign w:val="center"/>
          </w:tcPr>
          <w:p w14:paraId="7DC84D93">
            <w:pPr>
              <w:jc w:val="center"/>
              <w:rPr>
                <w:rFonts w:hint="eastAsia" w:ascii="宋体" w:hAnsi="宋体" w:cs="宋体"/>
                <w:b/>
                <w:color w:val="auto"/>
                <w:sz w:val="24"/>
                <w:highlight w:val="none"/>
              </w:rPr>
            </w:pPr>
          </w:p>
        </w:tc>
        <w:tc>
          <w:tcPr>
            <w:tcW w:w="1200" w:type="dxa"/>
            <w:noWrap w:val="0"/>
            <w:vAlign w:val="top"/>
          </w:tcPr>
          <w:p w14:paraId="2E01A2B2">
            <w:pPr>
              <w:jc w:val="center"/>
              <w:rPr>
                <w:rFonts w:hint="eastAsia" w:ascii="宋体" w:hAnsi="宋体" w:cs="宋体"/>
                <w:b/>
                <w:color w:val="auto"/>
                <w:sz w:val="24"/>
                <w:highlight w:val="none"/>
              </w:rPr>
            </w:pPr>
          </w:p>
        </w:tc>
      </w:tr>
      <w:tr w14:paraId="7696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56492979">
            <w:pPr>
              <w:jc w:val="center"/>
              <w:rPr>
                <w:rFonts w:hint="eastAsia" w:ascii="宋体" w:hAnsi="宋体" w:cs="宋体"/>
                <w:b/>
                <w:color w:val="auto"/>
                <w:sz w:val="24"/>
                <w:highlight w:val="none"/>
              </w:rPr>
            </w:pPr>
            <w:r>
              <w:rPr>
                <w:rFonts w:hint="eastAsia" w:ascii="宋体" w:hAnsi="宋体" w:cs="宋体"/>
                <w:color w:val="auto"/>
                <w:sz w:val="24"/>
                <w:highlight w:val="none"/>
              </w:rPr>
              <w:t>20</w:t>
            </w:r>
          </w:p>
        </w:tc>
        <w:tc>
          <w:tcPr>
            <w:tcW w:w="1537" w:type="dxa"/>
            <w:vMerge w:val="continue"/>
            <w:noWrap w:val="0"/>
            <w:vAlign w:val="center"/>
          </w:tcPr>
          <w:p w14:paraId="20715437">
            <w:pPr>
              <w:jc w:val="center"/>
              <w:rPr>
                <w:rFonts w:hint="eastAsia" w:ascii="宋体" w:hAnsi="宋体" w:cs="宋体"/>
                <w:b/>
                <w:color w:val="auto"/>
                <w:sz w:val="24"/>
                <w:highlight w:val="none"/>
              </w:rPr>
            </w:pPr>
          </w:p>
        </w:tc>
        <w:tc>
          <w:tcPr>
            <w:tcW w:w="1213" w:type="dxa"/>
            <w:noWrap w:val="0"/>
            <w:vAlign w:val="center"/>
          </w:tcPr>
          <w:p w14:paraId="590A6E50">
            <w:pPr>
              <w:jc w:val="center"/>
              <w:rPr>
                <w:rFonts w:hint="eastAsia" w:ascii="宋体" w:hAnsi="宋体" w:cs="宋体"/>
                <w:b/>
                <w:color w:val="auto"/>
                <w:sz w:val="24"/>
                <w:highlight w:val="none"/>
              </w:rPr>
            </w:pPr>
            <w:r>
              <w:rPr>
                <w:rFonts w:hint="eastAsia" w:ascii="宋体" w:hAnsi="宋体" w:cs="宋体"/>
                <w:color w:val="auto"/>
                <w:sz w:val="24"/>
                <w:highlight w:val="none"/>
              </w:rPr>
              <w:t>岗位职责</w:t>
            </w:r>
          </w:p>
        </w:tc>
        <w:tc>
          <w:tcPr>
            <w:tcW w:w="3500" w:type="dxa"/>
            <w:noWrap w:val="0"/>
            <w:vAlign w:val="top"/>
          </w:tcPr>
          <w:p w14:paraId="4752C9DD">
            <w:pPr>
              <w:jc w:val="left"/>
              <w:rPr>
                <w:rFonts w:hint="eastAsia" w:ascii="宋体" w:hAnsi="宋体" w:cs="宋体"/>
                <w:b/>
                <w:color w:val="auto"/>
                <w:sz w:val="24"/>
                <w:highlight w:val="none"/>
              </w:rPr>
            </w:pPr>
            <w:r>
              <w:rPr>
                <w:rFonts w:hint="eastAsia" w:ascii="宋体" w:hAnsi="宋体" w:cs="宋体"/>
                <w:color w:val="auto"/>
                <w:sz w:val="24"/>
                <w:highlight w:val="none"/>
              </w:rPr>
              <w:t>不得以医院工作身份进行任何形式的宣传，如有必要需向医院提出申请。</w:t>
            </w:r>
          </w:p>
        </w:tc>
        <w:tc>
          <w:tcPr>
            <w:tcW w:w="1550" w:type="dxa"/>
            <w:noWrap w:val="0"/>
            <w:vAlign w:val="center"/>
          </w:tcPr>
          <w:p w14:paraId="71875737">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6FE787AD">
            <w:pPr>
              <w:jc w:val="center"/>
              <w:rPr>
                <w:rFonts w:hint="eastAsia" w:ascii="宋体" w:hAnsi="宋体" w:cs="宋体"/>
                <w:b/>
                <w:color w:val="auto"/>
                <w:sz w:val="24"/>
                <w:highlight w:val="none"/>
              </w:rPr>
            </w:pPr>
          </w:p>
        </w:tc>
        <w:tc>
          <w:tcPr>
            <w:tcW w:w="1200" w:type="dxa"/>
            <w:noWrap w:val="0"/>
            <w:vAlign w:val="top"/>
          </w:tcPr>
          <w:p w14:paraId="24174922">
            <w:pPr>
              <w:jc w:val="center"/>
              <w:rPr>
                <w:rFonts w:hint="eastAsia" w:ascii="宋体" w:hAnsi="宋体" w:cs="宋体"/>
                <w:b/>
                <w:color w:val="auto"/>
                <w:sz w:val="24"/>
                <w:highlight w:val="none"/>
              </w:rPr>
            </w:pPr>
          </w:p>
        </w:tc>
      </w:tr>
      <w:tr w14:paraId="4D46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19F549AA">
            <w:pPr>
              <w:jc w:val="center"/>
              <w:rPr>
                <w:rFonts w:hint="eastAsia" w:ascii="宋体" w:hAnsi="宋体" w:cs="宋体"/>
                <w:b/>
                <w:color w:val="auto"/>
                <w:sz w:val="24"/>
                <w:highlight w:val="none"/>
              </w:rPr>
            </w:pPr>
            <w:r>
              <w:rPr>
                <w:rFonts w:hint="eastAsia" w:ascii="宋体" w:hAnsi="宋体" w:cs="宋体"/>
                <w:color w:val="auto"/>
                <w:sz w:val="24"/>
                <w:highlight w:val="none"/>
              </w:rPr>
              <w:t>21</w:t>
            </w:r>
          </w:p>
        </w:tc>
        <w:tc>
          <w:tcPr>
            <w:tcW w:w="1537" w:type="dxa"/>
            <w:vMerge w:val="continue"/>
            <w:noWrap w:val="0"/>
            <w:vAlign w:val="center"/>
          </w:tcPr>
          <w:p w14:paraId="38F94215">
            <w:pPr>
              <w:jc w:val="center"/>
              <w:rPr>
                <w:rFonts w:hint="eastAsia" w:ascii="宋体" w:hAnsi="宋体" w:cs="宋体"/>
                <w:b/>
                <w:color w:val="auto"/>
                <w:sz w:val="24"/>
                <w:highlight w:val="none"/>
              </w:rPr>
            </w:pPr>
          </w:p>
        </w:tc>
        <w:tc>
          <w:tcPr>
            <w:tcW w:w="1213" w:type="dxa"/>
            <w:noWrap w:val="0"/>
            <w:vAlign w:val="center"/>
          </w:tcPr>
          <w:p w14:paraId="49B47713">
            <w:pPr>
              <w:jc w:val="center"/>
              <w:rPr>
                <w:rFonts w:hint="eastAsia" w:ascii="宋体" w:hAnsi="宋体" w:cs="宋体"/>
                <w:b/>
                <w:color w:val="auto"/>
                <w:sz w:val="24"/>
                <w:highlight w:val="none"/>
              </w:rPr>
            </w:pPr>
            <w:r>
              <w:rPr>
                <w:rFonts w:hint="eastAsia" w:ascii="宋体" w:hAnsi="宋体" w:cs="宋体"/>
                <w:color w:val="auto"/>
                <w:sz w:val="24"/>
                <w:highlight w:val="none"/>
              </w:rPr>
              <w:t>快速反应</w:t>
            </w:r>
          </w:p>
        </w:tc>
        <w:tc>
          <w:tcPr>
            <w:tcW w:w="3500" w:type="dxa"/>
            <w:noWrap w:val="0"/>
            <w:vAlign w:val="top"/>
          </w:tcPr>
          <w:p w14:paraId="59462088">
            <w:pPr>
              <w:jc w:val="left"/>
              <w:rPr>
                <w:rFonts w:hint="eastAsia" w:ascii="宋体" w:hAnsi="宋体" w:cs="宋体"/>
                <w:b/>
                <w:color w:val="auto"/>
                <w:sz w:val="24"/>
                <w:highlight w:val="none"/>
              </w:rPr>
            </w:pPr>
            <w:r>
              <w:rPr>
                <w:rFonts w:hint="eastAsia" w:ascii="宋体" w:hAnsi="宋体" w:cs="宋体"/>
                <w:color w:val="auto"/>
                <w:sz w:val="24"/>
                <w:highlight w:val="none"/>
              </w:rPr>
              <w:t>制定符合现场突发事件应急预案，每半年进行至少一次灭火及疏散预案演练和防暴反恐预案演练，在岗员工必须熟悉预案流程。</w:t>
            </w:r>
          </w:p>
        </w:tc>
        <w:tc>
          <w:tcPr>
            <w:tcW w:w="1550" w:type="dxa"/>
            <w:noWrap w:val="0"/>
            <w:vAlign w:val="center"/>
          </w:tcPr>
          <w:p w14:paraId="5DA04BBB">
            <w:pPr>
              <w:jc w:val="center"/>
              <w:rPr>
                <w:rFonts w:hint="eastAsia" w:ascii="宋体" w:hAnsi="宋体" w:cs="宋体"/>
                <w:b/>
                <w:color w:val="auto"/>
                <w:sz w:val="24"/>
                <w:highlight w:val="none"/>
              </w:rPr>
            </w:pPr>
            <w:r>
              <w:rPr>
                <w:rFonts w:hint="eastAsia" w:ascii="宋体" w:hAnsi="宋体" w:cs="宋体"/>
                <w:color w:val="auto"/>
                <w:sz w:val="24"/>
                <w:highlight w:val="none"/>
              </w:rPr>
              <w:t>2分/1次</w:t>
            </w:r>
          </w:p>
        </w:tc>
        <w:tc>
          <w:tcPr>
            <w:tcW w:w="1012" w:type="dxa"/>
            <w:noWrap w:val="0"/>
            <w:vAlign w:val="center"/>
          </w:tcPr>
          <w:p w14:paraId="65071D60">
            <w:pPr>
              <w:jc w:val="center"/>
              <w:rPr>
                <w:rFonts w:hint="eastAsia" w:ascii="宋体" w:hAnsi="宋体" w:cs="宋体"/>
                <w:b/>
                <w:color w:val="auto"/>
                <w:sz w:val="24"/>
                <w:highlight w:val="none"/>
              </w:rPr>
            </w:pPr>
          </w:p>
        </w:tc>
        <w:tc>
          <w:tcPr>
            <w:tcW w:w="1200" w:type="dxa"/>
            <w:noWrap w:val="0"/>
            <w:vAlign w:val="top"/>
          </w:tcPr>
          <w:p w14:paraId="0919A0D5">
            <w:pPr>
              <w:jc w:val="center"/>
              <w:rPr>
                <w:rFonts w:hint="eastAsia" w:ascii="宋体" w:hAnsi="宋体" w:cs="宋体"/>
                <w:b/>
                <w:color w:val="auto"/>
                <w:sz w:val="24"/>
                <w:highlight w:val="none"/>
              </w:rPr>
            </w:pPr>
          </w:p>
        </w:tc>
      </w:tr>
      <w:tr w14:paraId="5BDF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125C7756">
            <w:pPr>
              <w:jc w:val="center"/>
              <w:rPr>
                <w:rFonts w:hint="eastAsia" w:ascii="宋体" w:hAnsi="宋体" w:cs="宋体"/>
                <w:b/>
                <w:color w:val="auto"/>
                <w:sz w:val="24"/>
                <w:highlight w:val="none"/>
              </w:rPr>
            </w:pPr>
            <w:r>
              <w:rPr>
                <w:rFonts w:hint="eastAsia" w:ascii="宋体" w:hAnsi="宋体" w:cs="宋体"/>
                <w:color w:val="auto"/>
                <w:sz w:val="24"/>
                <w:highlight w:val="none"/>
              </w:rPr>
              <w:t>22</w:t>
            </w:r>
          </w:p>
        </w:tc>
        <w:tc>
          <w:tcPr>
            <w:tcW w:w="1537" w:type="dxa"/>
            <w:vMerge w:val="continue"/>
            <w:noWrap w:val="0"/>
            <w:vAlign w:val="center"/>
          </w:tcPr>
          <w:p w14:paraId="7D4AF016">
            <w:pPr>
              <w:jc w:val="center"/>
              <w:rPr>
                <w:rFonts w:hint="eastAsia" w:ascii="宋体" w:hAnsi="宋体" w:cs="宋体"/>
                <w:b/>
                <w:color w:val="auto"/>
                <w:sz w:val="24"/>
                <w:highlight w:val="none"/>
              </w:rPr>
            </w:pPr>
          </w:p>
        </w:tc>
        <w:tc>
          <w:tcPr>
            <w:tcW w:w="1213" w:type="dxa"/>
            <w:noWrap w:val="0"/>
            <w:vAlign w:val="center"/>
          </w:tcPr>
          <w:p w14:paraId="00D26719">
            <w:pPr>
              <w:jc w:val="center"/>
              <w:rPr>
                <w:rFonts w:hint="eastAsia" w:ascii="宋体" w:hAnsi="宋体" w:cs="宋体"/>
                <w:b/>
                <w:color w:val="auto"/>
                <w:sz w:val="24"/>
                <w:highlight w:val="none"/>
              </w:rPr>
            </w:pPr>
            <w:r>
              <w:rPr>
                <w:rFonts w:hint="eastAsia" w:ascii="宋体" w:hAnsi="宋体" w:cs="宋体"/>
                <w:color w:val="auto"/>
                <w:sz w:val="24"/>
                <w:highlight w:val="none"/>
              </w:rPr>
              <w:t>快速反应</w:t>
            </w:r>
          </w:p>
        </w:tc>
        <w:tc>
          <w:tcPr>
            <w:tcW w:w="3500" w:type="dxa"/>
            <w:noWrap w:val="0"/>
            <w:vAlign w:val="top"/>
          </w:tcPr>
          <w:p w14:paraId="144D198F">
            <w:pPr>
              <w:jc w:val="left"/>
              <w:rPr>
                <w:rFonts w:hint="eastAsia" w:ascii="宋体" w:hAnsi="宋体" w:cs="宋体"/>
                <w:b/>
                <w:color w:val="auto"/>
                <w:sz w:val="24"/>
                <w:highlight w:val="none"/>
              </w:rPr>
            </w:pPr>
            <w:r>
              <w:rPr>
                <w:rFonts w:hint="eastAsia" w:ascii="宋体" w:hAnsi="宋体" w:cs="宋体"/>
                <w:color w:val="auto"/>
                <w:sz w:val="24"/>
                <w:highlight w:val="none"/>
              </w:rPr>
              <w:t>面对突发事件及时到达现场并作出合理处置及报告程序合理。做到1分钟内辖区保安到位，3分钟内支援保安到位。</w:t>
            </w:r>
          </w:p>
        </w:tc>
        <w:tc>
          <w:tcPr>
            <w:tcW w:w="1550" w:type="dxa"/>
            <w:noWrap w:val="0"/>
            <w:vAlign w:val="center"/>
          </w:tcPr>
          <w:p w14:paraId="3499AC82">
            <w:pPr>
              <w:jc w:val="center"/>
              <w:rPr>
                <w:rFonts w:hint="eastAsia" w:ascii="宋体" w:hAnsi="宋体" w:cs="宋体"/>
                <w:b/>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57E0883C">
            <w:pPr>
              <w:jc w:val="center"/>
              <w:rPr>
                <w:rFonts w:hint="eastAsia" w:ascii="宋体" w:hAnsi="宋体" w:cs="宋体"/>
                <w:b/>
                <w:color w:val="auto"/>
                <w:sz w:val="24"/>
                <w:highlight w:val="none"/>
              </w:rPr>
            </w:pPr>
          </w:p>
        </w:tc>
        <w:tc>
          <w:tcPr>
            <w:tcW w:w="1200" w:type="dxa"/>
            <w:noWrap w:val="0"/>
            <w:vAlign w:val="top"/>
          </w:tcPr>
          <w:p w14:paraId="488781F7">
            <w:pPr>
              <w:jc w:val="center"/>
              <w:rPr>
                <w:rFonts w:hint="eastAsia" w:ascii="宋体" w:hAnsi="宋体" w:cs="宋体"/>
                <w:b/>
                <w:color w:val="auto"/>
                <w:sz w:val="24"/>
                <w:highlight w:val="none"/>
              </w:rPr>
            </w:pPr>
          </w:p>
        </w:tc>
      </w:tr>
      <w:tr w14:paraId="1677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63550A9D">
            <w:pPr>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1537" w:type="dxa"/>
            <w:vMerge w:val="restart"/>
            <w:noWrap w:val="0"/>
            <w:vAlign w:val="center"/>
          </w:tcPr>
          <w:p w14:paraId="74FB48DC">
            <w:pPr>
              <w:jc w:val="center"/>
              <w:rPr>
                <w:rFonts w:hint="eastAsia" w:ascii="宋体" w:hAnsi="宋体" w:cs="宋体"/>
                <w:color w:val="auto"/>
                <w:sz w:val="24"/>
                <w:highlight w:val="none"/>
              </w:rPr>
            </w:pPr>
            <w:r>
              <w:rPr>
                <w:rFonts w:hint="eastAsia" w:ascii="宋体" w:hAnsi="宋体" w:cs="宋体"/>
                <w:color w:val="auto"/>
                <w:sz w:val="24"/>
                <w:highlight w:val="none"/>
              </w:rPr>
              <w:t>培训</w:t>
            </w:r>
          </w:p>
          <w:p w14:paraId="637D5CDE">
            <w:pPr>
              <w:jc w:val="center"/>
              <w:rPr>
                <w:rFonts w:hint="eastAsia" w:ascii="宋体" w:hAnsi="宋体" w:cs="宋体"/>
                <w:b/>
                <w:color w:val="auto"/>
                <w:sz w:val="24"/>
                <w:highlight w:val="none"/>
              </w:rPr>
            </w:pPr>
            <w:r>
              <w:rPr>
                <w:rFonts w:hint="eastAsia" w:ascii="宋体" w:hAnsi="宋体" w:cs="宋体"/>
                <w:color w:val="auto"/>
                <w:sz w:val="24"/>
                <w:highlight w:val="none"/>
              </w:rPr>
              <w:t>（10分）</w:t>
            </w:r>
          </w:p>
        </w:tc>
        <w:tc>
          <w:tcPr>
            <w:tcW w:w="1213" w:type="dxa"/>
            <w:noWrap w:val="0"/>
            <w:vAlign w:val="center"/>
          </w:tcPr>
          <w:p w14:paraId="01D185C9">
            <w:pPr>
              <w:jc w:val="center"/>
              <w:rPr>
                <w:rFonts w:hint="eastAsia" w:ascii="宋体" w:hAnsi="宋体" w:cs="宋体"/>
                <w:color w:val="auto"/>
                <w:sz w:val="24"/>
                <w:highlight w:val="none"/>
              </w:rPr>
            </w:pPr>
            <w:r>
              <w:rPr>
                <w:rFonts w:hint="eastAsia" w:ascii="宋体" w:hAnsi="宋体" w:cs="宋体"/>
                <w:color w:val="auto"/>
                <w:sz w:val="24"/>
                <w:highlight w:val="none"/>
              </w:rPr>
              <w:t>岗前培训</w:t>
            </w:r>
          </w:p>
        </w:tc>
        <w:tc>
          <w:tcPr>
            <w:tcW w:w="3500" w:type="dxa"/>
            <w:noWrap w:val="0"/>
            <w:vAlign w:val="top"/>
          </w:tcPr>
          <w:p w14:paraId="473C2217">
            <w:pPr>
              <w:jc w:val="left"/>
              <w:rPr>
                <w:rFonts w:hint="eastAsia" w:ascii="宋体" w:hAnsi="宋体" w:cs="宋体"/>
                <w:color w:val="auto"/>
                <w:sz w:val="24"/>
                <w:highlight w:val="none"/>
              </w:rPr>
            </w:pPr>
            <w:r>
              <w:rPr>
                <w:rFonts w:hint="eastAsia" w:ascii="宋体" w:hAnsi="宋体" w:cs="宋体"/>
                <w:color w:val="auto"/>
                <w:sz w:val="24"/>
                <w:highlight w:val="none"/>
              </w:rPr>
              <w:t>员工上岗前接受不低于3天的岗前培训（治安、消防），并能独立操作相关安防设备和防暴器材。</w:t>
            </w:r>
          </w:p>
        </w:tc>
        <w:tc>
          <w:tcPr>
            <w:tcW w:w="1550" w:type="dxa"/>
            <w:noWrap w:val="0"/>
            <w:vAlign w:val="center"/>
          </w:tcPr>
          <w:p w14:paraId="5583BF74">
            <w:pPr>
              <w:jc w:val="center"/>
              <w:rPr>
                <w:rFonts w:hint="eastAsia" w:ascii="宋体" w:hAnsi="宋体" w:cs="宋体"/>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5EF1AC4E">
            <w:pPr>
              <w:jc w:val="center"/>
              <w:rPr>
                <w:rFonts w:hint="eastAsia" w:ascii="宋体" w:hAnsi="宋体" w:cs="宋体"/>
                <w:color w:val="auto"/>
                <w:sz w:val="24"/>
                <w:highlight w:val="none"/>
              </w:rPr>
            </w:pPr>
          </w:p>
        </w:tc>
        <w:tc>
          <w:tcPr>
            <w:tcW w:w="1200" w:type="dxa"/>
            <w:noWrap w:val="0"/>
            <w:vAlign w:val="top"/>
          </w:tcPr>
          <w:p w14:paraId="5E5AFB35">
            <w:pPr>
              <w:jc w:val="right"/>
              <w:rPr>
                <w:rFonts w:hint="eastAsia" w:ascii="宋体" w:hAnsi="宋体" w:cs="宋体"/>
                <w:b/>
                <w:color w:val="auto"/>
                <w:sz w:val="24"/>
                <w:highlight w:val="none"/>
              </w:rPr>
            </w:pPr>
          </w:p>
        </w:tc>
      </w:tr>
      <w:tr w14:paraId="7FD7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2205633A">
            <w:pPr>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537" w:type="dxa"/>
            <w:vMerge w:val="continue"/>
            <w:noWrap w:val="0"/>
            <w:vAlign w:val="center"/>
          </w:tcPr>
          <w:p w14:paraId="72155FDB">
            <w:pPr>
              <w:jc w:val="center"/>
              <w:rPr>
                <w:rFonts w:hint="eastAsia" w:ascii="宋体" w:hAnsi="宋体" w:cs="宋体"/>
                <w:b/>
                <w:color w:val="auto"/>
                <w:sz w:val="24"/>
                <w:highlight w:val="none"/>
              </w:rPr>
            </w:pPr>
          </w:p>
        </w:tc>
        <w:tc>
          <w:tcPr>
            <w:tcW w:w="1213" w:type="dxa"/>
            <w:noWrap w:val="0"/>
            <w:vAlign w:val="center"/>
          </w:tcPr>
          <w:p w14:paraId="035CEAED">
            <w:pPr>
              <w:jc w:val="center"/>
              <w:rPr>
                <w:rFonts w:hint="eastAsia" w:ascii="宋体" w:hAnsi="宋体" w:cs="宋体"/>
                <w:color w:val="auto"/>
                <w:sz w:val="24"/>
                <w:highlight w:val="none"/>
              </w:rPr>
            </w:pPr>
            <w:r>
              <w:rPr>
                <w:rFonts w:hint="eastAsia" w:ascii="宋体" w:hAnsi="宋体" w:cs="宋体"/>
                <w:color w:val="auto"/>
                <w:sz w:val="24"/>
                <w:highlight w:val="none"/>
              </w:rPr>
              <w:t>制度考核</w:t>
            </w:r>
          </w:p>
        </w:tc>
        <w:tc>
          <w:tcPr>
            <w:tcW w:w="3500" w:type="dxa"/>
            <w:noWrap w:val="0"/>
            <w:vAlign w:val="top"/>
          </w:tcPr>
          <w:p w14:paraId="765115A3">
            <w:pPr>
              <w:jc w:val="left"/>
              <w:rPr>
                <w:rFonts w:hint="eastAsia" w:ascii="宋体" w:hAnsi="宋体" w:cs="宋体"/>
                <w:color w:val="auto"/>
                <w:sz w:val="24"/>
                <w:highlight w:val="none"/>
              </w:rPr>
            </w:pPr>
            <w:r>
              <w:rPr>
                <w:rFonts w:hint="eastAsia" w:ascii="宋体" w:hAnsi="宋体" w:cs="宋体"/>
                <w:color w:val="auto"/>
                <w:sz w:val="24"/>
                <w:highlight w:val="none"/>
              </w:rPr>
              <w:t>每月一次常规技能培训，并有完整培训内容及记录存档。</w:t>
            </w:r>
          </w:p>
        </w:tc>
        <w:tc>
          <w:tcPr>
            <w:tcW w:w="1550" w:type="dxa"/>
            <w:noWrap w:val="0"/>
            <w:vAlign w:val="center"/>
          </w:tcPr>
          <w:p w14:paraId="708AACC7">
            <w:pPr>
              <w:jc w:val="center"/>
              <w:rPr>
                <w:rFonts w:hint="eastAsia" w:ascii="宋体" w:hAnsi="宋体" w:cs="宋体"/>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42B8EFDA">
            <w:pPr>
              <w:jc w:val="center"/>
              <w:rPr>
                <w:rFonts w:hint="eastAsia" w:ascii="宋体" w:hAnsi="宋体" w:cs="宋体"/>
                <w:color w:val="auto"/>
                <w:sz w:val="24"/>
                <w:highlight w:val="none"/>
              </w:rPr>
            </w:pPr>
          </w:p>
        </w:tc>
        <w:tc>
          <w:tcPr>
            <w:tcW w:w="1200" w:type="dxa"/>
            <w:noWrap w:val="0"/>
            <w:vAlign w:val="top"/>
          </w:tcPr>
          <w:p w14:paraId="747725CB">
            <w:pPr>
              <w:jc w:val="right"/>
              <w:rPr>
                <w:rFonts w:hint="eastAsia" w:ascii="宋体" w:hAnsi="宋体" w:cs="宋体"/>
                <w:b/>
                <w:color w:val="auto"/>
                <w:sz w:val="24"/>
                <w:highlight w:val="none"/>
              </w:rPr>
            </w:pPr>
          </w:p>
        </w:tc>
      </w:tr>
      <w:tr w14:paraId="51DE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0CE2BA10">
            <w:pPr>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537" w:type="dxa"/>
            <w:vMerge w:val="continue"/>
            <w:noWrap w:val="0"/>
            <w:vAlign w:val="center"/>
          </w:tcPr>
          <w:p w14:paraId="7252EFB3">
            <w:pPr>
              <w:jc w:val="center"/>
              <w:rPr>
                <w:rFonts w:hint="eastAsia" w:ascii="宋体" w:hAnsi="宋体" w:cs="宋体"/>
                <w:b/>
                <w:color w:val="auto"/>
                <w:sz w:val="24"/>
                <w:highlight w:val="none"/>
              </w:rPr>
            </w:pPr>
          </w:p>
        </w:tc>
        <w:tc>
          <w:tcPr>
            <w:tcW w:w="1213" w:type="dxa"/>
            <w:noWrap w:val="0"/>
            <w:vAlign w:val="center"/>
          </w:tcPr>
          <w:p w14:paraId="5BF5BA37">
            <w:pPr>
              <w:jc w:val="center"/>
              <w:rPr>
                <w:rFonts w:hint="eastAsia" w:ascii="宋体" w:hAnsi="宋体" w:cs="宋体"/>
                <w:color w:val="auto"/>
                <w:sz w:val="24"/>
                <w:highlight w:val="none"/>
              </w:rPr>
            </w:pPr>
            <w:r>
              <w:rPr>
                <w:rFonts w:hint="eastAsia" w:ascii="宋体" w:hAnsi="宋体" w:cs="宋体"/>
                <w:color w:val="auto"/>
                <w:sz w:val="24"/>
                <w:highlight w:val="none"/>
              </w:rPr>
              <w:t>制度考核</w:t>
            </w:r>
          </w:p>
        </w:tc>
        <w:tc>
          <w:tcPr>
            <w:tcW w:w="3500" w:type="dxa"/>
            <w:noWrap w:val="0"/>
            <w:vAlign w:val="top"/>
          </w:tcPr>
          <w:p w14:paraId="6DE92305">
            <w:pPr>
              <w:jc w:val="left"/>
              <w:rPr>
                <w:rFonts w:hint="eastAsia" w:ascii="宋体" w:hAnsi="宋体" w:cs="宋体"/>
                <w:color w:val="auto"/>
                <w:sz w:val="24"/>
                <w:highlight w:val="none"/>
              </w:rPr>
            </w:pPr>
            <w:r>
              <w:rPr>
                <w:rFonts w:hint="eastAsia" w:ascii="宋体" w:hAnsi="宋体" w:cs="宋体"/>
                <w:color w:val="auto"/>
                <w:sz w:val="24"/>
                <w:highlight w:val="none"/>
              </w:rPr>
              <w:t>制订相应考核计划及制定，并切实执行做到不脱节、不滞后。</w:t>
            </w:r>
          </w:p>
        </w:tc>
        <w:tc>
          <w:tcPr>
            <w:tcW w:w="1550" w:type="dxa"/>
            <w:noWrap w:val="0"/>
            <w:vAlign w:val="center"/>
          </w:tcPr>
          <w:p w14:paraId="1D95EACD">
            <w:pPr>
              <w:jc w:val="center"/>
              <w:rPr>
                <w:rFonts w:hint="eastAsia" w:ascii="宋体" w:hAnsi="宋体" w:cs="宋体"/>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7A9CDA5F">
            <w:pPr>
              <w:jc w:val="center"/>
              <w:rPr>
                <w:rFonts w:hint="eastAsia" w:ascii="宋体" w:hAnsi="宋体" w:cs="宋体"/>
                <w:color w:val="auto"/>
                <w:sz w:val="24"/>
                <w:highlight w:val="none"/>
              </w:rPr>
            </w:pPr>
          </w:p>
        </w:tc>
        <w:tc>
          <w:tcPr>
            <w:tcW w:w="1200" w:type="dxa"/>
            <w:noWrap w:val="0"/>
            <w:vAlign w:val="top"/>
          </w:tcPr>
          <w:p w14:paraId="186486B2">
            <w:pPr>
              <w:jc w:val="right"/>
              <w:rPr>
                <w:rFonts w:hint="eastAsia" w:ascii="宋体" w:hAnsi="宋体" w:cs="宋体"/>
                <w:b/>
                <w:color w:val="auto"/>
                <w:sz w:val="24"/>
                <w:highlight w:val="none"/>
              </w:rPr>
            </w:pPr>
          </w:p>
        </w:tc>
      </w:tr>
      <w:tr w14:paraId="5B28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7365C890">
            <w:pPr>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1537" w:type="dxa"/>
            <w:vMerge w:val="continue"/>
            <w:noWrap w:val="0"/>
            <w:vAlign w:val="center"/>
          </w:tcPr>
          <w:p w14:paraId="1B7CB235">
            <w:pPr>
              <w:jc w:val="center"/>
              <w:rPr>
                <w:rFonts w:hint="eastAsia" w:ascii="宋体" w:hAnsi="宋体" w:cs="宋体"/>
                <w:b/>
                <w:color w:val="auto"/>
                <w:sz w:val="24"/>
                <w:highlight w:val="none"/>
              </w:rPr>
            </w:pPr>
          </w:p>
        </w:tc>
        <w:tc>
          <w:tcPr>
            <w:tcW w:w="1213" w:type="dxa"/>
            <w:noWrap w:val="0"/>
            <w:vAlign w:val="center"/>
          </w:tcPr>
          <w:p w14:paraId="6E501C4E">
            <w:pPr>
              <w:jc w:val="center"/>
              <w:rPr>
                <w:rFonts w:hint="eastAsia" w:ascii="宋体" w:hAnsi="宋体" w:cs="宋体"/>
                <w:color w:val="auto"/>
                <w:sz w:val="24"/>
                <w:highlight w:val="none"/>
              </w:rPr>
            </w:pPr>
            <w:r>
              <w:rPr>
                <w:rFonts w:hint="eastAsia" w:ascii="宋体" w:hAnsi="宋体" w:cs="宋体"/>
                <w:color w:val="auto"/>
                <w:sz w:val="24"/>
                <w:highlight w:val="none"/>
              </w:rPr>
              <w:t>设备使用</w:t>
            </w:r>
          </w:p>
        </w:tc>
        <w:tc>
          <w:tcPr>
            <w:tcW w:w="3500" w:type="dxa"/>
            <w:noWrap w:val="0"/>
            <w:vAlign w:val="top"/>
          </w:tcPr>
          <w:p w14:paraId="73C66210">
            <w:pPr>
              <w:jc w:val="left"/>
              <w:rPr>
                <w:rFonts w:hint="eastAsia" w:ascii="宋体" w:hAnsi="宋体" w:cs="宋体"/>
                <w:color w:val="auto"/>
                <w:sz w:val="24"/>
                <w:highlight w:val="none"/>
              </w:rPr>
            </w:pPr>
            <w:r>
              <w:rPr>
                <w:rFonts w:hint="eastAsia" w:ascii="宋体" w:hAnsi="宋体" w:cs="宋体"/>
                <w:color w:val="auto"/>
                <w:sz w:val="24"/>
                <w:highlight w:val="none"/>
              </w:rPr>
              <w:t>按现场要求规范使用对讲机、巡更棒等保安器具及设备。</w:t>
            </w:r>
          </w:p>
        </w:tc>
        <w:tc>
          <w:tcPr>
            <w:tcW w:w="1550" w:type="dxa"/>
            <w:noWrap w:val="0"/>
            <w:vAlign w:val="center"/>
          </w:tcPr>
          <w:p w14:paraId="0B497FF8">
            <w:pPr>
              <w:jc w:val="center"/>
              <w:rPr>
                <w:rFonts w:hint="eastAsia" w:ascii="宋体" w:hAnsi="宋体" w:cs="宋体"/>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6DD0F8EF">
            <w:pPr>
              <w:jc w:val="center"/>
              <w:rPr>
                <w:rFonts w:hint="eastAsia" w:ascii="宋体" w:hAnsi="宋体" w:cs="宋体"/>
                <w:color w:val="auto"/>
                <w:sz w:val="24"/>
                <w:highlight w:val="none"/>
              </w:rPr>
            </w:pPr>
          </w:p>
        </w:tc>
        <w:tc>
          <w:tcPr>
            <w:tcW w:w="1200" w:type="dxa"/>
            <w:noWrap w:val="0"/>
            <w:vAlign w:val="top"/>
          </w:tcPr>
          <w:p w14:paraId="31F05443">
            <w:pPr>
              <w:jc w:val="right"/>
              <w:rPr>
                <w:rFonts w:hint="eastAsia" w:ascii="宋体" w:hAnsi="宋体" w:cs="宋体"/>
                <w:b/>
                <w:color w:val="auto"/>
                <w:sz w:val="24"/>
                <w:highlight w:val="none"/>
              </w:rPr>
            </w:pPr>
          </w:p>
        </w:tc>
      </w:tr>
      <w:tr w14:paraId="2CE2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4A5A3FB7">
            <w:pPr>
              <w:jc w:val="center"/>
              <w:rPr>
                <w:rFonts w:hint="eastAsia" w:ascii="宋体" w:hAnsi="宋体" w:cs="宋体"/>
                <w:color w:val="auto"/>
                <w:sz w:val="24"/>
                <w:highlight w:val="none"/>
              </w:rPr>
            </w:pPr>
            <w:r>
              <w:rPr>
                <w:rFonts w:hint="eastAsia" w:ascii="宋体" w:hAnsi="宋体" w:cs="宋体"/>
                <w:color w:val="auto"/>
                <w:sz w:val="24"/>
                <w:highlight w:val="none"/>
              </w:rPr>
              <w:t>27</w:t>
            </w:r>
          </w:p>
        </w:tc>
        <w:tc>
          <w:tcPr>
            <w:tcW w:w="1537" w:type="dxa"/>
            <w:vMerge w:val="continue"/>
            <w:noWrap w:val="0"/>
            <w:vAlign w:val="center"/>
          </w:tcPr>
          <w:p w14:paraId="26819D28">
            <w:pPr>
              <w:jc w:val="center"/>
              <w:rPr>
                <w:rFonts w:hint="eastAsia" w:ascii="宋体" w:hAnsi="宋体" w:cs="宋体"/>
                <w:b/>
                <w:color w:val="auto"/>
                <w:sz w:val="24"/>
                <w:highlight w:val="none"/>
              </w:rPr>
            </w:pPr>
          </w:p>
        </w:tc>
        <w:tc>
          <w:tcPr>
            <w:tcW w:w="1213" w:type="dxa"/>
            <w:noWrap w:val="0"/>
            <w:vAlign w:val="center"/>
          </w:tcPr>
          <w:p w14:paraId="688D9C70">
            <w:pPr>
              <w:jc w:val="center"/>
              <w:rPr>
                <w:rFonts w:hint="eastAsia" w:ascii="宋体" w:hAnsi="宋体" w:cs="宋体"/>
                <w:color w:val="auto"/>
                <w:sz w:val="24"/>
                <w:highlight w:val="none"/>
              </w:rPr>
            </w:pPr>
            <w:r>
              <w:rPr>
                <w:rFonts w:hint="eastAsia" w:ascii="宋体" w:hAnsi="宋体" w:cs="宋体"/>
                <w:color w:val="auto"/>
                <w:sz w:val="24"/>
                <w:highlight w:val="none"/>
              </w:rPr>
              <w:t>设备使用</w:t>
            </w:r>
          </w:p>
        </w:tc>
        <w:tc>
          <w:tcPr>
            <w:tcW w:w="3500" w:type="dxa"/>
            <w:noWrap w:val="0"/>
            <w:vAlign w:val="top"/>
          </w:tcPr>
          <w:p w14:paraId="790E1C63">
            <w:pPr>
              <w:jc w:val="left"/>
              <w:rPr>
                <w:rFonts w:hint="eastAsia" w:ascii="宋体" w:hAnsi="宋体" w:cs="宋体"/>
                <w:color w:val="auto"/>
                <w:sz w:val="24"/>
                <w:highlight w:val="none"/>
              </w:rPr>
            </w:pPr>
            <w:r>
              <w:rPr>
                <w:rFonts w:hint="eastAsia" w:ascii="宋体" w:hAnsi="宋体" w:cs="宋体"/>
                <w:color w:val="auto"/>
                <w:sz w:val="24"/>
                <w:highlight w:val="none"/>
              </w:rPr>
              <w:t>造成医院各类设施、设备损坏，需按价赔偿。</w:t>
            </w:r>
          </w:p>
        </w:tc>
        <w:tc>
          <w:tcPr>
            <w:tcW w:w="1550" w:type="dxa"/>
            <w:noWrap w:val="0"/>
            <w:vAlign w:val="center"/>
          </w:tcPr>
          <w:p w14:paraId="75FDD6FB">
            <w:pPr>
              <w:jc w:val="center"/>
              <w:rPr>
                <w:rFonts w:hint="eastAsia" w:ascii="宋体" w:hAnsi="宋体" w:cs="宋体"/>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437B18DD">
            <w:pPr>
              <w:jc w:val="center"/>
              <w:rPr>
                <w:rFonts w:hint="eastAsia" w:ascii="宋体" w:hAnsi="宋体" w:cs="宋体"/>
                <w:color w:val="auto"/>
                <w:sz w:val="24"/>
                <w:highlight w:val="none"/>
              </w:rPr>
            </w:pPr>
          </w:p>
        </w:tc>
        <w:tc>
          <w:tcPr>
            <w:tcW w:w="1200" w:type="dxa"/>
            <w:noWrap w:val="0"/>
            <w:vAlign w:val="top"/>
          </w:tcPr>
          <w:p w14:paraId="05E6F7D7">
            <w:pPr>
              <w:jc w:val="right"/>
              <w:rPr>
                <w:rFonts w:hint="eastAsia" w:ascii="宋体" w:hAnsi="宋体" w:cs="宋体"/>
                <w:b/>
                <w:color w:val="auto"/>
                <w:sz w:val="24"/>
                <w:highlight w:val="none"/>
              </w:rPr>
            </w:pPr>
          </w:p>
        </w:tc>
      </w:tr>
      <w:tr w14:paraId="0CDF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14EEA29F">
            <w:pPr>
              <w:jc w:val="center"/>
              <w:rPr>
                <w:rFonts w:hint="eastAsia" w:ascii="宋体" w:hAnsi="宋体" w:cs="宋体"/>
                <w:color w:val="auto"/>
                <w:sz w:val="24"/>
                <w:highlight w:val="none"/>
              </w:rPr>
            </w:pPr>
            <w:r>
              <w:rPr>
                <w:rFonts w:hint="eastAsia" w:ascii="宋体" w:hAnsi="宋体" w:cs="宋体"/>
                <w:color w:val="auto"/>
                <w:sz w:val="24"/>
                <w:highlight w:val="none"/>
              </w:rPr>
              <w:t>28</w:t>
            </w:r>
          </w:p>
        </w:tc>
        <w:tc>
          <w:tcPr>
            <w:tcW w:w="1537" w:type="dxa"/>
            <w:vMerge w:val="restart"/>
            <w:noWrap w:val="0"/>
            <w:vAlign w:val="center"/>
          </w:tcPr>
          <w:p w14:paraId="73D24EA8">
            <w:pPr>
              <w:jc w:val="center"/>
              <w:rPr>
                <w:rFonts w:hint="eastAsia" w:ascii="宋体" w:hAnsi="宋体" w:cs="宋体"/>
                <w:color w:val="auto"/>
                <w:sz w:val="24"/>
                <w:highlight w:val="none"/>
              </w:rPr>
            </w:pPr>
            <w:r>
              <w:rPr>
                <w:rFonts w:hint="eastAsia" w:ascii="宋体" w:hAnsi="宋体" w:cs="宋体"/>
                <w:color w:val="auto"/>
                <w:sz w:val="24"/>
                <w:highlight w:val="none"/>
              </w:rPr>
              <w:t>工作配合及沟通</w:t>
            </w:r>
          </w:p>
          <w:p w14:paraId="3D79E491">
            <w:pPr>
              <w:jc w:val="center"/>
              <w:rPr>
                <w:rFonts w:hint="eastAsia" w:ascii="宋体" w:hAnsi="宋体" w:cs="宋体"/>
                <w:b/>
                <w:color w:val="auto"/>
                <w:sz w:val="24"/>
                <w:highlight w:val="none"/>
              </w:rPr>
            </w:pPr>
            <w:r>
              <w:rPr>
                <w:rFonts w:hint="eastAsia" w:ascii="宋体" w:hAnsi="宋体" w:cs="宋体"/>
                <w:color w:val="auto"/>
                <w:sz w:val="24"/>
                <w:highlight w:val="none"/>
              </w:rPr>
              <w:t>（10分）</w:t>
            </w:r>
          </w:p>
        </w:tc>
        <w:tc>
          <w:tcPr>
            <w:tcW w:w="1213" w:type="dxa"/>
            <w:noWrap w:val="0"/>
            <w:vAlign w:val="center"/>
          </w:tcPr>
          <w:p w14:paraId="09AF4649">
            <w:pPr>
              <w:jc w:val="center"/>
              <w:rPr>
                <w:rFonts w:hint="eastAsia" w:ascii="宋体" w:hAnsi="宋体" w:cs="宋体"/>
                <w:color w:val="auto"/>
                <w:sz w:val="24"/>
                <w:highlight w:val="none"/>
              </w:rPr>
            </w:pPr>
            <w:r>
              <w:rPr>
                <w:rFonts w:hint="eastAsia" w:ascii="宋体" w:hAnsi="宋体" w:cs="宋体"/>
                <w:color w:val="auto"/>
                <w:sz w:val="24"/>
                <w:highlight w:val="none"/>
              </w:rPr>
              <w:t>执行力</w:t>
            </w:r>
          </w:p>
        </w:tc>
        <w:tc>
          <w:tcPr>
            <w:tcW w:w="3500" w:type="dxa"/>
            <w:noWrap w:val="0"/>
            <w:vAlign w:val="top"/>
          </w:tcPr>
          <w:p w14:paraId="76C12EDC">
            <w:pPr>
              <w:jc w:val="left"/>
              <w:rPr>
                <w:rFonts w:hint="eastAsia" w:ascii="宋体" w:hAnsi="宋体" w:cs="宋体"/>
                <w:color w:val="auto"/>
                <w:sz w:val="24"/>
                <w:highlight w:val="none"/>
              </w:rPr>
            </w:pPr>
            <w:r>
              <w:rPr>
                <w:rFonts w:hint="eastAsia" w:ascii="宋体" w:hAnsi="宋体" w:cs="宋体"/>
                <w:color w:val="auto"/>
                <w:sz w:val="24"/>
                <w:highlight w:val="none"/>
              </w:rPr>
              <w:t>及时有效传达管理处布置的各阶段工作重点及任务，保证其落实执行并及时反馈。</w:t>
            </w:r>
          </w:p>
        </w:tc>
        <w:tc>
          <w:tcPr>
            <w:tcW w:w="1550" w:type="dxa"/>
            <w:noWrap w:val="0"/>
            <w:vAlign w:val="center"/>
          </w:tcPr>
          <w:p w14:paraId="7A8B73F4">
            <w:pPr>
              <w:jc w:val="center"/>
              <w:rPr>
                <w:rFonts w:hint="eastAsia" w:ascii="宋体" w:hAnsi="宋体" w:cs="宋体"/>
                <w:color w:val="auto"/>
                <w:sz w:val="24"/>
                <w:highlight w:val="none"/>
              </w:rPr>
            </w:pPr>
            <w:r>
              <w:rPr>
                <w:rFonts w:hint="eastAsia" w:ascii="宋体" w:hAnsi="宋体" w:cs="宋体"/>
                <w:color w:val="auto"/>
                <w:sz w:val="24"/>
                <w:highlight w:val="none"/>
              </w:rPr>
              <w:t>2分/1次</w:t>
            </w:r>
          </w:p>
        </w:tc>
        <w:tc>
          <w:tcPr>
            <w:tcW w:w="1012" w:type="dxa"/>
            <w:noWrap w:val="0"/>
            <w:vAlign w:val="center"/>
          </w:tcPr>
          <w:p w14:paraId="25A26AED">
            <w:pPr>
              <w:jc w:val="center"/>
              <w:rPr>
                <w:rFonts w:hint="eastAsia" w:ascii="宋体" w:hAnsi="宋体" w:cs="宋体"/>
                <w:color w:val="auto"/>
                <w:sz w:val="24"/>
                <w:highlight w:val="none"/>
              </w:rPr>
            </w:pPr>
          </w:p>
        </w:tc>
        <w:tc>
          <w:tcPr>
            <w:tcW w:w="1200" w:type="dxa"/>
            <w:noWrap w:val="0"/>
            <w:vAlign w:val="top"/>
          </w:tcPr>
          <w:p w14:paraId="28DB0049">
            <w:pPr>
              <w:jc w:val="right"/>
              <w:rPr>
                <w:rFonts w:hint="eastAsia" w:ascii="宋体" w:hAnsi="宋体" w:cs="宋体"/>
                <w:b/>
                <w:color w:val="auto"/>
                <w:sz w:val="24"/>
                <w:highlight w:val="none"/>
              </w:rPr>
            </w:pPr>
          </w:p>
        </w:tc>
      </w:tr>
      <w:tr w14:paraId="35F7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0AE99FD6">
            <w:pPr>
              <w:jc w:val="center"/>
              <w:rPr>
                <w:rFonts w:hint="eastAsia" w:ascii="宋体" w:hAnsi="宋体" w:cs="宋体"/>
                <w:color w:val="auto"/>
                <w:sz w:val="24"/>
                <w:highlight w:val="none"/>
              </w:rPr>
            </w:pPr>
            <w:r>
              <w:rPr>
                <w:rFonts w:hint="eastAsia" w:ascii="宋体" w:hAnsi="宋体" w:cs="宋体"/>
                <w:color w:val="auto"/>
                <w:sz w:val="24"/>
                <w:highlight w:val="none"/>
              </w:rPr>
              <w:t>29</w:t>
            </w:r>
          </w:p>
        </w:tc>
        <w:tc>
          <w:tcPr>
            <w:tcW w:w="1537" w:type="dxa"/>
            <w:vMerge w:val="continue"/>
            <w:noWrap w:val="0"/>
            <w:vAlign w:val="center"/>
          </w:tcPr>
          <w:p w14:paraId="6747B4DC">
            <w:pPr>
              <w:jc w:val="center"/>
              <w:rPr>
                <w:rFonts w:hint="eastAsia" w:ascii="宋体" w:hAnsi="宋体" w:cs="宋体"/>
                <w:b/>
                <w:color w:val="auto"/>
                <w:sz w:val="24"/>
                <w:highlight w:val="none"/>
              </w:rPr>
            </w:pPr>
          </w:p>
        </w:tc>
        <w:tc>
          <w:tcPr>
            <w:tcW w:w="1213" w:type="dxa"/>
            <w:noWrap w:val="0"/>
            <w:vAlign w:val="center"/>
          </w:tcPr>
          <w:p w14:paraId="66574BE6">
            <w:pPr>
              <w:jc w:val="center"/>
              <w:rPr>
                <w:rFonts w:hint="eastAsia" w:ascii="宋体" w:hAnsi="宋体" w:cs="宋体"/>
                <w:color w:val="auto"/>
                <w:sz w:val="24"/>
                <w:highlight w:val="none"/>
              </w:rPr>
            </w:pPr>
            <w:r>
              <w:rPr>
                <w:rFonts w:hint="eastAsia" w:ascii="宋体" w:hAnsi="宋体" w:cs="宋体"/>
                <w:color w:val="auto"/>
                <w:sz w:val="24"/>
                <w:highlight w:val="none"/>
              </w:rPr>
              <w:t>沟通力</w:t>
            </w:r>
          </w:p>
        </w:tc>
        <w:tc>
          <w:tcPr>
            <w:tcW w:w="3500" w:type="dxa"/>
            <w:noWrap w:val="0"/>
            <w:vAlign w:val="top"/>
          </w:tcPr>
          <w:p w14:paraId="66D40966">
            <w:pPr>
              <w:jc w:val="left"/>
              <w:rPr>
                <w:rFonts w:hint="eastAsia" w:ascii="宋体" w:hAnsi="宋体" w:cs="宋体"/>
                <w:color w:val="auto"/>
                <w:sz w:val="24"/>
                <w:highlight w:val="none"/>
              </w:rPr>
            </w:pPr>
            <w:r>
              <w:rPr>
                <w:rFonts w:hint="eastAsia" w:ascii="宋体" w:hAnsi="宋体" w:cs="宋体"/>
                <w:color w:val="auto"/>
                <w:sz w:val="24"/>
                <w:highlight w:val="none"/>
              </w:rPr>
              <w:t>就工作指令中的疑问主动与保卫科进行协调沟通，有效防止误会和失误 。</w:t>
            </w:r>
          </w:p>
        </w:tc>
        <w:tc>
          <w:tcPr>
            <w:tcW w:w="1550" w:type="dxa"/>
            <w:noWrap w:val="0"/>
            <w:vAlign w:val="center"/>
          </w:tcPr>
          <w:p w14:paraId="273B3BE0">
            <w:pPr>
              <w:jc w:val="center"/>
              <w:rPr>
                <w:rFonts w:hint="eastAsia" w:ascii="宋体" w:hAnsi="宋体" w:cs="宋体"/>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2232B7AD">
            <w:pPr>
              <w:jc w:val="center"/>
              <w:rPr>
                <w:rFonts w:hint="eastAsia" w:ascii="宋体" w:hAnsi="宋体" w:cs="宋体"/>
                <w:color w:val="auto"/>
                <w:sz w:val="24"/>
                <w:highlight w:val="none"/>
              </w:rPr>
            </w:pPr>
          </w:p>
        </w:tc>
        <w:tc>
          <w:tcPr>
            <w:tcW w:w="1200" w:type="dxa"/>
            <w:noWrap w:val="0"/>
            <w:vAlign w:val="top"/>
          </w:tcPr>
          <w:p w14:paraId="6CC91D1E">
            <w:pPr>
              <w:jc w:val="right"/>
              <w:rPr>
                <w:rFonts w:hint="eastAsia" w:ascii="宋体" w:hAnsi="宋体" w:cs="宋体"/>
                <w:b/>
                <w:color w:val="auto"/>
                <w:sz w:val="24"/>
                <w:highlight w:val="none"/>
              </w:rPr>
            </w:pPr>
          </w:p>
        </w:tc>
      </w:tr>
      <w:tr w14:paraId="1ACA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322646C4">
            <w:pPr>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537" w:type="dxa"/>
            <w:vMerge w:val="continue"/>
            <w:noWrap w:val="0"/>
            <w:vAlign w:val="center"/>
          </w:tcPr>
          <w:p w14:paraId="592E27AC">
            <w:pPr>
              <w:jc w:val="center"/>
              <w:rPr>
                <w:rFonts w:hint="eastAsia" w:ascii="宋体" w:hAnsi="宋体" w:cs="宋体"/>
                <w:b/>
                <w:color w:val="auto"/>
                <w:sz w:val="24"/>
                <w:highlight w:val="none"/>
              </w:rPr>
            </w:pPr>
          </w:p>
        </w:tc>
        <w:tc>
          <w:tcPr>
            <w:tcW w:w="1213" w:type="dxa"/>
            <w:noWrap w:val="0"/>
            <w:vAlign w:val="center"/>
          </w:tcPr>
          <w:p w14:paraId="3AB26847">
            <w:pPr>
              <w:jc w:val="center"/>
              <w:rPr>
                <w:rFonts w:hint="eastAsia" w:ascii="宋体" w:hAnsi="宋体" w:cs="宋体"/>
                <w:color w:val="auto"/>
                <w:sz w:val="24"/>
                <w:highlight w:val="none"/>
              </w:rPr>
            </w:pPr>
            <w:r>
              <w:rPr>
                <w:rFonts w:hint="eastAsia" w:ascii="宋体" w:hAnsi="宋体" w:cs="宋体"/>
                <w:color w:val="auto"/>
                <w:sz w:val="24"/>
                <w:highlight w:val="none"/>
              </w:rPr>
              <w:t>主动性</w:t>
            </w:r>
          </w:p>
        </w:tc>
        <w:tc>
          <w:tcPr>
            <w:tcW w:w="3500" w:type="dxa"/>
            <w:noWrap w:val="0"/>
            <w:vAlign w:val="top"/>
          </w:tcPr>
          <w:p w14:paraId="78DE4F13">
            <w:pPr>
              <w:jc w:val="left"/>
              <w:rPr>
                <w:rFonts w:hint="eastAsia" w:ascii="宋体" w:hAnsi="宋体" w:cs="宋体"/>
                <w:color w:val="auto"/>
                <w:sz w:val="24"/>
                <w:highlight w:val="none"/>
              </w:rPr>
            </w:pPr>
            <w:r>
              <w:rPr>
                <w:rFonts w:hint="eastAsia" w:ascii="宋体" w:hAnsi="宋体" w:cs="宋体"/>
                <w:color w:val="auto"/>
                <w:sz w:val="24"/>
                <w:highlight w:val="none"/>
              </w:rPr>
              <w:t>工作中积极主动，发挥主观能动性，高效高质的完成各项工作任务；对工作中发现的问题与保卫科进行沟通并及时反馈。</w:t>
            </w:r>
          </w:p>
        </w:tc>
        <w:tc>
          <w:tcPr>
            <w:tcW w:w="1550" w:type="dxa"/>
            <w:noWrap w:val="0"/>
            <w:vAlign w:val="center"/>
          </w:tcPr>
          <w:p w14:paraId="6110B28C">
            <w:pPr>
              <w:jc w:val="center"/>
              <w:rPr>
                <w:rFonts w:hint="eastAsia" w:ascii="宋体" w:hAnsi="宋体" w:cs="宋体"/>
                <w:color w:val="auto"/>
                <w:sz w:val="24"/>
                <w:highlight w:val="none"/>
              </w:rPr>
            </w:pPr>
            <w:r>
              <w:rPr>
                <w:rFonts w:hint="eastAsia" w:ascii="宋体" w:hAnsi="宋体" w:cs="宋体"/>
                <w:color w:val="auto"/>
                <w:sz w:val="24"/>
                <w:highlight w:val="none"/>
              </w:rPr>
              <w:t>1分/1次</w:t>
            </w:r>
          </w:p>
        </w:tc>
        <w:tc>
          <w:tcPr>
            <w:tcW w:w="1012" w:type="dxa"/>
            <w:noWrap w:val="0"/>
            <w:vAlign w:val="center"/>
          </w:tcPr>
          <w:p w14:paraId="6716994D">
            <w:pPr>
              <w:jc w:val="center"/>
              <w:rPr>
                <w:rFonts w:hint="eastAsia" w:ascii="宋体" w:hAnsi="宋体" w:cs="宋体"/>
                <w:color w:val="auto"/>
                <w:sz w:val="24"/>
                <w:highlight w:val="none"/>
              </w:rPr>
            </w:pPr>
          </w:p>
        </w:tc>
        <w:tc>
          <w:tcPr>
            <w:tcW w:w="1200" w:type="dxa"/>
            <w:noWrap w:val="0"/>
            <w:vAlign w:val="top"/>
          </w:tcPr>
          <w:p w14:paraId="719F319A">
            <w:pPr>
              <w:jc w:val="right"/>
              <w:rPr>
                <w:rFonts w:hint="eastAsia" w:ascii="宋体" w:hAnsi="宋体" w:cs="宋体"/>
                <w:b/>
                <w:color w:val="auto"/>
                <w:sz w:val="24"/>
                <w:highlight w:val="none"/>
              </w:rPr>
            </w:pPr>
          </w:p>
        </w:tc>
      </w:tr>
      <w:tr w14:paraId="3B85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1EA657D7">
            <w:pPr>
              <w:jc w:val="center"/>
              <w:rPr>
                <w:rFonts w:hint="eastAsia" w:ascii="宋体" w:hAnsi="宋体" w:cs="宋体"/>
                <w:color w:val="auto"/>
                <w:sz w:val="24"/>
                <w:highlight w:val="none"/>
              </w:rPr>
            </w:pPr>
            <w:r>
              <w:rPr>
                <w:rFonts w:hint="eastAsia" w:ascii="宋体" w:hAnsi="宋体" w:cs="宋体"/>
                <w:b/>
                <w:color w:val="auto"/>
                <w:sz w:val="24"/>
                <w:highlight w:val="none"/>
              </w:rPr>
              <w:t>总分</w:t>
            </w:r>
          </w:p>
        </w:tc>
        <w:tc>
          <w:tcPr>
            <w:tcW w:w="1537" w:type="dxa"/>
            <w:noWrap w:val="0"/>
            <w:vAlign w:val="center"/>
          </w:tcPr>
          <w:p w14:paraId="5BA80636">
            <w:pPr>
              <w:jc w:val="center"/>
              <w:rPr>
                <w:rFonts w:hint="eastAsia" w:ascii="宋体" w:hAnsi="宋体" w:cs="宋体"/>
                <w:b/>
                <w:color w:val="auto"/>
                <w:sz w:val="24"/>
                <w:highlight w:val="none"/>
              </w:rPr>
            </w:pPr>
            <w:r>
              <w:rPr>
                <w:rFonts w:hint="eastAsia" w:ascii="宋体" w:hAnsi="宋体" w:cs="宋体"/>
                <w:b/>
                <w:color w:val="auto"/>
                <w:sz w:val="24"/>
                <w:highlight w:val="none"/>
              </w:rPr>
              <w:t>100</w:t>
            </w:r>
          </w:p>
        </w:tc>
        <w:tc>
          <w:tcPr>
            <w:tcW w:w="1213" w:type="dxa"/>
            <w:noWrap w:val="0"/>
            <w:vAlign w:val="center"/>
          </w:tcPr>
          <w:p w14:paraId="2A98D057">
            <w:pPr>
              <w:jc w:val="center"/>
              <w:rPr>
                <w:rFonts w:hint="eastAsia" w:ascii="宋体" w:hAnsi="宋体" w:cs="宋体"/>
                <w:color w:val="auto"/>
                <w:sz w:val="24"/>
                <w:highlight w:val="none"/>
              </w:rPr>
            </w:pPr>
          </w:p>
        </w:tc>
        <w:tc>
          <w:tcPr>
            <w:tcW w:w="3500" w:type="dxa"/>
            <w:noWrap w:val="0"/>
            <w:vAlign w:val="center"/>
          </w:tcPr>
          <w:p w14:paraId="002B9B00">
            <w:pPr>
              <w:jc w:val="center"/>
              <w:rPr>
                <w:rFonts w:hint="eastAsia" w:ascii="宋体" w:hAnsi="宋体" w:cs="宋体"/>
                <w:color w:val="auto"/>
                <w:sz w:val="24"/>
                <w:highlight w:val="none"/>
              </w:rPr>
            </w:pPr>
            <w:r>
              <w:rPr>
                <w:rFonts w:hint="eastAsia" w:ascii="宋体" w:hAnsi="宋体" w:cs="宋体"/>
                <w:b/>
                <w:color w:val="auto"/>
                <w:sz w:val="24"/>
                <w:highlight w:val="none"/>
              </w:rPr>
              <w:t>每项内容最多扣5分</w:t>
            </w:r>
          </w:p>
        </w:tc>
        <w:tc>
          <w:tcPr>
            <w:tcW w:w="1550" w:type="dxa"/>
            <w:noWrap w:val="0"/>
            <w:vAlign w:val="center"/>
          </w:tcPr>
          <w:p w14:paraId="28984D9F">
            <w:pPr>
              <w:jc w:val="center"/>
              <w:rPr>
                <w:rFonts w:hint="eastAsia" w:ascii="宋体" w:hAnsi="宋体" w:cs="宋体"/>
                <w:color w:val="auto"/>
                <w:sz w:val="24"/>
                <w:highlight w:val="none"/>
              </w:rPr>
            </w:pPr>
          </w:p>
        </w:tc>
        <w:tc>
          <w:tcPr>
            <w:tcW w:w="1012" w:type="dxa"/>
            <w:noWrap w:val="0"/>
            <w:vAlign w:val="center"/>
          </w:tcPr>
          <w:p w14:paraId="7DDC0AE3">
            <w:pPr>
              <w:jc w:val="center"/>
              <w:rPr>
                <w:rFonts w:hint="eastAsia" w:ascii="宋体" w:hAnsi="宋体" w:cs="宋体"/>
                <w:color w:val="auto"/>
                <w:sz w:val="24"/>
                <w:highlight w:val="none"/>
              </w:rPr>
            </w:pPr>
          </w:p>
        </w:tc>
        <w:tc>
          <w:tcPr>
            <w:tcW w:w="1200" w:type="dxa"/>
            <w:noWrap w:val="0"/>
            <w:vAlign w:val="top"/>
          </w:tcPr>
          <w:p w14:paraId="68E18DAA">
            <w:pPr>
              <w:jc w:val="center"/>
              <w:rPr>
                <w:rFonts w:hint="eastAsia" w:ascii="宋体" w:hAnsi="宋体" w:cs="宋体"/>
                <w:b/>
                <w:color w:val="auto"/>
                <w:sz w:val="24"/>
                <w:highlight w:val="none"/>
              </w:rPr>
            </w:pPr>
          </w:p>
        </w:tc>
      </w:tr>
      <w:tr w14:paraId="44D5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2568B4F6">
            <w:pPr>
              <w:jc w:val="center"/>
              <w:rPr>
                <w:rFonts w:hint="eastAsia" w:ascii="宋体" w:hAnsi="宋体" w:cs="宋体"/>
                <w:color w:val="auto"/>
                <w:sz w:val="24"/>
                <w:highlight w:val="none"/>
              </w:rPr>
            </w:pPr>
            <w:r>
              <w:rPr>
                <w:rFonts w:hint="eastAsia" w:ascii="宋体" w:hAnsi="宋体" w:cs="宋体"/>
                <w:color w:val="auto"/>
                <w:sz w:val="24"/>
                <w:highlight w:val="none"/>
              </w:rPr>
              <w:t>日期</w:t>
            </w:r>
          </w:p>
        </w:tc>
        <w:tc>
          <w:tcPr>
            <w:tcW w:w="1537" w:type="dxa"/>
            <w:noWrap w:val="0"/>
            <w:vAlign w:val="center"/>
          </w:tcPr>
          <w:p w14:paraId="350208A5">
            <w:pPr>
              <w:jc w:val="right"/>
              <w:rPr>
                <w:rFonts w:hint="eastAsia" w:ascii="宋体" w:hAnsi="宋体" w:cs="宋体"/>
                <w:b/>
                <w:color w:val="auto"/>
                <w:sz w:val="24"/>
                <w:highlight w:val="none"/>
              </w:rPr>
            </w:pPr>
            <w:r>
              <w:rPr>
                <w:rFonts w:hint="eastAsia" w:ascii="宋体" w:hAnsi="宋体" w:cs="宋体"/>
                <w:color w:val="auto"/>
                <w:sz w:val="24"/>
                <w:highlight w:val="none"/>
              </w:rPr>
              <w:t>年  月  日</w:t>
            </w:r>
          </w:p>
        </w:tc>
        <w:tc>
          <w:tcPr>
            <w:tcW w:w="1213" w:type="dxa"/>
            <w:noWrap w:val="0"/>
            <w:vAlign w:val="center"/>
          </w:tcPr>
          <w:p w14:paraId="2F9CAC4B">
            <w:pPr>
              <w:jc w:val="center"/>
              <w:rPr>
                <w:rFonts w:hint="eastAsia" w:ascii="宋体" w:hAnsi="宋体" w:cs="宋体"/>
                <w:color w:val="auto"/>
                <w:sz w:val="24"/>
                <w:highlight w:val="none"/>
              </w:rPr>
            </w:pPr>
          </w:p>
        </w:tc>
        <w:tc>
          <w:tcPr>
            <w:tcW w:w="3500" w:type="dxa"/>
            <w:noWrap w:val="0"/>
            <w:vAlign w:val="center"/>
          </w:tcPr>
          <w:p w14:paraId="4EFAC68D">
            <w:pPr>
              <w:rPr>
                <w:rFonts w:hint="eastAsia" w:ascii="宋体" w:hAnsi="宋体" w:cs="宋体"/>
                <w:color w:val="auto"/>
                <w:sz w:val="24"/>
                <w:highlight w:val="none"/>
              </w:rPr>
            </w:pPr>
            <w:r>
              <w:rPr>
                <w:rFonts w:hint="eastAsia" w:ascii="宋体" w:hAnsi="宋体" w:cs="宋体"/>
                <w:color w:val="auto"/>
                <w:sz w:val="24"/>
                <w:highlight w:val="none"/>
              </w:rPr>
              <w:t>考核意见：</w:t>
            </w:r>
          </w:p>
          <w:p w14:paraId="4F56F38D">
            <w:pPr>
              <w:rPr>
                <w:rFonts w:hint="eastAsia" w:ascii="宋体" w:hAnsi="宋体" w:cs="宋体"/>
                <w:color w:val="auto"/>
                <w:sz w:val="24"/>
                <w:highlight w:val="none"/>
              </w:rPr>
            </w:pPr>
            <w:r>
              <w:rPr>
                <w:rFonts w:hint="eastAsia" w:ascii="宋体" w:hAnsi="宋体" w:cs="宋体"/>
                <w:color w:val="auto"/>
                <w:sz w:val="24"/>
                <w:highlight w:val="none"/>
              </w:rPr>
              <w:t>考核人：</w:t>
            </w:r>
          </w:p>
        </w:tc>
        <w:tc>
          <w:tcPr>
            <w:tcW w:w="1550" w:type="dxa"/>
            <w:noWrap w:val="0"/>
            <w:vAlign w:val="center"/>
          </w:tcPr>
          <w:p w14:paraId="5A69B7DB">
            <w:pPr>
              <w:jc w:val="center"/>
              <w:rPr>
                <w:rFonts w:hint="eastAsia" w:ascii="宋体" w:hAnsi="宋体" w:cs="宋体"/>
                <w:color w:val="auto"/>
                <w:sz w:val="24"/>
                <w:highlight w:val="none"/>
              </w:rPr>
            </w:pPr>
            <w:r>
              <w:rPr>
                <w:rFonts w:hint="eastAsia" w:ascii="宋体" w:hAnsi="宋体" w:cs="宋体"/>
                <w:color w:val="auto"/>
                <w:sz w:val="24"/>
                <w:highlight w:val="none"/>
              </w:rPr>
              <w:t>安全保卫部负责人签字：</w:t>
            </w:r>
          </w:p>
        </w:tc>
        <w:tc>
          <w:tcPr>
            <w:tcW w:w="1012" w:type="dxa"/>
            <w:noWrap w:val="0"/>
            <w:vAlign w:val="center"/>
          </w:tcPr>
          <w:p w14:paraId="1FE5AF0E">
            <w:pPr>
              <w:jc w:val="center"/>
              <w:rPr>
                <w:rFonts w:hint="eastAsia" w:ascii="宋体" w:hAnsi="宋体" w:cs="宋体"/>
                <w:color w:val="auto"/>
                <w:sz w:val="24"/>
                <w:highlight w:val="none"/>
              </w:rPr>
            </w:pPr>
          </w:p>
        </w:tc>
        <w:tc>
          <w:tcPr>
            <w:tcW w:w="1200" w:type="dxa"/>
            <w:noWrap w:val="0"/>
            <w:vAlign w:val="top"/>
          </w:tcPr>
          <w:p w14:paraId="7F538312">
            <w:pPr>
              <w:jc w:val="right"/>
              <w:rPr>
                <w:rFonts w:hint="eastAsia" w:ascii="宋体" w:hAnsi="宋体" w:cs="宋体"/>
                <w:b/>
                <w:color w:val="auto"/>
                <w:sz w:val="24"/>
                <w:highlight w:val="none"/>
              </w:rPr>
            </w:pPr>
          </w:p>
        </w:tc>
      </w:tr>
      <w:tr w14:paraId="09EC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0"/>
            <w:vAlign w:val="center"/>
          </w:tcPr>
          <w:p w14:paraId="2A105933">
            <w:pPr>
              <w:jc w:val="center"/>
              <w:rPr>
                <w:rFonts w:hint="eastAsia" w:ascii="宋体" w:hAnsi="宋体" w:cs="宋体"/>
                <w:color w:val="auto"/>
                <w:sz w:val="24"/>
                <w:highlight w:val="none"/>
              </w:rPr>
            </w:pPr>
            <w:r>
              <w:rPr>
                <w:rFonts w:hint="eastAsia" w:ascii="宋体" w:hAnsi="宋体" w:cs="宋体"/>
                <w:color w:val="auto"/>
                <w:sz w:val="24"/>
                <w:highlight w:val="none"/>
              </w:rPr>
              <w:t>日期</w:t>
            </w:r>
          </w:p>
        </w:tc>
        <w:tc>
          <w:tcPr>
            <w:tcW w:w="1537" w:type="dxa"/>
            <w:noWrap w:val="0"/>
            <w:vAlign w:val="center"/>
          </w:tcPr>
          <w:p w14:paraId="6AE2C4FF">
            <w:pPr>
              <w:jc w:val="right"/>
              <w:rPr>
                <w:rFonts w:hint="eastAsia" w:ascii="宋体" w:hAnsi="宋体" w:cs="宋体"/>
                <w:b/>
                <w:color w:val="auto"/>
                <w:sz w:val="24"/>
                <w:highlight w:val="none"/>
              </w:rPr>
            </w:pPr>
            <w:r>
              <w:rPr>
                <w:rFonts w:hint="eastAsia" w:ascii="宋体" w:hAnsi="宋体" w:cs="宋体"/>
                <w:color w:val="auto"/>
                <w:sz w:val="24"/>
                <w:highlight w:val="none"/>
              </w:rPr>
              <w:t>年  月  日</w:t>
            </w:r>
          </w:p>
        </w:tc>
        <w:tc>
          <w:tcPr>
            <w:tcW w:w="1213" w:type="dxa"/>
            <w:noWrap w:val="0"/>
            <w:vAlign w:val="center"/>
          </w:tcPr>
          <w:p w14:paraId="249DC014">
            <w:pPr>
              <w:jc w:val="center"/>
              <w:rPr>
                <w:rFonts w:hint="eastAsia" w:ascii="宋体" w:hAnsi="宋体" w:cs="宋体"/>
                <w:color w:val="auto"/>
                <w:sz w:val="24"/>
                <w:highlight w:val="none"/>
              </w:rPr>
            </w:pPr>
          </w:p>
        </w:tc>
        <w:tc>
          <w:tcPr>
            <w:tcW w:w="3500" w:type="dxa"/>
            <w:noWrap w:val="0"/>
            <w:vAlign w:val="center"/>
          </w:tcPr>
          <w:p w14:paraId="755F6B68">
            <w:pPr>
              <w:jc w:val="center"/>
              <w:rPr>
                <w:rFonts w:hint="eastAsia" w:ascii="宋体" w:hAnsi="宋体" w:cs="宋体"/>
                <w:color w:val="auto"/>
                <w:sz w:val="24"/>
                <w:highlight w:val="none"/>
              </w:rPr>
            </w:pPr>
          </w:p>
        </w:tc>
        <w:tc>
          <w:tcPr>
            <w:tcW w:w="1550" w:type="dxa"/>
            <w:noWrap w:val="0"/>
            <w:vAlign w:val="center"/>
          </w:tcPr>
          <w:p w14:paraId="5AD659F3">
            <w:pPr>
              <w:jc w:val="center"/>
              <w:rPr>
                <w:rFonts w:hint="eastAsia" w:ascii="宋体" w:hAnsi="宋体" w:cs="宋体"/>
                <w:color w:val="auto"/>
                <w:sz w:val="24"/>
                <w:highlight w:val="none"/>
              </w:rPr>
            </w:pPr>
            <w:r>
              <w:rPr>
                <w:rFonts w:hint="eastAsia" w:ascii="宋体" w:hAnsi="宋体" w:cs="宋体"/>
                <w:color w:val="auto"/>
                <w:sz w:val="24"/>
                <w:highlight w:val="none"/>
              </w:rPr>
              <w:t>保安公司负责人签字：</w:t>
            </w:r>
          </w:p>
        </w:tc>
        <w:tc>
          <w:tcPr>
            <w:tcW w:w="1012" w:type="dxa"/>
            <w:noWrap w:val="0"/>
            <w:vAlign w:val="center"/>
          </w:tcPr>
          <w:p w14:paraId="0DC59CBB">
            <w:pPr>
              <w:jc w:val="center"/>
              <w:rPr>
                <w:rFonts w:hint="eastAsia" w:ascii="宋体" w:hAnsi="宋体" w:cs="宋体"/>
                <w:color w:val="auto"/>
                <w:sz w:val="24"/>
                <w:highlight w:val="none"/>
              </w:rPr>
            </w:pPr>
          </w:p>
        </w:tc>
        <w:tc>
          <w:tcPr>
            <w:tcW w:w="1200" w:type="dxa"/>
            <w:noWrap w:val="0"/>
            <w:vAlign w:val="top"/>
          </w:tcPr>
          <w:p w14:paraId="746C1010">
            <w:pPr>
              <w:jc w:val="right"/>
              <w:rPr>
                <w:rFonts w:hint="eastAsia" w:ascii="宋体" w:hAnsi="宋体" w:cs="宋体"/>
                <w:b/>
                <w:color w:val="auto"/>
                <w:sz w:val="24"/>
                <w:highlight w:val="none"/>
              </w:rPr>
            </w:pPr>
          </w:p>
        </w:tc>
      </w:tr>
      <w:tr w14:paraId="2359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7" w:type="dxa"/>
            <w:gridSpan w:val="7"/>
            <w:noWrap w:val="0"/>
            <w:vAlign w:val="top"/>
          </w:tcPr>
          <w:p w14:paraId="145BA922">
            <w:pPr>
              <w:jc w:val="left"/>
              <w:rPr>
                <w:rFonts w:hint="eastAsia" w:ascii="宋体" w:hAnsi="宋体" w:cs="宋体"/>
                <w:b/>
                <w:color w:val="auto"/>
                <w:sz w:val="24"/>
                <w:highlight w:val="none"/>
              </w:rPr>
            </w:pPr>
            <w:r>
              <w:rPr>
                <w:rFonts w:hint="eastAsia" w:ascii="宋体" w:hAnsi="宋体" w:cs="宋体"/>
                <w:color w:val="auto"/>
                <w:sz w:val="24"/>
                <w:highlight w:val="none"/>
              </w:rPr>
              <w:t>备注：保安服务考核是保安服务合同执行的重要考核方式，以上内容可根据现场实际情况调整。每扣1分，将扣除当月安保服务费20元，总分低于80分时，安全保卫部将约谈相关负责人，责令立即整改。</w:t>
            </w:r>
          </w:p>
        </w:tc>
      </w:tr>
    </w:tbl>
    <w:p w14:paraId="3DE2AFA6">
      <w:pPr>
        <w:spacing w:line="420" w:lineRule="exact"/>
        <w:jc w:val="center"/>
        <w:rPr>
          <w:rFonts w:hint="eastAsia" w:ascii="宋体" w:hAnsi="宋体" w:cs="宋体"/>
          <w:b/>
          <w:bCs/>
          <w:color w:val="auto"/>
          <w:sz w:val="28"/>
          <w:szCs w:val="28"/>
          <w:highlight w:val="none"/>
        </w:rPr>
      </w:pPr>
    </w:p>
    <w:p w14:paraId="0930CE91">
      <w:pPr>
        <w:spacing w:line="420" w:lineRule="exact"/>
        <w:jc w:val="left"/>
        <w:rPr>
          <w:rFonts w:hint="eastAsia" w:ascii="宋体" w:hAnsi="宋体" w:cs="宋体"/>
          <w:b/>
          <w:bCs/>
          <w:color w:val="auto"/>
          <w:sz w:val="28"/>
          <w:szCs w:val="28"/>
          <w:highlight w:val="none"/>
        </w:rPr>
      </w:pPr>
    </w:p>
    <w:p w14:paraId="3F2A68F4">
      <w:pPr>
        <w:pStyle w:val="2"/>
        <w:rPr>
          <w:rFonts w:hint="eastAsia" w:ascii="宋体" w:hAnsi="宋体" w:cs="宋体"/>
          <w:b/>
          <w:bCs/>
          <w:color w:val="auto"/>
          <w:sz w:val="28"/>
          <w:szCs w:val="28"/>
          <w:highlight w:val="none"/>
        </w:rPr>
      </w:pPr>
    </w:p>
    <w:p w14:paraId="3B077668">
      <w:pPr>
        <w:pStyle w:val="2"/>
        <w:rPr>
          <w:rFonts w:hint="eastAsia" w:ascii="宋体" w:hAnsi="宋体" w:cs="宋体"/>
          <w:b/>
          <w:bCs/>
          <w:color w:val="auto"/>
          <w:sz w:val="28"/>
          <w:szCs w:val="28"/>
          <w:highlight w:val="none"/>
        </w:rPr>
      </w:pPr>
    </w:p>
    <w:p w14:paraId="18EF5648">
      <w:pPr>
        <w:pStyle w:val="2"/>
        <w:rPr>
          <w:rFonts w:hint="eastAsia" w:ascii="宋体" w:hAnsi="宋体" w:cs="宋体"/>
          <w:b/>
          <w:bCs/>
          <w:color w:val="auto"/>
          <w:sz w:val="28"/>
          <w:szCs w:val="28"/>
          <w:highlight w:val="none"/>
        </w:rPr>
      </w:pPr>
    </w:p>
    <w:p w14:paraId="4B77EE68">
      <w:pPr>
        <w:pStyle w:val="2"/>
        <w:rPr>
          <w:rFonts w:hint="eastAsia" w:ascii="宋体" w:hAnsi="宋体" w:cs="宋体"/>
          <w:b/>
          <w:bCs/>
          <w:color w:val="auto"/>
          <w:sz w:val="28"/>
          <w:szCs w:val="28"/>
          <w:highlight w:val="none"/>
        </w:rPr>
      </w:pPr>
    </w:p>
    <w:p w14:paraId="2659398B">
      <w:pPr>
        <w:pStyle w:val="2"/>
        <w:rPr>
          <w:rFonts w:hint="eastAsia" w:ascii="宋体" w:hAnsi="宋体" w:cs="宋体"/>
          <w:b/>
          <w:bCs/>
          <w:color w:val="auto"/>
          <w:sz w:val="28"/>
          <w:szCs w:val="28"/>
          <w:highlight w:val="none"/>
        </w:rPr>
      </w:pPr>
    </w:p>
    <w:p w14:paraId="5702C950">
      <w:pPr>
        <w:pStyle w:val="2"/>
        <w:rPr>
          <w:rFonts w:hint="eastAsia" w:ascii="宋体" w:hAnsi="宋体" w:cs="宋体"/>
          <w:b/>
          <w:bCs/>
          <w:color w:val="auto"/>
          <w:sz w:val="28"/>
          <w:szCs w:val="28"/>
          <w:highlight w:val="none"/>
        </w:rPr>
      </w:pPr>
    </w:p>
    <w:p w14:paraId="2D1F6F22">
      <w:pPr>
        <w:pStyle w:val="2"/>
        <w:rPr>
          <w:rFonts w:hint="eastAsia" w:ascii="宋体" w:hAnsi="宋体" w:cs="宋体"/>
          <w:b/>
          <w:bCs/>
          <w:color w:val="auto"/>
          <w:sz w:val="28"/>
          <w:szCs w:val="28"/>
          <w:highlight w:val="none"/>
        </w:rPr>
      </w:pPr>
    </w:p>
    <w:p w14:paraId="37EA7F9B">
      <w:pPr>
        <w:pStyle w:val="2"/>
        <w:rPr>
          <w:rFonts w:hint="eastAsia" w:ascii="宋体" w:hAnsi="宋体" w:cs="宋体"/>
          <w:b/>
          <w:bCs/>
          <w:color w:val="auto"/>
          <w:sz w:val="28"/>
          <w:szCs w:val="28"/>
          <w:highlight w:val="none"/>
        </w:rPr>
      </w:pPr>
    </w:p>
    <w:p w14:paraId="2CE4E608">
      <w:pPr>
        <w:pStyle w:val="2"/>
        <w:rPr>
          <w:rFonts w:hint="eastAsia" w:ascii="宋体" w:hAnsi="宋体" w:cs="宋体"/>
          <w:b/>
          <w:bCs/>
          <w:color w:val="auto"/>
          <w:sz w:val="28"/>
          <w:szCs w:val="28"/>
          <w:highlight w:val="none"/>
        </w:rPr>
      </w:pPr>
    </w:p>
    <w:p w14:paraId="2AEE2192">
      <w:pPr>
        <w:pStyle w:val="2"/>
        <w:rPr>
          <w:rFonts w:hint="eastAsia" w:ascii="宋体" w:hAnsi="宋体" w:cs="宋体"/>
          <w:b/>
          <w:bCs/>
          <w:color w:val="auto"/>
          <w:sz w:val="28"/>
          <w:szCs w:val="28"/>
          <w:highlight w:val="none"/>
        </w:rPr>
      </w:pPr>
    </w:p>
    <w:p w14:paraId="23C541C2">
      <w:pPr>
        <w:pStyle w:val="2"/>
        <w:rPr>
          <w:rFonts w:hint="eastAsia" w:ascii="宋体" w:hAnsi="宋体" w:cs="宋体"/>
          <w:b/>
          <w:bCs/>
          <w:color w:val="auto"/>
          <w:sz w:val="28"/>
          <w:szCs w:val="28"/>
          <w:highlight w:val="none"/>
        </w:rPr>
      </w:pPr>
    </w:p>
    <w:p w14:paraId="771866B3">
      <w:pPr>
        <w:pStyle w:val="2"/>
        <w:rPr>
          <w:rFonts w:hint="eastAsia" w:ascii="宋体" w:hAnsi="宋体" w:cs="宋体"/>
          <w:b/>
          <w:bCs/>
          <w:color w:val="auto"/>
          <w:sz w:val="28"/>
          <w:szCs w:val="28"/>
          <w:highlight w:val="none"/>
        </w:rPr>
      </w:pPr>
    </w:p>
    <w:p w14:paraId="6393B243">
      <w:pPr>
        <w:pStyle w:val="2"/>
        <w:rPr>
          <w:rFonts w:hint="eastAsia" w:ascii="宋体" w:hAnsi="宋体" w:cs="宋体"/>
          <w:b/>
          <w:bCs/>
          <w:color w:val="auto"/>
          <w:sz w:val="28"/>
          <w:szCs w:val="28"/>
          <w:highlight w:val="none"/>
        </w:rPr>
      </w:pPr>
    </w:p>
    <w:p w14:paraId="15331079">
      <w:pPr>
        <w:pStyle w:val="2"/>
        <w:rPr>
          <w:rFonts w:hint="eastAsia" w:ascii="宋体" w:hAnsi="宋体" w:cs="宋体"/>
          <w:b/>
          <w:bCs/>
          <w:color w:val="auto"/>
          <w:sz w:val="28"/>
          <w:szCs w:val="28"/>
          <w:highlight w:val="none"/>
        </w:rPr>
      </w:pPr>
    </w:p>
    <w:p w14:paraId="77993E1A">
      <w:pPr>
        <w:pStyle w:val="2"/>
        <w:rPr>
          <w:rFonts w:hint="eastAsia" w:ascii="宋体" w:hAnsi="宋体" w:cs="宋体"/>
          <w:b/>
          <w:bCs/>
          <w:color w:val="auto"/>
          <w:sz w:val="28"/>
          <w:szCs w:val="28"/>
          <w:highlight w:val="none"/>
        </w:rPr>
      </w:pPr>
    </w:p>
    <w:p w14:paraId="7F2460E4">
      <w:pPr>
        <w:pStyle w:val="3"/>
        <w:jc w:val="center"/>
        <w:rPr>
          <w:rFonts w:hint="eastAsia" w:ascii="宋体" w:hAnsi="宋体" w:cs="宋体"/>
          <w:color w:val="auto"/>
          <w:highlight w:val="none"/>
        </w:rPr>
      </w:pPr>
      <w:bookmarkStart w:id="29" w:name="_Toc19133"/>
      <w:r>
        <w:rPr>
          <w:rFonts w:hint="eastAsia" w:ascii="宋体" w:hAnsi="宋体" w:cs="宋体"/>
          <w:color w:val="auto"/>
          <w:highlight w:val="none"/>
        </w:rPr>
        <w:t>第四章  评审程序、评审方法和评审标准</w:t>
      </w:r>
      <w:bookmarkEnd w:id="29"/>
    </w:p>
    <w:p w14:paraId="642E7DA2">
      <w:pPr>
        <w:spacing w:line="360" w:lineRule="auto"/>
        <w:ind w:firstLine="643" w:firstLineChars="20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46322E56">
      <w:pPr>
        <w:spacing w:line="360" w:lineRule="auto"/>
        <w:ind w:firstLine="482" w:firstLineChars="200"/>
        <w:rPr>
          <w:rFonts w:hint="eastAsia" w:ascii="宋体" w:hAnsi="宋体" w:cs="宋体"/>
          <w:b/>
          <w:bCs/>
          <w:color w:val="auto"/>
          <w:sz w:val="24"/>
          <w:highlight w:val="none"/>
        </w:rPr>
      </w:pPr>
    </w:p>
    <w:p w14:paraId="408A4C7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1.资格审查</w:t>
      </w:r>
    </w:p>
    <w:p w14:paraId="1682D0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59F168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"http://www.ccgp.gov.cn"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4A4B83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148F5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（3）查询记录和证据留存方式：通过广西政府采购云平台链接到相关查询网站进行查询及记录。</w:t>
      </w:r>
    </w:p>
    <w:p w14:paraId="31D6EE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FF900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552E8C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490AD8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B3A66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217187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512F9E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38160C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0620E31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2.符合性审查</w:t>
      </w:r>
    </w:p>
    <w:p w14:paraId="487C0651">
      <w:pPr>
        <w:spacing w:line="360" w:lineRule="auto"/>
        <w:ind w:firstLine="420" w:firstLineChars="200"/>
        <w:rPr>
          <w:rFonts w:hint="eastAsia" w:ascii="宋体" w:hAnsi="宋体" w:cs="宋体"/>
          <w:color w:val="auto"/>
          <w:szCs w:val="21"/>
          <w:highlight w:val="none"/>
        </w:rPr>
      </w:pPr>
      <w:bookmarkStart w:id="30" w:name="_Hlk42528882"/>
      <w:r>
        <w:rPr>
          <w:rFonts w:hint="eastAsia" w:ascii="宋体" w:hAnsi="宋体" w:cs="宋体"/>
          <w:color w:val="auto"/>
          <w:szCs w:val="21"/>
          <w:highlight w:val="none"/>
        </w:rPr>
        <w:t>2.1由磋商小组对资格审查的合格供应商的响应文件的竞标报价、商务、技术等实质性要求进行符合性审查，以确定其是否满足磋商文件的实质性要求。</w:t>
      </w:r>
    </w:p>
    <w:bookmarkEnd w:id="30"/>
    <w:p w14:paraId="71689C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65C58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供应商为自然人的，必须由本人签字并附身份证明。</w:t>
      </w:r>
    </w:p>
    <w:p w14:paraId="6C0BCB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2.4首次响应文件报价出现前后不一致的，按照下列规定修正： </w:t>
      </w:r>
    </w:p>
    <w:p w14:paraId="1C5593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880B3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27CC6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788F7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836E6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2D0DB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2.5商务技术报价评审</w:t>
      </w:r>
    </w:p>
    <w:p w14:paraId="390A15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7A7246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2056BE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267C70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596D34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0C28D5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452EFF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14:paraId="675C80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4F66CF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5A79DA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19D2A4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2F065B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10）属于“供应商须知正文”第7.5条情形；</w:t>
      </w:r>
    </w:p>
    <w:p w14:paraId="747EB9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11）技术要求中标“▲”的条款发生负偏离或允许负偏离的条款数超过“供应商须知前附表”规定项数的；</w:t>
      </w:r>
    </w:p>
    <w:p w14:paraId="572082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14:paraId="193BB0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bookmarkStart w:id="31"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31"/>
    </w:p>
    <w:p w14:paraId="3DEA72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14）响应文件标注的项目名称或者项目编号与磋商文件标注的项目名称或者项目编号不一致的；</w:t>
      </w:r>
    </w:p>
    <w:p w14:paraId="053837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15）竞争性磋商文件明确不允许分包，响应文件拟分包的；</w:t>
      </w:r>
    </w:p>
    <w:p w14:paraId="4864BA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16）未响应磋商文件实质性要求；</w:t>
      </w:r>
    </w:p>
    <w:p w14:paraId="559106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4CA65C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0F8AE0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 报价商务技术文件中规定的“竞标报价表”；</w:t>
      </w:r>
    </w:p>
    <w:p w14:paraId="1927DD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4B3E24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409F1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32" w:name="_Hlk42596405"/>
      <w:r>
        <w:rPr>
          <w:rFonts w:hint="eastAsia" w:ascii="宋体" w:hAnsi="宋体" w:cs="宋体"/>
          <w:color w:val="auto"/>
          <w:szCs w:val="21"/>
          <w:highlight w:val="none"/>
        </w:rPr>
        <w:t xml:space="preserve"> </w:t>
      </w:r>
      <w:bookmarkEnd w:id="32"/>
    </w:p>
    <w:p w14:paraId="0E2423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7B91EB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702A05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05754B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6F8A9A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3.磋商程序</w:t>
      </w:r>
    </w:p>
    <w:p w14:paraId="0F4DAC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606B8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55B74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3.3对磋商文件作出的实质性变动是磋商文件的有效组成部分，由磋商小组及时以电子磋商记录形式同时通知所有参加磋商的供应商。</w:t>
      </w:r>
    </w:p>
    <w:p w14:paraId="25A909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64C545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258CA776">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3.6对磋商过程提交的响应文件进行有效性、完整性和响应程度审查，通过审查的合格供应商不足3家的，采购人或者采购代理机构应当重新开展采购活动。</w:t>
      </w:r>
    </w:p>
    <w:p w14:paraId="45AFA5D2">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1322F51">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4. 最后报价</w:t>
      </w:r>
    </w:p>
    <w:p w14:paraId="37F58E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4.1磋商文件能够详细列明采购标的的技术、服务要求的，磋商结束后，由磋商小组要求所有继续参加磋商的供应商在规定时间内以电子文件形式提交最后报价，除本章第2.7、3.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、4.3条外，提交最后报价的供应商不得少于3家，否则必须重新采购。</w:t>
      </w:r>
    </w:p>
    <w:p w14:paraId="293058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6A71E5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highlight w:val="none"/>
        </w:rPr>
        <w:t>本章第3.</w:t>
      </w:r>
      <w:r>
        <w:rPr>
          <w:rFonts w:hint="eastAsia" w:ascii="宋体" w:hAnsi="宋体" w:cs="宋体"/>
          <w:color w:val="auto"/>
          <w:highlight w:val="none"/>
          <w:lang w:val="en-US" w:eastAsia="zh-CN"/>
        </w:rPr>
        <w:t>7</w:t>
      </w:r>
      <w:r>
        <w:rPr>
          <w:rFonts w:hint="eastAsia" w:ascii="宋体" w:hAnsi="宋体" w:cs="宋体"/>
          <w:color w:val="auto"/>
          <w:highlight w:val="none"/>
        </w:rPr>
        <w:t>条情形的，</w:t>
      </w:r>
      <w:r>
        <w:rPr>
          <w:rFonts w:hint="eastAsia" w:ascii="宋体" w:hAnsi="宋体" w:cs="宋体"/>
          <w:color w:val="auto"/>
          <w:szCs w:val="21"/>
          <w:highlight w:val="none"/>
        </w:rPr>
        <w:t>提交最后报价的供应商可以为2家。</w:t>
      </w:r>
    </w:p>
    <w:p w14:paraId="7011A5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2DDBE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w:t>
      </w:r>
    </w:p>
    <w:p w14:paraId="2E19C7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4.6磋商小组收齐某一分标最后报价后或达到规定时间后统一开启，磋商小组对最后报价进行有效性、完整性和响应程度的审查。</w:t>
      </w:r>
    </w:p>
    <w:p w14:paraId="206C43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14:paraId="5372BE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4.8经供应商确认修正后的最后报价作为评审及签订合同的依据。</w:t>
      </w:r>
    </w:p>
    <w:p w14:paraId="72D2B0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584D21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14:paraId="70F1E6E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5.比较与评价</w:t>
      </w:r>
    </w:p>
    <w:p w14:paraId="31FE3F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5.1评审方法：综合评分法。</w:t>
      </w:r>
    </w:p>
    <w:p w14:paraId="111446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435451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1C41CD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063ACF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1CEB73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5.4由磋商小组根据综合评分情况，按照评审得分由高到低顺序推荐3名以上成交候选供应商，并编写评审报告。符合本章第</w:t>
      </w:r>
      <w:r>
        <w:rPr>
          <w:rFonts w:hint="eastAsia" w:ascii="宋体" w:hAnsi="宋体" w:cs="宋体"/>
          <w:color w:val="auto"/>
          <w:szCs w:val="21"/>
          <w:highlight w:val="none"/>
        </w:rPr>
        <w:t>2.7、3.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、4.3条情形的，可以推荐2家成交候选供应商。评审得分相同的，按照最后报价由低到高的顺序推荐。评审得分且最后报价相同的，按照技术指标优劣顺序推荐。</w:t>
      </w:r>
    </w:p>
    <w:p w14:paraId="7FBF63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2FD50E">
      <w:pPr>
        <w:spacing w:line="360" w:lineRule="auto"/>
        <w:ind w:firstLine="420" w:firstLineChars="200"/>
        <w:rPr>
          <w:rFonts w:hint="eastAsia" w:ascii="宋体" w:hAnsi="宋体" w:cs="宋体"/>
          <w:color w:val="auto"/>
          <w:szCs w:val="21"/>
          <w:highlight w:val="none"/>
        </w:rPr>
      </w:pPr>
    </w:p>
    <w:p w14:paraId="63D25208">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二、</w:t>
      </w:r>
      <w:bookmarkStart w:id="33" w:name="评审标准"/>
      <w:r>
        <w:rPr>
          <w:rFonts w:hint="eastAsia" w:ascii="宋体" w:hAnsi="宋体" w:cs="宋体"/>
          <w:b/>
          <w:color w:val="auto"/>
          <w:sz w:val="32"/>
          <w:szCs w:val="32"/>
          <w:highlight w:val="none"/>
        </w:rPr>
        <w:t>评审标准</w:t>
      </w:r>
      <w:bookmarkEnd w:id="33"/>
    </w:p>
    <w:p w14:paraId="7548415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6.评审依据：磋商小组将以磋商响应文件为评审依据，对供应商的报价、技术、商务等方面内容按百分制打分。（计分方法按四舍五入取至百分位）</w:t>
      </w:r>
    </w:p>
    <w:tbl>
      <w:tblPr>
        <w:tblStyle w:val="3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323"/>
        <w:gridCol w:w="5025"/>
      </w:tblGrid>
      <w:tr w14:paraId="0D0B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14:paraId="48B52523">
            <w:pPr>
              <w:adjustRightInd w:val="0"/>
              <w:spacing w:line="41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80" w:type="dxa"/>
            <w:noWrap w:val="0"/>
            <w:vAlign w:val="center"/>
          </w:tcPr>
          <w:p w14:paraId="6AE4607E">
            <w:pPr>
              <w:adjustRightInd w:val="0"/>
              <w:spacing w:line="410" w:lineRule="exact"/>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评审因素</w:t>
            </w:r>
          </w:p>
        </w:tc>
        <w:tc>
          <w:tcPr>
            <w:tcW w:w="709" w:type="dxa"/>
            <w:noWrap w:val="0"/>
            <w:vAlign w:val="center"/>
          </w:tcPr>
          <w:p w14:paraId="060935DD">
            <w:pPr>
              <w:adjustRightInd w:val="0"/>
              <w:spacing w:line="41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6348" w:type="dxa"/>
            <w:gridSpan w:val="2"/>
            <w:noWrap w:val="0"/>
            <w:vAlign w:val="center"/>
          </w:tcPr>
          <w:p w14:paraId="1D26EB8D">
            <w:pPr>
              <w:adjustRightInd w:val="0"/>
              <w:spacing w:line="41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评标标准</w:t>
            </w:r>
          </w:p>
        </w:tc>
      </w:tr>
      <w:tr w14:paraId="26AA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14:paraId="29B4A6B9">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1280" w:type="dxa"/>
            <w:noWrap w:val="0"/>
            <w:vAlign w:val="center"/>
          </w:tcPr>
          <w:p w14:paraId="28BDA3B4">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报价分</w:t>
            </w:r>
          </w:p>
        </w:tc>
        <w:tc>
          <w:tcPr>
            <w:tcW w:w="709" w:type="dxa"/>
            <w:noWrap w:val="0"/>
            <w:vAlign w:val="center"/>
          </w:tcPr>
          <w:p w14:paraId="28AAF155">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30分</w:t>
            </w:r>
          </w:p>
        </w:tc>
        <w:tc>
          <w:tcPr>
            <w:tcW w:w="6348" w:type="dxa"/>
            <w:gridSpan w:val="2"/>
            <w:noWrap w:val="0"/>
            <w:vAlign w:val="center"/>
          </w:tcPr>
          <w:p w14:paraId="4DF04AB1">
            <w:pPr>
              <w:pStyle w:val="20"/>
              <w:spacing w:line="360" w:lineRule="auto"/>
              <w:rPr>
                <w:rFonts w:hint="eastAsia" w:hAnsi="宋体" w:cs="宋体"/>
                <w:b/>
                <w:bCs/>
                <w:color w:val="auto"/>
                <w:kern w:val="2"/>
                <w:sz w:val="21"/>
                <w:highlight w:val="none"/>
              </w:rPr>
            </w:pPr>
            <w:r>
              <w:rPr>
                <w:rFonts w:hint="eastAsia" w:hAnsi="宋体" w:cs="宋体"/>
                <w:b/>
                <w:bCs/>
                <w:color w:val="auto"/>
                <w:kern w:val="2"/>
                <w:sz w:val="21"/>
                <w:highlight w:val="none"/>
              </w:rPr>
              <w:t>一、政府采购政策扣除</w:t>
            </w:r>
          </w:p>
          <w:p w14:paraId="76C494CF">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本项目为专门面向小微企业采购的项目，不再执行价格评审优惠的扶持政策。</w:t>
            </w:r>
          </w:p>
          <w:p w14:paraId="09A102BF">
            <w:pPr>
              <w:pStyle w:val="20"/>
              <w:spacing w:line="420" w:lineRule="exact"/>
              <w:outlineLvl w:val="0"/>
              <w:rPr>
                <w:rFonts w:hint="eastAsia" w:hAnsi="宋体" w:cs="宋体"/>
                <w:b/>
                <w:color w:val="auto"/>
                <w:sz w:val="21"/>
                <w:highlight w:val="none"/>
              </w:rPr>
            </w:pPr>
            <w:bookmarkStart w:id="34" w:name="_Toc6228"/>
            <w:r>
              <w:rPr>
                <w:rFonts w:hint="eastAsia" w:hAnsi="宋体" w:cs="宋体"/>
                <w:b/>
                <w:color w:val="auto"/>
                <w:sz w:val="21"/>
                <w:highlight w:val="none"/>
              </w:rPr>
              <w:t>二、报价分</w:t>
            </w:r>
            <w:r>
              <w:rPr>
                <w:rFonts w:hint="eastAsia" w:hAnsi="宋体" w:cs="宋体"/>
                <w:b/>
                <w:color w:val="auto"/>
                <w:sz w:val="21"/>
                <w:highlight w:val="none"/>
              </w:rPr>
              <w:t>（满分30分）</w:t>
            </w:r>
            <w:bookmarkEnd w:id="34"/>
          </w:p>
          <w:p w14:paraId="61D24999">
            <w:pPr>
              <w:pStyle w:val="20"/>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报价分采用低价优先法计算，满足磋商文件要求且最终报价最低的有效供应商的报价为评标基准价，其报价分为满分。</w:t>
            </w:r>
          </w:p>
          <w:p w14:paraId="5F9A1861">
            <w:pPr>
              <w:pStyle w:val="20"/>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2.其他供应商的价格分统一按照下列公式计算：</w:t>
            </w:r>
          </w:p>
          <w:p w14:paraId="50AD697C">
            <w:pPr>
              <w:pStyle w:val="20"/>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某有效供应商的报价分=（评标基准价／某有效供应商最终报价）×30分</w:t>
            </w:r>
          </w:p>
          <w:p w14:paraId="074B13F9">
            <w:pPr>
              <w:pStyle w:val="20"/>
              <w:spacing w:line="420" w:lineRule="exact"/>
              <w:rPr>
                <w:rFonts w:hint="eastAsia" w:hAnsi="宋体" w:cs="宋体"/>
                <w:bCs/>
                <w:color w:val="auto"/>
                <w:kern w:val="2"/>
                <w:sz w:val="21"/>
                <w:highlight w:val="none"/>
              </w:rPr>
            </w:pPr>
            <w:r>
              <w:rPr>
                <w:rFonts w:hint="eastAsia" w:hAnsi="宋体" w:cs="宋体"/>
                <w:color w:val="auto"/>
                <w:sz w:val="21"/>
                <w:highlight w:val="none"/>
              </w:rPr>
              <w:t>三、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tc>
      </w:tr>
      <w:tr w14:paraId="2B16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vMerge w:val="restart"/>
            <w:noWrap w:val="0"/>
            <w:vAlign w:val="center"/>
          </w:tcPr>
          <w:p w14:paraId="79169014">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noWrap w:val="0"/>
            <w:vAlign w:val="center"/>
          </w:tcPr>
          <w:p w14:paraId="56958986">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noWrap w:val="0"/>
            <w:vAlign w:val="center"/>
          </w:tcPr>
          <w:p w14:paraId="4FB648C3">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61分</w:t>
            </w:r>
          </w:p>
        </w:tc>
        <w:tc>
          <w:tcPr>
            <w:tcW w:w="1323" w:type="dxa"/>
            <w:noWrap w:val="0"/>
            <w:vAlign w:val="center"/>
          </w:tcPr>
          <w:p w14:paraId="77BBCC2B">
            <w:pPr>
              <w:spacing w:line="360" w:lineRule="auto"/>
              <w:jc w:val="center"/>
              <w:rPr>
                <w:rFonts w:hint="eastAsia" w:ascii="宋体" w:hAnsi="宋体" w:cs="宋体"/>
                <w:b/>
                <w:color w:val="auto"/>
                <w:highlight w:val="none"/>
              </w:rPr>
            </w:pPr>
            <w:r>
              <w:rPr>
                <w:rFonts w:hint="eastAsia" w:ascii="宋体" w:hAnsi="宋体" w:cs="宋体"/>
                <w:b/>
                <w:color w:val="auto"/>
                <w:highlight w:val="none"/>
              </w:rPr>
              <w:t>（1）服务方案（满分16分）</w:t>
            </w:r>
          </w:p>
        </w:tc>
        <w:tc>
          <w:tcPr>
            <w:tcW w:w="5025" w:type="dxa"/>
            <w:noWrap w:val="0"/>
            <w:vAlign w:val="center"/>
          </w:tcPr>
          <w:p w14:paraId="229C944A">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由评委根据各供应商提供的服务方案确定各供应商所属档次及分值。</w:t>
            </w:r>
          </w:p>
          <w:p w14:paraId="5AC1EF9B">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一档（0分）：未提供服务方案或提供的方案过于简单；</w:t>
            </w:r>
          </w:p>
          <w:p w14:paraId="24AD1FCC">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二档（4分）：各工作流程基本明确，服务方案基本满足采购需求； </w:t>
            </w:r>
          </w:p>
          <w:p w14:paraId="012D2A3A">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三档（8分）：各工作流程、服务方案内容完整，对服务措施、质量保证措施等有较具体的描述，满足采购需求；</w:t>
            </w:r>
          </w:p>
          <w:p w14:paraId="4DEFFF04">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四档（12分）：各工作流程完整可行，服务方案中的服务保障措施、服务质量承诺等描述具体、全面，承诺的内容可行且符合项目实际，有安保培训计划； </w:t>
            </w:r>
          </w:p>
          <w:p w14:paraId="760C9C4C">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五档（16分）：各工作流程科学合理，服务方案契合项目实际，落实服务措施、服务质量保证措施详细全面、有针对性，针对本项目的服务人员制定有完善的处罚、激励条例，安保培训制度化，针对节假日、医院重大活动等制定有完善的专项服务方案。</w:t>
            </w:r>
          </w:p>
        </w:tc>
      </w:tr>
      <w:tr w14:paraId="7419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vMerge w:val="continue"/>
            <w:noWrap w:val="0"/>
            <w:vAlign w:val="center"/>
          </w:tcPr>
          <w:p w14:paraId="5E8967FB">
            <w:pPr>
              <w:adjustRightInd w:val="0"/>
              <w:spacing w:line="360" w:lineRule="auto"/>
              <w:jc w:val="center"/>
              <w:textAlignment w:val="baseline"/>
              <w:rPr>
                <w:rFonts w:hint="eastAsia" w:ascii="宋体" w:hAnsi="宋体" w:cs="宋体"/>
                <w:b/>
                <w:color w:val="auto"/>
                <w:szCs w:val="21"/>
                <w:highlight w:val="none"/>
              </w:rPr>
            </w:pPr>
          </w:p>
        </w:tc>
        <w:tc>
          <w:tcPr>
            <w:tcW w:w="1280" w:type="dxa"/>
            <w:vMerge w:val="continue"/>
            <w:noWrap w:val="0"/>
            <w:vAlign w:val="center"/>
          </w:tcPr>
          <w:p w14:paraId="5343508D">
            <w:pPr>
              <w:adjustRightInd w:val="0"/>
              <w:spacing w:line="360" w:lineRule="auto"/>
              <w:jc w:val="center"/>
              <w:textAlignment w:val="baseline"/>
              <w:rPr>
                <w:rFonts w:hint="eastAsia" w:ascii="宋体" w:hAnsi="宋体" w:cs="宋体"/>
                <w:b/>
                <w:color w:val="auto"/>
                <w:szCs w:val="21"/>
                <w:highlight w:val="none"/>
              </w:rPr>
            </w:pPr>
          </w:p>
        </w:tc>
        <w:tc>
          <w:tcPr>
            <w:tcW w:w="709" w:type="dxa"/>
            <w:vMerge w:val="continue"/>
            <w:noWrap w:val="0"/>
            <w:vAlign w:val="center"/>
          </w:tcPr>
          <w:p w14:paraId="36B5B64D">
            <w:pPr>
              <w:adjustRightInd w:val="0"/>
              <w:spacing w:line="360" w:lineRule="auto"/>
              <w:jc w:val="center"/>
              <w:textAlignment w:val="baseline"/>
              <w:rPr>
                <w:rFonts w:hint="eastAsia" w:ascii="宋体" w:hAnsi="宋体" w:cs="宋体"/>
                <w:b/>
                <w:color w:val="auto"/>
                <w:szCs w:val="21"/>
                <w:highlight w:val="none"/>
              </w:rPr>
            </w:pPr>
          </w:p>
        </w:tc>
        <w:tc>
          <w:tcPr>
            <w:tcW w:w="1323" w:type="dxa"/>
            <w:noWrap w:val="0"/>
            <w:vAlign w:val="center"/>
          </w:tcPr>
          <w:p w14:paraId="635F2F92">
            <w:pPr>
              <w:spacing w:line="360" w:lineRule="auto"/>
              <w:jc w:val="center"/>
              <w:rPr>
                <w:rFonts w:hint="eastAsia" w:ascii="宋体" w:hAnsi="宋体" w:cs="宋体"/>
                <w:b/>
                <w:color w:val="auto"/>
                <w:highlight w:val="none"/>
              </w:rPr>
            </w:pPr>
            <w:r>
              <w:rPr>
                <w:rFonts w:hint="eastAsia" w:ascii="宋体" w:hAnsi="宋体" w:cs="宋体"/>
                <w:b/>
                <w:color w:val="auto"/>
                <w:highlight w:val="none"/>
              </w:rPr>
              <w:t>（2）针对本项目的管理制度（满分8分）</w:t>
            </w:r>
          </w:p>
        </w:tc>
        <w:tc>
          <w:tcPr>
            <w:tcW w:w="5025" w:type="dxa"/>
            <w:noWrap w:val="0"/>
            <w:vAlign w:val="center"/>
          </w:tcPr>
          <w:p w14:paraId="6DC94A1E">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由评委根据各供应商提供的管理制度确定各供应商所属档次及分值。</w:t>
            </w:r>
          </w:p>
          <w:p w14:paraId="23555582">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一档（0分）：未提供针对本项目的管理制度；</w:t>
            </w:r>
          </w:p>
          <w:p w14:paraId="47C2F1FF">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二档（2分）：仅提供日常运作管理制度，制度内容简单、缺乏针对性；</w:t>
            </w:r>
          </w:p>
          <w:p w14:paraId="3F8AE5CC">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三档（4分）：管理制度相对完善（包含日常运作管理制度，管理人员、服务人员考核、奖惩及培训制度等），可操作性一般；</w:t>
            </w:r>
          </w:p>
          <w:p w14:paraId="260A9551">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四档（6分）：有较完善管理制度（包含日常运作管理制度，人员管理制度，保密制度，投诉处理办法等），均具备一定的可操作性，提供相应管理、考核等表单。 </w:t>
            </w:r>
          </w:p>
          <w:p w14:paraId="71E48DA9">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五档（8分）：有完善健全的管理制度（包含岗位责任制度，日常运作管理制度，人员管理制度，保密制度，投诉处理办法等），均有较强的可操作性，提供相应管理、考核等表单且表单内容完善、有针对性。</w:t>
            </w:r>
          </w:p>
        </w:tc>
      </w:tr>
      <w:tr w14:paraId="7DC2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Merge w:val="continue"/>
            <w:noWrap w:val="0"/>
            <w:vAlign w:val="center"/>
          </w:tcPr>
          <w:p w14:paraId="18C2A6E8">
            <w:pPr>
              <w:adjustRightInd w:val="0"/>
              <w:spacing w:line="360" w:lineRule="auto"/>
              <w:jc w:val="center"/>
              <w:textAlignment w:val="baseline"/>
              <w:rPr>
                <w:rFonts w:hint="eastAsia" w:ascii="宋体" w:hAnsi="宋体" w:cs="宋体"/>
                <w:b/>
                <w:color w:val="auto"/>
                <w:szCs w:val="21"/>
                <w:highlight w:val="none"/>
              </w:rPr>
            </w:pPr>
          </w:p>
        </w:tc>
        <w:tc>
          <w:tcPr>
            <w:tcW w:w="1280" w:type="dxa"/>
            <w:vMerge w:val="continue"/>
            <w:noWrap w:val="0"/>
            <w:vAlign w:val="center"/>
          </w:tcPr>
          <w:p w14:paraId="52685CD8">
            <w:pPr>
              <w:adjustRightInd w:val="0"/>
              <w:spacing w:line="360" w:lineRule="auto"/>
              <w:jc w:val="center"/>
              <w:textAlignment w:val="baseline"/>
              <w:rPr>
                <w:rFonts w:hint="eastAsia" w:ascii="宋体" w:hAnsi="宋体" w:cs="宋体"/>
                <w:b/>
                <w:color w:val="auto"/>
                <w:szCs w:val="21"/>
                <w:highlight w:val="none"/>
              </w:rPr>
            </w:pPr>
          </w:p>
        </w:tc>
        <w:tc>
          <w:tcPr>
            <w:tcW w:w="709" w:type="dxa"/>
            <w:vMerge w:val="continue"/>
            <w:noWrap w:val="0"/>
            <w:vAlign w:val="center"/>
          </w:tcPr>
          <w:p w14:paraId="290C6612">
            <w:pPr>
              <w:adjustRightInd w:val="0"/>
              <w:spacing w:line="360" w:lineRule="auto"/>
              <w:jc w:val="center"/>
              <w:textAlignment w:val="baseline"/>
              <w:rPr>
                <w:rFonts w:hint="eastAsia" w:ascii="宋体" w:hAnsi="宋体" w:cs="宋体"/>
                <w:b/>
                <w:color w:val="auto"/>
                <w:szCs w:val="21"/>
                <w:highlight w:val="none"/>
              </w:rPr>
            </w:pPr>
          </w:p>
        </w:tc>
        <w:tc>
          <w:tcPr>
            <w:tcW w:w="1323" w:type="dxa"/>
            <w:noWrap w:val="0"/>
            <w:vAlign w:val="center"/>
          </w:tcPr>
          <w:p w14:paraId="6D5E5F67">
            <w:pPr>
              <w:spacing w:line="360" w:lineRule="auto"/>
              <w:jc w:val="center"/>
              <w:rPr>
                <w:rFonts w:hint="eastAsia" w:ascii="宋体" w:hAnsi="宋体" w:cs="宋体"/>
                <w:b/>
                <w:color w:val="auto"/>
                <w:highlight w:val="none"/>
              </w:rPr>
            </w:pPr>
            <w:r>
              <w:rPr>
                <w:rFonts w:hint="eastAsia" w:ascii="宋体" w:hAnsi="宋体" w:cs="宋体"/>
                <w:b/>
                <w:color w:val="auto"/>
                <w:highlight w:val="none"/>
              </w:rPr>
              <w:t>（3）应急处理方案（满分12分）</w:t>
            </w:r>
          </w:p>
        </w:tc>
        <w:tc>
          <w:tcPr>
            <w:tcW w:w="5025" w:type="dxa"/>
            <w:noWrap w:val="0"/>
            <w:vAlign w:val="center"/>
          </w:tcPr>
          <w:p w14:paraId="266AD1C6">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由评委根据各供应商提供的应急处理方案确定各供应商所属档次及分值。</w:t>
            </w:r>
          </w:p>
          <w:p w14:paraId="572EFDDB">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一档（0分）：未提供或未针对本项目的服务内容编制应急处理方案；</w:t>
            </w:r>
          </w:p>
          <w:p w14:paraId="7D80F245">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二档（4分）：有针对本项目的服务场所内发生的火灾、群体性突发安全事件、偷盗等应急事件的处理方案，但内容简单，缺乏针对性；</w:t>
            </w:r>
          </w:p>
          <w:p w14:paraId="3BCD0B0C">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三档（8分）：针对本项目的服务场所内可能发生的医闹、火灾、群体性突发安全事件、偷盗抢劫、紧急安全疏散等制定切实可行的应急处置方案，与采购人的实际情况较为相符；</w:t>
            </w:r>
          </w:p>
          <w:p w14:paraId="69AB004D">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档（12分）：针对本项目服务场所内可能发生的医闹、火灾、群体性突发安全事件、偷盗抢劫、紧急安全疏散、院内交通拥堵等制定有应急预案，方案内容详细，措施得力；针对重大活动、节假日安全保卫等制定有专项应急服务方案；具备联防联动能力，在紧急事件发生时，能立即组织人员进行处置，并提供相应处置成功案例进行佐证。</w:t>
            </w:r>
          </w:p>
        </w:tc>
      </w:tr>
      <w:tr w14:paraId="5A40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730" w:type="dxa"/>
            <w:vMerge w:val="continue"/>
            <w:noWrap w:val="0"/>
            <w:vAlign w:val="center"/>
          </w:tcPr>
          <w:p w14:paraId="38A188DC">
            <w:pPr>
              <w:adjustRightInd w:val="0"/>
              <w:spacing w:line="360" w:lineRule="auto"/>
              <w:jc w:val="center"/>
              <w:textAlignment w:val="baseline"/>
              <w:rPr>
                <w:rFonts w:hint="eastAsia" w:ascii="宋体" w:hAnsi="宋体" w:cs="宋体"/>
                <w:b/>
                <w:color w:val="auto"/>
                <w:szCs w:val="21"/>
                <w:highlight w:val="none"/>
              </w:rPr>
            </w:pPr>
          </w:p>
        </w:tc>
        <w:tc>
          <w:tcPr>
            <w:tcW w:w="1280" w:type="dxa"/>
            <w:vMerge w:val="continue"/>
            <w:noWrap w:val="0"/>
            <w:vAlign w:val="center"/>
          </w:tcPr>
          <w:p w14:paraId="18E34C88">
            <w:pPr>
              <w:adjustRightInd w:val="0"/>
              <w:spacing w:line="360" w:lineRule="auto"/>
              <w:jc w:val="center"/>
              <w:textAlignment w:val="baseline"/>
              <w:rPr>
                <w:rFonts w:hint="eastAsia" w:ascii="宋体" w:hAnsi="宋体" w:cs="宋体"/>
                <w:b/>
                <w:color w:val="auto"/>
                <w:szCs w:val="21"/>
                <w:highlight w:val="none"/>
              </w:rPr>
            </w:pPr>
          </w:p>
        </w:tc>
        <w:tc>
          <w:tcPr>
            <w:tcW w:w="709" w:type="dxa"/>
            <w:vMerge w:val="continue"/>
            <w:noWrap w:val="0"/>
            <w:vAlign w:val="center"/>
          </w:tcPr>
          <w:p w14:paraId="71C2FF86">
            <w:pPr>
              <w:adjustRightInd w:val="0"/>
              <w:spacing w:line="360" w:lineRule="auto"/>
              <w:jc w:val="center"/>
              <w:textAlignment w:val="baseline"/>
              <w:rPr>
                <w:rFonts w:hint="eastAsia" w:ascii="宋体" w:hAnsi="宋体" w:cs="宋体"/>
                <w:b/>
                <w:color w:val="auto"/>
                <w:szCs w:val="21"/>
                <w:highlight w:val="none"/>
              </w:rPr>
            </w:pPr>
          </w:p>
        </w:tc>
        <w:tc>
          <w:tcPr>
            <w:tcW w:w="1323" w:type="dxa"/>
            <w:noWrap w:val="0"/>
            <w:vAlign w:val="center"/>
          </w:tcPr>
          <w:p w14:paraId="49A86012">
            <w:pPr>
              <w:spacing w:line="360" w:lineRule="auto"/>
              <w:jc w:val="center"/>
              <w:rPr>
                <w:rFonts w:hint="eastAsia" w:ascii="宋体" w:hAnsi="宋体" w:cs="宋体"/>
                <w:bCs/>
                <w:color w:val="auto"/>
                <w:szCs w:val="21"/>
                <w:highlight w:val="none"/>
              </w:rPr>
            </w:pPr>
            <w:r>
              <w:rPr>
                <w:rFonts w:hint="eastAsia" w:ascii="宋体" w:hAnsi="宋体" w:cs="宋体"/>
                <w:b/>
                <w:color w:val="auto"/>
                <w:szCs w:val="21"/>
                <w:highlight w:val="none"/>
              </w:rPr>
              <w:t>（4）拟投入物资装备（满分9分）</w:t>
            </w:r>
          </w:p>
        </w:tc>
        <w:tc>
          <w:tcPr>
            <w:tcW w:w="5025" w:type="dxa"/>
            <w:noWrap w:val="0"/>
            <w:vAlign w:val="center"/>
          </w:tcPr>
          <w:p w14:paraId="1A58AF1B">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由评委根据各供应商拟投入物资装备情况确定各供应商所属档次及分值。</w:t>
            </w:r>
          </w:p>
          <w:p w14:paraId="6BBCEAED">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一档（0分）：未提供或配置的物资装备欠缺，服务保障能力不足； </w:t>
            </w:r>
          </w:p>
          <w:p w14:paraId="227F63A3">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二档（3分）：配置必要的基础物资装备，满足基本的服务开展需要； </w:t>
            </w:r>
          </w:p>
          <w:p w14:paraId="4074E845">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三档（6分）：拟投入本项目的物资装备比较齐全，考虑较周全，能有效保障服务开展；</w:t>
            </w:r>
          </w:p>
          <w:p w14:paraId="5650F385">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四档（9分）：拟投入本项目的物资装备考虑周全、完善，数量充足，契合本项目实际，针对性强，能很好满足各区域保安巡逻、应急响应处理，须提供详细的《拟投入物资装备》。</w:t>
            </w:r>
          </w:p>
        </w:tc>
      </w:tr>
      <w:tr w14:paraId="51A9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30" w:type="dxa"/>
            <w:vMerge w:val="continue"/>
            <w:noWrap w:val="0"/>
            <w:vAlign w:val="center"/>
          </w:tcPr>
          <w:p w14:paraId="322BAED6">
            <w:pPr>
              <w:adjustRightInd w:val="0"/>
              <w:spacing w:line="360" w:lineRule="auto"/>
              <w:jc w:val="center"/>
              <w:textAlignment w:val="baseline"/>
              <w:rPr>
                <w:rFonts w:hint="eastAsia" w:ascii="宋体" w:hAnsi="宋体" w:cs="宋体"/>
                <w:b/>
                <w:color w:val="auto"/>
                <w:szCs w:val="21"/>
                <w:highlight w:val="none"/>
              </w:rPr>
            </w:pPr>
          </w:p>
        </w:tc>
        <w:tc>
          <w:tcPr>
            <w:tcW w:w="1280" w:type="dxa"/>
            <w:vMerge w:val="continue"/>
            <w:noWrap w:val="0"/>
            <w:vAlign w:val="center"/>
          </w:tcPr>
          <w:p w14:paraId="69945CCD">
            <w:pPr>
              <w:adjustRightInd w:val="0"/>
              <w:spacing w:line="360" w:lineRule="auto"/>
              <w:jc w:val="center"/>
              <w:textAlignment w:val="baseline"/>
              <w:rPr>
                <w:rFonts w:hint="eastAsia" w:ascii="宋体" w:hAnsi="宋体" w:cs="宋体"/>
                <w:b/>
                <w:color w:val="auto"/>
                <w:szCs w:val="21"/>
                <w:highlight w:val="none"/>
              </w:rPr>
            </w:pPr>
          </w:p>
        </w:tc>
        <w:tc>
          <w:tcPr>
            <w:tcW w:w="709" w:type="dxa"/>
            <w:vMerge w:val="continue"/>
            <w:noWrap w:val="0"/>
            <w:vAlign w:val="center"/>
          </w:tcPr>
          <w:p w14:paraId="673F2B6C">
            <w:pPr>
              <w:adjustRightInd w:val="0"/>
              <w:spacing w:line="360" w:lineRule="auto"/>
              <w:jc w:val="center"/>
              <w:textAlignment w:val="baseline"/>
              <w:rPr>
                <w:rFonts w:hint="eastAsia" w:ascii="宋体" w:hAnsi="宋体" w:cs="宋体"/>
                <w:b/>
                <w:color w:val="auto"/>
                <w:szCs w:val="21"/>
                <w:highlight w:val="none"/>
              </w:rPr>
            </w:pPr>
          </w:p>
        </w:tc>
        <w:tc>
          <w:tcPr>
            <w:tcW w:w="1323" w:type="dxa"/>
            <w:noWrap w:val="0"/>
            <w:vAlign w:val="center"/>
          </w:tcPr>
          <w:p w14:paraId="3F8C8784">
            <w:pPr>
              <w:spacing w:line="360" w:lineRule="auto"/>
              <w:jc w:val="center"/>
              <w:rPr>
                <w:rFonts w:hint="eastAsia" w:ascii="宋体" w:hAnsi="宋体" w:cs="宋体"/>
                <w:b/>
                <w:strike/>
                <w:color w:val="auto"/>
                <w:szCs w:val="21"/>
                <w:highlight w:val="none"/>
              </w:rPr>
            </w:pPr>
            <w:r>
              <w:rPr>
                <w:rFonts w:hint="eastAsia" w:ascii="宋体" w:hAnsi="宋体" w:cs="宋体"/>
                <w:b/>
                <w:color w:val="auto"/>
                <w:szCs w:val="21"/>
                <w:highlight w:val="none"/>
              </w:rPr>
              <w:t>（5）拟投入实施人员（满分12分）</w:t>
            </w:r>
          </w:p>
        </w:tc>
        <w:tc>
          <w:tcPr>
            <w:tcW w:w="5025" w:type="dxa"/>
            <w:noWrap w:val="0"/>
            <w:vAlign w:val="center"/>
          </w:tcPr>
          <w:p w14:paraId="4BC34328">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由评委根据各供应商拟投入实施人员情况确定各供应商所属档次及分值。</w:t>
            </w:r>
          </w:p>
          <w:p w14:paraId="33A68B1F">
            <w:pPr>
              <w:spacing w:line="360" w:lineRule="auto"/>
              <w:jc w:val="left"/>
              <w:rPr>
                <w:rFonts w:hint="eastAsia" w:ascii="宋体" w:hAnsi="宋体" w:cs="宋体"/>
                <w:bCs/>
                <w:strike/>
                <w:color w:val="auto"/>
                <w:szCs w:val="21"/>
                <w:highlight w:val="none"/>
              </w:rPr>
            </w:pPr>
            <w:r>
              <w:rPr>
                <w:rFonts w:hint="eastAsia" w:ascii="宋体" w:hAnsi="宋体" w:cs="宋体"/>
                <w:bCs/>
                <w:color w:val="auto"/>
                <w:szCs w:val="21"/>
                <w:highlight w:val="none"/>
              </w:rPr>
              <w:t>一档（0分）：未提供或拟投入实施人员方案的；</w:t>
            </w:r>
          </w:p>
          <w:p w14:paraId="0462DD57">
            <w:pPr>
              <w:spacing w:line="360" w:lineRule="auto"/>
              <w:jc w:val="left"/>
              <w:rPr>
                <w:rFonts w:hint="eastAsia" w:ascii="宋体" w:hAnsi="宋体" w:cs="宋体"/>
                <w:bCs/>
                <w:strike/>
                <w:color w:val="auto"/>
                <w:szCs w:val="21"/>
                <w:highlight w:val="none"/>
              </w:rPr>
            </w:pPr>
            <w:r>
              <w:rPr>
                <w:rFonts w:hint="eastAsia" w:ascii="宋体" w:hAnsi="宋体" w:cs="宋体"/>
                <w:bCs/>
                <w:color w:val="auto"/>
                <w:szCs w:val="21"/>
                <w:highlight w:val="none"/>
              </w:rPr>
              <w:t>二档（4分）：有简单的投入人员的名单及岗位配置方案，岗位设置、人员素质基本满足采购需求；</w:t>
            </w:r>
          </w:p>
          <w:p w14:paraId="561117B7">
            <w:pPr>
              <w:spacing w:line="360" w:lineRule="auto"/>
              <w:jc w:val="left"/>
              <w:rPr>
                <w:rFonts w:hint="eastAsia" w:ascii="宋体" w:hAnsi="宋体" w:cs="宋体"/>
                <w:bCs/>
                <w:strike/>
                <w:color w:val="auto"/>
                <w:szCs w:val="21"/>
                <w:highlight w:val="none"/>
              </w:rPr>
            </w:pPr>
            <w:r>
              <w:rPr>
                <w:rFonts w:hint="eastAsia" w:ascii="宋体" w:hAnsi="宋体" w:cs="宋体"/>
                <w:bCs/>
                <w:color w:val="auto"/>
                <w:szCs w:val="21"/>
                <w:highlight w:val="none"/>
              </w:rPr>
              <w:t>三档（8分）：有具体的投入人员的名单及岗位配置方案，</w:t>
            </w:r>
            <w:r>
              <w:rPr>
                <w:rFonts w:hint="eastAsia" w:ascii="宋体" w:hAnsi="宋体" w:cs="宋体"/>
                <w:bCs/>
                <w:color w:val="auto"/>
                <w:szCs w:val="21"/>
                <w:highlight w:val="none"/>
              </w:rPr>
              <w:t>明确各岗位职责</w:t>
            </w:r>
            <w:r>
              <w:rPr>
                <w:rFonts w:hint="eastAsia" w:ascii="宋体" w:hAnsi="宋体" w:cs="宋体"/>
                <w:bCs/>
                <w:color w:val="auto"/>
                <w:szCs w:val="21"/>
                <w:highlight w:val="none"/>
              </w:rPr>
              <w:t>，岗位设置</w:t>
            </w:r>
            <w:r>
              <w:rPr>
                <w:rFonts w:hint="eastAsia" w:ascii="宋体" w:hAnsi="宋体" w:cs="宋体"/>
                <w:bCs/>
                <w:color w:val="auto"/>
                <w:szCs w:val="21"/>
                <w:highlight w:val="none"/>
              </w:rPr>
              <w:t>、人员素质</w:t>
            </w:r>
            <w:r>
              <w:rPr>
                <w:rFonts w:hint="eastAsia" w:ascii="宋体" w:hAnsi="宋体" w:cs="宋体"/>
                <w:bCs/>
                <w:color w:val="auto"/>
                <w:szCs w:val="21"/>
                <w:highlight w:val="none"/>
              </w:rPr>
              <w:t>满足采购需求；</w:t>
            </w:r>
          </w:p>
          <w:p w14:paraId="6727C83F">
            <w:pPr>
              <w:spacing w:line="360" w:lineRule="auto"/>
              <w:jc w:val="left"/>
              <w:rPr>
                <w:rFonts w:hint="eastAsia" w:ascii="宋体" w:hAnsi="宋体" w:cs="宋体"/>
                <w:bCs/>
                <w:strike/>
                <w:color w:val="auto"/>
                <w:szCs w:val="21"/>
                <w:highlight w:val="none"/>
              </w:rPr>
            </w:pPr>
            <w:r>
              <w:rPr>
                <w:rFonts w:hint="eastAsia" w:ascii="宋体" w:hAnsi="宋体" w:cs="宋体"/>
                <w:bCs/>
                <w:color w:val="auto"/>
                <w:szCs w:val="21"/>
                <w:highlight w:val="none"/>
              </w:rPr>
              <w:t>四档（12分）：有具体详细的投入人员的名单及岗位配置方案，</w:t>
            </w:r>
            <w:r>
              <w:rPr>
                <w:rFonts w:hint="eastAsia" w:ascii="宋体" w:hAnsi="宋体" w:cs="宋体"/>
                <w:bCs/>
                <w:color w:val="auto"/>
                <w:szCs w:val="21"/>
                <w:highlight w:val="none"/>
              </w:rPr>
              <w:t>明确各岗位职责</w:t>
            </w:r>
            <w:r>
              <w:rPr>
                <w:rFonts w:hint="eastAsia" w:ascii="宋体" w:hAnsi="宋体" w:cs="宋体"/>
                <w:bCs/>
                <w:color w:val="auto"/>
                <w:szCs w:val="21"/>
                <w:highlight w:val="none"/>
              </w:rPr>
              <w:t>，具备可行性，</w:t>
            </w:r>
            <w:r>
              <w:rPr>
                <w:rFonts w:hint="eastAsia" w:ascii="宋体" w:hAnsi="宋体" w:cs="宋体"/>
                <w:bCs/>
                <w:color w:val="auto"/>
                <w:szCs w:val="21"/>
                <w:highlight w:val="none"/>
              </w:rPr>
              <w:t>人员经验丰富，</w:t>
            </w:r>
            <w:r>
              <w:rPr>
                <w:rFonts w:hint="eastAsia" w:ascii="宋体" w:hAnsi="宋体" w:cs="宋体"/>
                <w:bCs/>
                <w:color w:val="auto"/>
                <w:szCs w:val="21"/>
                <w:highlight w:val="none"/>
              </w:rPr>
              <w:t>岗位设置</w:t>
            </w:r>
            <w:r>
              <w:rPr>
                <w:rFonts w:hint="eastAsia" w:ascii="宋体" w:hAnsi="宋体" w:cs="宋体"/>
                <w:bCs/>
                <w:color w:val="auto"/>
                <w:szCs w:val="21"/>
                <w:highlight w:val="none"/>
              </w:rPr>
              <w:t>、人员素质</w:t>
            </w:r>
            <w:r>
              <w:rPr>
                <w:rFonts w:hint="eastAsia" w:ascii="宋体" w:hAnsi="宋体" w:cs="宋体"/>
                <w:bCs/>
                <w:color w:val="auto"/>
                <w:szCs w:val="21"/>
                <w:highlight w:val="none"/>
              </w:rPr>
              <w:t>优于采购需求。</w:t>
            </w:r>
          </w:p>
          <w:p w14:paraId="56824A33">
            <w:pPr>
              <w:spacing w:line="360" w:lineRule="auto"/>
              <w:jc w:val="left"/>
              <w:rPr>
                <w:rFonts w:hint="eastAsia" w:ascii="宋体" w:hAnsi="宋体" w:cs="宋体"/>
                <w:bCs/>
                <w:strike/>
                <w:color w:val="auto"/>
                <w:szCs w:val="21"/>
                <w:highlight w:val="none"/>
              </w:rPr>
            </w:pPr>
            <w:r>
              <w:rPr>
                <w:rFonts w:hint="eastAsia" w:ascii="宋体" w:hAnsi="宋体" w:cs="宋体"/>
                <w:bCs/>
                <w:color w:val="auto"/>
                <w:szCs w:val="21"/>
                <w:highlight w:val="none"/>
              </w:rPr>
              <w:t>注：提供上述人员相关证明复印件，并加盖供应商公章，否则不予计分。</w:t>
            </w:r>
          </w:p>
        </w:tc>
      </w:tr>
      <w:tr w14:paraId="18E8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730" w:type="dxa"/>
            <w:vMerge w:val="continue"/>
            <w:noWrap w:val="0"/>
            <w:vAlign w:val="center"/>
          </w:tcPr>
          <w:p w14:paraId="688DDF26">
            <w:pPr>
              <w:adjustRightInd w:val="0"/>
              <w:spacing w:line="360" w:lineRule="auto"/>
              <w:jc w:val="center"/>
              <w:textAlignment w:val="baseline"/>
              <w:rPr>
                <w:rFonts w:hint="eastAsia" w:ascii="宋体" w:hAnsi="宋体" w:cs="宋体"/>
                <w:b/>
                <w:color w:val="auto"/>
                <w:szCs w:val="21"/>
                <w:highlight w:val="none"/>
              </w:rPr>
            </w:pPr>
          </w:p>
        </w:tc>
        <w:tc>
          <w:tcPr>
            <w:tcW w:w="1280" w:type="dxa"/>
            <w:vMerge w:val="continue"/>
            <w:noWrap w:val="0"/>
            <w:vAlign w:val="center"/>
          </w:tcPr>
          <w:p w14:paraId="23FB13E5">
            <w:pPr>
              <w:adjustRightInd w:val="0"/>
              <w:spacing w:line="360" w:lineRule="auto"/>
              <w:jc w:val="center"/>
              <w:textAlignment w:val="baseline"/>
              <w:rPr>
                <w:rFonts w:hint="eastAsia" w:ascii="宋体" w:hAnsi="宋体" w:cs="宋体"/>
                <w:b/>
                <w:color w:val="auto"/>
                <w:szCs w:val="21"/>
                <w:highlight w:val="none"/>
              </w:rPr>
            </w:pPr>
          </w:p>
        </w:tc>
        <w:tc>
          <w:tcPr>
            <w:tcW w:w="709" w:type="dxa"/>
            <w:vMerge w:val="continue"/>
            <w:noWrap w:val="0"/>
            <w:vAlign w:val="center"/>
          </w:tcPr>
          <w:p w14:paraId="50507CDF">
            <w:pPr>
              <w:adjustRightInd w:val="0"/>
              <w:spacing w:line="360" w:lineRule="auto"/>
              <w:jc w:val="center"/>
              <w:textAlignment w:val="baseline"/>
              <w:rPr>
                <w:rFonts w:hint="eastAsia" w:ascii="宋体" w:hAnsi="宋体" w:cs="宋体"/>
                <w:b/>
                <w:color w:val="auto"/>
                <w:szCs w:val="21"/>
                <w:highlight w:val="none"/>
              </w:rPr>
            </w:pPr>
          </w:p>
        </w:tc>
        <w:tc>
          <w:tcPr>
            <w:tcW w:w="1323" w:type="dxa"/>
            <w:noWrap w:val="0"/>
            <w:vAlign w:val="center"/>
          </w:tcPr>
          <w:p w14:paraId="1A5D3C1C">
            <w:pPr>
              <w:spacing w:line="360" w:lineRule="auto"/>
              <w:jc w:val="center"/>
              <w:rPr>
                <w:rFonts w:hint="eastAsia" w:ascii="宋体" w:hAnsi="宋体" w:cs="宋体"/>
                <w:b/>
                <w:color w:val="auto"/>
                <w:szCs w:val="21"/>
                <w:highlight w:val="none"/>
              </w:rPr>
            </w:pPr>
            <w:r>
              <w:rPr>
                <w:rFonts w:hint="eastAsia" w:ascii="宋体" w:hAnsi="宋体" w:cs="宋体"/>
                <w:b/>
                <w:bCs/>
                <w:color w:val="auto"/>
                <w:szCs w:val="21"/>
                <w:highlight w:val="none"/>
              </w:rPr>
              <w:t>（5）接管和退场方案（满分4分）</w:t>
            </w:r>
          </w:p>
        </w:tc>
        <w:tc>
          <w:tcPr>
            <w:tcW w:w="5025" w:type="dxa"/>
            <w:noWrap w:val="0"/>
            <w:vAlign w:val="center"/>
          </w:tcPr>
          <w:p w14:paraId="406C95CF">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由评委根据各供应商针对本项目的接管和退场方案确定各供应商所属档次及分值。</w:t>
            </w:r>
          </w:p>
          <w:p w14:paraId="4DD040E4">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一档（0分）：未提供或提供的内容过于简单的；</w:t>
            </w:r>
          </w:p>
          <w:p w14:paraId="3BE9C19A">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二档（2分）：提供的接管方案和退场方案符合采购需求，有时间安排；</w:t>
            </w:r>
          </w:p>
          <w:p w14:paraId="00B63B49">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三档（4分）：在二档的基础上，提供的接管方案和退场方案内容详尽、可行，还能提供相关物资安排、人员安排等；能给采购人提供更科学的方案建议。</w:t>
            </w:r>
          </w:p>
        </w:tc>
      </w:tr>
      <w:tr w14:paraId="6F52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14:paraId="1FAC0EA0">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3</w:t>
            </w:r>
          </w:p>
        </w:tc>
        <w:tc>
          <w:tcPr>
            <w:tcW w:w="1280" w:type="dxa"/>
            <w:noWrap w:val="0"/>
            <w:vAlign w:val="center"/>
          </w:tcPr>
          <w:p w14:paraId="52ED021A">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商务分</w:t>
            </w:r>
          </w:p>
        </w:tc>
        <w:tc>
          <w:tcPr>
            <w:tcW w:w="709" w:type="dxa"/>
            <w:noWrap w:val="0"/>
            <w:vAlign w:val="center"/>
          </w:tcPr>
          <w:p w14:paraId="75822ED6">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9分</w:t>
            </w:r>
          </w:p>
        </w:tc>
        <w:tc>
          <w:tcPr>
            <w:tcW w:w="6348" w:type="dxa"/>
            <w:gridSpan w:val="2"/>
            <w:noWrap w:val="0"/>
            <w:vAlign w:val="center"/>
          </w:tcPr>
          <w:p w14:paraId="5DCA0A74">
            <w:pPr>
              <w:wordWrap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（1）供应商自2022年1月1日以来具有</w:t>
            </w:r>
            <w:r>
              <w:rPr>
                <w:rFonts w:hint="eastAsia" w:ascii="宋体" w:hAnsi="宋体" w:cs="宋体"/>
                <w:bCs/>
                <w:color w:val="auto"/>
                <w:szCs w:val="21"/>
                <w:highlight w:val="none"/>
                <w:lang w:val="en-US" w:eastAsia="zh-CN"/>
              </w:rPr>
              <w:t>安保</w:t>
            </w:r>
            <w:r>
              <w:rPr>
                <w:rFonts w:hint="eastAsia" w:ascii="宋体" w:hAnsi="宋体" w:cs="宋体"/>
                <w:bCs/>
                <w:color w:val="auto"/>
                <w:szCs w:val="21"/>
                <w:highlight w:val="none"/>
              </w:rPr>
              <w:t>项目实施业绩（以合同签订时间为准，提供合同书原件扫描件，要求能清晰反映合同中的同类项目名称、内容及签订时间，否则不予计分），</w:t>
            </w:r>
            <w:r>
              <w:rPr>
                <w:rFonts w:hint="eastAsia" w:ascii="宋体" w:hAnsi="宋体" w:cs="宋体"/>
                <w:bCs/>
                <w:color w:val="auto"/>
                <w:szCs w:val="21"/>
                <w:highlight w:val="none"/>
              </w:rPr>
              <w:t>每提供一份业绩合同得1.5分，满分6分</w:t>
            </w:r>
            <w:r>
              <w:rPr>
                <w:rFonts w:hint="eastAsia" w:ascii="宋体" w:hAnsi="宋体" w:cs="宋体"/>
                <w:bCs/>
                <w:color w:val="auto"/>
                <w:szCs w:val="21"/>
                <w:highlight w:val="none"/>
              </w:rPr>
              <w:t xml:space="preserve">。 </w:t>
            </w:r>
          </w:p>
          <w:p w14:paraId="305376D6">
            <w:pPr>
              <w:wordWrap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注：同一采购项目有两个或两个以上的分标中标（成交）的只能计算为一次业绩。 </w:t>
            </w:r>
          </w:p>
          <w:p w14:paraId="24BDFDC4">
            <w:pPr>
              <w:wordWrap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（2）供应商具备有效的</w:t>
            </w:r>
            <w:r>
              <w:rPr>
                <w:rFonts w:hint="eastAsia" w:ascii="宋体" w:hAnsi="宋体" w:cs="宋体"/>
                <w:bCs/>
                <w:color w:val="auto"/>
                <w:szCs w:val="21"/>
                <w:highlight w:val="none"/>
              </w:rPr>
              <w:t>ISO质量管理体系认证、环境管理体系认证、职业健康安全管理体系认证</w:t>
            </w:r>
            <w:r>
              <w:rPr>
                <w:rFonts w:hint="eastAsia" w:ascii="宋体" w:hAnsi="宋体" w:cs="宋体"/>
                <w:bCs/>
                <w:color w:val="auto"/>
                <w:szCs w:val="21"/>
                <w:highlight w:val="none"/>
              </w:rPr>
              <w:t>证书的每一项得1分，满分3分</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以有效的证书原件扫描件及认证结果查询截图（查询地址：全国认证认可信息公共服务平台http://cx.cnca.cn/CertECloud/result/skipResultList）为准，并加盖供应商公章，否则不予计分</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w:t>
            </w:r>
          </w:p>
        </w:tc>
      </w:tr>
      <w:tr w14:paraId="0F7B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7" w:type="dxa"/>
            <w:gridSpan w:val="5"/>
            <w:noWrap w:val="0"/>
            <w:vAlign w:val="center"/>
          </w:tcPr>
          <w:p w14:paraId="52EFEEE5">
            <w:pPr>
              <w:pStyle w:val="20"/>
              <w:spacing w:line="360" w:lineRule="auto"/>
              <w:rPr>
                <w:rFonts w:hint="eastAsia" w:hAnsi="宋体" w:cs="宋体"/>
                <w:bCs/>
                <w:color w:val="auto"/>
                <w:kern w:val="2"/>
                <w:sz w:val="21"/>
                <w:highlight w:val="none"/>
              </w:rPr>
            </w:pPr>
            <w:r>
              <w:rPr>
                <w:rFonts w:hint="eastAsia" w:hAnsi="宋体" w:cs="宋体"/>
                <w:b/>
                <w:bCs/>
                <w:color w:val="auto"/>
                <w:kern w:val="2"/>
                <w:sz w:val="21"/>
                <w:highlight w:val="none"/>
              </w:rPr>
              <w:t>总得分=1+2+3。</w:t>
            </w:r>
          </w:p>
        </w:tc>
      </w:tr>
    </w:tbl>
    <w:p w14:paraId="576537ED">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7.由磋商小组根据综合评分情况，按照评审得分由高到低顺序推荐3名以上成交候选供应商，并编写评审报告。符合本章第</w:t>
      </w:r>
      <w:r>
        <w:rPr>
          <w:rFonts w:hint="eastAsia" w:ascii="宋体" w:hAnsi="宋体" w:cs="宋体"/>
          <w:color w:val="auto"/>
          <w:szCs w:val="21"/>
          <w:highlight w:val="none"/>
        </w:rPr>
        <w:t>2.7、3.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、4.3</w:t>
      </w:r>
      <w:r>
        <w:rPr>
          <w:rFonts w:hint="eastAsia" w:ascii="宋体" w:hAnsi="宋体" w:cs="宋体"/>
          <w:bCs/>
          <w:color w:val="auto"/>
          <w:szCs w:val="21"/>
          <w:highlight w:val="none"/>
        </w:rPr>
        <w:t>条情形的，可以推荐2家成交候选供应商。评审得分相同的，按照最后报价由低到高的顺序推荐。评审得分且最后报价相同的，按照技术指标优劣顺序推荐（</w:t>
      </w:r>
      <w:r>
        <w:rPr>
          <w:rFonts w:hint="eastAsia" w:ascii="宋体" w:hAnsi="宋体" w:cs="宋体"/>
          <w:color w:val="auto"/>
          <w:szCs w:val="21"/>
          <w:highlight w:val="none"/>
        </w:rPr>
        <w:t>按综合评分中技术分得分高低依次确定</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p w14:paraId="1537917F">
      <w:pPr>
        <w:spacing w:line="360" w:lineRule="auto"/>
        <w:ind w:firstLine="420" w:firstLineChars="200"/>
        <w:rPr>
          <w:rFonts w:hint="eastAsia" w:ascii="宋体" w:hAnsi="宋体" w:cs="宋体"/>
          <w:bCs/>
          <w:color w:val="auto"/>
          <w:szCs w:val="21"/>
          <w:highlight w:val="none"/>
        </w:rPr>
      </w:pPr>
    </w:p>
    <w:p w14:paraId="1188F37B">
      <w:pPr>
        <w:spacing w:line="360" w:lineRule="auto"/>
        <w:ind w:firstLine="420" w:firstLineChars="200"/>
        <w:rPr>
          <w:rFonts w:hint="eastAsia" w:ascii="宋体" w:hAnsi="宋体" w:cs="宋体"/>
          <w:bCs/>
          <w:color w:val="auto"/>
          <w:szCs w:val="21"/>
          <w:highlight w:val="none"/>
        </w:rPr>
      </w:pPr>
    </w:p>
    <w:p w14:paraId="79571AF6">
      <w:pPr>
        <w:pStyle w:val="2"/>
        <w:rPr>
          <w:rFonts w:hint="eastAsia" w:ascii="宋体" w:hAnsi="宋体" w:cs="宋体"/>
          <w:bCs/>
          <w:color w:val="auto"/>
          <w:szCs w:val="21"/>
          <w:highlight w:val="none"/>
        </w:rPr>
      </w:pPr>
    </w:p>
    <w:p w14:paraId="6028EA85">
      <w:pPr>
        <w:pStyle w:val="2"/>
        <w:rPr>
          <w:rFonts w:hint="eastAsia" w:ascii="宋体" w:hAnsi="宋体" w:cs="宋体"/>
          <w:bCs/>
          <w:color w:val="auto"/>
          <w:szCs w:val="21"/>
          <w:highlight w:val="none"/>
        </w:rPr>
      </w:pPr>
    </w:p>
    <w:p w14:paraId="5A7896CA">
      <w:pPr>
        <w:pStyle w:val="2"/>
        <w:rPr>
          <w:rFonts w:hint="eastAsia" w:ascii="宋体" w:hAnsi="宋体" w:cs="宋体"/>
          <w:bCs/>
          <w:color w:val="auto"/>
          <w:szCs w:val="21"/>
          <w:highlight w:val="none"/>
        </w:rPr>
      </w:pPr>
    </w:p>
    <w:p w14:paraId="010AFF88">
      <w:pPr>
        <w:pStyle w:val="3"/>
        <w:jc w:val="center"/>
        <w:rPr>
          <w:rFonts w:hint="eastAsia" w:ascii="宋体" w:hAnsi="宋体" w:cs="宋体"/>
          <w:color w:val="auto"/>
          <w:highlight w:val="none"/>
        </w:rPr>
      </w:pPr>
      <w:bookmarkStart w:id="35" w:name="_Toc5805"/>
      <w:r>
        <w:rPr>
          <w:rFonts w:hint="eastAsia" w:ascii="宋体" w:hAnsi="宋体" w:cs="宋体"/>
          <w:color w:val="auto"/>
          <w:highlight w:val="none"/>
        </w:rPr>
        <w:t>第五章  响应文件格式</w:t>
      </w:r>
      <w:bookmarkEnd w:id="35"/>
    </w:p>
    <w:p w14:paraId="1090C04A">
      <w:pPr>
        <w:rPr>
          <w:rFonts w:hint="eastAsia" w:ascii="宋体" w:hAnsi="宋体" w:cs="宋体"/>
          <w:b/>
          <w:color w:val="auto"/>
          <w:sz w:val="32"/>
          <w:szCs w:val="32"/>
          <w:highlight w:val="none"/>
        </w:rPr>
      </w:pPr>
      <w:bookmarkStart w:id="36" w:name="_Toc31728084"/>
      <w:bookmarkStart w:id="37" w:name="_Toc35611516"/>
      <w:bookmarkStart w:id="38" w:name="_Toc31723070"/>
      <w:bookmarkStart w:id="39" w:name="_Toc44229899"/>
      <w:bookmarkStart w:id="40" w:name="_Toc71365925"/>
      <w:bookmarkStart w:id="41" w:name="_Toc35611438"/>
      <w:r>
        <w:rPr>
          <w:rFonts w:hint="eastAsia" w:ascii="宋体" w:hAnsi="宋体" w:cs="宋体"/>
          <w:b/>
          <w:color w:val="auto"/>
          <w:sz w:val="32"/>
          <w:szCs w:val="32"/>
          <w:highlight w:val="none"/>
        </w:rPr>
        <w:t>一、资格证明文件格式</w:t>
      </w:r>
      <w:bookmarkEnd w:id="36"/>
      <w:bookmarkEnd w:id="37"/>
      <w:bookmarkEnd w:id="38"/>
      <w:bookmarkEnd w:id="39"/>
      <w:bookmarkEnd w:id="40"/>
      <w:bookmarkEnd w:id="41"/>
    </w:p>
    <w:p w14:paraId="5701AB56">
      <w:pPr>
        <w:snapToGrid w:val="0"/>
        <w:spacing w:before="156" w:beforeLines="50" w:after="50" w:line="360" w:lineRule="auto"/>
        <w:jc w:val="left"/>
        <w:rPr>
          <w:rFonts w:hint="eastAsia"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0E4A2AA7">
      <w:pPr>
        <w:snapToGrid w:val="0"/>
        <w:spacing w:before="156"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p>
    <w:p w14:paraId="5A39A47B">
      <w:pPr>
        <w:snapToGrid w:val="0"/>
        <w:spacing w:before="156" w:beforeLines="50" w:after="50"/>
        <w:rPr>
          <w:rFonts w:hint="eastAsia" w:ascii="宋体" w:hAnsi="宋体" w:cs="宋体"/>
          <w:color w:val="auto"/>
          <w:sz w:val="24"/>
          <w:szCs w:val="20"/>
          <w:highlight w:val="none"/>
        </w:rPr>
      </w:pPr>
    </w:p>
    <w:p w14:paraId="39DC3447">
      <w:pPr>
        <w:snapToGrid w:val="0"/>
        <w:spacing w:before="156" w:beforeLines="50" w:after="50"/>
        <w:jc w:val="center"/>
        <w:rPr>
          <w:rFonts w:hint="eastAsia"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3A5A0DCB">
      <w:pPr>
        <w:snapToGrid w:val="0"/>
        <w:spacing w:before="156" w:beforeLines="50" w:after="50"/>
        <w:jc w:val="center"/>
        <w:rPr>
          <w:rFonts w:hint="eastAsia" w:ascii="宋体" w:hAnsi="宋体" w:cs="宋体"/>
          <w:bCs/>
          <w:color w:val="auto"/>
          <w:sz w:val="44"/>
          <w:szCs w:val="44"/>
          <w:highlight w:val="none"/>
        </w:rPr>
      </w:pPr>
    </w:p>
    <w:p w14:paraId="291E97CE">
      <w:pPr>
        <w:snapToGrid w:val="0"/>
        <w:spacing w:before="156" w:beforeLines="50" w:after="5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资  格  证  明  文  件</w:t>
      </w:r>
    </w:p>
    <w:p w14:paraId="09481782">
      <w:pPr>
        <w:snapToGrid w:val="0"/>
        <w:spacing w:before="156" w:beforeLines="50" w:after="50"/>
        <w:rPr>
          <w:rFonts w:hint="eastAsia" w:ascii="宋体" w:hAnsi="宋体" w:cs="宋体"/>
          <w:bCs/>
          <w:color w:val="auto"/>
          <w:sz w:val="24"/>
          <w:szCs w:val="20"/>
          <w:highlight w:val="none"/>
        </w:rPr>
      </w:pPr>
    </w:p>
    <w:p w14:paraId="1294CB0E">
      <w:pPr>
        <w:snapToGrid w:val="0"/>
        <w:spacing w:before="156" w:beforeLines="50" w:after="50"/>
        <w:rPr>
          <w:rFonts w:hint="eastAsia" w:ascii="宋体" w:hAnsi="宋体" w:cs="宋体"/>
          <w:bCs/>
          <w:color w:val="auto"/>
          <w:sz w:val="24"/>
          <w:szCs w:val="20"/>
          <w:highlight w:val="none"/>
        </w:rPr>
      </w:pPr>
    </w:p>
    <w:p w14:paraId="6F0F4418">
      <w:pPr>
        <w:snapToGrid w:val="0"/>
        <w:spacing w:before="156" w:beforeLines="50" w:after="50"/>
        <w:rPr>
          <w:rFonts w:hint="eastAsia" w:ascii="宋体" w:hAnsi="宋体" w:cs="宋体"/>
          <w:bCs/>
          <w:color w:val="auto"/>
          <w:sz w:val="24"/>
          <w:szCs w:val="20"/>
          <w:highlight w:val="none"/>
        </w:rPr>
      </w:pPr>
    </w:p>
    <w:p w14:paraId="1D01A586">
      <w:pPr>
        <w:snapToGrid w:val="0"/>
        <w:spacing w:before="156"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2B71A3CF">
      <w:pPr>
        <w:snapToGrid w:val="0"/>
        <w:spacing w:before="156" w:beforeLines="50" w:after="50"/>
        <w:ind w:firstLine="720" w:firstLineChars="225"/>
        <w:rPr>
          <w:rFonts w:hint="eastAsia" w:ascii="宋体" w:hAnsi="宋体" w:cs="宋体"/>
          <w:bCs/>
          <w:color w:val="auto"/>
          <w:sz w:val="32"/>
          <w:szCs w:val="32"/>
          <w:highlight w:val="none"/>
        </w:rPr>
      </w:pPr>
    </w:p>
    <w:p w14:paraId="23E3FF16">
      <w:pPr>
        <w:snapToGrid w:val="0"/>
        <w:spacing w:before="156"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91C9353">
      <w:pPr>
        <w:snapToGrid w:val="0"/>
        <w:spacing w:before="156"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24B96942">
      <w:pPr>
        <w:pStyle w:val="8"/>
        <w:snapToGrid w:val="0"/>
        <w:spacing w:before="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5F98004">
      <w:pPr>
        <w:pStyle w:val="8"/>
        <w:snapToGrid w:val="0"/>
        <w:spacing w:before="50" w:after="50"/>
        <w:ind w:firstLine="720" w:firstLineChars="225"/>
        <w:rPr>
          <w:rFonts w:hint="eastAsia" w:ascii="宋体" w:hAnsi="宋体" w:cs="宋体"/>
          <w:bCs/>
          <w:color w:val="auto"/>
          <w:sz w:val="32"/>
          <w:szCs w:val="32"/>
          <w:highlight w:val="none"/>
        </w:rPr>
      </w:pPr>
    </w:p>
    <w:p w14:paraId="7A95A5B8">
      <w:pPr>
        <w:pStyle w:val="8"/>
        <w:snapToGrid w:val="0"/>
        <w:spacing w:before="50" w:after="50"/>
        <w:ind w:firstLine="720" w:firstLineChars="225"/>
        <w:rPr>
          <w:rFonts w:hint="eastAsia" w:ascii="宋体" w:hAnsi="宋体" w:cs="宋体"/>
          <w:bCs/>
          <w:color w:val="auto"/>
          <w:sz w:val="32"/>
          <w:szCs w:val="32"/>
          <w:highlight w:val="none"/>
        </w:rPr>
      </w:pPr>
    </w:p>
    <w:p w14:paraId="558A46A2">
      <w:pPr>
        <w:pStyle w:val="8"/>
        <w:snapToGrid w:val="0"/>
        <w:spacing w:before="50" w:after="50"/>
        <w:ind w:firstLine="1280" w:firstLineChars="400"/>
        <w:rPr>
          <w:rFonts w:hint="eastAsia" w:ascii="宋体" w:hAnsi="宋体" w:cs="宋体"/>
          <w:bCs/>
          <w:color w:val="auto"/>
          <w:sz w:val="32"/>
          <w:szCs w:val="32"/>
          <w:highlight w:val="none"/>
        </w:rPr>
      </w:pPr>
    </w:p>
    <w:p w14:paraId="4FC02CAD">
      <w:pPr>
        <w:snapToGrid w:val="0"/>
        <w:spacing w:before="156"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0FA4A442">
      <w:pPr>
        <w:snapToGrid w:val="0"/>
        <w:spacing w:before="156" w:beforeLines="50" w:after="50" w:line="360" w:lineRule="auto"/>
        <w:ind w:left="142"/>
        <w:jc w:val="left"/>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0686DDD4">
      <w:pPr>
        <w:snapToGrid w:val="0"/>
        <w:spacing w:before="156" w:beforeLines="50" w:after="50" w:line="360" w:lineRule="auto"/>
        <w:ind w:firstLine="645"/>
        <w:rPr>
          <w:rFonts w:hint="eastAsia"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123BD677">
      <w:pPr>
        <w:snapToGrid w:val="0"/>
        <w:spacing w:before="156" w:beforeLines="50" w:after="5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14:paraId="6FDCD8FC">
      <w:pPr>
        <w:spacing w:line="300" w:lineRule="auto"/>
        <w:rPr>
          <w:rFonts w:hint="eastAsia" w:ascii="宋体" w:hAnsi="宋体" w:cs="宋体"/>
          <w:color w:val="auto"/>
          <w:szCs w:val="21"/>
          <w:highlight w:val="none"/>
        </w:rPr>
      </w:pPr>
    </w:p>
    <w:p w14:paraId="34341894">
      <w:pPr>
        <w:spacing w:line="300" w:lineRule="auto"/>
        <w:rPr>
          <w:rFonts w:hint="eastAsia" w:ascii="宋体" w:hAnsi="宋体" w:cs="宋体"/>
          <w:color w:val="auto"/>
          <w:szCs w:val="21"/>
          <w:highlight w:val="none"/>
        </w:rPr>
      </w:pPr>
    </w:p>
    <w:p w14:paraId="44817E89">
      <w:pPr>
        <w:spacing w:line="300" w:lineRule="auto"/>
        <w:rPr>
          <w:rFonts w:hint="eastAsia" w:ascii="宋体" w:hAnsi="宋体" w:cs="宋体"/>
          <w:color w:val="auto"/>
          <w:szCs w:val="21"/>
          <w:highlight w:val="none"/>
        </w:rPr>
      </w:pPr>
    </w:p>
    <w:p w14:paraId="036899D5">
      <w:pPr>
        <w:spacing w:line="300" w:lineRule="auto"/>
        <w:rPr>
          <w:rFonts w:hint="eastAsia" w:ascii="宋体" w:hAnsi="宋体" w:cs="宋体"/>
          <w:color w:val="auto"/>
          <w:szCs w:val="21"/>
          <w:highlight w:val="none"/>
        </w:rPr>
      </w:pPr>
    </w:p>
    <w:p w14:paraId="6C75787D">
      <w:pPr>
        <w:spacing w:line="300" w:lineRule="auto"/>
        <w:rPr>
          <w:rFonts w:hint="eastAsia" w:ascii="宋体" w:hAnsi="宋体" w:cs="宋体"/>
          <w:color w:val="auto"/>
          <w:szCs w:val="21"/>
          <w:highlight w:val="none"/>
        </w:rPr>
      </w:pPr>
    </w:p>
    <w:p w14:paraId="1EF265E2">
      <w:pPr>
        <w:spacing w:line="300" w:lineRule="auto"/>
        <w:rPr>
          <w:rFonts w:hint="eastAsia" w:ascii="宋体" w:hAnsi="宋体" w:cs="宋体"/>
          <w:color w:val="auto"/>
          <w:szCs w:val="21"/>
          <w:highlight w:val="none"/>
        </w:rPr>
      </w:pPr>
    </w:p>
    <w:p w14:paraId="192BB5BC">
      <w:pPr>
        <w:spacing w:line="300" w:lineRule="auto"/>
        <w:rPr>
          <w:rFonts w:hint="eastAsia" w:ascii="宋体" w:hAnsi="宋体" w:cs="宋体"/>
          <w:color w:val="auto"/>
          <w:szCs w:val="21"/>
          <w:highlight w:val="none"/>
        </w:rPr>
      </w:pPr>
    </w:p>
    <w:p w14:paraId="0BD776D4">
      <w:pPr>
        <w:spacing w:line="300" w:lineRule="auto"/>
        <w:rPr>
          <w:rFonts w:hint="eastAsia" w:ascii="宋体" w:hAnsi="宋体" w:cs="宋体"/>
          <w:color w:val="auto"/>
          <w:szCs w:val="21"/>
          <w:highlight w:val="none"/>
        </w:rPr>
      </w:pPr>
    </w:p>
    <w:p w14:paraId="263361C7">
      <w:pPr>
        <w:spacing w:line="300" w:lineRule="auto"/>
        <w:rPr>
          <w:rFonts w:hint="eastAsia" w:ascii="宋体" w:hAnsi="宋体" w:cs="宋体"/>
          <w:color w:val="auto"/>
          <w:szCs w:val="21"/>
          <w:highlight w:val="none"/>
        </w:rPr>
      </w:pPr>
    </w:p>
    <w:p w14:paraId="2AE5B08C">
      <w:pPr>
        <w:spacing w:line="300" w:lineRule="auto"/>
        <w:rPr>
          <w:rFonts w:hint="eastAsia" w:ascii="宋体" w:hAnsi="宋体" w:cs="宋体"/>
          <w:color w:val="auto"/>
          <w:szCs w:val="21"/>
          <w:highlight w:val="none"/>
        </w:rPr>
      </w:pPr>
    </w:p>
    <w:p w14:paraId="3CA294D6">
      <w:pPr>
        <w:spacing w:line="300" w:lineRule="auto"/>
        <w:rPr>
          <w:rFonts w:hint="eastAsia" w:ascii="宋体" w:hAnsi="宋体" w:cs="宋体"/>
          <w:color w:val="auto"/>
          <w:szCs w:val="21"/>
          <w:highlight w:val="none"/>
        </w:rPr>
      </w:pPr>
    </w:p>
    <w:p w14:paraId="7F4A28D7">
      <w:pPr>
        <w:spacing w:line="300" w:lineRule="auto"/>
        <w:rPr>
          <w:rFonts w:hint="eastAsia" w:ascii="宋体" w:hAnsi="宋体" w:cs="宋体"/>
          <w:color w:val="auto"/>
          <w:szCs w:val="21"/>
          <w:highlight w:val="none"/>
        </w:rPr>
      </w:pPr>
    </w:p>
    <w:p w14:paraId="72562026">
      <w:pPr>
        <w:spacing w:line="300" w:lineRule="auto"/>
        <w:rPr>
          <w:rFonts w:hint="eastAsia" w:ascii="宋体" w:hAnsi="宋体" w:cs="宋体"/>
          <w:color w:val="auto"/>
          <w:szCs w:val="21"/>
          <w:highlight w:val="none"/>
        </w:rPr>
      </w:pPr>
    </w:p>
    <w:p w14:paraId="7BD1A7D0">
      <w:pPr>
        <w:spacing w:line="300" w:lineRule="auto"/>
        <w:rPr>
          <w:rFonts w:hint="eastAsia" w:ascii="宋体" w:hAnsi="宋体" w:cs="宋体"/>
          <w:color w:val="auto"/>
          <w:szCs w:val="21"/>
          <w:highlight w:val="none"/>
        </w:rPr>
      </w:pPr>
    </w:p>
    <w:p w14:paraId="1FBA789D">
      <w:pPr>
        <w:spacing w:line="300" w:lineRule="auto"/>
        <w:rPr>
          <w:rFonts w:hint="eastAsia" w:ascii="宋体" w:hAnsi="宋体" w:cs="宋体"/>
          <w:color w:val="auto"/>
          <w:szCs w:val="21"/>
          <w:highlight w:val="none"/>
        </w:rPr>
      </w:pPr>
    </w:p>
    <w:p w14:paraId="5CFC9A63">
      <w:pPr>
        <w:autoSpaceDE w:val="0"/>
        <w:autoSpaceDN w:val="0"/>
        <w:adjustRightInd w:val="0"/>
        <w:spacing w:line="360" w:lineRule="auto"/>
        <w:jc w:val="center"/>
        <w:rPr>
          <w:rFonts w:hint="eastAsia" w:ascii="宋体" w:hAnsi="宋体" w:cs="宋体"/>
          <w:b/>
          <w:bCs/>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 xml:space="preserve"> </w:t>
      </w:r>
      <w:r>
        <w:rPr>
          <w:rFonts w:hint="eastAsia" w:ascii="宋体" w:hAnsi="宋体" w:cs="宋体"/>
          <w:b/>
          <w:color w:val="auto"/>
          <w:sz w:val="44"/>
          <w:szCs w:val="44"/>
          <w:highlight w:val="none"/>
        </w:rPr>
        <w:t>政府采购供应商资格信用承诺函</w:t>
      </w:r>
    </w:p>
    <w:p w14:paraId="50690072">
      <w:pPr>
        <w:pStyle w:val="27"/>
        <w:rPr>
          <w:rFonts w:hint="eastAsia" w:ascii="宋体" w:hAnsi="宋体" w:cs="宋体"/>
          <w:color w:val="auto"/>
          <w:sz w:val="32"/>
          <w:szCs w:val="32"/>
          <w:highlight w:val="none"/>
        </w:rPr>
      </w:pPr>
    </w:p>
    <w:p w14:paraId="7A6BE4AC">
      <w:pPr>
        <w:autoSpaceDE w:val="0"/>
        <w:autoSpaceDN w:val="0"/>
        <w:adjustRightInd w:val="0"/>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（采购人名称）、（代理机构名称）</w:t>
      </w:r>
      <w:r>
        <w:rPr>
          <w:rFonts w:hint="eastAsia" w:ascii="宋体" w:hAnsi="宋体" w:cs="宋体"/>
          <w:color w:val="auto"/>
          <w:spacing w:val="6"/>
          <w:sz w:val="24"/>
          <w:highlight w:val="none"/>
        </w:rPr>
        <w:t>：</w:t>
      </w:r>
    </w:p>
    <w:p w14:paraId="10898DE7">
      <w:pPr>
        <w:autoSpaceDE w:val="0"/>
        <w:autoSpaceDN w:val="0"/>
        <w:adjustRightInd w:val="0"/>
        <w:spacing w:line="400" w:lineRule="exact"/>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我方自愿参加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 xml:space="preserve">）的政府采购活动，并郑重承诺我方符合《中华人民共和国政府采购法》第二十二条规定的条件： </w:t>
      </w:r>
    </w:p>
    <w:p w14:paraId="5ED9AF4B">
      <w:pPr>
        <w:autoSpaceDE w:val="0"/>
        <w:autoSpaceDN w:val="0"/>
        <w:adjustRightInd w:val="0"/>
        <w:spacing w:line="400" w:lineRule="exact"/>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（一）具有独立承担民事责任的能力； </w:t>
      </w:r>
    </w:p>
    <w:p w14:paraId="05E69957">
      <w:pPr>
        <w:autoSpaceDE w:val="0"/>
        <w:autoSpaceDN w:val="0"/>
        <w:adjustRightInd w:val="0"/>
        <w:spacing w:line="400" w:lineRule="exact"/>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（二）具有良好的商业信誉和健全的财务会计制度； </w:t>
      </w:r>
    </w:p>
    <w:p w14:paraId="4AD11A14">
      <w:pPr>
        <w:autoSpaceDE w:val="0"/>
        <w:autoSpaceDN w:val="0"/>
        <w:adjustRightInd w:val="0"/>
        <w:spacing w:line="400" w:lineRule="exact"/>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（三）具有履行合同所必需的设备和专业技术能力； </w:t>
      </w:r>
    </w:p>
    <w:p w14:paraId="249128CC">
      <w:pPr>
        <w:autoSpaceDE w:val="0"/>
        <w:autoSpaceDN w:val="0"/>
        <w:adjustRightInd w:val="0"/>
        <w:spacing w:line="400" w:lineRule="exact"/>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（四）有依法缴纳税收和社会保障资金的良好记录； </w:t>
      </w:r>
    </w:p>
    <w:p w14:paraId="36283F20">
      <w:pPr>
        <w:autoSpaceDE w:val="0"/>
        <w:autoSpaceDN w:val="0"/>
        <w:adjustRightInd w:val="0"/>
        <w:spacing w:line="400" w:lineRule="exact"/>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（五）参加政府采购活动前三年内，在经营活动中没有重大违法记录； </w:t>
      </w:r>
    </w:p>
    <w:p w14:paraId="0DD23F45">
      <w:pPr>
        <w:autoSpaceDE w:val="0"/>
        <w:autoSpaceDN w:val="0"/>
        <w:adjustRightInd w:val="0"/>
        <w:spacing w:line="400" w:lineRule="exact"/>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（六）法律、行政法规规定的其他条件。 </w:t>
      </w:r>
    </w:p>
    <w:p w14:paraId="6F5DB052">
      <w:pPr>
        <w:autoSpaceDE w:val="0"/>
        <w:autoSpaceDN w:val="0"/>
        <w:adjustRightInd w:val="0"/>
        <w:spacing w:line="400" w:lineRule="exact"/>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6DF95C5F">
      <w:pPr>
        <w:autoSpaceDE w:val="0"/>
        <w:autoSpaceDN w:val="0"/>
        <w:adjustRightInd w:val="0"/>
        <w:spacing w:line="400" w:lineRule="exact"/>
        <w:ind w:firstLine="640"/>
        <w:rPr>
          <w:rFonts w:hint="eastAsia" w:ascii="宋体" w:hAnsi="宋体" w:cs="宋体"/>
          <w:color w:val="auto"/>
          <w:spacing w:val="6"/>
          <w:sz w:val="24"/>
          <w:highlight w:val="none"/>
        </w:rPr>
      </w:pPr>
      <w:r>
        <w:rPr>
          <w:rFonts w:hint="eastAsia" w:ascii="宋体" w:hAnsi="宋体" w:cs="宋体"/>
          <w:b/>
          <w:bCs/>
          <w:color w:val="auto"/>
          <w:spacing w:val="6"/>
          <w:sz w:val="24"/>
          <w:highlight w:val="none"/>
        </w:rPr>
        <w:t>特此声明！</w:t>
      </w:r>
      <w:r>
        <w:rPr>
          <w:rFonts w:hint="eastAsia" w:ascii="宋体" w:hAnsi="宋体" w:cs="宋体"/>
          <w:color w:val="auto"/>
          <w:spacing w:val="6"/>
          <w:sz w:val="24"/>
          <w:highlight w:val="none"/>
        </w:rPr>
        <w:t xml:space="preserve"> </w:t>
      </w:r>
    </w:p>
    <w:p w14:paraId="4FD7BE32">
      <w:pPr>
        <w:pStyle w:val="33"/>
        <w:spacing w:line="400" w:lineRule="exact"/>
        <w:ind w:firstLine="504"/>
        <w:rPr>
          <w:rFonts w:hint="eastAsia" w:ascii="宋体" w:hAnsi="宋体" w:eastAsia="宋体" w:cs="宋体"/>
          <w:color w:val="auto"/>
          <w:spacing w:val="6"/>
          <w:sz w:val="24"/>
          <w:szCs w:val="24"/>
          <w:highlight w:val="none"/>
        </w:rPr>
      </w:pPr>
    </w:p>
    <w:p w14:paraId="66844BAE">
      <w:pPr>
        <w:spacing w:line="400" w:lineRule="exact"/>
        <w:rPr>
          <w:rFonts w:hint="eastAsia" w:ascii="宋体" w:hAnsi="宋体" w:cs="宋体"/>
          <w:color w:val="auto"/>
          <w:sz w:val="24"/>
          <w:highlight w:val="none"/>
        </w:rPr>
      </w:pPr>
    </w:p>
    <w:p w14:paraId="3DBA2E67">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w:t>
      </w:r>
      <w:r>
        <w:rPr>
          <w:rFonts w:hint="eastAsia" w:ascii="宋体" w:hAnsi="宋体" w:cs="宋体"/>
          <w:color w:val="auto"/>
          <w:sz w:val="24"/>
          <w:highlight w:val="none"/>
          <w:u w:val="single"/>
        </w:rPr>
        <w:t xml:space="preserve">                    </w:t>
      </w:r>
    </w:p>
    <w:p w14:paraId="066AFE97">
      <w:pPr>
        <w:spacing w:line="360" w:lineRule="auto"/>
        <w:ind w:right="480" w:firstLine="3360" w:firstLineChars="1400"/>
        <w:contextualSpacing/>
        <w:rPr>
          <w:rFonts w:hint="eastAsia" w:ascii="宋体" w:hAnsi="宋体" w:cs="宋体"/>
          <w:color w:val="auto"/>
          <w:sz w:val="24"/>
          <w:highlight w:val="none"/>
          <w:u w:val="single"/>
        </w:rPr>
      </w:pPr>
      <w:r>
        <w:rPr>
          <w:rFonts w:hint="eastAsia" w:ascii="宋体" w:hAnsi="宋体" w:cs="宋体"/>
          <w:color w:val="auto"/>
          <w:sz w:val="24"/>
          <w:highlight w:val="none"/>
        </w:rPr>
        <w:t xml:space="preserve">供应商（盖公章）： </w:t>
      </w:r>
      <w:r>
        <w:rPr>
          <w:rFonts w:hint="eastAsia" w:ascii="宋体" w:hAnsi="宋体" w:cs="宋体"/>
          <w:color w:val="auto"/>
          <w:sz w:val="24"/>
          <w:highlight w:val="none"/>
          <w:u w:val="single"/>
        </w:rPr>
        <w:t xml:space="preserve">                              </w:t>
      </w:r>
    </w:p>
    <w:p w14:paraId="05BF53C1">
      <w:pPr>
        <w:spacing w:line="360" w:lineRule="auto"/>
        <w:ind w:right="480" w:firstLine="5280" w:firstLineChars="2200"/>
        <w:contextualSpacing/>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3BD3416D">
      <w:pPr>
        <w:spacing w:line="320" w:lineRule="exact"/>
        <w:jc w:val="left"/>
        <w:rPr>
          <w:rFonts w:hint="eastAsia" w:ascii="宋体" w:hAnsi="宋体" w:cs="宋体"/>
          <w:color w:val="auto"/>
          <w:szCs w:val="21"/>
          <w:highlight w:val="none"/>
        </w:rPr>
      </w:pPr>
    </w:p>
    <w:p w14:paraId="58ABACC9">
      <w:pPr>
        <w:wordWrap w:val="0"/>
        <w:spacing w:before="156" w:beforeLines="50" w:after="50" w:line="320" w:lineRule="exact"/>
        <w:ind w:right="482" w:firstLine="210" w:firstLineChars="100"/>
        <w:contextualSpacing/>
        <w:jc w:val="center"/>
        <w:rPr>
          <w:rFonts w:hint="eastAsia" w:ascii="宋体" w:hAnsi="宋体" w:cs="宋体"/>
          <w:color w:val="auto"/>
          <w:szCs w:val="21"/>
          <w:highlight w:val="none"/>
        </w:rPr>
      </w:pPr>
    </w:p>
    <w:p w14:paraId="4F4A2119">
      <w:pPr>
        <w:spacing w:line="320" w:lineRule="exact"/>
        <w:jc w:val="center"/>
        <w:rPr>
          <w:rFonts w:hint="eastAsia" w:ascii="宋体" w:hAnsi="宋体" w:cs="宋体"/>
          <w:b/>
          <w:color w:val="auto"/>
          <w:sz w:val="32"/>
          <w:szCs w:val="32"/>
          <w:highlight w:val="none"/>
        </w:rPr>
      </w:pPr>
    </w:p>
    <w:p w14:paraId="2D853EAD">
      <w:pPr>
        <w:spacing w:line="320" w:lineRule="exact"/>
        <w:jc w:val="center"/>
        <w:rPr>
          <w:rFonts w:hint="eastAsia" w:ascii="宋体" w:hAnsi="宋体" w:cs="宋体"/>
          <w:b/>
          <w:color w:val="auto"/>
          <w:sz w:val="32"/>
          <w:szCs w:val="32"/>
          <w:highlight w:val="none"/>
        </w:rPr>
      </w:pPr>
    </w:p>
    <w:p w14:paraId="5B1010FA">
      <w:pPr>
        <w:spacing w:line="320" w:lineRule="exact"/>
        <w:jc w:val="center"/>
        <w:rPr>
          <w:rFonts w:hint="eastAsia" w:ascii="宋体" w:hAnsi="宋体" w:cs="宋体"/>
          <w:b/>
          <w:color w:val="auto"/>
          <w:sz w:val="32"/>
          <w:szCs w:val="32"/>
          <w:highlight w:val="none"/>
        </w:rPr>
      </w:pPr>
    </w:p>
    <w:p w14:paraId="754BA58E">
      <w:pPr>
        <w:spacing w:line="320" w:lineRule="exact"/>
        <w:jc w:val="center"/>
        <w:rPr>
          <w:rFonts w:hint="eastAsia" w:ascii="宋体" w:hAnsi="宋体" w:cs="宋体"/>
          <w:b/>
          <w:color w:val="auto"/>
          <w:sz w:val="32"/>
          <w:szCs w:val="32"/>
          <w:highlight w:val="none"/>
        </w:rPr>
      </w:pPr>
    </w:p>
    <w:p w14:paraId="1E65F78A">
      <w:pPr>
        <w:spacing w:line="320" w:lineRule="exact"/>
        <w:jc w:val="center"/>
        <w:rPr>
          <w:rFonts w:hint="eastAsia" w:ascii="宋体" w:hAnsi="宋体" w:cs="宋体"/>
          <w:b/>
          <w:color w:val="auto"/>
          <w:sz w:val="32"/>
          <w:szCs w:val="32"/>
          <w:highlight w:val="none"/>
        </w:rPr>
      </w:pPr>
    </w:p>
    <w:p w14:paraId="11E91D06">
      <w:pPr>
        <w:spacing w:line="320" w:lineRule="exact"/>
        <w:jc w:val="center"/>
        <w:rPr>
          <w:rFonts w:hint="eastAsia" w:ascii="宋体" w:hAnsi="宋体" w:cs="宋体"/>
          <w:b/>
          <w:color w:val="auto"/>
          <w:sz w:val="32"/>
          <w:szCs w:val="32"/>
          <w:highlight w:val="none"/>
        </w:rPr>
      </w:pPr>
    </w:p>
    <w:p w14:paraId="208DC3DE">
      <w:pPr>
        <w:spacing w:line="320" w:lineRule="exact"/>
        <w:jc w:val="center"/>
        <w:rPr>
          <w:rFonts w:hint="eastAsia" w:ascii="宋体" w:hAnsi="宋体" w:cs="宋体"/>
          <w:b/>
          <w:color w:val="auto"/>
          <w:sz w:val="32"/>
          <w:szCs w:val="32"/>
          <w:highlight w:val="none"/>
        </w:rPr>
      </w:pPr>
    </w:p>
    <w:p w14:paraId="45DC20BC">
      <w:pPr>
        <w:spacing w:line="320" w:lineRule="exact"/>
        <w:jc w:val="center"/>
        <w:rPr>
          <w:rFonts w:hint="eastAsia" w:ascii="宋体" w:hAnsi="宋体" w:cs="宋体"/>
          <w:b/>
          <w:color w:val="auto"/>
          <w:sz w:val="32"/>
          <w:szCs w:val="32"/>
          <w:highlight w:val="none"/>
        </w:rPr>
      </w:pPr>
    </w:p>
    <w:p w14:paraId="65F5A63A">
      <w:pPr>
        <w:spacing w:line="320" w:lineRule="exact"/>
        <w:jc w:val="center"/>
        <w:rPr>
          <w:rFonts w:hint="eastAsia" w:ascii="宋体" w:hAnsi="宋体" w:cs="宋体"/>
          <w:b/>
          <w:color w:val="auto"/>
          <w:sz w:val="32"/>
          <w:szCs w:val="32"/>
          <w:highlight w:val="none"/>
        </w:rPr>
      </w:pPr>
    </w:p>
    <w:p w14:paraId="34B219E0">
      <w:pPr>
        <w:spacing w:line="320" w:lineRule="exact"/>
        <w:jc w:val="center"/>
        <w:rPr>
          <w:rFonts w:hint="eastAsia" w:ascii="宋体" w:hAnsi="宋体" w:cs="宋体"/>
          <w:b/>
          <w:color w:val="auto"/>
          <w:sz w:val="32"/>
          <w:szCs w:val="32"/>
          <w:highlight w:val="none"/>
        </w:rPr>
      </w:pPr>
    </w:p>
    <w:p w14:paraId="70FA58C8">
      <w:pPr>
        <w:spacing w:line="320" w:lineRule="exact"/>
        <w:jc w:val="center"/>
        <w:rPr>
          <w:rFonts w:hint="eastAsia" w:ascii="宋体" w:hAnsi="宋体" w:cs="宋体"/>
          <w:b/>
          <w:color w:val="auto"/>
          <w:sz w:val="32"/>
          <w:szCs w:val="32"/>
          <w:highlight w:val="none"/>
        </w:rPr>
      </w:pPr>
    </w:p>
    <w:p w14:paraId="69D59F01">
      <w:pPr>
        <w:pStyle w:val="2"/>
        <w:rPr>
          <w:rFonts w:hint="eastAsia"/>
          <w:color w:val="auto"/>
          <w:highlight w:val="none"/>
        </w:rPr>
      </w:pPr>
    </w:p>
    <w:p w14:paraId="3C76A5DF">
      <w:pPr>
        <w:spacing w:line="320" w:lineRule="exact"/>
        <w:jc w:val="center"/>
        <w:rPr>
          <w:rFonts w:hint="eastAsia" w:ascii="宋体" w:hAnsi="宋体" w:cs="宋体"/>
          <w:b/>
          <w:color w:val="auto"/>
          <w:sz w:val="32"/>
          <w:szCs w:val="32"/>
          <w:highlight w:val="none"/>
        </w:rPr>
      </w:pPr>
    </w:p>
    <w:p w14:paraId="28C9DDCB">
      <w:pPr>
        <w:spacing w:line="320" w:lineRule="exact"/>
        <w:jc w:val="center"/>
        <w:rPr>
          <w:rFonts w:hint="eastAsia" w:ascii="宋体" w:hAnsi="宋体" w:cs="宋体"/>
          <w:b/>
          <w:color w:val="auto"/>
          <w:sz w:val="32"/>
          <w:szCs w:val="32"/>
          <w:highlight w:val="none"/>
        </w:rPr>
      </w:pPr>
    </w:p>
    <w:p w14:paraId="3E9153B8">
      <w:pPr>
        <w:spacing w:line="320" w:lineRule="exact"/>
        <w:jc w:val="center"/>
        <w:rPr>
          <w:rFonts w:hint="eastAsia" w:ascii="宋体" w:hAnsi="宋体" w:cs="宋体"/>
          <w:b/>
          <w:color w:val="auto"/>
          <w:sz w:val="32"/>
          <w:szCs w:val="32"/>
          <w:highlight w:val="none"/>
        </w:rPr>
      </w:pPr>
    </w:p>
    <w:p w14:paraId="7812205A">
      <w:pPr>
        <w:spacing w:line="320" w:lineRule="exact"/>
        <w:jc w:val="center"/>
        <w:rPr>
          <w:rFonts w:hint="eastAsia" w:ascii="宋体" w:hAnsi="宋体" w:cs="宋体"/>
          <w:b/>
          <w:color w:val="auto"/>
          <w:sz w:val="32"/>
          <w:szCs w:val="32"/>
          <w:highlight w:val="none"/>
        </w:rPr>
      </w:pPr>
    </w:p>
    <w:p w14:paraId="180A022A">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供应商直接控股、管理关系信息表</w:t>
      </w:r>
    </w:p>
    <w:p w14:paraId="4C758F56">
      <w:pPr>
        <w:snapToGrid w:val="0"/>
        <w:spacing w:before="156" w:beforeLines="50" w:after="50" w:line="360" w:lineRule="auto"/>
        <w:jc w:val="center"/>
        <w:rPr>
          <w:rFonts w:hint="eastAsia" w:ascii="宋体" w:hAnsi="宋体" w:cs="宋体"/>
          <w:b/>
          <w:color w:val="auto"/>
          <w:sz w:val="24"/>
          <w:highlight w:val="none"/>
        </w:rPr>
      </w:pPr>
    </w:p>
    <w:p w14:paraId="1938FD47">
      <w:pPr>
        <w:spacing w:line="360" w:lineRule="auto"/>
        <w:contextualSpacing/>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4A238D49">
      <w:pPr>
        <w:spacing w:line="360" w:lineRule="auto"/>
        <w:contextualSpacing/>
        <w:jc w:val="center"/>
        <w:rPr>
          <w:rFonts w:hint="eastAsia" w:ascii="宋体" w:hAnsi="宋体" w:cs="宋体"/>
          <w:b/>
          <w:color w:val="auto"/>
          <w:sz w:val="24"/>
          <w:highlight w:val="none"/>
        </w:rPr>
      </w:pPr>
    </w:p>
    <w:tbl>
      <w:tblPr>
        <w:tblStyle w:val="3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B68C12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CB0C5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0A1EC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D57B73">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6070E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96638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A4E33C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2D805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4150FF">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23CFF6">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50A87F">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5BEA1D">
            <w:pPr>
              <w:widowControl/>
              <w:spacing w:line="360" w:lineRule="auto"/>
              <w:contextualSpacing/>
              <w:jc w:val="center"/>
              <w:rPr>
                <w:rFonts w:hint="eastAsia" w:ascii="宋体" w:hAnsi="宋体" w:cs="宋体"/>
                <w:color w:val="auto"/>
                <w:kern w:val="0"/>
                <w:sz w:val="24"/>
                <w:highlight w:val="none"/>
              </w:rPr>
            </w:pPr>
          </w:p>
        </w:tc>
      </w:tr>
      <w:tr w14:paraId="57DE30B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70BC1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9C421D">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154CF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7B5070">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430EC1">
            <w:pPr>
              <w:widowControl/>
              <w:spacing w:line="360" w:lineRule="auto"/>
              <w:contextualSpacing/>
              <w:jc w:val="center"/>
              <w:rPr>
                <w:rFonts w:hint="eastAsia" w:ascii="宋体" w:hAnsi="宋体" w:cs="宋体"/>
                <w:color w:val="auto"/>
                <w:kern w:val="0"/>
                <w:sz w:val="24"/>
                <w:highlight w:val="none"/>
              </w:rPr>
            </w:pPr>
          </w:p>
        </w:tc>
      </w:tr>
      <w:tr w14:paraId="1CF6C0B0">
        <w:tblPrEx>
          <w:shd w:val="clear" w:color="auto" w:fill="FBFBFB"/>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6B198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4A9FAB">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1B27ED">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31535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B34065">
            <w:pPr>
              <w:widowControl/>
              <w:spacing w:line="360" w:lineRule="auto"/>
              <w:contextualSpacing/>
              <w:jc w:val="center"/>
              <w:rPr>
                <w:rFonts w:hint="eastAsia" w:ascii="宋体" w:hAnsi="宋体" w:cs="宋体"/>
                <w:color w:val="auto"/>
                <w:kern w:val="0"/>
                <w:sz w:val="24"/>
                <w:highlight w:val="none"/>
              </w:rPr>
            </w:pPr>
          </w:p>
        </w:tc>
      </w:tr>
      <w:tr w14:paraId="3D5A634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AABFA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84C3F7">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C27EF0">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43A955">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1959B4">
            <w:pPr>
              <w:widowControl/>
              <w:spacing w:line="360" w:lineRule="auto"/>
              <w:contextualSpacing/>
              <w:jc w:val="center"/>
              <w:rPr>
                <w:rFonts w:hint="eastAsia" w:ascii="宋体" w:hAnsi="宋体" w:cs="宋体"/>
                <w:color w:val="auto"/>
                <w:kern w:val="0"/>
                <w:sz w:val="24"/>
                <w:highlight w:val="none"/>
              </w:rPr>
            </w:pPr>
          </w:p>
        </w:tc>
      </w:tr>
    </w:tbl>
    <w:p w14:paraId="53F8EEC2">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6809E67C">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25B683C">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FF3F267">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0F921A91">
      <w:pPr>
        <w:snapToGrid w:val="0"/>
        <w:spacing w:line="360" w:lineRule="auto"/>
        <w:jc w:val="left"/>
        <w:rPr>
          <w:rFonts w:hint="eastAsia" w:ascii="宋体" w:hAnsi="宋体" w:cs="宋体"/>
          <w:color w:val="auto"/>
          <w:sz w:val="24"/>
          <w:highlight w:val="none"/>
        </w:rPr>
      </w:pPr>
    </w:p>
    <w:p w14:paraId="4A74BCC4">
      <w:pPr>
        <w:snapToGrid w:val="0"/>
        <w:spacing w:line="360" w:lineRule="auto"/>
        <w:jc w:val="left"/>
        <w:rPr>
          <w:rFonts w:hint="eastAsia" w:ascii="宋体" w:hAnsi="宋体" w:cs="宋体"/>
          <w:color w:val="auto"/>
          <w:sz w:val="24"/>
          <w:highlight w:val="none"/>
        </w:rPr>
      </w:pPr>
    </w:p>
    <w:p w14:paraId="026C7A2D">
      <w:pPr>
        <w:snapToGrid w:val="0"/>
        <w:spacing w:line="360" w:lineRule="auto"/>
        <w:jc w:val="left"/>
        <w:rPr>
          <w:rFonts w:hint="eastAsia" w:ascii="宋体" w:hAnsi="宋体" w:cs="宋体"/>
          <w:color w:val="auto"/>
          <w:sz w:val="24"/>
          <w:highlight w:val="none"/>
        </w:rPr>
      </w:pPr>
    </w:p>
    <w:p w14:paraId="1F9992C1">
      <w:pPr>
        <w:snapToGrid w:val="0"/>
        <w:spacing w:before="156" w:beforeLines="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47FCDE05">
      <w:pPr>
        <w:snapToGrid w:val="0"/>
        <w:spacing w:before="156" w:beforeLines="50" w:after="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供应商（盖公章 ）：</w:t>
      </w:r>
      <w:r>
        <w:rPr>
          <w:rFonts w:hint="eastAsia" w:ascii="宋体" w:hAnsi="宋体" w:cs="宋体"/>
          <w:color w:val="auto"/>
          <w:sz w:val="24"/>
          <w:highlight w:val="none"/>
          <w:u w:val="single"/>
        </w:rPr>
        <w:t xml:space="preserve">                           </w:t>
      </w:r>
    </w:p>
    <w:p w14:paraId="745EF8B1">
      <w:pPr>
        <w:snapToGrid w:val="0"/>
        <w:spacing w:before="156" w:beforeLines="50" w:after="50" w:line="360" w:lineRule="auto"/>
        <w:ind w:right="480" w:firstLine="5280" w:firstLineChars="2200"/>
        <w:rPr>
          <w:rFonts w:hint="eastAsia" w:ascii="宋体" w:hAnsi="宋体" w:cs="宋体"/>
          <w:b/>
          <w:color w:val="auto"/>
          <w:sz w:val="28"/>
          <w:szCs w:val="28"/>
          <w:highlight w:val="none"/>
        </w:rPr>
      </w:pPr>
      <w:r>
        <w:rPr>
          <w:rFonts w:hint="eastAsia" w:ascii="宋体" w:hAnsi="宋体" w:cs="宋体"/>
          <w:color w:val="auto"/>
          <w:sz w:val="24"/>
          <w:highlight w:val="none"/>
        </w:rPr>
        <w:t>年    月    日</w:t>
      </w:r>
    </w:p>
    <w:p w14:paraId="0A967F5E">
      <w:pPr>
        <w:spacing w:line="360" w:lineRule="auto"/>
        <w:jc w:val="center"/>
        <w:rPr>
          <w:rFonts w:hint="eastAsia" w:ascii="宋体" w:hAnsi="宋体" w:cs="宋体"/>
          <w:b/>
          <w:color w:val="auto"/>
          <w:sz w:val="32"/>
          <w:szCs w:val="32"/>
          <w:highlight w:val="none"/>
        </w:rPr>
      </w:pPr>
    </w:p>
    <w:p w14:paraId="3F9DB5A4">
      <w:pPr>
        <w:spacing w:line="360" w:lineRule="auto"/>
        <w:jc w:val="center"/>
        <w:rPr>
          <w:rFonts w:hint="eastAsia" w:ascii="宋体" w:hAnsi="宋体" w:cs="宋体"/>
          <w:b/>
          <w:color w:val="auto"/>
          <w:sz w:val="32"/>
          <w:szCs w:val="32"/>
          <w:highlight w:val="none"/>
        </w:rPr>
      </w:pPr>
    </w:p>
    <w:p w14:paraId="438A600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06E97287">
      <w:pPr>
        <w:snapToGrid w:val="0"/>
        <w:spacing w:line="360" w:lineRule="auto"/>
        <w:jc w:val="center"/>
        <w:rPr>
          <w:rFonts w:hint="eastAsia" w:ascii="宋体" w:hAnsi="宋体" w:cs="宋体"/>
          <w:b/>
          <w:color w:val="auto"/>
          <w:sz w:val="24"/>
          <w:highlight w:val="none"/>
        </w:rPr>
      </w:pPr>
    </w:p>
    <w:tbl>
      <w:tblPr>
        <w:tblStyle w:val="3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0C4CBB9">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BF698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68FA8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3E0DD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F718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9AD0ED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A0FCB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C53163">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3014BE">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514ACE">
            <w:pPr>
              <w:widowControl/>
              <w:spacing w:line="360" w:lineRule="auto"/>
              <w:contextualSpacing/>
              <w:jc w:val="center"/>
              <w:rPr>
                <w:rFonts w:hint="eastAsia" w:ascii="宋体" w:hAnsi="宋体" w:cs="宋体"/>
                <w:color w:val="auto"/>
                <w:kern w:val="0"/>
                <w:sz w:val="24"/>
                <w:highlight w:val="none"/>
              </w:rPr>
            </w:pPr>
          </w:p>
        </w:tc>
      </w:tr>
      <w:tr w14:paraId="1097A53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E7C3A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92177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79133">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01771">
            <w:pPr>
              <w:widowControl/>
              <w:spacing w:line="360" w:lineRule="auto"/>
              <w:contextualSpacing/>
              <w:jc w:val="center"/>
              <w:rPr>
                <w:rFonts w:hint="eastAsia" w:ascii="宋体" w:hAnsi="宋体" w:cs="宋体"/>
                <w:color w:val="auto"/>
                <w:kern w:val="0"/>
                <w:sz w:val="24"/>
                <w:highlight w:val="none"/>
              </w:rPr>
            </w:pPr>
          </w:p>
        </w:tc>
      </w:tr>
      <w:tr w14:paraId="33EE5CE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E34F6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9D0F5B">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8C3C0E">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4B2815">
            <w:pPr>
              <w:widowControl/>
              <w:spacing w:line="360" w:lineRule="auto"/>
              <w:contextualSpacing/>
              <w:jc w:val="center"/>
              <w:rPr>
                <w:rFonts w:hint="eastAsia" w:ascii="宋体" w:hAnsi="宋体" w:cs="宋体"/>
                <w:color w:val="auto"/>
                <w:kern w:val="0"/>
                <w:sz w:val="24"/>
                <w:highlight w:val="none"/>
              </w:rPr>
            </w:pPr>
          </w:p>
        </w:tc>
      </w:tr>
      <w:tr w14:paraId="1ED2660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1920E8">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6BEAFC">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30403B">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9A9CC9">
            <w:pPr>
              <w:widowControl/>
              <w:spacing w:line="360" w:lineRule="auto"/>
              <w:contextualSpacing/>
              <w:jc w:val="center"/>
              <w:rPr>
                <w:rFonts w:hint="eastAsia" w:ascii="宋体" w:hAnsi="宋体" w:cs="宋体"/>
                <w:color w:val="auto"/>
                <w:kern w:val="0"/>
                <w:sz w:val="24"/>
                <w:highlight w:val="none"/>
              </w:rPr>
            </w:pPr>
          </w:p>
        </w:tc>
      </w:tr>
    </w:tbl>
    <w:p w14:paraId="4847F31F">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374BBE3A">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3EAB31E9">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0B3D586">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0DF73C98">
      <w:pPr>
        <w:spacing w:line="360" w:lineRule="auto"/>
        <w:contextualSpacing/>
        <w:jc w:val="left"/>
        <w:rPr>
          <w:rFonts w:hint="eastAsia" w:ascii="宋体" w:hAnsi="宋体" w:cs="宋体"/>
          <w:color w:val="auto"/>
          <w:sz w:val="24"/>
          <w:highlight w:val="none"/>
        </w:rPr>
      </w:pPr>
    </w:p>
    <w:p w14:paraId="2223156E">
      <w:pPr>
        <w:spacing w:line="360" w:lineRule="auto"/>
        <w:contextualSpacing/>
        <w:jc w:val="left"/>
        <w:rPr>
          <w:rFonts w:hint="eastAsia" w:ascii="宋体" w:hAnsi="宋体" w:cs="宋体"/>
          <w:color w:val="auto"/>
          <w:sz w:val="24"/>
          <w:highlight w:val="none"/>
        </w:rPr>
      </w:pPr>
    </w:p>
    <w:p w14:paraId="5BF7612A">
      <w:pPr>
        <w:spacing w:line="360" w:lineRule="auto"/>
        <w:contextualSpacing/>
        <w:jc w:val="left"/>
        <w:rPr>
          <w:rFonts w:hint="eastAsia" w:ascii="宋体" w:hAnsi="宋体" w:cs="宋体"/>
          <w:color w:val="auto"/>
          <w:sz w:val="24"/>
          <w:highlight w:val="none"/>
        </w:rPr>
      </w:pPr>
    </w:p>
    <w:p w14:paraId="7B070261">
      <w:pPr>
        <w:spacing w:line="360" w:lineRule="auto"/>
        <w:contextualSpacing/>
        <w:jc w:val="left"/>
        <w:rPr>
          <w:rFonts w:hint="eastAsia" w:ascii="宋体" w:hAnsi="宋体" w:cs="宋体"/>
          <w:color w:val="auto"/>
          <w:sz w:val="24"/>
          <w:highlight w:val="none"/>
        </w:rPr>
      </w:pPr>
    </w:p>
    <w:p w14:paraId="51E63652">
      <w:pPr>
        <w:spacing w:line="360" w:lineRule="auto"/>
        <w:contextualSpacing/>
        <w:jc w:val="left"/>
        <w:rPr>
          <w:rFonts w:hint="eastAsia" w:ascii="宋体" w:hAnsi="宋体" w:cs="宋体"/>
          <w:color w:val="auto"/>
          <w:sz w:val="24"/>
          <w:highlight w:val="none"/>
        </w:rPr>
      </w:pPr>
    </w:p>
    <w:p w14:paraId="53766193">
      <w:pPr>
        <w:spacing w:line="360" w:lineRule="auto"/>
        <w:contextualSpacing/>
        <w:jc w:val="left"/>
        <w:rPr>
          <w:rFonts w:hint="eastAsia" w:ascii="宋体" w:hAnsi="宋体" w:cs="宋体"/>
          <w:color w:val="auto"/>
          <w:sz w:val="24"/>
          <w:highlight w:val="none"/>
        </w:rPr>
      </w:pPr>
    </w:p>
    <w:p w14:paraId="25D1D34E">
      <w:pPr>
        <w:spacing w:line="360" w:lineRule="auto"/>
        <w:ind w:right="480" w:firstLine="3360" w:firstLineChars="1400"/>
        <w:contextualSpacing/>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429D106E">
      <w:pPr>
        <w:spacing w:line="360" w:lineRule="auto"/>
        <w:ind w:right="480" w:firstLine="3360" w:firstLineChars="1400"/>
        <w:contextualSpacing/>
        <w:rPr>
          <w:rFonts w:hint="eastAsia" w:ascii="宋体" w:hAnsi="宋体" w:cs="宋体"/>
          <w:color w:val="auto"/>
          <w:sz w:val="24"/>
          <w:highlight w:val="non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14:paraId="4B95560C">
      <w:pPr>
        <w:spacing w:line="360" w:lineRule="auto"/>
        <w:ind w:right="480" w:firstLine="240" w:firstLineChars="100"/>
        <w:contextualSpacing/>
        <w:jc w:val="center"/>
        <w:rPr>
          <w:rFonts w:hint="eastAsia" w:ascii="宋体" w:hAnsi="宋体" w:cs="宋体"/>
          <w:color w:val="auto"/>
          <w:sz w:val="28"/>
          <w:szCs w:val="28"/>
          <w:highlight w:val="none"/>
        </w:rPr>
      </w:pPr>
      <w:r>
        <w:rPr>
          <w:rFonts w:hint="eastAsia" w:ascii="宋体" w:hAnsi="宋体" w:cs="宋体"/>
          <w:color w:val="auto"/>
          <w:sz w:val="24"/>
          <w:highlight w:val="none"/>
        </w:rPr>
        <w:t xml:space="preserve">                                        年    月    日</w:t>
      </w:r>
    </w:p>
    <w:p w14:paraId="6AD04E17">
      <w:pPr>
        <w:spacing w:line="360" w:lineRule="auto"/>
        <w:jc w:val="center"/>
        <w:rPr>
          <w:rFonts w:hint="eastAsia"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44"/>
          <w:szCs w:val="44"/>
          <w:highlight w:val="none"/>
        </w:rPr>
        <w:t>竞标声明</w:t>
      </w:r>
    </w:p>
    <w:p w14:paraId="259251CC">
      <w:pPr>
        <w:spacing w:line="320" w:lineRule="exact"/>
        <w:jc w:val="center"/>
        <w:rPr>
          <w:rFonts w:hint="eastAsia" w:ascii="宋体" w:hAnsi="宋体" w:cs="宋体"/>
          <w:color w:val="auto"/>
          <w:sz w:val="24"/>
          <w:szCs w:val="20"/>
          <w:highlight w:val="none"/>
        </w:rPr>
      </w:pPr>
    </w:p>
    <w:p w14:paraId="558A8A50">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596B3A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74D2B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21794FE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0335DB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3C5E99E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021801E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7D3C620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5F6C5D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D4B769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253EAC5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78C4243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F3635B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74B9C1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7117BD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8A8AA5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E9BDF1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6FC1895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10F4C4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B3D4D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93549D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96D6855">
      <w:pPr>
        <w:pStyle w:val="20"/>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119A6179">
      <w:pPr>
        <w:pStyle w:val="20"/>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F7D5D03">
      <w:pPr>
        <w:pStyle w:val="19"/>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0836D035">
      <w:pPr>
        <w:pStyle w:val="19"/>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2708CF3">
      <w:pPr>
        <w:pStyle w:val="19"/>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673BBC2C">
      <w:pPr>
        <w:pStyle w:val="19"/>
        <w:tabs>
          <w:tab w:val="left" w:pos="939"/>
        </w:tabs>
        <w:spacing w:line="360" w:lineRule="auto"/>
        <w:ind w:left="0" w:leftChars="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14:paraId="1E39DC15">
      <w:pPr>
        <w:pStyle w:val="19"/>
        <w:tabs>
          <w:tab w:val="left" w:pos="939"/>
        </w:tabs>
        <w:spacing w:line="360" w:lineRule="auto"/>
        <w:ind w:left="0" w:leftChars="0" w:firstLine="480" w:firstLineChars="200"/>
        <w:rPr>
          <w:rFonts w:hint="eastAsia" w:ascii="宋体" w:hAnsi="宋体" w:cs="宋体"/>
          <w:color w:val="auto"/>
          <w:sz w:val="24"/>
          <w:highlight w:val="none"/>
        </w:rPr>
      </w:pPr>
    </w:p>
    <w:p w14:paraId="1DD3C0A5">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50FD971">
      <w:pPr>
        <w:spacing w:line="360" w:lineRule="auto"/>
        <w:ind w:firstLine="4320" w:firstLineChars="180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480A314">
      <w:pPr>
        <w:spacing w:line="360" w:lineRule="auto"/>
        <w:ind w:right="480" w:firstLine="240" w:firstLineChars="1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304C00D">
      <w:pPr>
        <w:jc w:val="center"/>
        <w:rPr>
          <w:rFonts w:hint="eastAsia" w:ascii="宋体" w:hAnsi="宋体" w:cs="宋体"/>
          <w:b/>
          <w:bCs/>
          <w:color w:val="auto"/>
          <w:sz w:val="44"/>
          <w:szCs w:val="44"/>
          <w:highlight w:val="none"/>
        </w:rPr>
      </w:pPr>
      <w:r>
        <w:rPr>
          <w:rFonts w:hint="eastAsia" w:ascii="宋体" w:hAnsi="宋体" w:cs="宋体"/>
          <w:color w:val="auto"/>
          <w:sz w:val="24"/>
          <w:highlight w:val="none"/>
        </w:rPr>
        <w:br w:type="page"/>
      </w:r>
      <w:r>
        <w:rPr>
          <w:rFonts w:hint="eastAsia" w:ascii="宋体" w:hAnsi="宋体" w:cs="宋体"/>
          <w:b/>
          <w:bCs/>
          <w:color w:val="auto"/>
          <w:sz w:val="44"/>
          <w:szCs w:val="44"/>
          <w:highlight w:val="none"/>
        </w:rPr>
        <w:t>中小企业声明函（服务）</w:t>
      </w:r>
    </w:p>
    <w:p w14:paraId="62A92754">
      <w:pPr>
        <w:spacing w:before="2" w:line="500" w:lineRule="exact"/>
        <w:ind w:firstLine="708" w:firstLineChars="294"/>
        <w:rPr>
          <w:rFonts w:hint="eastAsia" w:ascii="宋体" w:hAnsi="宋体" w:cs="宋体"/>
          <w:b/>
          <w:bCs/>
          <w:color w:val="auto"/>
          <w:sz w:val="24"/>
          <w:highlight w:val="none"/>
        </w:rPr>
      </w:pPr>
    </w:p>
    <w:p w14:paraId="6B0837E9">
      <w:pPr>
        <w:pStyle w:val="16"/>
        <w:spacing w:line="500" w:lineRule="exact"/>
        <w:ind w:right="142" w:firstLine="705" w:firstLineChars="294"/>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011E386">
      <w:pPr>
        <w:tabs>
          <w:tab w:val="left" w:pos="1384"/>
          <w:tab w:val="left" w:pos="4562"/>
          <w:tab w:val="left" w:pos="6803"/>
        </w:tabs>
        <w:spacing w:before="13" w:line="500" w:lineRule="exact"/>
        <w:ind w:right="142" w:firstLine="772" w:firstLineChars="322"/>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1BBAE708">
      <w:pPr>
        <w:tabs>
          <w:tab w:val="left" w:pos="1065"/>
          <w:tab w:val="left" w:pos="4262"/>
          <w:tab w:val="left" w:pos="6477"/>
        </w:tabs>
        <w:spacing w:before="20" w:line="500" w:lineRule="exact"/>
        <w:ind w:right="84" w:firstLine="772" w:firstLineChars="322"/>
        <w:rPr>
          <w:rFonts w:hint="eastAsia"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00580C4C">
      <w:pPr>
        <w:pStyle w:val="16"/>
        <w:spacing w:before="34" w:line="500" w:lineRule="exact"/>
        <w:ind w:right="142" w:firstLine="705" w:firstLineChars="294"/>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5D291A6">
      <w:pPr>
        <w:pStyle w:val="16"/>
        <w:spacing w:before="34" w:line="500" w:lineRule="exact"/>
        <w:ind w:right="142" w:firstLine="705" w:firstLineChars="294"/>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0B5C30B">
      <w:pPr>
        <w:pStyle w:val="16"/>
        <w:spacing w:before="25" w:line="500" w:lineRule="exact"/>
        <w:ind w:right="142" w:firstLine="705" w:firstLineChars="294"/>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212F476">
      <w:pPr>
        <w:pStyle w:val="16"/>
        <w:spacing w:before="56" w:line="500" w:lineRule="exact"/>
        <w:ind w:right="1808" w:firstLine="705" w:firstLineChars="294"/>
        <w:rPr>
          <w:rFonts w:hint="eastAsia" w:ascii="宋体" w:hAnsi="宋体" w:cs="宋体"/>
          <w:color w:val="auto"/>
          <w:sz w:val="24"/>
          <w:highlight w:val="none"/>
        </w:rPr>
      </w:pPr>
    </w:p>
    <w:p w14:paraId="1F900926">
      <w:pPr>
        <w:pStyle w:val="16"/>
        <w:spacing w:before="56" w:line="500" w:lineRule="exact"/>
        <w:ind w:right="650" w:firstLine="5625" w:firstLineChars="2344"/>
        <w:rPr>
          <w:rFonts w:hint="eastAsia" w:ascii="宋体" w:hAnsi="宋体" w:cs="宋体"/>
          <w:color w:val="auto"/>
          <w:sz w:val="24"/>
          <w:highlight w:val="none"/>
        </w:rPr>
      </w:pPr>
      <w:r>
        <w:rPr>
          <w:rFonts w:hint="eastAsia" w:ascii="宋体" w:hAnsi="宋体" w:cs="宋体"/>
          <w:color w:val="auto"/>
          <w:sz w:val="24"/>
          <w:highlight w:val="none"/>
        </w:rPr>
        <w:t xml:space="preserve">企业名称（章）： </w:t>
      </w:r>
    </w:p>
    <w:p w14:paraId="16FCBA3E">
      <w:pPr>
        <w:pStyle w:val="16"/>
        <w:spacing w:before="56" w:line="500" w:lineRule="exact"/>
        <w:ind w:right="1808" w:firstLine="5625" w:firstLineChars="2344"/>
        <w:rPr>
          <w:rFonts w:hint="eastAsia" w:ascii="宋体" w:hAnsi="宋体" w:cs="宋体"/>
          <w:color w:val="auto"/>
          <w:sz w:val="24"/>
          <w:highlight w:val="none"/>
        </w:rPr>
      </w:pPr>
      <w:r>
        <w:rPr>
          <w:rFonts w:hint="eastAsia" w:ascii="宋体" w:hAnsi="宋体" w:cs="宋体"/>
          <w:color w:val="auto"/>
          <w:sz w:val="24"/>
          <w:highlight w:val="none"/>
        </w:rPr>
        <w:t>日 期：</w:t>
      </w:r>
    </w:p>
    <w:p w14:paraId="6D351352">
      <w:pPr>
        <w:spacing w:line="520" w:lineRule="exact"/>
        <w:jc w:val="left"/>
        <w:rPr>
          <w:rFonts w:hint="eastAsia"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275BECE">
      <w:pPr>
        <w:spacing w:line="520" w:lineRule="exact"/>
        <w:jc w:val="center"/>
        <w:rPr>
          <w:rFonts w:hint="eastAsia" w:ascii="宋体" w:hAnsi="宋体" w:cs="宋体"/>
          <w:color w:val="auto"/>
          <w:sz w:val="24"/>
          <w:highlight w:val="none"/>
        </w:rPr>
      </w:pPr>
    </w:p>
    <w:p w14:paraId="4C57C0B8">
      <w:pPr>
        <w:pStyle w:val="20"/>
        <w:jc w:val="left"/>
        <w:rPr>
          <w:rFonts w:hint="eastAsia" w:hAnsi="宋体" w:cs="宋体"/>
          <w:color w:val="auto"/>
          <w:sz w:val="32"/>
          <w:szCs w:val="32"/>
          <w:highlight w:val="none"/>
        </w:rPr>
      </w:pPr>
      <w:r>
        <w:rPr>
          <w:rFonts w:hint="eastAsia" w:hAnsi="宋体" w:cs="宋体"/>
          <w:color w:val="auto"/>
          <w:sz w:val="24"/>
          <w:highlight w:val="none"/>
        </w:rPr>
        <w:br w:type="page"/>
      </w:r>
      <w:r>
        <w:rPr>
          <w:rFonts w:hint="eastAsia" w:hAnsi="宋体" w:cs="宋体"/>
          <w:color w:val="auto"/>
          <w:sz w:val="32"/>
          <w:szCs w:val="32"/>
          <w:highlight w:val="none"/>
        </w:rPr>
        <w:t>附：</w:t>
      </w:r>
    </w:p>
    <w:p w14:paraId="1054DC7A">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中小微企业划型标准</w:t>
      </w:r>
    </w:p>
    <w:p w14:paraId="36796E99">
      <w:pPr>
        <w:ind w:left="1871"/>
        <w:rPr>
          <w:rFonts w:hint="eastAsia" w:ascii="宋体" w:hAnsi="宋体" w:cs="宋体"/>
          <w:color w:val="auto"/>
          <w:szCs w:val="21"/>
          <w:highlight w:val="none"/>
        </w:rPr>
      </w:pPr>
    </w:p>
    <w:tbl>
      <w:tblPr>
        <w:tblStyle w:val="34"/>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2607021A">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6AAC58F8">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6D35C50C">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2ABCA740">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14:paraId="3CA49E07">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14:paraId="505D0A84">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2F5C9252">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4624AD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center"/>
          </w:tcPr>
          <w:p w14:paraId="3917D97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14:paraId="62A415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9884D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2ADA5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7CEDAEF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10B6B4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D07269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740D44B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14:paraId="55D106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C3DBD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090B8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455B5C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781D77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F8449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8E324A6">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99C24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30FE0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04438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14:paraId="0D8379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265C39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1EA06D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12AECE5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14:paraId="7E63B6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0F72B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196D7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14:paraId="6E8CAAA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06C08D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2EA5E5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CFE617C">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1D909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0F1A5A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8536BB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14:paraId="7AB80A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78DC46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FFC85D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24CC380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14:paraId="210622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3FFC9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A2B405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14:paraId="7FAC49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753FC5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C256D2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BFA9AC6">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C0818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430BD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7BB6A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14:paraId="618665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51FC1F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9FF093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6CB2F61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14:paraId="667AA2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A5750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2C1FF7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14:paraId="51E019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573056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61D24A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7AB77A0">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8ADB99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24026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3FE3A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03CBE2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77549EB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5E4476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64A7AD7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14:paraId="7F44B49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7E716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1749B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71C6836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1625C55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41F2D2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3520EA9">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0D799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AB088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BDB97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14:paraId="22BF32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272C436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3A175D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0C1FCF1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14:paraId="759D77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B3C90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0E8ED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14:paraId="4D1177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789004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90ACC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6268608">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705FA3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50B58F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56FC6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14:paraId="534DFC3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68E20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9B716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0BC2C59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14:paraId="1A4379C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BCD53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275AF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614F4E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1B8F59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366A8F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C300B1F">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1D214C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EA05E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3E1C3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14:paraId="5C1385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145BC7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68E06D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507AAC3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14:paraId="102B89C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39A93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687867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0490DE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779F2A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F97437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CB44B7F">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1EF435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27781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72A8A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22095E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41F3A8A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D5860F">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7146785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14:paraId="09D8627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151DA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4ED0A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4D6F4E9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374FC4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B5F8DA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8135E9C">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CE09C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2AD73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DFE93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7B5CEA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09E353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94064B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04C8CC9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14:paraId="0729CF3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33F42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E6789A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14:paraId="7A5190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1FFDB8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6D26A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C3FF3FE">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1E1814E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908C5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1E9F7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14:paraId="58C674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2416C3D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758400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12FC2BC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2D64F4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61C47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2CC4A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61E76A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19138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312665F">
        <w:tblPrEx>
          <w:tblCellMar>
            <w:top w:w="0" w:type="dxa"/>
            <w:left w:w="108" w:type="dxa"/>
            <w:bottom w:w="0" w:type="dxa"/>
            <w:right w:w="108" w:type="dxa"/>
          </w:tblCellMar>
        </w:tblPrEx>
        <w:trPr>
          <w:trHeight w:val="237"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684BCED">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EC875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ACB95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806A82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14:paraId="1B226F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76FEC0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B63605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3261010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14:paraId="7CC80E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19A51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D0585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14:paraId="13ADA10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0AB0DC9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D61717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A805E8B">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127995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0D50828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850DE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14:paraId="50AAA8B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2E31238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91A046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747EA90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14:paraId="10FB06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3807BD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14F18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405E1C5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00EA19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3AD226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374AECC">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AED8A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3F60D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26ADA5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14:paraId="7ACC1D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43523D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D805E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14B96F1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7F134D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487E1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25ECB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22D845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E032D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70F42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352FE45">
            <w:pPr>
              <w:widowControl/>
              <w:jc w:val="center"/>
              <w:rPr>
                <w:rFonts w:hint="eastAsia"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A58C7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0F59A17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20F813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14:paraId="42888DD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1B2DDE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B7B7B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center"/>
          </w:tcPr>
          <w:p w14:paraId="455125F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14:paraId="7E107F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DA72A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D9F41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7450ADD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4BCF3C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DECCB2C">
      <w:pPr>
        <w:spacing w:line="360" w:lineRule="auto"/>
        <w:ind w:firstLine="525" w:firstLineChars="250"/>
        <w:rPr>
          <w:rFonts w:hint="eastAsia" w:ascii="宋体" w:hAnsi="宋体" w:cs="宋体"/>
          <w:color w:val="auto"/>
          <w:szCs w:val="21"/>
          <w:highlight w:val="none"/>
        </w:rPr>
      </w:pPr>
    </w:p>
    <w:p w14:paraId="07DC5831">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6A1D08C">
      <w:pPr>
        <w:pStyle w:val="2"/>
        <w:rPr>
          <w:rFonts w:hint="eastAsia" w:ascii="宋体" w:hAnsi="宋体" w:cs="宋体"/>
          <w:color w:val="auto"/>
          <w:szCs w:val="21"/>
          <w:highlight w:val="none"/>
        </w:rPr>
      </w:pPr>
    </w:p>
    <w:p w14:paraId="16FDDAD4">
      <w:pPr>
        <w:pStyle w:val="2"/>
        <w:rPr>
          <w:rFonts w:hint="eastAsia" w:ascii="宋体" w:hAnsi="宋体" w:cs="宋体"/>
          <w:color w:val="auto"/>
          <w:szCs w:val="21"/>
          <w:highlight w:val="none"/>
        </w:rPr>
      </w:pPr>
    </w:p>
    <w:p w14:paraId="033F8BFF">
      <w:pPr>
        <w:spacing w:line="300" w:lineRule="auto"/>
        <w:jc w:val="center"/>
        <w:rPr>
          <w:rFonts w:hint="eastAsia" w:ascii="宋体" w:hAnsi="宋体" w:cs="宋体"/>
          <w:b/>
          <w:bCs/>
          <w:color w:val="auto"/>
          <w:sz w:val="32"/>
          <w:szCs w:val="32"/>
          <w:highlight w:val="none"/>
        </w:rPr>
      </w:pPr>
      <w:r>
        <w:rPr>
          <w:rFonts w:hint="eastAsia" w:ascii="宋体" w:hAnsi="宋体" w:cs="宋体"/>
          <w:b/>
          <w:bCs/>
          <w:color w:val="auto"/>
          <w:sz w:val="44"/>
          <w:szCs w:val="44"/>
          <w:highlight w:val="none"/>
        </w:rPr>
        <w:t>残疾人福利性单位声明函</w:t>
      </w:r>
    </w:p>
    <w:p w14:paraId="55D470E4">
      <w:pPr>
        <w:spacing w:line="360" w:lineRule="auto"/>
        <w:contextualSpacing/>
        <w:rPr>
          <w:rFonts w:hint="eastAsia" w:ascii="宋体" w:hAnsi="宋体" w:cs="宋体"/>
          <w:color w:val="auto"/>
          <w:sz w:val="32"/>
          <w:szCs w:val="32"/>
          <w:highlight w:val="none"/>
        </w:rPr>
      </w:pPr>
    </w:p>
    <w:p w14:paraId="1FF88F4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9D8D82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3AA9639">
      <w:pPr>
        <w:spacing w:line="360" w:lineRule="auto"/>
        <w:contextualSpacing/>
        <w:rPr>
          <w:rFonts w:hint="eastAsia" w:ascii="宋体" w:hAnsi="宋体" w:cs="宋体"/>
          <w:color w:val="auto"/>
          <w:sz w:val="24"/>
          <w:highlight w:val="none"/>
        </w:rPr>
      </w:pPr>
    </w:p>
    <w:p w14:paraId="7FBBABA1">
      <w:pPr>
        <w:spacing w:line="360" w:lineRule="auto"/>
        <w:contextualSpacing/>
        <w:rPr>
          <w:rFonts w:hint="eastAsia" w:ascii="宋体" w:hAnsi="宋体" w:cs="宋体"/>
          <w:color w:val="auto"/>
          <w:sz w:val="24"/>
          <w:highlight w:val="none"/>
        </w:rPr>
      </w:pPr>
    </w:p>
    <w:p w14:paraId="59FE3868">
      <w:pPr>
        <w:spacing w:line="360" w:lineRule="auto"/>
        <w:contextualSpacing/>
        <w:rPr>
          <w:rFonts w:hint="eastAsia" w:ascii="宋体" w:hAnsi="宋体" w:cs="宋体"/>
          <w:color w:val="auto"/>
          <w:sz w:val="24"/>
          <w:highlight w:val="none"/>
        </w:rPr>
      </w:pPr>
    </w:p>
    <w:p w14:paraId="07C699E4">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单位名称（盖章）：</w:t>
      </w:r>
    </w:p>
    <w:p w14:paraId="17A1300C">
      <w:pPr>
        <w:spacing w:line="360" w:lineRule="auto"/>
        <w:ind w:firstLine="3600" w:firstLineChars="1500"/>
        <w:contextualSpacing/>
        <w:rPr>
          <w:rFonts w:hint="eastAsia" w:ascii="宋体" w:hAnsi="宋体" w:cs="宋体"/>
          <w:color w:val="auto"/>
          <w:sz w:val="24"/>
          <w:highlight w:val="none"/>
        </w:rPr>
      </w:pPr>
      <w:r>
        <w:rPr>
          <w:rFonts w:hint="eastAsia" w:ascii="宋体" w:hAnsi="宋体" w:cs="宋体"/>
          <w:color w:val="auto"/>
          <w:sz w:val="24"/>
          <w:highlight w:val="none"/>
        </w:rPr>
        <w:t>日  期：</w:t>
      </w:r>
    </w:p>
    <w:p w14:paraId="781215B7">
      <w:pPr>
        <w:spacing w:line="360" w:lineRule="auto"/>
        <w:contextualSpacing/>
        <w:rPr>
          <w:rFonts w:hint="eastAsia" w:ascii="宋体" w:hAnsi="宋体" w:cs="宋体"/>
          <w:color w:val="auto"/>
          <w:sz w:val="24"/>
          <w:highlight w:val="none"/>
        </w:rPr>
      </w:pPr>
    </w:p>
    <w:p w14:paraId="454B3817">
      <w:pPr>
        <w:spacing w:line="360" w:lineRule="auto"/>
        <w:contextualSpacing/>
        <w:rPr>
          <w:rFonts w:hint="eastAsia" w:ascii="宋体" w:hAnsi="宋体" w:cs="宋体"/>
          <w:color w:val="auto"/>
          <w:sz w:val="24"/>
          <w:highlight w:val="none"/>
        </w:rPr>
      </w:pPr>
    </w:p>
    <w:p w14:paraId="58D8E06C">
      <w:pPr>
        <w:spacing w:line="360" w:lineRule="auto"/>
        <w:contextualSpacing/>
        <w:rPr>
          <w:rFonts w:hint="eastAsia" w:ascii="宋体" w:hAnsi="宋体" w:cs="宋体"/>
          <w:color w:val="auto"/>
          <w:sz w:val="24"/>
          <w:highlight w:val="none"/>
        </w:rPr>
      </w:pPr>
    </w:p>
    <w:p w14:paraId="7E56F8B7">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DB277D3">
      <w:pPr>
        <w:spacing w:line="360" w:lineRule="auto"/>
        <w:contextualSpacing/>
        <w:rPr>
          <w:rFonts w:hint="eastAsia" w:ascii="宋体" w:hAnsi="宋体" w:cs="宋体"/>
          <w:color w:val="auto"/>
          <w:sz w:val="24"/>
          <w:highlight w:val="none"/>
        </w:rPr>
      </w:pPr>
    </w:p>
    <w:p w14:paraId="7FA4C820">
      <w:pPr>
        <w:spacing w:line="360" w:lineRule="auto"/>
        <w:contextualSpacing/>
        <w:rPr>
          <w:rFonts w:hint="eastAsia" w:ascii="宋体" w:hAnsi="宋体" w:cs="宋体"/>
          <w:color w:val="auto"/>
          <w:sz w:val="24"/>
          <w:highlight w:val="none"/>
        </w:rPr>
      </w:pPr>
    </w:p>
    <w:p w14:paraId="686A4CB5">
      <w:pPr>
        <w:spacing w:line="360" w:lineRule="auto"/>
        <w:contextualSpacing/>
        <w:rPr>
          <w:rFonts w:hint="eastAsia" w:ascii="宋体" w:hAnsi="宋体" w:cs="宋体"/>
          <w:color w:val="auto"/>
          <w:sz w:val="24"/>
          <w:highlight w:val="none"/>
        </w:rPr>
      </w:pPr>
    </w:p>
    <w:p w14:paraId="6C9FDF62">
      <w:pPr>
        <w:spacing w:line="360" w:lineRule="auto"/>
        <w:contextualSpacing/>
        <w:rPr>
          <w:rFonts w:hint="eastAsia" w:ascii="宋体" w:hAnsi="宋体" w:cs="宋体"/>
          <w:color w:val="auto"/>
          <w:sz w:val="24"/>
          <w:highlight w:val="none"/>
        </w:rPr>
      </w:pPr>
    </w:p>
    <w:p w14:paraId="75A1A929">
      <w:pPr>
        <w:spacing w:line="360" w:lineRule="auto"/>
        <w:contextualSpacing/>
        <w:rPr>
          <w:rFonts w:hint="eastAsia" w:ascii="宋体" w:hAnsi="宋体" w:cs="宋体"/>
          <w:color w:val="auto"/>
          <w:sz w:val="24"/>
          <w:highlight w:val="none"/>
        </w:rPr>
      </w:pPr>
    </w:p>
    <w:p w14:paraId="29EB8708">
      <w:pPr>
        <w:spacing w:line="360" w:lineRule="auto"/>
        <w:contextualSpacing/>
        <w:rPr>
          <w:rFonts w:hint="eastAsia" w:ascii="宋体" w:hAnsi="宋体" w:cs="宋体"/>
          <w:color w:val="auto"/>
          <w:sz w:val="24"/>
          <w:highlight w:val="none"/>
        </w:rPr>
      </w:pPr>
    </w:p>
    <w:p w14:paraId="7818E8B1">
      <w:pPr>
        <w:spacing w:line="360" w:lineRule="auto"/>
        <w:contextualSpacing/>
        <w:rPr>
          <w:rFonts w:hint="eastAsia" w:ascii="宋体" w:hAnsi="宋体" w:cs="宋体"/>
          <w:color w:val="auto"/>
          <w:sz w:val="24"/>
          <w:highlight w:val="none"/>
        </w:rPr>
      </w:pPr>
    </w:p>
    <w:p w14:paraId="33F9D30E">
      <w:pPr>
        <w:spacing w:line="360" w:lineRule="auto"/>
        <w:contextualSpacing/>
        <w:rPr>
          <w:rFonts w:hint="eastAsia" w:ascii="宋体" w:hAnsi="宋体" w:cs="宋体"/>
          <w:color w:val="auto"/>
          <w:sz w:val="24"/>
          <w:highlight w:val="none"/>
        </w:rPr>
      </w:pPr>
    </w:p>
    <w:p w14:paraId="3DBBA259">
      <w:pPr>
        <w:spacing w:line="360" w:lineRule="auto"/>
        <w:contextualSpacing/>
        <w:rPr>
          <w:rFonts w:hint="eastAsia" w:ascii="宋体" w:hAnsi="宋体" w:cs="宋体"/>
          <w:color w:val="auto"/>
          <w:sz w:val="24"/>
          <w:highlight w:val="none"/>
        </w:rPr>
      </w:pPr>
    </w:p>
    <w:p w14:paraId="5B48458B">
      <w:pPr>
        <w:snapToGrid w:val="0"/>
        <w:spacing w:before="156" w:beforeLines="50" w:after="50" w:line="360" w:lineRule="auto"/>
        <w:ind w:right="480"/>
        <w:rPr>
          <w:rFonts w:hint="eastAsia" w:ascii="宋体" w:hAnsi="宋体" w:cs="宋体"/>
          <w:b/>
          <w:bCs/>
          <w:color w:val="auto"/>
          <w:sz w:val="32"/>
          <w:szCs w:val="32"/>
          <w:highlight w:val="none"/>
        </w:rPr>
      </w:pPr>
    </w:p>
    <w:p w14:paraId="014FBE0C">
      <w:pPr>
        <w:snapToGrid w:val="0"/>
        <w:spacing w:before="156" w:beforeLines="50" w:after="50" w:line="360" w:lineRule="auto"/>
        <w:ind w:right="480"/>
        <w:rPr>
          <w:rFonts w:hint="eastAsia" w:ascii="宋体" w:hAnsi="宋体" w:cs="宋体"/>
          <w:b/>
          <w:color w:val="auto"/>
          <w:sz w:val="32"/>
          <w:szCs w:val="32"/>
          <w:highlight w:val="none"/>
        </w:rPr>
      </w:pP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4C18E7F0">
      <w:pPr>
        <w:snapToGrid w:val="0"/>
        <w:spacing w:before="156" w:beforeLines="50" w:after="50"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14:paraId="21F85DE9">
      <w:pPr>
        <w:snapToGrid w:val="0"/>
        <w:spacing w:before="156"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p>
    <w:p w14:paraId="035EB196">
      <w:pPr>
        <w:snapToGrid w:val="0"/>
        <w:spacing w:before="156" w:beforeLines="50" w:after="50"/>
        <w:rPr>
          <w:rFonts w:hint="eastAsia" w:ascii="宋体" w:hAnsi="宋体" w:cs="宋体"/>
          <w:color w:val="auto"/>
          <w:sz w:val="24"/>
          <w:szCs w:val="20"/>
          <w:highlight w:val="none"/>
        </w:rPr>
      </w:pPr>
    </w:p>
    <w:p w14:paraId="7ECDA618">
      <w:pPr>
        <w:snapToGrid w:val="0"/>
        <w:spacing w:before="156" w:beforeLines="50" w:after="50"/>
        <w:jc w:val="center"/>
        <w:rPr>
          <w:rFonts w:hint="eastAsia"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4DC2A4FC">
      <w:pPr>
        <w:snapToGrid w:val="0"/>
        <w:spacing w:before="156" w:beforeLines="50" w:after="5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报  价  商  务  技  术  文  件</w:t>
      </w:r>
    </w:p>
    <w:p w14:paraId="7ACF34C5">
      <w:pPr>
        <w:snapToGrid w:val="0"/>
        <w:spacing w:before="156" w:beforeLines="50" w:after="50"/>
        <w:rPr>
          <w:rFonts w:hint="eastAsia" w:ascii="宋体" w:hAnsi="宋体" w:cs="宋体"/>
          <w:bCs/>
          <w:color w:val="auto"/>
          <w:sz w:val="24"/>
          <w:szCs w:val="20"/>
          <w:highlight w:val="none"/>
        </w:rPr>
      </w:pPr>
    </w:p>
    <w:p w14:paraId="3F6D314F">
      <w:pPr>
        <w:snapToGrid w:val="0"/>
        <w:spacing w:before="156" w:beforeLines="50" w:after="50"/>
        <w:rPr>
          <w:rFonts w:hint="eastAsia" w:ascii="宋体" w:hAnsi="宋体" w:cs="宋体"/>
          <w:bCs/>
          <w:color w:val="auto"/>
          <w:sz w:val="24"/>
          <w:szCs w:val="20"/>
          <w:highlight w:val="none"/>
        </w:rPr>
      </w:pPr>
    </w:p>
    <w:p w14:paraId="5558562B">
      <w:pPr>
        <w:snapToGrid w:val="0"/>
        <w:spacing w:before="156" w:beforeLines="50" w:after="50"/>
        <w:rPr>
          <w:rFonts w:hint="eastAsia" w:ascii="宋体" w:hAnsi="宋体" w:cs="宋体"/>
          <w:bCs/>
          <w:color w:val="auto"/>
          <w:sz w:val="24"/>
          <w:szCs w:val="20"/>
          <w:highlight w:val="none"/>
        </w:rPr>
      </w:pPr>
    </w:p>
    <w:p w14:paraId="68985AB9">
      <w:pPr>
        <w:snapToGrid w:val="0"/>
        <w:spacing w:before="156" w:beforeLines="50" w:after="50"/>
        <w:rPr>
          <w:rFonts w:hint="eastAsia" w:ascii="宋体" w:hAnsi="宋体" w:cs="宋体"/>
          <w:bCs/>
          <w:color w:val="auto"/>
          <w:sz w:val="24"/>
          <w:szCs w:val="20"/>
          <w:highlight w:val="none"/>
        </w:rPr>
      </w:pPr>
    </w:p>
    <w:p w14:paraId="144010F4">
      <w:pPr>
        <w:snapToGrid w:val="0"/>
        <w:spacing w:before="156" w:beforeLines="50" w:after="50"/>
        <w:rPr>
          <w:rFonts w:hint="eastAsia" w:ascii="宋体" w:hAnsi="宋体" w:cs="宋体"/>
          <w:bCs/>
          <w:color w:val="auto"/>
          <w:sz w:val="24"/>
          <w:szCs w:val="20"/>
          <w:highlight w:val="none"/>
        </w:rPr>
      </w:pPr>
    </w:p>
    <w:p w14:paraId="10C5E17E">
      <w:pPr>
        <w:snapToGrid w:val="0"/>
        <w:spacing w:before="156"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7841238B">
      <w:pPr>
        <w:snapToGrid w:val="0"/>
        <w:spacing w:before="156" w:beforeLines="50" w:after="50"/>
        <w:ind w:firstLine="720" w:firstLineChars="225"/>
        <w:rPr>
          <w:rFonts w:hint="eastAsia" w:ascii="宋体" w:hAnsi="宋体" w:cs="宋体"/>
          <w:bCs/>
          <w:color w:val="auto"/>
          <w:sz w:val="32"/>
          <w:szCs w:val="32"/>
          <w:highlight w:val="none"/>
        </w:rPr>
      </w:pPr>
    </w:p>
    <w:p w14:paraId="1F448123">
      <w:pPr>
        <w:snapToGrid w:val="0"/>
        <w:spacing w:before="156"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153B784">
      <w:pPr>
        <w:snapToGrid w:val="0"/>
        <w:spacing w:before="156"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2708078E">
      <w:pPr>
        <w:pStyle w:val="8"/>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EA67FBD">
      <w:pPr>
        <w:pStyle w:val="8"/>
        <w:snapToGrid w:val="0"/>
        <w:spacing w:before="50" w:after="50"/>
        <w:ind w:firstLine="720" w:firstLineChars="225"/>
        <w:rPr>
          <w:rFonts w:hint="eastAsia" w:ascii="宋体" w:hAnsi="宋体" w:cs="宋体"/>
          <w:bCs/>
          <w:color w:val="auto"/>
          <w:sz w:val="32"/>
          <w:szCs w:val="32"/>
          <w:highlight w:val="none"/>
        </w:rPr>
      </w:pPr>
    </w:p>
    <w:p w14:paraId="102C96F8">
      <w:pPr>
        <w:pStyle w:val="8"/>
        <w:snapToGrid w:val="0"/>
        <w:spacing w:before="50" w:after="50"/>
        <w:ind w:firstLine="720" w:firstLineChars="225"/>
        <w:rPr>
          <w:rFonts w:hint="eastAsia" w:ascii="宋体" w:hAnsi="宋体" w:cs="宋体"/>
          <w:bCs/>
          <w:color w:val="auto"/>
          <w:sz w:val="32"/>
          <w:szCs w:val="32"/>
          <w:highlight w:val="none"/>
        </w:rPr>
      </w:pPr>
    </w:p>
    <w:p w14:paraId="4DF91D35">
      <w:pPr>
        <w:pStyle w:val="8"/>
        <w:snapToGrid w:val="0"/>
        <w:spacing w:before="50" w:after="50"/>
        <w:ind w:firstLine="1280" w:firstLineChars="400"/>
        <w:rPr>
          <w:rFonts w:hint="eastAsia" w:ascii="宋体" w:hAnsi="宋体" w:cs="宋体"/>
          <w:bCs/>
          <w:color w:val="auto"/>
          <w:sz w:val="32"/>
          <w:szCs w:val="32"/>
          <w:highlight w:val="none"/>
        </w:rPr>
      </w:pPr>
    </w:p>
    <w:p w14:paraId="127F9FC2">
      <w:pPr>
        <w:snapToGrid w:val="0"/>
        <w:spacing w:before="156"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5E5306E7">
      <w:pPr>
        <w:snapToGrid w:val="0"/>
        <w:spacing w:before="156" w:beforeLines="50" w:after="50" w:line="360" w:lineRule="auto"/>
        <w:ind w:left="142"/>
        <w:jc w:val="left"/>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14:paraId="05399059">
      <w:pPr>
        <w:snapToGrid w:val="0"/>
        <w:spacing w:before="156" w:beforeLines="50" w:after="50"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5ACCD6B2">
      <w:pPr>
        <w:spacing w:line="400" w:lineRule="exact"/>
        <w:rPr>
          <w:rFonts w:hint="eastAsia" w:ascii="宋体" w:hAnsi="宋体" w:cs="宋体"/>
          <w:color w:val="auto"/>
          <w:sz w:val="32"/>
          <w:szCs w:val="32"/>
          <w:highlight w:val="none"/>
        </w:rPr>
      </w:pPr>
    </w:p>
    <w:p w14:paraId="648F53EC">
      <w:pPr>
        <w:spacing w:line="520" w:lineRule="exact"/>
        <w:jc w:val="center"/>
        <w:rPr>
          <w:rFonts w:hint="eastAsia" w:ascii="宋体" w:hAnsi="宋体" w:cs="宋体"/>
          <w:bCs/>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bCs/>
          <w:color w:val="auto"/>
          <w:sz w:val="44"/>
          <w:szCs w:val="44"/>
          <w:highlight w:val="none"/>
        </w:rPr>
        <w:t>竞标报价表</w:t>
      </w:r>
    </w:p>
    <w:p w14:paraId="5DDF6CC3">
      <w:pPr>
        <w:spacing w:line="360" w:lineRule="auto"/>
        <w:contextualSpacing/>
        <w:jc w:val="left"/>
        <w:rPr>
          <w:rFonts w:hint="eastAsia" w:ascii="宋体" w:hAnsi="宋体" w:cs="宋体"/>
          <w:color w:val="auto"/>
          <w:sz w:val="24"/>
          <w:highlight w:val="none"/>
        </w:rPr>
      </w:pPr>
    </w:p>
    <w:tbl>
      <w:tblPr>
        <w:tblStyle w:val="34"/>
        <w:tblW w:w="8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2296"/>
        <w:gridCol w:w="994"/>
        <w:gridCol w:w="2689"/>
        <w:gridCol w:w="2155"/>
      </w:tblGrid>
      <w:tr w14:paraId="48533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6" w:hRule="atLeast"/>
          <w:jc w:val="center"/>
        </w:trPr>
        <w:tc>
          <w:tcPr>
            <w:tcW w:w="78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57" w:type="dxa"/>
            </w:tcMar>
            <w:vAlign w:val="center"/>
          </w:tcPr>
          <w:p w14:paraId="27F88728">
            <w:pPr>
              <w:jc w:val="center"/>
              <w:textAlignment w:val="baseline"/>
              <w:rPr>
                <w:rStyle w:val="93"/>
                <w:rFonts w:hint="eastAsia" w:ascii="宋体" w:hAnsi="宋体" w:cs="宋体"/>
                <w:b/>
                <w:bCs/>
                <w:color w:val="auto"/>
                <w:szCs w:val="21"/>
                <w:highlight w:val="none"/>
              </w:rPr>
            </w:pPr>
            <w:r>
              <w:rPr>
                <w:rStyle w:val="93"/>
                <w:rFonts w:hint="eastAsia" w:ascii="宋体" w:hAnsi="宋体" w:cs="宋体"/>
                <w:b/>
                <w:bCs/>
                <w:color w:val="auto"/>
                <w:szCs w:val="21"/>
                <w:highlight w:val="none"/>
              </w:rPr>
              <w:t>项号</w:t>
            </w:r>
          </w:p>
        </w:tc>
        <w:tc>
          <w:tcPr>
            <w:tcW w:w="2296"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57" w:type="dxa"/>
            </w:tcMar>
            <w:vAlign w:val="center"/>
          </w:tcPr>
          <w:p w14:paraId="6D78A5F5">
            <w:pPr>
              <w:jc w:val="center"/>
              <w:textAlignment w:val="baseline"/>
              <w:rPr>
                <w:rStyle w:val="93"/>
                <w:rFonts w:hint="eastAsia" w:ascii="宋体" w:hAnsi="宋体" w:cs="宋体"/>
                <w:b/>
                <w:bCs/>
                <w:color w:val="auto"/>
                <w:szCs w:val="21"/>
                <w:highlight w:val="none"/>
              </w:rPr>
            </w:pPr>
            <w:r>
              <w:rPr>
                <w:rStyle w:val="93"/>
                <w:rFonts w:hint="eastAsia" w:ascii="宋体" w:hAnsi="宋体" w:cs="宋体"/>
                <w:b/>
                <w:bCs/>
                <w:color w:val="auto"/>
                <w:szCs w:val="21"/>
                <w:highlight w:val="none"/>
              </w:rPr>
              <w:t>项目名称</w:t>
            </w:r>
          </w:p>
        </w:tc>
        <w:tc>
          <w:tcPr>
            <w:tcW w:w="994"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57" w:type="dxa"/>
            </w:tcMar>
            <w:vAlign w:val="center"/>
          </w:tcPr>
          <w:p w14:paraId="342F8226">
            <w:pPr>
              <w:jc w:val="center"/>
              <w:textAlignment w:val="baseline"/>
              <w:rPr>
                <w:rStyle w:val="93"/>
                <w:rFonts w:hint="eastAsia" w:ascii="宋体" w:hAnsi="宋体" w:cs="宋体"/>
                <w:b/>
                <w:bCs/>
                <w:color w:val="auto"/>
                <w:szCs w:val="21"/>
                <w:highlight w:val="none"/>
              </w:rPr>
            </w:pPr>
            <w:r>
              <w:rPr>
                <w:rStyle w:val="93"/>
                <w:rFonts w:hint="eastAsia" w:ascii="宋体" w:hAnsi="宋体" w:cs="宋体"/>
                <w:b/>
                <w:bCs/>
                <w:color w:val="auto"/>
                <w:szCs w:val="21"/>
                <w:highlight w:val="none"/>
              </w:rPr>
              <w:t>数量</w:t>
            </w:r>
          </w:p>
        </w:tc>
        <w:tc>
          <w:tcPr>
            <w:tcW w:w="2689"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57" w:type="dxa"/>
            </w:tcMar>
            <w:vAlign w:val="center"/>
          </w:tcPr>
          <w:p w14:paraId="0B69C663">
            <w:pPr>
              <w:jc w:val="center"/>
              <w:textAlignment w:val="baseline"/>
              <w:rPr>
                <w:rStyle w:val="93"/>
                <w:rFonts w:hint="eastAsia" w:ascii="宋体" w:hAnsi="宋体" w:cs="宋体"/>
                <w:b/>
                <w:bCs/>
                <w:color w:val="auto"/>
                <w:szCs w:val="21"/>
                <w:highlight w:val="none"/>
              </w:rPr>
            </w:pPr>
            <w:r>
              <w:rPr>
                <w:rStyle w:val="93"/>
                <w:rFonts w:hint="eastAsia" w:ascii="宋体" w:hAnsi="宋体" w:cs="宋体"/>
                <w:b/>
                <w:bCs/>
                <w:color w:val="auto"/>
                <w:szCs w:val="21"/>
                <w:highlight w:val="none"/>
              </w:rPr>
              <w:t>内容</w:t>
            </w:r>
          </w:p>
        </w:tc>
        <w:tc>
          <w:tcPr>
            <w:tcW w:w="2155"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57" w:type="dxa"/>
            </w:tcMar>
            <w:vAlign w:val="center"/>
          </w:tcPr>
          <w:p w14:paraId="055E3C7E">
            <w:pPr>
              <w:jc w:val="center"/>
              <w:textAlignment w:val="baseline"/>
              <w:rPr>
                <w:rStyle w:val="93"/>
                <w:rFonts w:hint="eastAsia" w:ascii="宋体" w:hAnsi="宋体" w:cs="宋体"/>
                <w:b/>
                <w:bCs/>
                <w:color w:val="auto"/>
                <w:szCs w:val="21"/>
                <w:highlight w:val="none"/>
              </w:rPr>
            </w:pPr>
            <w:r>
              <w:rPr>
                <w:rStyle w:val="93"/>
                <w:rFonts w:hint="eastAsia" w:ascii="宋体" w:hAnsi="宋体" w:cs="宋体"/>
                <w:b/>
                <w:bCs/>
                <w:color w:val="auto"/>
                <w:szCs w:val="21"/>
                <w:highlight w:val="none"/>
              </w:rPr>
              <w:t>单价（元/年）</w:t>
            </w:r>
          </w:p>
        </w:tc>
      </w:tr>
      <w:tr w14:paraId="07644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8" w:hRule="atLeast"/>
          <w:jc w:val="center"/>
        </w:trPr>
        <w:tc>
          <w:tcPr>
            <w:tcW w:w="783"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57" w:type="dxa"/>
            </w:tcMar>
            <w:vAlign w:val="center"/>
          </w:tcPr>
          <w:p w14:paraId="126F44E5">
            <w:pPr>
              <w:pStyle w:val="94"/>
              <w:widowControl/>
              <w:spacing w:line="460" w:lineRule="exact"/>
              <w:ind w:firstLine="0" w:firstLineChars="0"/>
              <w:jc w:val="center"/>
              <w:textAlignment w:val="baseline"/>
              <w:rPr>
                <w:rStyle w:val="93"/>
                <w:rFonts w:hint="eastAsia" w:cs="宋体"/>
                <w:color w:val="auto"/>
                <w:szCs w:val="21"/>
                <w:highlight w:val="none"/>
              </w:rPr>
            </w:pPr>
            <w:r>
              <w:rPr>
                <w:rStyle w:val="93"/>
                <w:rFonts w:hint="eastAsia" w:cs="宋体"/>
                <w:color w:val="auto"/>
                <w:szCs w:val="21"/>
                <w:highlight w:val="none"/>
              </w:rPr>
              <w:t>1</w:t>
            </w:r>
          </w:p>
        </w:tc>
        <w:tc>
          <w:tcPr>
            <w:tcW w:w="2296"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57" w:type="dxa"/>
            </w:tcMar>
            <w:vAlign w:val="center"/>
          </w:tcPr>
          <w:p w14:paraId="4BAD98C7">
            <w:pPr>
              <w:snapToGrid w:val="0"/>
              <w:spacing w:line="420" w:lineRule="exact"/>
              <w:jc w:val="center"/>
              <w:rPr>
                <w:rStyle w:val="93"/>
                <w:rFonts w:hint="eastAsia" w:ascii="宋体" w:hAnsi="宋体" w:cs="宋体"/>
                <w:color w:val="auto"/>
                <w:szCs w:val="21"/>
                <w:highlight w:val="none"/>
              </w:rPr>
            </w:pPr>
            <w:r>
              <w:rPr>
                <w:rFonts w:hint="eastAsia" w:ascii="宋体" w:hAnsi="宋体" w:cs="宋体"/>
                <w:color w:val="auto"/>
                <w:highlight w:val="none"/>
              </w:rPr>
              <w:t>广西胸科医院安保服务采购</w:t>
            </w:r>
          </w:p>
        </w:tc>
        <w:tc>
          <w:tcPr>
            <w:tcW w:w="994" w:type="dxa"/>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57" w:type="dxa"/>
            </w:tcMar>
            <w:vAlign w:val="center"/>
          </w:tcPr>
          <w:p w14:paraId="04918FA5">
            <w:pPr>
              <w:spacing w:line="400" w:lineRule="exact"/>
              <w:jc w:val="center"/>
              <w:textAlignment w:val="baseline"/>
              <w:rPr>
                <w:rStyle w:val="93"/>
                <w:rFonts w:hint="eastAsia" w:ascii="宋体" w:hAnsi="宋体" w:cs="宋体"/>
                <w:color w:val="auto"/>
                <w:szCs w:val="21"/>
                <w:highlight w:val="none"/>
              </w:rPr>
            </w:pPr>
            <w:r>
              <w:rPr>
                <w:rStyle w:val="93"/>
                <w:rFonts w:hint="eastAsia" w:ascii="宋体" w:hAnsi="宋体" w:cs="宋体"/>
                <w:color w:val="auto"/>
                <w:szCs w:val="21"/>
                <w:highlight w:val="none"/>
              </w:rPr>
              <w:t>1项</w:t>
            </w:r>
          </w:p>
        </w:tc>
        <w:tc>
          <w:tcPr>
            <w:tcW w:w="2689" w:type="dxa"/>
            <w:tcBorders>
              <w:top w:val="single" w:color="000000" w:sz="4" w:space="0"/>
              <w:left w:val="single" w:color="000000" w:sz="4" w:space="0"/>
              <w:right w:val="single" w:color="000000" w:sz="4" w:space="0"/>
            </w:tcBorders>
            <w:noWrap w:val="0"/>
            <w:tcMar>
              <w:top w:w="0" w:type="dxa"/>
              <w:left w:w="113" w:type="dxa"/>
              <w:bottom w:w="0" w:type="dxa"/>
              <w:right w:w="57" w:type="dxa"/>
            </w:tcMar>
            <w:vAlign w:val="center"/>
          </w:tcPr>
          <w:p w14:paraId="26ADE696">
            <w:pPr>
              <w:snapToGrid w:val="0"/>
              <w:spacing w:line="420" w:lineRule="exact"/>
              <w:jc w:val="center"/>
              <w:rPr>
                <w:rStyle w:val="93"/>
                <w:rFonts w:hint="eastAsia" w:ascii="宋体" w:hAnsi="宋体" w:cs="宋体"/>
                <w:color w:val="auto"/>
                <w:szCs w:val="21"/>
                <w:highlight w:val="none"/>
              </w:rPr>
            </w:pPr>
            <w:r>
              <w:rPr>
                <w:rStyle w:val="93"/>
                <w:rFonts w:hint="eastAsia" w:ascii="宋体" w:hAnsi="宋体" w:cs="宋体"/>
                <w:color w:val="auto"/>
                <w:szCs w:val="21"/>
                <w:highlight w:val="none"/>
              </w:rPr>
              <w:t>竞争性磋商文件中第三章《采购需求》及第六章《合同文本》中要求完成的内容</w:t>
            </w:r>
          </w:p>
        </w:tc>
        <w:tc>
          <w:tcPr>
            <w:tcW w:w="2155" w:type="dxa"/>
            <w:tcBorders>
              <w:top w:val="single" w:color="000000" w:sz="4" w:space="0"/>
              <w:left w:val="single" w:color="000000" w:sz="4" w:space="0"/>
              <w:right w:val="single" w:color="000000" w:sz="4" w:space="0"/>
            </w:tcBorders>
            <w:noWrap w:val="0"/>
            <w:tcMar>
              <w:top w:w="0" w:type="dxa"/>
              <w:left w:w="113" w:type="dxa"/>
              <w:bottom w:w="0" w:type="dxa"/>
              <w:right w:w="57" w:type="dxa"/>
            </w:tcMar>
            <w:vAlign w:val="center"/>
          </w:tcPr>
          <w:p w14:paraId="05962EC5">
            <w:pPr>
              <w:jc w:val="center"/>
              <w:textAlignment w:val="baseline"/>
              <w:rPr>
                <w:rStyle w:val="93"/>
                <w:rFonts w:hint="eastAsia" w:ascii="宋体" w:hAnsi="宋体" w:cs="宋体"/>
                <w:color w:val="auto"/>
                <w:szCs w:val="21"/>
                <w:highlight w:val="none"/>
              </w:rPr>
            </w:pPr>
          </w:p>
        </w:tc>
      </w:tr>
      <w:tr w14:paraId="5F657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8917" w:type="dxa"/>
            <w:gridSpan w:val="5"/>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57" w:type="dxa"/>
            </w:tcMar>
            <w:vAlign w:val="center"/>
          </w:tcPr>
          <w:p w14:paraId="63B56F92">
            <w:pPr>
              <w:pStyle w:val="95"/>
              <w:widowControl/>
              <w:spacing w:line="400" w:lineRule="exact"/>
              <w:textAlignment w:val="baseline"/>
              <w:rPr>
                <w:rStyle w:val="93"/>
                <w:rFonts w:hint="eastAsia" w:hAnsi="宋体" w:cs="宋体"/>
                <w:color w:val="auto"/>
                <w:szCs w:val="21"/>
                <w:highlight w:val="none"/>
              </w:rPr>
            </w:pPr>
            <w:r>
              <w:rPr>
                <w:rStyle w:val="93"/>
                <w:rFonts w:hint="eastAsia" w:hAnsi="宋体" w:cs="宋体"/>
                <w:color w:val="auto"/>
                <w:szCs w:val="21"/>
                <w:highlight w:val="none"/>
              </w:rPr>
              <w:t>两年总报价（人民币大写）：                             （小写：                ）</w:t>
            </w:r>
          </w:p>
        </w:tc>
      </w:tr>
      <w:tr w14:paraId="43BC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8917" w:type="dxa"/>
            <w:gridSpan w:val="5"/>
            <w:tcBorders>
              <w:top w:val="single" w:color="000000" w:sz="4" w:space="0"/>
              <w:left w:val="single" w:color="000000" w:sz="4" w:space="0"/>
              <w:bottom w:val="single" w:color="000000" w:sz="4" w:space="0"/>
              <w:right w:val="single" w:color="000000" w:sz="4" w:space="0"/>
            </w:tcBorders>
            <w:noWrap w:val="0"/>
            <w:tcMar>
              <w:top w:w="0" w:type="dxa"/>
              <w:left w:w="113" w:type="dxa"/>
              <w:bottom w:w="0" w:type="dxa"/>
              <w:right w:w="57" w:type="dxa"/>
            </w:tcMar>
            <w:vAlign w:val="center"/>
          </w:tcPr>
          <w:p w14:paraId="2E85B983">
            <w:pPr>
              <w:pStyle w:val="95"/>
              <w:widowControl/>
              <w:spacing w:line="400" w:lineRule="exact"/>
              <w:textAlignment w:val="baseline"/>
              <w:rPr>
                <w:rStyle w:val="93"/>
                <w:rFonts w:hint="eastAsia" w:hAnsi="宋体" w:cs="宋体"/>
                <w:color w:val="auto"/>
                <w:szCs w:val="21"/>
                <w:highlight w:val="none"/>
              </w:rPr>
            </w:pPr>
            <w:r>
              <w:rPr>
                <w:rFonts w:hint="eastAsia" w:hAnsi="宋体" w:cs="宋体"/>
                <w:color w:val="auto"/>
                <w:szCs w:val="21"/>
                <w:highlight w:val="none"/>
              </w:rPr>
              <w:t>服务期限：2年。</w:t>
            </w:r>
          </w:p>
        </w:tc>
      </w:tr>
    </w:tbl>
    <w:p w14:paraId="0D0F552C">
      <w:pPr>
        <w:spacing w:line="360" w:lineRule="auto"/>
        <w:contextualSpacing/>
        <w:jc w:val="left"/>
        <w:rPr>
          <w:rFonts w:hint="eastAsia" w:ascii="宋体" w:hAnsi="宋体" w:cs="宋体"/>
          <w:color w:val="auto"/>
          <w:sz w:val="24"/>
          <w:highlight w:val="none"/>
        </w:rPr>
      </w:pPr>
    </w:p>
    <w:p w14:paraId="06F20119">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38767AD0">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1.供应商的竞标报价表必须加盖供应商公章并由法定代表人或者委托代理人签字，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6D60B89E">
      <w:pPr>
        <w:spacing w:line="360" w:lineRule="auto"/>
        <w:ind w:firstLine="480" w:firstLineChars="200"/>
        <w:contextualSpacing/>
        <w:jc w:val="left"/>
        <w:rPr>
          <w:rFonts w:hint="eastAsia"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报价一经涂改，应在涂改处加盖供应商公章或者由法定代表人或者授权委托人签字或者盖章</w:t>
      </w:r>
      <w:r>
        <w:rPr>
          <w:rFonts w:hint="eastAsia" w:ascii="宋体" w:hAnsi="宋体" w:cs="宋体"/>
          <w:b/>
          <w:color w:val="auto"/>
          <w:sz w:val="24"/>
          <w:highlight w:val="none"/>
        </w:rPr>
        <w:t>，否则其响应文件按无效响应处理。</w:t>
      </w:r>
    </w:p>
    <w:p w14:paraId="2BD5EE56">
      <w:pPr>
        <w:spacing w:line="288" w:lineRule="auto"/>
        <w:contextualSpacing/>
        <w:jc w:val="left"/>
        <w:rPr>
          <w:rFonts w:hint="eastAsia" w:ascii="宋体" w:hAnsi="宋体" w:cs="宋体"/>
          <w:color w:val="auto"/>
          <w:sz w:val="24"/>
          <w:highlight w:val="none"/>
        </w:rPr>
      </w:pPr>
    </w:p>
    <w:p w14:paraId="5509EB24">
      <w:pPr>
        <w:spacing w:line="288" w:lineRule="auto"/>
        <w:ind w:right="-817" w:rightChars="-389" w:firstLine="2640" w:firstLineChars="1100"/>
        <w:contextualSpacing/>
        <w:rPr>
          <w:rFonts w:hint="eastAsia" w:ascii="宋体" w:hAnsi="宋体" w:cs="宋体"/>
          <w:color w:val="auto"/>
          <w:sz w:val="24"/>
          <w:highlight w:val="none"/>
        </w:rPr>
      </w:pPr>
    </w:p>
    <w:p w14:paraId="6686BA2B">
      <w:pPr>
        <w:spacing w:line="288" w:lineRule="auto"/>
        <w:ind w:right="-817" w:rightChars="-389" w:firstLine="2640" w:firstLineChars="1100"/>
        <w:contextualSpacing/>
        <w:rPr>
          <w:rFonts w:hint="eastAsia"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5CB2D6C6">
      <w:pPr>
        <w:spacing w:line="288" w:lineRule="auto"/>
        <w:ind w:right="-817" w:rightChars="-389" w:firstLine="2640" w:firstLineChars="1100"/>
        <w:contextualSpacing/>
        <w:rPr>
          <w:rFonts w:hint="eastAsia" w:ascii="宋体" w:hAnsi="宋体" w:cs="宋体"/>
          <w:color w:val="auto"/>
          <w:sz w:val="24"/>
          <w:highlight w:val="none"/>
        </w:rPr>
      </w:pPr>
      <w:r>
        <w:rPr>
          <w:rFonts w:hint="eastAsia" w:ascii="宋体" w:hAnsi="宋体" w:cs="宋体"/>
          <w:color w:val="auto"/>
          <w:sz w:val="24"/>
          <w:highlight w:val="none"/>
        </w:rPr>
        <w:t xml:space="preserve">供应商（盖公章）：      </w:t>
      </w:r>
    </w:p>
    <w:p w14:paraId="528112E8">
      <w:pPr>
        <w:spacing w:line="288" w:lineRule="auto"/>
        <w:ind w:right="-817" w:rightChars="-389" w:firstLine="4080" w:firstLineChars="1700"/>
        <w:contextualSpacing/>
        <w:rPr>
          <w:rFonts w:hint="eastAsia" w:ascii="宋体" w:hAnsi="宋体" w:cs="宋体"/>
          <w:color w:val="auto"/>
          <w:sz w:val="24"/>
          <w:highlight w:val="none"/>
        </w:rPr>
        <w:sectPr>
          <w:footerReference r:id="rId7" w:type="default"/>
          <w:pgSz w:w="11906" w:h="16838"/>
          <w:pgMar w:top="1134" w:right="1134" w:bottom="1134" w:left="1134" w:header="567" w:footer="567" w:gutter="0"/>
          <w:cols w:space="720" w:num="1"/>
          <w:docGrid w:type="lines" w:linePitch="312" w:charSpace="0"/>
        </w:sectPr>
      </w:pPr>
      <w:r>
        <w:rPr>
          <w:rFonts w:hint="eastAsia" w:ascii="宋体" w:hAnsi="宋体" w:cs="宋体"/>
          <w:color w:val="auto"/>
          <w:sz w:val="24"/>
          <w:highlight w:val="none"/>
        </w:rPr>
        <w:t>日期：   年   月   日</w:t>
      </w:r>
    </w:p>
    <w:p w14:paraId="0AED8F7D">
      <w:pPr>
        <w:spacing w:line="520" w:lineRule="exact"/>
        <w:jc w:val="center"/>
        <w:rPr>
          <w:rFonts w:hint="eastAsia" w:ascii="宋体" w:hAnsi="宋体" w:cs="宋体"/>
          <w:color w:val="auto"/>
          <w:sz w:val="32"/>
          <w:szCs w:val="32"/>
          <w:highlight w:val="none"/>
        </w:rPr>
      </w:pPr>
      <w:r>
        <w:rPr>
          <w:rFonts w:hint="eastAsia" w:ascii="宋体" w:hAnsi="宋体" w:cs="宋体"/>
          <w:b/>
          <w:bCs/>
          <w:color w:val="auto"/>
          <w:sz w:val="44"/>
          <w:szCs w:val="44"/>
          <w:highlight w:val="none"/>
        </w:rPr>
        <w:t>无串通竞标行为的承诺函</w:t>
      </w:r>
    </w:p>
    <w:p w14:paraId="051DC51F">
      <w:pPr>
        <w:spacing w:line="360" w:lineRule="auto"/>
        <w:ind w:firstLine="640" w:firstLineChars="200"/>
        <w:contextualSpacing/>
        <w:rPr>
          <w:rFonts w:hint="eastAsia" w:ascii="宋体" w:hAnsi="宋体" w:cs="宋体"/>
          <w:color w:val="auto"/>
          <w:sz w:val="32"/>
          <w:szCs w:val="32"/>
          <w:highlight w:val="none"/>
        </w:rPr>
      </w:pPr>
    </w:p>
    <w:p w14:paraId="0DB1AA77">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7C331D6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14:paraId="4844655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58A5C53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401D970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052E7A7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5.不同供应商的响应文件相互混装；</w:t>
      </w:r>
    </w:p>
    <w:p w14:paraId="378F329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6917ACA4">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19D3B03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41FB71F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22E8993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27D57B8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0EBA2FD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F43450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0A7E033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18B224F9">
      <w:pPr>
        <w:spacing w:line="360" w:lineRule="auto"/>
        <w:ind w:firstLine="480" w:firstLineChars="200"/>
        <w:contextualSpacing/>
        <w:rPr>
          <w:rFonts w:hint="eastAsia" w:ascii="宋体" w:hAnsi="宋体" w:cs="宋体"/>
          <w:color w:val="auto"/>
          <w:sz w:val="24"/>
          <w:highlight w:val="none"/>
        </w:rPr>
      </w:pPr>
    </w:p>
    <w:p w14:paraId="212A94AE">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549FE8AE">
      <w:pPr>
        <w:spacing w:line="360" w:lineRule="auto"/>
        <w:contextualSpacing/>
        <w:rPr>
          <w:rFonts w:hint="eastAsia" w:ascii="宋体" w:hAnsi="宋体" w:cs="宋体"/>
          <w:color w:val="auto"/>
          <w:sz w:val="24"/>
          <w:highlight w:val="none"/>
        </w:rPr>
      </w:pPr>
    </w:p>
    <w:p w14:paraId="642BC819">
      <w:pPr>
        <w:spacing w:line="360" w:lineRule="auto"/>
        <w:ind w:firstLine="3600" w:firstLineChars="1500"/>
        <w:contextualSpacing/>
        <w:rPr>
          <w:rFonts w:hint="eastAsia" w:ascii="宋体" w:hAnsi="宋体" w:cs="宋体"/>
          <w:color w:val="auto"/>
          <w:sz w:val="24"/>
          <w:highlight w:val="none"/>
        </w:rPr>
      </w:pPr>
      <w:r>
        <w:rPr>
          <w:rFonts w:hint="eastAsia" w:ascii="宋体" w:hAnsi="宋体" w:cs="宋体"/>
          <w:color w:val="auto"/>
          <w:sz w:val="24"/>
          <w:highlight w:val="none"/>
        </w:rPr>
        <w:t>供应商（盖公章）：</w:t>
      </w:r>
    </w:p>
    <w:p w14:paraId="10AA61B8">
      <w:pPr>
        <w:spacing w:line="360" w:lineRule="auto"/>
        <w:ind w:firstLine="480" w:firstLineChars="200"/>
        <w:contextualSpacing/>
        <w:jc w:val="center"/>
        <w:rPr>
          <w:rFonts w:hint="eastAsia" w:ascii="宋体" w:hAnsi="宋体" w:cs="宋体"/>
          <w:color w:val="auto"/>
          <w:sz w:val="24"/>
          <w:highlight w:val="none"/>
        </w:rPr>
        <w:sectPr>
          <w:pgSz w:w="11906" w:h="16838"/>
          <w:pgMar w:top="1134" w:right="1134" w:bottom="1134" w:left="1134" w:header="851" w:footer="992" w:gutter="0"/>
          <w:cols w:space="720" w:num="1"/>
          <w:docGrid w:type="lines" w:linePitch="312" w:charSpace="0"/>
        </w:sectPr>
      </w:pPr>
      <w:r>
        <w:rPr>
          <w:rFonts w:hint="eastAsia" w:ascii="宋体" w:hAnsi="宋体" w:cs="宋体"/>
          <w:color w:val="auto"/>
          <w:sz w:val="24"/>
          <w:highlight w:val="none"/>
        </w:rPr>
        <w:t xml:space="preserve">                               年   月   日</w:t>
      </w:r>
    </w:p>
    <w:p w14:paraId="1261EEDB">
      <w:pPr>
        <w:spacing w:line="360" w:lineRule="auto"/>
        <w:ind w:right="-817" w:rightChars="-389"/>
        <w:contextualSpacing/>
        <w:jc w:val="center"/>
        <w:rPr>
          <w:rFonts w:hint="eastAsia" w:ascii="宋体" w:hAnsi="宋体" w:cs="宋体"/>
          <w:color w:val="auto"/>
          <w:sz w:val="32"/>
          <w:szCs w:val="32"/>
          <w:highlight w:val="none"/>
        </w:rPr>
      </w:pPr>
      <w:r>
        <w:rPr>
          <w:rFonts w:hint="eastAsia" w:ascii="宋体" w:hAnsi="宋体" w:cs="宋体"/>
          <w:b/>
          <w:color w:val="auto"/>
          <w:sz w:val="44"/>
          <w:szCs w:val="44"/>
          <w:highlight w:val="none"/>
        </w:rPr>
        <w:t>法定代表人身份证明</w:t>
      </w:r>
    </w:p>
    <w:p w14:paraId="1CF0181D">
      <w:pPr>
        <w:spacing w:line="360" w:lineRule="auto"/>
        <w:ind w:left="540"/>
        <w:contextualSpacing/>
        <w:rPr>
          <w:rFonts w:hint="eastAsia" w:ascii="宋体" w:hAnsi="宋体" w:cs="宋体"/>
          <w:color w:val="auto"/>
          <w:sz w:val="32"/>
          <w:szCs w:val="32"/>
          <w:highlight w:val="none"/>
        </w:rPr>
      </w:pPr>
    </w:p>
    <w:p w14:paraId="0FE5B077">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4B0965D1">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2EBED80">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037C09BB">
      <w:pPr>
        <w:spacing w:line="360" w:lineRule="auto"/>
        <w:ind w:left="540"/>
        <w:contextualSpacing/>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8D18573">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FED14B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12BBC840">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14:paraId="40279F12">
      <w:pPr>
        <w:spacing w:line="360" w:lineRule="auto"/>
        <w:ind w:left="540"/>
        <w:contextualSpacing/>
        <w:rPr>
          <w:rFonts w:hint="eastAsia" w:ascii="宋体" w:hAnsi="宋体" w:cs="宋体"/>
          <w:color w:val="auto"/>
          <w:sz w:val="24"/>
          <w:highlight w:val="none"/>
        </w:rPr>
      </w:pPr>
    </w:p>
    <w:p w14:paraId="10F05FF9">
      <w:pPr>
        <w:spacing w:line="360" w:lineRule="auto"/>
        <w:ind w:left="540"/>
        <w:contextualSpacing/>
        <w:rPr>
          <w:rFonts w:hint="eastAsia" w:ascii="宋体" w:hAnsi="宋体" w:cs="宋体"/>
          <w:color w:val="auto"/>
          <w:sz w:val="24"/>
          <w:highlight w:val="none"/>
        </w:rPr>
      </w:pPr>
    </w:p>
    <w:p w14:paraId="7FB1B771">
      <w:pPr>
        <w:spacing w:line="360" w:lineRule="auto"/>
        <w:ind w:left="540"/>
        <w:contextualSpacing/>
        <w:rPr>
          <w:rFonts w:hint="eastAsia" w:ascii="宋体" w:hAnsi="宋体" w:cs="宋体"/>
          <w:color w:val="auto"/>
          <w:sz w:val="24"/>
          <w:highlight w:val="none"/>
        </w:rPr>
      </w:pPr>
    </w:p>
    <w:p w14:paraId="75044C88">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1843356F">
      <w:pPr>
        <w:spacing w:line="360" w:lineRule="auto"/>
        <w:ind w:left="540"/>
        <w:contextualSpacing/>
        <w:rPr>
          <w:rFonts w:hint="eastAsia" w:ascii="宋体" w:hAnsi="宋体" w:cs="宋体"/>
          <w:color w:val="auto"/>
          <w:sz w:val="24"/>
          <w:highlight w:val="none"/>
        </w:rPr>
      </w:pPr>
    </w:p>
    <w:p w14:paraId="7D5259D8">
      <w:pPr>
        <w:spacing w:line="360" w:lineRule="auto"/>
        <w:ind w:left="540"/>
        <w:contextualSpacing/>
        <w:jc w:val="right"/>
        <w:rPr>
          <w:rFonts w:hint="eastAsia" w:ascii="宋体" w:hAnsi="宋体" w:cs="宋体"/>
          <w:color w:val="auto"/>
          <w:sz w:val="24"/>
          <w:highlight w:val="non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14:paraId="01556101">
      <w:pPr>
        <w:spacing w:line="360" w:lineRule="auto"/>
        <w:ind w:firstLine="4080" w:firstLineChars="1700"/>
        <w:contextualSpacing/>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618887F">
      <w:pPr>
        <w:spacing w:line="360" w:lineRule="auto"/>
        <w:contextualSpacing/>
        <w:jc w:val="center"/>
        <w:rPr>
          <w:rFonts w:hint="eastAsia" w:ascii="宋体" w:hAnsi="宋体" w:cs="宋体"/>
          <w:b/>
          <w:color w:val="auto"/>
          <w:sz w:val="24"/>
          <w:highlight w:val="none"/>
        </w:rPr>
      </w:pPr>
    </w:p>
    <w:p w14:paraId="58A36CC4">
      <w:pPr>
        <w:spacing w:line="360" w:lineRule="auto"/>
        <w:contextualSpacing/>
        <w:jc w:val="left"/>
        <w:rPr>
          <w:rFonts w:hint="eastAsia" w:ascii="宋体" w:hAnsi="宋体" w:cs="宋体"/>
          <w:color w:val="auto"/>
          <w:sz w:val="24"/>
          <w:highlight w:val="none"/>
        </w:rPr>
      </w:pPr>
    </w:p>
    <w:p w14:paraId="4EF8D352">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注：自然人竞标的无需提供，联合体竞标的只需牵头人出具。</w:t>
      </w:r>
    </w:p>
    <w:p w14:paraId="45F584FD">
      <w:pPr>
        <w:adjustRightInd w:val="0"/>
        <w:snapToGrid w:val="0"/>
        <w:spacing w:line="300" w:lineRule="auto"/>
        <w:jc w:val="left"/>
        <w:rPr>
          <w:rFonts w:hint="eastAsia" w:ascii="宋体" w:hAnsi="宋体" w:cs="宋体"/>
          <w:b/>
          <w:color w:val="auto"/>
          <w:szCs w:val="21"/>
          <w:highlight w:val="none"/>
        </w:rPr>
      </w:pPr>
    </w:p>
    <w:p w14:paraId="2AA2A703">
      <w:pPr>
        <w:spacing w:line="500" w:lineRule="exact"/>
        <w:rPr>
          <w:rFonts w:hint="eastAsia" w:ascii="宋体" w:hAnsi="宋体" w:cs="宋体"/>
          <w:color w:val="auto"/>
          <w:sz w:val="44"/>
          <w:szCs w:val="44"/>
          <w:highlight w:val="none"/>
        </w:rPr>
      </w:pPr>
    </w:p>
    <w:p w14:paraId="2C81CE2C">
      <w:pPr>
        <w:pStyle w:val="20"/>
        <w:rPr>
          <w:rFonts w:hint="eastAsia" w:hAnsi="宋体" w:cs="宋体"/>
          <w:color w:val="auto"/>
          <w:sz w:val="44"/>
          <w:szCs w:val="44"/>
          <w:highlight w:val="none"/>
        </w:rPr>
      </w:pPr>
    </w:p>
    <w:p w14:paraId="389AD174">
      <w:pPr>
        <w:rPr>
          <w:rFonts w:hint="eastAsia" w:ascii="宋体" w:hAnsi="宋体" w:cs="宋体"/>
          <w:color w:val="auto"/>
          <w:sz w:val="44"/>
          <w:szCs w:val="44"/>
          <w:highlight w:val="none"/>
        </w:rPr>
      </w:pPr>
    </w:p>
    <w:p w14:paraId="1436068B">
      <w:pPr>
        <w:pStyle w:val="20"/>
        <w:rPr>
          <w:rFonts w:hint="eastAsia" w:hAnsi="宋体" w:cs="宋体"/>
          <w:color w:val="auto"/>
          <w:sz w:val="44"/>
          <w:szCs w:val="44"/>
          <w:highlight w:val="none"/>
        </w:rPr>
      </w:pPr>
    </w:p>
    <w:p w14:paraId="03D0E48E">
      <w:pPr>
        <w:rPr>
          <w:rFonts w:hint="eastAsia" w:ascii="宋体" w:hAnsi="宋体" w:cs="宋体"/>
          <w:color w:val="auto"/>
          <w:sz w:val="44"/>
          <w:szCs w:val="44"/>
          <w:highlight w:val="none"/>
        </w:rPr>
      </w:pPr>
    </w:p>
    <w:p w14:paraId="29E25781">
      <w:pPr>
        <w:rPr>
          <w:rFonts w:hint="eastAsia" w:ascii="宋体" w:hAnsi="宋体" w:cs="宋体"/>
          <w:color w:val="auto"/>
          <w:sz w:val="44"/>
          <w:szCs w:val="44"/>
          <w:highlight w:val="none"/>
        </w:rPr>
      </w:pPr>
    </w:p>
    <w:p w14:paraId="5CC918EE">
      <w:pPr>
        <w:pStyle w:val="20"/>
        <w:rPr>
          <w:rFonts w:hint="eastAsia" w:hAnsi="宋体" w:cs="宋体"/>
          <w:color w:val="auto"/>
          <w:sz w:val="44"/>
          <w:szCs w:val="44"/>
          <w:highlight w:val="none"/>
        </w:rPr>
      </w:pPr>
    </w:p>
    <w:p w14:paraId="7C31FD2D">
      <w:pPr>
        <w:pStyle w:val="20"/>
        <w:rPr>
          <w:rFonts w:hint="eastAsia" w:hAnsi="宋体" w:cs="宋体"/>
          <w:color w:val="auto"/>
          <w:highlight w:val="none"/>
        </w:rPr>
      </w:pPr>
    </w:p>
    <w:p w14:paraId="153C1D51">
      <w:pPr>
        <w:spacing w:line="520" w:lineRule="exact"/>
        <w:jc w:val="center"/>
        <w:rPr>
          <w:rFonts w:hint="eastAsia" w:ascii="宋体" w:hAnsi="宋体" w:cs="宋体"/>
          <w:b/>
          <w:bCs/>
          <w:color w:val="auto"/>
          <w:sz w:val="44"/>
          <w:szCs w:val="44"/>
          <w:highlight w:val="none"/>
        </w:rPr>
      </w:pPr>
      <w:bookmarkStart w:id="42" w:name="_Hlk65853643"/>
      <w:r>
        <w:rPr>
          <w:rFonts w:hint="eastAsia" w:ascii="宋体" w:hAnsi="宋体" w:cs="宋体"/>
          <w:b/>
          <w:bCs/>
          <w:color w:val="auto"/>
          <w:sz w:val="44"/>
          <w:szCs w:val="44"/>
          <w:highlight w:val="none"/>
        </w:rPr>
        <w:t>授权委托书</w:t>
      </w:r>
    </w:p>
    <w:p w14:paraId="192F7C4E">
      <w:pPr>
        <w:spacing w:line="520" w:lineRule="exact"/>
        <w:jc w:val="center"/>
        <w:rPr>
          <w:rFonts w:hint="eastAsia" w:ascii="宋体" w:hAnsi="宋体" w:cs="宋体"/>
          <w:color w:val="auto"/>
          <w:sz w:val="44"/>
          <w:szCs w:val="44"/>
          <w:highlight w:val="none"/>
        </w:rPr>
      </w:pPr>
      <w:r>
        <w:rPr>
          <w:rFonts w:hint="eastAsia" w:ascii="宋体" w:hAnsi="宋体" w:cs="宋体"/>
          <w:color w:val="auto"/>
          <w:sz w:val="32"/>
          <w:szCs w:val="32"/>
          <w:highlight w:val="none"/>
        </w:rPr>
        <w:t>（如有委托时）</w:t>
      </w:r>
    </w:p>
    <w:p w14:paraId="517F7E60">
      <w:pPr>
        <w:spacing w:line="520" w:lineRule="exact"/>
        <w:rPr>
          <w:rFonts w:hint="eastAsia" w:ascii="宋体" w:hAnsi="宋体" w:cs="宋体"/>
          <w:color w:val="auto"/>
          <w:sz w:val="32"/>
          <w:szCs w:val="32"/>
          <w:highlight w:val="none"/>
        </w:rPr>
      </w:pPr>
    </w:p>
    <w:p w14:paraId="6831DF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54301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4BAE7A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1C4BD6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08AF39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2FD9E7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18E8E1CE">
      <w:pPr>
        <w:spacing w:line="360" w:lineRule="auto"/>
        <w:rPr>
          <w:rFonts w:hint="eastAsia" w:ascii="宋体" w:hAnsi="宋体" w:cs="宋体"/>
          <w:color w:val="auto"/>
          <w:sz w:val="24"/>
          <w:highlight w:val="none"/>
        </w:rPr>
      </w:pPr>
    </w:p>
    <w:p w14:paraId="7B269BB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委托代理人（签字）：         法定代表人（签字）：                    </w:t>
      </w:r>
    </w:p>
    <w:p w14:paraId="2B88A7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5515E4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08D22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供应商（盖公章）：                      </w:t>
      </w:r>
    </w:p>
    <w:p w14:paraId="5B959F9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C38153C">
      <w:pPr>
        <w:spacing w:line="360" w:lineRule="auto"/>
        <w:rPr>
          <w:rFonts w:hint="eastAsia" w:ascii="宋体" w:hAnsi="宋体" w:cs="宋体"/>
          <w:color w:val="auto"/>
          <w:sz w:val="24"/>
          <w:highlight w:val="none"/>
        </w:rPr>
      </w:pPr>
    </w:p>
    <w:p w14:paraId="5463B7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w:t>
      </w:r>
    </w:p>
    <w:p w14:paraId="1028FB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1.法定代表人必须在授权委托书上签名，委托代理人必须在授权委托书上签名，</w:t>
      </w:r>
      <w:r>
        <w:rPr>
          <w:rFonts w:hint="eastAsia" w:ascii="宋体" w:hAnsi="宋体" w:cs="宋体"/>
          <w:b/>
          <w:color w:val="auto"/>
          <w:sz w:val="24"/>
          <w:highlight w:val="none"/>
        </w:rPr>
        <w:t>否则其响应文件按无效响应处理。</w:t>
      </w:r>
    </w:p>
    <w:p w14:paraId="0AC0CDB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bookmarkStart w:id="43" w:name="_Hlk65853109"/>
      <w:bookmarkStart w:id="44" w:name="_Hlk65853542"/>
      <w:r>
        <w:rPr>
          <w:rFonts w:hint="eastAsia" w:ascii="宋体" w:hAnsi="宋体" w:cs="宋体"/>
          <w:color w:val="auto"/>
          <w:sz w:val="24"/>
          <w:highlight w:val="none"/>
        </w:rPr>
        <w:t>法人、其他组织竞标时“我方”是指“我单位”，自然人竞标时“我方”是指“本人”。</w:t>
      </w:r>
      <w:bookmarkEnd w:id="43"/>
    </w:p>
    <w:bookmarkEnd w:id="44"/>
    <w:p w14:paraId="44D425BD">
      <w:pPr>
        <w:spacing w:line="360" w:lineRule="auto"/>
        <w:ind w:firstLine="420" w:firstLineChars="200"/>
        <w:jc w:val="left"/>
        <w:rPr>
          <w:rFonts w:hint="eastAsia" w:ascii="宋体" w:hAnsi="宋体" w:cs="宋体"/>
          <w:color w:val="auto"/>
          <w:szCs w:val="21"/>
          <w:highlight w:val="none"/>
        </w:rPr>
      </w:pPr>
    </w:p>
    <w:p w14:paraId="03FB4DF4">
      <w:pPr>
        <w:spacing w:line="360" w:lineRule="auto"/>
        <w:jc w:val="left"/>
        <w:rPr>
          <w:rFonts w:hint="eastAsia" w:ascii="宋体" w:hAnsi="宋体" w:cs="宋体"/>
          <w:color w:val="auto"/>
          <w:spacing w:val="-11"/>
          <w:sz w:val="24"/>
          <w:highlight w:val="none"/>
        </w:rPr>
      </w:pPr>
    </w:p>
    <w:bookmarkEnd w:id="42"/>
    <w:p w14:paraId="412B05FF">
      <w:pPr>
        <w:adjustRightInd w:val="0"/>
        <w:snapToGrid w:val="0"/>
        <w:spacing w:line="300" w:lineRule="auto"/>
        <w:jc w:val="center"/>
        <w:rPr>
          <w:rFonts w:hint="eastAsia" w:ascii="宋体" w:hAnsi="宋体" w:cs="宋体"/>
          <w:bCs/>
          <w:color w:val="auto"/>
          <w:sz w:val="44"/>
          <w:szCs w:val="44"/>
          <w:highlight w:val="none"/>
        </w:rPr>
      </w:pPr>
      <w:r>
        <w:rPr>
          <w:rFonts w:hint="eastAsia" w:ascii="宋体" w:hAnsi="宋体" w:cs="宋体"/>
          <w:color w:val="auto"/>
          <w:sz w:val="32"/>
          <w:szCs w:val="32"/>
          <w:highlight w:val="none"/>
        </w:rPr>
        <w:br w:type="page"/>
      </w:r>
      <w:r>
        <w:rPr>
          <w:rFonts w:hint="eastAsia" w:ascii="宋体" w:hAnsi="宋体" w:cs="宋体"/>
          <w:b/>
          <w:color w:val="auto"/>
          <w:sz w:val="44"/>
          <w:szCs w:val="44"/>
          <w:highlight w:val="none"/>
        </w:rPr>
        <w:t>服务要求偏离表</w:t>
      </w:r>
    </w:p>
    <w:tbl>
      <w:tblPr>
        <w:tblStyle w:val="34"/>
        <w:tblW w:w="472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29"/>
        <w:gridCol w:w="1716"/>
        <w:gridCol w:w="2621"/>
        <w:gridCol w:w="2621"/>
        <w:gridCol w:w="1423"/>
      </w:tblGrid>
      <w:tr w14:paraId="466E94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99" w:type="pct"/>
            <w:noWrap w:val="0"/>
            <w:vAlign w:val="center"/>
          </w:tcPr>
          <w:p w14:paraId="5211087A">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921" w:type="pct"/>
            <w:tcBorders>
              <w:right w:val="single" w:color="auto" w:sz="4" w:space="0"/>
            </w:tcBorders>
            <w:noWrap w:val="0"/>
            <w:vAlign w:val="center"/>
          </w:tcPr>
          <w:p w14:paraId="1CFB74FA">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w:t>
            </w:r>
          </w:p>
        </w:tc>
        <w:tc>
          <w:tcPr>
            <w:tcW w:w="1407" w:type="pct"/>
            <w:tcBorders>
              <w:left w:val="single" w:color="auto" w:sz="4" w:space="0"/>
            </w:tcBorders>
            <w:noWrap w:val="0"/>
            <w:vAlign w:val="center"/>
          </w:tcPr>
          <w:p w14:paraId="40B9016E">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磋商文件服务要求</w:t>
            </w:r>
          </w:p>
        </w:tc>
        <w:tc>
          <w:tcPr>
            <w:tcW w:w="1407" w:type="pct"/>
            <w:noWrap w:val="0"/>
            <w:vAlign w:val="center"/>
          </w:tcPr>
          <w:p w14:paraId="49A5FC52">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竞标响应</w:t>
            </w:r>
          </w:p>
        </w:tc>
        <w:tc>
          <w:tcPr>
            <w:tcW w:w="764" w:type="pct"/>
            <w:noWrap w:val="0"/>
            <w:vAlign w:val="center"/>
          </w:tcPr>
          <w:p w14:paraId="60C46590">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偏离说明</w:t>
            </w:r>
          </w:p>
        </w:tc>
      </w:tr>
      <w:tr w14:paraId="5B176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99" w:type="pct"/>
            <w:noWrap w:val="0"/>
            <w:vAlign w:val="center"/>
          </w:tcPr>
          <w:p w14:paraId="574D13AD">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921" w:type="pct"/>
            <w:tcBorders>
              <w:right w:val="single" w:color="auto" w:sz="4" w:space="0"/>
            </w:tcBorders>
            <w:noWrap w:val="0"/>
            <w:vAlign w:val="center"/>
          </w:tcPr>
          <w:p w14:paraId="4BC480B5">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tcBorders>
              <w:left w:val="single" w:color="auto" w:sz="4" w:space="0"/>
            </w:tcBorders>
            <w:noWrap w:val="0"/>
            <w:vAlign w:val="center"/>
          </w:tcPr>
          <w:p w14:paraId="05EDA11F">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noWrap w:val="0"/>
            <w:vAlign w:val="center"/>
          </w:tcPr>
          <w:p w14:paraId="55351B43">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764" w:type="pct"/>
            <w:noWrap w:val="0"/>
            <w:vAlign w:val="center"/>
          </w:tcPr>
          <w:p w14:paraId="02DB6FAF">
            <w:pPr>
              <w:pStyle w:val="17"/>
              <w:spacing w:line="360" w:lineRule="auto"/>
              <w:ind w:firstLine="0" w:firstLineChars="0"/>
              <w:jc w:val="center"/>
              <w:rPr>
                <w:rFonts w:hint="eastAsia" w:ascii="宋体" w:hAnsi="宋体" w:eastAsia="宋体" w:cs="宋体"/>
                <w:color w:val="auto"/>
                <w:kern w:val="2"/>
                <w:sz w:val="24"/>
                <w:szCs w:val="24"/>
                <w:highlight w:val="none"/>
              </w:rPr>
            </w:pPr>
          </w:p>
        </w:tc>
      </w:tr>
      <w:tr w14:paraId="69ED68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99" w:type="pct"/>
            <w:noWrap w:val="0"/>
            <w:vAlign w:val="center"/>
          </w:tcPr>
          <w:p w14:paraId="00DFE288">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921" w:type="pct"/>
            <w:tcBorders>
              <w:right w:val="single" w:color="auto" w:sz="4" w:space="0"/>
            </w:tcBorders>
            <w:noWrap w:val="0"/>
            <w:vAlign w:val="center"/>
          </w:tcPr>
          <w:p w14:paraId="72B8B7F6">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tcBorders>
              <w:left w:val="single" w:color="auto" w:sz="4" w:space="0"/>
            </w:tcBorders>
            <w:noWrap w:val="0"/>
            <w:vAlign w:val="center"/>
          </w:tcPr>
          <w:p w14:paraId="3882ECFB">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noWrap w:val="0"/>
            <w:vAlign w:val="center"/>
          </w:tcPr>
          <w:p w14:paraId="5878A875">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764" w:type="pct"/>
            <w:noWrap w:val="0"/>
            <w:vAlign w:val="center"/>
          </w:tcPr>
          <w:p w14:paraId="39A277C9">
            <w:pPr>
              <w:pStyle w:val="17"/>
              <w:spacing w:line="360" w:lineRule="auto"/>
              <w:ind w:firstLine="0" w:firstLineChars="0"/>
              <w:jc w:val="center"/>
              <w:rPr>
                <w:rFonts w:hint="eastAsia" w:ascii="宋体" w:hAnsi="宋体" w:eastAsia="宋体" w:cs="宋体"/>
                <w:color w:val="auto"/>
                <w:kern w:val="2"/>
                <w:sz w:val="24"/>
                <w:szCs w:val="24"/>
                <w:highlight w:val="none"/>
              </w:rPr>
            </w:pPr>
          </w:p>
        </w:tc>
      </w:tr>
      <w:tr w14:paraId="5ECA4D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99" w:type="pct"/>
            <w:noWrap w:val="0"/>
            <w:vAlign w:val="center"/>
          </w:tcPr>
          <w:p w14:paraId="2D0588CE">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921" w:type="pct"/>
            <w:tcBorders>
              <w:right w:val="single" w:color="auto" w:sz="4" w:space="0"/>
            </w:tcBorders>
            <w:noWrap w:val="0"/>
            <w:vAlign w:val="center"/>
          </w:tcPr>
          <w:p w14:paraId="35A1544D">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tcBorders>
              <w:left w:val="single" w:color="auto" w:sz="4" w:space="0"/>
            </w:tcBorders>
            <w:noWrap w:val="0"/>
            <w:vAlign w:val="center"/>
          </w:tcPr>
          <w:p w14:paraId="1923E3BF">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noWrap w:val="0"/>
            <w:vAlign w:val="center"/>
          </w:tcPr>
          <w:p w14:paraId="5451C63E">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764" w:type="pct"/>
            <w:noWrap w:val="0"/>
            <w:vAlign w:val="center"/>
          </w:tcPr>
          <w:p w14:paraId="3CAF91AB">
            <w:pPr>
              <w:pStyle w:val="17"/>
              <w:spacing w:line="360" w:lineRule="auto"/>
              <w:ind w:firstLine="0" w:firstLineChars="0"/>
              <w:jc w:val="center"/>
              <w:rPr>
                <w:rFonts w:hint="eastAsia" w:ascii="宋体" w:hAnsi="宋体" w:eastAsia="宋体" w:cs="宋体"/>
                <w:color w:val="auto"/>
                <w:kern w:val="2"/>
                <w:sz w:val="24"/>
                <w:szCs w:val="24"/>
                <w:highlight w:val="none"/>
              </w:rPr>
            </w:pPr>
          </w:p>
        </w:tc>
      </w:tr>
      <w:tr w14:paraId="622B5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99" w:type="pct"/>
            <w:noWrap w:val="0"/>
            <w:vAlign w:val="center"/>
          </w:tcPr>
          <w:p w14:paraId="1F8C4E42">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921" w:type="pct"/>
            <w:tcBorders>
              <w:right w:val="single" w:color="auto" w:sz="4" w:space="0"/>
            </w:tcBorders>
            <w:noWrap w:val="0"/>
            <w:vAlign w:val="center"/>
          </w:tcPr>
          <w:p w14:paraId="6285B398">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tcBorders>
              <w:left w:val="single" w:color="auto" w:sz="4" w:space="0"/>
            </w:tcBorders>
            <w:noWrap w:val="0"/>
            <w:vAlign w:val="center"/>
          </w:tcPr>
          <w:p w14:paraId="4C3D0941">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noWrap w:val="0"/>
            <w:vAlign w:val="center"/>
          </w:tcPr>
          <w:p w14:paraId="34C097A9">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764" w:type="pct"/>
            <w:noWrap w:val="0"/>
            <w:vAlign w:val="center"/>
          </w:tcPr>
          <w:p w14:paraId="11926BCA">
            <w:pPr>
              <w:pStyle w:val="17"/>
              <w:spacing w:line="360" w:lineRule="auto"/>
              <w:ind w:firstLine="0" w:firstLineChars="0"/>
              <w:jc w:val="center"/>
              <w:rPr>
                <w:rFonts w:hint="eastAsia" w:ascii="宋体" w:hAnsi="宋体" w:eastAsia="宋体" w:cs="宋体"/>
                <w:color w:val="auto"/>
                <w:kern w:val="2"/>
                <w:sz w:val="24"/>
                <w:szCs w:val="24"/>
                <w:highlight w:val="none"/>
              </w:rPr>
            </w:pPr>
          </w:p>
        </w:tc>
      </w:tr>
      <w:tr w14:paraId="242A14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99" w:type="pct"/>
            <w:noWrap w:val="0"/>
            <w:vAlign w:val="center"/>
          </w:tcPr>
          <w:p w14:paraId="1D714CA6">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921" w:type="pct"/>
            <w:tcBorders>
              <w:right w:val="single" w:color="auto" w:sz="4" w:space="0"/>
            </w:tcBorders>
            <w:noWrap w:val="0"/>
            <w:vAlign w:val="center"/>
          </w:tcPr>
          <w:p w14:paraId="143D2E43">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tcBorders>
              <w:left w:val="single" w:color="auto" w:sz="4" w:space="0"/>
            </w:tcBorders>
            <w:noWrap w:val="0"/>
            <w:vAlign w:val="center"/>
          </w:tcPr>
          <w:p w14:paraId="31A38C77">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noWrap w:val="0"/>
            <w:vAlign w:val="center"/>
          </w:tcPr>
          <w:p w14:paraId="3CAD6939">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764" w:type="pct"/>
            <w:noWrap w:val="0"/>
            <w:vAlign w:val="center"/>
          </w:tcPr>
          <w:p w14:paraId="7E312D87">
            <w:pPr>
              <w:pStyle w:val="17"/>
              <w:spacing w:line="360" w:lineRule="auto"/>
              <w:ind w:firstLine="0" w:firstLineChars="0"/>
              <w:jc w:val="center"/>
              <w:rPr>
                <w:rFonts w:hint="eastAsia" w:ascii="宋体" w:hAnsi="宋体" w:eastAsia="宋体" w:cs="宋体"/>
                <w:color w:val="auto"/>
                <w:kern w:val="2"/>
                <w:sz w:val="24"/>
                <w:szCs w:val="24"/>
                <w:highlight w:val="none"/>
              </w:rPr>
            </w:pPr>
          </w:p>
        </w:tc>
      </w:tr>
      <w:tr w14:paraId="68AC4C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 w:type="pct"/>
            <w:noWrap w:val="0"/>
            <w:vAlign w:val="center"/>
          </w:tcPr>
          <w:p w14:paraId="380099CD">
            <w:pPr>
              <w:pStyle w:val="17"/>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921" w:type="pct"/>
            <w:tcBorders>
              <w:right w:val="single" w:color="auto" w:sz="4" w:space="0"/>
            </w:tcBorders>
            <w:noWrap w:val="0"/>
            <w:vAlign w:val="center"/>
          </w:tcPr>
          <w:p w14:paraId="653DE244">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tcBorders>
              <w:left w:val="single" w:color="auto" w:sz="4" w:space="0"/>
            </w:tcBorders>
            <w:noWrap w:val="0"/>
            <w:vAlign w:val="center"/>
          </w:tcPr>
          <w:p w14:paraId="3D6E49A4">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1407" w:type="pct"/>
            <w:noWrap w:val="0"/>
            <w:vAlign w:val="center"/>
          </w:tcPr>
          <w:p w14:paraId="24F11D53">
            <w:pPr>
              <w:pStyle w:val="17"/>
              <w:spacing w:line="360" w:lineRule="auto"/>
              <w:ind w:firstLine="0" w:firstLineChars="0"/>
              <w:jc w:val="center"/>
              <w:rPr>
                <w:rFonts w:hint="eastAsia" w:ascii="宋体" w:hAnsi="宋体" w:eastAsia="宋体" w:cs="宋体"/>
                <w:color w:val="auto"/>
                <w:kern w:val="2"/>
                <w:sz w:val="24"/>
                <w:szCs w:val="24"/>
                <w:highlight w:val="none"/>
              </w:rPr>
            </w:pPr>
          </w:p>
        </w:tc>
        <w:tc>
          <w:tcPr>
            <w:tcW w:w="764" w:type="pct"/>
            <w:tcBorders>
              <w:right w:val="single" w:color="auto" w:sz="4" w:space="0"/>
            </w:tcBorders>
            <w:noWrap w:val="0"/>
            <w:vAlign w:val="center"/>
          </w:tcPr>
          <w:p w14:paraId="1552A671">
            <w:pPr>
              <w:pStyle w:val="17"/>
              <w:spacing w:line="360" w:lineRule="auto"/>
              <w:ind w:firstLine="0" w:firstLineChars="0"/>
              <w:jc w:val="center"/>
              <w:rPr>
                <w:rFonts w:hint="eastAsia" w:ascii="宋体" w:hAnsi="宋体" w:eastAsia="宋体" w:cs="宋体"/>
                <w:color w:val="auto"/>
                <w:kern w:val="2"/>
                <w:sz w:val="24"/>
                <w:szCs w:val="24"/>
                <w:highlight w:val="none"/>
              </w:rPr>
            </w:pPr>
          </w:p>
        </w:tc>
      </w:tr>
    </w:tbl>
    <w:p w14:paraId="188521D5">
      <w:pPr>
        <w:pStyle w:val="17"/>
        <w:spacing w:line="360" w:lineRule="auto"/>
        <w:ind w:firstLine="0" w:firstLineChars="0"/>
        <w:contextualSpacing/>
        <w:rPr>
          <w:rFonts w:hint="eastAsia" w:ascii="宋体" w:hAnsi="宋体" w:eastAsia="宋体" w:cs="宋体"/>
          <w:color w:val="auto"/>
          <w:sz w:val="24"/>
          <w:szCs w:val="24"/>
          <w:highlight w:val="none"/>
        </w:rPr>
      </w:pPr>
    </w:p>
    <w:p w14:paraId="0B0708A7">
      <w:pPr>
        <w:pStyle w:val="17"/>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B2A869D">
      <w:pPr>
        <w:pStyle w:val="17"/>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1.说明：应对照磋商文件“第三章 采购需求”中的</w:t>
      </w:r>
      <w:r>
        <w:rPr>
          <w:rFonts w:hint="eastAsia" w:ascii="宋体" w:hAnsi="宋体" w:eastAsia="宋体" w:cs="宋体"/>
          <w:b/>
          <w:bCs/>
          <w:color w:val="auto"/>
          <w:sz w:val="24"/>
          <w:szCs w:val="24"/>
          <w:highlight w:val="none"/>
        </w:rPr>
        <w:t>全部“服务要求”（不包含附件1、附件2）</w:t>
      </w:r>
      <w:r>
        <w:rPr>
          <w:rFonts w:hint="eastAsia" w:ascii="宋体" w:hAnsi="宋体" w:eastAsia="宋体" w:cs="宋体"/>
          <w:color w:val="auto"/>
          <w:sz w:val="24"/>
          <w:szCs w:val="24"/>
          <w:highlight w:val="none"/>
        </w:rPr>
        <w:t>逐条实质性响应，并作出偏离说明。</w:t>
      </w:r>
    </w:p>
    <w:p w14:paraId="253CC1E6">
      <w:pPr>
        <w:pStyle w:val="17"/>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42D2A2F9">
      <w:pPr>
        <w:spacing w:line="360" w:lineRule="auto"/>
        <w:ind w:right="-817" w:rightChars="-389"/>
        <w:contextualSpacing/>
        <w:rPr>
          <w:rFonts w:hint="eastAsia" w:ascii="宋体" w:hAnsi="宋体" w:cs="宋体"/>
          <w:color w:val="auto"/>
          <w:sz w:val="24"/>
          <w:highlight w:val="none"/>
        </w:rPr>
      </w:pPr>
    </w:p>
    <w:p w14:paraId="2FB0DF3A">
      <w:pPr>
        <w:spacing w:line="360" w:lineRule="auto"/>
        <w:ind w:right="-817" w:rightChars="-389"/>
        <w:contextualSpacing/>
        <w:rPr>
          <w:rFonts w:hint="eastAsia" w:ascii="宋体" w:hAnsi="宋体" w:cs="宋体"/>
          <w:color w:val="auto"/>
          <w:sz w:val="24"/>
          <w:highlight w:val="none"/>
        </w:rPr>
      </w:pPr>
    </w:p>
    <w:p w14:paraId="33A39938">
      <w:pPr>
        <w:spacing w:line="360" w:lineRule="auto"/>
        <w:ind w:right="-817" w:rightChars="-389" w:firstLine="960" w:firstLineChars="400"/>
        <w:contextualSpacing/>
        <w:rPr>
          <w:rFonts w:hint="eastAsia"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6E34CA0D">
      <w:pPr>
        <w:spacing w:line="360" w:lineRule="auto"/>
        <w:ind w:right="-817" w:rightChars="-389" w:firstLine="2880" w:firstLineChars="1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供应商（盖公章）：      </w:t>
      </w:r>
    </w:p>
    <w:p w14:paraId="4667226C">
      <w:pPr>
        <w:spacing w:line="360" w:lineRule="auto"/>
        <w:ind w:right="-817" w:rightChars="-389" w:firstLine="4080" w:firstLineChars="1700"/>
        <w:contextualSpacing/>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185C5872">
      <w:pPr>
        <w:spacing w:line="500" w:lineRule="exact"/>
        <w:jc w:val="center"/>
        <w:rPr>
          <w:rFonts w:hint="eastAsia" w:ascii="宋体" w:hAnsi="宋体" w:cs="宋体"/>
          <w:bCs/>
          <w:color w:val="auto"/>
          <w:sz w:val="44"/>
          <w:szCs w:val="44"/>
          <w:highlight w:val="none"/>
        </w:rPr>
      </w:pPr>
      <w:r>
        <w:rPr>
          <w:rFonts w:hint="eastAsia" w:ascii="宋体" w:hAnsi="宋体" w:cs="宋体"/>
          <w:color w:val="auto"/>
          <w:sz w:val="24"/>
          <w:highlight w:val="none"/>
        </w:rPr>
        <w:br w:type="page"/>
      </w:r>
      <w:r>
        <w:rPr>
          <w:rFonts w:hint="eastAsia" w:ascii="宋体" w:hAnsi="宋体" w:cs="宋体"/>
          <w:b/>
          <w:color w:val="auto"/>
          <w:sz w:val="44"/>
          <w:szCs w:val="44"/>
          <w:highlight w:val="none"/>
        </w:rPr>
        <w:t>商务要求偏离表</w:t>
      </w:r>
    </w:p>
    <w:tbl>
      <w:tblPr>
        <w:tblStyle w:val="34"/>
        <w:tblpPr w:leftFromText="180" w:rightFromText="180" w:vertAnchor="text" w:horzAnchor="margin" w:tblpXSpec="center" w:tblpY="311"/>
        <w:tblOverlap w:val="never"/>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01AA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1C09BDCC">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E9518B4">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磋商文件商务要求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3855D3D">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91D1591">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偏离说明</w:t>
            </w:r>
          </w:p>
        </w:tc>
      </w:tr>
      <w:tr w14:paraId="2F9FD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3C84D4B9">
            <w:pPr>
              <w:jc w:val="center"/>
              <w:rPr>
                <w:rFonts w:hint="eastAsia"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12DF150">
            <w:pPr>
              <w:jc w:val="center"/>
              <w:rPr>
                <w:rFonts w:hint="eastAsia" w:ascii="宋体" w:hAnsi="宋体" w:cs="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02A279C8">
            <w:pPr>
              <w:snapToGrid w:val="0"/>
              <w:spacing w:before="156" w:beforeLines="50" w:line="360" w:lineRule="auto"/>
              <w:jc w:val="center"/>
              <w:rPr>
                <w:rFonts w:hint="eastAsia" w:ascii="宋体" w:hAnsi="宋体" w:cs="宋体"/>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3A3F3EA">
            <w:pPr>
              <w:snapToGrid w:val="0"/>
              <w:spacing w:before="156" w:beforeLines="50" w:line="360" w:lineRule="auto"/>
              <w:jc w:val="center"/>
              <w:rPr>
                <w:rFonts w:hint="eastAsia" w:ascii="宋体" w:hAnsi="宋体" w:cs="宋体"/>
                <w:color w:val="auto"/>
                <w:sz w:val="24"/>
                <w:highlight w:val="none"/>
              </w:rPr>
            </w:pPr>
          </w:p>
        </w:tc>
      </w:tr>
      <w:tr w14:paraId="1AF75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7C2AF53F">
            <w:pPr>
              <w:jc w:val="center"/>
              <w:rPr>
                <w:rFonts w:hint="eastAsia"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6B850E7">
            <w:pPr>
              <w:jc w:val="center"/>
              <w:rPr>
                <w:rFonts w:hint="eastAsia" w:ascii="宋体" w:hAnsi="宋体" w:cs="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20A4862">
            <w:pPr>
              <w:snapToGrid w:val="0"/>
              <w:spacing w:before="156" w:beforeLines="50" w:line="360" w:lineRule="auto"/>
              <w:ind w:left="43"/>
              <w:jc w:val="center"/>
              <w:rPr>
                <w:rFonts w:hint="eastAsia" w:ascii="宋体" w:hAnsi="宋体" w:cs="宋体"/>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C00E496">
            <w:pPr>
              <w:snapToGrid w:val="0"/>
              <w:spacing w:before="156" w:beforeLines="50" w:line="360" w:lineRule="auto"/>
              <w:ind w:left="43"/>
              <w:jc w:val="center"/>
              <w:rPr>
                <w:rFonts w:hint="eastAsia" w:ascii="宋体" w:hAnsi="宋体" w:cs="宋体"/>
                <w:color w:val="auto"/>
                <w:sz w:val="24"/>
                <w:highlight w:val="none"/>
              </w:rPr>
            </w:pPr>
          </w:p>
        </w:tc>
      </w:tr>
      <w:tr w14:paraId="1099A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5F024975">
            <w:pPr>
              <w:snapToGrid w:val="0"/>
              <w:spacing w:before="156" w:beforeLines="50" w:line="360" w:lineRule="auto"/>
              <w:jc w:val="center"/>
              <w:rPr>
                <w:rFonts w:hint="eastAsia"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D421A21">
            <w:pPr>
              <w:snapToGrid w:val="0"/>
              <w:spacing w:before="156" w:beforeLines="50" w:line="360" w:lineRule="auto"/>
              <w:jc w:val="center"/>
              <w:rPr>
                <w:rFonts w:hint="eastAsia" w:ascii="宋体" w:hAnsi="宋体" w:cs="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35ECE6E">
            <w:pPr>
              <w:snapToGrid w:val="0"/>
              <w:spacing w:before="156" w:beforeLines="50" w:line="360" w:lineRule="auto"/>
              <w:jc w:val="center"/>
              <w:rPr>
                <w:rFonts w:hint="eastAsia" w:ascii="宋体" w:hAnsi="宋体" w:cs="宋体"/>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9D7B9D9">
            <w:pPr>
              <w:snapToGrid w:val="0"/>
              <w:spacing w:before="156" w:beforeLines="50" w:line="360" w:lineRule="auto"/>
              <w:jc w:val="center"/>
              <w:rPr>
                <w:rFonts w:hint="eastAsia" w:ascii="宋体" w:hAnsi="宋体" w:cs="宋体"/>
                <w:color w:val="auto"/>
                <w:sz w:val="24"/>
                <w:highlight w:val="none"/>
              </w:rPr>
            </w:pPr>
          </w:p>
        </w:tc>
      </w:tr>
      <w:tr w14:paraId="73453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59F05119">
            <w:pPr>
              <w:snapToGrid w:val="0"/>
              <w:spacing w:before="156" w:beforeLines="50" w:line="360" w:lineRule="auto"/>
              <w:jc w:val="center"/>
              <w:rPr>
                <w:rFonts w:hint="eastAsia"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FED4D05">
            <w:pPr>
              <w:snapToGrid w:val="0"/>
              <w:spacing w:before="156" w:beforeLines="50" w:line="360" w:lineRule="auto"/>
              <w:jc w:val="center"/>
              <w:rPr>
                <w:rFonts w:hint="eastAsia" w:ascii="宋体" w:hAnsi="宋体" w:cs="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3E90D4E">
            <w:pPr>
              <w:snapToGrid w:val="0"/>
              <w:spacing w:before="156" w:beforeLines="50" w:line="360" w:lineRule="auto"/>
              <w:jc w:val="center"/>
              <w:rPr>
                <w:rFonts w:hint="eastAsia" w:ascii="宋体" w:hAnsi="宋体" w:cs="宋体"/>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263DE4A">
            <w:pPr>
              <w:snapToGrid w:val="0"/>
              <w:spacing w:before="156" w:beforeLines="50" w:line="360" w:lineRule="auto"/>
              <w:jc w:val="center"/>
              <w:rPr>
                <w:rFonts w:hint="eastAsia" w:ascii="宋体" w:hAnsi="宋体" w:cs="宋体"/>
                <w:color w:val="auto"/>
                <w:sz w:val="24"/>
                <w:highlight w:val="none"/>
              </w:rPr>
            </w:pPr>
          </w:p>
        </w:tc>
      </w:tr>
    </w:tbl>
    <w:p w14:paraId="5CAF5E18">
      <w:pPr>
        <w:pStyle w:val="15"/>
        <w:spacing w:after="0" w:line="360" w:lineRule="auto"/>
        <w:contextualSpacing/>
        <w:rPr>
          <w:rFonts w:hint="eastAsia" w:ascii="宋体" w:hAnsi="宋体" w:cs="宋体"/>
          <w:color w:val="auto"/>
          <w:kern w:val="0"/>
          <w:sz w:val="24"/>
          <w:szCs w:val="24"/>
          <w:highlight w:val="none"/>
        </w:rPr>
      </w:pPr>
    </w:p>
    <w:p w14:paraId="268FDDBA">
      <w:pPr>
        <w:pStyle w:val="15"/>
        <w:spacing w:after="0" w:line="360" w:lineRule="auto"/>
        <w:contextualSpacing/>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4B0B7A9B">
      <w:pPr>
        <w:pStyle w:val="15"/>
        <w:spacing w:after="0" w:line="360" w:lineRule="auto"/>
        <w:ind w:firstLine="480" w:firstLineChars="200"/>
        <w:contextualSpacing/>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1.说明：应对照磋商文件“第三章 采购需求”中的“商务要求”逐条明确响应，并作出偏离说明。</w:t>
      </w:r>
    </w:p>
    <w:p w14:paraId="7515F637">
      <w:pPr>
        <w:pStyle w:val="15"/>
        <w:spacing w:after="0" w:line="360" w:lineRule="auto"/>
        <w:ind w:firstLine="480" w:firstLineChars="200"/>
        <w:contextualSpacing/>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2.供应商应根据自身的承诺，对照磋商文件要求在“偏离说明”中注明“正偏离”、“负偏离”或者“无偏离”。既不属于“正偏离”也不属于“负偏离”即为“无偏离”。</w:t>
      </w:r>
    </w:p>
    <w:p w14:paraId="01D45DA0">
      <w:pPr>
        <w:spacing w:line="360" w:lineRule="auto"/>
        <w:contextualSpacing/>
        <w:jc w:val="left"/>
        <w:rPr>
          <w:rFonts w:hint="eastAsia" w:ascii="宋体" w:hAnsi="宋体" w:cs="宋体"/>
          <w:color w:val="auto"/>
          <w:sz w:val="24"/>
          <w:highlight w:val="none"/>
          <w:u w:val="single"/>
        </w:rPr>
      </w:pPr>
    </w:p>
    <w:p w14:paraId="55691210">
      <w:pPr>
        <w:spacing w:line="360" w:lineRule="auto"/>
        <w:contextualSpacing/>
        <w:jc w:val="left"/>
        <w:rPr>
          <w:rFonts w:hint="eastAsia" w:ascii="宋体" w:hAnsi="宋体" w:cs="宋体"/>
          <w:color w:val="auto"/>
          <w:sz w:val="24"/>
          <w:highlight w:val="none"/>
          <w:u w:val="single"/>
        </w:rPr>
      </w:pPr>
    </w:p>
    <w:p w14:paraId="6A7B3C2A">
      <w:pPr>
        <w:spacing w:line="360" w:lineRule="auto"/>
        <w:ind w:right="-817" w:rightChars="-389"/>
        <w:contextualSpacing/>
        <w:rPr>
          <w:rFonts w:hint="eastAsia" w:ascii="宋体" w:hAnsi="宋体" w:cs="宋体"/>
          <w:color w:val="auto"/>
          <w:sz w:val="24"/>
          <w:highlight w:val="none"/>
        </w:rPr>
      </w:pPr>
    </w:p>
    <w:p w14:paraId="4D171982">
      <w:pPr>
        <w:spacing w:line="360" w:lineRule="auto"/>
        <w:ind w:right="-817" w:rightChars="-389" w:firstLine="960" w:firstLineChars="400"/>
        <w:contextualSpacing/>
        <w:rPr>
          <w:rFonts w:hint="eastAsia"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15CC5B99">
      <w:pPr>
        <w:spacing w:line="360" w:lineRule="auto"/>
        <w:ind w:right="-817" w:rightChars="-389" w:firstLine="2880" w:firstLineChars="1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供应商（盖公章）：      </w:t>
      </w:r>
    </w:p>
    <w:p w14:paraId="7FF74052">
      <w:pPr>
        <w:spacing w:line="360" w:lineRule="auto"/>
        <w:ind w:right="-817" w:rightChars="-389" w:firstLine="4080" w:firstLineChars="1700"/>
        <w:contextualSpacing/>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41F68D42">
      <w:pPr>
        <w:tabs>
          <w:tab w:val="left" w:pos="363"/>
        </w:tabs>
        <w:jc w:val="center"/>
        <w:rPr>
          <w:rFonts w:hint="eastAsia" w:ascii="宋体" w:hAnsi="宋体" w:cs="宋体"/>
          <w:b/>
          <w:color w:val="auto"/>
          <w:sz w:val="44"/>
          <w:szCs w:val="44"/>
          <w:highlight w:val="none"/>
        </w:rPr>
      </w:pPr>
    </w:p>
    <w:p w14:paraId="401D10AC">
      <w:pPr>
        <w:tabs>
          <w:tab w:val="left" w:pos="363"/>
        </w:tabs>
        <w:jc w:val="center"/>
        <w:rPr>
          <w:rFonts w:hint="eastAsia" w:ascii="宋体" w:hAnsi="宋体" w:cs="宋体"/>
          <w:b/>
          <w:color w:val="auto"/>
          <w:sz w:val="44"/>
          <w:szCs w:val="44"/>
          <w:highlight w:val="none"/>
        </w:rPr>
      </w:pPr>
    </w:p>
    <w:p w14:paraId="384C1990">
      <w:pPr>
        <w:tabs>
          <w:tab w:val="left" w:pos="363"/>
        </w:tabs>
        <w:jc w:val="center"/>
        <w:rPr>
          <w:rFonts w:hint="eastAsia" w:ascii="宋体" w:hAnsi="宋体" w:cs="宋体"/>
          <w:b/>
          <w:color w:val="auto"/>
          <w:sz w:val="44"/>
          <w:szCs w:val="44"/>
          <w:highlight w:val="none"/>
        </w:rPr>
      </w:pPr>
    </w:p>
    <w:p w14:paraId="40CFDDD3">
      <w:pPr>
        <w:tabs>
          <w:tab w:val="left" w:pos="363"/>
        </w:tabs>
        <w:jc w:val="center"/>
        <w:rPr>
          <w:rFonts w:hint="eastAsia" w:ascii="宋体" w:hAnsi="宋体" w:cs="宋体"/>
          <w:b/>
          <w:color w:val="auto"/>
          <w:sz w:val="44"/>
          <w:szCs w:val="44"/>
          <w:highlight w:val="none"/>
        </w:rPr>
      </w:pPr>
    </w:p>
    <w:p w14:paraId="15EC508B">
      <w:pPr>
        <w:tabs>
          <w:tab w:val="left" w:pos="363"/>
        </w:tabs>
        <w:jc w:val="center"/>
        <w:rPr>
          <w:rFonts w:hint="eastAsia" w:ascii="宋体" w:hAnsi="宋体" w:cs="宋体"/>
          <w:b/>
          <w:color w:val="auto"/>
          <w:sz w:val="44"/>
          <w:szCs w:val="44"/>
          <w:highlight w:val="none"/>
        </w:rPr>
      </w:pPr>
    </w:p>
    <w:p w14:paraId="57A2AECF">
      <w:pPr>
        <w:tabs>
          <w:tab w:val="left" w:pos="363"/>
        </w:tabs>
        <w:jc w:val="center"/>
        <w:rPr>
          <w:rFonts w:hint="eastAsia" w:ascii="宋体" w:hAnsi="宋体" w:cs="宋体"/>
          <w:b/>
          <w:color w:val="auto"/>
          <w:sz w:val="44"/>
          <w:szCs w:val="44"/>
          <w:highlight w:val="none"/>
        </w:rPr>
      </w:pPr>
    </w:p>
    <w:p w14:paraId="30A4F4D7">
      <w:pPr>
        <w:tabs>
          <w:tab w:val="left" w:pos="363"/>
        </w:tabs>
        <w:jc w:val="center"/>
        <w:rPr>
          <w:rFonts w:hint="eastAsia" w:ascii="宋体" w:hAnsi="宋体" w:cs="宋体"/>
          <w:b/>
          <w:color w:val="auto"/>
          <w:sz w:val="44"/>
          <w:szCs w:val="44"/>
          <w:highlight w:val="none"/>
        </w:rPr>
      </w:pPr>
    </w:p>
    <w:p w14:paraId="3AA8A6BB">
      <w:pPr>
        <w:spacing w:line="500" w:lineRule="exact"/>
        <w:jc w:val="center"/>
        <w:rPr>
          <w:rFonts w:hint="eastAsia" w:ascii="宋体" w:hAnsi="宋体" w:cs="宋体"/>
          <w:bCs/>
          <w:color w:val="auto"/>
          <w:sz w:val="44"/>
          <w:szCs w:val="44"/>
          <w:highlight w:val="none"/>
        </w:rPr>
      </w:pPr>
      <w:r>
        <w:rPr>
          <w:rFonts w:hint="eastAsia" w:ascii="宋体" w:hAnsi="宋体" w:cs="宋体"/>
          <w:b/>
          <w:color w:val="auto"/>
          <w:sz w:val="44"/>
          <w:szCs w:val="44"/>
          <w:highlight w:val="none"/>
        </w:rPr>
        <w:t>拟投入物资装备</w:t>
      </w:r>
    </w:p>
    <w:tbl>
      <w:tblPr>
        <w:tblStyle w:val="34"/>
        <w:tblpPr w:leftFromText="180" w:rightFromText="180" w:vertAnchor="text" w:horzAnchor="margin" w:tblpXSpec="center" w:tblpY="311"/>
        <w:tblOverlap w:val="never"/>
        <w:tblW w:w="8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8"/>
        <w:gridCol w:w="2516"/>
        <w:gridCol w:w="1357"/>
        <w:gridCol w:w="2669"/>
        <w:gridCol w:w="1069"/>
      </w:tblGrid>
      <w:tr w14:paraId="78C10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218ECB7A">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516" w:type="dxa"/>
            <w:tcBorders>
              <w:top w:val="single" w:color="auto" w:sz="4" w:space="0"/>
              <w:left w:val="single" w:color="auto" w:sz="4" w:space="0"/>
              <w:bottom w:val="single" w:color="auto" w:sz="4" w:space="0"/>
              <w:right w:val="single" w:color="auto" w:sz="4" w:space="0"/>
            </w:tcBorders>
            <w:noWrap w:val="0"/>
            <w:vAlign w:val="center"/>
          </w:tcPr>
          <w:p w14:paraId="2F29401E">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物资装备名称</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2984BB5A">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2669" w:type="dxa"/>
            <w:tcBorders>
              <w:top w:val="single" w:color="auto" w:sz="4" w:space="0"/>
              <w:left w:val="single" w:color="auto" w:sz="4" w:space="0"/>
              <w:bottom w:val="single" w:color="auto" w:sz="4" w:space="0"/>
              <w:right w:val="single" w:color="auto" w:sz="4" w:space="0"/>
            </w:tcBorders>
            <w:noWrap w:val="0"/>
            <w:vAlign w:val="center"/>
          </w:tcPr>
          <w:p w14:paraId="6D3FBB08">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作用</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C3D6355">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84B0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1F601E42">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516" w:type="dxa"/>
            <w:tcBorders>
              <w:top w:val="single" w:color="auto" w:sz="4" w:space="0"/>
              <w:left w:val="single" w:color="auto" w:sz="4" w:space="0"/>
              <w:bottom w:val="single" w:color="auto" w:sz="4" w:space="0"/>
              <w:right w:val="single" w:color="auto" w:sz="4" w:space="0"/>
            </w:tcBorders>
            <w:noWrap w:val="0"/>
            <w:vAlign w:val="center"/>
          </w:tcPr>
          <w:p w14:paraId="4C352831">
            <w:pPr>
              <w:jc w:val="center"/>
              <w:rPr>
                <w:rFonts w:hint="eastAsia" w:ascii="宋体" w:hAnsi="宋体" w:cs="宋体"/>
                <w:color w:val="auto"/>
                <w:sz w:val="24"/>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7018B2DD">
            <w:pPr>
              <w:snapToGrid w:val="0"/>
              <w:spacing w:before="156" w:beforeLines="50" w:line="360" w:lineRule="auto"/>
              <w:jc w:val="center"/>
              <w:rPr>
                <w:rFonts w:hint="eastAsia" w:ascii="宋体" w:hAnsi="宋体" w:cs="宋体"/>
                <w:color w:val="auto"/>
                <w:sz w:val="24"/>
                <w:highlight w:val="none"/>
              </w:rPr>
            </w:pPr>
          </w:p>
        </w:tc>
        <w:tc>
          <w:tcPr>
            <w:tcW w:w="2669" w:type="dxa"/>
            <w:tcBorders>
              <w:top w:val="single" w:color="auto" w:sz="4" w:space="0"/>
              <w:left w:val="single" w:color="auto" w:sz="4" w:space="0"/>
              <w:bottom w:val="single" w:color="auto" w:sz="4" w:space="0"/>
              <w:right w:val="single" w:color="auto" w:sz="4" w:space="0"/>
            </w:tcBorders>
            <w:noWrap w:val="0"/>
            <w:vAlign w:val="center"/>
          </w:tcPr>
          <w:p w14:paraId="5BA12D99">
            <w:pPr>
              <w:snapToGrid w:val="0"/>
              <w:spacing w:before="156" w:beforeLines="50" w:line="360" w:lineRule="auto"/>
              <w:jc w:val="center"/>
              <w:rPr>
                <w:rFonts w:hint="eastAsia" w:ascii="宋体" w:hAnsi="宋体" w:cs="宋体"/>
                <w:color w:val="auto"/>
                <w:sz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2CE73173">
            <w:pPr>
              <w:snapToGrid w:val="0"/>
              <w:spacing w:before="156" w:beforeLines="50" w:line="360" w:lineRule="auto"/>
              <w:jc w:val="center"/>
              <w:rPr>
                <w:rFonts w:hint="eastAsia" w:ascii="宋体" w:hAnsi="宋体" w:cs="宋体"/>
                <w:color w:val="auto"/>
                <w:sz w:val="24"/>
                <w:highlight w:val="none"/>
              </w:rPr>
            </w:pPr>
          </w:p>
        </w:tc>
      </w:tr>
      <w:tr w14:paraId="47CC9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45DAFCE2">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516" w:type="dxa"/>
            <w:tcBorders>
              <w:top w:val="single" w:color="auto" w:sz="4" w:space="0"/>
              <w:left w:val="single" w:color="auto" w:sz="4" w:space="0"/>
              <w:bottom w:val="single" w:color="auto" w:sz="4" w:space="0"/>
              <w:right w:val="single" w:color="auto" w:sz="4" w:space="0"/>
            </w:tcBorders>
            <w:noWrap w:val="0"/>
            <w:vAlign w:val="center"/>
          </w:tcPr>
          <w:p w14:paraId="79614C9F">
            <w:pPr>
              <w:jc w:val="center"/>
              <w:rPr>
                <w:rFonts w:hint="eastAsia" w:ascii="宋体" w:hAnsi="宋体" w:cs="宋体"/>
                <w:color w:val="auto"/>
                <w:sz w:val="24"/>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5D6CAC4C">
            <w:pPr>
              <w:snapToGrid w:val="0"/>
              <w:spacing w:before="156" w:beforeLines="50" w:line="360" w:lineRule="auto"/>
              <w:ind w:left="43"/>
              <w:jc w:val="center"/>
              <w:rPr>
                <w:rFonts w:hint="eastAsia" w:ascii="宋体" w:hAnsi="宋体" w:cs="宋体"/>
                <w:color w:val="auto"/>
                <w:sz w:val="24"/>
                <w:highlight w:val="none"/>
              </w:rPr>
            </w:pPr>
          </w:p>
        </w:tc>
        <w:tc>
          <w:tcPr>
            <w:tcW w:w="2669" w:type="dxa"/>
            <w:tcBorders>
              <w:top w:val="single" w:color="auto" w:sz="4" w:space="0"/>
              <w:left w:val="single" w:color="auto" w:sz="4" w:space="0"/>
              <w:bottom w:val="single" w:color="auto" w:sz="4" w:space="0"/>
              <w:right w:val="single" w:color="auto" w:sz="4" w:space="0"/>
            </w:tcBorders>
            <w:noWrap w:val="0"/>
            <w:vAlign w:val="center"/>
          </w:tcPr>
          <w:p w14:paraId="1D30E10B">
            <w:pPr>
              <w:snapToGrid w:val="0"/>
              <w:spacing w:before="156" w:beforeLines="50" w:line="360" w:lineRule="auto"/>
              <w:ind w:left="43"/>
              <w:jc w:val="center"/>
              <w:rPr>
                <w:rFonts w:hint="eastAsia" w:ascii="宋体" w:hAnsi="宋体" w:cs="宋体"/>
                <w:color w:val="auto"/>
                <w:sz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4C24D24B">
            <w:pPr>
              <w:snapToGrid w:val="0"/>
              <w:spacing w:before="156" w:beforeLines="50" w:line="360" w:lineRule="auto"/>
              <w:ind w:left="43"/>
              <w:jc w:val="center"/>
              <w:rPr>
                <w:rFonts w:hint="eastAsia" w:ascii="宋体" w:hAnsi="宋体" w:cs="宋体"/>
                <w:color w:val="auto"/>
                <w:sz w:val="24"/>
                <w:highlight w:val="none"/>
              </w:rPr>
            </w:pPr>
          </w:p>
        </w:tc>
      </w:tr>
      <w:tr w14:paraId="2806F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5EEE418B">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16" w:type="dxa"/>
            <w:tcBorders>
              <w:top w:val="single" w:color="auto" w:sz="4" w:space="0"/>
              <w:left w:val="single" w:color="auto" w:sz="4" w:space="0"/>
              <w:bottom w:val="single" w:color="auto" w:sz="4" w:space="0"/>
              <w:right w:val="single" w:color="auto" w:sz="4" w:space="0"/>
            </w:tcBorders>
            <w:noWrap w:val="0"/>
            <w:vAlign w:val="center"/>
          </w:tcPr>
          <w:p w14:paraId="5567C420">
            <w:pPr>
              <w:snapToGrid w:val="0"/>
              <w:spacing w:before="156" w:beforeLines="50" w:line="360" w:lineRule="auto"/>
              <w:jc w:val="center"/>
              <w:rPr>
                <w:rFonts w:hint="eastAsia" w:ascii="宋体" w:hAnsi="宋体" w:cs="宋体"/>
                <w:color w:val="auto"/>
                <w:sz w:val="24"/>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5620D4EC">
            <w:pPr>
              <w:snapToGrid w:val="0"/>
              <w:spacing w:before="156" w:beforeLines="50" w:line="360" w:lineRule="auto"/>
              <w:jc w:val="center"/>
              <w:rPr>
                <w:rFonts w:hint="eastAsia" w:ascii="宋体" w:hAnsi="宋体" w:cs="宋体"/>
                <w:color w:val="auto"/>
                <w:sz w:val="24"/>
                <w:highlight w:val="none"/>
              </w:rPr>
            </w:pPr>
          </w:p>
        </w:tc>
        <w:tc>
          <w:tcPr>
            <w:tcW w:w="2669" w:type="dxa"/>
            <w:tcBorders>
              <w:top w:val="single" w:color="auto" w:sz="4" w:space="0"/>
              <w:left w:val="single" w:color="auto" w:sz="4" w:space="0"/>
              <w:bottom w:val="single" w:color="auto" w:sz="4" w:space="0"/>
              <w:right w:val="single" w:color="auto" w:sz="4" w:space="0"/>
            </w:tcBorders>
            <w:noWrap w:val="0"/>
            <w:vAlign w:val="center"/>
          </w:tcPr>
          <w:p w14:paraId="1B5FCE0C">
            <w:pPr>
              <w:snapToGrid w:val="0"/>
              <w:spacing w:before="156" w:beforeLines="50" w:line="360" w:lineRule="auto"/>
              <w:jc w:val="center"/>
              <w:rPr>
                <w:rFonts w:hint="eastAsia" w:ascii="宋体" w:hAnsi="宋体" w:cs="宋体"/>
                <w:color w:val="auto"/>
                <w:sz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615C36B">
            <w:pPr>
              <w:snapToGrid w:val="0"/>
              <w:spacing w:before="156" w:beforeLines="50" w:line="360" w:lineRule="auto"/>
              <w:jc w:val="center"/>
              <w:rPr>
                <w:rFonts w:hint="eastAsia" w:ascii="宋体" w:hAnsi="宋体" w:cs="宋体"/>
                <w:color w:val="auto"/>
                <w:sz w:val="24"/>
                <w:highlight w:val="none"/>
              </w:rPr>
            </w:pPr>
          </w:p>
        </w:tc>
      </w:tr>
      <w:tr w14:paraId="55C3E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72BC9B49">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516" w:type="dxa"/>
            <w:tcBorders>
              <w:top w:val="single" w:color="auto" w:sz="4" w:space="0"/>
              <w:left w:val="single" w:color="auto" w:sz="4" w:space="0"/>
              <w:bottom w:val="single" w:color="auto" w:sz="4" w:space="0"/>
              <w:right w:val="single" w:color="auto" w:sz="4" w:space="0"/>
            </w:tcBorders>
            <w:noWrap w:val="0"/>
            <w:vAlign w:val="center"/>
          </w:tcPr>
          <w:p w14:paraId="53BA1246">
            <w:pPr>
              <w:snapToGrid w:val="0"/>
              <w:spacing w:before="156" w:beforeLines="50" w:line="360" w:lineRule="auto"/>
              <w:jc w:val="center"/>
              <w:rPr>
                <w:rFonts w:hint="eastAsia" w:ascii="宋体" w:hAnsi="宋体" w:cs="宋体"/>
                <w:color w:val="auto"/>
                <w:sz w:val="24"/>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471776D6">
            <w:pPr>
              <w:snapToGrid w:val="0"/>
              <w:spacing w:before="156" w:beforeLines="50" w:line="360" w:lineRule="auto"/>
              <w:jc w:val="center"/>
              <w:rPr>
                <w:rFonts w:hint="eastAsia" w:ascii="宋体" w:hAnsi="宋体" w:cs="宋体"/>
                <w:color w:val="auto"/>
                <w:sz w:val="24"/>
                <w:highlight w:val="none"/>
              </w:rPr>
            </w:pPr>
          </w:p>
        </w:tc>
        <w:tc>
          <w:tcPr>
            <w:tcW w:w="2669" w:type="dxa"/>
            <w:tcBorders>
              <w:top w:val="single" w:color="auto" w:sz="4" w:space="0"/>
              <w:left w:val="single" w:color="auto" w:sz="4" w:space="0"/>
              <w:bottom w:val="single" w:color="auto" w:sz="4" w:space="0"/>
              <w:right w:val="single" w:color="auto" w:sz="4" w:space="0"/>
            </w:tcBorders>
            <w:noWrap w:val="0"/>
            <w:vAlign w:val="center"/>
          </w:tcPr>
          <w:p w14:paraId="4E81796D">
            <w:pPr>
              <w:snapToGrid w:val="0"/>
              <w:spacing w:before="156" w:beforeLines="50" w:line="360" w:lineRule="auto"/>
              <w:jc w:val="center"/>
              <w:rPr>
                <w:rFonts w:hint="eastAsia" w:ascii="宋体" w:hAnsi="宋体" w:cs="宋体"/>
                <w:color w:val="auto"/>
                <w:sz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03A2F60">
            <w:pPr>
              <w:snapToGrid w:val="0"/>
              <w:spacing w:before="156" w:beforeLines="50" w:line="360" w:lineRule="auto"/>
              <w:jc w:val="center"/>
              <w:rPr>
                <w:rFonts w:hint="eastAsia" w:ascii="宋体" w:hAnsi="宋体" w:cs="宋体"/>
                <w:color w:val="auto"/>
                <w:sz w:val="24"/>
                <w:highlight w:val="none"/>
              </w:rPr>
            </w:pPr>
          </w:p>
        </w:tc>
      </w:tr>
    </w:tbl>
    <w:p w14:paraId="7F2CD446">
      <w:pPr>
        <w:pStyle w:val="15"/>
        <w:spacing w:after="0" w:line="360" w:lineRule="auto"/>
        <w:contextualSpacing/>
        <w:rPr>
          <w:rFonts w:hint="eastAsia" w:ascii="宋体" w:hAnsi="宋体" w:cs="宋体"/>
          <w:color w:val="auto"/>
          <w:kern w:val="0"/>
          <w:sz w:val="24"/>
          <w:szCs w:val="24"/>
          <w:highlight w:val="none"/>
        </w:rPr>
      </w:pPr>
    </w:p>
    <w:p w14:paraId="689C3AF3">
      <w:pPr>
        <w:pStyle w:val="15"/>
        <w:spacing w:after="0" w:line="360" w:lineRule="auto"/>
        <w:contextualSpacing/>
        <w:rPr>
          <w:rFonts w:hint="eastAsia" w:ascii="宋体" w:hAnsi="宋体" w:cs="宋体"/>
          <w:color w:val="auto"/>
          <w:sz w:val="24"/>
          <w:szCs w:val="20"/>
          <w:highlight w:val="none"/>
        </w:rPr>
      </w:pPr>
      <w:r>
        <w:rPr>
          <w:rFonts w:hint="eastAsia" w:ascii="宋体" w:hAnsi="宋体" w:cs="宋体"/>
          <w:color w:val="auto"/>
          <w:kern w:val="0"/>
          <w:sz w:val="24"/>
          <w:szCs w:val="24"/>
          <w:highlight w:val="none"/>
        </w:rPr>
        <w:t>注：</w:t>
      </w:r>
      <w:r>
        <w:rPr>
          <w:rFonts w:hint="eastAsia" w:ascii="宋体" w:hAnsi="宋体" w:cs="宋体"/>
          <w:color w:val="auto"/>
          <w:sz w:val="24"/>
          <w:szCs w:val="20"/>
          <w:highlight w:val="none"/>
        </w:rPr>
        <w:t>填写时，如本表格不适合竞标单位的实际情况，可根据本表格式自行制表填写。</w:t>
      </w:r>
    </w:p>
    <w:p w14:paraId="1A8117EB">
      <w:pPr>
        <w:pStyle w:val="15"/>
        <w:spacing w:after="0" w:line="360" w:lineRule="auto"/>
        <w:ind w:firstLine="480" w:firstLineChars="200"/>
        <w:contextualSpacing/>
        <w:rPr>
          <w:rFonts w:hint="eastAsia" w:ascii="宋体" w:hAnsi="宋体" w:cs="宋体"/>
          <w:color w:val="auto"/>
          <w:kern w:val="0"/>
          <w:sz w:val="24"/>
          <w:szCs w:val="24"/>
          <w:highlight w:val="none"/>
        </w:rPr>
      </w:pPr>
    </w:p>
    <w:p w14:paraId="127B61B4">
      <w:pPr>
        <w:spacing w:line="360" w:lineRule="auto"/>
        <w:ind w:right="-817" w:rightChars="-389"/>
        <w:contextualSpacing/>
        <w:rPr>
          <w:rFonts w:hint="eastAsia" w:ascii="宋体" w:hAnsi="宋体" w:cs="宋体"/>
          <w:color w:val="auto"/>
          <w:sz w:val="24"/>
          <w:highlight w:val="none"/>
        </w:rPr>
      </w:pPr>
    </w:p>
    <w:p w14:paraId="0A133E07">
      <w:pPr>
        <w:spacing w:line="360" w:lineRule="auto"/>
        <w:ind w:right="-817" w:rightChars="-389" w:firstLine="960" w:firstLineChars="400"/>
        <w:contextualSpacing/>
        <w:rPr>
          <w:rFonts w:hint="eastAsia"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7F0EB099">
      <w:pPr>
        <w:spacing w:line="360" w:lineRule="auto"/>
        <w:ind w:right="-817" w:rightChars="-389" w:firstLine="2880" w:firstLineChars="1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供应商（盖公章）：      </w:t>
      </w:r>
    </w:p>
    <w:p w14:paraId="054822BC">
      <w:pPr>
        <w:spacing w:line="360" w:lineRule="auto"/>
        <w:ind w:right="-817" w:rightChars="-389" w:firstLine="4080" w:firstLineChars="1700"/>
        <w:contextualSpacing/>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4711688E">
      <w:pPr>
        <w:tabs>
          <w:tab w:val="left" w:pos="363"/>
        </w:tabs>
        <w:jc w:val="center"/>
        <w:rPr>
          <w:rFonts w:hint="eastAsia" w:ascii="宋体" w:hAnsi="宋体" w:cs="宋体"/>
          <w:b/>
          <w:color w:val="auto"/>
          <w:sz w:val="44"/>
          <w:szCs w:val="44"/>
          <w:highlight w:val="none"/>
        </w:rPr>
      </w:pPr>
    </w:p>
    <w:p w14:paraId="1EDD9146">
      <w:pPr>
        <w:tabs>
          <w:tab w:val="left" w:pos="363"/>
        </w:tabs>
        <w:jc w:val="center"/>
        <w:rPr>
          <w:rFonts w:hint="eastAsia" w:ascii="宋体" w:hAnsi="宋体" w:cs="宋体"/>
          <w:b/>
          <w:color w:val="auto"/>
          <w:sz w:val="44"/>
          <w:szCs w:val="44"/>
          <w:highlight w:val="none"/>
        </w:rPr>
      </w:pPr>
    </w:p>
    <w:p w14:paraId="4FEE7740">
      <w:pPr>
        <w:tabs>
          <w:tab w:val="left" w:pos="363"/>
        </w:tabs>
        <w:jc w:val="center"/>
        <w:rPr>
          <w:rFonts w:hint="eastAsia" w:ascii="宋体" w:hAnsi="宋体" w:cs="宋体"/>
          <w:b/>
          <w:color w:val="auto"/>
          <w:sz w:val="44"/>
          <w:szCs w:val="44"/>
          <w:highlight w:val="none"/>
        </w:rPr>
      </w:pPr>
    </w:p>
    <w:p w14:paraId="3058C863">
      <w:pPr>
        <w:spacing w:line="500" w:lineRule="exact"/>
        <w:jc w:val="center"/>
        <w:rPr>
          <w:rFonts w:hint="eastAsia" w:ascii="宋体" w:hAnsi="宋体" w:cs="宋体"/>
          <w:b/>
          <w:color w:val="auto"/>
          <w:sz w:val="44"/>
          <w:szCs w:val="44"/>
          <w:highlight w:val="none"/>
        </w:rPr>
      </w:pPr>
    </w:p>
    <w:p w14:paraId="4E1C214C">
      <w:pPr>
        <w:spacing w:line="500" w:lineRule="exact"/>
        <w:jc w:val="center"/>
        <w:rPr>
          <w:rFonts w:hint="eastAsia" w:ascii="宋体" w:hAnsi="宋体" w:cs="宋体"/>
          <w:b/>
          <w:color w:val="auto"/>
          <w:sz w:val="44"/>
          <w:szCs w:val="44"/>
          <w:highlight w:val="none"/>
        </w:rPr>
      </w:pPr>
    </w:p>
    <w:p w14:paraId="3413CC0E">
      <w:pPr>
        <w:spacing w:line="500" w:lineRule="exact"/>
        <w:jc w:val="center"/>
        <w:rPr>
          <w:rFonts w:hint="eastAsia" w:ascii="宋体" w:hAnsi="宋体" w:cs="宋体"/>
          <w:b/>
          <w:color w:val="auto"/>
          <w:sz w:val="44"/>
          <w:szCs w:val="44"/>
          <w:highlight w:val="none"/>
        </w:rPr>
      </w:pPr>
    </w:p>
    <w:p w14:paraId="2D594706">
      <w:pPr>
        <w:spacing w:line="500" w:lineRule="exact"/>
        <w:jc w:val="center"/>
        <w:rPr>
          <w:rFonts w:hint="eastAsia" w:ascii="宋体" w:hAnsi="宋体" w:cs="宋体"/>
          <w:b/>
          <w:color w:val="auto"/>
          <w:sz w:val="44"/>
          <w:szCs w:val="44"/>
          <w:highlight w:val="none"/>
        </w:rPr>
      </w:pPr>
    </w:p>
    <w:p w14:paraId="04EECC6B">
      <w:pPr>
        <w:spacing w:line="500" w:lineRule="exact"/>
        <w:jc w:val="center"/>
        <w:rPr>
          <w:rFonts w:hint="eastAsia" w:ascii="宋体" w:hAnsi="宋体" w:cs="宋体"/>
          <w:b/>
          <w:color w:val="auto"/>
          <w:sz w:val="44"/>
          <w:szCs w:val="44"/>
          <w:highlight w:val="none"/>
        </w:rPr>
      </w:pPr>
    </w:p>
    <w:p w14:paraId="176CBB65">
      <w:pPr>
        <w:spacing w:line="500" w:lineRule="exact"/>
        <w:jc w:val="center"/>
        <w:rPr>
          <w:rFonts w:hint="eastAsia" w:ascii="宋体" w:hAnsi="宋体" w:cs="宋体"/>
          <w:b/>
          <w:color w:val="auto"/>
          <w:sz w:val="44"/>
          <w:szCs w:val="44"/>
          <w:highlight w:val="none"/>
        </w:rPr>
      </w:pPr>
    </w:p>
    <w:p w14:paraId="6AEA6E34">
      <w:pPr>
        <w:spacing w:line="500" w:lineRule="exact"/>
        <w:jc w:val="center"/>
        <w:rPr>
          <w:rFonts w:hint="eastAsia" w:ascii="宋体" w:hAnsi="宋体" w:cs="宋体"/>
          <w:b/>
          <w:color w:val="auto"/>
          <w:sz w:val="44"/>
          <w:szCs w:val="44"/>
          <w:highlight w:val="none"/>
        </w:rPr>
      </w:pPr>
    </w:p>
    <w:p w14:paraId="53B24890">
      <w:pPr>
        <w:spacing w:line="500" w:lineRule="exact"/>
        <w:jc w:val="center"/>
        <w:rPr>
          <w:rFonts w:hint="eastAsia" w:ascii="宋体" w:hAnsi="宋体" w:cs="宋体"/>
          <w:b/>
          <w:color w:val="auto"/>
          <w:sz w:val="44"/>
          <w:szCs w:val="44"/>
          <w:highlight w:val="none"/>
        </w:rPr>
      </w:pPr>
    </w:p>
    <w:p w14:paraId="351D6B6C">
      <w:pPr>
        <w:spacing w:line="500" w:lineRule="exact"/>
        <w:jc w:val="center"/>
        <w:rPr>
          <w:rFonts w:hint="eastAsia" w:ascii="宋体" w:hAnsi="宋体" w:cs="宋体"/>
          <w:b/>
          <w:color w:val="auto"/>
          <w:sz w:val="44"/>
          <w:szCs w:val="44"/>
          <w:highlight w:val="none"/>
        </w:rPr>
      </w:pPr>
    </w:p>
    <w:p w14:paraId="6CC96BED">
      <w:pPr>
        <w:spacing w:line="500" w:lineRule="exact"/>
        <w:jc w:val="center"/>
        <w:rPr>
          <w:rFonts w:hint="eastAsia" w:ascii="宋体" w:hAnsi="宋体" w:cs="宋体"/>
          <w:bCs/>
          <w:color w:val="auto"/>
          <w:sz w:val="44"/>
          <w:szCs w:val="44"/>
          <w:highlight w:val="none"/>
        </w:rPr>
      </w:pPr>
      <w:r>
        <w:rPr>
          <w:rFonts w:hint="eastAsia" w:ascii="宋体" w:hAnsi="宋体" w:cs="宋体"/>
          <w:b/>
          <w:color w:val="auto"/>
          <w:sz w:val="44"/>
          <w:szCs w:val="44"/>
          <w:highlight w:val="none"/>
        </w:rPr>
        <w:t>拟投入实施人员</w:t>
      </w:r>
    </w:p>
    <w:tbl>
      <w:tblPr>
        <w:tblStyle w:val="34"/>
        <w:tblpPr w:leftFromText="180" w:rightFromText="180" w:vertAnchor="text" w:horzAnchor="margin" w:tblpXSpec="center" w:tblpY="311"/>
        <w:tblOverlap w:val="never"/>
        <w:tblW w:w="92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8"/>
        <w:gridCol w:w="1661"/>
        <w:gridCol w:w="1234"/>
        <w:gridCol w:w="1698"/>
        <w:gridCol w:w="2128"/>
        <w:gridCol w:w="1520"/>
      </w:tblGrid>
      <w:tr w14:paraId="18884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3BB05203">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916FEA8">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B061226">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260068D8">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岗位</w:t>
            </w:r>
          </w:p>
        </w:tc>
        <w:tc>
          <w:tcPr>
            <w:tcW w:w="2128" w:type="dxa"/>
            <w:tcBorders>
              <w:top w:val="single" w:color="auto" w:sz="4" w:space="0"/>
              <w:left w:val="single" w:color="auto" w:sz="4" w:space="0"/>
              <w:bottom w:val="single" w:color="auto" w:sz="4" w:space="0"/>
              <w:right w:val="single" w:color="auto" w:sz="4" w:space="0"/>
            </w:tcBorders>
            <w:noWrap w:val="0"/>
            <w:vAlign w:val="center"/>
          </w:tcPr>
          <w:p w14:paraId="1C417F24">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职业证书（如有）</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7951F441">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7A04D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54D5A607">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470971C">
            <w:pPr>
              <w:jc w:val="center"/>
              <w:rPr>
                <w:rFonts w:hint="eastAsia" w:ascii="宋体"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00ABA42D">
            <w:pPr>
              <w:snapToGrid w:val="0"/>
              <w:spacing w:before="156" w:beforeLines="50" w:line="360" w:lineRule="auto"/>
              <w:jc w:val="center"/>
              <w:rPr>
                <w:rFonts w:hint="eastAsia" w:ascii="宋体" w:hAnsi="宋体" w:cs="宋体"/>
                <w:color w:val="auto"/>
                <w:sz w:val="24"/>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14:paraId="68274E0D">
            <w:pPr>
              <w:snapToGrid w:val="0"/>
              <w:spacing w:before="156" w:beforeLines="50" w:line="360" w:lineRule="auto"/>
              <w:jc w:val="center"/>
              <w:rPr>
                <w:rFonts w:hint="eastAsia" w:ascii="宋体" w:hAnsi="宋体" w:cs="宋体"/>
                <w:color w:val="auto"/>
                <w:sz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301CA210">
            <w:pPr>
              <w:snapToGrid w:val="0"/>
              <w:spacing w:before="156" w:beforeLines="50" w:line="360" w:lineRule="auto"/>
              <w:jc w:val="center"/>
              <w:rPr>
                <w:rFonts w:hint="eastAsia" w:ascii="宋体" w:hAnsi="宋体" w:cs="宋体"/>
                <w:color w:val="auto"/>
                <w:sz w:val="24"/>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32786C6">
            <w:pPr>
              <w:snapToGrid w:val="0"/>
              <w:spacing w:before="156" w:beforeLines="50" w:line="360" w:lineRule="auto"/>
              <w:jc w:val="center"/>
              <w:rPr>
                <w:rFonts w:hint="eastAsia" w:ascii="宋体" w:hAnsi="宋体" w:cs="宋体"/>
                <w:color w:val="auto"/>
                <w:sz w:val="24"/>
                <w:highlight w:val="none"/>
              </w:rPr>
            </w:pPr>
          </w:p>
        </w:tc>
      </w:tr>
      <w:tr w14:paraId="251C3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704334E1">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E056F44">
            <w:pPr>
              <w:jc w:val="center"/>
              <w:rPr>
                <w:rFonts w:hint="eastAsia" w:ascii="宋体"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29DD9A32">
            <w:pPr>
              <w:snapToGrid w:val="0"/>
              <w:spacing w:before="156" w:beforeLines="50" w:line="360" w:lineRule="auto"/>
              <w:ind w:left="43"/>
              <w:jc w:val="center"/>
              <w:rPr>
                <w:rFonts w:hint="eastAsia" w:ascii="宋体" w:hAnsi="宋体" w:cs="宋体"/>
                <w:color w:val="auto"/>
                <w:sz w:val="24"/>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14:paraId="387EB1DD">
            <w:pPr>
              <w:snapToGrid w:val="0"/>
              <w:spacing w:before="156" w:beforeLines="50" w:line="360" w:lineRule="auto"/>
              <w:ind w:left="43"/>
              <w:jc w:val="center"/>
              <w:rPr>
                <w:rFonts w:hint="eastAsia" w:ascii="宋体" w:hAnsi="宋体" w:cs="宋体"/>
                <w:color w:val="auto"/>
                <w:sz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52028E78">
            <w:pPr>
              <w:snapToGrid w:val="0"/>
              <w:spacing w:before="156" w:beforeLines="50" w:line="360" w:lineRule="auto"/>
              <w:ind w:left="43"/>
              <w:jc w:val="center"/>
              <w:rPr>
                <w:rFonts w:hint="eastAsia" w:ascii="宋体" w:hAnsi="宋体" w:cs="宋体"/>
                <w:color w:val="auto"/>
                <w:sz w:val="24"/>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7E971200">
            <w:pPr>
              <w:snapToGrid w:val="0"/>
              <w:spacing w:before="156" w:beforeLines="50" w:line="360" w:lineRule="auto"/>
              <w:ind w:left="43"/>
              <w:jc w:val="center"/>
              <w:rPr>
                <w:rFonts w:hint="eastAsia" w:ascii="宋体" w:hAnsi="宋体" w:cs="宋体"/>
                <w:color w:val="auto"/>
                <w:sz w:val="24"/>
                <w:highlight w:val="none"/>
              </w:rPr>
            </w:pPr>
          </w:p>
        </w:tc>
      </w:tr>
      <w:tr w14:paraId="7E9B8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4685D347">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4A822965">
            <w:pPr>
              <w:snapToGrid w:val="0"/>
              <w:spacing w:before="156" w:beforeLines="50" w:line="360" w:lineRule="auto"/>
              <w:jc w:val="center"/>
              <w:rPr>
                <w:rFonts w:hint="eastAsia" w:ascii="宋体"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60219A0">
            <w:pPr>
              <w:snapToGrid w:val="0"/>
              <w:spacing w:before="156" w:beforeLines="50" w:line="360" w:lineRule="auto"/>
              <w:jc w:val="center"/>
              <w:rPr>
                <w:rFonts w:hint="eastAsia" w:ascii="宋体" w:hAnsi="宋体" w:cs="宋体"/>
                <w:color w:val="auto"/>
                <w:sz w:val="24"/>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14:paraId="3A26E521">
            <w:pPr>
              <w:snapToGrid w:val="0"/>
              <w:spacing w:before="156" w:beforeLines="50" w:line="360" w:lineRule="auto"/>
              <w:jc w:val="center"/>
              <w:rPr>
                <w:rFonts w:hint="eastAsia" w:ascii="宋体" w:hAnsi="宋体" w:cs="宋体"/>
                <w:color w:val="auto"/>
                <w:sz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17E4DD8C">
            <w:pPr>
              <w:snapToGrid w:val="0"/>
              <w:spacing w:before="156" w:beforeLines="50" w:line="360" w:lineRule="auto"/>
              <w:jc w:val="center"/>
              <w:rPr>
                <w:rFonts w:hint="eastAsia" w:ascii="宋体" w:hAnsi="宋体" w:cs="宋体"/>
                <w:color w:val="auto"/>
                <w:sz w:val="24"/>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6DAFD970">
            <w:pPr>
              <w:snapToGrid w:val="0"/>
              <w:spacing w:before="156" w:beforeLines="50" w:line="360" w:lineRule="auto"/>
              <w:jc w:val="center"/>
              <w:rPr>
                <w:rFonts w:hint="eastAsia" w:ascii="宋体" w:hAnsi="宋体" w:cs="宋体"/>
                <w:color w:val="auto"/>
                <w:sz w:val="24"/>
                <w:highlight w:val="none"/>
              </w:rPr>
            </w:pPr>
          </w:p>
        </w:tc>
      </w:tr>
      <w:tr w14:paraId="3D4FD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1B817897">
            <w:pPr>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D6C6EA7">
            <w:pPr>
              <w:snapToGrid w:val="0"/>
              <w:spacing w:before="156" w:beforeLines="50" w:line="360" w:lineRule="auto"/>
              <w:jc w:val="center"/>
              <w:rPr>
                <w:rFonts w:hint="eastAsia" w:ascii="宋体"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6957251">
            <w:pPr>
              <w:snapToGrid w:val="0"/>
              <w:spacing w:before="156" w:beforeLines="50" w:line="360" w:lineRule="auto"/>
              <w:jc w:val="center"/>
              <w:rPr>
                <w:rFonts w:hint="eastAsia" w:ascii="宋体" w:hAnsi="宋体" w:cs="宋体"/>
                <w:color w:val="auto"/>
                <w:sz w:val="24"/>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14:paraId="457E0257">
            <w:pPr>
              <w:snapToGrid w:val="0"/>
              <w:spacing w:before="156" w:beforeLines="50" w:line="360" w:lineRule="auto"/>
              <w:jc w:val="center"/>
              <w:rPr>
                <w:rFonts w:hint="eastAsia" w:ascii="宋体" w:hAnsi="宋体" w:cs="宋体"/>
                <w:color w:val="auto"/>
                <w:sz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68087046">
            <w:pPr>
              <w:snapToGrid w:val="0"/>
              <w:spacing w:before="156" w:beforeLines="50" w:line="360" w:lineRule="auto"/>
              <w:jc w:val="center"/>
              <w:rPr>
                <w:rFonts w:hint="eastAsia" w:ascii="宋体" w:hAnsi="宋体" w:cs="宋体"/>
                <w:color w:val="auto"/>
                <w:sz w:val="24"/>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1DF64647">
            <w:pPr>
              <w:snapToGrid w:val="0"/>
              <w:spacing w:before="156" w:beforeLines="50" w:line="360" w:lineRule="auto"/>
              <w:jc w:val="center"/>
              <w:rPr>
                <w:rFonts w:hint="eastAsia" w:ascii="宋体" w:hAnsi="宋体" w:cs="宋体"/>
                <w:color w:val="auto"/>
                <w:sz w:val="24"/>
                <w:highlight w:val="none"/>
              </w:rPr>
            </w:pPr>
          </w:p>
        </w:tc>
      </w:tr>
    </w:tbl>
    <w:p w14:paraId="482004D8">
      <w:pPr>
        <w:pStyle w:val="15"/>
        <w:spacing w:after="0" w:line="360" w:lineRule="auto"/>
        <w:contextualSpacing/>
        <w:rPr>
          <w:rFonts w:hint="eastAsia" w:ascii="宋体" w:hAnsi="宋体" w:cs="宋体"/>
          <w:color w:val="auto"/>
          <w:kern w:val="0"/>
          <w:sz w:val="24"/>
          <w:szCs w:val="24"/>
          <w:highlight w:val="none"/>
        </w:rPr>
      </w:pPr>
    </w:p>
    <w:p w14:paraId="32FA4A15">
      <w:pPr>
        <w:pStyle w:val="15"/>
        <w:spacing w:after="0" w:line="360" w:lineRule="auto"/>
        <w:contextualSpacing/>
        <w:rPr>
          <w:rFonts w:hint="eastAsia" w:ascii="宋体" w:hAnsi="宋体" w:cs="宋体"/>
          <w:color w:val="auto"/>
          <w:sz w:val="24"/>
          <w:szCs w:val="20"/>
          <w:highlight w:val="none"/>
        </w:rPr>
      </w:pPr>
      <w:r>
        <w:rPr>
          <w:rFonts w:hint="eastAsia" w:ascii="宋体" w:hAnsi="宋体" w:cs="宋体"/>
          <w:color w:val="auto"/>
          <w:kern w:val="0"/>
          <w:sz w:val="24"/>
          <w:szCs w:val="24"/>
          <w:highlight w:val="none"/>
        </w:rPr>
        <w:t>注：</w:t>
      </w:r>
      <w:r>
        <w:rPr>
          <w:rFonts w:hint="eastAsia" w:ascii="宋体" w:hAnsi="宋体" w:cs="宋体"/>
          <w:color w:val="auto"/>
          <w:sz w:val="24"/>
          <w:szCs w:val="20"/>
          <w:highlight w:val="none"/>
        </w:rPr>
        <w:t>填写时，如本表格不适合竞标单位的实际情况，可根据本表格式自行制表填写。</w:t>
      </w:r>
    </w:p>
    <w:p w14:paraId="72FE7ADC">
      <w:pPr>
        <w:pStyle w:val="15"/>
        <w:spacing w:after="0" w:line="360" w:lineRule="auto"/>
        <w:ind w:firstLine="480" w:firstLineChars="200"/>
        <w:contextualSpacing/>
        <w:rPr>
          <w:rFonts w:hint="eastAsia" w:ascii="宋体" w:hAnsi="宋体" w:cs="宋体"/>
          <w:color w:val="auto"/>
          <w:kern w:val="0"/>
          <w:sz w:val="24"/>
          <w:szCs w:val="24"/>
          <w:highlight w:val="none"/>
        </w:rPr>
      </w:pPr>
    </w:p>
    <w:p w14:paraId="5241AAD4">
      <w:pPr>
        <w:spacing w:line="360" w:lineRule="auto"/>
        <w:ind w:right="-817" w:rightChars="-389"/>
        <w:contextualSpacing/>
        <w:rPr>
          <w:rFonts w:hint="eastAsia" w:ascii="宋体" w:hAnsi="宋体" w:cs="宋体"/>
          <w:color w:val="auto"/>
          <w:sz w:val="24"/>
          <w:highlight w:val="none"/>
        </w:rPr>
      </w:pPr>
    </w:p>
    <w:p w14:paraId="0A9F18BA">
      <w:pPr>
        <w:spacing w:line="360" w:lineRule="auto"/>
        <w:ind w:right="-817" w:rightChars="-389" w:firstLine="960" w:firstLineChars="400"/>
        <w:contextualSpacing/>
        <w:rPr>
          <w:rFonts w:hint="eastAsia"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2A7E7536">
      <w:pPr>
        <w:spacing w:line="360" w:lineRule="auto"/>
        <w:ind w:right="-817" w:rightChars="-389" w:firstLine="2880" w:firstLineChars="1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供应商（盖公章）：      </w:t>
      </w:r>
    </w:p>
    <w:p w14:paraId="2769837D">
      <w:pPr>
        <w:spacing w:line="360" w:lineRule="auto"/>
        <w:ind w:right="-817" w:rightChars="-389" w:firstLine="4080" w:firstLineChars="1700"/>
        <w:contextualSpacing/>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E6B569A">
      <w:pPr>
        <w:tabs>
          <w:tab w:val="left" w:pos="363"/>
        </w:tabs>
        <w:jc w:val="center"/>
        <w:rPr>
          <w:rFonts w:hint="eastAsia" w:ascii="宋体" w:hAnsi="宋体" w:cs="宋体"/>
          <w:b/>
          <w:color w:val="auto"/>
          <w:sz w:val="44"/>
          <w:szCs w:val="44"/>
          <w:highlight w:val="none"/>
        </w:rPr>
      </w:pPr>
    </w:p>
    <w:p w14:paraId="2E010DCC">
      <w:pPr>
        <w:tabs>
          <w:tab w:val="left" w:pos="363"/>
        </w:tabs>
        <w:jc w:val="center"/>
        <w:rPr>
          <w:rFonts w:hint="eastAsia" w:ascii="宋体" w:hAnsi="宋体" w:cs="宋体"/>
          <w:b/>
          <w:color w:val="auto"/>
          <w:sz w:val="44"/>
          <w:szCs w:val="44"/>
          <w:highlight w:val="none"/>
        </w:rPr>
      </w:pPr>
    </w:p>
    <w:p w14:paraId="7F71DAC5">
      <w:pPr>
        <w:tabs>
          <w:tab w:val="left" w:pos="363"/>
        </w:tabs>
        <w:jc w:val="center"/>
        <w:rPr>
          <w:rFonts w:hint="eastAsia" w:ascii="宋体" w:hAnsi="宋体" w:cs="宋体"/>
          <w:b/>
          <w:color w:val="auto"/>
          <w:sz w:val="44"/>
          <w:szCs w:val="44"/>
          <w:highlight w:val="none"/>
        </w:rPr>
      </w:pPr>
    </w:p>
    <w:p w14:paraId="1CC030C5">
      <w:pPr>
        <w:tabs>
          <w:tab w:val="left" w:pos="363"/>
        </w:tabs>
        <w:jc w:val="center"/>
        <w:rPr>
          <w:rFonts w:hint="eastAsia" w:ascii="宋体" w:hAnsi="宋体" w:cs="宋体"/>
          <w:b/>
          <w:color w:val="auto"/>
          <w:sz w:val="44"/>
          <w:szCs w:val="44"/>
          <w:highlight w:val="none"/>
        </w:rPr>
      </w:pPr>
    </w:p>
    <w:p w14:paraId="223427FA">
      <w:pPr>
        <w:tabs>
          <w:tab w:val="left" w:pos="363"/>
        </w:tabs>
        <w:jc w:val="center"/>
        <w:rPr>
          <w:rFonts w:hint="eastAsia" w:ascii="宋体" w:hAnsi="宋体" w:cs="宋体"/>
          <w:b/>
          <w:color w:val="auto"/>
          <w:sz w:val="44"/>
          <w:szCs w:val="44"/>
          <w:highlight w:val="none"/>
        </w:rPr>
      </w:pPr>
    </w:p>
    <w:p w14:paraId="010F0F94">
      <w:pPr>
        <w:tabs>
          <w:tab w:val="left" w:pos="363"/>
        </w:tabs>
        <w:jc w:val="center"/>
        <w:rPr>
          <w:rFonts w:hint="eastAsia" w:ascii="宋体" w:hAnsi="宋体" w:cs="宋体"/>
          <w:b/>
          <w:color w:val="auto"/>
          <w:sz w:val="44"/>
          <w:szCs w:val="44"/>
          <w:highlight w:val="none"/>
        </w:rPr>
      </w:pPr>
    </w:p>
    <w:p w14:paraId="66C9715B">
      <w:pPr>
        <w:tabs>
          <w:tab w:val="left" w:pos="363"/>
        </w:tabs>
        <w:jc w:val="center"/>
        <w:rPr>
          <w:rFonts w:hint="eastAsia" w:ascii="宋体" w:hAnsi="宋体" w:cs="宋体"/>
          <w:b/>
          <w:color w:val="auto"/>
          <w:sz w:val="44"/>
          <w:szCs w:val="44"/>
          <w:highlight w:val="none"/>
        </w:rPr>
      </w:pPr>
    </w:p>
    <w:p w14:paraId="12FE9438">
      <w:pPr>
        <w:tabs>
          <w:tab w:val="left" w:pos="363"/>
        </w:tabs>
        <w:jc w:val="center"/>
        <w:rPr>
          <w:rFonts w:hint="eastAsia" w:ascii="宋体" w:hAnsi="宋体" w:cs="宋体"/>
          <w:b/>
          <w:color w:val="auto"/>
          <w:sz w:val="44"/>
          <w:szCs w:val="44"/>
          <w:highlight w:val="none"/>
        </w:rPr>
      </w:pPr>
    </w:p>
    <w:p w14:paraId="078C0D91">
      <w:pPr>
        <w:tabs>
          <w:tab w:val="left" w:pos="363"/>
        </w:tabs>
        <w:jc w:val="center"/>
        <w:rPr>
          <w:rFonts w:hint="eastAsia" w:ascii="宋体" w:hAnsi="宋体" w:cs="宋体"/>
          <w:b/>
          <w:color w:val="auto"/>
          <w:sz w:val="44"/>
          <w:szCs w:val="44"/>
          <w:highlight w:val="none"/>
        </w:rPr>
      </w:pPr>
    </w:p>
    <w:p w14:paraId="2AFBB04E">
      <w:pPr>
        <w:tabs>
          <w:tab w:val="left" w:pos="363"/>
        </w:tabs>
        <w:jc w:val="center"/>
        <w:rPr>
          <w:rFonts w:hint="eastAsia" w:ascii="宋体" w:hAnsi="宋体" w:cs="宋体"/>
          <w:b/>
          <w:color w:val="auto"/>
          <w:sz w:val="44"/>
          <w:szCs w:val="44"/>
          <w:highlight w:val="none"/>
        </w:rPr>
      </w:pPr>
    </w:p>
    <w:p w14:paraId="2737A5CA">
      <w:pPr>
        <w:tabs>
          <w:tab w:val="left" w:pos="363"/>
        </w:tabs>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供应商同类项目经验一览表</w:t>
      </w:r>
    </w:p>
    <w:p w14:paraId="0C2C1315">
      <w:pPr>
        <w:snapToGrid w:val="0"/>
        <w:spacing w:before="50" w:line="400" w:lineRule="exact"/>
        <w:jc w:val="left"/>
        <w:rPr>
          <w:rFonts w:hint="eastAsia" w:ascii="宋体" w:hAnsi="宋体" w:cs="宋体"/>
          <w:color w:val="auto"/>
          <w:sz w:val="24"/>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353"/>
        <w:gridCol w:w="1367"/>
        <w:gridCol w:w="1659"/>
        <w:gridCol w:w="1636"/>
        <w:gridCol w:w="1908"/>
      </w:tblGrid>
      <w:tr w14:paraId="2328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noWrap w:val="0"/>
            <w:vAlign w:val="center"/>
          </w:tcPr>
          <w:p w14:paraId="2C45FFA1">
            <w:pPr>
              <w:pStyle w:val="78"/>
              <w:jc w:val="center"/>
              <w:rPr>
                <w:rFonts w:hint="eastAsia" w:ascii="宋体" w:hAnsi="宋体" w:cs="宋体"/>
                <w:color w:val="auto"/>
                <w:highlight w:val="none"/>
              </w:rPr>
            </w:pPr>
            <w:r>
              <w:rPr>
                <w:rFonts w:hint="eastAsia" w:ascii="宋体" w:hAnsi="宋体" w:cs="宋体"/>
                <w:color w:val="auto"/>
                <w:highlight w:val="none"/>
              </w:rPr>
              <w:t>序号</w:t>
            </w:r>
          </w:p>
        </w:tc>
        <w:tc>
          <w:tcPr>
            <w:tcW w:w="2353" w:type="dxa"/>
            <w:noWrap w:val="0"/>
            <w:vAlign w:val="center"/>
          </w:tcPr>
          <w:p w14:paraId="7CECDDD8">
            <w:pPr>
              <w:pStyle w:val="78"/>
              <w:jc w:val="center"/>
              <w:rPr>
                <w:rFonts w:hint="eastAsia" w:ascii="宋体" w:hAnsi="宋体" w:cs="宋体"/>
                <w:color w:val="auto"/>
                <w:highlight w:val="none"/>
              </w:rPr>
            </w:pPr>
            <w:r>
              <w:rPr>
                <w:rFonts w:hint="eastAsia" w:ascii="宋体" w:hAnsi="宋体" w:cs="宋体"/>
                <w:color w:val="auto"/>
                <w:highlight w:val="none"/>
              </w:rPr>
              <w:t>服务项目名称</w:t>
            </w:r>
          </w:p>
        </w:tc>
        <w:tc>
          <w:tcPr>
            <w:tcW w:w="1367" w:type="dxa"/>
            <w:noWrap w:val="0"/>
            <w:vAlign w:val="center"/>
          </w:tcPr>
          <w:p w14:paraId="6220F6AD">
            <w:pPr>
              <w:pStyle w:val="78"/>
              <w:jc w:val="center"/>
              <w:rPr>
                <w:rFonts w:hint="eastAsia" w:ascii="宋体" w:hAnsi="宋体" w:cs="宋体"/>
                <w:color w:val="auto"/>
                <w:highlight w:val="none"/>
              </w:rPr>
            </w:pPr>
            <w:r>
              <w:rPr>
                <w:rFonts w:hint="eastAsia" w:ascii="宋体" w:hAnsi="宋体" w:cs="宋体"/>
                <w:color w:val="auto"/>
                <w:highlight w:val="none"/>
              </w:rPr>
              <w:t>服务数量</w:t>
            </w:r>
          </w:p>
        </w:tc>
        <w:tc>
          <w:tcPr>
            <w:tcW w:w="1659" w:type="dxa"/>
            <w:noWrap w:val="0"/>
            <w:vAlign w:val="center"/>
          </w:tcPr>
          <w:p w14:paraId="0728C56C">
            <w:pPr>
              <w:pStyle w:val="78"/>
              <w:jc w:val="center"/>
              <w:rPr>
                <w:rFonts w:hint="eastAsia" w:ascii="宋体" w:hAnsi="宋体" w:cs="宋体"/>
                <w:color w:val="auto"/>
                <w:highlight w:val="none"/>
              </w:rPr>
            </w:pPr>
            <w:r>
              <w:rPr>
                <w:rFonts w:hint="eastAsia" w:ascii="宋体" w:hAnsi="宋体" w:cs="宋体"/>
                <w:color w:val="auto"/>
                <w:highlight w:val="none"/>
              </w:rPr>
              <w:t>合同金额</w:t>
            </w:r>
          </w:p>
          <w:p w14:paraId="2BC757E0">
            <w:pPr>
              <w:pStyle w:val="78"/>
              <w:jc w:val="center"/>
              <w:rPr>
                <w:rFonts w:hint="eastAsia" w:ascii="宋体" w:hAnsi="宋体" w:cs="宋体"/>
                <w:color w:val="auto"/>
                <w:highlight w:val="none"/>
              </w:rPr>
            </w:pPr>
            <w:r>
              <w:rPr>
                <w:rFonts w:hint="eastAsia" w:ascii="宋体" w:hAnsi="宋体" w:cs="宋体"/>
                <w:color w:val="auto"/>
                <w:highlight w:val="none"/>
              </w:rPr>
              <w:t>（万元）</w:t>
            </w:r>
          </w:p>
        </w:tc>
        <w:tc>
          <w:tcPr>
            <w:tcW w:w="1636" w:type="dxa"/>
            <w:noWrap w:val="0"/>
            <w:vAlign w:val="center"/>
          </w:tcPr>
          <w:p w14:paraId="774C5655">
            <w:pPr>
              <w:pStyle w:val="78"/>
              <w:jc w:val="center"/>
              <w:rPr>
                <w:rFonts w:hint="eastAsia" w:ascii="宋体" w:hAnsi="宋体" w:cs="宋体"/>
                <w:color w:val="auto"/>
                <w:highlight w:val="none"/>
              </w:rPr>
            </w:pPr>
            <w:r>
              <w:rPr>
                <w:rFonts w:hint="eastAsia" w:ascii="宋体" w:hAnsi="宋体" w:cs="宋体"/>
                <w:color w:val="auto"/>
                <w:highlight w:val="none"/>
              </w:rPr>
              <w:t>签订时间</w:t>
            </w:r>
          </w:p>
        </w:tc>
        <w:tc>
          <w:tcPr>
            <w:tcW w:w="1908" w:type="dxa"/>
            <w:noWrap w:val="0"/>
            <w:vAlign w:val="center"/>
          </w:tcPr>
          <w:p w14:paraId="7351E786">
            <w:pPr>
              <w:pStyle w:val="78"/>
              <w:jc w:val="center"/>
              <w:rPr>
                <w:rFonts w:ascii="宋体" w:hAnsi="宋体" w:cs="宋体"/>
                <w:color w:val="auto"/>
                <w:highlight w:val="none"/>
              </w:rPr>
            </w:pPr>
            <w:r>
              <w:rPr>
                <w:rFonts w:hint="eastAsia" w:ascii="宋体" w:hAnsi="宋体" w:cs="宋体"/>
                <w:color w:val="auto"/>
                <w:highlight w:val="none"/>
              </w:rPr>
              <w:t>采购单位联系人及联系电话</w:t>
            </w:r>
          </w:p>
        </w:tc>
      </w:tr>
      <w:tr w14:paraId="4CC1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noWrap w:val="0"/>
            <w:vAlign w:val="center"/>
          </w:tcPr>
          <w:p w14:paraId="54775F56">
            <w:pPr>
              <w:pStyle w:val="78"/>
              <w:jc w:val="center"/>
              <w:rPr>
                <w:rFonts w:hint="eastAsia" w:ascii="宋体" w:hAnsi="宋体" w:cs="宋体"/>
                <w:color w:val="auto"/>
                <w:highlight w:val="none"/>
              </w:rPr>
            </w:pPr>
          </w:p>
        </w:tc>
        <w:tc>
          <w:tcPr>
            <w:tcW w:w="2353" w:type="dxa"/>
            <w:noWrap w:val="0"/>
            <w:vAlign w:val="center"/>
          </w:tcPr>
          <w:p w14:paraId="56798AF1">
            <w:pPr>
              <w:pStyle w:val="78"/>
              <w:jc w:val="center"/>
              <w:rPr>
                <w:rFonts w:hint="eastAsia" w:ascii="宋体" w:hAnsi="宋体" w:cs="宋体"/>
                <w:color w:val="auto"/>
                <w:highlight w:val="none"/>
              </w:rPr>
            </w:pPr>
          </w:p>
        </w:tc>
        <w:tc>
          <w:tcPr>
            <w:tcW w:w="1367" w:type="dxa"/>
            <w:noWrap w:val="0"/>
            <w:vAlign w:val="center"/>
          </w:tcPr>
          <w:p w14:paraId="115B718D">
            <w:pPr>
              <w:pStyle w:val="78"/>
              <w:jc w:val="center"/>
              <w:rPr>
                <w:rFonts w:hint="eastAsia" w:ascii="宋体" w:hAnsi="宋体" w:cs="宋体"/>
                <w:color w:val="auto"/>
                <w:highlight w:val="none"/>
              </w:rPr>
            </w:pPr>
          </w:p>
        </w:tc>
        <w:tc>
          <w:tcPr>
            <w:tcW w:w="1659" w:type="dxa"/>
            <w:noWrap w:val="0"/>
            <w:vAlign w:val="center"/>
          </w:tcPr>
          <w:p w14:paraId="0F41A3B7">
            <w:pPr>
              <w:pStyle w:val="78"/>
              <w:jc w:val="center"/>
              <w:rPr>
                <w:rFonts w:hint="eastAsia" w:ascii="宋体" w:hAnsi="宋体" w:cs="宋体"/>
                <w:color w:val="auto"/>
                <w:highlight w:val="none"/>
              </w:rPr>
            </w:pPr>
          </w:p>
        </w:tc>
        <w:tc>
          <w:tcPr>
            <w:tcW w:w="1636" w:type="dxa"/>
            <w:noWrap w:val="0"/>
            <w:vAlign w:val="center"/>
          </w:tcPr>
          <w:p w14:paraId="3D6374B5">
            <w:pPr>
              <w:pStyle w:val="78"/>
              <w:jc w:val="center"/>
              <w:rPr>
                <w:rFonts w:hint="eastAsia" w:ascii="宋体" w:hAnsi="宋体" w:cs="宋体"/>
                <w:color w:val="auto"/>
                <w:highlight w:val="none"/>
              </w:rPr>
            </w:pPr>
          </w:p>
        </w:tc>
        <w:tc>
          <w:tcPr>
            <w:tcW w:w="1908" w:type="dxa"/>
            <w:noWrap w:val="0"/>
            <w:vAlign w:val="center"/>
          </w:tcPr>
          <w:p w14:paraId="55B57AE6">
            <w:pPr>
              <w:pStyle w:val="78"/>
              <w:jc w:val="center"/>
              <w:rPr>
                <w:rFonts w:hint="eastAsia" w:ascii="宋体" w:hAnsi="宋体" w:cs="宋体"/>
                <w:color w:val="auto"/>
                <w:highlight w:val="none"/>
              </w:rPr>
            </w:pPr>
          </w:p>
        </w:tc>
      </w:tr>
      <w:tr w14:paraId="0D8A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noWrap w:val="0"/>
            <w:vAlign w:val="center"/>
          </w:tcPr>
          <w:p w14:paraId="57F71BA7">
            <w:pPr>
              <w:pStyle w:val="78"/>
              <w:jc w:val="center"/>
              <w:rPr>
                <w:rFonts w:hint="eastAsia" w:ascii="宋体" w:hAnsi="宋体" w:cs="宋体"/>
                <w:color w:val="auto"/>
                <w:highlight w:val="none"/>
              </w:rPr>
            </w:pPr>
          </w:p>
        </w:tc>
        <w:tc>
          <w:tcPr>
            <w:tcW w:w="2353" w:type="dxa"/>
            <w:noWrap w:val="0"/>
            <w:vAlign w:val="center"/>
          </w:tcPr>
          <w:p w14:paraId="2E96001E">
            <w:pPr>
              <w:pStyle w:val="78"/>
              <w:jc w:val="center"/>
              <w:rPr>
                <w:rFonts w:hint="eastAsia" w:ascii="宋体" w:hAnsi="宋体" w:cs="宋体"/>
                <w:color w:val="auto"/>
                <w:highlight w:val="none"/>
              </w:rPr>
            </w:pPr>
          </w:p>
        </w:tc>
        <w:tc>
          <w:tcPr>
            <w:tcW w:w="1367" w:type="dxa"/>
            <w:noWrap w:val="0"/>
            <w:vAlign w:val="center"/>
          </w:tcPr>
          <w:p w14:paraId="0AF56F95">
            <w:pPr>
              <w:pStyle w:val="78"/>
              <w:jc w:val="center"/>
              <w:rPr>
                <w:rFonts w:hint="eastAsia" w:ascii="宋体" w:hAnsi="宋体" w:cs="宋体"/>
                <w:color w:val="auto"/>
                <w:highlight w:val="none"/>
              </w:rPr>
            </w:pPr>
          </w:p>
        </w:tc>
        <w:tc>
          <w:tcPr>
            <w:tcW w:w="1659" w:type="dxa"/>
            <w:noWrap w:val="0"/>
            <w:vAlign w:val="center"/>
          </w:tcPr>
          <w:p w14:paraId="51911113">
            <w:pPr>
              <w:pStyle w:val="78"/>
              <w:jc w:val="center"/>
              <w:rPr>
                <w:rFonts w:hint="eastAsia" w:ascii="宋体" w:hAnsi="宋体" w:cs="宋体"/>
                <w:color w:val="auto"/>
                <w:highlight w:val="none"/>
              </w:rPr>
            </w:pPr>
          </w:p>
        </w:tc>
        <w:tc>
          <w:tcPr>
            <w:tcW w:w="1636" w:type="dxa"/>
            <w:noWrap w:val="0"/>
            <w:vAlign w:val="center"/>
          </w:tcPr>
          <w:p w14:paraId="0A1B70FF">
            <w:pPr>
              <w:pStyle w:val="78"/>
              <w:jc w:val="center"/>
              <w:rPr>
                <w:rFonts w:hint="eastAsia" w:ascii="宋体" w:hAnsi="宋体" w:cs="宋体"/>
                <w:color w:val="auto"/>
                <w:highlight w:val="none"/>
              </w:rPr>
            </w:pPr>
          </w:p>
        </w:tc>
        <w:tc>
          <w:tcPr>
            <w:tcW w:w="1908" w:type="dxa"/>
            <w:noWrap w:val="0"/>
            <w:vAlign w:val="center"/>
          </w:tcPr>
          <w:p w14:paraId="24940580">
            <w:pPr>
              <w:pStyle w:val="78"/>
              <w:jc w:val="center"/>
              <w:rPr>
                <w:rFonts w:hint="eastAsia" w:ascii="宋体" w:hAnsi="宋体" w:cs="宋体"/>
                <w:color w:val="auto"/>
                <w:highlight w:val="none"/>
              </w:rPr>
            </w:pPr>
          </w:p>
        </w:tc>
      </w:tr>
      <w:tr w14:paraId="20AA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noWrap w:val="0"/>
            <w:vAlign w:val="center"/>
          </w:tcPr>
          <w:p w14:paraId="5D652EBD">
            <w:pPr>
              <w:pStyle w:val="78"/>
              <w:jc w:val="center"/>
              <w:rPr>
                <w:rFonts w:hint="eastAsia" w:ascii="宋体" w:hAnsi="宋体" w:cs="宋体"/>
                <w:color w:val="auto"/>
                <w:highlight w:val="none"/>
              </w:rPr>
            </w:pPr>
          </w:p>
        </w:tc>
        <w:tc>
          <w:tcPr>
            <w:tcW w:w="2353" w:type="dxa"/>
            <w:noWrap w:val="0"/>
            <w:vAlign w:val="center"/>
          </w:tcPr>
          <w:p w14:paraId="499E85AC">
            <w:pPr>
              <w:pStyle w:val="78"/>
              <w:jc w:val="center"/>
              <w:rPr>
                <w:rFonts w:hint="eastAsia" w:ascii="宋体" w:hAnsi="宋体" w:cs="宋体"/>
                <w:color w:val="auto"/>
                <w:highlight w:val="none"/>
              </w:rPr>
            </w:pPr>
          </w:p>
        </w:tc>
        <w:tc>
          <w:tcPr>
            <w:tcW w:w="1367" w:type="dxa"/>
            <w:noWrap w:val="0"/>
            <w:vAlign w:val="center"/>
          </w:tcPr>
          <w:p w14:paraId="753BE332">
            <w:pPr>
              <w:pStyle w:val="78"/>
              <w:jc w:val="center"/>
              <w:rPr>
                <w:rFonts w:hint="eastAsia" w:ascii="宋体" w:hAnsi="宋体" w:cs="宋体"/>
                <w:color w:val="auto"/>
                <w:highlight w:val="none"/>
              </w:rPr>
            </w:pPr>
          </w:p>
        </w:tc>
        <w:tc>
          <w:tcPr>
            <w:tcW w:w="1659" w:type="dxa"/>
            <w:noWrap w:val="0"/>
            <w:vAlign w:val="center"/>
          </w:tcPr>
          <w:p w14:paraId="123884D9">
            <w:pPr>
              <w:pStyle w:val="78"/>
              <w:jc w:val="center"/>
              <w:rPr>
                <w:rFonts w:hint="eastAsia" w:ascii="宋体" w:hAnsi="宋体" w:cs="宋体"/>
                <w:color w:val="auto"/>
                <w:highlight w:val="none"/>
              </w:rPr>
            </w:pPr>
          </w:p>
        </w:tc>
        <w:tc>
          <w:tcPr>
            <w:tcW w:w="1636" w:type="dxa"/>
            <w:noWrap w:val="0"/>
            <w:vAlign w:val="center"/>
          </w:tcPr>
          <w:p w14:paraId="62E02583">
            <w:pPr>
              <w:pStyle w:val="78"/>
              <w:jc w:val="center"/>
              <w:rPr>
                <w:rFonts w:hint="eastAsia" w:ascii="宋体" w:hAnsi="宋体" w:cs="宋体"/>
                <w:color w:val="auto"/>
                <w:highlight w:val="none"/>
              </w:rPr>
            </w:pPr>
          </w:p>
        </w:tc>
        <w:tc>
          <w:tcPr>
            <w:tcW w:w="1908" w:type="dxa"/>
            <w:noWrap w:val="0"/>
            <w:vAlign w:val="center"/>
          </w:tcPr>
          <w:p w14:paraId="58C9339D">
            <w:pPr>
              <w:pStyle w:val="78"/>
              <w:jc w:val="center"/>
              <w:rPr>
                <w:rFonts w:hint="eastAsia" w:ascii="宋体" w:hAnsi="宋体" w:cs="宋体"/>
                <w:color w:val="auto"/>
                <w:highlight w:val="none"/>
              </w:rPr>
            </w:pPr>
          </w:p>
        </w:tc>
      </w:tr>
      <w:tr w14:paraId="50C3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noWrap w:val="0"/>
            <w:vAlign w:val="center"/>
          </w:tcPr>
          <w:p w14:paraId="5CD05743">
            <w:pPr>
              <w:pStyle w:val="78"/>
              <w:jc w:val="center"/>
              <w:rPr>
                <w:rFonts w:hint="eastAsia" w:ascii="宋体" w:hAnsi="宋体" w:cs="宋体"/>
                <w:color w:val="auto"/>
                <w:highlight w:val="none"/>
              </w:rPr>
            </w:pPr>
          </w:p>
        </w:tc>
        <w:tc>
          <w:tcPr>
            <w:tcW w:w="2353" w:type="dxa"/>
            <w:noWrap w:val="0"/>
            <w:vAlign w:val="center"/>
          </w:tcPr>
          <w:p w14:paraId="6BBB50F3">
            <w:pPr>
              <w:pStyle w:val="78"/>
              <w:jc w:val="center"/>
              <w:rPr>
                <w:rFonts w:hint="eastAsia" w:ascii="宋体" w:hAnsi="宋体" w:cs="宋体"/>
                <w:color w:val="auto"/>
                <w:highlight w:val="none"/>
              </w:rPr>
            </w:pPr>
          </w:p>
        </w:tc>
        <w:tc>
          <w:tcPr>
            <w:tcW w:w="1367" w:type="dxa"/>
            <w:noWrap w:val="0"/>
            <w:vAlign w:val="center"/>
          </w:tcPr>
          <w:p w14:paraId="36B87C17">
            <w:pPr>
              <w:pStyle w:val="78"/>
              <w:jc w:val="center"/>
              <w:rPr>
                <w:rFonts w:hint="eastAsia" w:ascii="宋体" w:hAnsi="宋体" w:cs="宋体"/>
                <w:color w:val="auto"/>
                <w:highlight w:val="none"/>
              </w:rPr>
            </w:pPr>
          </w:p>
        </w:tc>
        <w:tc>
          <w:tcPr>
            <w:tcW w:w="1659" w:type="dxa"/>
            <w:noWrap w:val="0"/>
            <w:vAlign w:val="center"/>
          </w:tcPr>
          <w:p w14:paraId="0287B86F">
            <w:pPr>
              <w:pStyle w:val="78"/>
              <w:jc w:val="center"/>
              <w:rPr>
                <w:rFonts w:hint="eastAsia" w:ascii="宋体" w:hAnsi="宋体" w:cs="宋体"/>
                <w:color w:val="auto"/>
                <w:highlight w:val="none"/>
              </w:rPr>
            </w:pPr>
          </w:p>
        </w:tc>
        <w:tc>
          <w:tcPr>
            <w:tcW w:w="1636" w:type="dxa"/>
            <w:noWrap w:val="0"/>
            <w:vAlign w:val="center"/>
          </w:tcPr>
          <w:p w14:paraId="73482683">
            <w:pPr>
              <w:pStyle w:val="78"/>
              <w:jc w:val="center"/>
              <w:rPr>
                <w:rFonts w:hint="eastAsia" w:ascii="宋体" w:hAnsi="宋体" w:cs="宋体"/>
                <w:color w:val="auto"/>
                <w:highlight w:val="none"/>
              </w:rPr>
            </w:pPr>
          </w:p>
        </w:tc>
        <w:tc>
          <w:tcPr>
            <w:tcW w:w="1908" w:type="dxa"/>
            <w:noWrap w:val="0"/>
            <w:vAlign w:val="center"/>
          </w:tcPr>
          <w:p w14:paraId="36F60B8E">
            <w:pPr>
              <w:pStyle w:val="78"/>
              <w:jc w:val="center"/>
              <w:rPr>
                <w:rFonts w:hint="eastAsia" w:ascii="宋体" w:hAnsi="宋体" w:cs="宋体"/>
                <w:color w:val="auto"/>
                <w:highlight w:val="none"/>
              </w:rPr>
            </w:pPr>
          </w:p>
        </w:tc>
      </w:tr>
      <w:tr w14:paraId="33D2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noWrap w:val="0"/>
            <w:vAlign w:val="center"/>
          </w:tcPr>
          <w:p w14:paraId="740122E5">
            <w:pPr>
              <w:pStyle w:val="78"/>
              <w:jc w:val="center"/>
              <w:rPr>
                <w:rFonts w:hint="eastAsia" w:ascii="宋体" w:hAnsi="宋体" w:cs="宋体"/>
                <w:color w:val="auto"/>
                <w:highlight w:val="none"/>
              </w:rPr>
            </w:pPr>
          </w:p>
        </w:tc>
        <w:tc>
          <w:tcPr>
            <w:tcW w:w="2353" w:type="dxa"/>
            <w:noWrap w:val="0"/>
            <w:vAlign w:val="center"/>
          </w:tcPr>
          <w:p w14:paraId="4E8F06D1">
            <w:pPr>
              <w:pStyle w:val="78"/>
              <w:jc w:val="center"/>
              <w:rPr>
                <w:rFonts w:hint="eastAsia" w:ascii="宋体" w:hAnsi="宋体" w:cs="宋体"/>
                <w:color w:val="auto"/>
                <w:highlight w:val="none"/>
              </w:rPr>
            </w:pPr>
          </w:p>
        </w:tc>
        <w:tc>
          <w:tcPr>
            <w:tcW w:w="1367" w:type="dxa"/>
            <w:noWrap w:val="0"/>
            <w:vAlign w:val="center"/>
          </w:tcPr>
          <w:p w14:paraId="3823B904">
            <w:pPr>
              <w:pStyle w:val="78"/>
              <w:jc w:val="center"/>
              <w:rPr>
                <w:rFonts w:hint="eastAsia" w:ascii="宋体" w:hAnsi="宋体" w:cs="宋体"/>
                <w:color w:val="auto"/>
                <w:highlight w:val="none"/>
              </w:rPr>
            </w:pPr>
          </w:p>
        </w:tc>
        <w:tc>
          <w:tcPr>
            <w:tcW w:w="1659" w:type="dxa"/>
            <w:noWrap w:val="0"/>
            <w:vAlign w:val="center"/>
          </w:tcPr>
          <w:p w14:paraId="4CFB2356">
            <w:pPr>
              <w:pStyle w:val="78"/>
              <w:jc w:val="center"/>
              <w:rPr>
                <w:rFonts w:hint="eastAsia" w:ascii="宋体" w:hAnsi="宋体" w:cs="宋体"/>
                <w:color w:val="auto"/>
                <w:highlight w:val="none"/>
              </w:rPr>
            </w:pPr>
          </w:p>
        </w:tc>
        <w:tc>
          <w:tcPr>
            <w:tcW w:w="1636" w:type="dxa"/>
            <w:noWrap w:val="0"/>
            <w:vAlign w:val="center"/>
          </w:tcPr>
          <w:p w14:paraId="09908BEC">
            <w:pPr>
              <w:pStyle w:val="78"/>
              <w:jc w:val="center"/>
              <w:rPr>
                <w:rFonts w:hint="eastAsia" w:ascii="宋体" w:hAnsi="宋体" w:cs="宋体"/>
                <w:color w:val="auto"/>
                <w:highlight w:val="none"/>
              </w:rPr>
            </w:pPr>
          </w:p>
        </w:tc>
        <w:tc>
          <w:tcPr>
            <w:tcW w:w="1908" w:type="dxa"/>
            <w:noWrap w:val="0"/>
            <w:vAlign w:val="center"/>
          </w:tcPr>
          <w:p w14:paraId="6B686FD2">
            <w:pPr>
              <w:pStyle w:val="78"/>
              <w:jc w:val="center"/>
              <w:rPr>
                <w:rFonts w:hint="eastAsia" w:ascii="宋体" w:hAnsi="宋体" w:cs="宋体"/>
                <w:color w:val="auto"/>
                <w:highlight w:val="none"/>
              </w:rPr>
            </w:pPr>
          </w:p>
        </w:tc>
      </w:tr>
    </w:tbl>
    <w:p w14:paraId="59FA3633">
      <w:pPr>
        <w:pStyle w:val="78"/>
        <w:rPr>
          <w:rFonts w:hint="eastAsia" w:ascii="宋体" w:hAnsi="宋体" w:cs="宋体"/>
          <w:color w:val="auto"/>
          <w:highlight w:val="none"/>
        </w:rPr>
      </w:pPr>
    </w:p>
    <w:p w14:paraId="58738533">
      <w:pPr>
        <w:pStyle w:val="78"/>
        <w:rPr>
          <w:rFonts w:hint="eastAsia" w:ascii="宋体" w:hAnsi="宋体" w:cs="宋体"/>
          <w:color w:val="auto"/>
          <w:highlight w:val="none"/>
        </w:rPr>
      </w:pPr>
      <w:r>
        <w:rPr>
          <w:rFonts w:hint="eastAsia" w:ascii="宋体" w:hAnsi="宋体" w:cs="宋体"/>
          <w:color w:val="auto"/>
          <w:highlight w:val="none"/>
        </w:rPr>
        <w:t>注：供应商可提供以下材料复印件附在《供应商同类项目经验一览表》后：供应商自2022年1月1日以来具有同类项目实施业绩。</w:t>
      </w:r>
    </w:p>
    <w:p w14:paraId="699EF93D">
      <w:pPr>
        <w:spacing w:line="360" w:lineRule="auto"/>
        <w:ind w:right="-817" w:rightChars="-389" w:firstLine="5280" w:firstLineChars="2200"/>
        <w:contextualSpacing/>
        <w:rPr>
          <w:rFonts w:hint="eastAsia" w:ascii="宋体" w:hAnsi="宋体" w:cs="宋体"/>
          <w:color w:val="auto"/>
          <w:sz w:val="24"/>
          <w:highlight w:val="none"/>
        </w:rPr>
      </w:pPr>
    </w:p>
    <w:p w14:paraId="69CF7AD1">
      <w:pPr>
        <w:spacing w:line="360" w:lineRule="auto"/>
        <w:ind w:right="-817" w:rightChars="-389" w:firstLine="5280" w:firstLineChars="2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供应商（盖公章）：      </w:t>
      </w:r>
    </w:p>
    <w:p w14:paraId="21890457">
      <w:pPr>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2C36EB2D">
      <w:pPr>
        <w:jc w:val="left"/>
        <w:rPr>
          <w:rFonts w:hint="eastAsia" w:ascii="宋体" w:hAnsi="宋体" w:cs="宋体"/>
          <w:b/>
          <w:bCs/>
          <w:color w:val="auto"/>
          <w:sz w:val="24"/>
          <w:highlight w:val="none"/>
        </w:rPr>
      </w:pPr>
    </w:p>
    <w:p w14:paraId="1C25D3D0">
      <w:pPr>
        <w:jc w:val="left"/>
        <w:rPr>
          <w:rFonts w:hint="eastAsia" w:ascii="宋体" w:hAnsi="宋体" w:cs="宋体"/>
          <w:b/>
          <w:bCs/>
          <w:color w:val="auto"/>
          <w:sz w:val="24"/>
          <w:highlight w:val="none"/>
        </w:rPr>
      </w:pPr>
    </w:p>
    <w:p w14:paraId="21E2A49B">
      <w:pPr>
        <w:jc w:val="left"/>
        <w:rPr>
          <w:rFonts w:hint="eastAsia" w:ascii="宋体" w:hAnsi="宋体" w:cs="宋体"/>
          <w:b/>
          <w:bCs/>
          <w:color w:val="auto"/>
          <w:sz w:val="24"/>
          <w:highlight w:val="none"/>
        </w:rPr>
      </w:pPr>
    </w:p>
    <w:p w14:paraId="188B7141">
      <w:pPr>
        <w:jc w:val="left"/>
        <w:rPr>
          <w:rFonts w:hint="eastAsia" w:ascii="宋体" w:hAnsi="宋体" w:cs="宋体"/>
          <w:b/>
          <w:bCs/>
          <w:color w:val="auto"/>
          <w:sz w:val="24"/>
          <w:highlight w:val="none"/>
        </w:rPr>
      </w:pPr>
    </w:p>
    <w:p w14:paraId="41216481">
      <w:pPr>
        <w:jc w:val="left"/>
        <w:rPr>
          <w:rFonts w:hint="eastAsia" w:ascii="宋体" w:hAnsi="宋体" w:cs="宋体"/>
          <w:b/>
          <w:bCs/>
          <w:color w:val="auto"/>
          <w:sz w:val="24"/>
          <w:highlight w:val="none"/>
        </w:rPr>
      </w:pPr>
    </w:p>
    <w:p w14:paraId="3E158E8B">
      <w:pPr>
        <w:jc w:val="left"/>
        <w:rPr>
          <w:rFonts w:hint="eastAsia" w:ascii="宋体" w:hAnsi="宋体" w:cs="宋体"/>
          <w:b/>
          <w:bCs/>
          <w:color w:val="auto"/>
          <w:sz w:val="24"/>
          <w:highlight w:val="none"/>
        </w:rPr>
      </w:pPr>
    </w:p>
    <w:p w14:paraId="0469E425">
      <w:pPr>
        <w:jc w:val="left"/>
        <w:rPr>
          <w:rFonts w:hint="eastAsia" w:ascii="宋体" w:hAnsi="宋体" w:cs="宋体"/>
          <w:b/>
          <w:bCs/>
          <w:color w:val="auto"/>
          <w:sz w:val="24"/>
          <w:highlight w:val="none"/>
        </w:rPr>
      </w:pPr>
    </w:p>
    <w:p w14:paraId="5D124E18">
      <w:pPr>
        <w:jc w:val="left"/>
        <w:rPr>
          <w:rFonts w:hint="eastAsia" w:ascii="宋体" w:hAnsi="宋体" w:cs="宋体"/>
          <w:b/>
          <w:bCs/>
          <w:color w:val="auto"/>
          <w:sz w:val="24"/>
          <w:highlight w:val="none"/>
        </w:rPr>
      </w:pPr>
    </w:p>
    <w:p w14:paraId="348C7FF1">
      <w:pPr>
        <w:jc w:val="left"/>
        <w:rPr>
          <w:rFonts w:hint="eastAsia" w:ascii="宋体" w:hAnsi="宋体" w:cs="宋体"/>
          <w:b/>
          <w:bCs/>
          <w:color w:val="auto"/>
          <w:sz w:val="24"/>
          <w:highlight w:val="none"/>
        </w:rPr>
      </w:pPr>
    </w:p>
    <w:p w14:paraId="44A85664">
      <w:pPr>
        <w:jc w:val="left"/>
        <w:rPr>
          <w:rFonts w:hint="eastAsia" w:ascii="宋体" w:hAnsi="宋体" w:cs="宋体"/>
          <w:b/>
          <w:bCs/>
          <w:color w:val="auto"/>
          <w:sz w:val="24"/>
          <w:highlight w:val="none"/>
        </w:rPr>
      </w:pPr>
    </w:p>
    <w:p w14:paraId="202B6AFC">
      <w:pPr>
        <w:jc w:val="left"/>
        <w:rPr>
          <w:rFonts w:hint="eastAsia" w:ascii="宋体" w:hAnsi="宋体" w:cs="宋体"/>
          <w:b/>
          <w:bCs/>
          <w:color w:val="auto"/>
          <w:sz w:val="24"/>
          <w:highlight w:val="none"/>
        </w:rPr>
      </w:pPr>
    </w:p>
    <w:p w14:paraId="5C3D1995">
      <w:pPr>
        <w:jc w:val="left"/>
        <w:rPr>
          <w:rFonts w:hint="eastAsia" w:ascii="宋体" w:hAnsi="宋体" w:cs="宋体"/>
          <w:b/>
          <w:bCs/>
          <w:color w:val="auto"/>
          <w:sz w:val="24"/>
          <w:highlight w:val="none"/>
        </w:rPr>
      </w:pPr>
    </w:p>
    <w:p w14:paraId="60C9E282">
      <w:pPr>
        <w:jc w:val="left"/>
        <w:rPr>
          <w:rFonts w:hint="eastAsia" w:ascii="宋体" w:hAnsi="宋体" w:cs="宋体"/>
          <w:b/>
          <w:bCs/>
          <w:color w:val="auto"/>
          <w:sz w:val="24"/>
          <w:highlight w:val="none"/>
        </w:rPr>
      </w:pPr>
    </w:p>
    <w:p w14:paraId="658314FF">
      <w:pPr>
        <w:jc w:val="left"/>
        <w:rPr>
          <w:rFonts w:hint="eastAsia" w:ascii="宋体" w:hAnsi="宋体" w:cs="宋体"/>
          <w:b/>
          <w:bCs/>
          <w:color w:val="auto"/>
          <w:sz w:val="24"/>
          <w:highlight w:val="none"/>
        </w:rPr>
      </w:pPr>
    </w:p>
    <w:p w14:paraId="3E2827B4">
      <w:pPr>
        <w:jc w:val="left"/>
        <w:rPr>
          <w:rFonts w:hint="eastAsia" w:ascii="宋体" w:hAnsi="宋体" w:cs="宋体"/>
          <w:b/>
          <w:bCs/>
          <w:color w:val="auto"/>
          <w:sz w:val="24"/>
          <w:highlight w:val="none"/>
        </w:rPr>
      </w:pPr>
    </w:p>
    <w:p w14:paraId="66720356">
      <w:pPr>
        <w:jc w:val="left"/>
        <w:rPr>
          <w:rFonts w:hint="eastAsia" w:ascii="宋体" w:hAnsi="宋体" w:cs="宋体"/>
          <w:b/>
          <w:bCs/>
          <w:color w:val="auto"/>
          <w:sz w:val="24"/>
          <w:highlight w:val="none"/>
        </w:rPr>
      </w:pPr>
    </w:p>
    <w:p w14:paraId="61F77780">
      <w:pPr>
        <w:jc w:val="left"/>
        <w:rPr>
          <w:rFonts w:hint="eastAsia" w:ascii="宋体" w:hAnsi="宋体" w:cs="宋体"/>
          <w:b/>
          <w:bCs/>
          <w:color w:val="auto"/>
          <w:sz w:val="24"/>
          <w:highlight w:val="none"/>
        </w:rPr>
      </w:pPr>
    </w:p>
    <w:p w14:paraId="2923798B">
      <w:pPr>
        <w:jc w:val="left"/>
        <w:rPr>
          <w:rFonts w:hint="eastAsia" w:ascii="宋体" w:hAnsi="宋体" w:cs="宋体"/>
          <w:b/>
          <w:bCs/>
          <w:color w:val="auto"/>
          <w:sz w:val="24"/>
          <w:highlight w:val="none"/>
        </w:rPr>
      </w:pPr>
    </w:p>
    <w:p w14:paraId="4BD54F2F">
      <w:pPr>
        <w:jc w:val="left"/>
        <w:rPr>
          <w:rFonts w:hint="eastAsia" w:ascii="宋体" w:hAnsi="宋体" w:cs="宋体"/>
          <w:b/>
          <w:bCs/>
          <w:color w:val="auto"/>
          <w:sz w:val="24"/>
          <w:highlight w:val="none"/>
        </w:rPr>
      </w:pPr>
    </w:p>
    <w:p w14:paraId="226757C4">
      <w:pPr>
        <w:jc w:val="left"/>
        <w:rPr>
          <w:rFonts w:hint="eastAsia" w:ascii="宋体" w:hAnsi="宋体" w:cs="宋体"/>
          <w:b/>
          <w:bCs/>
          <w:color w:val="auto"/>
          <w:sz w:val="24"/>
          <w:highlight w:val="none"/>
        </w:rPr>
      </w:pPr>
      <w:r>
        <w:rPr>
          <w:rFonts w:hint="eastAsia" w:ascii="宋体" w:hAnsi="宋体" w:cs="宋体"/>
          <w:b/>
          <w:bCs/>
          <w:color w:val="auto"/>
          <w:sz w:val="24"/>
          <w:highlight w:val="none"/>
        </w:rPr>
        <w:t>其他文书、文件格式</w:t>
      </w:r>
      <w:bookmarkStart w:id="45" w:name="_Toc71365926"/>
    </w:p>
    <w:bookmarkEnd w:id="45"/>
    <w:p w14:paraId="4FF0A638">
      <w:pPr>
        <w:spacing w:line="300" w:lineRule="auto"/>
        <w:rPr>
          <w:rFonts w:hint="eastAsia" w:ascii="宋体" w:hAnsi="宋体" w:cs="宋体"/>
          <w:b/>
          <w:bCs/>
          <w:color w:val="auto"/>
          <w:sz w:val="24"/>
          <w:highlight w:val="none"/>
        </w:rPr>
      </w:pPr>
    </w:p>
    <w:p w14:paraId="1DCB47D4">
      <w:pPr>
        <w:spacing w:line="300" w:lineRule="auto"/>
        <w:jc w:val="center"/>
        <w:rPr>
          <w:rFonts w:hint="eastAsia" w:ascii="宋体" w:hAns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14:paraId="3896300D">
      <w:pPr>
        <w:pStyle w:val="20"/>
        <w:spacing w:line="360" w:lineRule="auto"/>
        <w:ind w:firstLine="482" w:firstLineChars="200"/>
        <w:contextualSpacing/>
        <w:rPr>
          <w:rFonts w:hint="eastAsia"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1A89F521">
      <w:pPr>
        <w:pStyle w:val="20"/>
        <w:spacing w:line="360" w:lineRule="auto"/>
        <w:ind w:firstLine="480" w:firstLineChars="200"/>
        <w:contextualSpacing/>
        <w:rPr>
          <w:rFonts w:hint="eastAsia"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D744576">
      <w:pPr>
        <w:pStyle w:val="20"/>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D5AE6E8">
      <w:pPr>
        <w:pStyle w:val="20"/>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8D37FF4">
      <w:pPr>
        <w:pStyle w:val="20"/>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078D3446">
      <w:pPr>
        <w:pStyle w:val="20"/>
        <w:spacing w:line="360" w:lineRule="auto"/>
        <w:ind w:firstLine="480" w:firstLineChars="200"/>
        <w:contextualSpacing/>
        <w:rPr>
          <w:rFonts w:hint="eastAsia"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D87F3D4">
      <w:pPr>
        <w:pStyle w:val="20"/>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364FD4A">
      <w:pPr>
        <w:pStyle w:val="20"/>
        <w:spacing w:line="360" w:lineRule="auto"/>
        <w:ind w:firstLine="482" w:firstLineChars="200"/>
        <w:contextualSpacing/>
        <w:rPr>
          <w:rFonts w:hint="eastAsia" w:hAnsi="宋体" w:cs="宋体"/>
          <w:b/>
          <w:bCs/>
          <w:color w:val="auto"/>
          <w:sz w:val="24"/>
          <w:szCs w:val="24"/>
          <w:highlight w:val="none"/>
        </w:rPr>
      </w:pPr>
      <w:r>
        <w:rPr>
          <w:rFonts w:hint="eastAsia" w:hAnsi="宋体" w:cs="宋体"/>
          <w:b/>
          <w:bCs/>
          <w:color w:val="auto"/>
          <w:sz w:val="24"/>
          <w:szCs w:val="24"/>
          <w:highlight w:val="none"/>
        </w:rPr>
        <w:t>二、质疑项目基本情况：</w:t>
      </w:r>
    </w:p>
    <w:p w14:paraId="104E5102">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78E0C79C">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6BFE2D1F">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524ECBD8">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w:t>
      </w:r>
    </w:p>
    <w:p w14:paraId="1C8CFEF2">
      <w:pPr>
        <w:pStyle w:val="20"/>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50DF16D6">
      <w:pPr>
        <w:pStyle w:val="20"/>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 xml:space="preserve">□采购过程   </w:t>
      </w:r>
    </w:p>
    <w:p w14:paraId="0A9E3C19">
      <w:pPr>
        <w:pStyle w:val="20"/>
        <w:spacing w:line="360" w:lineRule="auto"/>
        <w:ind w:left="25" w:leftChars="12" w:firstLine="352" w:firstLineChars="147"/>
        <w:contextualSpacing/>
        <w:rPr>
          <w:rFonts w:hint="eastAsia"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1CECF416">
      <w:pPr>
        <w:pStyle w:val="20"/>
        <w:spacing w:line="360" w:lineRule="auto"/>
        <w:ind w:left="25" w:leftChars="12" w:firstLine="472" w:firstLineChars="196"/>
        <w:contextualSpacing/>
        <w:rPr>
          <w:rFonts w:hint="eastAsia" w:hAnsi="宋体" w:cs="宋体"/>
          <w:b/>
          <w:color w:val="auto"/>
          <w:sz w:val="24"/>
          <w:szCs w:val="24"/>
          <w:highlight w:val="none"/>
        </w:rPr>
      </w:pPr>
      <w:r>
        <w:rPr>
          <w:rFonts w:hint="eastAsia" w:hAnsi="宋体" w:cs="宋体"/>
          <w:b/>
          <w:color w:val="auto"/>
          <w:sz w:val="24"/>
          <w:szCs w:val="24"/>
          <w:highlight w:val="none"/>
        </w:rPr>
        <w:t>三、质疑事项具体内容</w:t>
      </w:r>
    </w:p>
    <w:p w14:paraId="2514C8B8">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6F3AD845">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7120635B">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58EA16F7">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质疑事项2</w:t>
      </w:r>
    </w:p>
    <w:p w14:paraId="455B145F">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w:t>
      </w:r>
    </w:p>
    <w:p w14:paraId="54D9137A">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四、与质疑事项相关的质疑请求：</w:t>
      </w:r>
    </w:p>
    <w:p w14:paraId="6E35E94B">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07210F6A">
      <w:pPr>
        <w:pStyle w:val="20"/>
        <w:spacing w:line="360" w:lineRule="auto"/>
        <w:ind w:left="25" w:leftChars="12" w:firstLine="352" w:firstLineChars="147"/>
        <w:contextualSpacing/>
        <w:rPr>
          <w:rFonts w:hint="eastAsia" w:hAnsi="宋体" w:cs="宋体"/>
          <w:color w:val="auto"/>
          <w:sz w:val="24"/>
          <w:szCs w:val="24"/>
          <w:highlight w:val="none"/>
        </w:rPr>
      </w:pPr>
    </w:p>
    <w:p w14:paraId="0EC29F8E">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40E78E3C">
      <w:pPr>
        <w:pStyle w:val="20"/>
        <w:spacing w:line="360" w:lineRule="auto"/>
        <w:ind w:firstLine="480" w:firstLineChars="200"/>
        <w:contextualSpacing/>
        <w:rPr>
          <w:rFonts w:hint="eastAsia" w:hAnsi="宋体" w:cs="宋体"/>
          <w:b/>
          <w:color w:val="auto"/>
          <w:sz w:val="24"/>
          <w:szCs w:val="24"/>
          <w:highlight w:val="none"/>
        </w:rPr>
      </w:pPr>
      <w:r>
        <w:rPr>
          <w:rFonts w:hint="eastAsia" w:hAnsi="宋体" w:cs="宋体"/>
          <w:color w:val="auto"/>
          <w:sz w:val="24"/>
          <w:szCs w:val="24"/>
          <w:highlight w:val="none"/>
        </w:rPr>
        <w:t>日期：</w:t>
      </w:r>
    </w:p>
    <w:p w14:paraId="44B0DC19">
      <w:pPr>
        <w:pStyle w:val="20"/>
        <w:spacing w:line="360" w:lineRule="auto"/>
        <w:contextualSpacing/>
        <w:rPr>
          <w:rFonts w:hint="eastAsia" w:hAnsi="宋体" w:cs="宋体"/>
          <w:b/>
          <w:color w:val="auto"/>
          <w:sz w:val="24"/>
          <w:szCs w:val="24"/>
          <w:highlight w:val="none"/>
        </w:rPr>
      </w:pPr>
      <w:r>
        <w:rPr>
          <w:rFonts w:hint="eastAsia" w:hAnsi="宋体" w:cs="宋体"/>
          <w:b/>
          <w:color w:val="auto"/>
          <w:sz w:val="24"/>
          <w:szCs w:val="24"/>
          <w:highlight w:val="none"/>
        </w:rPr>
        <w:t>说明：</w:t>
      </w:r>
    </w:p>
    <w:p w14:paraId="377A3124">
      <w:pPr>
        <w:pStyle w:val="20"/>
        <w:spacing w:line="360" w:lineRule="auto"/>
        <w:ind w:left="25" w:leftChars="12" w:firstLine="354" w:firstLineChars="147"/>
        <w:contextualSpacing/>
        <w:rPr>
          <w:rFonts w:hint="eastAsia"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67FB1D7D">
      <w:pPr>
        <w:pStyle w:val="20"/>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960516">
      <w:pPr>
        <w:pStyle w:val="20"/>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4E9A8491">
      <w:pPr>
        <w:pStyle w:val="20"/>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310C5ACF">
      <w:pPr>
        <w:pStyle w:val="20"/>
        <w:spacing w:line="360" w:lineRule="auto"/>
        <w:ind w:left="25" w:leftChars="12" w:firstLine="354" w:firstLineChars="147"/>
        <w:contextualSpacing/>
        <w:rPr>
          <w:rFonts w:hint="eastAsia"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685B5998">
      <w:pPr>
        <w:pStyle w:val="20"/>
        <w:snapToGrid w:val="0"/>
        <w:rPr>
          <w:rFonts w:hint="eastAsia" w:hAnsi="宋体" w:cs="宋体"/>
          <w:b/>
          <w:color w:val="auto"/>
          <w:sz w:val="24"/>
          <w:szCs w:val="24"/>
          <w:highlight w:val="none"/>
        </w:rPr>
      </w:pPr>
    </w:p>
    <w:p w14:paraId="70CF120E">
      <w:pPr>
        <w:rPr>
          <w:rFonts w:hint="eastAsia" w:ascii="宋体" w:hAnsi="宋体" w:cs="宋体"/>
          <w:color w:val="auto"/>
          <w:sz w:val="32"/>
          <w:szCs w:val="40"/>
          <w:highlight w:val="none"/>
        </w:rPr>
      </w:pPr>
    </w:p>
    <w:p w14:paraId="34939B19">
      <w:pPr>
        <w:rPr>
          <w:rFonts w:hint="eastAsia" w:ascii="宋体" w:hAnsi="宋体" w:cs="宋体"/>
          <w:color w:val="auto"/>
          <w:sz w:val="32"/>
          <w:szCs w:val="40"/>
          <w:highlight w:val="none"/>
        </w:rPr>
      </w:pPr>
    </w:p>
    <w:p w14:paraId="4694680F">
      <w:pPr>
        <w:rPr>
          <w:rFonts w:hint="eastAsia" w:ascii="宋体" w:hAnsi="宋体" w:cs="宋体"/>
          <w:color w:val="auto"/>
          <w:sz w:val="32"/>
          <w:szCs w:val="40"/>
          <w:highlight w:val="none"/>
        </w:rPr>
      </w:pPr>
    </w:p>
    <w:p w14:paraId="261792C6">
      <w:pPr>
        <w:rPr>
          <w:rFonts w:hint="eastAsia" w:ascii="宋体" w:hAnsi="宋体" w:cs="宋体"/>
          <w:color w:val="auto"/>
          <w:sz w:val="32"/>
          <w:szCs w:val="40"/>
          <w:highlight w:val="none"/>
        </w:rPr>
      </w:pPr>
    </w:p>
    <w:p w14:paraId="0C68EBBB">
      <w:pPr>
        <w:rPr>
          <w:rFonts w:hint="eastAsia" w:ascii="宋体" w:hAnsi="宋体" w:cs="宋体"/>
          <w:color w:val="auto"/>
          <w:sz w:val="32"/>
          <w:szCs w:val="40"/>
          <w:highlight w:val="none"/>
        </w:rPr>
      </w:pPr>
    </w:p>
    <w:p w14:paraId="3747D6B0">
      <w:pPr>
        <w:rPr>
          <w:rFonts w:hint="eastAsia" w:ascii="宋体" w:hAnsi="宋体" w:cs="宋体"/>
          <w:color w:val="auto"/>
          <w:sz w:val="32"/>
          <w:szCs w:val="40"/>
          <w:highlight w:val="none"/>
        </w:rPr>
      </w:pPr>
    </w:p>
    <w:p w14:paraId="604B744C">
      <w:pPr>
        <w:rPr>
          <w:rFonts w:hint="eastAsia" w:ascii="宋体" w:hAnsi="宋体" w:cs="宋体"/>
          <w:color w:val="auto"/>
          <w:sz w:val="32"/>
          <w:szCs w:val="40"/>
          <w:highlight w:val="none"/>
        </w:rPr>
      </w:pPr>
    </w:p>
    <w:p w14:paraId="743272C7">
      <w:pPr>
        <w:rPr>
          <w:rFonts w:hint="eastAsia" w:ascii="宋体" w:hAnsi="宋体" w:cs="宋体"/>
          <w:color w:val="auto"/>
          <w:sz w:val="32"/>
          <w:szCs w:val="40"/>
          <w:highlight w:val="none"/>
        </w:rPr>
      </w:pPr>
    </w:p>
    <w:p w14:paraId="72857079">
      <w:pPr>
        <w:rPr>
          <w:rFonts w:hint="eastAsia" w:ascii="宋体" w:hAnsi="宋体" w:cs="宋体"/>
          <w:color w:val="auto"/>
          <w:sz w:val="32"/>
          <w:szCs w:val="40"/>
          <w:highlight w:val="none"/>
        </w:rPr>
      </w:pPr>
    </w:p>
    <w:p w14:paraId="0EE837C2">
      <w:pPr>
        <w:rPr>
          <w:rFonts w:hint="eastAsia" w:ascii="宋体" w:hAnsi="宋体" w:cs="宋体"/>
          <w:color w:val="auto"/>
          <w:sz w:val="32"/>
          <w:szCs w:val="40"/>
          <w:highlight w:val="none"/>
        </w:rPr>
      </w:pPr>
    </w:p>
    <w:p w14:paraId="70FDDAEC">
      <w:pPr>
        <w:rPr>
          <w:rFonts w:hint="eastAsia" w:ascii="宋体" w:hAnsi="宋体" w:cs="宋体"/>
          <w:color w:val="auto"/>
          <w:sz w:val="32"/>
          <w:szCs w:val="40"/>
          <w:highlight w:val="none"/>
        </w:rPr>
      </w:pPr>
    </w:p>
    <w:p w14:paraId="5342B57D">
      <w:pPr>
        <w:rPr>
          <w:rFonts w:hint="eastAsia" w:ascii="宋体" w:hAnsi="宋体" w:cs="宋体"/>
          <w:color w:val="auto"/>
          <w:sz w:val="32"/>
          <w:szCs w:val="40"/>
          <w:highlight w:val="none"/>
        </w:rPr>
      </w:pPr>
    </w:p>
    <w:p w14:paraId="3B2570B3">
      <w:pPr>
        <w:rPr>
          <w:rFonts w:hint="eastAsia" w:ascii="宋体" w:hAnsi="宋体" w:cs="宋体"/>
          <w:color w:val="auto"/>
          <w:sz w:val="32"/>
          <w:szCs w:val="40"/>
          <w:highlight w:val="none"/>
        </w:rPr>
      </w:pPr>
    </w:p>
    <w:p w14:paraId="7245D783">
      <w:pPr>
        <w:rPr>
          <w:rFonts w:hint="eastAsia" w:ascii="宋体" w:hAnsi="宋体" w:cs="宋体"/>
          <w:color w:val="auto"/>
          <w:sz w:val="32"/>
          <w:szCs w:val="40"/>
          <w:highlight w:val="none"/>
        </w:rPr>
      </w:pPr>
    </w:p>
    <w:p w14:paraId="415006BF">
      <w:pPr>
        <w:spacing w:line="360" w:lineRule="auto"/>
        <w:jc w:val="center"/>
        <w:rPr>
          <w:rFonts w:hint="eastAsia" w:ascii="宋体" w:hAnsi="宋体" w:cs="宋体"/>
          <w:color w:val="auto"/>
          <w:sz w:val="2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14:paraId="237A262D">
      <w:pPr>
        <w:pStyle w:val="20"/>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61BD3B29">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D8F177C">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E23A8BC">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6CE3A46C">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43D5782">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23D682C">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387D3857">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E2B3748">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被投诉人1：</w:t>
      </w:r>
    </w:p>
    <w:p w14:paraId="38F2BB7C">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17C661C3">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448F39F">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233DF6C">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被投诉人2：</w:t>
      </w:r>
    </w:p>
    <w:p w14:paraId="72EFE5E5">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w:t>
      </w:r>
    </w:p>
    <w:p w14:paraId="78B44FC2">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325B99CB">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2F5E7CE3">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1BBBA34">
      <w:pPr>
        <w:pStyle w:val="20"/>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二、投诉项目基本情况：</w:t>
      </w:r>
    </w:p>
    <w:p w14:paraId="0D260A94">
      <w:pPr>
        <w:pStyle w:val="20"/>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5EB423E6">
      <w:pPr>
        <w:pStyle w:val="20"/>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4C4E4B6E">
      <w:pPr>
        <w:pStyle w:val="20"/>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78D5A8E9">
      <w:pPr>
        <w:pStyle w:val="20"/>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7F362872">
      <w:pPr>
        <w:pStyle w:val="20"/>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A542005">
      <w:pPr>
        <w:pStyle w:val="20"/>
        <w:spacing w:line="360" w:lineRule="auto"/>
        <w:ind w:left="25" w:leftChars="12" w:firstLine="472" w:firstLineChars="197"/>
        <w:rPr>
          <w:rFonts w:hint="eastAsia"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51DFBFC6">
      <w:pPr>
        <w:pStyle w:val="20"/>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三、质疑基本情况</w:t>
      </w:r>
    </w:p>
    <w:p w14:paraId="26AA992D">
      <w:pPr>
        <w:pStyle w:val="2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219E87D8">
      <w:pPr>
        <w:pStyle w:val="20"/>
        <w:spacing w:line="360" w:lineRule="auto"/>
        <w:ind w:firstLine="241"/>
        <w:rPr>
          <w:rFonts w:hint="eastAsia"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05EFCAB">
      <w:pPr>
        <w:pStyle w:val="20"/>
        <w:spacing w:line="360" w:lineRule="auto"/>
        <w:ind w:firstLine="241"/>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54CEF864">
      <w:pPr>
        <w:pStyle w:val="20"/>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0A9FE24E">
      <w:pPr>
        <w:pStyle w:val="20"/>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四、投诉事项具体内容</w:t>
      </w:r>
    </w:p>
    <w:p w14:paraId="75C7F35B">
      <w:pPr>
        <w:pStyle w:val="20"/>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20579B68">
      <w:pPr>
        <w:pStyle w:val="2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BDB79F3">
      <w:pPr>
        <w:pStyle w:val="20"/>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u w:val="single"/>
        </w:rPr>
        <w:t xml:space="preserve">                                                                                        </w:t>
      </w:r>
    </w:p>
    <w:p w14:paraId="4082AD98">
      <w:pPr>
        <w:pStyle w:val="2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74EAEB87">
      <w:pPr>
        <w:pStyle w:val="20"/>
        <w:spacing w:line="360" w:lineRule="auto"/>
        <w:ind w:left="25" w:leftChars="12" w:firstLine="352" w:firstLineChars="147"/>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CAF4B43">
      <w:pPr>
        <w:pStyle w:val="20"/>
        <w:spacing w:line="360" w:lineRule="auto"/>
        <w:ind w:left="25" w:leftChars="12" w:firstLine="472" w:firstLineChars="197"/>
        <w:rPr>
          <w:rFonts w:hint="eastAsia"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39250EB3">
      <w:pPr>
        <w:pStyle w:val="20"/>
        <w:spacing w:line="360" w:lineRule="auto"/>
        <w:ind w:left="25" w:leftChars="12" w:firstLine="472" w:firstLineChars="197"/>
        <w:rPr>
          <w:rFonts w:hint="eastAsia" w:hAnsi="宋体" w:cs="宋体"/>
          <w:bCs/>
          <w:color w:val="auto"/>
          <w:sz w:val="24"/>
          <w:szCs w:val="24"/>
          <w:highlight w:val="none"/>
        </w:rPr>
      </w:pPr>
      <w:r>
        <w:rPr>
          <w:rFonts w:hint="eastAsia" w:hAnsi="宋体" w:cs="宋体"/>
          <w:bCs/>
          <w:color w:val="auto"/>
          <w:sz w:val="24"/>
          <w:szCs w:val="24"/>
          <w:highlight w:val="none"/>
        </w:rPr>
        <w:t>……</w:t>
      </w:r>
    </w:p>
    <w:p w14:paraId="3F8896B6">
      <w:pPr>
        <w:pStyle w:val="20"/>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DCDA265">
      <w:pPr>
        <w:pStyle w:val="20"/>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2FE4ED1C">
      <w:pPr>
        <w:pStyle w:val="20"/>
        <w:spacing w:line="360" w:lineRule="auto"/>
        <w:ind w:left="25" w:leftChars="12" w:firstLine="352" w:firstLineChars="147"/>
        <w:rPr>
          <w:rFonts w:hint="eastAsia" w:hAnsi="宋体" w:cs="宋体"/>
          <w:color w:val="auto"/>
          <w:sz w:val="24"/>
          <w:szCs w:val="24"/>
          <w:highlight w:val="none"/>
        </w:rPr>
      </w:pPr>
    </w:p>
    <w:p w14:paraId="2A0CB82B">
      <w:pPr>
        <w:pStyle w:val="20"/>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640DDF47">
      <w:pPr>
        <w:pStyle w:val="20"/>
        <w:spacing w:line="360" w:lineRule="auto"/>
        <w:ind w:left="25" w:leftChars="12" w:firstLine="352" w:firstLineChars="147"/>
        <w:rPr>
          <w:rFonts w:hint="eastAsia" w:hAnsi="宋体" w:cs="宋体"/>
          <w:color w:val="auto"/>
          <w:sz w:val="24"/>
          <w:szCs w:val="24"/>
          <w:highlight w:val="none"/>
        </w:rPr>
      </w:pPr>
    </w:p>
    <w:p w14:paraId="416E0234">
      <w:pPr>
        <w:pStyle w:val="20"/>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日期：</w:t>
      </w:r>
    </w:p>
    <w:p w14:paraId="69E34067">
      <w:pPr>
        <w:pStyle w:val="20"/>
        <w:spacing w:line="360" w:lineRule="auto"/>
        <w:ind w:left="25" w:leftChars="12" w:firstLine="472" w:firstLineChars="197"/>
        <w:rPr>
          <w:rFonts w:hint="eastAsia" w:hAnsi="宋体" w:cs="宋体"/>
          <w:b/>
          <w:color w:val="auto"/>
          <w:sz w:val="24"/>
          <w:szCs w:val="24"/>
          <w:highlight w:val="none"/>
        </w:rPr>
      </w:pPr>
      <w:r>
        <w:rPr>
          <w:rFonts w:hint="eastAsia" w:hAnsi="宋体" w:cs="宋体"/>
          <w:bCs/>
          <w:color w:val="auto"/>
          <w:sz w:val="24"/>
          <w:szCs w:val="24"/>
          <w:highlight w:val="none"/>
        </w:rPr>
        <w:t xml:space="preserve">                                                                                 </w:t>
      </w:r>
    </w:p>
    <w:p w14:paraId="7912F525">
      <w:pPr>
        <w:pStyle w:val="20"/>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说明：</w:t>
      </w:r>
    </w:p>
    <w:p w14:paraId="00373486">
      <w:pPr>
        <w:pStyle w:val="20"/>
        <w:spacing w:line="360" w:lineRule="auto"/>
        <w:ind w:left="25" w:leftChars="12" w:firstLine="354" w:firstLineChars="147"/>
        <w:rPr>
          <w:rFonts w:hint="eastAsia"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6F11EBFB">
      <w:pPr>
        <w:pStyle w:val="20"/>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EE0B937">
      <w:pPr>
        <w:pStyle w:val="20"/>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5718EDBF">
      <w:pPr>
        <w:pStyle w:val="20"/>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0E8E1C94">
      <w:pPr>
        <w:pStyle w:val="20"/>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56816E54">
      <w:pPr>
        <w:pStyle w:val="20"/>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1F9135A9">
      <w:pPr>
        <w:rPr>
          <w:rFonts w:hint="eastAsia" w:ascii="宋体" w:hAnsi="宋体" w:cs="宋体"/>
          <w:b/>
          <w:color w:val="auto"/>
          <w:sz w:val="24"/>
          <w:highlight w:val="none"/>
        </w:rPr>
      </w:pPr>
    </w:p>
    <w:p w14:paraId="4A2AAB59">
      <w:pPr>
        <w:pStyle w:val="3"/>
        <w:jc w:val="center"/>
        <w:rPr>
          <w:rFonts w:hint="eastAsia" w:ascii="宋体" w:hAnsi="宋体" w:cs="宋体"/>
          <w:b w:val="0"/>
          <w:color w:val="auto"/>
          <w:sz w:val="32"/>
          <w:szCs w:val="32"/>
          <w:highlight w:val="none"/>
        </w:rPr>
      </w:pPr>
      <w:bookmarkStart w:id="46" w:name="_Toc10103"/>
      <w:r>
        <w:rPr>
          <w:rFonts w:hint="eastAsia" w:ascii="宋体" w:hAnsi="宋体" w:cs="宋体"/>
          <w:color w:val="auto"/>
          <w:highlight w:val="none"/>
        </w:rPr>
        <w:t xml:space="preserve">第六章  </w:t>
      </w:r>
      <w:bookmarkStart w:id="47" w:name="合同"/>
      <w:r>
        <w:rPr>
          <w:rFonts w:hint="eastAsia" w:ascii="宋体" w:hAnsi="宋体" w:cs="宋体"/>
          <w:color w:val="auto"/>
          <w:highlight w:val="none"/>
        </w:rPr>
        <w:t>合同</w:t>
      </w:r>
      <w:bookmarkEnd w:id="47"/>
      <w:r>
        <w:rPr>
          <w:rFonts w:hint="eastAsia" w:ascii="宋体" w:hAnsi="宋体" w:cs="宋体"/>
          <w:color w:val="auto"/>
          <w:highlight w:val="none"/>
        </w:rPr>
        <w:t>文本</w:t>
      </w:r>
      <w:bookmarkEnd w:id="46"/>
    </w:p>
    <w:p w14:paraId="2F33656A">
      <w:pPr>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广西壮族自治区胸科医院</w:t>
      </w:r>
      <w:r>
        <w:rPr>
          <w:rFonts w:hint="eastAsia" w:ascii="宋体" w:hAnsi="宋体" w:cs="宋体"/>
          <w:color w:val="auto"/>
          <w:szCs w:val="21"/>
          <w:highlight w:val="none"/>
        </w:rPr>
        <w:t xml:space="preserve">        采购计划表编号：</w:t>
      </w:r>
      <w:r>
        <w:rPr>
          <w:rFonts w:hint="eastAsia" w:ascii="宋体" w:hAnsi="宋体" w:cs="宋体"/>
          <w:color w:val="auto"/>
          <w:szCs w:val="21"/>
          <w:highlight w:val="none"/>
          <w:u w:val="single"/>
        </w:rPr>
        <w:t xml:space="preserve">               </w:t>
      </w:r>
    </w:p>
    <w:p w14:paraId="61C65465">
      <w:pPr>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10A08C13">
      <w:pPr>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年     月     日</w:t>
      </w:r>
    </w:p>
    <w:p w14:paraId="7A2A5F29">
      <w:pPr>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s="宋体"/>
          <w:color w:val="auto"/>
          <w:szCs w:val="21"/>
          <w:highlight w:val="none"/>
        </w:rPr>
        <w:t>磋商</w:t>
      </w:r>
      <w:r>
        <w:rPr>
          <w:rFonts w:hint="eastAsia" w:ascii="宋体" w:hAnsi="宋体" w:cs="宋体"/>
          <w:color w:val="auto"/>
          <w:szCs w:val="21"/>
          <w:highlight w:val="none"/>
        </w:rPr>
        <w:t>文件规定条款和乙方</w:t>
      </w:r>
      <w:r>
        <w:rPr>
          <w:rFonts w:hint="eastAsia" w:ascii="宋体" w:hAnsi="宋体" w:cs="宋体"/>
          <w:color w:val="auto"/>
          <w:szCs w:val="21"/>
          <w:highlight w:val="none"/>
        </w:rPr>
        <w:t>响应</w:t>
      </w:r>
      <w:r>
        <w:rPr>
          <w:rFonts w:hint="eastAsia" w:ascii="宋体" w:hAnsi="宋体" w:cs="宋体"/>
          <w:color w:val="auto"/>
          <w:szCs w:val="21"/>
          <w:highlight w:val="none"/>
        </w:rPr>
        <w:t>承诺，甲乙双方签订本合同。</w:t>
      </w:r>
    </w:p>
    <w:p w14:paraId="469192D1">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工作内容</w:t>
      </w:r>
    </w:p>
    <w:p w14:paraId="59BA3D8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1.广西壮族自治区胸科医院的治安防范、消防安全管理、交通秩序维护、安全事件的处置、全院范围内的人员、设备设施的安全保卫管理及有关的安全保卫服务。</w:t>
      </w:r>
    </w:p>
    <w:p w14:paraId="58D8646D">
      <w:pPr>
        <w:spacing w:line="440" w:lineRule="exact"/>
        <w:ind w:left="19" w:leftChars="9" w:right="61" w:rightChars="29" w:firstLine="438" w:firstLineChars="209"/>
        <w:rPr>
          <w:rFonts w:hint="eastAsia" w:ascii="宋体" w:hAnsi="宋体" w:cs="宋体"/>
          <w:color w:val="auto"/>
          <w:szCs w:val="21"/>
          <w:highlight w:val="none"/>
        </w:rPr>
      </w:pPr>
      <w:r>
        <w:rPr>
          <w:rFonts w:hint="eastAsia" w:ascii="宋体" w:hAnsi="宋体" w:cs="宋体"/>
          <w:color w:val="auto"/>
          <w:szCs w:val="21"/>
          <w:highlight w:val="none"/>
        </w:rPr>
        <w:t>2.工作地点：</w:t>
      </w:r>
    </w:p>
    <w:p w14:paraId="00917C66">
      <w:pPr>
        <w:spacing w:line="440" w:lineRule="exact"/>
        <w:ind w:left="19" w:leftChars="9" w:right="61" w:rightChars="29" w:firstLine="438" w:firstLineChars="209"/>
        <w:rPr>
          <w:rFonts w:hint="eastAsia" w:ascii="宋体" w:hAnsi="宋体" w:cs="宋体"/>
          <w:color w:val="auto"/>
          <w:szCs w:val="21"/>
          <w:highlight w:val="none"/>
        </w:rPr>
      </w:pPr>
      <w:r>
        <w:rPr>
          <w:rFonts w:hint="eastAsia" w:ascii="宋体" w:hAnsi="宋体" w:cs="宋体"/>
          <w:color w:val="auto"/>
          <w:szCs w:val="21"/>
          <w:highlight w:val="none"/>
        </w:rPr>
        <w:t>广西壮族自治区胸科医院地址：</w:t>
      </w:r>
      <w:r>
        <w:rPr>
          <w:rFonts w:hint="eastAsia" w:ascii="宋体" w:hAnsi="宋体" w:cs="宋体"/>
          <w:color w:val="auto"/>
          <w:szCs w:val="21"/>
          <w:highlight w:val="none"/>
        </w:rPr>
        <w:t>广西柳州市羊角山路8号。</w:t>
      </w:r>
    </w:p>
    <w:p w14:paraId="685DFD84">
      <w:pPr>
        <w:spacing w:line="440" w:lineRule="exact"/>
        <w:ind w:left="19" w:leftChars="9" w:right="61" w:rightChars="29" w:firstLine="438" w:firstLineChars="209"/>
        <w:rPr>
          <w:rFonts w:hint="eastAsia" w:ascii="宋体" w:hAnsi="宋体" w:cs="宋体"/>
          <w:color w:val="auto"/>
          <w:szCs w:val="21"/>
          <w:highlight w:val="none"/>
        </w:rPr>
      </w:pPr>
      <w:r>
        <w:rPr>
          <w:rFonts w:hint="eastAsia" w:ascii="宋体" w:hAnsi="宋体" w:cs="宋体"/>
          <w:color w:val="auto"/>
          <w:szCs w:val="21"/>
          <w:highlight w:val="none"/>
        </w:rPr>
        <w:t>吴家山院区地址：广西柳州市南环路。</w:t>
      </w:r>
    </w:p>
    <w:p w14:paraId="78D38E16">
      <w:pPr>
        <w:spacing w:line="440" w:lineRule="exact"/>
        <w:ind w:left="19" w:leftChars="9" w:right="61" w:rightChars="2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3.服务范围：</w:t>
      </w:r>
    </w:p>
    <w:p w14:paraId="66FEE531">
      <w:pPr>
        <w:pStyle w:val="99"/>
        <w:spacing w:line="420" w:lineRule="exact"/>
        <w:ind w:right="42" w:rightChars="20" w:firstLine="420" w:firstLineChars="200"/>
        <w:jc w:val="left"/>
        <w:rPr>
          <w:rFonts w:hint="eastAsia"/>
          <w:color w:val="auto"/>
          <w:szCs w:val="21"/>
          <w:highlight w:val="none"/>
        </w:rPr>
      </w:pPr>
      <w:r>
        <w:rPr>
          <w:rFonts w:hint="eastAsia"/>
          <w:color w:val="auto"/>
          <w:sz w:val="21"/>
          <w:szCs w:val="21"/>
          <w:highlight w:val="none"/>
        </w:rPr>
        <w:t>负责甲方各科室、病区、行政办公楼、院区公共区域的秩序维护、治安巡查、消防设施检查，异常情况处理、突发事件应急处置以及保证医疗区整体秩序处于正常和良好状态等工作，协助配合甲方完成其他应急任务及其他相关事项。</w:t>
      </w:r>
    </w:p>
    <w:p w14:paraId="5BAB64BD">
      <w:pPr>
        <w:spacing w:line="440" w:lineRule="exact"/>
        <w:ind w:left="19" w:leftChars="9" w:right="61" w:rightChars="2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3.合同期限：保安服务2年，自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59447BA1">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合同价款及付款方式</w:t>
      </w:r>
    </w:p>
    <w:p w14:paraId="3347A89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合同</w:t>
      </w:r>
      <w:r>
        <w:rPr>
          <w:rFonts w:hint="eastAsia" w:ascii="宋体" w:hAnsi="宋体" w:cs="宋体"/>
          <w:color w:val="auto"/>
          <w:szCs w:val="21"/>
          <w:highlight w:val="none"/>
        </w:rPr>
        <w:t>价款：服务费用为人民币</w:t>
      </w:r>
      <w:r>
        <w:rPr>
          <w:rFonts w:hint="eastAsia" w:ascii="宋体" w:hAnsi="宋体" w:cs="宋体"/>
          <w:color w:val="auto"/>
          <w:szCs w:val="21"/>
          <w:highlight w:val="none"/>
          <w:u w:val="single"/>
        </w:rPr>
        <w:t xml:space="preserve"> （大写）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元)（含税），即月度服务费用为人民币</w:t>
      </w:r>
      <w:r>
        <w:rPr>
          <w:rFonts w:hint="eastAsia" w:ascii="宋体" w:hAnsi="宋体" w:cs="宋体"/>
          <w:color w:val="auto"/>
          <w:szCs w:val="21"/>
          <w:highlight w:val="none"/>
          <w:u w:val="single"/>
        </w:rPr>
        <w:t xml:space="preserve"> （大写）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F1B0E7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2.付款方式：</w:t>
      </w:r>
      <w:r>
        <w:rPr>
          <w:rFonts w:hint="eastAsia" w:ascii="宋体" w:hAnsi="宋体" w:cs="宋体"/>
          <w:color w:val="auto"/>
          <w:szCs w:val="21"/>
          <w:highlight w:val="none"/>
        </w:rPr>
        <w:t>实行先服务后付费的原则，按月转账支付服务费用。合同生效后，乙方应在每月10日前与甲方按照《安保服务采购考核管理办法》对上一个月的安保服务进行考核，明确应付金额，并开具等额的普通增值税发票交甲方，甲方在收到发票后30日内以转账形式一次性向乙方结清上一个月服务价款。如遇节假日等特殊情况，合理延付期限可以推迟7天以内。</w:t>
      </w:r>
    </w:p>
    <w:p w14:paraId="2C0760EC">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合同价款为全包价，包括本项目的人工费、管理费用、服务用具的费用以及各种税费及完成本采购内容所需的一切费用。如供应商在成交后或合同履行过程中，出现任何遗漏内容需产生额外费用，均由供应商自行承担，合同价不得因任何因素上调，甲方将不再支付任何其他费用。 </w:t>
      </w:r>
    </w:p>
    <w:p w14:paraId="321E0837">
      <w:pPr>
        <w:spacing w:line="440" w:lineRule="exact"/>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4.合同期内，由乙方负责安保人员全年的工资、夜班费、节假日加班费、福利费、服装费、养老保险费、医疗保险费、失业保险费、工伤保险、人身伤害保险费、生育保险费、供应商公司管理费、税金等一切费用。供应商必须严格按国家规定给保安人员购买各类保险，规范实行国家各项劳务政策。需要医院开具税务发票的，由乙方负责交纳税费。当地社保机构提高社会保险缴纳基数致使社会保险费用增加，由乙方自行解决。</w:t>
      </w:r>
    </w:p>
    <w:p w14:paraId="452DEE96">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第三条  工作要求</w:t>
      </w:r>
    </w:p>
    <w:p w14:paraId="0E26CAB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一、基本要求</w:t>
      </w:r>
    </w:p>
    <w:p w14:paraId="013B4FE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1.乙方委派的保安人员在值勤期间，必须穿戴与工作相统一的制式服装。</w:t>
      </w:r>
    </w:p>
    <w:p w14:paraId="5B753C1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负责医院的治安和消防等安全保卫工作。</w:t>
      </w:r>
    </w:p>
    <w:p w14:paraId="3B8E2847">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3.按照质量目标、标准进行服务，负责保安员的招聘、培训、更换及管理工作的考勤、考核。</w:t>
      </w:r>
    </w:p>
    <w:p w14:paraId="57ABF16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二、岗位设置及人员素质要求</w:t>
      </w:r>
    </w:p>
    <w:p w14:paraId="7A58CC70">
      <w:pPr>
        <w:pStyle w:val="99"/>
        <w:spacing w:line="420" w:lineRule="exact"/>
        <w:ind w:right="42" w:rightChars="20" w:firstLine="420" w:firstLineChars="200"/>
        <w:jc w:val="left"/>
        <w:rPr>
          <w:rStyle w:val="102"/>
          <w:rFonts w:hint="default"/>
          <w:color w:val="auto"/>
          <w:highlight w:val="none"/>
        </w:rPr>
      </w:pPr>
      <w:r>
        <w:rPr>
          <w:rStyle w:val="102"/>
          <w:rFonts w:hint="default"/>
          <w:color w:val="auto"/>
          <w:highlight w:val="none"/>
        </w:rPr>
        <w:t>（一）岗位设置</w:t>
      </w:r>
    </w:p>
    <w:tbl>
      <w:tblPr>
        <w:tblStyle w:val="34"/>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90"/>
        <w:gridCol w:w="962"/>
        <w:gridCol w:w="2175"/>
        <w:gridCol w:w="2460"/>
      </w:tblGrid>
      <w:tr w14:paraId="3FE2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vAlign w:val="center"/>
          </w:tcPr>
          <w:p w14:paraId="3BA7E497">
            <w:pPr>
              <w:pStyle w:val="99"/>
              <w:spacing w:line="360" w:lineRule="exact"/>
              <w:ind w:right="42" w:rightChars="20"/>
              <w:jc w:val="center"/>
              <w:rPr>
                <w:rStyle w:val="102"/>
                <w:rFonts w:hint="default"/>
                <w:color w:val="auto"/>
                <w:highlight w:val="none"/>
              </w:rPr>
            </w:pPr>
            <w:r>
              <w:rPr>
                <w:rStyle w:val="102"/>
                <w:rFonts w:hint="default"/>
                <w:color w:val="auto"/>
                <w:highlight w:val="none"/>
              </w:rPr>
              <w:t>序号</w:t>
            </w:r>
          </w:p>
        </w:tc>
        <w:tc>
          <w:tcPr>
            <w:tcW w:w="1590" w:type="dxa"/>
            <w:vAlign w:val="center"/>
          </w:tcPr>
          <w:p w14:paraId="32F95118">
            <w:pPr>
              <w:pStyle w:val="99"/>
              <w:spacing w:line="360" w:lineRule="exact"/>
              <w:ind w:right="42" w:rightChars="20"/>
              <w:jc w:val="center"/>
              <w:rPr>
                <w:rStyle w:val="102"/>
                <w:rFonts w:hint="default"/>
                <w:color w:val="auto"/>
                <w:highlight w:val="none"/>
              </w:rPr>
            </w:pPr>
            <w:r>
              <w:rPr>
                <w:rStyle w:val="102"/>
                <w:rFonts w:hint="default"/>
                <w:color w:val="auto"/>
                <w:highlight w:val="none"/>
              </w:rPr>
              <w:t>岗位设置</w:t>
            </w:r>
          </w:p>
        </w:tc>
        <w:tc>
          <w:tcPr>
            <w:tcW w:w="962" w:type="dxa"/>
            <w:vAlign w:val="center"/>
          </w:tcPr>
          <w:p w14:paraId="21A8D033">
            <w:pPr>
              <w:pStyle w:val="99"/>
              <w:spacing w:line="360" w:lineRule="exact"/>
              <w:ind w:right="42" w:rightChars="20"/>
              <w:jc w:val="center"/>
              <w:rPr>
                <w:rStyle w:val="102"/>
                <w:rFonts w:hint="default"/>
                <w:color w:val="auto"/>
                <w:highlight w:val="none"/>
              </w:rPr>
            </w:pPr>
            <w:r>
              <w:rPr>
                <w:rStyle w:val="102"/>
                <w:rFonts w:hint="default"/>
                <w:color w:val="auto"/>
                <w:highlight w:val="none"/>
              </w:rPr>
              <w:t>人数</w:t>
            </w:r>
          </w:p>
        </w:tc>
        <w:tc>
          <w:tcPr>
            <w:tcW w:w="2175" w:type="dxa"/>
            <w:vAlign w:val="center"/>
          </w:tcPr>
          <w:p w14:paraId="6447FD22">
            <w:pPr>
              <w:pStyle w:val="99"/>
              <w:spacing w:line="360" w:lineRule="exact"/>
              <w:ind w:right="42" w:rightChars="20"/>
              <w:jc w:val="center"/>
              <w:rPr>
                <w:rStyle w:val="102"/>
                <w:rFonts w:hint="default"/>
                <w:color w:val="auto"/>
                <w:highlight w:val="none"/>
              </w:rPr>
            </w:pPr>
            <w:r>
              <w:rPr>
                <w:rStyle w:val="102"/>
                <w:rFonts w:hint="default"/>
                <w:color w:val="auto"/>
                <w:highlight w:val="none"/>
              </w:rPr>
              <w:t>工作时间</w:t>
            </w:r>
          </w:p>
        </w:tc>
        <w:tc>
          <w:tcPr>
            <w:tcW w:w="2460" w:type="dxa"/>
            <w:vAlign w:val="center"/>
          </w:tcPr>
          <w:p w14:paraId="38C6DB91">
            <w:pPr>
              <w:pStyle w:val="99"/>
              <w:spacing w:line="360" w:lineRule="exact"/>
              <w:ind w:right="42" w:rightChars="20"/>
              <w:jc w:val="center"/>
              <w:rPr>
                <w:rStyle w:val="102"/>
                <w:rFonts w:hint="default"/>
                <w:color w:val="auto"/>
                <w:highlight w:val="none"/>
              </w:rPr>
            </w:pPr>
            <w:r>
              <w:rPr>
                <w:rStyle w:val="102"/>
                <w:rFonts w:hint="default"/>
                <w:color w:val="auto"/>
                <w:highlight w:val="none"/>
              </w:rPr>
              <w:t>备注</w:t>
            </w:r>
          </w:p>
        </w:tc>
      </w:tr>
      <w:tr w14:paraId="6582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vAlign w:val="center"/>
          </w:tcPr>
          <w:p w14:paraId="5FB8E4CC">
            <w:pPr>
              <w:pStyle w:val="99"/>
              <w:spacing w:line="360" w:lineRule="exact"/>
              <w:ind w:right="42" w:rightChars="20"/>
              <w:jc w:val="center"/>
              <w:rPr>
                <w:rStyle w:val="102"/>
                <w:rFonts w:hint="default"/>
                <w:color w:val="auto"/>
                <w:highlight w:val="none"/>
              </w:rPr>
            </w:pPr>
            <w:r>
              <w:rPr>
                <w:rStyle w:val="102"/>
                <w:rFonts w:hint="default"/>
                <w:color w:val="auto"/>
                <w:highlight w:val="none"/>
              </w:rPr>
              <w:t>1</w:t>
            </w:r>
          </w:p>
        </w:tc>
        <w:tc>
          <w:tcPr>
            <w:tcW w:w="1590" w:type="dxa"/>
            <w:vAlign w:val="center"/>
          </w:tcPr>
          <w:p w14:paraId="532E5C92">
            <w:pPr>
              <w:pStyle w:val="99"/>
              <w:spacing w:line="360" w:lineRule="exact"/>
              <w:ind w:right="42" w:rightChars="20"/>
              <w:jc w:val="center"/>
              <w:rPr>
                <w:rStyle w:val="102"/>
                <w:rFonts w:hint="default"/>
                <w:color w:val="auto"/>
                <w:highlight w:val="none"/>
              </w:rPr>
            </w:pPr>
            <w:r>
              <w:rPr>
                <w:rStyle w:val="102"/>
                <w:rFonts w:hint="default"/>
                <w:color w:val="auto"/>
                <w:highlight w:val="none"/>
              </w:rPr>
              <w:t>主管</w:t>
            </w:r>
          </w:p>
        </w:tc>
        <w:tc>
          <w:tcPr>
            <w:tcW w:w="962" w:type="dxa"/>
            <w:vAlign w:val="center"/>
          </w:tcPr>
          <w:p w14:paraId="34A22D8C">
            <w:pPr>
              <w:pStyle w:val="99"/>
              <w:spacing w:line="360" w:lineRule="exact"/>
              <w:ind w:right="42" w:rightChars="20"/>
              <w:jc w:val="center"/>
              <w:rPr>
                <w:rStyle w:val="102"/>
                <w:rFonts w:hint="default"/>
                <w:color w:val="auto"/>
                <w:highlight w:val="none"/>
              </w:rPr>
            </w:pPr>
            <w:r>
              <w:rPr>
                <w:rStyle w:val="102"/>
                <w:rFonts w:hint="default"/>
                <w:color w:val="auto"/>
                <w:highlight w:val="none"/>
              </w:rPr>
              <w:t>1人</w:t>
            </w:r>
          </w:p>
        </w:tc>
        <w:tc>
          <w:tcPr>
            <w:tcW w:w="2175" w:type="dxa"/>
            <w:vAlign w:val="center"/>
          </w:tcPr>
          <w:p w14:paraId="4CBA2BE6">
            <w:pPr>
              <w:pStyle w:val="99"/>
              <w:spacing w:line="360" w:lineRule="exact"/>
              <w:ind w:right="42" w:rightChars="20"/>
              <w:jc w:val="center"/>
              <w:rPr>
                <w:rStyle w:val="102"/>
                <w:rFonts w:hint="default"/>
                <w:color w:val="auto"/>
                <w:highlight w:val="none"/>
              </w:rPr>
            </w:pPr>
            <w:r>
              <w:rPr>
                <w:rStyle w:val="102"/>
                <w:rFonts w:hint="default"/>
                <w:color w:val="auto"/>
                <w:highlight w:val="none"/>
              </w:rPr>
              <w:t>行政班</w:t>
            </w:r>
          </w:p>
          <w:p w14:paraId="1D3300CE">
            <w:pPr>
              <w:pStyle w:val="99"/>
              <w:spacing w:line="360" w:lineRule="exact"/>
              <w:ind w:right="42" w:rightChars="20"/>
              <w:jc w:val="center"/>
              <w:rPr>
                <w:rStyle w:val="102"/>
                <w:rFonts w:hint="default"/>
                <w:color w:val="auto"/>
                <w:highlight w:val="none"/>
              </w:rPr>
            </w:pPr>
            <w:r>
              <w:rPr>
                <w:rStyle w:val="102"/>
                <w:rFonts w:hint="default"/>
                <w:color w:val="auto"/>
                <w:highlight w:val="none"/>
              </w:rPr>
              <w:t>上午8:00-12:00</w:t>
            </w:r>
          </w:p>
          <w:p w14:paraId="48B2A80A">
            <w:pPr>
              <w:pStyle w:val="99"/>
              <w:spacing w:line="360" w:lineRule="exact"/>
              <w:ind w:right="42" w:rightChars="20"/>
              <w:jc w:val="center"/>
              <w:rPr>
                <w:rFonts w:hint="eastAsia"/>
                <w:color w:val="auto"/>
                <w:sz w:val="21"/>
                <w:szCs w:val="21"/>
                <w:highlight w:val="none"/>
              </w:rPr>
            </w:pPr>
            <w:r>
              <w:rPr>
                <w:rStyle w:val="102"/>
                <w:rFonts w:hint="default"/>
                <w:color w:val="auto"/>
                <w:highlight w:val="none"/>
              </w:rPr>
              <w:t xml:space="preserve"> 下午14:30-17:30</w:t>
            </w:r>
          </w:p>
        </w:tc>
        <w:tc>
          <w:tcPr>
            <w:tcW w:w="2460" w:type="dxa"/>
            <w:vAlign w:val="center"/>
          </w:tcPr>
          <w:p w14:paraId="08E5733C">
            <w:pPr>
              <w:pStyle w:val="99"/>
              <w:spacing w:line="360" w:lineRule="exact"/>
              <w:ind w:right="42" w:rightChars="20"/>
              <w:jc w:val="center"/>
              <w:rPr>
                <w:rStyle w:val="102"/>
                <w:rFonts w:hint="default"/>
                <w:color w:val="auto"/>
                <w:highlight w:val="none"/>
              </w:rPr>
            </w:pPr>
          </w:p>
        </w:tc>
      </w:tr>
      <w:tr w14:paraId="55E8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vAlign w:val="center"/>
          </w:tcPr>
          <w:p w14:paraId="585B71F7">
            <w:pPr>
              <w:pStyle w:val="99"/>
              <w:spacing w:line="360" w:lineRule="exact"/>
              <w:ind w:right="42" w:rightChars="20"/>
              <w:jc w:val="center"/>
              <w:rPr>
                <w:rStyle w:val="102"/>
                <w:rFonts w:hint="default"/>
                <w:color w:val="auto"/>
                <w:highlight w:val="none"/>
              </w:rPr>
            </w:pPr>
            <w:r>
              <w:rPr>
                <w:rStyle w:val="102"/>
                <w:rFonts w:hint="default"/>
                <w:color w:val="auto"/>
                <w:highlight w:val="none"/>
              </w:rPr>
              <w:t>2</w:t>
            </w:r>
          </w:p>
        </w:tc>
        <w:tc>
          <w:tcPr>
            <w:tcW w:w="1590" w:type="dxa"/>
            <w:vAlign w:val="center"/>
          </w:tcPr>
          <w:p w14:paraId="472FEB05">
            <w:pPr>
              <w:pStyle w:val="99"/>
              <w:spacing w:line="360" w:lineRule="exact"/>
              <w:ind w:right="42" w:rightChars="20"/>
              <w:jc w:val="center"/>
              <w:rPr>
                <w:rStyle w:val="102"/>
                <w:rFonts w:hint="default"/>
                <w:color w:val="auto"/>
                <w:highlight w:val="none"/>
              </w:rPr>
            </w:pPr>
            <w:r>
              <w:rPr>
                <w:rStyle w:val="102"/>
                <w:rFonts w:hint="default"/>
                <w:color w:val="auto"/>
                <w:highlight w:val="none"/>
              </w:rPr>
              <w:t>监控</w:t>
            </w:r>
          </w:p>
        </w:tc>
        <w:tc>
          <w:tcPr>
            <w:tcW w:w="962" w:type="dxa"/>
            <w:vAlign w:val="center"/>
          </w:tcPr>
          <w:p w14:paraId="1457F3F0">
            <w:pPr>
              <w:pStyle w:val="99"/>
              <w:spacing w:line="360" w:lineRule="exact"/>
              <w:ind w:right="42" w:rightChars="20"/>
              <w:jc w:val="center"/>
              <w:rPr>
                <w:rStyle w:val="102"/>
                <w:rFonts w:hint="default"/>
                <w:color w:val="auto"/>
                <w:highlight w:val="none"/>
              </w:rPr>
            </w:pPr>
            <w:r>
              <w:rPr>
                <w:rStyle w:val="102"/>
                <w:rFonts w:hint="default"/>
                <w:color w:val="auto"/>
                <w:highlight w:val="none"/>
              </w:rPr>
              <w:t>5人</w:t>
            </w:r>
          </w:p>
        </w:tc>
        <w:tc>
          <w:tcPr>
            <w:tcW w:w="2175" w:type="dxa"/>
            <w:vAlign w:val="center"/>
          </w:tcPr>
          <w:p w14:paraId="0D35FEDB">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06:30-12:30 </w:t>
            </w:r>
          </w:p>
          <w:p w14:paraId="6B7EC1AA">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12:30-18:30 </w:t>
            </w:r>
          </w:p>
          <w:p w14:paraId="78D89A1B">
            <w:pPr>
              <w:pStyle w:val="99"/>
              <w:spacing w:line="360" w:lineRule="exact"/>
              <w:ind w:right="42" w:rightChars="20"/>
              <w:jc w:val="center"/>
              <w:rPr>
                <w:rStyle w:val="102"/>
                <w:rFonts w:hint="default"/>
                <w:color w:val="auto"/>
                <w:highlight w:val="none"/>
              </w:rPr>
            </w:pPr>
            <w:r>
              <w:rPr>
                <w:rStyle w:val="102"/>
                <w:rFonts w:hint="default"/>
                <w:color w:val="auto"/>
                <w:highlight w:val="none"/>
              </w:rPr>
              <w:t>18:30-00:30</w:t>
            </w:r>
          </w:p>
          <w:p w14:paraId="289CE7AF">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00:30-06:30 </w:t>
            </w:r>
          </w:p>
        </w:tc>
        <w:tc>
          <w:tcPr>
            <w:tcW w:w="2460" w:type="dxa"/>
            <w:vAlign w:val="center"/>
          </w:tcPr>
          <w:p w14:paraId="2670F161">
            <w:pPr>
              <w:pStyle w:val="99"/>
              <w:spacing w:line="360" w:lineRule="exact"/>
              <w:ind w:right="42" w:rightChars="20"/>
              <w:jc w:val="left"/>
              <w:rPr>
                <w:rStyle w:val="102"/>
                <w:rFonts w:hint="default"/>
                <w:color w:val="auto"/>
                <w:highlight w:val="none"/>
              </w:rPr>
            </w:pPr>
          </w:p>
        </w:tc>
      </w:tr>
      <w:tr w14:paraId="1283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vAlign w:val="center"/>
          </w:tcPr>
          <w:p w14:paraId="5F9A9720">
            <w:pPr>
              <w:pStyle w:val="99"/>
              <w:spacing w:line="360" w:lineRule="exact"/>
              <w:ind w:right="42" w:rightChars="20"/>
              <w:jc w:val="center"/>
              <w:rPr>
                <w:rStyle w:val="102"/>
                <w:rFonts w:hint="default"/>
                <w:color w:val="auto"/>
                <w:highlight w:val="none"/>
              </w:rPr>
            </w:pPr>
            <w:r>
              <w:rPr>
                <w:rStyle w:val="102"/>
                <w:rFonts w:hint="default"/>
                <w:color w:val="auto"/>
                <w:highlight w:val="none"/>
              </w:rPr>
              <w:t>3</w:t>
            </w:r>
          </w:p>
        </w:tc>
        <w:tc>
          <w:tcPr>
            <w:tcW w:w="1590" w:type="dxa"/>
            <w:vAlign w:val="center"/>
          </w:tcPr>
          <w:p w14:paraId="48A48064">
            <w:pPr>
              <w:pStyle w:val="99"/>
              <w:spacing w:line="360" w:lineRule="exact"/>
              <w:ind w:right="42" w:rightChars="20"/>
              <w:jc w:val="center"/>
              <w:rPr>
                <w:rStyle w:val="102"/>
                <w:rFonts w:hint="default"/>
                <w:color w:val="auto"/>
                <w:highlight w:val="none"/>
              </w:rPr>
            </w:pPr>
            <w:r>
              <w:rPr>
                <w:rStyle w:val="102"/>
                <w:rFonts w:hint="default"/>
                <w:color w:val="auto"/>
                <w:highlight w:val="none"/>
              </w:rPr>
              <w:t>门诊安检岗</w:t>
            </w:r>
          </w:p>
        </w:tc>
        <w:tc>
          <w:tcPr>
            <w:tcW w:w="962" w:type="dxa"/>
            <w:vAlign w:val="center"/>
          </w:tcPr>
          <w:p w14:paraId="69DE4708">
            <w:pPr>
              <w:pStyle w:val="99"/>
              <w:spacing w:line="360" w:lineRule="exact"/>
              <w:ind w:right="42" w:rightChars="20"/>
              <w:jc w:val="center"/>
              <w:rPr>
                <w:rStyle w:val="102"/>
                <w:rFonts w:hint="default"/>
                <w:color w:val="auto"/>
                <w:highlight w:val="none"/>
              </w:rPr>
            </w:pPr>
            <w:r>
              <w:rPr>
                <w:rStyle w:val="102"/>
                <w:rFonts w:hint="default"/>
                <w:color w:val="auto"/>
                <w:highlight w:val="none"/>
              </w:rPr>
              <w:t>4人</w:t>
            </w:r>
          </w:p>
        </w:tc>
        <w:tc>
          <w:tcPr>
            <w:tcW w:w="2175" w:type="dxa"/>
            <w:vAlign w:val="center"/>
          </w:tcPr>
          <w:p w14:paraId="0F57DB6C">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06:30-12:30 </w:t>
            </w:r>
          </w:p>
          <w:p w14:paraId="388965B9">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12:30-18:30 </w:t>
            </w:r>
          </w:p>
          <w:p w14:paraId="0A10397C">
            <w:pPr>
              <w:pStyle w:val="99"/>
              <w:spacing w:line="360" w:lineRule="exact"/>
              <w:ind w:right="42" w:rightChars="20"/>
              <w:jc w:val="center"/>
              <w:rPr>
                <w:rStyle w:val="102"/>
                <w:rFonts w:hint="default"/>
                <w:color w:val="auto"/>
                <w:highlight w:val="none"/>
              </w:rPr>
            </w:pPr>
            <w:r>
              <w:rPr>
                <w:rStyle w:val="102"/>
                <w:rFonts w:hint="default"/>
                <w:color w:val="auto"/>
                <w:highlight w:val="none"/>
              </w:rPr>
              <w:t>18:30-00:30</w:t>
            </w:r>
          </w:p>
          <w:p w14:paraId="2B7A0445">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00:30-06:30 </w:t>
            </w:r>
          </w:p>
        </w:tc>
        <w:tc>
          <w:tcPr>
            <w:tcW w:w="2460" w:type="dxa"/>
            <w:vMerge w:val="restart"/>
            <w:vAlign w:val="center"/>
          </w:tcPr>
          <w:p w14:paraId="030283B7">
            <w:pPr>
              <w:pStyle w:val="99"/>
              <w:spacing w:line="360" w:lineRule="exact"/>
              <w:ind w:right="42" w:rightChars="20"/>
              <w:jc w:val="left"/>
              <w:rPr>
                <w:rStyle w:val="102"/>
                <w:rFonts w:hint="default"/>
                <w:color w:val="auto"/>
                <w:highlight w:val="none"/>
              </w:rPr>
            </w:pPr>
          </w:p>
        </w:tc>
      </w:tr>
      <w:tr w14:paraId="3CD5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vAlign w:val="center"/>
          </w:tcPr>
          <w:p w14:paraId="63E61177">
            <w:pPr>
              <w:pStyle w:val="99"/>
              <w:spacing w:line="360" w:lineRule="exact"/>
              <w:ind w:right="42" w:rightChars="20"/>
              <w:jc w:val="center"/>
              <w:rPr>
                <w:rStyle w:val="102"/>
                <w:rFonts w:hint="default"/>
                <w:color w:val="auto"/>
                <w:highlight w:val="none"/>
              </w:rPr>
            </w:pPr>
            <w:r>
              <w:rPr>
                <w:rStyle w:val="102"/>
                <w:rFonts w:hint="default"/>
                <w:color w:val="auto"/>
                <w:highlight w:val="none"/>
              </w:rPr>
              <w:t>4</w:t>
            </w:r>
          </w:p>
        </w:tc>
        <w:tc>
          <w:tcPr>
            <w:tcW w:w="1590" w:type="dxa"/>
            <w:vAlign w:val="center"/>
          </w:tcPr>
          <w:p w14:paraId="0C390150">
            <w:pPr>
              <w:pStyle w:val="99"/>
              <w:spacing w:line="360" w:lineRule="exact"/>
              <w:ind w:right="42" w:rightChars="20"/>
              <w:jc w:val="center"/>
              <w:rPr>
                <w:rStyle w:val="102"/>
                <w:rFonts w:hint="default"/>
                <w:color w:val="auto"/>
                <w:highlight w:val="none"/>
              </w:rPr>
            </w:pPr>
            <w:r>
              <w:rPr>
                <w:rStyle w:val="102"/>
                <w:rFonts w:hint="default"/>
                <w:color w:val="auto"/>
                <w:highlight w:val="none"/>
              </w:rPr>
              <w:t>停车场</w:t>
            </w:r>
          </w:p>
        </w:tc>
        <w:tc>
          <w:tcPr>
            <w:tcW w:w="962" w:type="dxa"/>
            <w:vAlign w:val="center"/>
          </w:tcPr>
          <w:p w14:paraId="01F40FF1">
            <w:pPr>
              <w:pStyle w:val="99"/>
              <w:spacing w:line="360" w:lineRule="exact"/>
              <w:ind w:right="42" w:rightChars="20"/>
              <w:jc w:val="center"/>
              <w:rPr>
                <w:rStyle w:val="102"/>
                <w:rFonts w:hint="default"/>
                <w:color w:val="auto"/>
                <w:highlight w:val="none"/>
              </w:rPr>
            </w:pPr>
            <w:r>
              <w:rPr>
                <w:rStyle w:val="102"/>
                <w:rFonts w:hint="default"/>
                <w:color w:val="auto"/>
                <w:highlight w:val="none"/>
              </w:rPr>
              <w:t>4人</w:t>
            </w:r>
          </w:p>
        </w:tc>
        <w:tc>
          <w:tcPr>
            <w:tcW w:w="2175" w:type="dxa"/>
            <w:vAlign w:val="center"/>
          </w:tcPr>
          <w:p w14:paraId="0B1434AB">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06:30-12:30 </w:t>
            </w:r>
          </w:p>
          <w:p w14:paraId="21354CBB">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12:30-18:30 </w:t>
            </w:r>
          </w:p>
          <w:p w14:paraId="14CD6CC8">
            <w:pPr>
              <w:pStyle w:val="99"/>
              <w:spacing w:line="360" w:lineRule="exact"/>
              <w:ind w:right="42" w:rightChars="20"/>
              <w:jc w:val="center"/>
              <w:rPr>
                <w:rStyle w:val="102"/>
                <w:rFonts w:hint="default"/>
                <w:color w:val="auto"/>
                <w:highlight w:val="none"/>
              </w:rPr>
            </w:pPr>
            <w:r>
              <w:rPr>
                <w:rStyle w:val="102"/>
                <w:rFonts w:hint="default"/>
                <w:color w:val="auto"/>
                <w:highlight w:val="none"/>
              </w:rPr>
              <w:t>18:30-00:30</w:t>
            </w:r>
          </w:p>
          <w:p w14:paraId="27D2EA7E">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00:30-06:30 </w:t>
            </w:r>
            <w:r>
              <w:rPr>
                <w:rFonts w:hint="eastAsia"/>
                <w:color w:val="auto"/>
                <w:sz w:val="21"/>
                <w:szCs w:val="21"/>
                <w:highlight w:val="none"/>
              </w:rPr>
              <w:t xml:space="preserve"> </w:t>
            </w:r>
          </w:p>
        </w:tc>
        <w:tc>
          <w:tcPr>
            <w:tcW w:w="2460" w:type="dxa"/>
            <w:vMerge w:val="continue"/>
            <w:vAlign w:val="center"/>
          </w:tcPr>
          <w:p w14:paraId="617ABDF3">
            <w:pPr>
              <w:pStyle w:val="99"/>
              <w:spacing w:line="360" w:lineRule="exact"/>
              <w:ind w:right="42" w:rightChars="20"/>
              <w:jc w:val="center"/>
              <w:rPr>
                <w:rStyle w:val="102"/>
                <w:rFonts w:hint="default"/>
                <w:color w:val="auto"/>
                <w:highlight w:val="none"/>
              </w:rPr>
            </w:pPr>
          </w:p>
        </w:tc>
      </w:tr>
      <w:tr w14:paraId="61D9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vAlign w:val="center"/>
          </w:tcPr>
          <w:p w14:paraId="769032B0">
            <w:pPr>
              <w:pStyle w:val="99"/>
              <w:spacing w:line="360" w:lineRule="exact"/>
              <w:ind w:right="42" w:rightChars="20"/>
              <w:jc w:val="center"/>
              <w:rPr>
                <w:rStyle w:val="102"/>
                <w:rFonts w:hint="default"/>
                <w:color w:val="auto"/>
                <w:highlight w:val="none"/>
              </w:rPr>
            </w:pPr>
            <w:r>
              <w:rPr>
                <w:rStyle w:val="102"/>
                <w:rFonts w:hint="default"/>
                <w:color w:val="auto"/>
                <w:highlight w:val="none"/>
              </w:rPr>
              <w:t>5</w:t>
            </w:r>
          </w:p>
        </w:tc>
        <w:tc>
          <w:tcPr>
            <w:tcW w:w="1590" w:type="dxa"/>
            <w:vAlign w:val="center"/>
          </w:tcPr>
          <w:p w14:paraId="14F57084">
            <w:pPr>
              <w:pStyle w:val="99"/>
              <w:spacing w:line="360" w:lineRule="exact"/>
              <w:ind w:right="42" w:rightChars="20"/>
              <w:jc w:val="center"/>
              <w:rPr>
                <w:rStyle w:val="102"/>
                <w:rFonts w:hint="default"/>
                <w:color w:val="auto"/>
                <w:highlight w:val="none"/>
              </w:rPr>
            </w:pPr>
            <w:r>
              <w:rPr>
                <w:rStyle w:val="102"/>
                <w:rFonts w:hint="default"/>
                <w:color w:val="auto"/>
                <w:highlight w:val="none"/>
              </w:rPr>
              <w:t>巡逻</w:t>
            </w:r>
          </w:p>
        </w:tc>
        <w:tc>
          <w:tcPr>
            <w:tcW w:w="962" w:type="dxa"/>
            <w:vAlign w:val="center"/>
          </w:tcPr>
          <w:p w14:paraId="26EA450E">
            <w:pPr>
              <w:pStyle w:val="99"/>
              <w:tabs>
                <w:tab w:val="left" w:pos="394"/>
              </w:tabs>
              <w:spacing w:line="360" w:lineRule="exact"/>
              <w:ind w:right="42" w:rightChars="20"/>
              <w:jc w:val="center"/>
              <w:rPr>
                <w:rStyle w:val="102"/>
                <w:rFonts w:hint="default"/>
                <w:color w:val="auto"/>
                <w:highlight w:val="none"/>
              </w:rPr>
            </w:pPr>
            <w:r>
              <w:rPr>
                <w:rStyle w:val="102"/>
                <w:rFonts w:hint="default"/>
                <w:color w:val="auto"/>
                <w:highlight w:val="none"/>
              </w:rPr>
              <w:t>8人</w:t>
            </w:r>
          </w:p>
        </w:tc>
        <w:tc>
          <w:tcPr>
            <w:tcW w:w="2175" w:type="dxa"/>
            <w:vAlign w:val="center"/>
          </w:tcPr>
          <w:p w14:paraId="04680068">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06:30-12:30 </w:t>
            </w:r>
          </w:p>
          <w:p w14:paraId="24E452DA">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12:30-18:30 </w:t>
            </w:r>
          </w:p>
          <w:p w14:paraId="664B2A18">
            <w:pPr>
              <w:pStyle w:val="99"/>
              <w:spacing w:line="360" w:lineRule="exact"/>
              <w:ind w:right="42" w:rightChars="20"/>
              <w:jc w:val="center"/>
              <w:rPr>
                <w:rStyle w:val="102"/>
                <w:rFonts w:hint="default"/>
                <w:color w:val="auto"/>
                <w:highlight w:val="none"/>
              </w:rPr>
            </w:pPr>
            <w:r>
              <w:rPr>
                <w:rStyle w:val="102"/>
                <w:rFonts w:hint="default"/>
                <w:color w:val="auto"/>
                <w:highlight w:val="none"/>
              </w:rPr>
              <w:t>18:30-00:30</w:t>
            </w:r>
          </w:p>
          <w:p w14:paraId="6C9ABDB2">
            <w:pPr>
              <w:pStyle w:val="99"/>
              <w:spacing w:line="360" w:lineRule="exact"/>
              <w:ind w:right="42" w:rightChars="20"/>
              <w:jc w:val="center"/>
              <w:rPr>
                <w:rFonts w:hint="eastAsia"/>
                <w:color w:val="auto"/>
                <w:sz w:val="21"/>
                <w:szCs w:val="21"/>
                <w:highlight w:val="none"/>
              </w:rPr>
            </w:pPr>
            <w:r>
              <w:rPr>
                <w:rStyle w:val="102"/>
                <w:rFonts w:hint="default"/>
                <w:color w:val="auto"/>
                <w:highlight w:val="none"/>
              </w:rPr>
              <w:t xml:space="preserve">00:30-06:30  </w:t>
            </w:r>
          </w:p>
        </w:tc>
        <w:tc>
          <w:tcPr>
            <w:tcW w:w="2460" w:type="dxa"/>
            <w:vAlign w:val="center"/>
          </w:tcPr>
          <w:p w14:paraId="076C53D9">
            <w:pPr>
              <w:pStyle w:val="99"/>
              <w:spacing w:line="360" w:lineRule="exact"/>
              <w:ind w:right="42" w:rightChars="20"/>
              <w:jc w:val="center"/>
              <w:rPr>
                <w:rStyle w:val="102"/>
                <w:rFonts w:hint="default"/>
                <w:color w:val="auto"/>
                <w:highlight w:val="none"/>
              </w:rPr>
            </w:pPr>
          </w:p>
        </w:tc>
      </w:tr>
      <w:tr w14:paraId="25B5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vAlign w:val="center"/>
          </w:tcPr>
          <w:p w14:paraId="6A7DB321">
            <w:pPr>
              <w:pStyle w:val="99"/>
              <w:spacing w:line="360" w:lineRule="exact"/>
              <w:ind w:right="42" w:rightChars="20"/>
              <w:jc w:val="center"/>
              <w:rPr>
                <w:rStyle w:val="102"/>
                <w:rFonts w:hint="default"/>
                <w:color w:val="auto"/>
                <w:highlight w:val="none"/>
              </w:rPr>
            </w:pPr>
            <w:r>
              <w:rPr>
                <w:rStyle w:val="102"/>
                <w:rFonts w:hint="default"/>
                <w:color w:val="auto"/>
                <w:highlight w:val="none"/>
              </w:rPr>
              <w:t>6</w:t>
            </w:r>
          </w:p>
        </w:tc>
        <w:tc>
          <w:tcPr>
            <w:tcW w:w="1590" w:type="dxa"/>
            <w:vAlign w:val="center"/>
          </w:tcPr>
          <w:p w14:paraId="734DE375">
            <w:pPr>
              <w:pStyle w:val="99"/>
              <w:spacing w:line="360" w:lineRule="exact"/>
              <w:ind w:right="42" w:rightChars="20"/>
              <w:jc w:val="center"/>
              <w:rPr>
                <w:rStyle w:val="102"/>
                <w:rFonts w:hint="default"/>
                <w:color w:val="auto"/>
                <w:highlight w:val="none"/>
              </w:rPr>
            </w:pPr>
            <w:r>
              <w:rPr>
                <w:rStyle w:val="102"/>
                <w:rFonts w:hint="default"/>
                <w:color w:val="auto"/>
                <w:highlight w:val="none"/>
              </w:rPr>
              <w:t>吴家山院区</w:t>
            </w:r>
          </w:p>
          <w:p w14:paraId="0E1C03FB">
            <w:pPr>
              <w:pStyle w:val="99"/>
              <w:spacing w:line="360" w:lineRule="exact"/>
              <w:ind w:right="42" w:rightChars="20"/>
              <w:jc w:val="center"/>
              <w:rPr>
                <w:rStyle w:val="102"/>
                <w:rFonts w:hint="default"/>
                <w:color w:val="auto"/>
                <w:highlight w:val="none"/>
              </w:rPr>
            </w:pPr>
            <w:r>
              <w:rPr>
                <w:rStyle w:val="102"/>
                <w:rFonts w:hint="default"/>
                <w:color w:val="auto"/>
                <w:highlight w:val="none"/>
              </w:rPr>
              <w:t>（安保人员）</w:t>
            </w:r>
          </w:p>
        </w:tc>
        <w:tc>
          <w:tcPr>
            <w:tcW w:w="962" w:type="dxa"/>
            <w:vAlign w:val="center"/>
          </w:tcPr>
          <w:p w14:paraId="63D16D0D">
            <w:pPr>
              <w:pStyle w:val="99"/>
              <w:spacing w:line="360" w:lineRule="exact"/>
              <w:ind w:right="42" w:rightChars="20"/>
              <w:jc w:val="center"/>
              <w:rPr>
                <w:rStyle w:val="102"/>
                <w:rFonts w:hint="default"/>
                <w:color w:val="auto"/>
                <w:highlight w:val="none"/>
              </w:rPr>
            </w:pPr>
            <w:r>
              <w:rPr>
                <w:rStyle w:val="102"/>
                <w:rFonts w:hint="default"/>
                <w:color w:val="auto"/>
                <w:highlight w:val="none"/>
              </w:rPr>
              <w:t>4人</w:t>
            </w:r>
          </w:p>
        </w:tc>
        <w:tc>
          <w:tcPr>
            <w:tcW w:w="2175" w:type="dxa"/>
            <w:vAlign w:val="center"/>
          </w:tcPr>
          <w:p w14:paraId="745186C1">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06:30-12:30 </w:t>
            </w:r>
          </w:p>
          <w:p w14:paraId="76AB7DB1">
            <w:pPr>
              <w:pStyle w:val="99"/>
              <w:spacing w:line="360" w:lineRule="exact"/>
              <w:ind w:right="42" w:rightChars="20"/>
              <w:jc w:val="center"/>
              <w:rPr>
                <w:rStyle w:val="102"/>
                <w:rFonts w:hint="default"/>
                <w:color w:val="auto"/>
                <w:highlight w:val="none"/>
              </w:rPr>
            </w:pPr>
            <w:r>
              <w:rPr>
                <w:rStyle w:val="102"/>
                <w:rFonts w:hint="default"/>
                <w:color w:val="auto"/>
                <w:highlight w:val="none"/>
              </w:rPr>
              <w:t xml:space="preserve">12:30-18:30 </w:t>
            </w:r>
          </w:p>
          <w:p w14:paraId="2C01D894">
            <w:pPr>
              <w:pStyle w:val="99"/>
              <w:spacing w:line="360" w:lineRule="exact"/>
              <w:ind w:right="42" w:rightChars="20"/>
              <w:jc w:val="center"/>
              <w:rPr>
                <w:rStyle w:val="102"/>
                <w:rFonts w:hint="default"/>
                <w:color w:val="auto"/>
                <w:highlight w:val="none"/>
              </w:rPr>
            </w:pPr>
            <w:r>
              <w:rPr>
                <w:rStyle w:val="102"/>
                <w:rFonts w:hint="default"/>
                <w:color w:val="auto"/>
                <w:highlight w:val="none"/>
              </w:rPr>
              <w:t>18:30-00:30</w:t>
            </w:r>
          </w:p>
          <w:p w14:paraId="5DDE612F">
            <w:pPr>
              <w:pStyle w:val="99"/>
              <w:spacing w:line="360" w:lineRule="exact"/>
              <w:ind w:right="42" w:rightChars="20"/>
              <w:jc w:val="center"/>
              <w:rPr>
                <w:rFonts w:hint="eastAsia"/>
                <w:color w:val="auto"/>
                <w:sz w:val="21"/>
                <w:szCs w:val="21"/>
                <w:highlight w:val="none"/>
              </w:rPr>
            </w:pPr>
            <w:r>
              <w:rPr>
                <w:rStyle w:val="102"/>
                <w:rFonts w:hint="default"/>
                <w:color w:val="auto"/>
                <w:highlight w:val="none"/>
              </w:rPr>
              <w:t xml:space="preserve">00:30-06:30  </w:t>
            </w:r>
          </w:p>
        </w:tc>
        <w:tc>
          <w:tcPr>
            <w:tcW w:w="2460" w:type="dxa"/>
            <w:vAlign w:val="center"/>
          </w:tcPr>
          <w:p w14:paraId="3743237D">
            <w:pPr>
              <w:pStyle w:val="99"/>
              <w:spacing w:line="360" w:lineRule="exact"/>
              <w:ind w:right="42" w:rightChars="20"/>
              <w:jc w:val="center"/>
              <w:rPr>
                <w:rStyle w:val="102"/>
                <w:rFonts w:hint="default"/>
                <w:color w:val="auto"/>
                <w:highlight w:val="none"/>
              </w:rPr>
            </w:pPr>
          </w:p>
        </w:tc>
      </w:tr>
      <w:tr w14:paraId="6E39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4" w:type="dxa"/>
            <w:gridSpan w:val="3"/>
            <w:vAlign w:val="center"/>
          </w:tcPr>
          <w:p w14:paraId="34F09F4E">
            <w:pPr>
              <w:pStyle w:val="99"/>
              <w:spacing w:line="360" w:lineRule="exact"/>
              <w:ind w:right="42" w:rightChars="20"/>
              <w:jc w:val="center"/>
              <w:rPr>
                <w:rStyle w:val="102"/>
                <w:rFonts w:hint="default"/>
                <w:color w:val="auto"/>
                <w:highlight w:val="none"/>
              </w:rPr>
            </w:pPr>
            <w:r>
              <w:rPr>
                <w:rStyle w:val="102"/>
                <w:rFonts w:hint="default"/>
                <w:color w:val="auto"/>
                <w:highlight w:val="none"/>
              </w:rPr>
              <w:t>合计</w:t>
            </w:r>
          </w:p>
        </w:tc>
        <w:tc>
          <w:tcPr>
            <w:tcW w:w="4635" w:type="dxa"/>
            <w:gridSpan w:val="2"/>
            <w:vAlign w:val="center"/>
          </w:tcPr>
          <w:p w14:paraId="0E1C496F">
            <w:pPr>
              <w:pStyle w:val="99"/>
              <w:spacing w:line="360" w:lineRule="exact"/>
              <w:ind w:right="42" w:rightChars="20"/>
              <w:jc w:val="center"/>
              <w:rPr>
                <w:rStyle w:val="102"/>
                <w:rFonts w:hint="default"/>
                <w:color w:val="auto"/>
                <w:highlight w:val="none"/>
              </w:rPr>
            </w:pPr>
            <w:r>
              <w:rPr>
                <w:rStyle w:val="102"/>
                <w:rFonts w:hint="default"/>
                <w:color w:val="auto"/>
                <w:highlight w:val="none"/>
              </w:rPr>
              <w:t>26人</w:t>
            </w:r>
          </w:p>
        </w:tc>
      </w:tr>
    </w:tbl>
    <w:p w14:paraId="3AD9AFAC">
      <w:pPr>
        <w:pStyle w:val="99"/>
        <w:spacing w:line="420" w:lineRule="exact"/>
        <w:ind w:right="42" w:rightChars="20" w:firstLine="420" w:firstLineChars="200"/>
        <w:rPr>
          <w:rStyle w:val="102"/>
          <w:rFonts w:hint="default"/>
          <w:color w:val="auto"/>
          <w:highlight w:val="none"/>
        </w:rPr>
      </w:pPr>
      <w:r>
        <w:rPr>
          <w:rFonts w:hint="eastAsia"/>
          <w:color w:val="auto"/>
          <w:sz w:val="21"/>
          <w:szCs w:val="21"/>
          <w:highlight w:val="none"/>
        </w:rPr>
        <w:t>注：</w:t>
      </w:r>
      <w:r>
        <w:rPr>
          <w:rStyle w:val="102"/>
          <w:rFonts w:hint="default"/>
          <w:color w:val="auto"/>
          <w:highlight w:val="none"/>
        </w:rPr>
        <w:t>1.所有服务人员上岗时须穿乙方统一发放的工作服装、佩戴乙方统一发放的工作牌；</w:t>
      </w:r>
    </w:p>
    <w:p w14:paraId="4C353B6A">
      <w:pPr>
        <w:pStyle w:val="99"/>
        <w:spacing w:line="420" w:lineRule="exact"/>
        <w:ind w:firstLine="420" w:firstLineChars="200"/>
        <w:jc w:val="left"/>
        <w:rPr>
          <w:rStyle w:val="102"/>
          <w:rFonts w:hint="default"/>
          <w:color w:val="auto"/>
          <w:highlight w:val="none"/>
        </w:rPr>
      </w:pPr>
      <w:r>
        <w:rPr>
          <w:rStyle w:val="102"/>
          <w:rFonts w:hint="default"/>
          <w:color w:val="auto"/>
          <w:highlight w:val="none"/>
        </w:rPr>
        <w:t>2.为保持队伍稳定性，服务人员每月的流动不得超过10％，未经甲方同意不得抽调人员从事本项目以外的其他任务；</w:t>
      </w:r>
    </w:p>
    <w:p w14:paraId="31353ADC">
      <w:pPr>
        <w:pStyle w:val="104"/>
        <w:spacing w:line="420" w:lineRule="exact"/>
        <w:ind w:firstLine="420" w:firstLineChars="200"/>
        <w:rPr>
          <w:rFonts w:hint="eastAsia"/>
          <w:color w:val="auto"/>
          <w:sz w:val="21"/>
          <w:szCs w:val="21"/>
          <w:highlight w:val="none"/>
        </w:rPr>
      </w:pPr>
      <w:r>
        <w:rPr>
          <w:rStyle w:val="102"/>
          <w:rFonts w:hint="default"/>
          <w:color w:val="auto"/>
          <w:highlight w:val="none"/>
        </w:rPr>
        <w:t>3.</w:t>
      </w:r>
      <w:r>
        <w:rPr>
          <w:rStyle w:val="106"/>
          <w:rFonts w:hint="eastAsia"/>
          <w:color w:val="auto"/>
          <w:highlight w:val="none"/>
        </w:rPr>
        <w:t>进场时由甲方按采购需求和乙方响应文件对所有服务人员的相关证明材料原件(如工作证明材料、资格证书、身份证等)进行验证，达不到要求的将不予验收。</w:t>
      </w:r>
    </w:p>
    <w:p w14:paraId="621FCC3B">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（二）岗位人员素质要求</w:t>
      </w:r>
    </w:p>
    <w:p w14:paraId="78EAEA1E">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1.保安人员总体素质条件：</w:t>
      </w:r>
    </w:p>
    <w:p w14:paraId="6724764F">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（1）身体条件：身体健康，相貌端正，无传染性疾病；</w:t>
      </w:r>
    </w:p>
    <w:p w14:paraId="7CDBA6D0">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（2）遵纪守法，品行良好，无违法犯罪记录；</w:t>
      </w:r>
    </w:p>
    <w:p w14:paraId="119B6BE8">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（3）年龄在18周岁（含18周岁）以上，男：55周岁以下，初中以上文化程度；女：50周岁以下，初中毕业以上文化程度；</w:t>
      </w:r>
      <w:r>
        <w:rPr>
          <w:rFonts w:hint="eastAsia" w:ascii="宋体" w:hAnsi="宋体" w:cs="宋体"/>
          <w:color w:val="auto"/>
          <w:sz w:val="21"/>
          <w:szCs w:val="21"/>
          <w:highlight w:val="none"/>
        </w:rPr>
        <w:t>具备良好的语言表达及沟通协调能力</w:t>
      </w:r>
      <w:r>
        <w:rPr>
          <w:rFonts w:hint="eastAsia" w:ascii="宋体" w:hAnsi="宋体" w:cs="宋体"/>
          <w:color w:val="auto"/>
          <w:sz w:val="21"/>
          <w:szCs w:val="21"/>
          <w:highlight w:val="none"/>
        </w:rPr>
        <w:t>；</w:t>
      </w:r>
    </w:p>
    <w:p w14:paraId="12875DF4">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（4）男性队员所占比例＞70%。</w:t>
      </w:r>
    </w:p>
    <w:p w14:paraId="6E2C15BB">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（5）50岁以下保安员所占比例≥30%。</w:t>
      </w:r>
    </w:p>
    <w:p w14:paraId="2C4A9AB3">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（6）具有有效的《保安员证》，</w:t>
      </w:r>
      <w:r>
        <w:rPr>
          <w:rFonts w:hint="eastAsia" w:ascii="宋体" w:hAnsi="宋体" w:cs="宋体"/>
          <w:color w:val="auto"/>
          <w:sz w:val="21"/>
          <w:szCs w:val="21"/>
          <w:highlight w:val="none"/>
        </w:rPr>
        <w:t>具备相关法律法规知识及安保知识、消防知识和一定的擒拿格斗技能</w:t>
      </w:r>
      <w:r>
        <w:rPr>
          <w:rFonts w:hint="eastAsia" w:ascii="宋体" w:hAnsi="宋体" w:cs="宋体"/>
          <w:color w:val="auto"/>
          <w:sz w:val="21"/>
          <w:szCs w:val="21"/>
          <w:highlight w:val="none"/>
        </w:rPr>
        <w:t>。</w:t>
      </w:r>
    </w:p>
    <w:p w14:paraId="451D90EE">
      <w:pPr>
        <w:pStyle w:val="108"/>
        <w:spacing w:after="0" w:line="42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Style w:val="102"/>
          <w:rFonts w:hint="default" w:cs="宋体"/>
          <w:color w:val="auto"/>
          <w:highlight w:val="none"/>
        </w:rPr>
        <w:t>主管：5年以上医疗机构安保管理经验，熟悉医疗纠纷处理流程，熟练使用安防监控系统，每月提交安保工作报告，包含隐患整改率。</w:t>
      </w:r>
    </w:p>
    <w:p w14:paraId="1A4DD461">
      <w:pPr>
        <w:pStyle w:val="108"/>
        <w:spacing w:after="0" w:line="420" w:lineRule="exact"/>
        <w:ind w:left="0" w:leftChars="0" w:firstLine="420" w:firstLineChars="200"/>
        <w:rPr>
          <w:rStyle w:val="102"/>
          <w:rFonts w:hint="default" w:cs="宋体"/>
          <w:color w:val="auto"/>
          <w:highlight w:val="none"/>
        </w:rPr>
      </w:pPr>
      <w:r>
        <w:rPr>
          <w:rFonts w:hint="eastAsia" w:ascii="宋体" w:hAnsi="宋体" w:cs="宋体"/>
          <w:color w:val="auto"/>
          <w:sz w:val="21"/>
          <w:szCs w:val="21"/>
          <w:highlight w:val="none"/>
        </w:rPr>
        <w:t>3.</w:t>
      </w:r>
      <w:r>
        <w:rPr>
          <w:rStyle w:val="102"/>
          <w:rFonts w:hint="default" w:cs="宋体"/>
          <w:color w:val="auto"/>
          <w:highlight w:val="none"/>
        </w:rPr>
        <w:t>监控：</w:t>
      </w:r>
      <w:r>
        <w:rPr>
          <w:rStyle w:val="102"/>
          <w:rFonts w:cs="宋体"/>
          <w:color w:val="auto"/>
          <w:highlight w:val="none"/>
        </w:rPr>
        <w:t>5人均需</w:t>
      </w:r>
      <w:r>
        <w:rPr>
          <w:rStyle w:val="102"/>
          <w:rFonts w:hint="default" w:cs="宋体"/>
          <w:color w:val="auto"/>
          <w:highlight w:val="none"/>
        </w:rPr>
        <w:t>具备消防实施操作员中级证书，熟练操作监控设备，能独立处理设备简单故障。掌握医疗区域监控重点，发现异常后1分钟内通知巡逻岗进行有效处置。</w:t>
      </w:r>
    </w:p>
    <w:p w14:paraId="36D93F84">
      <w:pPr>
        <w:pStyle w:val="108"/>
        <w:spacing w:after="0" w:line="420" w:lineRule="exact"/>
        <w:ind w:left="0" w:leftChars="0" w:firstLine="420" w:firstLineChars="200"/>
        <w:rPr>
          <w:rStyle w:val="102"/>
          <w:rFonts w:hint="default" w:cs="宋体"/>
          <w:color w:val="auto"/>
          <w:highlight w:val="none"/>
        </w:rPr>
      </w:pPr>
      <w:r>
        <w:rPr>
          <w:rStyle w:val="102"/>
          <w:rFonts w:hint="default" w:cs="宋体"/>
          <w:color w:val="auto"/>
          <w:highlight w:val="none"/>
        </w:rPr>
        <w:t>4.门诊安检岗：能熟练掌握安检设备使用，具备基础医疗常识，能解答患者常见问题，掌握防暴器械使用方法，仪表端正，普通话标准，每日记录患者投诉及处理结果，投诉解决率≥90%。</w:t>
      </w:r>
    </w:p>
    <w:p w14:paraId="47668039">
      <w:pPr>
        <w:pStyle w:val="108"/>
        <w:spacing w:after="0" w:line="420" w:lineRule="exact"/>
        <w:ind w:left="0" w:leftChars="0" w:firstLine="420" w:firstLineChars="200"/>
        <w:rPr>
          <w:rStyle w:val="102"/>
          <w:rFonts w:hint="default" w:cs="宋体"/>
          <w:color w:val="auto"/>
          <w:highlight w:val="none"/>
        </w:rPr>
      </w:pPr>
      <w:r>
        <w:rPr>
          <w:rStyle w:val="102"/>
          <w:rFonts w:hint="default" w:cs="宋体"/>
          <w:color w:val="auto"/>
          <w:highlight w:val="none"/>
        </w:rPr>
        <w:t>5.停车场：熟练使用车场管理系统，能快速排查可疑车辆，掌握医院内部停车管理规范，对进入医疗区的车辆进行有效管理。</w:t>
      </w:r>
    </w:p>
    <w:p w14:paraId="4251D94F">
      <w:pPr>
        <w:spacing w:line="440" w:lineRule="exact"/>
        <w:ind w:firstLine="420" w:firstLineChars="200"/>
        <w:rPr>
          <w:rFonts w:hint="eastAsia" w:ascii="宋体" w:hAnsi="宋体" w:cs="宋体"/>
          <w:color w:val="auto"/>
          <w:szCs w:val="21"/>
          <w:highlight w:val="none"/>
        </w:rPr>
      </w:pPr>
      <w:r>
        <w:rPr>
          <w:rStyle w:val="102"/>
          <w:rFonts w:hint="default" w:cs="宋体"/>
          <w:color w:val="auto"/>
          <w:highlight w:val="none"/>
        </w:rPr>
        <w:t>6.巡逻：全院区域巡逻，排查安全隐患，协助处理突发事件。熟悉医院高风险区域，熟练操作对讲机、防暴器械使用，巡逻记录完整率100%。</w:t>
      </w:r>
    </w:p>
    <w:p w14:paraId="590A73EE">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（三）工作装备要求</w:t>
      </w:r>
    </w:p>
    <w:p w14:paraId="010E4F33">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乙方需配备开展保安工作的必备用品，包含保安服、对讲机、手电筒、雨伞、雨衣、水鞋，以及防暴头盔各6个、防暴盾牌6个、防暴钢叉6个、防刺背心6套、防刺手套6套、防暴脚叉6个、防暴长棍和短棍各6条。所配装备应满足安保工作实际需求。</w:t>
      </w:r>
    </w:p>
    <w:p w14:paraId="1D0113EC">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第四条  管理办法</w:t>
      </w:r>
    </w:p>
    <w:p w14:paraId="4D6607A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乙方派到医院开展安保人员应服从医院及公司的双重管理，医院对此业务管理的部门为保卫科。</w:t>
      </w:r>
    </w:p>
    <w:p w14:paraId="5E40322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派到医院开展安保人员应认真履行岗位职责，遵守医院的规章制度，接受全院职工、病友及广大群众的监督。服从医院根据工作需要做出的统一安排调配，遇紧急突发事件发生，必须积极作为。医院有权对保安人员的工作进行检查、督促、考核，[按</w:t>
      </w:r>
      <w:r>
        <w:rPr>
          <w:rFonts w:hint="eastAsia" w:ascii="宋体" w:hAnsi="宋体" w:cs="宋体"/>
          <w:color w:val="auto"/>
          <w:szCs w:val="21"/>
          <w:highlight w:val="none"/>
        </w:rPr>
        <w:t>《广西胸科医院安保服务采购考核管理办法》</w:t>
      </w:r>
      <w:r>
        <w:rPr>
          <w:rFonts w:hint="eastAsia" w:ascii="宋体" w:hAnsi="宋体" w:cs="宋体"/>
          <w:color w:val="auto"/>
          <w:szCs w:val="21"/>
          <w:highlight w:val="none"/>
        </w:rPr>
        <w:t>进行管理考核]，对不称职的提出批评、教育及经济处罚，屡教不改者，医院有权提出更换保安人员。医院每月开展考核工作，对工作考核不符合部分，将适当减扣合同款。</w:t>
      </w:r>
    </w:p>
    <w:p w14:paraId="5FD0BEDC">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质量保障</w:t>
      </w:r>
    </w:p>
    <w:p w14:paraId="6636DCB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保持人员队伍的基本稳定，并将人员的基本情况报告保卫科备案，须调换人员的，应事前</w:t>
      </w:r>
      <w:r>
        <w:rPr>
          <w:rFonts w:hint="eastAsia" w:ascii="宋体" w:hAnsi="宋体" w:cs="宋体"/>
          <w:color w:val="auto"/>
          <w:szCs w:val="21"/>
          <w:highlight w:val="none"/>
        </w:rPr>
        <w:t>通告医院安全保卫部，</w:t>
      </w:r>
      <w:r>
        <w:rPr>
          <w:rFonts w:hint="eastAsia" w:ascii="宋体" w:hAnsi="宋体" w:cs="宋体"/>
          <w:color w:val="auto"/>
          <w:szCs w:val="21"/>
          <w:highlight w:val="none"/>
        </w:rPr>
        <w:t>每月开会进行总结，按规定进行业务学习。</w:t>
      </w:r>
    </w:p>
    <w:p w14:paraId="61BDDCF9">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第六条  服务承诺</w:t>
      </w:r>
    </w:p>
    <w:p w14:paraId="4BD338C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1.因乙方服务人员的旷工、缺岗、脱岗、失职、不负责任等行为造成医院发生侵权事件，造成医院损失和影响的，乙方应足额赔偿和消除影响。</w:t>
      </w:r>
    </w:p>
    <w:p w14:paraId="013577C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2.保安人员在当班期间，对所负责辖区内被用暴力撬开门窗盗走、损坏物品或盗走物品的，乙方先按实际价值的30%进行赔偿，查清责任后，再按责任大小承担相应赔偿责任。</w:t>
      </w:r>
    </w:p>
    <w:p w14:paraId="7B41703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3.乙方人员必须遵纪守法，根据相关法律法规及医院的各项规章制度进行安保执勤工作。</w:t>
      </w:r>
    </w:p>
    <w:p w14:paraId="187C285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派到医院工作人员，因伤病、突发事件等不能坚守岗位（或到岗）的，乙方须向医院报告的同时，在30分钟内安排有资质的人员到岗执勤。乙方派遣人员在甲方工作期间发生的疾病、人身伤亡等意外情况均由乙方负责处理和支付相关费用，与甲方无关。</w:t>
      </w:r>
    </w:p>
    <w:p w14:paraId="6E252005">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争议解决</w:t>
      </w:r>
    </w:p>
    <w:p w14:paraId="214A4E6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因不能预见、不能克服、不可避免的不可抗力影响，需解除合同的，须在不可抗力发生之日起15日内以书面形式向对方提出。一方提出提前终止合同，应提前1个月以书面形式向对方提出，双方协商一致方可终止。</w:t>
      </w:r>
    </w:p>
    <w:p w14:paraId="3AAEEFE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在合同履行期间双方发生争议, 应友好协商解决，协商无果的可诉讼解决。双方选择由甲方所在地人民法院诉讼管辖。</w:t>
      </w:r>
    </w:p>
    <w:p w14:paraId="64356D7E">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其他约定</w:t>
      </w:r>
    </w:p>
    <w:p w14:paraId="70B6640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1.与本合同相关的竞争性磋商文件、响应文件、</w:t>
      </w:r>
      <w:r>
        <w:rPr>
          <w:rFonts w:hint="eastAsia" w:ascii="宋体" w:hAnsi="宋体" w:cs="宋体"/>
          <w:color w:val="auto"/>
          <w:szCs w:val="21"/>
          <w:highlight w:val="none"/>
        </w:rPr>
        <w:t>《广西胸科医院安保服务采购考核管理办法》</w:t>
      </w:r>
      <w:r>
        <w:rPr>
          <w:rFonts w:hint="eastAsia" w:ascii="宋体" w:hAnsi="宋体" w:cs="宋体"/>
          <w:color w:val="auto"/>
          <w:szCs w:val="21"/>
          <w:highlight w:val="none"/>
        </w:rPr>
        <w:t>及医院规章制度均为本合同之附件，附件内容与本合同条款有冲突的，以本合同为准。</w:t>
      </w:r>
    </w:p>
    <w:p w14:paraId="2029021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2.双方协商可对本合同的条款修订或补充的，须签订书面补充协议。</w:t>
      </w:r>
    </w:p>
    <w:p w14:paraId="60411A9E">
      <w:pPr>
        <w:snapToGrid w:val="0"/>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第九条</w:t>
      </w:r>
      <w:r>
        <w:rPr>
          <w:rFonts w:hint="eastAsia" w:ascii="宋体" w:hAnsi="宋体" w:cs="宋体"/>
          <w:color w:val="auto"/>
          <w:szCs w:val="21"/>
          <w:highlight w:val="none"/>
        </w:rPr>
        <w:t xml:space="preserve"> 本合同书一式五份，经甲乙双方法定代表人或委托代理人签字并加盖公章后生效。甲乙双方各执两份，财政部门（政府采购监管部门）一份备案，采购代理机构执副本一份。</w:t>
      </w:r>
    </w:p>
    <w:p w14:paraId="3CA71470">
      <w:pPr>
        <w:pStyle w:val="2"/>
        <w:rPr>
          <w:color w:val="auto"/>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893"/>
      </w:tblGrid>
      <w:tr w14:paraId="3070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792" w:type="dxa"/>
            <w:vAlign w:val="center"/>
          </w:tcPr>
          <w:p w14:paraId="70C7DBE2">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           </w:t>
            </w:r>
          </w:p>
          <w:p w14:paraId="3E4B6D14">
            <w:pPr>
              <w:snapToGrid w:val="0"/>
              <w:spacing w:line="440" w:lineRule="exact"/>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893" w:type="dxa"/>
            <w:vAlign w:val="center"/>
          </w:tcPr>
          <w:p w14:paraId="6EA47B65">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371EB772">
            <w:pPr>
              <w:snapToGrid w:val="0"/>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10E0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2" w:type="dxa"/>
            <w:vAlign w:val="center"/>
          </w:tcPr>
          <w:p w14:paraId="61C6270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893" w:type="dxa"/>
            <w:vAlign w:val="center"/>
          </w:tcPr>
          <w:p w14:paraId="09D37948">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7749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2" w:type="dxa"/>
            <w:vAlign w:val="center"/>
          </w:tcPr>
          <w:p w14:paraId="0DEDDEC7">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893" w:type="dxa"/>
            <w:vAlign w:val="center"/>
          </w:tcPr>
          <w:p w14:paraId="798826E5">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34AE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2" w:type="dxa"/>
            <w:vAlign w:val="center"/>
          </w:tcPr>
          <w:p w14:paraId="4B2978BB">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893" w:type="dxa"/>
            <w:vAlign w:val="center"/>
          </w:tcPr>
          <w:p w14:paraId="11098137">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0729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2" w:type="dxa"/>
            <w:vAlign w:val="center"/>
          </w:tcPr>
          <w:p w14:paraId="3512E38F">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893" w:type="dxa"/>
            <w:vAlign w:val="center"/>
          </w:tcPr>
          <w:p w14:paraId="30B0BC04">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3664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2" w:type="dxa"/>
            <w:vAlign w:val="center"/>
          </w:tcPr>
          <w:p w14:paraId="67FE2D85">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893" w:type="dxa"/>
            <w:vAlign w:val="center"/>
          </w:tcPr>
          <w:p w14:paraId="1D252E0C">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490C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2" w:type="dxa"/>
            <w:vAlign w:val="center"/>
          </w:tcPr>
          <w:p w14:paraId="3D9D427A">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893" w:type="dxa"/>
            <w:vAlign w:val="center"/>
          </w:tcPr>
          <w:p w14:paraId="550C0442">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1DBF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2" w:type="dxa"/>
            <w:vAlign w:val="center"/>
          </w:tcPr>
          <w:p w14:paraId="72F9FAF1">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893" w:type="dxa"/>
            <w:vAlign w:val="center"/>
          </w:tcPr>
          <w:p w14:paraId="7B1CDFB7">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1F29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2" w:type="dxa"/>
            <w:vAlign w:val="center"/>
          </w:tcPr>
          <w:p w14:paraId="53B3A3C0">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893" w:type="dxa"/>
            <w:vAlign w:val="center"/>
          </w:tcPr>
          <w:p w14:paraId="2D9DF0BE">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r w14:paraId="2F2C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9685" w:type="dxa"/>
            <w:gridSpan w:val="2"/>
          </w:tcPr>
          <w:p w14:paraId="11D6E047">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经办人：</w:t>
            </w:r>
          </w:p>
          <w:p w14:paraId="7B66BB50">
            <w:pPr>
              <w:snapToGrid w:val="0"/>
              <w:spacing w:line="440" w:lineRule="exact"/>
              <w:ind w:firstLine="630" w:firstLineChars="30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r>
    </w:tbl>
    <w:p w14:paraId="671DB925">
      <w:pPr>
        <w:rPr>
          <w:rFonts w:hint="eastAsia" w:ascii="宋体" w:hAnsi="宋体" w:cs="宋体"/>
          <w:color w:val="auto"/>
          <w:highlight w:val="none"/>
        </w:rPr>
      </w:pPr>
    </w:p>
    <w:p w14:paraId="057CEF9A">
      <w:pPr>
        <w:rPr>
          <w:rFonts w:hint="eastAsia" w:ascii="宋体" w:hAnsi="宋体" w:cs="宋体"/>
          <w:color w:val="auto"/>
          <w:highlight w:val="none"/>
        </w:rPr>
      </w:pPr>
    </w:p>
    <w:sectPr>
      <w:footerReference r:id="rId9" w:type="first"/>
      <w:footerReference r:id="rId8" w:type="default"/>
      <w:pgSz w:w="11906" w:h="16838"/>
      <w:pgMar w:top="1134" w:right="1134" w:bottom="1134" w:left="1134"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大黑简体2.">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6FD8">
    <w:pPr>
      <w:pStyle w:val="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5F5B9F">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cTMsBAACc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7lZ&#10;rl5m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9HEzLAQAAnAMAAA4AAAAAAAAAAQAgAAAAHgEAAGRycy9lMm9E&#10;b2MueG1sUEsFBgAAAAAGAAYAWQEAAFsFAAAAAA==&#10;">
              <v:fill on="f" focussize="0,0"/>
              <v:stroke on="f"/>
              <v:imagedata o:title=""/>
              <o:lock v:ext="edit" aspectratio="f"/>
              <v:textbox inset="0mm,0mm,0mm,0mm" style="mso-fit-shape-to-text:t;">
                <w:txbxContent>
                  <w:p w14:paraId="325F5B9F">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118941F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27C0A">
    <w:pPr>
      <w:pStyle w:val="2"/>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17AEDC"/>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xRYzLAQAAnAMAAA4AAAAAAAAAAQAgAAAAHgEAAGRycy9lMm9E&#10;b2MueG1sUEsFBgAAAAAGAAYAWQEAAFsFAAAAAA==&#10;">
              <v:fill on="f" focussize="0,0"/>
              <v:stroke on="f"/>
              <v:imagedata o:title=""/>
              <o:lock v:ext="edit" aspectratio="f"/>
              <v:textbox inset="0mm,0mm,0mm,0mm" style="mso-fit-shape-to-text:t;">
                <w:txbxContent>
                  <w:p w14:paraId="6D17AED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DD24F">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6C828D">
                          <w:pPr>
                            <w:pStyle w:val="2"/>
                            <w:jc w:val="center"/>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OI9s0BAACnAwAADgAAAGRycy9lMm9Eb2MueG1srVNLbtswEN0X6B0I&#10;7mspRhE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U/JozJyw9+Pnnj/OvP+ff39nb&#10;JE8fsKKq+0B1cXjnB1qaOY4UTKyHFmz6Eh9GeRL3dBFXDZHJdGm1XK1KSknKzQ7hFw/XA2B8r7xl&#10;yag50OtlUcXxI8axdC5J3Zy/08bkFzTunwBhjhGVV2C6nZiMEycrDrthorfzzYnY9bQGNXe09ZyZ&#10;D45UThszGzAbu9k4BND7Lq9U6o7h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1OI9s0BAACnAwAADgAAAAAAAAABACAAAAAeAQAAZHJzL2Uy&#10;b0RvYy54bWxQSwUGAAAAAAYABgBZAQAAXQUAAAAA&#10;">
              <v:fill on="f" focussize="0,0"/>
              <v:stroke on="f"/>
              <v:imagedata o:title=""/>
              <o:lock v:ext="edit" aspectratio="f"/>
              <v:textbox inset="0mm,0mm,0mm,0mm" style="mso-fit-shape-to-text:t;">
                <w:txbxContent>
                  <w:p w14:paraId="6F6C828D">
                    <w:pPr>
                      <w:pStyle w:val="2"/>
                      <w:jc w:val="center"/>
                    </w:pPr>
                    <w:r>
                      <w:fldChar w:fldCharType="begin"/>
                    </w:r>
                    <w:r>
                      <w:instrText xml:space="preserve"> PAGE  \* MERGEFORMAT </w:instrText>
                    </w:r>
                    <w:r>
                      <w:fldChar w:fldCharType="separate"/>
                    </w:r>
                    <w:r>
                      <w:t>39</w:t>
                    </w:r>
                    <w:r>
                      <w:fldChar w:fldCharType="end"/>
                    </w:r>
                  </w:p>
                </w:txbxContent>
              </v:textbox>
            </v:shape>
          </w:pict>
        </mc:Fallback>
      </mc:AlternateContent>
    </w:r>
  </w:p>
  <w:p w14:paraId="6F85573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3021">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64DF81">
                          <w:pPr>
                            <w:pStyle w:val="2"/>
                            <w:jc w:val="center"/>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cnpIM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XC2zQn2AGhPvAqam4a0fcG9mP6AzEx9UtPmLlAjGUd/zVV85JCLyo/Vqva4wJDA2XxCfPTwPEdI7&#10;6S3JRkMjDrDoyk8fII2pc0qu5vytNqYM0bi/HIiZPSz3PvaYrTTsh4nQ3rdn5NPj7BvqcNUpMe8d&#10;SpvXZDbibOxn4xiiPnRlj3I9CG+O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3J6SDLAQAAnAMAAA4AAAAAAAAAAQAgAAAAHgEAAGRycy9lMm9E&#10;b2MueG1sUEsFBgAAAAAGAAYAWQEAAFsFAAAAAA==&#10;">
              <v:fill on="f" focussize="0,0"/>
              <v:stroke on="f"/>
              <v:imagedata o:title=""/>
              <o:lock v:ext="edit" aspectratio="f"/>
              <v:textbox inset="0mm,0mm,0mm,0mm" style="mso-fit-shape-to-text:t;">
                <w:txbxContent>
                  <w:p w14:paraId="0464DF81">
                    <w:pPr>
                      <w:pStyle w:val="2"/>
                      <w:jc w:val="center"/>
                    </w:pPr>
                    <w:r>
                      <w:fldChar w:fldCharType="begin"/>
                    </w:r>
                    <w:r>
                      <w:instrText xml:space="preserve"> PAGE  \* MERGEFORMAT </w:instrText>
                    </w:r>
                    <w:r>
                      <w:fldChar w:fldCharType="separate"/>
                    </w:r>
                    <w:r>
                      <w:t>55</w:t>
                    </w:r>
                    <w:r>
                      <w:fldChar w:fldCharType="end"/>
                    </w:r>
                  </w:p>
                </w:txbxContent>
              </v:textbox>
            </v:shape>
          </w:pict>
        </mc:Fallback>
      </mc:AlternateContent>
    </w:r>
  </w:p>
  <w:p w14:paraId="6936BA67">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785CB">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0FD9C">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CH+swBAACcAwAADgAAAGRycy9lMm9Eb2MueG1srVPNjtMwEL4j7TtY&#10;vm+dRgu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8If6zAEAAJwDAAAOAAAAAAAAAAEAIAAAAB4BAABkcnMvZTJv&#10;RG9jLnhtbFBLBQYAAAAABgAGAFkBAABcBQAAAAA=&#10;">
              <v:fill on="f" focussize="0,0"/>
              <v:stroke on="f"/>
              <v:imagedata o:title=""/>
              <o:lock v:ext="edit" aspectratio="f"/>
              <v:textbox inset="0mm,0mm,0mm,0mm" style="mso-fit-shape-to-text:t;">
                <w:txbxContent>
                  <w:p w14:paraId="1170FD9C">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55AB">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702">
    <w:pPr>
      <w:pStyle w:val="2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Zb4K2VoQWkpQGDPTRJUYxoui7Ps=" w:salt="2lKY4mlNiYf8M0y1Q67MEQ=="/>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zgwZjQwMjk4MTY5YjE2MGNiMjc1NGI1NWNlYmIifQ=="/>
  </w:docVars>
  <w:rsids>
    <w:rsidRoot w:val="00F34B14"/>
    <w:rsid w:val="00000672"/>
    <w:rsid w:val="00001013"/>
    <w:rsid w:val="00001799"/>
    <w:rsid w:val="00001AF2"/>
    <w:rsid w:val="00001ECA"/>
    <w:rsid w:val="00002D29"/>
    <w:rsid w:val="00002EAF"/>
    <w:rsid w:val="00003B93"/>
    <w:rsid w:val="0000474D"/>
    <w:rsid w:val="00005892"/>
    <w:rsid w:val="00005FDF"/>
    <w:rsid w:val="00006851"/>
    <w:rsid w:val="000070B3"/>
    <w:rsid w:val="000076B8"/>
    <w:rsid w:val="000109DC"/>
    <w:rsid w:val="00010D39"/>
    <w:rsid w:val="0001172C"/>
    <w:rsid w:val="00011BC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813"/>
    <w:rsid w:val="000220B2"/>
    <w:rsid w:val="0002264C"/>
    <w:rsid w:val="00022731"/>
    <w:rsid w:val="00022792"/>
    <w:rsid w:val="00024463"/>
    <w:rsid w:val="00025461"/>
    <w:rsid w:val="00025636"/>
    <w:rsid w:val="00025E36"/>
    <w:rsid w:val="00026855"/>
    <w:rsid w:val="00026886"/>
    <w:rsid w:val="0002785D"/>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4FD5"/>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BD"/>
    <w:rsid w:val="0008694B"/>
    <w:rsid w:val="000871B8"/>
    <w:rsid w:val="00087B0A"/>
    <w:rsid w:val="000904D2"/>
    <w:rsid w:val="000916DA"/>
    <w:rsid w:val="00092442"/>
    <w:rsid w:val="000929EF"/>
    <w:rsid w:val="00092C26"/>
    <w:rsid w:val="000933BE"/>
    <w:rsid w:val="00093865"/>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518B"/>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0FE9"/>
    <w:rsid w:val="001A1B39"/>
    <w:rsid w:val="001A2120"/>
    <w:rsid w:val="001A2256"/>
    <w:rsid w:val="001A28C6"/>
    <w:rsid w:val="001A2E69"/>
    <w:rsid w:val="001A30F7"/>
    <w:rsid w:val="001A3C34"/>
    <w:rsid w:val="001A3EDE"/>
    <w:rsid w:val="001A4222"/>
    <w:rsid w:val="001A50EA"/>
    <w:rsid w:val="001A5E24"/>
    <w:rsid w:val="001A624D"/>
    <w:rsid w:val="001A6795"/>
    <w:rsid w:val="001A6B27"/>
    <w:rsid w:val="001A6D8B"/>
    <w:rsid w:val="001A6DAA"/>
    <w:rsid w:val="001A7717"/>
    <w:rsid w:val="001A793A"/>
    <w:rsid w:val="001B125A"/>
    <w:rsid w:val="001B1EBA"/>
    <w:rsid w:val="001B2142"/>
    <w:rsid w:val="001B2C23"/>
    <w:rsid w:val="001B2F2B"/>
    <w:rsid w:val="001B327A"/>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4287"/>
    <w:rsid w:val="001C4479"/>
    <w:rsid w:val="001C4C71"/>
    <w:rsid w:val="001C5190"/>
    <w:rsid w:val="001C6081"/>
    <w:rsid w:val="001C73EB"/>
    <w:rsid w:val="001C7B48"/>
    <w:rsid w:val="001C7CFB"/>
    <w:rsid w:val="001D0CFB"/>
    <w:rsid w:val="001D1A0D"/>
    <w:rsid w:val="001D343C"/>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06BB8"/>
    <w:rsid w:val="002114C7"/>
    <w:rsid w:val="0021302C"/>
    <w:rsid w:val="00213B1C"/>
    <w:rsid w:val="00213F1E"/>
    <w:rsid w:val="00214202"/>
    <w:rsid w:val="002148E3"/>
    <w:rsid w:val="0021552D"/>
    <w:rsid w:val="002156AE"/>
    <w:rsid w:val="00215E99"/>
    <w:rsid w:val="0022054D"/>
    <w:rsid w:val="00220A95"/>
    <w:rsid w:val="0022107B"/>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1F81"/>
    <w:rsid w:val="00272293"/>
    <w:rsid w:val="002723C8"/>
    <w:rsid w:val="00273C2A"/>
    <w:rsid w:val="00273CBE"/>
    <w:rsid w:val="002746B1"/>
    <w:rsid w:val="00274BAD"/>
    <w:rsid w:val="002756BF"/>
    <w:rsid w:val="00276975"/>
    <w:rsid w:val="00282D56"/>
    <w:rsid w:val="0028352B"/>
    <w:rsid w:val="002835B0"/>
    <w:rsid w:val="00283BD5"/>
    <w:rsid w:val="00283C74"/>
    <w:rsid w:val="0028407E"/>
    <w:rsid w:val="0028410F"/>
    <w:rsid w:val="00284572"/>
    <w:rsid w:val="0028487B"/>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48B"/>
    <w:rsid w:val="00304840"/>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1F5A"/>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3F7"/>
    <w:rsid w:val="00390429"/>
    <w:rsid w:val="00390666"/>
    <w:rsid w:val="003906A0"/>
    <w:rsid w:val="00391E03"/>
    <w:rsid w:val="003931AF"/>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A61"/>
    <w:rsid w:val="003B0B6A"/>
    <w:rsid w:val="003B22F7"/>
    <w:rsid w:val="003B29CF"/>
    <w:rsid w:val="003B3A90"/>
    <w:rsid w:val="003B3D01"/>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715"/>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6617"/>
    <w:rsid w:val="0040089E"/>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BDD"/>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01FA"/>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5DF"/>
    <w:rsid w:val="004B3627"/>
    <w:rsid w:val="004B3BDD"/>
    <w:rsid w:val="004B4922"/>
    <w:rsid w:val="004B57DF"/>
    <w:rsid w:val="004B5976"/>
    <w:rsid w:val="004B60F7"/>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815"/>
    <w:rsid w:val="004D6FC3"/>
    <w:rsid w:val="004D7476"/>
    <w:rsid w:val="004D7716"/>
    <w:rsid w:val="004E0306"/>
    <w:rsid w:val="004E0572"/>
    <w:rsid w:val="004E1641"/>
    <w:rsid w:val="004E1686"/>
    <w:rsid w:val="004E1818"/>
    <w:rsid w:val="004E1990"/>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AF4"/>
    <w:rsid w:val="00543F53"/>
    <w:rsid w:val="00544191"/>
    <w:rsid w:val="0054440C"/>
    <w:rsid w:val="005448EC"/>
    <w:rsid w:val="00544C0A"/>
    <w:rsid w:val="00544F39"/>
    <w:rsid w:val="005457FB"/>
    <w:rsid w:val="005458CD"/>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367"/>
    <w:rsid w:val="0058289C"/>
    <w:rsid w:val="005835A5"/>
    <w:rsid w:val="005836C7"/>
    <w:rsid w:val="0058408E"/>
    <w:rsid w:val="00585374"/>
    <w:rsid w:val="005854CA"/>
    <w:rsid w:val="00585FAB"/>
    <w:rsid w:val="00586C72"/>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3CC9"/>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078DA"/>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40082"/>
    <w:rsid w:val="00640291"/>
    <w:rsid w:val="00640EFE"/>
    <w:rsid w:val="00641D6D"/>
    <w:rsid w:val="00641FAC"/>
    <w:rsid w:val="00642688"/>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5C55"/>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0FB5"/>
    <w:rsid w:val="006911B7"/>
    <w:rsid w:val="00691387"/>
    <w:rsid w:val="0069188E"/>
    <w:rsid w:val="00691974"/>
    <w:rsid w:val="00692BF6"/>
    <w:rsid w:val="00692CE6"/>
    <w:rsid w:val="00693186"/>
    <w:rsid w:val="006931D1"/>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5B6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9D5"/>
    <w:rsid w:val="00701DE6"/>
    <w:rsid w:val="00702740"/>
    <w:rsid w:val="0070381B"/>
    <w:rsid w:val="0070796C"/>
    <w:rsid w:val="007109BB"/>
    <w:rsid w:val="00710EBF"/>
    <w:rsid w:val="007110B8"/>
    <w:rsid w:val="0071209F"/>
    <w:rsid w:val="007121DA"/>
    <w:rsid w:val="007125A2"/>
    <w:rsid w:val="00713DD9"/>
    <w:rsid w:val="00713F79"/>
    <w:rsid w:val="007148A8"/>
    <w:rsid w:val="007154CE"/>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7A43"/>
    <w:rsid w:val="00727FF2"/>
    <w:rsid w:val="00730550"/>
    <w:rsid w:val="00730C2A"/>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CD8"/>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673"/>
    <w:rsid w:val="0076106D"/>
    <w:rsid w:val="007623FB"/>
    <w:rsid w:val="00762517"/>
    <w:rsid w:val="00763240"/>
    <w:rsid w:val="0076354C"/>
    <w:rsid w:val="0076376A"/>
    <w:rsid w:val="007648AD"/>
    <w:rsid w:val="0076504E"/>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1E6D"/>
    <w:rsid w:val="00791EB5"/>
    <w:rsid w:val="00793307"/>
    <w:rsid w:val="0079343F"/>
    <w:rsid w:val="00793696"/>
    <w:rsid w:val="007955DA"/>
    <w:rsid w:val="00796F65"/>
    <w:rsid w:val="007A11C2"/>
    <w:rsid w:val="007A18BB"/>
    <w:rsid w:val="007A27DD"/>
    <w:rsid w:val="007A41BF"/>
    <w:rsid w:val="007A44C2"/>
    <w:rsid w:val="007A490A"/>
    <w:rsid w:val="007A5933"/>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6914"/>
    <w:rsid w:val="007E7F78"/>
    <w:rsid w:val="007F0179"/>
    <w:rsid w:val="007F2C13"/>
    <w:rsid w:val="007F2CEC"/>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BD8"/>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1B5B"/>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D7B71"/>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242B"/>
    <w:rsid w:val="008F357B"/>
    <w:rsid w:val="008F44CA"/>
    <w:rsid w:val="008F49D3"/>
    <w:rsid w:val="008F6519"/>
    <w:rsid w:val="008F7012"/>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560A"/>
    <w:rsid w:val="00975D66"/>
    <w:rsid w:val="00975E1E"/>
    <w:rsid w:val="00975E70"/>
    <w:rsid w:val="009761DE"/>
    <w:rsid w:val="009766FA"/>
    <w:rsid w:val="00977A95"/>
    <w:rsid w:val="00977CD6"/>
    <w:rsid w:val="009803C6"/>
    <w:rsid w:val="0098048B"/>
    <w:rsid w:val="00980908"/>
    <w:rsid w:val="00980DF9"/>
    <w:rsid w:val="00981CD8"/>
    <w:rsid w:val="0098243D"/>
    <w:rsid w:val="00982D26"/>
    <w:rsid w:val="00983B6E"/>
    <w:rsid w:val="00983FE5"/>
    <w:rsid w:val="009849E9"/>
    <w:rsid w:val="00984AFF"/>
    <w:rsid w:val="00984E4B"/>
    <w:rsid w:val="009859E4"/>
    <w:rsid w:val="00987812"/>
    <w:rsid w:val="00990225"/>
    <w:rsid w:val="00991307"/>
    <w:rsid w:val="00992A13"/>
    <w:rsid w:val="00994AAD"/>
    <w:rsid w:val="00995150"/>
    <w:rsid w:val="00995475"/>
    <w:rsid w:val="00995D67"/>
    <w:rsid w:val="00997613"/>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C079D"/>
    <w:rsid w:val="009C0D70"/>
    <w:rsid w:val="009C13D1"/>
    <w:rsid w:val="009C2913"/>
    <w:rsid w:val="009C2BD4"/>
    <w:rsid w:val="009C3E72"/>
    <w:rsid w:val="009C4AE8"/>
    <w:rsid w:val="009C5AFE"/>
    <w:rsid w:val="009C6606"/>
    <w:rsid w:val="009C6CE5"/>
    <w:rsid w:val="009C6D50"/>
    <w:rsid w:val="009C7547"/>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FA"/>
    <w:rsid w:val="00A5102E"/>
    <w:rsid w:val="00A5132E"/>
    <w:rsid w:val="00A51375"/>
    <w:rsid w:val="00A51533"/>
    <w:rsid w:val="00A52D36"/>
    <w:rsid w:val="00A531D4"/>
    <w:rsid w:val="00A54572"/>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B73DC"/>
    <w:rsid w:val="00AC068C"/>
    <w:rsid w:val="00AC17A2"/>
    <w:rsid w:val="00AC40B7"/>
    <w:rsid w:val="00AC4680"/>
    <w:rsid w:val="00AC516B"/>
    <w:rsid w:val="00AC531F"/>
    <w:rsid w:val="00AC5AAA"/>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7280"/>
    <w:rsid w:val="00AF01FA"/>
    <w:rsid w:val="00AF033A"/>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1E0"/>
    <w:rsid w:val="00B14319"/>
    <w:rsid w:val="00B14A06"/>
    <w:rsid w:val="00B158E1"/>
    <w:rsid w:val="00B15AEE"/>
    <w:rsid w:val="00B16715"/>
    <w:rsid w:val="00B174F8"/>
    <w:rsid w:val="00B1768E"/>
    <w:rsid w:val="00B17910"/>
    <w:rsid w:val="00B20F18"/>
    <w:rsid w:val="00B21516"/>
    <w:rsid w:val="00B21A37"/>
    <w:rsid w:val="00B21D23"/>
    <w:rsid w:val="00B21F62"/>
    <w:rsid w:val="00B22CE0"/>
    <w:rsid w:val="00B23738"/>
    <w:rsid w:val="00B23BEF"/>
    <w:rsid w:val="00B247BB"/>
    <w:rsid w:val="00B2504A"/>
    <w:rsid w:val="00B25EE6"/>
    <w:rsid w:val="00B2685C"/>
    <w:rsid w:val="00B30CD6"/>
    <w:rsid w:val="00B3115A"/>
    <w:rsid w:val="00B31825"/>
    <w:rsid w:val="00B31A5C"/>
    <w:rsid w:val="00B32265"/>
    <w:rsid w:val="00B3276D"/>
    <w:rsid w:val="00B33B06"/>
    <w:rsid w:val="00B33C19"/>
    <w:rsid w:val="00B35A15"/>
    <w:rsid w:val="00B35B45"/>
    <w:rsid w:val="00B36A99"/>
    <w:rsid w:val="00B40143"/>
    <w:rsid w:val="00B4226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21B"/>
    <w:rsid w:val="00B71A92"/>
    <w:rsid w:val="00B71B0A"/>
    <w:rsid w:val="00B721D8"/>
    <w:rsid w:val="00B730CA"/>
    <w:rsid w:val="00B732EA"/>
    <w:rsid w:val="00B7390A"/>
    <w:rsid w:val="00B747C5"/>
    <w:rsid w:val="00B74F2F"/>
    <w:rsid w:val="00B753ED"/>
    <w:rsid w:val="00B7665F"/>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588C"/>
    <w:rsid w:val="00BC67FF"/>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180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3E1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EB9"/>
    <w:rsid w:val="00C1711B"/>
    <w:rsid w:val="00C17AE2"/>
    <w:rsid w:val="00C20140"/>
    <w:rsid w:val="00C20F27"/>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8BF"/>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6B95"/>
    <w:rsid w:val="00C4712A"/>
    <w:rsid w:val="00C47F88"/>
    <w:rsid w:val="00C5034F"/>
    <w:rsid w:val="00C50830"/>
    <w:rsid w:val="00C52479"/>
    <w:rsid w:val="00C5266E"/>
    <w:rsid w:val="00C52C59"/>
    <w:rsid w:val="00C5349E"/>
    <w:rsid w:val="00C5383C"/>
    <w:rsid w:val="00C539FF"/>
    <w:rsid w:val="00C544BD"/>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7818"/>
    <w:rsid w:val="00C8063F"/>
    <w:rsid w:val="00C81282"/>
    <w:rsid w:val="00C827B4"/>
    <w:rsid w:val="00C82B40"/>
    <w:rsid w:val="00C83214"/>
    <w:rsid w:val="00C8329F"/>
    <w:rsid w:val="00C84F8A"/>
    <w:rsid w:val="00C85BA4"/>
    <w:rsid w:val="00C8618F"/>
    <w:rsid w:val="00C8625D"/>
    <w:rsid w:val="00C87F3F"/>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AED"/>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0E12"/>
    <w:rsid w:val="00D01CF9"/>
    <w:rsid w:val="00D02BF7"/>
    <w:rsid w:val="00D02FFD"/>
    <w:rsid w:val="00D0334D"/>
    <w:rsid w:val="00D0374D"/>
    <w:rsid w:val="00D06851"/>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6F18"/>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A7A9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1EB0"/>
    <w:rsid w:val="00DE3617"/>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7B"/>
    <w:rsid w:val="00E10B87"/>
    <w:rsid w:val="00E121CE"/>
    <w:rsid w:val="00E12209"/>
    <w:rsid w:val="00E1478B"/>
    <w:rsid w:val="00E14FAC"/>
    <w:rsid w:val="00E15007"/>
    <w:rsid w:val="00E16277"/>
    <w:rsid w:val="00E16EC7"/>
    <w:rsid w:val="00E17DCC"/>
    <w:rsid w:val="00E20BD5"/>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C3"/>
    <w:rsid w:val="00E51E16"/>
    <w:rsid w:val="00E52DED"/>
    <w:rsid w:val="00E53730"/>
    <w:rsid w:val="00E5438D"/>
    <w:rsid w:val="00E54511"/>
    <w:rsid w:val="00E54E50"/>
    <w:rsid w:val="00E54EC9"/>
    <w:rsid w:val="00E55288"/>
    <w:rsid w:val="00E57577"/>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97926"/>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C7BF9"/>
    <w:rsid w:val="00ED0365"/>
    <w:rsid w:val="00ED0865"/>
    <w:rsid w:val="00ED1C60"/>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7A68"/>
    <w:rsid w:val="00FF0231"/>
    <w:rsid w:val="00FF1C9B"/>
    <w:rsid w:val="00FF1D49"/>
    <w:rsid w:val="00FF203B"/>
    <w:rsid w:val="00FF2562"/>
    <w:rsid w:val="00FF2B6C"/>
    <w:rsid w:val="00FF3A41"/>
    <w:rsid w:val="00FF3E5B"/>
    <w:rsid w:val="00FF4C8E"/>
    <w:rsid w:val="00FF57E4"/>
    <w:rsid w:val="00FF62AA"/>
    <w:rsid w:val="00FF78E5"/>
    <w:rsid w:val="010D3E50"/>
    <w:rsid w:val="011A5231"/>
    <w:rsid w:val="012C5FAF"/>
    <w:rsid w:val="01AF3D99"/>
    <w:rsid w:val="01F4316E"/>
    <w:rsid w:val="02024A21"/>
    <w:rsid w:val="0235422B"/>
    <w:rsid w:val="02511F9D"/>
    <w:rsid w:val="025B1DCD"/>
    <w:rsid w:val="03346A46"/>
    <w:rsid w:val="03A314B8"/>
    <w:rsid w:val="03D82B98"/>
    <w:rsid w:val="03F83E8B"/>
    <w:rsid w:val="03FF3C4C"/>
    <w:rsid w:val="04545938"/>
    <w:rsid w:val="046540D3"/>
    <w:rsid w:val="04682929"/>
    <w:rsid w:val="046F067C"/>
    <w:rsid w:val="05067536"/>
    <w:rsid w:val="05311F1A"/>
    <w:rsid w:val="054A434E"/>
    <w:rsid w:val="057F6DC9"/>
    <w:rsid w:val="05B953E0"/>
    <w:rsid w:val="05C56868"/>
    <w:rsid w:val="061F74E2"/>
    <w:rsid w:val="06472F82"/>
    <w:rsid w:val="06C70A28"/>
    <w:rsid w:val="06DA4BFF"/>
    <w:rsid w:val="06EF31F8"/>
    <w:rsid w:val="074A1D85"/>
    <w:rsid w:val="0757625B"/>
    <w:rsid w:val="076A5F83"/>
    <w:rsid w:val="07B72767"/>
    <w:rsid w:val="07CD2F73"/>
    <w:rsid w:val="08077E72"/>
    <w:rsid w:val="08882DD0"/>
    <w:rsid w:val="08C25DA5"/>
    <w:rsid w:val="092D10F7"/>
    <w:rsid w:val="09364131"/>
    <w:rsid w:val="094C2587"/>
    <w:rsid w:val="09514C9E"/>
    <w:rsid w:val="09556F7F"/>
    <w:rsid w:val="097F1A9D"/>
    <w:rsid w:val="0981726F"/>
    <w:rsid w:val="098451E9"/>
    <w:rsid w:val="09A92667"/>
    <w:rsid w:val="09B253AA"/>
    <w:rsid w:val="09CC2AAC"/>
    <w:rsid w:val="0A110938"/>
    <w:rsid w:val="0A2630DC"/>
    <w:rsid w:val="0A2F5262"/>
    <w:rsid w:val="0A41453F"/>
    <w:rsid w:val="0A465F73"/>
    <w:rsid w:val="0A600C27"/>
    <w:rsid w:val="0A652D3E"/>
    <w:rsid w:val="0A6E1650"/>
    <w:rsid w:val="0AA21268"/>
    <w:rsid w:val="0AA578CE"/>
    <w:rsid w:val="0AC91212"/>
    <w:rsid w:val="0B081367"/>
    <w:rsid w:val="0B326F2A"/>
    <w:rsid w:val="0B664379"/>
    <w:rsid w:val="0B674587"/>
    <w:rsid w:val="0B9C760C"/>
    <w:rsid w:val="0BC52883"/>
    <w:rsid w:val="0BF03398"/>
    <w:rsid w:val="0C1E2888"/>
    <w:rsid w:val="0C2030B4"/>
    <w:rsid w:val="0C2C216E"/>
    <w:rsid w:val="0C2E59C3"/>
    <w:rsid w:val="0C313EC2"/>
    <w:rsid w:val="0C4B3BF5"/>
    <w:rsid w:val="0C92213C"/>
    <w:rsid w:val="0CA07C14"/>
    <w:rsid w:val="0CC2027E"/>
    <w:rsid w:val="0CED779F"/>
    <w:rsid w:val="0D224C0A"/>
    <w:rsid w:val="0D587220"/>
    <w:rsid w:val="0D5F45D9"/>
    <w:rsid w:val="0D84032B"/>
    <w:rsid w:val="0DB13EEB"/>
    <w:rsid w:val="0DDF2238"/>
    <w:rsid w:val="0DFE53E4"/>
    <w:rsid w:val="0E1C1B9D"/>
    <w:rsid w:val="0E2E0A90"/>
    <w:rsid w:val="0E304205"/>
    <w:rsid w:val="0E5C414B"/>
    <w:rsid w:val="0E8B7997"/>
    <w:rsid w:val="0EB22F5A"/>
    <w:rsid w:val="0EB328CE"/>
    <w:rsid w:val="0EC56195"/>
    <w:rsid w:val="0F2A74C4"/>
    <w:rsid w:val="0FE20680"/>
    <w:rsid w:val="0FF869C6"/>
    <w:rsid w:val="100B5E29"/>
    <w:rsid w:val="100F232B"/>
    <w:rsid w:val="103F24AE"/>
    <w:rsid w:val="10550324"/>
    <w:rsid w:val="10896831"/>
    <w:rsid w:val="10A27F31"/>
    <w:rsid w:val="10B92530"/>
    <w:rsid w:val="1120042E"/>
    <w:rsid w:val="11700716"/>
    <w:rsid w:val="11927058"/>
    <w:rsid w:val="11B1352B"/>
    <w:rsid w:val="11D72983"/>
    <w:rsid w:val="11DA7E83"/>
    <w:rsid w:val="12645DEE"/>
    <w:rsid w:val="129F7FEA"/>
    <w:rsid w:val="12A06CFD"/>
    <w:rsid w:val="12C51775"/>
    <w:rsid w:val="12D81CC1"/>
    <w:rsid w:val="13343E70"/>
    <w:rsid w:val="135553C7"/>
    <w:rsid w:val="13AF4F03"/>
    <w:rsid w:val="143B5889"/>
    <w:rsid w:val="145A39F0"/>
    <w:rsid w:val="14736E66"/>
    <w:rsid w:val="147A17CF"/>
    <w:rsid w:val="147F458F"/>
    <w:rsid w:val="149A00A4"/>
    <w:rsid w:val="14A423A8"/>
    <w:rsid w:val="14C47CCA"/>
    <w:rsid w:val="1509651D"/>
    <w:rsid w:val="1534169A"/>
    <w:rsid w:val="15355A64"/>
    <w:rsid w:val="156C4ACD"/>
    <w:rsid w:val="15726E3A"/>
    <w:rsid w:val="15C03E03"/>
    <w:rsid w:val="162A25EB"/>
    <w:rsid w:val="162C6E81"/>
    <w:rsid w:val="166C6F88"/>
    <w:rsid w:val="16735895"/>
    <w:rsid w:val="1687740C"/>
    <w:rsid w:val="16DA33C5"/>
    <w:rsid w:val="16E3540A"/>
    <w:rsid w:val="16FD2A55"/>
    <w:rsid w:val="17067C1A"/>
    <w:rsid w:val="17141A67"/>
    <w:rsid w:val="17242B35"/>
    <w:rsid w:val="17334617"/>
    <w:rsid w:val="17366761"/>
    <w:rsid w:val="177B216C"/>
    <w:rsid w:val="177C01F0"/>
    <w:rsid w:val="178B40C0"/>
    <w:rsid w:val="178F5592"/>
    <w:rsid w:val="1796069C"/>
    <w:rsid w:val="179E3EFA"/>
    <w:rsid w:val="17CE6630"/>
    <w:rsid w:val="180A4499"/>
    <w:rsid w:val="183461B9"/>
    <w:rsid w:val="183B2C1E"/>
    <w:rsid w:val="18A17568"/>
    <w:rsid w:val="18CB6D74"/>
    <w:rsid w:val="191818A2"/>
    <w:rsid w:val="195C14A3"/>
    <w:rsid w:val="19B72FBA"/>
    <w:rsid w:val="19FD61E8"/>
    <w:rsid w:val="1A6D1B7C"/>
    <w:rsid w:val="1AFA46C7"/>
    <w:rsid w:val="1AFF0AFE"/>
    <w:rsid w:val="1B4F19F8"/>
    <w:rsid w:val="1B611553"/>
    <w:rsid w:val="1B803B6F"/>
    <w:rsid w:val="1BC25F36"/>
    <w:rsid w:val="1BCC7B02"/>
    <w:rsid w:val="1BF2609C"/>
    <w:rsid w:val="1C5F3543"/>
    <w:rsid w:val="1C9B2238"/>
    <w:rsid w:val="1D05789E"/>
    <w:rsid w:val="1E593913"/>
    <w:rsid w:val="1EAE27A1"/>
    <w:rsid w:val="1ECC44FA"/>
    <w:rsid w:val="1ECD6B3D"/>
    <w:rsid w:val="1F063325"/>
    <w:rsid w:val="1F304519"/>
    <w:rsid w:val="1F6A2B6C"/>
    <w:rsid w:val="1FB35E53"/>
    <w:rsid w:val="1FBC5DF5"/>
    <w:rsid w:val="1FBE0616"/>
    <w:rsid w:val="1FDC3390"/>
    <w:rsid w:val="1FF90588"/>
    <w:rsid w:val="2056255B"/>
    <w:rsid w:val="20805020"/>
    <w:rsid w:val="20C3623F"/>
    <w:rsid w:val="20FF7CA8"/>
    <w:rsid w:val="210743EB"/>
    <w:rsid w:val="21781212"/>
    <w:rsid w:val="21B83F86"/>
    <w:rsid w:val="21DB4FC6"/>
    <w:rsid w:val="21E6673E"/>
    <w:rsid w:val="21EC68A2"/>
    <w:rsid w:val="21F34CA7"/>
    <w:rsid w:val="221178A8"/>
    <w:rsid w:val="221179D2"/>
    <w:rsid w:val="221213CF"/>
    <w:rsid w:val="221D454B"/>
    <w:rsid w:val="22327A92"/>
    <w:rsid w:val="22E35D21"/>
    <w:rsid w:val="22EE1C3B"/>
    <w:rsid w:val="231D2DC4"/>
    <w:rsid w:val="231D53A2"/>
    <w:rsid w:val="236D5383"/>
    <w:rsid w:val="23A16B6C"/>
    <w:rsid w:val="23B7504C"/>
    <w:rsid w:val="23F24960"/>
    <w:rsid w:val="240D26F9"/>
    <w:rsid w:val="240D6A99"/>
    <w:rsid w:val="24210007"/>
    <w:rsid w:val="243C25FD"/>
    <w:rsid w:val="24571307"/>
    <w:rsid w:val="248A3369"/>
    <w:rsid w:val="24D80EC0"/>
    <w:rsid w:val="24E255F5"/>
    <w:rsid w:val="25110A2A"/>
    <w:rsid w:val="254B6F9C"/>
    <w:rsid w:val="256C0944"/>
    <w:rsid w:val="259D4EAF"/>
    <w:rsid w:val="25C67B93"/>
    <w:rsid w:val="26446DE3"/>
    <w:rsid w:val="265C47B0"/>
    <w:rsid w:val="267146BC"/>
    <w:rsid w:val="269669E7"/>
    <w:rsid w:val="26A270C1"/>
    <w:rsid w:val="26D7699F"/>
    <w:rsid w:val="273C339E"/>
    <w:rsid w:val="276A723F"/>
    <w:rsid w:val="27AA2BBD"/>
    <w:rsid w:val="28943FB7"/>
    <w:rsid w:val="28A82A2D"/>
    <w:rsid w:val="28BA4443"/>
    <w:rsid w:val="2921439C"/>
    <w:rsid w:val="29D75F7F"/>
    <w:rsid w:val="29E21232"/>
    <w:rsid w:val="29F86353"/>
    <w:rsid w:val="2A1A728F"/>
    <w:rsid w:val="2A2A1977"/>
    <w:rsid w:val="2A612DBE"/>
    <w:rsid w:val="2A7725E1"/>
    <w:rsid w:val="2AA655C8"/>
    <w:rsid w:val="2AB40E59"/>
    <w:rsid w:val="2AB978A0"/>
    <w:rsid w:val="2ADE7F6A"/>
    <w:rsid w:val="2AF8541A"/>
    <w:rsid w:val="2B650FCD"/>
    <w:rsid w:val="2B6F11F1"/>
    <w:rsid w:val="2B774624"/>
    <w:rsid w:val="2BD52861"/>
    <w:rsid w:val="2BD74828"/>
    <w:rsid w:val="2C1174BA"/>
    <w:rsid w:val="2C501A51"/>
    <w:rsid w:val="2C635063"/>
    <w:rsid w:val="2C7A72BE"/>
    <w:rsid w:val="2C9A7D75"/>
    <w:rsid w:val="2CB80AE6"/>
    <w:rsid w:val="2CC17412"/>
    <w:rsid w:val="2CD23AFF"/>
    <w:rsid w:val="2D1571F0"/>
    <w:rsid w:val="2D393596"/>
    <w:rsid w:val="2D466307"/>
    <w:rsid w:val="2D7C1E99"/>
    <w:rsid w:val="2DD815E9"/>
    <w:rsid w:val="2E1B7727"/>
    <w:rsid w:val="2E9976CE"/>
    <w:rsid w:val="2ED9636A"/>
    <w:rsid w:val="2ED973C6"/>
    <w:rsid w:val="2EF01DEE"/>
    <w:rsid w:val="2F1F7368"/>
    <w:rsid w:val="2F401D3C"/>
    <w:rsid w:val="2F5B24E1"/>
    <w:rsid w:val="2FA95C88"/>
    <w:rsid w:val="2FFA63FD"/>
    <w:rsid w:val="302226E4"/>
    <w:rsid w:val="3041370F"/>
    <w:rsid w:val="30807722"/>
    <w:rsid w:val="30B87FED"/>
    <w:rsid w:val="312B50A3"/>
    <w:rsid w:val="31743DA1"/>
    <w:rsid w:val="31894FD2"/>
    <w:rsid w:val="32453A27"/>
    <w:rsid w:val="3263064A"/>
    <w:rsid w:val="32980BDD"/>
    <w:rsid w:val="32A43132"/>
    <w:rsid w:val="32AC0C06"/>
    <w:rsid w:val="32C97ABF"/>
    <w:rsid w:val="33034E08"/>
    <w:rsid w:val="33344EF5"/>
    <w:rsid w:val="33721B98"/>
    <w:rsid w:val="33B3759D"/>
    <w:rsid w:val="33C8769D"/>
    <w:rsid w:val="33E942E1"/>
    <w:rsid w:val="343A32E7"/>
    <w:rsid w:val="345614B9"/>
    <w:rsid w:val="34780948"/>
    <w:rsid w:val="34782D94"/>
    <w:rsid w:val="34824787"/>
    <w:rsid w:val="34C74165"/>
    <w:rsid w:val="34CB459E"/>
    <w:rsid w:val="35305C41"/>
    <w:rsid w:val="35355C5F"/>
    <w:rsid w:val="3537750C"/>
    <w:rsid w:val="3537798C"/>
    <w:rsid w:val="35630C8C"/>
    <w:rsid w:val="358123BB"/>
    <w:rsid w:val="35C13FC9"/>
    <w:rsid w:val="35CA0C2F"/>
    <w:rsid w:val="35E37D6A"/>
    <w:rsid w:val="362439BB"/>
    <w:rsid w:val="364257B6"/>
    <w:rsid w:val="366B3AAA"/>
    <w:rsid w:val="368D5699"/>
    <w:rsid w:val="36EF1119"/>
    <w:rsid w:val="37341A30"/>
    <w:rsid w:val="37794AA6"/>
    <w:rsid w:val="377F58CF"/>
    <w:rsid w:val="37B16457"/>
    <w:rsid w:val="37E74B44"/>
    <w:rsid w:val="37EA5922"/>
    <w:rsid w:val="38276B93"/>
    <w:rsid w:val="385700F9"/>
    <w:rsid w:val="385F708A"/>
    <w:rsid w:val="387B710B"/>
    <w:rsid w:val="387F2022"/>
    <w:rsid w:val="38AC3431"/>
    <w:rsid w:val="38B85F4F"/>
    <w:rsid w:val="38CE1785"/>
    <w:rsid w:val="38FC13E4"/>
    <w:rsid w:val="38FE54A9"/>
    <w:rsid w:val="392F2E16"/>
    <w:rsid w:val="39646D7C"/>
    <w:rsid w:val="39E00529"/>
    <w:rsid w:val="3A0B64A7"/>
    <w:rsid w:val="3A1C2ED8"/>
    <w:rsid w:val="3A241712"/>
    <w:rsid w:val="3A306308"/>
    <w:rsid w:val="3A574DDA"/>
    <w:rsid w:val="3A600091"/>
    <w:rsid w:val="3A7302BB"/>
    <w:rsid w:val="3AB56515"/>
    <w:rsid w:val="3AD3075A"/>
    <w:rsid w:val="3AF74C02"/>
    <w:rsid w:val="3B3B72C4"/>
    <w:rsid w:val="3B554071"/>
    <w:rsid w:val="3BA96182"/>
    <w:rsid w:val="3C0059A5"/>
    <w:rsid w:val="3C1275C9"/>
    <w:rsid w:val="3C134E78"/>
    <w:rsid w:val="3C2D447E"/>
    <w:rsid w:val="3C4D488C"/>
    <w:rsid w:val="3CA2049E"/>
    <w:rsid w:val="3D523160"/>
    <w:rsid w:val="3DC64072"/>
    <w:rsid w:val="3DCE7B49"/>
    <w:rsid w:val="3DF6345D"/>
    <w:rsid w:val="3E2B5515"/>
    <w:rsid w:val="3E3E1BC2"/>
    <w:rsid w:val="3E4D4F28"/>
    <w:rsid w:val="3ED92EC4"/>
    <w:rsid w:val="3EE13701"/>
    <w:rsid w:val="3F1A4BB3"/>
    <w:rsid w:val="3F280D8F"/>
    <w:rsid w:val="3F6952F8"/>
    <w:rsid w:val="3F823162"/>
    <w:rsid w:val="3FFF45F6"/>
    <w:rsid w:val="40192BA6"/>
    <w:rsid w:val="401A214F"/>
    <w:rsid w:val="40FE5C2E"/>
    <w:rsid w:val="41766EA9"/>
    <w:rsid w:val="418C651A"/>
    <w:rsid w:val="41C46440"/>
    <w:rsid w:val="422A2A95"/>
    <w:rsid w:val="42501169"/>
    <w:rsid w:val="42550A18"/>
    <w:rsid w:val="42601714"/>
    <w:rsid w:val="428C3649"/>
    <w:rsid w:val="428E5B40"/>
    <w:rsid w:val="429D496A"/>
    <w:rsid w:val="42A04AB5"/>
    <w:rsid w:val="42B629A5"/>
    <w:rsid w:val="42C54070"/>
    <w:rsid w:val="42C600B5"/>
    <w:rsid w:val="42F473A1"/>
    <w:rsid w:val="436443BC"/>
    <w:rsid w:val="437217EA"/>
    <w:rsid w:val="43AB7156"/>
    <w:rsid w:val="43CE2E1A"/>
    <w:rsid w:val="43EC2486"/>
    <w:rsid w:val="43ED6137"/>
    <w:rsid w:val="43FB1735"/>
    <w:rsid w:val="441E62C0"/>
    <w:rsid w:val="446B53B2"/>
    <w:rsid w:val="44861897"/>
    <w:rsid w:val="44872FC9"/>
    <w:rsid w:val="44A66DB1"/>
    <w:rsid w:val="44B350A7"/>
    <w:rsid w:val="44F16FFC"/>
    <w:rsid w:val="45325D14"/>
    <w:rsid w:val="454513C6"/>
    <w:rsid w:val="45811C7C"/>
    <w:rsid w:val="45906116"/>
    <w:rsid w:val="459260C9"/>
    <w:rsid w:val="45931B8C"/>
    <w:rsid w:val="45A73923"/>
    <w:rsid w:val="45EF2552"/>
    <w:rsid w:val="468B3EFB"/>
    <w:rsid w:val="46B651A1"/>
    <w:rsid w:val="470A6193"/>
    <w:rsid w:val="47385210"/>
    <w:rsid w:val="478E0225"/>
    <w:rsid w:val="47A67525"/>
    <w:rsid w:val="47DC4F5C"/>
    <w:rsid w:val="47E5324C"/>
    <w:rsid w:val="482567C5"/>
    <w:rsid w:val="48280F40"/>
    <w:rsid w:val="485C5F31"/>
    <w:rsid w:val="48A57938"/>
    <w:rsid w:val="48B40671"/>
    <w:rsid w:val="48DD4896"/>
    <w:rsid w:val="4918677F"/>
    <w:rsid w:val="499B5738"/>
    <w:rsid w:val="499F244D"/>
    <w:rsid w:val="49AC1744"/>
    <w:rsid w:val="4A4211CD"/>
    <w:rsid w:val="4A567CC2"/>
    <w:rsid w:val="4A973F3F"/>
    <w:rsid w:val="4ABD5821"/>
    <w:rsid w:val="4AE12DE0"/>
    <w:rsid w:val="4AF96BC7"/>
    <w:rsid w:val="4B573CC3"/>
    <w:rsid w:val="4B6507CD"/>
    <w:rsid w:val="4B693346"/>
    <w:rsid w:val="4B862A85"/>
    <w:rsid w:val="4BC10909"/>
    <w:rsid w:val="4C125427"/>
    <w:rsid w:val="4C923579"/>
    <w:rsid w:val="4CCB20BD"/>
    <w:rsid w:val="4CEF36E2"/>
    <w:rsid w:val="4CEF4DC5"/>
    <w:rsid w:val="4D2E07CC"/>
    <w:rsid w:val="4D4B4C97"/>
    <w:rsid w:val="4D6709E0"/>
    <w:rsid w:val="4D6E4D26"/>
    <w:rsid w:val="4D945ECE"/>
    <w:rsid w:val="4D9D385D"/>
    <w:rsid w:val="4DDF45D4"/>
    <w:rsid w:val="4E1D12FA"/>
    <w:rsid w:val="4E257655"/>
    <w:rsid w:val="4E42314D"/>
    <w:rsid w:val="4E767B18"/>
    <w:rsid w:val="4E8E1C8C"/>
    <w:rsid w:val="4EB4043B"/>
    <w:rsid w:val="4ECB565B"/>
    <w:rsid w:val="4EFF0C45"/>
    <w:rsid w:val="4F03171E"/>
    <w:rsid w:val="4F292144"/>
    <w:rsid w:val="4F372380"/>
    <w:rsid w:val="4F372FFB"/>
    <w:rsid w:val="4F676F0A"/>
    <w:rsid w:val="4F824AB9"/>
    <w:rsid w:val="4F8D5831"/>
    <w:rsid w:val="5025116D"/>
    <w:rsid w:val="50DB18BB"/>
    <w:rsid w:val="50E45DD9"/>
    <w:rsid w:val="511C5981"/>
    <w:rsid w:val="51290DD9"/>
    <w:rsid w:val="51465B79"/>
    <w:rsid w:val="515A169C"/>
    <w:rsid w:val="518E618A"/>
    <w:rsid w:val="51E30CBA"/>
    <w:rsid w:val="51F62C7F"/>
    <w:rsid w:val="52395ECD"/>
    <w:rsid w:val="523E560F"/>
    <w:rsid w:val="52C10D75"/>
    <w:rsid w:val="52E91432"/>
    <w:rsid w:val="52FC2F2E"/>
    <w:rsid w:val="52FE18DA"/>
    <w:rsid w:val="53074AA3"/>
    <w:rsid w:val="53C27FF8"/>
    <w:rsid w:val="53EE0F34"/>
    <w:rsid w:val="53F0094E"/>
    <w:rsid w:val="540E222E"/>
    <w:rsid w:val="542B6E42"/>
    <w:rsid w:val="543D36A4"/>
    <w:rsid w:val="54747D59"/>
    <w:rsid w:val="547C6054"/>
    <w:rsid w:val="549E1A80"/>
    <w:rsid w:val="54C658F4"/>
    <w:rsid w:val="550541C2"/>
    <w:rsid w:val="550C4BD7"/>
    <w:rsid w:val="5540021F"/>
    <w:rsid w:val="554C1D56"/>
    <w:rsid w:val="555109BF"/>
    <w:rsid w:val="55572986"/>
    <w:rsid w:val="558E2819"/>
    <w:rsid w:val="55D2686D"/>
    <w:rsid w:val="56233DAE"/>
    <w:rsid w:val="565340FA"/>
    <w:rsid w:val="567A1C34"/>
    <w:rsid w:val="568C38D5"/>
    <w:rsid w:val="568F468B"/>
    <w:rsid w:val="56AD5F59"/>
    <w:rsid w:val="56C709A7"/>
    <w:rsid w:val="56D3714A"/>
    <w:rsid w:val="571F627F"/>
    <w:rsid w:val="573A283D"/>
    <w:rsid w:val="57B12A52"/>
    <w:rsid w:val="58844AE1"/>
    <w:rsid w:val="58A3161B"/>
    <w:rsid w:val="58AA06DB"/>
    <w:rsid w:val="58BB1EE6"/>
    <w:rsid w:val="58C47EF0"/>
    <w:rsid w:val="58DE6212"/>
    <w:rsid w:val="59123AA6"/>
    <w:rsid w:val="593C2000"/>
    <w:rsid w:val="593E37DC"/>
    <w:rsid w:val="59B43CF0"/>
    <w:rsid w:val="59C000FE"/>
    <w:rsid w:val="59F76DB3"/>
    <w:rsid w:val="59F7798F"/>
    <w:rsid w:val="5A2F2CC8"/>
    <w:rsid w:val="5A670EED"/>
    <w:rsid w:val="5A8648D3"/>
    <w:rsid w:val="5AA43B22"/>
    <w:rsid w:val="5AFA5F01"/>
    <w:rsid w:val="5B091324"/>
    <w:rsid w:val="5B6836FC"/>
    <w:rsid w:val="5B6B7377"/>
    <w:rsid w:val="5B93732D"/>
    <w:rsid w:val="5BAA161F"/>
    <w:rsid w:val="5BC70423"/>
    <w:rsid w:val="5C10702D"/>
    <w:rsid w:val="5C152601"/>
    <w:rsid w:val="5C1843D5"/>
    <w:rsid w:val="5C1E799B"/>
    <w:rsid w:val="5C2A2FFD"/>
    <w:rsid w:val="5C4750C0"/>
    <w:rsid w:val="5C591F03"/>
    <w:rsid w:val="5C8A1B2F"/>
    <w:rsid w:val="5CD67213"/>
    <w:rsid w:val="5D034B40"/>
    <w:rsid w:val="5D064F7B"/>
    <w:rsid w:val="5D413D4A"/>
    <w:rsid w:val="5DDE556C"/>
    <w:rsid w:val="5DE80B25"/>
    <w:rsid w:val="5E1421B9"/>
    <w:rsid w:val="5E307C4E"/>
    <w:rsid w:val="5E523872"/>
    <w:rsid w:val="5ED66A25"/>
    <w:rsid w:val="5EF37781"/>
    <w:rsid w:val="5F374CD4"/>
    <w:rsid w:val="5F561B72"/>
    <w:rsid w:val="5F8A7AD9"/>
    <w:rsid w:val="5FBE38EB"/>
    <w:rsid w:val="606007BB"/>
    <w:rsid w:val="60632592"/>
    <w:rsid w:val="6079125C"/>
    <w:rsid w:val="60AC7F66"/>
    <w:rsid w:val="60FD45CD"/>
    <w:rsid w:val="61736957"/>
    <w:rsid w:val="61867FF4"/>
    <w:rsid w:val="61BF10D9"/>
    <w:rsid w:val="61F96E5C"/>
    <w:rsid w:val="6232236E"/>
    <w:rsid w:val="628C1A7E"/>
    <w:rsid w:val="628E5097"/>
    <w:rsid w:val="62AC22DC"/>
    <w:rsid w:val="62B17715"/>
    <w:rsid w:val="62DE6052"/>
    <w:rsid w:val="62E17417"/>
    <w:rsid w:val="63196192"/>
    <w:rsid w:val="638A3663"/>
    <w:rsid w:val="63A22BFD"/>
    <w:rsid w:val="63D91FF2"/>
    <w:rsid w:val="63E5044E"/>
    <w:rsid w:val="63E853DA"/>
    <w:rsid w:val="63F87E76"/>
    <w:rsid w:val="64E45EF7"/>
    <w:rsid w:val="652C3CA2"/>
    <w:rsid w:val="65853113"/>
    <w:rsid w:val="659C381A"/>
    <w:rsid w:val="65B52099"/>
    <w:rsid w:val="65B71A28"/>
    <w:rsid w:val="66182A23"/>
    <w:rsid w:val="66464993"/>
    <w:rsid w:val="6691014E"/>
    <w:rsid w:val="66C87CCE"/>
    <w:rsid w:val="66EE59E1"/>
    <w:rsid w:val="67720EE9"/>
    <w:rsid w:val="67721C8C"/>
    <w:rsid w:val="677435B2"/>
    <w:rsid w:val="677B658F"/>
    <w:rsid w:val="67831021"/>
    <w:rsid w:val="67C577E1"/>
    <w:rsid w:val="67CF4C05"/>
    <w:rsid w:val="67EF75F1"/>
    <w:rsid w:val="683203F6"/>
    <w:rsid w:val="684F4F11"/>
    <w:rsid w:val="68831B76"/>
    <w:rsid w:val="69124F16"/>
    <w:rsid w:val="693C0E20"/>
    <w:rsid w:val="69492C70"/>
    <w:rsid w:val="69713A6A"/>
    <w:rsid w:val="697F1A1F"/>
    <w:rsid w:val="698D3DE1"/>
    <w:rsid w:val="69AE65ED"/>
    <w:rsid w:val="69CD5C14"/>
    <w:rsid w:val="69CF0D33"/>
    <w:rsid w:val="69D837FB"/>
    <w:rsid w:val="69ED1490"/>
    <w:rsid w:val="6A49294B"/>
    <w:rsid w:val="6ACB3403"/>
    <w:rsid w:val="6AD85C5B"/>
    <w:rsid w:val="6B756B69"/>
    <w:rsid w:val="6B9946B3"/>
    <w:rsid w:val="6BBE5B81"/>
    <w:rsid w:val="6C276F3A"/>
    <w:rsid w:val="6C443712"/>
    <w:rsid w:val="6C7007C7"/>
    <w:rsid w:val="6C7F2B88"/>
    <w:rsid w:val="6D0B5802"/>
    <w:rsid w:val="6D0E7122"/>
    <w:rsid w:val="6D17288C"/>
    <w:rsid w:val="6D316241"/>
    <w:rsid w:val="6DCA407E"/>
    <w:rsid w:val="6DE35B13"/>
    <w:rsid w:val="6DE76850"/>
    <w:rsid w:val="6E6201D5"/>
    <w:rsid w:val="6F581784"/>
    <w:rsid w:val="6F8A5583"/>
    <w:rsid w:val="6FA436EB"/>
    <w:rsid w:val="6FB20BD4"/>
    <w:rsid w:val="6FBA59BE"/>
    <w:rsid w:val="6FE439C1"/>
    <w:rsid w:val="6FE7389E"/>
    <w:rsid w:val="6FE80F02"/>
    <w:rsid w:val="701F3C0B"/>
    <w:rsid w:val="70296B3E"/>
    <w:rsid w:val="70611204"/>
    <w:rsid w:val="7089131F"/>
    <w:rsid w:val="7091312C"/>
    <w:rsid w:val="71027073"/>
    <w:rsid w:val="7165620F"/>
    <w:rsid w:val="717039F8"/>
    <w:rsid w:val="717718D3"/>
    <w:rsid w:val="718D6196"/>
    <w:rsid w:val="72035583"/>
    <w:rsid w:val="721D023E"/>
    <w:rsid w:val="723D333F"/>
    <w:rsid w:val="726C0D52"/>
    <w:rsid w:val="726F7DD8"/>
    <w:rsid w:val="72B0670D"/>
    <w:rsid w:val="73234D2E"/>
    <w:rsid w:val="738F24A2"/>
    <w:rsid w:val="73BE6FA8"/>
    <w:rsid w:val="73F676A0"/>
    <w:rsid w:val="7416474E"/>
    <w:rsid w:val="7425294E"/>
    <w:rsid w:val="744228E5"/>
    <w:rsid w:val="74D13AD5"/>
    <w:rsid w:val="74EA5571"/>
    <w:rsid w:val="74FA2C30"/>
    <w:rsid w:val="75004EB5"/>
    <w:rsid w:val="754D5C4B"/>
    <w:rsid w:val="759D0D09"/>
    <w:rsid w:val="768216BE"/>
    <w:rsid w:val="76AD0387"/>
    <w:rsid w:val="76C240A7"/>
    <w:rsid w:val="76CB3D92"/>
    <w:rsid w:val="76DA416A"/>
    <w:rsid w:val="772067E2"/>
    <w:rsid w:val="775246B7"/>
    <w:rsid w:val="776C1A27"/>
    <w:rsid w:val="778C3417"/>
    <w:rsid w:val="77962D9E"/>
    <w:rsid w:val="77D62BCB"/>
    <w:rsid w:val="77F2004E"/>
    <w:rsid w:val="781E69D1"/>
    <w:rsid w:val="78397B5B"/>
    <w:rsid w:val="78454B31"/>
    <w:rsid w:val="785250C1"/>
    <w:rsid w:val="787352EF"/>
    <w:rsid w:val="7901747F"/>
    <w:rsid w:val="79BC25FD"/>
    <w:rsid w:val="7A0E52C9"/>
    <w:rsid w:val="7A1D0D6B"/>
    <w:rsid w:val="7A1F7DB6"/>
    <w:rsid w:val="7A263B6B"/>
    <w:rsid w:val="7A2D4327"/>
    <w:rsid w:val="7A650681"/>
    <w:rsid w:val="7AED2E7F"/>
    <w:rsid w:val="7AF46346"/>
    <w:rsid w:val="7B0F5EBF"/>
    <w:rsid w:val="7B130FB9"/>
    <w:rsid w:val="7B152B01"/>
    <w:rsid w:val="7B3F64A4"/>
    <w:rsid w:val="7B593B82"/>
    <w:rsid w:val="7BA907DC"/>
    <w:rsid w:val="7BD71E38"/>
    <w:rsid w:val="7BE07FD1"/>
    <w:rsid w:val="7BE501A1"/>
    <w:rsid w:val="7BF64EDE"/>
    <w:rsid w:val="7C126EEB"/>
    <w:rsid w:val="7C1949E9"/>
    <w:rsid w:val="7C36642B"/>
    <w:rsid w:val="7C400C1E"/>
    <w:rsid w:val="7CE07250"/>
    <w:rsid w:val="7CFB79CC"/>
    <w:rsid w:val="7D1A7E16"/>
    <w:rsid w:val="7D6B1A4D"/>
    <w:rsid w:val="7DD11708"/>
    <w:rsid w:val="7DEE4A4F"/>
    <w:rsid w:val="7E23750D"/>
    <w:rsid w:val="7E7B3F3C"/>
    <w:rsid w:val="7EAE6230"/>
    <w:rsid w:val="7EBD579E"/>
    <w:rsid w:val="7EBF5DA2"/>
    <w:rsid w:val="7EC167BD"/>
    <w:rsid w:val="7ECC41DA"/>
    <w:rsid w:val="7EF7629E"/>
    <w:rsid w:val="7F0E3631"/>
    <w:rsid w:val="7F272D9E"/>
    <w:rsid w:val="7F541580"/>
    <w:rsid w:val="7F730024"/>
    <w:rsid w:val="7F7D0C75"/>
    <w:rsid w:val="7F807C1E"/>
    <w:rsid w:val="7FA17BAB"/>
    <w:rsid w:val="7FA436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8"/>
    <w:link w:val="44"/>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0"/>
    <w:pPr>
      <w:ind w:left="1600" w:hanging="400"/>
      <w:outlineLvl w:val="5"/>
    </w:pPr>
    <w:rPr>
      <w:rFonts w:ascii="等线" w:eastAsia="等线"/>
      <w:b/>
      <w:szCs w:val="21"/>
    </w:rPr>
  </w:style>
  <w:style w:type="paragraph" w:styleId="10">
    <w:name w:val="heading 7"/>
    <w:basedOn w:val="1"/>
    <w:next w:val="1"/>
    <w:link w:val="45"/>
    <w:qFormat/>
    <w:uiPriority w:val="0"/>
    <w:pPr>
      <w:keepNext/>
      <w:keepLines/>
      <w:spacing w:before="240" w:after="64" w:line="320" w:lineRule="auto"/>
      <w:outlineLvl w:val="6"/>
    </w:pPr>
    <w:rPr>
      <w:b/>
      <w:bCs/>
      <w:sz w:val="24"/>
    </w:rPr>
  </w:style>
  <w:style w:type="paragraph" w:styleId="11">
    <w:name w:val="heading 8"/>
    <w:basedOn w:val="1"/>
    <w:next w:val="1"/>
    <w:link w:val="46"/>
    <w:qFormat/>
    <w:uiPriority w:val="9"/>
    <w:pPr>
      <w:keepNext/>
      <w:keepLines/>
      <w:spacing w:before="240" w:after="64" w:line="320" w:lineRule="auto"/>
      <w:outlineLvl w:val="7"/>
    </w:pPr>
    <w:rPr>
      <w:rFonts w:ascii="等线 Light" w:hAnsi="等线 Light" w:eastAsia="等线 Light"/>
      <w:sz w:val="24"/>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footer"/>
    <w:basedOn w:val="1"/>
    <w:link w:val="41"/>
    <w:unhideWhenUsed/>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annotation text"/>
    <w:basedOn w:val="1"/>
    <w:link w:val="47"/>
    <w:qFormat/>
    <w:uiPriority w:val="0"/>
    <w:pPr>
      <w:jc w:val="left"/>
    </w:pPr>
  </w:style>
  <w:style w:type="paragraph" w:styleId="15">
    <w:name w:val="Body Text 3"/>
    <w:basedOn w:val="1"/>
    <w:link w:val="48"/>
    <w:unhideWhenUsed/>
    <w:qFormat/>
    <w:uiPriority w:val="99"/>
    <w:pPr>
      <w:spacing w:after="120"/>
    </w:pPr>
    <w:rPr>
      <w:sz w:val="16"/>
      <w:szCs w:val="16"/>
    </w:rPr>
  </w:style>
  <w:style w:type="paragraph" w:styleId="16">
    <w:name w:val="Body Text"/>
    <w:basedOn w:val="1"/>
    <w:next w:val="1"/>
    <w:link w:val="49"/>
    <w:unhideWhenUsed/>
    <w:qFormat/>
    <w:uiPriority w:val="0"/>
    <w:pPr>
      <w:spacing w:after="120"/>
    </w:pPr>
  </w:style>
  <w:style w:type="paragraph" w:styleId="17">
    <w:name w:val="Body Text Indent"/>
    <w:basedOn w:val="1"/>
    <w:next w:val="18"/>
    <w:link w:val="50"/>
    <w:qFormat/>
    <w:uiPriority w:val="0"/>
    <w:pPr>
      <w:ind w:firstLine="830" w:firstLineChars="352"/>
    </w:pPr>
    <w:rPr>
      <w:rFonts w:ascii="仿宋_GB2312" w:eastAsia="仿宋_GB2312"/>
      <w:kern w:val="0"/>
      <w:sz w:val="32"/>
      <w:szCs w:val="20"/>
    </w:rPr>
  </w:style>
  <w:style w:type="paragraph" w:styleId="18">
    <w:name w:val="envelope return"/>
    <w:basedOn w:val="1"/>
    <w:qFormat/>
    <w:uiPriority w:val="0"/>
    <w:pPr>
      <w:snapToGrid w:val="0"/>
    </w:pPr>
    <w:rPr>
      <w:rFonts w:ascii="Calibri Light" w:hAnsi="Calibri Light" w:eastAsia="宋体" w:cs="Times New Roman"/>
    </w:rPr>
  </w:style>
  <w:style w:type="paragraph" w:styleId="19">
    <w:name w:val="List 2"/>
    <w:basedOn w:val="1"/>
    <w:unhideWhenUsed/>
    <w:qFormat/>
    <w:uiPriority w:val="99"/>
    <w:pPr>
      <w:ind w:left="100" w:leftChars="200" w:hanging="200" w:hangingChars="200"/>
      <w:contextualSpacing/>
    </w:pPr>
  </w:style>
  <w:style w:type="paragraph" w:styleId="20">
    <w:name w:val="Plain Text"/>
    <w:basedOn w:val="1"/>
    <w:link w:val="51"/>
    <w:qFormat/>
    <w:uiPriority w:val="0"/>
    <w:rPr>
      <w:rFonts w:ascii="宋体" w:hAnsi="Courier New"/>
      <w:kern w:val="0"/>
      <w:sz w:val="20"/>
      <w:szCs w:val="21"/>
    </w:rPr>
  </w:style>
  <w:style w:type="paragraph" w:styleId="21">
    <w:name w:val="Date"/>
    <w:basedOn w:val="1"/>
    <w:next w:val="1"/>
    <w:link w:val="52"/>
    <w:unhideWhenUsed/>
    <w:qFormat/>
    <w:uiPriority w:val="99"/>
    <w:pPr>
      <w:ind w:left="100" w:leftChars="2500"/>
    </w:pPr>
  </w:style>
  <w:style w:type="paragraph" w:styleId="22">
    <w:name w:val="Balloon Text"/>
    <w:basedOn w:val="1"/>
    <w:semiHidden/>
    <w:qFormat/>
    <w:uiPriority w:val="0"/>
    <w:rPr>
      <w:sz w:val="18"/>
      <w:szCs w:val="18"/>
    </w:rPr>
  </w:style>
  <w:style w:type="paragraph" w:styleId="23">
    <w:name w:val="header"/>
    <w:basedOn w:val="1"/>
    <w:link w:val="5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style>
  <w:style w:type="paragraph" w:styleId="26">
    <w:name w:val="List"/>
    <w:basedOn w:val="1"/>
    <w:qFormat/>
    <w:uiPriority w:val="0"/>
    <w:pPr>
      <w:ind w:left="200" w:hanging="200" w:hangingChars="200"/>
    </w:pPr>
    <w:rPr>
      <w:sz w:val="28"/>
    </w:rPr>
  </w:style>
  <w:style w:type="paragraph" w:styleId="27">
    <w:name w:val="Body Text Indent 3"/>
    <w:basedOn w:val="1"/>
    <w:qFormat/>
    <w:uiPriority w:val="0"/>
    <w:pPr>
      <w:spacing w:after="120"/>
      <w:ind w:left="420" w:leftChars="200"/>
    </w:pPr>
    <w:rPr>
      <w:sz w:val="16"/>
      <w:szCs w:val="16"/>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30">
    <w:name w:val="Title"/>
    <w:basedOn w:val="1"/>
    <w:next w:val="1"/>
    <w:qFormat/>
    <w:uiPriority w:val="0"/>
    <w:pPr>
      <w:spacing w:before="240" w:after="60" w:line="240" w:lineRule="auto"/>
      <w:jc w:val="center"/>
    </w:pPr>
    <w:rPr>
      <w:rFonts w:ascii="Cambria" w:hAnsi="Cambria" w:eastAsia="宋体" w:cs="Times New Roman"/>
      <w:b/>
      <w:bCs/>
      <w:kern w:val="0"/>
      <w:sz w:val="32"/>
      <w:szCs w:val="32"/>
      <w:lang w:val="en-US" w:eastAsia="zh-CN" w:bidi="ar-SA"/>
    </w:rPr>
  </w:style>
  <w:style w:type="paragraph" w:styleId="31">
    <w:name w:val="annotation subject"/>
    <w:basedOn w:val="14"/>
    <w:next w:val="14"/>
    <w:link w:val="54"/>
    <w:qFormat/>
    <w:uiPriority w:val="99"/>
    <w:rPr>
      <w:b/>
      <w:bCs/>
    </w:rPr>
  </w:style>
  <w:style w:type="paragraph" w:styleId="32">
    <w:name w:val="Body Text First Indent"/>
    <w:basedOn w:val="16"/>
    <w:qFormat/>
    <w:uiPriority w:val="0"/>
    <w:pPr>
      <w:ind w:firstLine="420" w:firstLineChars="100"/>
    </w:pPr>
    <w:rPr>
      <w:rFonts w:ascii="Times New Roman" w:hAnsi="Times New Roman" w:eastAsia="宋体"/>
    </w:rPr>
  </w:style>
  <w:style w:type="paragraph" w:styleId="33">
    <w:name w:val="Body Text First Indent 2"/>
    <w:basedOn w:val="17"/>
    <w:next w:val="1"/>
    <w:unhideWhenUsed/>
    <w:qFormat/>
    <w:uiPriority w:val="99"/>
    <w:pPr>
      <w:tabs>
        <w:tab w:val="left" w:pos="0"/>
      </w:tabs>
      <w:spacing w:after="120"/>
      <w:ind w:left="420" w:leftChars="200" w:firstLine="420" w:firstLineChars="200"/>
    </w:pPr>
    <w:rPr>
      <w:spacing w:val="-4"/>
      <w:sz w:val="21"/>
    </w:r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unhideWhenUsed/>
    <w:qFormat/>
    <w:uiPriority w:val="99"/>
    <w:rPr>
      <w:vertAlign w:val="superscript"/>
    </w:rPr>
  </w:style>
  <w:style w:type="character" w:styleId="38">
    <w:name w:val="page number"/>
    <w:qFormat/>
    <w:uiPriority w:val="0"/>
  </w:style>
  <w:style w:type="character" w:styleId="39">
    <w:name w:val="Hyperlink"/>
    <w:unhideWhenUsed/>
    <w:qFormat/>
    <w:uiPriority w:val="99"/>
    <w:rPr>
      <w:color w:val="0000FF"/>
      <w:u w:val="single"/>
    </w:rPr>
  </w:style>
  <w:style w:type="character" w:styleId="40">
    <w:name w:val="annotation reference"/>
    <w:qFormat/>
    <w:uiPriority w:val="0"/>
    <w:rPr>
      <w:sz w:val="21"/>
      <w:szCs w:val="21"/>
    </w:rPr>
  </w:style>
  <w:style w:type="character" w:customStyle="1" w:styleId="41">
    <w:name w:val="页脚 字符"/>
    <w:link w:val="2"/>
    <w:qFormat/>
    <w:uiPriority w:val="99"/>
    <w:rPr>
      <w:sz w:val="18"/>
      <w:szCs w:val="18"/>
    </w:rPr>
  </w:style>
  <w:style w:type="character" w:customStyle="1" w:styleId="42">
    <w:name w:val="标题 1 字符"/>
    <w:link w:val="3"/>
    <w:qFormat/>
    <w:uiPriority w:val="9"/>
    <w:rPr>
      <w:b/>
      <w:bCs/>
      <w:kern w:val="44"/>
      <w:sz w:val="44"/>
      <w:szCs w:val="44"/>
    </w:rPr>
  </w:style>
  <w:style w:type="character" w:customStyle="1" w:styleId="43">
    <w:name w:val="标题 2 字符"/>
    <w:link w:val="4"/>
    <w:qFormat/>
    <w:uiPriority w:val="9"/>
    <w:rPr>
      <w:rFonts w:ascii="Cambria" w:hAnsi="Cambria" w:eastAsia="宋体" w:cs="Times New Roman"/>
      <w:b/>
      <w:bCs/>
      <w:kern w:val="2"/>
      <w:sz w:val="32"/>
      <w:szCs w:val="32"/>
    </w:rPr>
  </w:style>
  <w:style w:type="character" w:customStyle="1" w:styleId="44">
    <w:name w:val="标题 5 字符"/>
    <w:link w:val="7"/>
    <w:semiHidden/>
    <w:qFormat/>
    <w:uiPriority w:val="9"/>
    <w:rPr>
      <w:rFonts w:ascii="Times New Roman" w:hAnsi="Times New Roman"/>
      <w:b/>
      <w:bCs/>
      <w:kern w:val="2"/>
      <w:sz w:val="28"/>
      <w:szCs w:val="28"/>
    </w:rPr>
  </w:style>
  <w:style w:type="character" w:customStyle="1" w:styleId="45">
    <w:name w:val="标题 7 字符"/>
    <w:link w:val="10"/>
    <w:qFormat/>
    <w:uiPriority w:val="0"/>
    <w:rPr>
      <w:b/>
      <w:bCs/>
      <w:kern w:val="2"/>
      <w:sz w:val="24"/>
      <w:szCs w:val="24"/>
    </w:rPr>
  </w:style>
  <w:style w:type="character" w:customStyle="1" w:styleId="46">
    <w:name w:val="标题 8 字符"/>
    <w:link w:val="11"/>
    <w:semiHidden/>
    <w:qFormat/>
    <w:uiPriority w:val="9"/>
    <w:rPr>
      <w:rFonts w:ascii="等线 Light" w:hAnsi="等线 Light" w:eastAsia="等线 Light" w:cs="Times New Roman"/>
      <w:kern w:val="2"/>
      <w:sz w:val="24"/>
      <w:szCs w:val="24"/>
    </w:rPr>
  </w:style>
  <w:style w:type="character" w:customStyle="1" w:styleId="47">
    <w:name w:val="批注文字 字符2"/>
    <w:link w:val="14"/>
    <w:qFormat/>
    <w:uiPriority w:val="0"/>
    <w:rPr>
      <w:rFonts w:ascii="Times New Roman" w:hAnsi="Times New Roman"/>
      <w:kern w:val="2"/>
      <w:sz w:val="21"/>
      <w:szCs w:val="24"/>
    </w:rPr>
  </w:style>
  <w:style w:type="character" w:customStyle="1" w:styleId="48">
    <w:name w:val="正文文本 3 字符"/>
    <w:link w:val="15"/>
    <w:semiHidden/>
    <w:qFormat/>
    <w:uiPriority w:val="99"/>
    <w:rPr>
      <w:kern w:val="2"/>
      <w:sz w:val="16"/>
      <w:szCs w:val="16"/>
    </w:rPr>
  </w:style>
  <w:style w:type="character" w:customStyle="1" w:styleId="49">
    <w:name w:val="正文文本 字符1"/>
    <w:link w:val="16"/>
    <w:qFormat/>
    <w:uiPriority w:val="0"/>
    <w:rPr>
      <w:rFonts w:ascii="Times New Roman" w:hAnsi="Times New Roman"/>
      <w:kern w:val="2"/>
      <w:sz w:val="21"/>
      <w:szCs w:val="24"/>
    </w:rPr>
  </w:style>
  <w:style w:type="character" w:customStyle="1" w:styleId="50">
    <w:name w:val="正文文本缩进 字符"/>
    <w:link w:val="17"/>
    <w:qFormat/>
    <w:uiPriority w:val="0"/>
    <w:rPr>
      <w:rFonts w:ascii="仿宋_GB2312" w:hAnsi="Times New Roman" w:eastAsia="仿宋_GB2312" w:cs="Times New Roman"/>
      <w:sz w:val="32"/>
      <w:szCs w:val="20"/>
    </w:rPr>
  </w:style>
  <w:style w:type="character" w:customStyle="1" w:styleId="51">
    <w:name w:val="纯文本 字符3"/>
    <w:link w:val="20"/>
    <w:qFormat/>
    <w:uiPriority w:val="0"/>
    <w:rPr>
      <w:rFonts w:ascii="宋体" w:hAnsi="Courier New" w:eastAsia="宋体" w:cs="Courier New"/>
      <w:szCs w:val="21"/>
    </w:rPr>
  </w:style>
  <w:style w:type="character" w:customStyle="1" w:styleId="52">
    <w:name w:val="日期 字符"/>
    <w:link w:val="21"/>
    <w:semiHidden/>
    <w:qFormat/>
    <w:uiPriority w:val="99"/>
    <w:rPr>
      <w:rFonts w:ascii="Times New Roman" w:hAnsi="Times New Roman"/>
      <w:kern w:val="2"/>
      <w:sz w:val="21"/>
      <w:szCs w:val="24"/>
    </w:rPr>
  </w:style>
  <w:style w:type="character" w:customStyle="1" w:styleId="53">
    <w:name w:val="页眉 字符"/>
    <w:link w:val="23"/>
    <w:qFormat/>
    <w:uiPriority w:val="99"/>
    <w:rPr>
      <w:sz w:val="18"/>
      <w:szCs w:val="18"/>
    </w:rPr>
  </w:style>
  <w:style w:type="character" w:customStyle="1" w:styleId="54">
    <w:name w:val="批注主题 字符"/>
    <w:link w:val="31"/>
    <w:qFormat/>
    <w:uiPriority w:val="99"/>
    <w:rPr>
      <w:rFonts w:ascii="Times New Roman" w:hAnsi="Times New Roman"/>
      <w:b/>
      <w:bCs/>
      <w:kern w:val="2"/>
      <w:sz w:val="21"/>
      <w:szCs w:val="24"/>
    </w:rPr>
  </w:style>
  <w:style w:type="paragraph" w:customStyle="1" w:styleId="55">
    <w:name w:val="_Style 2"/>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character" w:customStyle="1" w:styleId="56">
    <w:name w:val="标题 1 字符1"/>
    <w:qFormat/>
    <w:uiPriority w:val="0"/>
    <w:rPr>
      <w:b/>
      <w:bCs/>
      <w:kern w:val="44"/>
      <w:sz w:val="44"/>
      <w:szCs w:val="44"/>
    </w:rPr>
  </w:style>
  <w:style w:type="character" w:customStyle="1" w:styleId="57">
    <w:name w:val="textcontents"/>
    <w:qFormat/>
    <w:uiPriority w:val="0"/>
  </w:style>
  <w:style w:type="character" w:customStyle="1" w:styleId="58">
    <w:name w:val="批注文字 Char"/>
    <w:qFormat/>
    <w:uiPriority w:val="0"/>
    <w:rPr>
      <w:rFonts w:ascii="Times New Roman" w:hAnsi="Times New Roman"/>
      <w:kern w:val="2"/>
      <w:sz w:val="21"/>
      <w:szCs w:val="24"/>
    </w:rPr>
  </w:style>
  <w:style w:type="character" w:customStyle="1" w:styleId="59">
    <w:name w:val="纯文本 字符"/>
    <w:qFormat/>
    <w:uiPriority w:val="0"/>
    <w:rPr>
      <w:rFonts w:ascii="宋体" w:hAnsi="Courier New" w:eastAsia="宋体" w:cs="Courier New"/>
      <w:szCs w:val="21"/>
    </w:rPr>
  </w:style>
  <w:style w:type="character" w:customStyle="1" w:styleId="60">
    <w:name w:val="纯文本 Char"/>
    <w:qFormat/>
    <w:uiPriority w:val="0"/>
    <w:rPr>
      <w:rFonts w:ascii="宋体" w:hAnsi="Courier New" w:eastAsia="宋体" w:cs="Courier New"/>
      <w:szCs w:val="21"/>
    </w:rPr>
  </w:style>
  <w:style w:type="character" w:customStyle="1" w:styleId="61">
    <w:name w:val="纯文本 字符2"/>
    <w:qFormat/>
    <w:uiPriority w:val="0"/>
    <w:rPr>
      <w:rFonts w:ascii="宋体" w:hAnsi="Courier New" w:eastAsia="宋体" w:cs="Courier New"/>
      <w:szCs w:val="21"/>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4">
    <w:name w:val="纯文本 字符1"/>
    <w:qFormat/>
    <w:uiPriority w:val="0"/>
    <w:rPr>
      <w:rFonts w:ascii="宋体" w:hAnsi="Courier New"/>
    </w:rPr>
  </w:style>
  <w:style w:type="character" w:customStyle="1" w:styleId="65">
    <w:name w:val="正文文本 Char"/>
    <w:qFormat/>
    <w:uiPriority w:val="0"/>
    <w:rPr>
      <w:rFonts w:ascii="Times New Roman" w:hAnsi="Times New Roman"/>
      <w:kern w:val="2"/>
      <w:sz w:val="21"/>
      <w:szCs w:val="24"/>
    </w:rPr>
  </w:style>
  <w:style w:type="character" w:customStyle="1" w:styleId="66">
    <w:name w:val="批注文字 字符"/>
    <w:qFormat/>
    <w:uiPriority w:val="0"/>
    <w:rPr>
      <w:rFonts w:ascii="Times New Roman" w:hAnsi="Times New Roman"/>
      <w:kern w:val="2"/>
      <w:sz w:val="21"/>
      <w:szCs w:val="24"/>
    </w:rPr>
  </w:style>
  <w:style w:type="character" w:customStyle="1" w:styleId="67">
    <w:name w:val="标题 2 Char"/>
    <w:qFormat/>
    <w:uiPriority w:val="9"/>
    <w:rPr>
      <w:rFonts w:ascii="Cambria" w:hAnsi="Cambria" w:eastAsia="宋体" w:cs="Times New Roman"/>
      <w:b/>
      <w:bCs/>
      <w:kern w:val="2"/>
      <w:sz w:val="32"/>
      <w:szCs w:val="32"/>
    </w:rPr>
  </w:style>
  <w:style w:type="character" w:customStyle="1" w:styleId="68">
    <w:name w:val="标题 8 Char"/>
    <w:qFormat/>
    <w:uiPriority w:val="0"/>
    <w:rPr>
      <w:rFonts w:ascii="Arial" w:hAnsi="Arial" w:eastAsia="黑体"/>
      <w:kern w:val="2"/>
      <w:sz w:val="24"/>
      <w:szCs w:val="24"/>
    </w:rPr>
  </w:style>
  <w:style w:type="character" w:customStyle="1" w:styleId="69">
    <w:name w:val="apple-style-span"/>
    <w:qFormat/>
    <w:uiPriority w:val="0"/>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2">
    <w:name w:val="List Paragraph"/>
    <w:basedOn w:val="1"/>
    <w:qFormat/>
    <w:uiPriority w:val="34"/>
    <w:pPr>
      <w:ind w:firstLine="420" w:firstLineChars="200"/>
    </w:pPr>
  </w:style>
  <w:style w:type="paragraph" w:customStyle="1" w:styleId="73">
    <w:name w:val="Table Paragraph"/>
    <w:basedOn w:val="1"/>
    <w:qFormat/>
    <w:uiPriority w:val="1"/>
    <w:pPr>
      <w:jc w:val="left"/>
    </w:pPr>
    <w:rPr>
      <w:rFonts w:ascii="Calibri" w:hAnsi="Calibri"/>
      <w:kern w:val="0"/>
      <w:sz w:val="22"/>
      <w:szCs w:val="22"/>
      <w:lang w:eastAsia="en-US"/>
    </w:rPr>
  </w:style>
  <w:style w:type="character" w:customStyle="1" w:styleId="74">
    <w:name w:val="正文文本 字符"/>
    <w:qFormat/>
    <w:uiPriority w:val="0"/>
    <w:rPr>
      <w:rFonts w:ascii="Times New Roman" w:hAnsi="Times New Roman"/>
      <w:kern w:val="2"/>
      <w:sz w:val="21"/>
      <w:szCs w:val="24"/>
    </w:rPr>
  </w:style>
  <w:style w:type="character" w:customStyle="1" w:styleId="75">
    <w:name w:val="批注文字 Char2"/>
    <w:qFormat/>
    <w:uiPriority w:val="0"/>
    <w:rPr>
      <w:rFonts w:ascii="Times New Roman" w:hAnsi="Times New Roman"/>
      <w:kern w:val="2"/>
      <w:sz w:val="21"/>
      <w:szCs w:val="24"/>
    </w:rPr>
  </w:style>
  <w:style w:type="paragraph" w:customStyle="1" w:styleId="76">
    <w:name w:val="*正文"/>
    <w:basedOn w:val="1"/>
    <w:qFormat/>
    <w:uiPriority w:val="0"/>
    <w:pPr>
      <w:spacing w:line="360" w:lineRule="auto"/>
      <w:ind w:firstLine="482"/>
      <w:jc w:val="left"/>
    </w:pPr>
    <w:rPr>
      <w:rFonts w:ascii="宋体" w:hAnsi="宋体"/>
      <w:kern w:val="0"/>
      <w:sz w:val="24"/>
      <w:szCs w:val="20"/>
    </w:rPr>
  </w:style>
  <w:style w:type="paragraph" w:customStyle="1" w:styleId="77">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78">
    <w:name w:val="表格文字"/>
    <w:basedOn w:val="1"/>
    <w:qFormat/>
    <w:uiPriority w:val="99"/>
    <w:pPr>
      <w:spacing w:before="25" w:after="25"/>
      <w:jc w:val="left"/>
    </w:pPr>
    <w:rPr>
      <w:bCs/>
      <w:spacing w:val="10"/>
      <w:kern w:val="0"/>
      <w:sz w:val="24"/>
    </w:rPr>
  </w:style>
  <w:style w:type="character" w:customStyle="1" w:styleId="79">
    <w:name w:val="ca-21"/>
    <w:qFormat/>
    <w:uiPriority w:val="0"/>
    <w:rPr>
      <w:rFonts w:hint="eastAsia" w:ascii="宋体" w:hAnsi="宋体" w:eastAsia="宋体"/>
      <w:sz w:val="21"/>
      <w:szCs w:val="21"/>
    </w:rPr>
  </w:style>
  <w:style w:type="paragraph" w:styleId="80">
    <w:name w:val="No Spacing"/>
    <w:qFormat/>
    <w:uiPriority w:val="1"/>
    <w:rPr>
      <w:rFonts w:ascii="Calibri" w:hAnsi="Calibri" w:eastAsia="宋体" w:cs="Times New Roman"/>
      <w:sz w:val="22"/>
      <w:szCs w:val="22"/>
      <w:lang w:val="en-US" w:eastAsia="zh-CN" w:bidi="ar-SA"/>
    </w:rPr>
  </w:style>
  <w:style w:type="character" w:customStyle="1" w:styleId="81">
    <w:name w:val="font101"/>
    <w:qFormat/>
    <w:uiPriority w:val="0"/>
    <w:rPr>
      <w:rFonts w:hint="default" w:ascii="Times New Roman" w:hAnsi="Times New Roman" w:cs="Times New Roman"/>
      <w:color w:val="000000"/>
      <w:sz w:val="24"/>
      <w:szCs w:val="24"/>
      <w:u w:val="none"/>
    </w:rPr>
  </w:style>
  <w:style w:type="character" w:customStyle="1" w:styleId="82">
    <w:name w:val="font01"/>
    <w:qFormat/>
    <w:uiPriority w:val="0"/>
    <w:rPr>
      <w:rFonts w:hint="eastAsia" w:ascii="宋体" w:hAnsi="宋体" w:eastAsia="宋体" w:cs="宋体"/>
      <w:color w:val="000000"/>
      <w:sz w:val="24"/>
      <w:szCs w:val="24"/>
      <w:u w:val="none"/>
    </w:rPr>
  </w:style>
  <w:style w:type="character" w:customStyle="1" w:styleId="83">
    <w:name w:val="font61"/>
    <w:qFormat/>
    <w:uiPriority w:val="0"/>
    <w:rPr>
      <w:rFonts w:hint="default" w:ascii="Times New Roman" w:hAnsi="Times New Roman" w:cs="Times New Roman"/>
      <w:color w:val="000000"/>
      <w:sz w:val="24"/>
      <w:szCs w:val="24"/>
      <w:u w:val="none"/>
    </w:rPr>
  </w:style>
  <w:style w:type="character" w:customStyle="1" w:styleId="84">
    <w:name w:val="font81"/>
    <w:qFormat/>
    <w:uiPriority w:val="0"/>
    <w:rPr>
      <w:rFonts w:hint="eastAsia" w:ascii="宋体" w:hAnsi="宋体" w:eastAsia="宋体" w:cs="宋体"/>
      <w:color w:val="000000"/>
      <w:sz w:val="24"/>
      <w:szCs w:val="24"/>
      <w:u w:val="none"/>
    </w:rPr>
  </w:style>
  <w:style w:type="paragraph" w:styleId="85">
    <w:name w:val="Intense Quote"/>
    <w:basedOn w:val="1"/>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86">
    <w:name w:val="列出段落1"/>
    <w:basedOn w:val="1"/>
    <w:qFormat/>
    <w:uiPriority w:val="0"/>
    <w:pPr>
      <w:ind w:firstLine="420" w:firstLineChars="200"/>
    </w:pPr>
    <w:rPr>
      <w:rFonts w:ascii="Calibri" w:hAnsi="Calibri"/>
      <w:szCs w:val="21"/>
    </w:rPr>
  </w:style>
  <w:style w:type="paragraph" w:customStyle="1" w:styleId="87">
    <w:name w:val="样式1"/>
    <w:basedOn w:val="1"/>
    <w:qFormat/>
    <w:uiPriority w:val="99"/>
    <w:pPr>
      <w:spacing w:line="300" w:lineRule="auto"/>
    </w:pPr>
    <w:rPr>
      <w:rFonts w:ascii="宋体" w:hAnsi="宋体"/>
      <w:b/>
      <w:sz w:val="24"/>
      <w:szCs w:val="20"/>
    </w:rPr>
  </w:style>
  <w:style w:type="character" w:customStyle="1" w:styleId="88">
    <w:name w:val="font41"/>
    <w:qFormat/>
    <w:uiPriority w:val="0"/>
    <w:rPr>
      <w:rFonts w:ascii="Calibri" w:hAnsi="Calibri" w:cs="Calibri"/>
      <w:color w:val="000000"/>
      <w:sz w:val="28"/>
      <w:szCs w:val="28"/>
      <w:u w:val="none"/>
    </w:rPr>
  </w:style>
  <w:style w:type="character" w:customStyle="1" w:styleId="89">
    <w:name w:val="font151"/>
    <w:qFormat/>
    <w:uiPriority w:val="0"/>
    <w:rPr>
      <w:rFonts w:hint="default" w:ascii="Calibri" w:hAnsi="Calibri" w:cs="Calibri"/>
      <w:color w:val="FF0000"/>
      <w:sz w:val="28"/>
      <w:szCs w:val="28"/>
      <w:u w:val="none"/>
    </w:rPr>
  </w:style>
  <w:style w:type="character" w:customStyle="1" w:styleId="90">
    <w:name w:val="font11"/>
    <w:qFormat/>
    <w:uiPriority w:val="0"/>
    <w:rPr>
      <w:rFonts w:hint="eastAsia" w:ascii="宋体" w:hAnsi="宋体" w:eastAsia="宋体" w:cs="宋体"/>
      <w:color w:val="000000"/>
      <w:sz w:val="28"/>
      <w:szCs w:val="28"/>
      <w:u w:val="none"/>
    </w:rPr>
  </w:style>
  <w:style w:type="character" w:customStyle="1" w:styleId="91">
    <w:name w:val="font51"/>
    <w:qFormat/>
    <w:uiPriority w:val="0"/>
    <w:rPr>
      <w:rFonts w:hint="default" w:ascii="Calibri" w:hAnsi="Calibri" w:cs="Calibri"/>
      <w:color w:val="000000"/>
      <w:sz w:val="21"/>
      <w:szCs w:val="21"/>
      <w:u w:val="none"/>
    </w:rPr>
  </w:style>
  <w:style w:type="character" w:customStyle="1" w:styleId="92">
    <w:name w:val="font21"/>
    <w:qFormat/>
    <w:uiPriority w:val="0"/>
    <w:rPr>
      <w:rFonts w:hint="eastAsia" w:ascii="宋体" w:hAnsi="宋体" w:eastAsia="宋体" w:cs="宋体"/>
      <w:b/>
      <w:bCs/>
      <w:color w:val="000000"/>
      <w:sz w:val="20"/>
      <w:szCs w:val="20"/>
      <w:u w:val="none"/>
    </w:rPr>
  </w:style>
  <w:style w:type="character" w:customStyle="1" w:styleId="93">
    <w:name w:val="NormalCharacter"/>
    <w:qFormat/>
    <w:uiPriority w:val="0"/>
    <w:rPr>
      <w:kern w:val="2"/>
      <w:sz w:val="21"/>
      <w:szCs w:val="24"/>
      <w:lang w:val="en-US" w:eastAsia="zh-CN" w:bidi="ar-SA"/>
    </w:rPr>
  </w:style>
  <w:style w:type="paragraph" w:customStyle="1" w:styleId="94">
    <w:name w:val="UserStyle_199"/>
    <w:basedOn w:val="1"/>
    <w:next w:val="1"/>
    <w:qFormat/>
    <w:uiPriority w:val="0"/>
    <w:pPr>
      <w:spacing w:line="360" w:lineRule="auto"/>
      <w:ind w:firstLine="200" w:firstLineChars="200"/>
    </w:pPr>
    <w:rPr>
      <w:rFonts w:ascii="宋体" w:hAnsi="宋体"/>
    </w:rPr>
  </w:style>
  <w:style w:type="paragraph" w:customStyle="1" w:styleId="95">
    <w:name w:val="PlainText"/>
    <w:basedOn w:val="1"/>
    <w:next w:val="1"/>
    <w:qFormat/>
    <w:uiPriority w:val="0"/>
    <w:rPr>
      <w:rFonts w:ascii="宋体" w:hAnsi="Courier New"/>
      <w:szCs w:val="20"/>
    </w:rPr>
  </w:style>
  <w:style w:type="paragraph" w:customStyle="1" w:styleId="96">
    <w:name w:val="ToCaption"/>
    <w:basedOn w:val="1"/>
    <w:next w:val="1"/>
    <w:qFormat/>
    <w:uiPriority w:val="0"/>
    <w:pPr>
      <w:ind w:left="200" w:leftChars="200" w:hanging="200" w:hangingChars="200"/>
      <w:jc w:val="both"/>
      <w:textAlignment w:val="baseline"/>
    </w:pPr>
  </w:style>
  <w:style w:type="paragraph" w:customStyle="1" w:styleId="97">
    <w:name w:val="Table Text"/>
    <w:basedOn w:val="1"/>
    <w:semiHidden/>
    <w:qFormat/>
    <w:uiPriority w:val="0"/>
    <w:rPr>
      <w:rFonts w:ascii="宋体" w:hAnsi="宋体" w:eastAsia="宋体" w:cs="宋体"/>
      <w:sz w:val="21"/>
      <w:szCs w:val="21"/>
      <w:lang w:val="en-US" w:eastAsia="en-US" w:bidi="ar-SA"/>
    </w:rPr>
  </w:style>
  <w:style w:type="table" w:customStyle="1" w:styleId="98">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99">
    <w:name w:val="pa-1_file_315_file_470_file_1941"/>
    <w:basedOn w:val="100"/>
    <w:qFormat/>
    <w:uiPriority w:val="0"/>
    <w:pPr>
      <w:widowControl/>
      <w:spacing w:line="280" w:lineRule="atLeast"/>
    </w:pPr>
    <w:rPr>
      <w:rFonts w:ascii="宋体" w:hAnsi="宋体" w:cs="宋体"/>
      <w:kern w:val="0"/>
      <w:sz w:val="24"/>
    </w:rPr>
  </w:style>
  <w:style w:type="paragraph" w:customStyle="1" w:styleId="100">
    <w:name w:val="Normal_file_315_file_470_file_1941"/>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01">
    <w:name w:val="Normal Table_file_315_file_470_file_1941"/>
    <w:qFormat/>
    <w:uiPriority w:val="0"/>
    <w:rPr>
      <w:lang w:val="en-US" w:eastAsia="zh-CN" w:bidi="ar-SA"/>
    </w:rPr>
    <w:tblPr>
      <w:tblCellMar>
        <w:top w:w="0" w:type="dxa"/>
        <w:left w:w="108" w:type="dxa"/>
        <w:bottom w:w="0" w:type="dxa"/>
        <w:right w:w="108" w:type="dxa"/>
      </w:tblCellMar>
    </w:tblPr>
  </w:style>
  <w:style w:type="character" w:customStyle="1" w:styleId="102">
    <w:name w:val="ca-21_file_315_file_470_file_1941"/>
    <w:qFormat/>
    <w:uiPriority w:val="0"/>
    <w:rPr>
      <w:rFonts w:hint="eastAsia" w:ascii="宋体" w:hAnsi="宋体" w:eastAsia="宋体"/>
      <w:sz w:val="21"/>
      <w:szCs w:val="21"/>
    </w:rPr>
  </w:style>
  <w:style w:type="character" w:customStyle="1" w:styleId="103">
    <w:name w:val="Default Paragraph Font_file_315_file_470_file_1941"/>
    <w:qFormat/>
    <w:uiPriority w:val="0"/>
  </w:style>
  <w:style w:type="paragraph" w:customStyle="1" w:styleId="104">
    <w:name w:val="pa-3_file_382_file_279_file_504_file_683_file_315_file_470_file_1941"/>
    <w:basedOn w:val="105"/>
    <w:qFormat/>
    <w:uiPriority w:val="0"/>
    <w:pPr>
      <w:widowControl/>
      <w:spacing w:line="240" w:lineRule="atLeast"/>
    </w:pPr>
    <w:rPr>
      <w:rFonts w:ascii="宋体" w:hAnsi="宋体" w:cs="宋体"/>
      <w:kern w:val="0"/>
      <w:sz w:val="24"/>
    </w:rPr>
  </w:style>
  <w:style w:type="paragraph" w:customStyle="1" w:styleId="105">
    <w:name w:val="Normal_file_382_file_279_file_504_file_683_file_315_file_470_file_194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6">
    <w:name w:val="ca-21_file_3393_file_915_file_470_file_1941"/>
    <w:qFormat/>
    <w:uiPriority w:val="0"/>
    <w:rPr>
      <w:rFonts w:ascii="宋体" w:hAnsi="宋体" w:eastAsia="宋体"/>
      <w:w w:val="100"/>
      <w:sz w:val="21"/>
      <w:szCs w:val="21"/>
      <w:shd w:val="clear" w:color="auto" w:fill="auto"/>
    </w:rPr>
  </w:style>
  <w:style w:type="character" w:customStyle="1" w:styleId="107">
    <w:name w:val="Default Paragraph Font_file_3393_file_915_file_470_file_1941"/>
    <w:qFormat/>
    <w:uiPriority w:val="0"/>
  </w:style>
  <w:style w:type="paragraph" w:customStyle="1" w:styleId="108">
    <w:name w:val="Body Text Indent 3_file_517"/>
    <w:basedOn w:val="109"/>
    <w:qFormat/>
    <w:uiPriority w:val="0"/>
    <w:pPr>
      <w:spacing w:after="120"/>
      <w:ind w:left="420" w:leftChars="200"/>
    </w:pPr>
    <w:rPr>
      <w:sz w:val="16"/>
      <w:szCs w:val="16"/>
    </w:rPr>
  </w:style>
  <w:style w:type="paragraph" w:customStyle="1" w:styleId="109">
    <w:name w:val="Normal_file_51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_Style 109"/>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广西国泰招标</Company>
  <Pages>67</Pages>
  <Words>18242</Words>
  <Characters>19677</Characters>
  <Lines>1741</Lines>
  <Paragraphs>1822</Paragraphs>
  <TotalTime>50</TotalTime>
  <ScaleCrop>false</ScaleCrop>
  <LinksUpToDate>false</LinksUpToDate>
  <CharactersWithSpaces>19936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2023-09-27T01:38:00Z</dcterms:created>
  <dc:creator>广西国泰招标</dc:creator>
  <cp:lastModifiedBy>L</cp:lastModifiedBy>
  <cp:lastPrinted>2025-01-23T07:48:00Z</cp:lastPrinted>
  <dcterms:modified xsi:type="dcterms:W3CDTF">2025-05-15T07:32:00Z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5E81E18A241547F594D34AB99C099D6E_13</vt:lpwstr>
  </property>
  <property fmtid="{D5CDD505-2E9C-101B-9397-08002B2CF9AE}" pid="4" name="commondata">
    <vt:lpwstr>eyJoZGlkIjoiMTQ1YzU1ZDllOTgxNGZjOWI4ZjYxYmI1NmE0YzBhMGUifQ==</vt:lpwstr>
  </property>
  <property fmtid="{D5CDD505-2E9C-101B-9397-08002B2CF9AE}" pid="5" name="KSOTemplateDocerSaveRecord">
    <vt:lpwstr>eyJoZGlkIjoiNjZjMzIzNTQzMGJlZjllZTk0N2RlN2JjMWJmMzA4ZGYiLCJ1c2VySWQiOiI1NDQ0NTQzODUifQ==</vt:lpwstr>
  </property>
</Properties>
</file>