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E818D">
      <w:pPr>
        <w:keepNext w:val="0"/>
        <w:keepLines w:val="0"/>
        <w:pageBreakBefore w:val="0"/>
        <w:widowControl/>
        <w:kinsoku/>
        <w:wordWrap/>
        <w:overflowPunct/>
        <w:topLinePunct w:val="0"/>
        <w:autoSpaceDE/>
        <w:autoSpaceDN/>
        <w:bidi w:val="0"/>
        <w:adjustRightInd/>
        <w:snapToGrid/>
        <w:spacing w:before="0" w:beforeLines="50" w:line="900" w:lineRule="exact"/>
        <w:jc w:val="center"/>
        <w:textAlignment w:val="baseline"/>
        <w:rPr>
          <w:rFonts w:hint="eastAsia" w:ascii="宋体" w:hAnsi="宋体" w:eastAsia="宋体" w:cs="宋体"/>
          <w:b/>
          <w:bCs/>
          <w:color w:val="auto"/>
          <w:sz w:val="52"/>
          <w:szCs w:val="52"/>
          <w:highlight w:val="none"/>
        </w:rPr>
      </w:pPr>
      <w:r>
        <w:drawing>
          <wp:anchor distT="0" distB="0" distL="114300" distR="114300" simplePos="0" relativeHeight="251683840" behindDoc="0" locked="0" layoutInCell="1" allowOverlap="1">
            <wp:simplePos x="0" y="0"/>
            <wp:positionH relativeFrom="column">
              <wp:posOffset>-929640</wp:posOffset>
            </wp:positionH>
            <wp:positionV relativeFrom="paragraph">
              <wp:posOffset>-789940</wp:posOffset>
            </wp:positionV>
            <wp:extent cx="7423785" cy="10476230"/>
            <wp:effectExtent l="0" t="0" r="13335" b="889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8"/>
                    <a:stretch>
                      <a:fillRect/>
                    </a:stretch>
                  </pic:blipFill>
                  <pic:spPr>
                    <a:xfrm>
                      <a:off x="0" y="0"/>
                      <a:ext cx="7423785" cy="10476230"/>
                    </a:xfrm>
                    <a:prstGeom prst="rect">
                      <a:avLst/>
                    </a:prstGeom>
                    <a:noFill/>
                    <a:ln>
                      <a:noFill/>
                    </a:ln>
                  </pic:spPr>
                </pic:pic>
              </a:graphicData>
            </a:graphic>
          </wp:anchor>
        </w:drawing>
      </w:r>
      <w:r>
        <w:rPr>
          <w:rFonts w:hint="eastAsia" w:ascii="宋体" w:hAnsi="宋体" w:eastAsia="宋体" w:cs="宋体"/>
          <w:b/>
          <w:bCs/>
          <w:color w:val="auto"/>
          <w:sz w:val="52"/>
          <w:szCs w:val="52"/>
          <w:highlight w:val="none"/>
        </w:rPr>
        <w:t>广西华诚达建设项目管理有限公司</w:t>
      </w:r>
    </w:p>
    <w:p w14:paraId="16BE570A">
      <w:pPr>
        <w:tabs>
          <w:tab w:val="left" w:pos="2130"/>
        </w:tabs>
        <w:jc w:val="center"/>
        <w:rPr>
          <w:rFonts w:hint="eastAsia"/>
          <w:color w:val="auto"/>
          <w:sz w:val="20"/>
          <w:szCs w:val="20"/>
          <w:highlight w:val="none"/>
        </w:rPr>
      </w:pPr>
    </w:p>
    <w:p w14:paraId="33BAE095">
      <w:pPr>
        <w:pStyle w:val="13"/>
        <w:rPr>
          <w:rFonts w:hint="eastAsia"/>
          <w:color w:val="auto"/>
          <w:highlight w:val="none"/>
        </w:rPr>
      </w:pPr>
    </w:p>
    <w:p w14:paraId="75305A6B">
      <w:pPr>
        <w:tabs>
          <w:tab w:val="left" w:pos="2130"/>
        </w:tabs>
        <w:jc w:val="center"/>
        <w:rPr>
          <w:rFonts w:hint="eastAsia"/>
          <w:color w:val="auto"/>
          <w:sz w:val="20"/>
          <w:szCs w:val="20"/>
          <w:highlight w:val="none"/>
        </w:rPr>
      </w:pPr>
    </w:p>
    <w:p w14:paraId="157BBDD6">
      <w:pPr>
        <w:tabs>
          <w:tab w:val="left" w:pos="2130"/>
        </w:tabs>
        <w:jc w:val="center"/>
        <w:rPr>
          <w:rFonts w:hint="eastAsia"/>
          <w:color w:val="auto"/>
          <w:sz w:val="20"/>
          <w:szCs w:val="20"/>
          <w:highlight w:val="none"/>
        </w:rPr>
      </w:pPr>
      <w:r>
        <w:rPr>
          <w:rFonts w:hint="eastAsia"/>
          <w:color w:val="auto"/>
          <w:sz w:val="20"/>
          <w:szCs w:val="20"/>
          <w:highlight w:val="none"/>
        </w:rPr>
        <w:drawing>
          <wp:inline distT="0" distB="0" distL="114300" distR="114300">
            <wp:extent cx="1770380" cy="943610"/>
            <wp:effectExtent l="0" t="0" r="0" b="127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29"/>
                    <a:srcRect l="-555" t="568" r="-2777" b="34895"/>
                    <a:stretch>
                      <a:fillRect/>
                    </a:stretch>
                  </pic:blipFill>
                  <pic:spPr>
                    <a:xfrm>
                      <a:off x="0" y="0"/>
                      <a:ext cx="1770380" cy="943610"/>
                    </a:xfrm>
                    <a:prstGeom prst="rect">
                      <a:avLst/>
                    </a:prstGeom>
                    <a:noFill/>
                    <a:ln>
                      <a:noFill/>
                    </a:ln>
                  </pic:spPr>
                </pic:pic>
              </a:graphicData>
            </a:graphic>
          </wp:inline>
        </w:drawing>
      </w:r>
    </w:p>
    <w:p w14:paraId="02000E19">
      <w:pPr>
        <w:pStyle w:val="13"/>
        <w:rPr>
          <w:rFonts w:hint="eastAsia"/>
          <w:color w:val="auto"/>
          <w:sz w:val="20"/>
          <w:szCs w:val="20"/>
          <w:highlight w:val="none"/>
        </w:rPr>
      </w:pPr>
    </w:p>
    <w:p w14:paraId="11022312">
      <w:pPr>
        <w:rPr>
          <w:rFonts w:hint="eastAsia"/>
          <w:color w:val="auto"/>
          <w:sz w:val="20"/>
          <w:szCs w:val="20"/>
          <w:highlight w:val="none"/>
        </w:rPr>
      </w:pPr>
    </w:p>
    <w:p w14:paraId="36899E86">
      <w:pPr>
        <w:tabs>
          <w:tab w:val="left" w:pos="2130"/>
        </w:tabs>
        <w:jc w:val="center"/>
        <w:rPr>
          <w:rFonts w:hint="eastAsia"/>
          <w:color w:val="auto"/>
          <w:sz w:val="20"/>
          <w:szCs w:val="20"/>
          <w:highlight w:val="none"/>
        </w:rPr>
      </w:pPr>
    </w:p>
    <w:p w14:paraId="6E8E5189">
      <w:pPr>
        <w:pStyle w:val="25"/>
        <w:ind w:firstLine="915"/>
        <w:rPr>
          <w:rFonts w:hint="eastAsia"/>
          <w:color w:val="auto"/>
          <w:highlight w:val="none"/>
        </w:rPr>
      </w:pPr>
    </w:p>
    <w:p w14:paraId="4E797612">
      <w:pPr>
        <w:pStyle w:val="25"/>
        <w:ind w:firstLine="915"/>
        <w:rPr>
          <w:rFonts w:hint="eastAsia"/>
          <w:color w:val="auto"/>
          <w:highlight w:val="none"/>
        </w:rPr>
      </w:pPr>
    </w:p>
    <w:p w14:paraId="76B65F4E">
      <w:pPr>
        <w:keepNext w:val="0"/>
        <w:keepLines w:val="0"/>
        <w:pageBreakBefore w:val="0"/>
        <w:widowControl w:val="0"/>
        <w:tabs>
          <w:tab w:val="left" w:pos="3850"/>
        </w:tabs>
        <w:kinsoku/>
        <w:wordWrap/>
        <w:overflowPunct/>
        <w:topLinePunct w:val="0"/>
        <w:autoSpaceDE/>
        <w:autoSpaceDN/>
        <w:bidi w:val="0"/>
        <w:adjustRightInd/>
        <w:snapToGrid w:val="0"/>
        <w:spacing w:before="0" w:beforeLines="80" w:line="800" w:lineRule="exact"/>
        <w:jc w:val="center"/>
        <w:textAlignment w:val="auto"/>
        <w:rPr>
          <w:rFonts w:hint="eastAsia" w:ascii="宋体" w:hAnsi="宋体" w:eastAsia="宋体" w:cs="宋体"/>
          <w:b/>
          <w:color w:val="auto"/>
          <w:sz w:val="64"/>
          <w:szCs w:val="64"/>
          <w:highlight w:val="none"/>
        </w:rPr>
      </w:pPr>
      <w:r>
        <w:rPr>
          <w:rFonts w:hint="eastAsia" w:ascii="宋体" w:hAnsi="宋体" w:eastAsia="宋体" w:cs="宋体"/>
          <w:b/>
          <w:color w:val="auto"/>
          <w:sz w:val="64"/>
          <w:szCs w:val="64"/>
          <w:highlight w:val="none"/>
          <w14:shadow w14:blurRad="50800" w14:dist="38100" w14:dir="2700000" w14:sx="100000" w14:sy="100000" w14:kx="0" w14:ky="0" w14:algn="tl">
            <w14:srgbClr w14:val="000000">
              <w14:alpha w14:val="60000"/>
            </w14:srgbClr>
          </w14:shadow>
        </w:rPr>
        <w:t>竞争性磋商文件</w:t>
      </w:r>
    </w:p>
    <w:p w14:paraId="56810ACD">
      <w:pPr>
        <w:keepNext w:val="0"/>
        <w:keepLines w:val="0"/>
        <w:pageBreakBefore w:val="0"/>
        <w:widowControl/>
        <w:kinsoku w:val="0"/>
        <w:wordWrap/>
        <w:overflowPunct/>
        <w:topLinePunct w:val="0"/>
        <w:autoSpaceDE w:val="0"/>
        <w:autoSpaceDN w:val="0"/>
        <w:bidi w:val="0"/>
        <w:adjustRightInd w:val="0"/>
        <w:snapToGrid w:val="0"/>
        <w:spacing w:before="0" w:beforeLines="30" w:line="800" w:lineRule="exact"/>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（全流程电子化采购）</w:t>
      </w:r>
    </w:p>
    <w:p w14:paraId="2D7C3B4A">
      <w:pPr>
        <w:rPr>
          <w:color w:val="auto"/>
          <w:highlight w:val="none"/>
        </w:rPr>
      </w:pPr>
    </w:p>
    <w:p w14:paraId="4A397DF5">
      <w:pPr>
        <w:pStyle w:val="13"/>
        <w:rPr>
          <w:color w:val="auto"/>
          <w:highlight w:val="none"/>
        </w:rPr>
      </w:pPr>
    </w:p>
    <w:p w14:paraId="1C001427">
      <w:pPr>
        <w:pStyle w:val="13"/>
        <w:rPr>
          <w:color w:val="auto"/>
          <w:highlight w:val="none"/>
        </w:rPr>
      </w:pPr>
    </w:p>
    <w:p w14:paraId="3C210058">
      <w:pPr>
        <w:rPr>
          <w:color w:val="auto"/>
          <w:highlight w:val="none"/>
        </w:rPr>
      </w:pPr>
    </w:p>
    <w:p w14:paraId="5B8FECB8">
      <w:pPr>
        <w:pStyle w:val="13"/>
        <w:rPr>
          <w:color w:val="auto"/>
          <w:highlight w:val="none"/>
        </w:rPr>
      </w:pPr>
    </w:p>
    <w:p w14:paraId="326684F6">
      <w:pPr>
        <w:pStyle w:val="25"/>
        <w:ind w:firstLine="915"/>
        <w:rPr>
          <w:color w:val="auto"/>
          <w:highlight w:val="none"/>
        </w:rPr>
      </w:pPr>
    </w:p>
    <w:p w14:paraId="47DB4A23">
      <w:pPr>
        <w:pStyle w:val="25"/>
        <w:tabs>
          <w:tab w:val="left" w:pos="2585"/>
        </w:tabs>
        <w:ind w:firstLine="0" w:firstLineChars="0"/>
        <w:rPr>
          <w:rFonts w:hint="eastAsia"/>
          <w:color w:val="auto"/>
          <w:highlight w:val="none"/>
          <w:lang w:eastAsia="zh-CN"/>
        </w:rPr>
      </w:pPr>
    </w:p>
    <w:p w14:paraId="635FA5D3">
      <w:pPr>
        <w:pStyle w:val="7"/>
        <w:rPr>
          <w:rFonts w:hint="eastAsia"/>
          <w:color w:val="auto"/>
          <w:highlight w:val="none"/>
          <w:lang w:eastAsia="zh-CN"/>
        </w:rPr>
      </w:pPr>
    </w:p>
    <w:p w14:paraId="2934B097">
      <w:pPr>
        <w:keepNext w:val="0"/>
        <w:keepLines w:val="0"/>
        <w:pageBreakBefore w:val="0"/>
        <w:widowControl w:val="0"/>
        <w:kinsoku/>
        <w:wordWrap/>
        <w:overflowPunct/>
        <w:topLinePunct w:val="0"/>
        <w:autoSpaceDE/>
        <w:autoSpaceDN/>
        <w:bidi w:val="0"/>
        <w:adjustRightInd/>
        <w:snapToGrid/>
        <w:spacing w:before="0" w:beforeLines="80" w:line="560" w:lineRule="exact"/>
        <w:ind w:left="2559" w:leftChars="456" w:hanging="1601" w:hangingChars="500"/>
        <w:jc w:val="left"/>
        <w:textAlignment w:val="auto"/>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项目名称：钦州市钦北区人民医院信息化提升建设项目</w:t>
      </w:r>
    </w:p>
    <w:p w14:paraId="4507F629">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项目编号：QZZC2025-C3-030031-GXHC</w:t>
      </w:r>
    </w:p>
    <w:p w14:paraId="134235F6">
      <w:pPr>
        <w:keepNext w:val="0"/>
        <w:keepLines w:val="0"/>
        <w:pageBreakBefore w:val="0"/>
        <w:widowControl w:val="0"/>
        <w:kinsoku/>
        <w:wordWrap/>
        <w:overflowPunct/>
        <w:topLinePunct w:val="0"/>
        <w:autoSpaceDE/>
        <w:autoSpaceDN/>
        <w:bidi w:val="0"/>
        <w:adjustRightInd/>
        <w:snapToGrid/>
        <w:spacing w:before="375" w:beforeLines="120" w:line="800" w:lineRule="exact"/>
        <w:ind w:left="3518" w:leftChars="456" w:hanging="2560" w:hangingChars="800"/>
        <w:textAlignment w:val="auto"/>
        <w:rPr>
          <w:rFonts w:hint="eastAsia"/>
          <w:b/>
          <w:color w:val="auto"/>
          <w:sz w:val="32"/>
          <w:szCs w:val="32"/>
          <w:highlight w:val="none"/>
        </w:rPr>
      </w:pPr>
      <w:r>
        <w:rPr>
          <w:color w:val="auto"/>
          <w:sz w:val="32"/>
          <w:highlight w:val="none"/>
        </w:rPr>
        <mc:AlternateContent>
          <mc:Choice Requires="wps">
            <w:drawing>
              <wp:anchor distT="0" distB="0" distL="114300" distR="114300" simplePos="0" relativeHeight="251682816" behindDoc="0" locked="0" layoutInCell="1" allowOverlap="1">
                <wp:simplePos x="0" y="0"/>
                <wp:positionH relativeFrom="column">
                  <wp:posOffset>11430</wp:posOffset>
                </wp:positionH>
                <wp:positionV relativeFrom="paragraph">
                  <wp:posOffset>172720</wp:posOffset>
                </wp:positionV>
                <wp:extent cx="5836285" cy="635"/>
                <wp:effectExtent l="0" t="15875" r="635" b="29210"/>
                <wp:wrapNone/>
                <wp:docPr id="3" name="直接连接符 3"/>
                <wp:cNvGraphicFramePr/>
                <a:graphic xmlns:a="http://schemas.openxmlformats.org/drawingml/2006/main">
                  <a:graphicData uri="http://schemas.microsoft.com/office/word/2010/wordprocessingShape">
                    <wps:wsp>
                      <wps:cNvCnPr/>
                      <wps:spPr>
                        <a:xfrm>
                          <a:off x="0" y="0"/>
                          <a:ext cx="5836285" cy="635"/>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13.6pt;height:0.05pt;width:459.55pt;z-index:251682816;mso-width-relative:page;mso-height-relative:page;" filled="f" stroked="t" coordsize="21600,21600" o:gfxdata="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oJUW0wAAAAcBAAAPAAAAAAAAAAEAIAAAACIAAABkcnMvZG93bnJldi54bWxQSwECFAAU&#10;AAAACACHTuJAXHn4J/YBAADnAwAADgAAAAAAAAABACAAAAAiAQAAZHJzL2Uyb0RvYy54bWxQSwUG&#10;AAAAAAYABgBZAQAAigUAAAAA&#10;">
                <v:fill on="f" focussize="0,0"/>
                <v:stroke weight="2.5pt" color="#000000" joinstyle="round"/>
                <v:imagedata o:title=""/>
                <o:lock v:ext="edit" aspectratio="f"/>
              </v:line>
            </w:pict>
          </mc:Fallback>
        </mc:AlternateContent>
      </w:r>
      <w:r>
        <w:rPr>
          <w:rFonts w:hint="eastAsia"/>
          <w:b/>
          <w:color w:val="auto"/>
          <w:sz w:val="32"/>
          <w:szCs w:val="32"/>
          <w:highlight w:val="none"/>
        </w:rPr>
        <w:t>采 购 人：</w:t>
      </w:r>
      <w:r>
        <w:rPr>
          <w:rFonts w:hint="eastAsia"/>
          <w:b/>
          <w:color w:val="auto"/>
          <w:sz w:val="32"/>
          <w:szCs w:val="32"/>
          <w:highlight w:val="none"/>
          <w:lang w:eastAsia="zh-CN"/>
        </w:rPr>
        <w:t xml:space="preserve"> 钦州市钦北区人民医院 </w:t>
      </w:r>
    </w:p>
    <w:p w14:paraId="2FAAD364">
      <w:pPr>
        <w:keepNext w:val="0"/>
        <w:keepLines w:val="0"/>
        <w:pageBreakBefore w:val="0"/>
        <w:widowControl w:val="0"/>
        <w:kinsoku/>
        <w:wordWrap/>
        <w:overflowPunct/>
        <w:topLinePunct w:val="0"/>
        <w:autoSpaceDE/>
        <w:autoSpaceDN/>
        <w:bidi w:val="0"/>
        <w:adjustRightInd/>
        <w:snapToGrid/>
        <w:spacing w:line="800" w:lineRule="exact"/>
        <w:ind w:left="3519" w:leftChars="456" w:hanging="2561" w:hangingChars="800"/>
        <w:textAlignment w:val="auto"/>
        <w:rPr>
          <w:rFonts w:hint="eastAsia"/>
          <w:b/>
          <w:color w:val="auto"/>
          <w:sz w:val="32"/>
          <w:szCs w:val="32"/>
          <w:highlight w:val="none"/>
        </w:rPr>
      </w:pPr>
      <w:r>
        <w:rPr>
          <w:rFonts w:hint="eastAsia"/>
          <w:b/>
          <w:color w:val="auto"/>
          <w:sz w:val="32"/>
          <w:szCs w:val="32"/>
          <w:highlight w:val="none"/>
        </w:rPr>
        <w:t>采购代理机构：广西华诚达建设项目管理有限公司</w:t>
      </w:r>
    </w:p>
    <w:p w14:paraId="3E52825E">
      <w:pPr>
        <w:pStyle w:val="7"/>
        <w:spacing w:line="351" w:lineRule="auto"/>
        <w:rPr>
          <w:rFonts w:hint="eastAsia" w:ascii="Arial" w:hAnsi="Arial" w:eastAsia="Arial" w:cs="Arial"/>
          <w:b/>
          <w:snapToGrid w:val="0"/>
          <w:color w:val="auto"/>
          <w:sz w:val="32"/>
          <w:szCs w:val="32"/>
          <w:highlight w:val="none"/>
          <w:lang w:val="en-US" w:eastAsia="zh-CN" w:bidi="ar-SA"/>
        </w:rPr>
      </w:pPr>
    </w:p>
    <w:p w14:paraId="006AEF21">
      <w:pPr>
        <w:pStyle w:val="7"/>
        <w:spacing w:line="351" w:lineRule="auto"/>
        <w:jc w:val="center"/>
        <w:rPr>
          <w:rFonts w:hint="eastAsia" w:ascii="Arial" w:hAnsi="Arial" w:eastAsia="Arial" w:cs="Arial"/>
          <w:b/>
          <w:snapToGrid w:val="0"/>
          <w:color w:val="auto"/>
          <w:sz w:val="32"/>
          <w:szCs w:val="32"/>
          <w:highlight w:val="none"/>
          <w:lang w:val="en-US" w:eastAsia="en-US" w:bidi="ar-SA"/>
        </w:rPr>
      </w:pPr>
      <w:r>
        <w:rPr>
          <w:rFonts w:hint="eastAsia" w:ascii="Arial" w:hAnsi="Arial" w:eastAsia="Arial" w:cs="Arial"/>
          <w:b/>
          <w:snapToGrid w:val="0"/>
          <w:color w:val="auto"/>
          <w:sz w:val="32"/>
          <w:szCs w:val="32"/>
          <w:highlight w:val="none"/>
          <w:lang w:val="en-US" w:eastAsia="zh-CN" w:bidi="ar-SA"/>
        </w:rPr>
        <w:t>二〇</w:t>
      </w:r>
      <w:r>
        <w:rPr>
          <w:rFonts w:hint="eastAsia" w:ascii="Arial" w:hAnsi="Arial" w:eastAsia="Arial" w:cs="Arial"/>
          <w:b/>
          <w:snapToGrid w:val="0"/>
          <w:color w:val="auto"/>
          <w:sz w:val="32"/>
          <w:szCs w:val="32"/>
          <w:highlight w:val="none"/>
          <w:lang w:val="en-US" w:eastAsia="en-US" w:bidi="ar-SA"/>
        </w:rPr>
        <w:t>二</w:t>
      </w:r>
      <w:r>
        <w:rPr>
          <w:rFonts w:hint="eastAsia" w:ascii="Arial" w:hAnsi="Arial" w:eastAsia="Arial" w:cs="Arial"/>
          <w:b/>
          <w:snapToGrid w:val="0"/>
          <w:color w:val="auto"/>
          <w:sz w:val="32"/>
          <w:szCs w:val="32"/>
          <w:highlight w:val="none"/>
          <w:lang w:val="en-US" w:eastAsia="zh-CN" w:bidi="ar-SA"/>
        </w:rPr>
        <w:t>五</w:t>
      </w:r>
      <w:r>
        <w:rPr>
          <w:rFonts w:hint="eastAsia" w:ascii="Arial" w:hAnsi="Arial" w:eastAsia="Arial" w:cs="Arial"/>
          <w:b/>
          <w:snapToGrid w:val="0"/>
          <w:color w:val="auto"/>
          <w:sz w:val="32"/>
          <w:szCs w:val="32"/>
          <w:highlight w:val="none"/>
          <w:lang w:val="en-US" w:eastAsia="en-US" w:bidi="ar-SA"/>
        </w:rPr>
        <w:t>年</w:t>
      </w:r>
      <w:r>
        <w:rPr>
          <w:rFonts w:hint="eastAsia" w:ascii="Arial" w:hAnsi="Arial" w:eastAsia="Arial" w:cs="Arial"/>
          <w:b/>
          <w:snapToGrid w:val="0"/>
          <w:color w:val="auto"/>
          <w:sz w:val="32"/>
          <w:szCs w:val="32"/>
          <w:highlight w:val="none"/>
          <w:lang w:val="en-US" w:eastAsia="zh-CN" w:bidi="ar-SA"/>
        </w:rPr>
        <w:t>四</w:t>
      </w:r>
      <w:r>
        <w:rPr>
          <w:rFonts w:hint="eastAsia" w:ascii="Arial" w:hAnsi="Arial" w:eastAsia="Arial" w:cs="Arial"/>
          <w:b/>
          <w:snapToGrid w:val="0"/>
          <w:color w:val="auto"/>
          <w:sz w:val="32"/>
          <w:szCs w:val="32"/>
          <w:highlight w:val="none"/>
          <w:lang w:val="en-US" w:eastAsia="en-US" w:bidi="ar-SA"/>
        </w:rPr>
        <w:t>月</w:t>
      </w:r>
    </w:p>
    <w:p w14:paraId="6B84D0AC">
      <w:pPr>
        <w:spacing w:before="100" w:line="226" w:lineRule="auto"/>
        <w:ind w:left="3867"/>
        <w:jc w:val="center"/>
        <w:rPr>
          <w:rFonts w:hint="eastAsia" w:ascii="宋体" w:hAnsi="宋体" w:eastAsia="宋体" w:cs="宋体"/>
          <w:color w:val="auto"/>
          <w:sz w:val="43"/>
          <w:szCs w:val="43"/>
          <w:highlight w:val="none"/>
        </w:rPr>
        <w:sectPr>
          <w:footerReference r:id="rId3" w:type="default"/>
          <w:pgSz w:w="11906" w:h="16839"/>
          <w:pgMar w:top="1431" w:right="1450" w:bottom="1156" w:left="1597" w:header="0" w:footer="994" w:gutter="0"/>
          <w:pgNumType w:fmt="numberInDash"/>
          <w:cols w:space="720" w:num="1"/>
        </w:sectPr>
      </w:pPr>
    </w:p>
    <w:sdt>
      <w:sdtPr>
        <w:rPr>
          <w:rFonts w:ascii="宋体" w:hAnsi="宋体" w:eastAsia="宋体" w:cs="宋体"/>
          <w:color w:val="auto"/>
          <w:sz w:val="43"/>
          <w:szCs w:val="43"/>
          <w:highlight w:val="none"/>
        </w:rPr>
        <w:id w:val="147467555"/>
        <w:docPartObj>
          <w:docPartGallery w:val="Table of Contents"/>
          <w:docPartUnique/>
        </w:docPartObj>
      </w:sdtPr>
      <w:sdtEndPr>
        <w:rPr>
          <w:rFonts w:hint="eastAsia" w:ascii="宋体" w:hAnsi="宋体" w:eastAsia="宋体" w:cs="宋体"/>
          <w:color w:val="auto"/>
          <w:sz w:val="28"/>
          <w:szCs w:val="28"/>
          <w:highlight w:val="none"/>
        </w:rPr>
      </w:sdtEndPr>
      <w:sdtContent>
        <w:p w14:paraId="3F70D9E2">
          <w:pPr>
            <w:spacing w:before="100" w:line="226" w:lineRule="auto"/>
            <w:ind w:left="3867"/>
            <w:rPr>
              <w:rFonts w:hint="eastAsia" w:ascii="宋体" w:hAnsi="宋体" w:eastAsia="宋体" w:cs="宋体"/>
              <w:color w:val="auto"/>
              <w:sz w:val="50"/>
              <w:szCs w:val="50"/>
              <w:highlight w:val="none"/>
              <w:lang w:eastAsia="zh-CN"/>
            </w:rPr>
          </w:pPr>
          <w:r>
            <w:rPr>
              <w:rFonts w:ascii="宋体" w:hAnsi="宋体" w:eastAsia="宋体" w:cs="宋体"/>
              <w:b/>
              <w:bCs/>
              <w:color w:val="auto"/>
              <w:spacing w:val="-51"/>
              <w:sz w:val="50"/>
              <w:szCs w:val="50"/>
              <w:highlight w:val="none"/>
              <w:lang w:eastAsia="zh-CN"/>
            </w:rPr>
            <w:t>目</w:t>
          </w:r>
          <w:r>
            <w:rPr>
              <w:rFonts w:ascii="宋体" w:hAnsi="宋体" w:eastAsia="宋体" w:cs="宋体"/>
              <w:color w:val="auto"/>
              <w:spacing w:val="16"/>
              <w:sz w:val="50"/>
              <w:szCs w:val="50"/>
              <w:highlight w:val="none"/>
              <w:lang w:eastAsia="zh-CN"/>
            </w:rPr>
            <w:t xml:space="preserve">  </w:t>
          </w:r>
          <w:r>
            <w:rPr>
              <w:rFonts w:ascii="宋体" w:hAnsi="宋体" w:eastAsia="宋体" w:cs="宋体"/>
              <w:b/>
              <w:bCs/>
              <w:color w:val="auto"/>
              <w:spacing w:val="-51"/>
              <w:sz w:val="50"/>
              <w:szCs w:val="50"/>
              <w:highlight w:val="none"/>
              <w:lang w:eastAsia="zh-CN"/>
            </w:rPr>
            <w:t>录</w:t>
          </w:r>
        </w:p>
        <w:p w14:paraId="4807F12C">
          <w:pPr>
            <w:pStyle w:val="7"/>
            <w:spacing w:line="261" w:lineRule="auto"/>
            <w:rPr>
              <w:color w:val="auto"/>
              <w:highlight w:val="none"/>
              <w:lang w:eastAsia="zh-CN"/>
            </w:rPr>
          </w:pPr>
        </w:p>
        <w:p w14:paraId="302D4F49">
          <w:pPr>
            <w:pStyle w:val="7"/>
            <w:spacing w:line="262" w:lineRule="auto"/>
            <w:rPr>
              <w:color w:val="auto"/>
              <w:highlight w:val="none"/>
              <w:lang w:eastAsia="zh-CN"/>
            </w:rPr>
          </w:pPr>
        </w:p>
        <w:p w14:paraId="45129F8A">
          <w:pPr>
            <w:tabs>
              <w:tab w:val="right" w:leader="dot" w:pos="8857"/>
            </w:tabs>
            <w:spacing w:line="700" w:lineRule="exact"/>
            <w:rPr>
              <w:rFonts w:hint="eastAsia" w:ascii="宋体" w:hAnsi="宋体"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3"/>
              <w:sz w:val="28"/>
              <w:szCs w:val="28"/>
              <w:highlight w:val="none"/>
              <w:lang w:eastAsia="zh-CN"/>
            </w:rPr>
            <w:t>第一章 竞争性磋商公告</w:t>
          </w:r>
          <w:r>
            <w:rPr>
              <w:rFonts w:ascii="宋体" w:hAnsi="宋体" w:eastAsia="宋体" w:cs="宋体"/>
              <w:color w:val="auto"/>
              <w:spacing w:val="-49"/>
              <w:sz w:val="28"/>
              <w:szCs w:val="28"/>
              <w:highlight w:val="none"/>
              <w:lang w:eastAsia="zh-CN"/>
            </w:rPr>
            <w:t xml:space="preserve"> </w:t>
          </w:r>
          <w:r>
            <w:rPr>
              <w:rFonts w:ascii="宋体" w:hAnsi="宋体" w:eastAsia="宋体" w:cs="宋体"/>
              <w:color w:val="auto"/>
              <w:sz w:val="28"/>
              <w:szCs w:val="28"/>
              <w:highlight w:val="none"/>
              <w:lang w:eastAsia="zh-CN"/>
              <w14:textOutline w14:w="5105" w14:cap="flat" w14:cmpd="sng" w14:algn="ctr">
                <w14:solidFill>
                  <w14:srgbClr w14:val="000000"/>
                </w14:solidFill>
                <w14:prstDash w14:val="solid"/>
                <w14:miter w14:val="0"/>
              </w14:textOutline>
            </w:rPr>
            <w:tab/>
          </w:r>
          <w:r>
            <w:rPr>
              <w:rFonts w:ascii="宋体" w:hAnsi="宋体" w:eastAsia="宋体" w:cs="宋体"/>
              <w:color w:val="auto"/>
              <w:spacing w:val="-58"/>
              <w:sz w:val="28"/>
              <w:szCs w:val="28"/>
              <w:highlight w:val="none"/>
              <w:lang w:eastAsia="zh-CN"/>
            </w:rPr>
            <w:t xml:space="preserve"> </w:t>
          </w:r>
          <w:r>
            <w:rPr>
              <w:rFonts w:ascii="宋体" w:hAnsi="宋体" w:eastAsia="宋体" w:cs="宋体"/>
              <w:color w:val="auto"/>
              <w:spacing w:val="-17"/>
              <w:sz w:val="28"/>
              <w:szCs w:val="28"/>
              <w:highlight w:val="none"/>
              <w:lang w:eastAsia="zh-CN"/>
            </w:rPr>
            <w:t>2</w:t>
          </w:r>
          <w:r>
            <w:rPr>
              <w:rFonts w:ascii="宋体" w:hAnsi="宋体" w:eastAsia="宋体" w:cs="宋体"/>
              <w:color w:val="auto"/>
              <w:spacing w:val="-17"/>
              <w:sz w:val="28"/>
              <w:szCs w:val="28"/>
              <w:highlight w:val="none"/>
              <w:lang w:eastAsia="zh-CN"/>
            </w:rPr>
            <w:fldChar w:fldCharType="end"/>
          </w:r>
        </w:p>
        <w:p w14:paraId="38224EAA">
          <w:pPr>
            <w:tabs>
              <w:tab w:val="right" w:leader="dot" w:pos="8857"/>
            </w:tabs>
            <w:spacing w:line="700" w:lineRule="exact"/>
            <w:rPr>
              <w:rFonts w:hint="eastAsia" w:ascii="宋体" w:hAnsi="宋体"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3"/>
              <w:sz w:val="28"/>
              <w:szCs w:val="28"/>
              <w:highlight w:val="none"/>
              <w:lang w:eastAsia="zh-CN"/>
            </w:rPr>
            <w:t>第二章 供应商须知</w:t>
          </w:r>
          <w:r>
            <w:rPr>
              <w:rFonts w:ascii="宋体" w:hAnsi="宋体" w:eastAsia="宋体" w:cs="宋体"/>
              <w:color w:val="auto"/>
              <w:spacing w:val="-50"/>
              <w:sz w:val="28"/>
              <w:szCs w:val="28"/>
              <w:highlight w:val="none"/>
              <w:lang w:eastAsia="zh-CN"/>
            </w:rPr>
            <w:t xml:space="preserve"> </w:t>
          </w:r>
          <w:r>
            <w:rPr>
              <w:rFonts w:ascii="宋体" w:hAnsi="宋体" w:eastAsia="宋体" w:cs="宋体"/>
              <w:color w:val="auto"/>
              <w:sz w:val="28"/>
              <w:szCs w:val="28"/>
              <w:highlight w:val="none"/>
              <w:lang w:eastAsia="zh-CN"/>
              <w14:textOutline w14:w="5105" w14:cap="flat" w14:cmpd="sng" w14:algn="ctr">
                <w14:solidFill>
                  <w14:srgbClr w14:val="000000"/>
                </w14:solidFill>
                <w14:prstDash w14:val="solid"/>
                <w14:miter w14:val="0"/>
              </w14:textOutline>
            </w:rPr>
            <w:tab/>
          </w:r>
          <w:r>
            <w:rPr>
              <w:rFonts w:ascii="宋体" w:hAnsi="宋体" w:eastAsia="宋体" w:cs="宋体"/>
              <w:color w:val="auto"/>
              <w:spacing w:val="-58"/>
              <w:sz w:val="28"/>
              <w:szCs w:val="28"/>
              <w:highlight w:val="none"/>
              <w:lang w:eastAsia="zh-CN"/>
            </w:rPr>
            <w:t xml:space="preserve"> </w:t>
          </w:r>
          <w:r>
            <w:rPr>
              <w:rFonts w:ascii="宋体" w:hAnsi="宋体" w:eastAsia="宋体" w:cs="宋体"/>
              <w:color w:val="auto"/>
              <w:spacing w:val="-20"/>
              <w:sz w:val="28"/>
              <w:szCs w:val="28"/>
              <w:highlight w:val="none"/>
              <w:lang w:eastAsia="zh-CN"/>
            </w:rPr>
            <w:t>5</w:t>
          </w:r>
          <w:r>
            <w:rPr>
              <w:rFonts w:ascii="宋体" w:hAnsi="宋体" w:eastAsia="宋体" w:cs="宋体"/>
              <w:color w:val="auto"/>
              <w:spacing w:val="-20"/>
              <w:sz w:val="28"/>
              <w:szCs w:val="28"/>
              <w:highlight w:val="none"/>
              <w:lang w:eastAsia="zh-CN"/>
            </w:rPr>
            <w:fldChar w:fldCharType="end"/>
          </w:r>
        </w:p>
        <w:p w14:paraId="43E1EAF4">
          <w:pPr>
            <w:tabs>
              <w:tab w:val="right" w:leader="dot" w:pos="8857"/>
            </w:tabs>
            <w:spacing w:line="700" w:lineRule="exact"/>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宋体" w:hAnsi="宋体" w:eastAsia="宋体" w:cs="宋体"/>
              <w:color w:val="auto"/>
              <w:spacing w:val="-4"/>
              <w:sz w:val="28"/>
              <w:szCs w:val="28"/>
              <w:highlight w:val="none"/>
              <w:lang w:eastAsia="zh-CN"/>
            </w:rPr>
            <w:t>第三章 采购需求</w:t>
          </w:r>
          <w:r>
            <w:rPr>
              <w:rFonts w:ascii="宋体" w:hAnsi="宋体" w:eastAsia="宋体" w:cs="宋体"/>
              <w:color w:val="auto"/>
              <w:spacing w:val="-43"/>
              <w:sz w:val="28"/>
              <w:szCs w:val="28"/>
              <w:highlight w:val="none"/>
              <w:lang w:eastAsia="zh-CN"/>
            </w:rPr>
            <w:t xml:space="preserve"> </w:t>
          </w:r>
          <w:r>
            <w:rPr>
              <w:rFonts w:ascii="宋体" w:hAnsi="宋体" w:eastAsia="宋体" w:cs="宋体"/>
              <w:color w:val="auto"/>
              <w:sz w:val="28"/>
              <w:szCs w:val="28"/>
              <w:highlight w:val="none"/>
              <w:lang w:eastAsia="zh-CN"/>
              <w14:textOutline w14:w="5105" w14:cap="flat" w14:cmpd="sng" w14:algn="ctr">
                <w14:solidFill>
                  <w14:srgbClr w14:val="000000"/>
                </w14:solidFill>
                <w14:prstDash w14:val="solid"/>
                <w14:miter w14:val="0"/>
              </w14:textOutline>
            </w:rPr>
            <w:tab/>
          </w:r>
          <w:r>
            <w:rPr>
              <w:rFonts w:ascii="宋体" w:hAnsi="宋体" w:eastAsia="宋体" w:cs="宋体"/>
              <w:color w:val="auto"/>
              <w:spacing w:val="-61"/>
              <w:sz w:val="28"/>
              <w:szCs w:val="28"/>
              <w:highlight w:val="none"/>
              <w:lang w:eastAsia="zh-CN"/>
            </w:rPr>
            <w:t xml:space="preserve"> </w:t>
          </w:r>
          <w:r>
            <w:rPr>
              <w:rFonts w:ascii="宋体" w:hAnsi="宋体" w:eastAsia="宋体" w:cs="宋体"/>
              <w:color w:val="auto"/>
              <w:spacing w:val="-10"/>
              <w:sz w:val="28"/>
              <w:szCs w:val="28"/>
              <w:highlight w:val="none"/>
              <w:lang w:eastAsia="zh-CN"/>
            </w:rPr>
            <w:fldChar w:fldCharType="end"/>
          </w:r>
          <w:r>
            <w:rPr>
              <w:rFonts w:hint="eastAsia" w:ascii="宋体" w:hAnsi="宋体" w:eastAsia="宋体" w:cs="宋体"/>
              <w:color w:val="auto"/>
              <w:spacing w:val="-10"/>
              <w:sz w:val="28"/>
              <w:szCs w:val="28"/>
              <w:highlight w:val="none"/>
              <w:lang w:val="en-US" w:eastAsia="zh-CN"/>
            </w:rPr>
            <w:t>21</w:t>
          </w:r>
        </w:p>
        <w:p w14:paraId="5F102A0E">
          <w:pPr>
            <w:tabs>
              <w:tab w:val="right" w:leader="dot" w:pos="8857"/>
            </w:tabs>
            <w:spacing w:line="700" w:lineRule="exac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"bookmark7"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lang w:eastAsia="zh-CN"/>
            </w:rPr>
            <w:t xml:space="preserve">第四章 评审程序、评审方法和评审标准 </w:t>
          </w:r>
          <w:r>
            <w:rPr>
              <w:rFonts w:hint="eastAsia" w:ascii="宋体" w:hAnsi="宋体" w:eastAsia="宋体" w:cs="宋体"/>
              <w:b w:val="0"/>
              <w:bCs w:val="0"/>
              <w:color w:val="auto"/>
              <w:sz w:val="28"/>
              <w:szCs w:val="28"/>
              <w:highlight w:val="none"/>
              <w:lang w:eastAsia="zh-CN"/>
            </w:rPr>
            <w:tab/>
          </w:r>
          <w:r>
            <w:rPr>
              <w:rFonts w:hint="eastAsia" w:ascii="宋体" w:hAnsi="宋体" w:eastAsia="宋体" w:cs="宋体"/>
              <w:b w:val="0"/>
              <w:bCs w:val="0"/>
              <w:color w:val="auto"/>
              <w:sz w:val="28"/>
              <w:szCs w:val="28"/>
              <w:highlight w:val="none"/>
              <w:lang w:eastAsia="zh-CN"/>
            </w:rPr>
            <w:t xml:space="preserve"> </w:t>
          </w:r>
          <w:r>
            <w:rPr>
              <w:rFonts w:hint="eastAsia" w:ascii="宋体" w:hAnsi="宋体" w:eastAsia="宋体" w:cs="宋体"/>
              <w:b w:val="0"/>
              <w:bCs w:val="0"/>
              <w:color w:val="auto"/>
              <w:sz w:val="28"/>
              <w:szCs w:val="28"/>
              <w:highlight w:val="none"/>
              <w:lang w:eastAsia="zh-CN"/>
            </w:rPr>
            <w:fldChar w:fldCharType="end"/>
          </w:r>
          <w:r>
            <w:rPr>
              <w:rFonts w:hint="eastAsia" w:ascii="宋体" w:hAnsi="宋体" w:eastAsia="宋体" w:cs="宋体"/>
              <w:b w:val="0"/>
              <w:bCs w:val="0"/>
              <w:color w:val="auto"/>
              <w:sz w:val="28"/>
              <w:szCs w:val="28"/>
              <w:highlight w:val="none"/>
              <w:lang w:val="en-US" w:eastAsia="zh-CN"/>
            </w:rPr>
            <w:t>40</w:t>
          </w:r>
        </w:p>
        <w:p w14:paraId="14B5C6EF">
          <w:pPr>
            <w:tabs>
              <w:tab w:val="right" w:leader="dot" w:pos="8857"/>
            </w:tabs>
            <w:spacing w:line="700" w:lineRule="exact"/>
            <w:rPr>
              <w:rFonts w:hint="default"/>
              <w:color w:val="auto"/>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"bookmark8"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 xml:space="preserve">第五章 响应文件格式 </w:t>
          </w:r>
          <w:r>
            <w:rPr>
              <w:rFonts w:hint="eastAsia" w:ascii="宋体" w:hAnsi="宋体" w:eastAsia="宋体" w:cs="宋体"/>
              <w:color w:val="auto"/>
              <w:sz w:val="28"/>
              <w:szCs w:val="28"/>
              <w:highlight w:val="none"/>
              <w:lang w:eastAsia="zh-CN"/>
            </w:rPr>
            <w:tab/>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eastAsia="zh-CN"/>
            </w:rPr>
            <w:fldChar w:fldCharType="end"/>
          </w:r>
          <w:r>
            <w:rPr>
              <w:rFonts w:hint="eastAsia" w:ascii="宋体" w:hAnsi="宋体" w:eastAsia="宋体" w:cs="宋体"/>
              <w:color w:val="auto"/>
              <w:sz w:val="28"/>
              <w:szCs w:val="28"/>
              <w:highlight w:val="none"/>
              <w:lang w:val="en-US" w:eastAsia="zh-CN"/>
            </w:rPr>
            <w:t>49</w:t>
          </w:r>
        </w:p>
        <w:p w14:paraId="702DE11A">
          <w:pPr>
            <w:tabs>
              <w:tab w:val="right" w:leader="dot" w:pos="8857"/>
            </w:tabs>
            <w:spacing w:line="7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"bookmark10"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 xml:space="preserve">第六章 采购合同（合同条款及格式） </w:t>
          </w:r>
          <w:r>
            <w:rPr>
              <w:rFonts w:hint="eastAsia" w:ascii="宋体" w:hAnsi="宋体" w:eastAsia="宋体" w:cs="宋体"/>
              <w:color w:val="auto"/>
              <w:sz w:val="28"/>
              <w:szCs w:val="28"/>
              <w:highlight w:val="none"/>
              <w:lang w:eastAsia="zh-CN"/>
            </w:rPr>
            <w:tab/>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eastAsia="zh-CN"/>
            </w:rPr>
            <w:fldChar w:fldCharType="end"/>
          </w:r>
          <w:r>
            <w:rPr>
              <w:rFonts w:hint="eastAsia" w:ascii="宋体" w:hAnsi="宋体" w:eastAsia="宋体" w:cs="宋体"/>
              <w:color w:val="auto"/>
              <w:sz w:val="28"/>
              <w:szCs w:val="28"/>
              <w:highlight w:val="none"/>
              <w:lang w:val="en-US" w:eastAsia="zh-CN"/>
            </w:rPr>
            <w:t>72</w:t>
          </w:r>
        </w:p>
      </w:sdtContent>
    </w:sdt>
    <w:p w14:paraId="42D1C531">
      <w:pPr>
        <w:spacing w:line="220" w:lineRule="auto"/>
        <w:rPr>
          <w:rFonts w:hint="eastAsia" w:ascii="宋体" w:hAnsi="宋体" w:eastAsia="宋体" w:cs="宋体"/>
          <w:color w:val="auto"/>
          <w:sz w:val="28"/>
          <w:szCs w:val="28"/>
          <w:highlight w:val="none"/>
          <w:lang w:eastAsia="zh-CN"/>
        </w:rPr>
      </w:pPr>
    </w:p>
    <w:p w14:paraId="79300F25">
      <w:pPr>
        <w:rPr>
          <w:color w:val="auto"/>
          <w:highlight w:val="none"/>
          <w:lang w:eastAsia="zh-CN"/>
        </w:rPr>
      </w:pPr>
    </w:p>
    <w:p w14:paraId="427FD1A6">
      <w:pPr>
        <w:rPr>
          <w:color w:val="auto"/>
          <w:highlight w:val="none"/>
          <w:lang w:eastAsia="zh-CN"/>
        </w:rPr>
      </w:pPr>
    </w:p>
    <w:p w14:paraId="19D4EECE">
      <w:pPr>
        <w:rPr>
          <w:color w:val="auto"/>
          <w:highlight w:val="none"/>
          <w:lang w:eastAsia="zh-CN"/>
        </w:rPr>
      </w:pPr>
    </w:p>
    <w:p w14:paraId="057ABB52">
      <w:pPr>
        <w:tabs>
          <w:tab w:val="left" w:pos="5325"/>
        </w:tabs>
        <w:rPr>
          <w:rFonts w:eastAsia="宋体"/>
          <w:color w:val="auto"/>
          <w:highlight w:val="none"/>
          <w:lang w:eastAsia="zh-CN"/>
        </w:rPr>
      </w:pPr>
      <w:r>
        <w:rPr>
          <w:rFonts w:hint="eastAsia" w:eastAsia="宋体"/>
          <w:color w:val="auto"/>
          <w:highlight w:val="none"/>
          <w:lang w:eastAsia="zh-CN"/>
        </w:rPr>
        <w:tab/>
      </w:r>
    </w:p>
    <w:p w14:paraId="0334C88D">
      <w:pPr>
        <w:rPr>
          <w:color w:val="auto"/>
          <w:highlight w:val="none"/>
          <w:lang w:eastAsia="zh-CN"/>
        </w:rPr>
      </w:pPr>
    </w:p>
    <w:p w14:paraId="13206A00">
      <w:pPr>
        <w:rPr>
          <w:color w:val="auto"/>
          <w:highlight w:val="none"/>
          <w:lang w:eastAsia="zh-CN"/>
        </w:rPr>
      </w:pPr>
    </w:p>
    <w:p w14:paraId="6F90A761">
      <w:pPr>
        <w:rPr>
          <w:color w:val="auto"/>
          <w:highlight w:val="none"/>
          <w:lang w:eastAsia="zh-CN"/>
        </w:rPr>
      </w:pPr>
    </w:p>
    <w:p w14:paraId="3D7489C7">
      <w:pPr>
        <w:rPr>
          <w:color w:val="auto"/>
          <w:highlight w:val="none"/>
          <w:lang w:eastAsia="zh-CN"/>
        </w:rPr>
      </w:pPr>
    </w:p>
    <w:p w14:paraId="49CFABC4">
      <w:pPr>
        <w:rPr>
          <w:color w:val="auto"/>
          <w:highlight w:val="none"/>
          <w:lang w:eastAsia="zh-CN"/>
        </w:rPr>
      </w:pPr>
    </w:p>
    <w:p w14:paraId="2F6199D2">
      <w:pPr>
        <w:rPr>
          <w:color w:val="auto"/>
          <w:highlight w:val="none"/>
          <w:lang w:eastAsia="zh-CN"/>
        </w:rPr>
      </w:pPr>
    </w:p>
    <w:p w14:paraId="76568E94">
      <w:pPr>
        <w:rPr>
          <w:color w:val="auto"/>
          <w:highlight w:val="none"/>
          <w:lang w:eastAsia="zh-CN"/>
        </w:rPr>
      </w:pPr>
    </w:p>
    <w:p w14:paraId="583E3E91">
      <w:pPr>
        <w:rPr>
          <w:color w:val="auto"/>
          <w:highlight w:val="none"/>
          <w:lang w:eastAsia="zh-CN"/>
        </w:rPr>
      </w:pPr>
    </w:p>
    <w:p w14:paraId="07DBD0A0">
      <w:pPr>
        <w:rPr>
          <w:color w:val="auto"/>
          <w:highlight w:val="none"/>
          <w:lang w:eastAsia="zh-CN"/>
        </w:rPr>
      </w:pPr>
    </w:p>
    <w:p w14:paraId="6F159099">
      <w:pPr>
        <w:tabs>
          <w:tab w:val="center" w:pos="4592"/>
        </w:tabs>
        <w:rPr>
          <w:rFonts w:eastAsia="宋体"/>
          <w:color w:val="auto"/>
          <w:highlight w:val="none"/>
          <w:lang w:eastAsia="zh-CN"/>
        </w:rPr>
        <w:sectPr>
          <w:footerReference r:id="rId4" w:type="default"/>
          <w:pgSz w:w="11906" w:h="16839"/>
          <w:pgMar w:top="1431" w:right="1247" w:bottom="1156" w:left="1474" w:header="0" w:footer="994" w:gutter="0"/>
          <w:pgNumType w:fmt="numberInDash" w:start="1"/>
          <w:cols w:space="720" w:num="1"/>
        </w:sectPr>
      </w:pPr>
      <w:r>
        <w:rPr>
          <w:rFonts w:hint="eastAsia" w:eastAsia="宋体"/>
          <w:color w:val="auto"/>
          <w:highlight w:val="none"/>
          <w:lang w:eastAsia="zh-CN"/>
        </w:rPr>
        <w:tab/>
      </w:r>
    </w:p>
    <w:p w14:paraId="01551FB1">
      <w:pPr>
        <w:keepNext w:val="0"/>
        <w:keepLines w:val="0"/>
        <w:pageBreakBefore w:val="0"/>
        <w:widowControl/>
        <w:kinsoku w:val="0"/>
        <w:wordWrap/>
        <w:overflowPunct/>
        <w:topLinePunct w:val="0"/>
        <w:autoSpaceDE w:val="0"/>
        <w:autoSpaceDN w:val="0"/>
        <w:bidi w:val="0"/>
        <w:adjustRightInd w:val="0"/>
        <w:snapToGrid w:val="0"/>
        <w:spacing w:after="0" w:afterLines="30" w:line="560" w:lineRule="exact"/>
        <w:jc w:val="center"/>
        <w:textAlignment w:val="baseline"/>
        <w:outlineLvl w:val="0"/>
        <w:rPr>
          <w:rFonts w:hint="eastAsia" w:ascii="宋体" w:hAnsi="宋体" w:eastAsia="宋体" w:cs="宋体"/>
          <w:color w:val="auto"/>
          <w:sz w:val="40"/>
          <w:szCs w:val="40"/>
          <w:highlight w:val="none"/>
          <w:lang w:eastAsia="zh-CN"/>
        </w:rPr>
      </w:pPr>
      <w:bookmarkStart w:id="0" w:name="bookmark1"/>
      <w:bookmarkEnd w:id="0"/>
      <w:bookmarkStart w:id="1" w:name="bookmark2"/>
      <w:bookmarkEnd w:id="1"/>
      <w:r>
        <w:rPr>
          <w:rFonts w:ascii="宋体" w:hAnsi="宋体" w:eastAsia="宋体" w:cs="宋体"/>
          <w:b/>
          <w:bCs/>
          <w:color w:val="auto"/>
          <w:spacing w:val="6"/>
          <w:sz w:val="38"/>
          <w:szCs w:val="38"/>
          <w:highlight w:val="none"/>
          <w:lang w:eastAsia="zh-CN"/>
        </w:rPr>
        <w:t>第一章</w:t>
      </w:r>
      <w:r>
        <w:rPr>
          <w:rFonts w:ascii="宋体" w:hAnsi="宋体" w:eastAsia="宋体" w:cs="宋体"/>
          <w:color w:val="auto"/>
          <w:spacing w:val="6"/>
          <w:sz w:val="38"/>
          <w:szCs w:val="38"/>
          <w:highlight w:val="none"/>
          <w:lang w:eastAsia="zh-CN"/>
        </w:rPr>
        <w:t xml:space="preserve"> </w:t>
      </w:r>
      <w:r>
        <w:rPr>
          <w:rFonts w:ascii="宋体" w:hAnsi="宋体" w:eastAsia="宋体" w:cs="宋体"/>
          <w:b/>
          <w:bCs/>
          <w:color w:val="auto"/>
          <w:spacing w:val="6"/>
          <w:sz w:val="38"/>
          <w:szCs w:val="38"/>
          <w:highlight w:val="none"/>
          <w:lang w:eastAsia="zh-CN"/>
        </w:rPr>
        <w:t>竞争性磋商公告</w:t>
      </w:r>
    </w:p>
    <w:p w14:paraId="0BE7398A">
      <w:pPr>
        <w:spacing w:line="460" w:lineRule="exact"/>
        <w:ind w:right="-17"/>
        <w:jc w:val="center"/>
        <w:rPr>
          <w:rFonts w:hint="default" w:ascii="宋体" w:hAnsi="宋体" w:eastAsia="宋体" w:cs="宋体"/>
          <w:color w:val="auto"/>
          <w:sz w:val="30"/>
          <w:szCs w:val="30"/>
          <w:highlight w:val="none"/>
          <w:lang w:val="en-US" w:eastAsia="zh-CN"/>
        </w:rPr>
      </w:pPr>
      <w:r>
        <w:rPr>
          <w:rFonts w:hint="eastAsia" w:ascii="宋体" w:hAnsi="宋体" w:eastAsia="宋体" w:cs="宋体"/>
          <w:b/>
          <w:bCs/>
          <w:color w:val="auto"/>
          <w:spacing w:val="9"/>
          <w:sz w:val="30"/>
          <w:szCs w:val="30"/>
          <w:highlight w:val="none"/>
          <w:lang w:eastAsia="zh-CN"/>
        </w:rPr>
        <w:t>广西华诚达建设项目管理有限公司</w:t>
      </w:r>
      <w:r>
        <w:rPr>
          <w:rFonts w:ascii="宋体" w:hAnsi="宋体" w:eastAsia="宋体" w:cs="宋体"/>
          <w:b/>
          <w:bCs/>
          <w:color w:val="auto"/>
          <w:spacing w:val="9"/>
          <w:sz w:val="30"/>
          <w:szCs w:val="30"/>
          <w:highlight w:val="none"/>
          <w:lang w:eastAsia="zh-CN"/>
        </w:rPr>
        <w:t>关于</w:t>
      </w:r>
      <w:r>
        <w:rPr>
          <w:rFonts w:hint="eastAsia" w:ascii="宋体" w:hAnsi="宋体" w:eastAsia="宋体" w:cs="宋体"/>
          <w:b/>
          <w:bCs/>
          <w:color w:val="auto"/>
          <w:spacing w:val="9"/>
          <w:sz w:val="30"/>
          <w:szCs w:val="30"/>
          <w:highlight w:val="none"/>
          <w:lang w:eastAsia="zh-CN"/>
        </w:rPr>
        <w:t>钦州市钦北区人民医院信息化提升建设项目的</w:t>
      </w:r>
      <w:r>
        <w:rPr>
          <w:rFonts w:ascii="宋体" w:hAnsi="宋体" w:eastAsia="宋体" w:cs="宋体"/>
          <w:b/>
          <w:bCs/>
          <w:color w:val="auto"/>
          <w:spacing w:val="6"/>
          <w:sz w:val="30"/>
          <w:szCs w:val="30"/>
          <w:highlight w:val="none"/>
          <w:lang w:eastAsia="zh-CN"/>
        </w:rPr>
        <w:t>竞争性磋商公告</w:t>
      </w:r>
    </w:p>
    <w:tbl>
      <w:tblPr>
        <w:tblStyle w:val="28"/>
        <w:tblW w:w="9183"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3"/>
      </w:tblGrid>
      <w:tr w14:paraId="6D12827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57" w:hRule="atLeast"/>
        </w:trPr>
        <w:tc>
          <w:tcPr>
            <w:tcW w:w="9183" w:type="dxa"/>
          </w:tcPr>
          <w:p w14:paraId="6A51FD99">
            <w:pPr>
              <w:pStyle w:val="29"/>
              <w:spacing w:line="420" w:lineRule="exact"/>
              <w:ind w:left="119" w:right="108" w:firstLine="420"/>
              <w:jc w:val="both"/>
              <w:rPr>
                <w:rFonts w:hint="eastAsia"/>
                <w:color w:val="auto"/>
                <w:sz w:val="21"/>
                <w:szCs w:val="21"/>
                <w:highlight w:val="none"/>
                <w:lang w:eastAsia="zh-CN"/>
              </w:rPr>
            </w:pPr>
            <w:r>
              <w:rPr>
                <w:rFonts w:hint="eastAsia"/>
                <w:color w:val="auto"/>
                <w:sz w:val="21"/>
                <w:szCs w:val="21"/>
                <w:highlight w:val="none"/>
                <w:lang w:eastAsia="zh-CN"/>
              </w:rPr>
              <w:t>项目概况</w:t>
            </w:r>
          </w:p>
          <w:p w14:paraId="72D7A5AE">
            <w:pPr>
              <w:pStyle w:val="29"/>
              <w:spacing w:line="420" w:lineRule="exact"/>
              <w:ind w:left="119" w:right="108" w:firstLine="420"/>
              <w:rPr>
                <w:rFonts w:hint="eastAsia"/>
                <w:color w:val="auto"/>
                <w:sz w:val="21"/>
                <w:szCs w:val="21"/>
                <w:highlight w:val="none"/>
                <w:lang w:eastAsia="zh-CN"/>
              </w:rPr>
            </w:pPr>
            <w:r>
              <w:rPr>
                <w:rFonts w:hint="eastAsia"/>
                <w:color w:val="auto"/>
                <w:sz w:val="21"/>
                <w:szCs w:val="21"/>
                <w:highlight w:val="none"/>
                <w:u w:val="single"/>
                <w:lang w:eastAsia="zh-CN"/>
              </w:rPr>
              <w:t>钦州市钦北区人民医院信息化提升建设项目</w:t>
            </w:r>
            <w:r>
              <w:rPr>
                <w:rFonts w:hint="eastAsia"/>
                <w:color w:val="auto"/>
                <w:sz w:val="21"/>
                <w:szCs w:val="21"/>
                <w:highlight w:val="none"/>
                <w:lang w:eastAsia="zh-CN"/>
              </w:rPr>
              <w:t>采购项目的潜在供应商应在</w:t>
            </w:r>
            <w:r>
              <w:rPr>
                <w:rFonts w:hint="eastAsia"/>
                <w:color w:val="auto"/>
                <w:sz w:val="21"/>
                <w:szCs w:val="21"/>
                <w:highlight w:val="none"/>
                <w:u w:val="single"/>
                <w:lang w:eastAsia="zh-CN"/>
              </w:rPr>
              <w:t>广西政府采购云平台线上</w:t>
            </w:r>
            <w:r>
              <w:rPr>
                <w:rFonts w:hint="eastAsia"/>
                <w:color w:val="auto"/>
                <w:sz w:val="21"/>
                <w:szCs w:val="21"/>
                <w:highlight w:val="none"/>
                <w:lang w:eastAsia="zh-CN"/>
              </w:rPr>
              <w:t>获取采购文件，并于</w:t>
            </w:r>
            <w:r>
              <w:rPr>
                <w:rFonts w:hint="eastAsia"/>
                <w:color w:val="0000FF"/>
                <w:sz w:val="21"/>
                <w:szCs w:val="21"/>
                <w:highlight w:val="none"/>
                <w:u w:val="single"/>
                <w:lang w:eastAsia="zh-CN"/>
              </w:rPr>
              <w:t>2025年</w:t>
            </w:r>
            <w:r>
              <w:rPr>
                <w:rFonts w:hint="eastAsia"/>
                <w:color w:val="0000FF"/>
                <w:sz w:val="21"/>
                <w:szCs w:val="21"/>
                <w:highlight w:val="none"/>
                <w:u w:val="single"/>
                <w:lang w:val="en-US" w:eastAsia="zh-CN"/>
              </w:rPr>
              <w:t>05</w:t>
            </w:r>
            <w:r>
              <w:rPr>
                <w:rFonts w:hint="eastAsia"/>
                <w:color w:val="0000FF"/>
                <w:sz w:val="21"/>
                <w:szCs w:val="21"/>
                <w:highlight w:val="none"/>
                <w:u w:val="single"/>
                <w:lang w:eastAsia="zh-CN"/>
              </w:rPr>
              <w:t>月</w:t>
            </w:r>
            <w:r>
              <w:rPr>
                <w:rFonts w:hint="eastAsia"/>
                <w:color w:val="0000FF"/>
                <w:sz w:val="21"/>
                <w:szCs w:val="21"/>
                <w:highlight w:val="none"/>
                <w:u w:val="single"/>
                <w:lang w:val="en-US" w:eastAsia="zh-CN"/>
              </w:rPr>
              <w:t>13</w:t>
            </w:r>
            <w:r>
              <w:rPr>
                <w:rFonts w:hint="eastAsia"/>
                <w:color w:val="0000FF"/>
                <w:sz w:val="21"/>
                <w:szCs w:val="21"/>
                <w:highlight w:val="none"/>
                <w:u w:val="single"/>
                <w:lang w:eastAsia="zh-CN"/>
              </w:rPr>
              <w:t>日</w:t>
            </w:r>
            <w:r>
              <w:rPr>
                <w:rFonts w:hint="eastAsia"/>
                <w:color w:val="0000FF"/>
                <w:sz w:val="21"/>
                <w:szCs w:val="21"/>
                <w:highlight w:val="none"/>
                <w:u w:val="single"/>
                <w:lang w:val="en-US" w:eastAsia="zh-CN"/>
              </w:rPr>
              <w:t>15</w:t>
            </w:r>
            <w:r>
              <w:rPr>
                <w:rFonts w:hint="eastAsia"/>
                <w:color w:val="0000FF"/>
                <w:sz w:val="21"/>
                <w:szCs w:val="21"/>
                <w:highlight w:val="none"/>
                <w:u w:val="single"/>
                <w:lang w:eastAsia="zh-CN"/>
              </w:rPr>
              <w:t>时</w:t>
            </w:r>
            <w:r>
              <w:rPr>
                <w:rFonts w:hint="eastAsia"/>
                <w:color w:val="0000FF"/>
                <w:sz w:val="21"/>
                <w:szCs w:val="21"/>
                <w:highlight w:val="none"/>
                <w:u w:val="single"/>
                <w:lang w:val="en-US" w:eastAsia="zh-CN"/>
              </w:rPr>
              <w:t>30</w:t>
            </w:r>
            <w:r>
              <w:rPr>
                <w:rFonts w:hint="eastAsia"/>
                <w:color w:val="0000FF"/>
                <w:sz w:val="21"/>
                <w:szCs w:val="21"/>
                <w:highlight w:val="none"/>
                <w:u w:val="single"/>
                <w:lang w:eastAsia="zh-CN"/>
              </w:rPr>
              <w:t>分</w:t>
            </w:r>
            <w:r>
              <w:rPr>
                <w:rFonts w:hint="eastAsia"/>
                <w:color w:val="auto"/>
                <w:sz w:val="21"/>
                <w:szCs w:val="21"/>
                <w:highlight w:val="none"/>
                <w:u w:val="single"/>
                <w:lang w:eastAsia="zh-CN"/>
              </w:rPr>
              <w:t>（北京时间）</w:t>
            </w:r>
            <w:r>
              <w:rPr>
                <w:rFonts w:hint="eastAsia"/>
                <w:color w:val="auto"/>
                <w:sz w:val="21"/>
                <w:szCs w:val="21"/>
                <w:highlight w:val="none"/>
                <w:lang w:eastAsia="zh-CN"/>
              </w:rPr>
              <w:t>前提交响应文件。</w:t>
            </w:r>
          </w:p>
        </w:tc>
      </w:tr>
    </w:tbl>
    <w:p w14:paraId="2720B599">
      <w:pPr>
        <w:spacing w:line="420" w:lineRule="exact"/>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一、项目基本情况</w:t>
      </w:r>
    </w:p>
    <w:p w14:paraId="2B3A4E2F">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项目编号：QZZC2025-C3-030031-GXHC </w:t>
      </w:r>
    </w:p>
    <w:p w14:paraId="4505C9F2">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项目名称：钦州市钦北区人民医院信息化提升建设项目</w:t>
      </w:r>
    </w:p>
    <w:p w14:paraId="38AA2E0A">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采购方式：竞争性磋商</w:t>
      </w:r>
    </w:p>
    <w:p w14:paraId="2F4C8173">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预算总金额（</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92</w:t>
      </w:r>
      <w:r>
        <w:rPr>
          <w:rFonts w:hint="eastAsia" w:ascii="宋体" w:hAnsi="宋体" w:eastAsia="宋体" w:cs="宋体"/>
          <w:color w:val="auto"/>
          <w:highlight w:val="none"/>
          <w:lang w:eastAsia="zh-CN"/>
        </w:rPr>
        <w:t>0000.00</w:t>
      </w:r>
    </w:p>
    <w:p w14:paraId="4AF15070">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最高限价（如有）：</w:t>
      </w:r>
    </w:p>
    <w:p w14:paraId="3DC5D0C3">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采购需求：</w:t>
      </w:r>
    </w:p>
    <w:p w14:paraId="06C9FC0D">
      <w:pPr>
        <w:spacing w:line="420" w:lineRule="exact"/>
        <w:ind w:left="420" w:leftChars="20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标项一</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标项名称：OA办公系统、医院单病种上报管理系统</w:t>
      </w:r>
    </w:p>
    <w:p w14:paraId="4B09F8F6">
      <w:pPr>
        <w:keepNext w:val="0"/>
        <w:keepLines w:val="0"/>
        <w:pageBreakBefore w:val="0"/>
        <w:widowControl/>
        <w:kinsoku w:val="0"/>
        <w:wordWrap/>
        <w:overflowPunct/>
        <w:topLinePunct w:val="0"/>
        <w:autoSpaceDE w:val="0"/>
        <w:autoSpaceDN w:val="0"/>
        <w:bidi w:val="0"/>
        <w:adjustRightInd w:val="0"/>
        <w:snapToGrid w:val="0"/>
        <w:spacing w:line="420" w:lineRule="exact"/>
        <w:ind w:left="420" w:leftChars="200" w:firstLine="0" w:firstLineChars="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数量：1</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预算金额（元）：</w:t>
      </w:r>
      <w:r>
        <w:rPr>
          <w:rFonts w:hint="eastAsia" w:ascii="宋体" w:hAnsi="宋体" w:eastAsia="宋体" w:cs="宋体"/>
          <w:color w:val="auto"/>
          <w:highlight w:val="none"/>
          <w:lang w:val="en-US" w:eastAsia="zh-CN"/>
        </w:rPr>
        <w:t>800</w:t>
      </w:r>
      <w:r>
        <w:rPr>
          <w:rFonts w:hint="eastAsia" w:ascii="宋体" w:hAnsi="宋体" w:eastAsia="宋体" w:cs="宋体"/>
          <w:color w:val="auto"/>
          <w:highlight w:val="none"/>
          <w:lang w:eastAsia="zh-CN"/>
        </w:rPr>
        <w:t>000</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简要规格描述或项目基本概况介绍、用途：采购OA办公系统、医院单病种上报管理系统，具体内</w:t>
      </w:r>
    </w:p>
    <w:p w14:paraId="5B6B373E">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firstLine="0" w:firstLineChars="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容详见采购文件。</w:t>
      </w:r>
    </w:p>
    <w:p w14:paraId="4D570253">
      <w:pPr>
        <w:spacing w:line="420" w:lineRule="exact"/>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最高限价（如有）：</w:t>
      </w:r>
      <w:r>
        <w:rPr>
          <w:rFonts w:hint="eastAsia" w:ascii="宋体" w:hAnsi="宋体" w:eastAsia="宋体" w:cs="宋体"/>
          <w:color w:val="auto"/>
          <w:highlight w:val="none"/>
          <w:lang w:val="en-US" w:eastAsia="zh-CN"/>
        </w:rPr>
        <w:t>800000.00</w:t>
      </w:r>
    </w:p>
    <w:p w14:paraId="51350F6C">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合同履约期限：采购合同签订后</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lang w:eastAsia="zh-CN"/>
        </w:rPr>
        <w:t>日内完成系统</w:t>
      </w:r>
      <w:r>
        <w:rPr>
          <w:rFonts w:hint="eastAsia" w:ascii="宋体" w:hAnsi="宋体" w:eastAsia="宋体" w:cs="宋体"/>
          <w:color w:val="auto"/>
          <w:spacing w:val="8"/>
          <w:highlight w:val="none"/>
          <w:lang w:eastAsia="zh-CN"/>
        </w:rPr>
        <w:t>建设</w:t>
      </w:r>
      <w:r>
        <w:rPr>
          <w:rFonts w:hint="eastAsia" w:ascii="宋体" w:hAnsi="宋体" w:eastAsia="宋体" w:cs="宋体"/>
          <w:color w:val="auto"/>
          <w:highlight w:val="none"/>
          <w:lang w:eastAsia="zh-CN"/>
        </w:rPr>
        <w:t xml:space="preserve">并验收合格交付使用。 </w:t>
      </w:r>
    </w:p>
    <w:p w14:paraId="4C92D90E">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本标项（否）接受联合体竞标。</w:t>
      </w:r>
    </w:p>
    <w:p w14:paraId="4C4FA0FD">
      <w:pPr>
        <w:spacing w:line="420" w:lineRule="exact"/>
        <w:ind w:left="420" w:leftChars="20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标项二</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标项名称：心理测试系统</w:t>
      </w:r>
    </w:p>
    <w:p w14:paraId="2B91071D">
      <w:pPr>
        <w:spacing w:line="420" w:lineRule="exact"/>
        <w:ind w:left="420" w:leftChars="20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数量：1</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预算金额（元）：</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00</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简要规格描述或项目基本概况介绍、用途：采购心理测试系统，具体内容详见采购文件。</w:t>
      </w:r>
    </w:p>
    <w:p w14:paraId="047F737B">
      <w:pPr>
        <w:spacing w:line="420" w:lineRule="exact"/>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最高限价（如有）：</w:t>
      </w:r>
      <w:r>
        <w:rPr>
          <w:rFonts w:hint="eastAsia" w:ascii="宋体" w:hAnsi="宋体" w:eastAsia="宋体" w:cs="宋体"/>
          <w:color w:val="auto"/>
          <w:highlight w:val="none"/>
          <w:lang w:val="en-US" w:eastAsia="zh-CN"/>
        </w:rPr>
        <w:t>120000.00</w:t>
      </w:r>
      <w:bookmarkStart w:id="20" w:name="_GoBack"/>
      <w:bookmarkEnd w:id="20"/>
    </w:p>
    <w:p w14:paraId="3F27F3A3">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合同履约期限：采购合同签订后</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lang w:eastAsia="zh-CN"/>
        </w:rPr>
        <w:t>日内完成系统</w:t>
      </w:r>
      <w:r>
        <w:rPr>
          <w:rFonts w:hint="eastAsia" w:ascii="宋体" w:hAnsi="宋体" w:eastAsia="宋体" w:cs="宋体"/>
          <w:color w:val="auto"/>
          <w:spacing w:val="8"/>
          <w:highlight w:val="none"/>
          <w:lang w:eastAsia="zh-CN"/>
        </w:rPr>
        <w:t>建设</w:t>
      </w:r>
      <w:r>
        <w:rPr>
          <w:rFonts w:hint="eastAsia" w:ascii="宋体" w:hAnsi="宋体" w:eastAsia="宋体" w:cs="宋体"/>
          <w:color w:val="auto"/>
          <w:highlight w:val="none"/>
          <w:lang w:eastAsia="zh-CN"/>
        </w:rPr>
        <w:t xml:space="preserve">并验收合格交付使用。 </w:t>
      </w:r>
    </w:p>
    <w:p w14:paraId="01F08E4D">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本标项（否）接受联合体竞标。</w:t>
      </w:r>
    </w:p>
    <w:p w14:paraId="2912335F">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备注：本项目标项均不接受联合体。</w:t>
      </w:r>
    </w:p>
    <w:p w14:paraId="4CA2AC3D">
      <w:pPr>
        <w:spacing w:line="420" w:lineRule="exact"/>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二、申请人的资格条件：</w:t>
      </w:r>
    </w:p>
    <w:p w14:paraId="7AA8B942">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1.满足《中华人民共和国政府采购法》第二十二条规定；</w:t>
      </w:r>
    </w:p>
    <w:p w14:paraId="7CE2D9B8">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2.落实政府采购政策需满足的资格要求：</w:t>
      </w:r>
      <w:r>
        <w:rPr>
          <w:rFonts w:hint="eastAsia" w:ascii="宋体" w:hAnsi="宋体" w:eastAsia="宋体"/>
          <w:color w:val="auto"/>
          <w:szCs w:val="21"/>
          <w:highlight w:val="none"/>
          <w:lang w:val="en-US" w:eastAsia="zh-CN"/>
        </w:rPr>
        <w:t>无；</w:t>
      </w:r>
    </w:p>
    <w:p w14:paraId="69DD36BC">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3.本项目的特定资格要求：无。</w:t>
      </w:r>
    </w:p>
    <w:p w14:paraId="551CBB92">
      <w:pPr>
        <w:spacing w:line="420" w:lineRule="exact"/>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三、获取竞争性磋商文件</w:t>
      </w:r>
    </w:p>
    <w:p w14:paraId="34BD466B">
      <w:pPr>
        <w:widowControl w:val="0"/>
        <w:kinsoku/>
        <w:autoSpaceDE/>
        <w:autoSpaceDN/>
        <w:adjustRightInd/>
        <w:snapToGrid/>
        <w:spacing w:line="420" w:lineRule="exact"/>
        <w:ind w:firstLine="420" w:firstLineChars="200"/>
        <w:jc w:val="both"/>
        <w:textAlignment w:val="auto"/>
        <w:rPr>
          <w:rFonts w:hint="eastAsia"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时间：</w:t>
      </w:r>
      <w:r>
        <w:rPr>
          <w:rFonts w:hint="eastAsia" w:ascii="宋体" w:hAnsi="宋体" w:eastAsia="宋体" w:cs="宋体"/>
          <w:snapToGrid w:val="0"/>
          <w:color w:val="0000FF"/>
          <w:sz w:val="21"/>
          <w:szCs w:val="21"/>
          <w:highlight w:val="none"/>
          <w:u w:val="none"/>
          <w:lang w:val="en-US" w:eastAsia="zh-CN" w:bidi="ar-SA"/>
        </w:rPr>
        <w:t>2025年04月27日至2025年05月07日</w:t>
      </w:r>
      <w:r>
        <w:rPr>
          <w:rFonts w:hint="eastAsia" w:ascii="宋体" w:hAnsi="宋体" w:eastAsia="宋体" w:cs="宋体"/>
          <w:snapToGrid/>
          <w:color w:val="auto"/>
          <w:kern w:val="2"/>
          <w:highlight w:val="none"/>
          <w:lang w:eastAsia="zh-CN"/>
        </w:rPr>
        <w:t>，每天上午08:00至12:00，下午12:00至18:00（北京时间，法定节假日除外）</w:t>
      </w:r>
    </w:p>
    <w:p w14:paraId="41A55967">
      <w:pPr>
        <w:kinsoku/>
        <w:autoSpaceDE/>
        <w:autoSpaceDN/>
        <w:adjustRightInd/>
        <w:spacing w:line="4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地点：</w:t>
      </w:r>
      <w:r>
        <w:rPr>
          <w:rFonts w:hint="eastAsia" w:ascii="宋体" w:hAnsi="宋体" w:eastAsia="宋体" w:cs="宋体"/>
          <w:color w:val="auto"/>
          <w:highlight w:val="none"/>
          <w:lang w:eastAsia="zh-CN"/>
        </w:rPr>
        <w:t>广西政府采购云平台线上 </w:t>
      </w:r>
    </w:p>
    <w:p w14:paraId="3719D1F4">
      <w:pPr>
        <w:kinsoku/>
        <w:autoSpaceDE/>
        <w:autoSpaceDN/>
        <w:adjustRightIn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方式：供应商登录广西政府采购云平台</w:t>
      </w:r>
      <w:r>
        <w:rPr>
          <w:rFonts w:hint="eastAsia" w:ascii="宋体" w:hAnsi="宋体" w:eastAsia="宋体" w:cs="宋体"/>
          <w:color w:val="auto"/>
          <w:highlight w:val="none"/>
          <w:lang w:eastAsia="zh-CN"/>
        </w:rPr>
        <w:t>https://www.gcy.zfcg.gxzf.gov.cn/</w:t>
      </w:r>
      <w:r>
        <w:rPr>
          <w:rFonts w:hint="eastAsia" w:ascii="宋体" w:hAnsi="宋体" w:eastAsia="宋体" w:cs="宋体"/>
          <w:color w:val="auto"/>
          <w:highlight w:val="none"/>
        </w:rPr>
        <w:t>在线申请获取采购文件（进入“项目采购”应用，在获取采购文件菜单中选择项目，申请获取采购文件）  </w:t>
      </w:r>
    </w:p>
    <w:p w14:paraId="6766DCDF">
      <w:pPr>
        <w:spacing w:line="420" w:lineRule="exact"/>
        <w:ind w:firstLine="420" w:firstLineChars="200"/>
        <w:rPr>
          <w:rFonts w:ascii="宋体" w:hAnsi="宋体" w:cs="宋体"/>
          <w:color w:val="auto"/>
          <w:highlight w:val="none"/>
          <w:lang w:eastAsia="zh-CN"/>
        </w:rPr>
      </w:pPr>
      <w:r>
        <w:rPr>
          <w:rFonts w:hint="eastAsia" w:ascii="宋体" w:hAnsi="宋体" w:cs="宋体"/>
          <w:color w:val="auto"/>
          <w:highlight w:val="none"/>
          <w:lang w:eastAsia="zh-CN"/>
        </w:rPr>
        <w:t>售价（元）：0</w:t>
      </w:r>
    </w:p>
    <w:p w14:paraId="489EF047">
      <w:pPr>
        <w:spacing w:line="420" w:lineRule="exact"/>
        <w:rPr>
          <w:rFonts w:hint="eastAsia" w:ascii="宋体" w:hAnsi="宋体" w:eastAsia="宋体" w:cs="宋体"/>
          <w:b/>
          <w:bCs/>
          <w:color w:val="auto"/>
          <w:highlight w:val="none"/>
          <w:lang w:eastAsia="zh-CN"/>
        </w:rPr>
      </w:pPr>
      <w:bookmarkStart w:id="2" w:name="_Toc1606"/>
      <w:r>
        <w:rPr>
          <w:rFonts w:hint="eastAsia" w:ascii="宋体" w:hAnsi="宋体" w:eastAsia="宋体" w:cs="宋体"/>
          <w:b/>
          <w:bCs/>
          <w:color w:val="auto"/>
          <w:highlight w:val="none"/>
          <w:lang w:eastAsia="zh-CN"/>
        </w:rPr>
        <w:t>四、响应文件提交</w:t>
      </w:r>
      <w:bookmarkEnd w:id="2"/>
    </w:p>
    <w:p w14:paraId="2F5A39E7">
      <w:pPr>
        <w:spacing w:line="420" w:lineRule="exact"/>
        <w:ind w:firstLine="420" w:firstLineChars="200"/>
        <w:rPr>
          <w:rFonts w:hint="eastAsia" w:ascii="宋体" w:hAnsi="宋体" w:eastAsia="宋体" w:cs="宋体"/>
          <w:color w:val="auto"/>
          <w:sz w:val="21"/>
          <w:highlight w:val="none"/>
          <w:lang w:eastAsia="zh-CN"/>
        </w:rPr>
      </w:pPr>
      <w:bookmarkStart w:id="3" w:name="_Toc29664"/>
      <w:bookmarkStart w:id="4" w:name="_Toc44229882"/>
      <w:bookmarkStart w:id="5" w:name="_Toc44405623"/>
      <w:r>
        <w:rPr>
          <w:rFonts w:hint="eastAsia" w:ascii="宋体" w:hAnsi="宋体" w:eastAsia="宋体" w:cs="宋体"/>
          <w:color w:val="auto"/>
          <w:sz w:val="21"/>
          <w:highlight w:val="none"/>
          <w:lang w:eastAsia="zh-CN"/>
        </w:rPr>
        <w:t>截止时间：</w:t>
      </w:r>
      <w:bookmarkEnd w:id="3"/>
      <w:r>
        <w:rPr>
          <w:rFonts w:hint="eastAsia" w:ascii="宋体" w:hAnsi="宋体" w:eastAsia="宋体" w:cs="宋体"/>
          <w:snapToGrid w:val="0"/>
          <w:color w:val="0000FF"/>
          <w:sz w:val="21"/>
          <w:szCs w:val="21"/>
          <w:highlight w:val="none"/>
          <w:u w:val="none"/>
          <w:lang w:val="en-US" w:eastAsia="zh-CN" w:bidi="ar-SA"/>
        </w:rPr>
        <w:t>2025年05月13日15时30分</w:t>
      </w:r>
      <w:r>
        <w:rPr>
          <w:rFonts w:hint="eastAsia" w:ascii="宋体" w:hAnsi="宋体" w:eastAsia="宋体" w:cs="宋体"/>
          <w:color w:val="auto"/>
          <w:sz w:val="21"/>
          <w:highlight w:val="none"/>
          <w:lang w:eastAsia="zh-CN"/>
        </w:rPr>
        <w:t>（北京时间）</w:t>
      </w:r>
    </w:p>
    <w:p w14:paraId="3626CF5E">
      <w:pPr>
        <w:spacing w:line="420" w:lineRule="exact"/>
        <w:ind w:firstLine="420" w:firstLineChars="200"/>
        <w:rPr>
          <w:rFonts w:hint="eastAsia" w:ascii="宋体" w:hAnsi="宋体" w:eastAsia="宋体" w:cs="宋体"/>
          <w:color w:val="auto"/>
          <w:sz w:val="21"/>
          <w:highlight w:val="none"/>
          <w:lang w:eastAsia="zh-CN"/>
        </w:rPr>
      </w:pPr>
      <w:bookmarkStart w:id="6" w:name="_Toc10412"/>
      <w:r>
        <w:rPr>
          <w:rFonts w:hint="eastAsia" w:ascii="宋体" w:hAnsi="宋体" w:eastAsia="宋体" w:cs="宋体"/>
          <w:color w:val="auto"/>
          <w:sz w:val="21"/>
          <w:highlight w:val="none"/>
          <w:lang w:eastAsia="zh-CN"/>
        </w:rPr>
        <w:t>地点（网址）：请登录广西政府采购云平台投标客户端在线响应  </w:t>
      </w:r>
      <w:bookmarkEnd w:id="6"/>
    </w:p>
    <w:p w14:paraId="18D63180">
      <w:pPr>
        <w:spacing w:line="420" w:lineRule="exact"/>
        <w:rPr>
          <w:rFonts w:hint="eastAsia" w:ascii="宋体" w:hAnsi="宋体" w:eastAsia="宋体" w:cs="宋体"/>
          <w:b/>
          <w:bCs/>
          <w:color w:val="auto"/>
          <w:sz w:val="21"/>
          <w:highlight w:val="none"/>
          <w:lang w:eastAsia="zh-CN"/>
        </w:rPr>
      </w:pPr>
      <w:bookmarkStart w:id="7" w:name="_Toc5676"/>
      <w:r>
        <w:rPr>
          <w:rFonts w:hint="eastAsia" w:ascii="宋体" w:hAnsi="宋体" w:eastAsia="宋体" w:cs="宋体"/>
          <w:b/>
          <w:bCs/>
          <w:color w:val="auto"/>
          <w:sz w:val="21"/>
          <w:highlight w:val="none"/>
          <w:lang w:eastAsia="zh-CN"/>
        </w:rPr>
        <w:t>五、响应文件开启</w:t>
      </w:r>
      <w:bookmarkEnd w:id="4"/>
      <w:bookmarkEnd w:id="5"/>
      <w:bookmarkEnd w:id="7"/>
    </w:p>
    <w:p w14:paraId="1441D2C2">
      <w:pPr>
        <w:spacing w:line="420" w:lineRule="exact"/>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开启时间：</w:t>
      </w:r>
      <w:r>
        <w:rPr>
          <w:rFonts w:hint="eastAsia" w:ascii="宋体" w:hAnsi="宋体" w:eastAsia="宋体" w:cs="宋体"/>
          <w:snapToGrid w:val="0"/>
          <w:color w:val="0000FF"/>
          <w:sz w:val="21"/>
          <w:szCs w:val="21"/>
          <w:highlight w:val="none"/>
          <w:u w:val="none"/>
          <w:lang w:val="en-US" w:eastAsia="zh-CN" w:bidi="ar-SA"/>
        </w:rPr>
        <w:t>2025年05月13日15时30分</w:t>
      </w:r>
      <w:r>
        <w:rPr>
          <w:rFonts w:hint="eastAsia" w:ascii="宋体" w:hAnsi="宋体" w:eastAsia="宋体" w:cs="宋体"/>
          <w:color w:val="auto"/>
          <w:sz w:val="21"/>
          <w:highlight w:val="none"/>
          <w:lang w:eastAsia="zh-CN"/>
        </w:rPr>
        <w:t>（北京时间）</w:t>
      </w:r>
    </w:p>
    <w:p w14:paraId="2748FE51">
      <w:pPr>
        <w:spacing w:line="420" w:lineRule="exact"/>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地点：广西政府采购云平台电子开标大厅在线解密开启</w:t>
      </w:r>
    </w:p>
    <w:p w14:paraId="4EA08B86">
      <w:pPr>
        <w:spacing w:line="420" w:lineRule="exact"/>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六、公告期限</w:t>
      </w:r>
    </w:p>
    <w:p w14:paraId="23967DD4">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自本公告发布之日起 5 个工作日。</w:t>
      </w:r>
    </w:p>
    <w:p w14:paraId="4856B99A">
      <w:pPr>
        <w:spacing w:line="420" w:lineRule="exact"/>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七、其他补充事宜</w:t>
      </w:r>
    </w:p>
    <w:p w14:paraId="06A94308">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lang w:val="en-US" w:eastAsia="zh-CN"/>
        </w:rPr>
        <w:t>网上查询地址</w:t>
      </w:r>
      <w:r>
        <w:rPr>
          <w:rFonts w:hint="eastAsia" w:ascii="宋体" w:hAnsi="宋体" w:eastAsia="宋体" w:cs="宋体"/>
          <w:color w:val="auto"/>
          <w:highlight w:val="none"/>
          <w:lang w:eastAsia="zh-CN"/>
        </w:rPr>
        <w:t>：广西政府采购网、中国政府采购网。</w:t>
      </w:r>
    </w:p>
    <w:p w14:paraId="65157661">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2.本项目需要落实的政府采购政策：</w:t>
      </w:r>
    </w:p>
    <w:p w14:paraId="0046F7AD">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（1）政府采购促进中小企业发展。</w:t>
      </w:r>
    </w:p>
    <w:p w14:paraId="678A1038">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（2）政府采购支持采用本国产品的政策。</w:t>
      </w:r>
    </w:p>
    <w:p w14:paraId="2CDABBCE">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（3）强制采购节能产品；优先采购节能产品、环境标志产品。</w:t>
      </w:r>
    </w:p>
    <w:p w14:paraId="0FF2B3B0">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（4）政府采购促进残疾人就业政策。</w:t>
      </w:r>
    </w:p>
    <w:p w14:paraId="22DE6B49">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（5）政府采购支持监狱企业发展。</w:t>
      </w:r>
    </w:p>
    <w:p w14:paraId="1AF35A93">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rPr>
        <w:t>.供应商竞标注意事项</w:t>
      </w:r>
    </w:p>
    <w:p w14:paraId="1ACA23D4">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本项目为全流程电子化采购项目，通过广西政府采购云平台（https://www.gcy.zfcg.gxzf.gov.cn/）实行在线电子竞标，供应商应先安装“广西政府采购云平台新版客户端”（新版客户端下载路径：请自行前往广西政府采购网（访问地址http://zfcg.gxzf.gov.cn/）—办事服务—下载专区），并按照本项目竞争性磋商文件和“广西政府采购云平台”的要求编制、加密后在竞标截止时间前通过网络上传至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77A66A7C">
      <w:pPr>
        <w:spacing w:line="420" w:lineRule="exact"/>
        <w:ind w:firstLine="420" w:firstLineChars="200"/>
        <w:rPr>
          <w:rFonts w:hint="eastAsia" w:ascii="宋体" w:hAnsi="宋体" w:eastAsia="宋体" w:cs="宋体"/>
          <w:color w:val="auto"/>
          <w:highlight w:val="none"/>
          <w:lang w:eastAsia="zh-CN"/>
        </w:rPr>
      </w:pPr>
      <w:bookmarkStart w:id="8" w:name="bookmark4"/>
      <w:bookmarkEnd w:id="8"/>
      <w:r>
        <w:rPr>
          <w:rFonts w:hint="eastAsia" w:ascii="宋体" w:hAnsi="宋体" w:eastAsia="宋体" w:cs="宋体"/>
          <w:color w:val="auto"/>
          <w:highlight w:val="none"/>
          <w:lang w:eastAsia="zh-CN"/>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详询客服热线：95763）。</w:t>
      </w:r>
    </w:p>
    <w:p w14:paraId="13DA8EC1">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（3）CA证书在线解密：供应商投标时，需凭制作响应文件时用来加密的有效数字证书（CA认证）登录广西政府采购云平台电子开标大厅现场按规定时间对加密的响应文件进行解密，否则后果自负。</w:t>
      </w:r>
    </w:p>
    <w:p w14:paraId="6FCC2158">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为确保网上操作合法、有效和安全，请供应商确保在电子投标过程中能够对相关数据电文进行加密和使用电子签章，妥善保管CA数字证书并使用有效的CA数字证书参与整个采购活动。2）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0D8EB31B">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供应商需要在具备摄像头及语音功能且互联网网络状况良好的电脑登录广西政府采购云平台远程开标大厅参与本次磋商（供应商应派法定代表人或委托代理人准时在线出席电子开评标会议，按时解密并随时关注开评标进度，如在开评标过程中有电子询标，应在规定的时间内对电子询标函进行澄清回复），否则后果自负。</w:t>
      </w:r>
    </w:p>
    <w:p w14:paraId="666E74B2">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（5）若对项目采购电子交易系统操作有疑问，可登录广西政府采购云平台（https://www.gcy.zfcg.gxzf.gov.cn/），点击右侧咨询小采，获取采小蜜智能服务管家帮助，或拨打服务热线95763获取帮助。</w:t>
      </w:r>
    </w:p>
    <w:p w14:paraId="05AD30A2">
      <w:pPr>
        <w:spacing w:line="420" w:lineRule="exac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八、凡对本次采购提出询问，请按以下方式联系</w:t>
      </w:r>
    </w:p>
    <w:p w14:paraId="51E2001A">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1.采购人信息</w:t>
      </w:r>
    </w:p>
    <w:p w14:paraId="2AD29DC7">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名  称：钦州市钦北区人民医院  </w:t>
      </w:r>
    </w:p>
    <w:p w14:paraId="264F4322">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  址：钦州市钦北区钦北大道261号</w:t>
      </w:r>
    </w:p>
    <w:p w14:paraId="34F815D6">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项目联系人：杨剑    </w:t>
      </w:r>
    </w:p>
    <w:p w14:paraId="2754C81D">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项目联系电话：0777-3898758</w:t>
      </w:r>
    </w:p>
    <w:p w14:paraId="0AF62ADC">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2.采购代理机构信息</w:t>
      </w:r>
    </w:p>
    <w:p w14:paraId="3CF8C6C5">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名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称：广西华诚达建设项目管理有限公司 </w:t>
      </w:r>
    </w:p>
    <w:p w14:paraId="1CC0AC0D">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  址：钦州市育才路16号</w:t>
      </w:r>
    </w:p>
    <w:p w14:paraId="4CD4D029">
      <w:pPr>
        <w:pStyle w:val="9"/>
        <w:kinsoku/>
        <w:autoSpaceDE/>
        <w:autoSpaceDN/>
        <w:adjustRightInd/>
        <w:snapToGrid/>
        <w:spacing w:line="420" w:lineRule="exact"/>
        <w:ind w:firstLine="420" w:firstLineChars="200"/>
        <w:textAlignment w:val="auto"/>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项目联系人：庞秀玲</w:t>
      </w:r>
    </w:p>
    <w:p w14:paraId="4F6A69DB">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项目联系方式：0777-3601668</w:t>
      </w:r>
    </w:p>
    <w:p w14:paraId="3B72F1DA">
      <w:pPr>
        <w:spacing w:line="420" w:lineRule="exact"/>
        <w:jc w:val="right"/>
        <w:rPr>
          <w:rFonts w:hint="eastAsia" w:ascii="宋体" w:hAnsi="宋体" w:eastAsia="宋体" w:cs="宋体"/>
          <w:color w:val="auto"/>
          <w:highlight w:val="none"/>
          <w:lang w:eastAsia="zh-CN"/>
        </w:rPr>
      </w:pPr>
    </w:p>
    <w:p w14:paraId="4C64A767">
      <w:pPr>
        <w:spacing w:line="420" w:lineRule="exact"/>
        <w:jc w:val="righ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广西华诚达建设项目管理有限公司</w:t>
      </w:r>
    </w:p>
    <w:p w14:paraId="7F01A4A6">
      <w:pPr>
        <w:spacing w:line="420" w:lineRule="exact"/>
        <w:ind w:firstLine="6930" w:firstLineChars="3300"/>
        <w:jc w:val="left"/>
        <w:rPr>
          <w:rFonts w:hint="eastAsia" w:ascii="宋体" w:hAnsi="宋体" w:eastAsia="宋体" w:cs="宋体"/>
          <w:snapToGrid w:val="0"/>
          <w:color w:val="auto"/>
          <w:sz w:val="21"/>
          <w:szCs w:val="21"/>
          <w:highlight w:val="none"/>
          <w:u w:val="none"/>
          <w:lang w:val="en-US" w:eastAsia="zh-CN" w:bidi="ar-SA"/>
        </w:rPr>
      </w:pPr>
      <w:r>
        <w:rPr>
          <w:rFonts w:hint="eastAsia" w:ascii="宋体" w:hAnsi="宋体" w:eastAsia="宋体" w:cs="宋体"/>
          <w:snapToGrid w:val="0"/>
          <w:color w:val="0000FF"/>
          <w:sz w:val="21"/>
          <w:szCs w:val="21"/>
          <w:highlight w:val="none"/>
          <w:u w:val="none"/>
          <w:lang w:val="en-US" w:eastAsia="zh-CN" w:bidi="ar-SA"/>
        </w:rPr>
        <w:t>2025年04月27日</w:t>
      </w:r>
    </w:p>
    <w:p w14:paraId="1E64B6D7">
      <w:pPr>
        <w:spacing w:line="420" w:lineRule="exact"/>
        <w:ind w:firstLine="420" w:firstLineChars="200"/>
        <w:jc w:val="right"/>
        <w:rPr>
          <w:rFonts w:hint="eastAsia" w:ascii="宋体" w:hAnsi="宋体" w:eastAsia="宋体" w:cs="宋体"/>
          <w:snapToGrid w:val="0"/>
          <w:color w:val="auto"/>
          <w:sz w:val="21"/>
          <w:szCs w:val="21"/>
          <w:highlight w:val="none"/>
          <w:u w:val="none"/>
          <w:lang w:val="en-US" w:eastAsia="zh-CN" w:bidi="ar-SA"/>
        </w:rPr>
        <w:sectPr>
          <w:footerReference r:id="rId5" w:type="default"/>
          <w:pgSz w:w="11906" w:h="16839"/>
          <w:pgMar w:top="1162" w:right="1247" w:bottom="1162" w:left="1417" w:header="0" w:footer="822" w:gutter="0"/>
          <w:pgNumType w:fmt="numberInDash"/>
          <w:cols w:space="720" w:num="1"/>
        </w:sectPr>
      </w:pPr>
    </w:p>
    <w:p w14:paraId="6D6EE608">
      <w:pPr>
        <w:spacing w:after="120" w:afterLines="50" w:line="600" w:lineRule="exact"/>
        <w:jc w:val="center"/>
        <w:outlineLvl w:val="0"/>
        <w:rPr>
          <w:rFonts w:hint="eastAsia" w:ascii="宋体" w:hAnsi="宋体" w:eastAsia="宋体" w:cs="宋体"/>
          <w:b/>
          <w:bCs/>
          <w:color w:val="auto"/>
          <w:spacing w:val="6"/>
          <w:sz w:val="38"/>
          <w:szCs w:val="38"/>
          <w:highlight w:val="none"/>
          <w:lang w:eastAsia="zh-CN"/>
        </w:rPr>
      </w:pPr>
      <w:bookmarkStart w:id="9" w:name="bookmark3"/>
      <w:bookmarkEnd w:id="9"/>
      <w:r>
        <w:rPr>
          <w:rFonts w:ascii="宋体" w:hAnsi="宋体" w:eastAsia="宋体" w:cs="宋体"/>
          <w:b/>
          <w:bCs/>
          <w:color w:val="auto"/>
          <w:spacing w:val="6"/>
          <w:sz w:val="38"/>
          <w:szCs w:val="38"/>
          <w:highlight w:val="none"/>
          <w:lang w:eastAsia="zh-CN"/>
        </w:rPr>
        <w:t>第二章 供应商须知</w:t>
      </w:r>
    </w:p>
    <w:p w14:paraId="3FE0BA66">
      <w:pPr>
        <w:spacing w:after="72" w:afterLines="30" w:line="460" w:lineRule="exact"/>
        <w:ind w:right="-17"/>
        <w:jc w:val="center"/>
        <w:rPr>
          <w:rFonts w:hint="eastAsia" w:ascii="宋体" w:hAnsi="宋体" w:eastAsia="宋体" w:cs="宋体"/>
          <w:b/>
          <w:bCs/>
          <w:color w:val="auto"/>
          <w:spacing w:val="9"/>
          <w:sz w:val="30"/>
          <w:szCs w:val="30"/>
          <w:highlight w:val="none"/>
          <w:lang w:eastAsia="zh-CN"/>
        </w:rPr>
      </w:pPr>
      <w:r>
        <w:rPr>
          <w:rFonts w:hint="eastAsia" w:ascii="宋体" w:hAnsi="宋体" w:eastAsia="宋体" w:cs="宋体"/>
          <w:b/>
          <w:bCs/>
          <w:color w:val="auto"/>
          <w:spacing w:val="9"/>
          <w:sz w:val="30"/>
          <w:szCs w:val="30"/>
          <w:highlight w:val="none"/>
          <w:lang w:eastAsia="zh-CN"/>
        </w:rPr>
        <w:t>供应商须知前附表</w:t>
      </w:r>
    </w:p>
    <w:tbl>
      <w:tblPr>
        <w:tblStyle w:val="28"/>
        <w:tblW w:w="92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824"/>
        <w:gridCol w:w="6678"/>
      </w:tblGrid>
      <w:tr w14:paraId="5C5EB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29" w:type="dxa"/>
          </w:tcPr>
          <w:p w14:paraId="668683A1">
            <w:pPr>
              <w:pStyle w:val="29"/>
              <w:keepNext w:val="0"/>
              <w:keepLines w:val="0"/>
              <w:pageBreakBefore w:val="0"/>
              <w:widowControl/>
              <w:kinsoku w:val="0"/>
              <w:wordWrap/>
              <w:overflowPunct/>
              <w:topLinePunct w:val="0"/>
              <w:autoSpaceDE w:val="0"/>
              <w:autoSpaceDN w:val="0"/>
              <w:bidi w:val="0"/>
              <w:adjustRightInd w:val="0"/>
              <w:snapToGrid w:val="0"/>
              <w:spacing w:line="380" w:lineRule="exact"/>
              <w:ind w:left="-21" w:leftChars="-10" w:right="-21" w:rightChars="-10"/>
              <w:jc w:val="center"/>
              <w:textAlignment w:val="baseline"/>
              <w:rPr>
                <w:rFonts w:hint="eastAsia"/>
                <w:color w:val="auto"/>
                <w:sz w:val="21"/>
                <w:szCs w:val="21"/>
                <w:highlight w:val="none"/>
              </w:rPr>
            </w:pPr>
            <w:r>
              <w:rPr>
                <w:rFonts w:hint="eastAsia"/>
                <w:b/>
                <w:bCs/>
                <w:color w:val="auto"/>
                <w:spacing w:val="5"/>
                <w:sz w:val="21"/>
                <w:szCs w:val="21"/>
                <w:highlight w:val="none"/>
              </w:rPr>
              <w:t>条款号</w:t>
            </w:r>
          </w:p>
        </w:tc>
        <w:tc>
          <w:tcPr>
            <w:tcW w:w="1824" w:type="dxa"/>
          </w:tcPr>
          <w:p w14:paraId="723394C6">
            <w:pPr>
              <w:pStyle w:val="29"/>
              <w:keepNext w:val="0"/>
              <w:keepLines w:val="0"/>
              <w:pageBreakBefore w:val="0"/>
              <w:widowControl/>
              <w:kinsoku w:val="0"/>
              <w:wordWrap/>
              <w:overflowPunct/>
              <w:topLinePunct w:val="0"/>
              <w:autoSpaceDE w:val="0"/>
              <w:autoSpaceDN w:val="0"/>
              <w:bidi w:val="0"/>
              <w:adjustRightInd w:val="0"/>
              <w:snapToGrid w:val="0"/>
              <w:spacing w:line="380" w:lineRule="exact"/>
              <w:ind w:left="-21" w:leftChars="-10" w:right="-21" w:rightChars="-10"/>
              <w:jc w:val="center"/>
              <w:textAlignment w:val="baseline"/>
              <w:rPr>
                <w:rFonts w:hint="eastAsia"/>
                <w:b/>
                <w:bCs/>
                <w:color w:val="auto"/>
                <w:spacing w:val="-15"/>
                <w:sz w:val="21"/>
                <w:szCs w:val="21"/>
                <w:highlight w:val="none"/>
              </w:rPr>
            </w:pPr>
            <w:r>
              <w:rPr>
                <w:rFonts w:hint="eastAsia"/>
                <w:b/>
                <w:bCs/>
                <w:color w:val="auto"/>
                <w:spacing w:val="-15"/>
                <w:sz w:val="21"/>
                <w:szCs w:val="21"/>
                <w:highlight w:val="none"/>
              </w:rPr>
              <w:t>条款</w:t>
            </w:r>
            <w:r>
              <w:rPr>
                <w:rFonts w:hint="eastAsia"/>
                <w:b/>
                <w:bCs/>
                <w:color w:val="auto"/>
                <w:spacing w:val="-15"/>
                <w:sz w:val="21"/>
                <w:szCs w:val="21"/>
                <w:highlight w:val="none"/>
                <w:lang w:eastAsia="zh-CN"/>
              </w:rPr>
              <w:t>名称</w:t>
            </w:r>
          </w:p>
        </w:tc>
        <w:tc>
          <w:tcPr>
            <w:tcW w:w="6678" w:type="dxa"/>
          </w:tcPr>
          <w:p w14:paraId="7AE5EDF4">
            <w:pPr>
              <w:pStyle w:val="29"/>
              <w:keepNext w:val="0"/>
              <w:keepLines w:val="0"/>
              <w:pageBreakBefore w:val="0"/>
              <w:widowControl/>
              <w:kinsoku w:val="0"/>
              <w:wordWrap/>
              <w:overflowPunct/>
              <w:topLinePunct w:val="0"/>
              <w:autoSpaceDE w:val="0"/>
              <w:autoSpaceDN w:val="0"/>
              <w:bidi w:val="0"/>
              <w:adjustRightInd w:val="0"/>
              <w:snapToGrid w:val="0"/>
              <w:spacing w:line="380" w:lineRule="exact"/>
              <w:ind w:left="-21" w:leftChars="-10" w:right="-21" w:rightChars="-10"/>
              <w:jc w:val="center"/>
              <w:textAlignment w:val="baseline"/>
              <w:rPr>
                <w:rFonts w:hint="eastAsia"/>
                <w:color w:val="auto"/>
                <w:sz w:val="21"/>
                <w:szCs w:val="21"/>
                <w:highlight w:val="none"/>
              </w:rPr>
            </w:pPr>
            <w:r>
              <w:rPr>
                <w:rFonts w:hint="eastAsia"/>
                <w:b/>
                <w:bCs/>
                <w:color w:val="auto"/>
                <w:spacing w:val="-15"/>
                <w:sz w:val="21"/>
                <w:szCs w:val="21"/>
                <w:highlight w:val="none"/>
              </w:rPr>
              <w:t>内</w:t>
            </w:r>
            <w:r>
              <w:rPr>
                <w:rFonts w:hint="eastAsia"/>
                <w:color w:val="auto"/>
                <w:spacing w:val="8"/>
                <w:sz w:val="21"/>
                <w:szCs w:val="21"/>
                <w:highlight w:val="none"/>
              </w:rPr>
              <w:t xml:space="preserve">    </w:t>
            </w:r>
            <w:r>
              <w:rPr>
                <w:rFonts w:hint="eastAsia"/>
                <w:b/>
                <w:bCs/>
                <w:color w:val="auto"/>
                <w:spacing w:val="-15"/>
                <w:sz w:val="21"/>
                <w:szCs w:val="21"/>
                <w:highlight w:val="none"/>
              </w:rPr>
              <w:t>容</w:t>
            </w:r>
          </w:p>
        </w:tc>
      </w:tr>
      <w:tr w14:paraId="0976A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29" w:type="dxa"/>
            <w:vAlign w:val="center"/>
          </w:tcPr>
          <w:p w14:paraId="1B9CE3C8">
            <w:pPr>
              <w:pStyle w:val="29"/>
              <w:spacing w:line="380" w:lineRule="exact"/>
              <w:jc w:val="center"/>
              <w:rPr>
                <w:rFonts w:hint="eastAsia"/>
                <w:color w:val="auto"/>
                <w:sz w:val="21"/>
                <w:szCs w:val="21"/>
                <w:highlight w:val="none"/>
              </w:rPr>
            </w:pPr>
            <w:r>
              <w:rPr>
                <w:rFonts w:hint="eastAsia"/>
                <w:color w:val="auto"/>
                <w:sz w:val="21"/>
                <w:szCs w:val="21"/>
                <w:highlight w:val="none"/>
              </w:rPr>
              <w:t>3</w:t>
            </w:r>
          </w:p>
        </w:tc>
        <w:tc>
          <w:tcPr>
            <w:tcW w:w="1824" w:type="dxa"/>
            <w:vAlign w:val="center"/>
          </w:tcPr>
          <w:p w14:paraId="395C2AC0">
            <w:pPr>
              <w:pStyle w:val="29"/>
              <w:spacing w:line="380" w:lineRule="exact"/>
              <w:ind w:left="21" w:leftChars="10" w:right="57"/>
              <w:jc w:val="center"/>
              <w:rPr>
                <w:rFonts w:hint="eastAsia"/>
                <w:color w:val="auto"/>
                <w:sz w:val="21"/>
                <w:szCs w:val="21"/>
                <w:highlight w:val="none"/>
                <w:lang w:eastAsia="zh-CN"/>
              </w:rPr>
            </w:pPr>
            <w:r>
              <w:rPr>
                <w:rFonts w:hint="eastAsia"/>
                <w:color w:val="auto"/>
                <w:sz w:val="21"/>
                <w:szCs w:val="21"/>
                <w:highlight w:val="none"/>
                <w:lang w:eastAsia="zh-CN"/>
              </w:rPr>
              <w:t>供应商的资格条件</w:t>
            </w:r>
          </w:p>
        </w:tc>
        <w:tc>
          <w:tcPr>
            <w:tcW w:w="6678" w:type="dxa"/>
          </w:tcPr>
          <w:p w14:paraId="36AC3162">
            <w:pPr>
              <w:pStyle w:val="29"/>
              <w:spacing w:line="380" w:lineRule="exact"/>
              <w:ind w:left="63" w:leftChars="30" w:right="21" w:rightChars="10"/>
              <w:rPr>
                <w:rFonts w:hint="eastAsia" w:eastAsia="宋体"/>
                <w:color w:val="auto"/>
                <w:spacing w:val="9"/>
                <w:sz w:val="21"/>
                <w:szCs w:val="21"/>
                <w:highlight w:val="none"/>
                <w:lang w:val="en-US" w:eastAsia="zh-CN"/>
              </w:rPr>
            </w:pPr>
            <w:r>
              <w:rPr>
                <w:rFonts w:hint="eastAsia"/>
                <w:color w:val="auto"/>
                <w:spacing w:val="9"/>
                <w:sz w:val="21"/>
                <w:szCs w:val="21"/>
                <w:highlight w:val="none"/>
                <w:lang w:eastAsia="zh-CN"/>
              </w:rPr>
              <w:t>1.供应商的资格条件：详见竞争性磋商公告。</w:t>
            </w:r>
          </w:p>
          <w:p w14:paraId="7F871F1C">
            <w:pPr>
              <w:kinsoku/>
              <w:autoSpaceDE/>
              <w:autoSpaceDN/>
              <w:adjustRightInd/>
              <w:snapToGrid/>
              <w:spacing w:line="380" w:lineRule="exact"/>
              <w:ind w:left="63" w:leftChars="30" w:right="21" w:rightChars="1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2.供应商出现下列情形之一的，不得参加政府采购活动：</w:t>
            </w:r>
          </w:p>
          <w:p w14:paraId="7DFB6B9A">
            <w:pPr>
              <w:kinsoku/>
              <w:autoSpaceDE/>
              <w:autoSpaceDN/>
              <w:adjustRightInd/>
              <w:snapToGrid/>
              <w:spacing w:line="380" w:lineRule="exact"/>
              <w:ind w:left="63" w:leftChars="30" w:right="21" w:rightChars="1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单位负责人为同一人或者存在直接控股、管理关系的不同供应商，不得参加同一合同项下的采购活动；</w:t>
            </w:r>
          </w:p>
          <w:p w14:paraId="17705B96">
            <w:pPr>
              <w:pStyle w:val="29"/>
              <w:spacing w:line="380" w:lineRule="exact"/>
              <w:ind w:left="63" w:leftChars="30" w:right="21" w:rightChars="10"/>
              <w:rPr>
                <w:rFonts w:hint="eastAsia"/>
                <w:color w:val="auto"/>
                <w:spacing w:val="9"/>
                <w:sz w:val="21"/>
                <w:szCs w:val="21"/>
                <w:highlight w:val="none"/>
                <w:lang w:eastAsia="zh-CN"/>
              </w:rPr>
            </w:pPr>
            <w:r>
              <w:rPr>
                <w:rFonts w:hint="eastAsia"/>
                <w:color w:val="auto"/>
                <w:sz w:val="21"/>
                <w:szCs w:val="21"/>
                <w:highlight w:val="none"/>
                <w:lang w:eastAsia="zh-CN"/>
              </w:rPr>
              <w:t>2.</w:t>
            </w:r>
            <w:r>
              <w:rPr>
                <w:rFonts w:hint="eastAsia"/>
                <w:color w:val="auto"/>
                <w:sz w:val="21"/>
                <w:szCs w:val="21"/>
                <w:highlight w:val="none"/>
                <w:lang w:val="en-US" w:eastAsia="zh-CN"/>
              </w:rPr>
              <w:t>2</w:t>
            </w:r>
            <w:r>
              <w:rPr>
                <w:rFonts w:hint="eastAsia"/>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color w:val="auto"/>
                <w:sz w:val="21"/>
                <w:szCs w:val="21"/>
                <w:highlight w:val="none"/>
                <w:lang w:eastAsia="zh-CN"/>
              </w:rPr>
              <w:t>。</w:t>
            </w:r>
          </w:p>
        </w:tc>
      </w:tr>
      <w:tr w14:paraId="15AD8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729" w:type="dxa"/>
            <w:vAlign w:val="center"/>
          </w:tcPr>
          <w:p w14:paraId="772D037E">
            <w:pPr>
              <w:pStyle w:val="29"/>
              <w:spacing w:line="380" w:lineRule="exact"/>
              <w:jc w:val="center"/>
              <w:rPr>
                <w:rFonts w:hint="eastAsia"/>
                <w:color w:val="auto"/>
                <w:sz w:val="21"/>
                <w:szCs w:val="21"/>
                <w:highlight w:val="none"/>
              </w:rPr>
            </w:pPr>
            <w:r>
              <w:rPr>
                <w:rFonts w:hint="eastAsia"/>
                <w:color w:val="auto"/>
                <w:spacing w:val="1"/>
                <w:sz w:val="21"/>
                <w:szCs w:val="21"/>
                <w:highlight w:val="none"/>
              </w:rPr>
              <w:t>5.1</w:t>
            </w:r>
          </w:p>
        </w:tc>
        <w:tc>
          <w:tcPr>
            <w:tcW w:w="1824" w:type="dxa"/>
            <w:vAlign w:val="center"/>
          </w:tcPr>
          <w:p w14:paraId="2A8E462D">
            <w:pPr>
              <w:pStyle w:val="29"/>
              <w:spacing w:line="380" w:lineRule="exact"/>
              <w:ind w:left="21" w:leftChars="10" w:right="57"/>
              <w:jc w:val="center"/>
              <w:rPr>
                <w:rFonts w:hint="eastAsia"/>
                <w:color w:val="auto"/>
                <w:spacing w:val="9"/>
                <w:sz w:val="21"/>
                <w:szCs w:val="21"/>
                <w:highlight w:val="none"/>
              </w:rPr>
            </w:pPr>
            <w:r>
              <w:rPr>
                <w:rFonts w:hint="eastAsia"/>
                <w:color w:val="auto"/>
                <w:spacing w:val="9"/>
                <w:sz w:val="21"/>
                <w:szCs w:val="21"/>
                <w:highlight w:val="none"/>
              </w:rPr>
              <w:t>是否接受联合体竞标</w:t>
            </w:r>
          </w:p>
        </w:tc>
        <w:tc>
          <w:tcPr>
            <w:tcW w:w="6678" w:type="dxa"/>
            <w:vAlign w:val="center"/>
          </w:tcPr>
          <w:p w14:paraId="33566845">
            <w:pPr>
              <w:pStyle w:val="29"/>
              <w:spacing w:line="380" w:lineRule="exact"/>
              <w:ind w:left="63" w:leftChars="30" w:right="21" w:rightChars="10"/>
              <w:rPr>
                <w:rFonts w:hint="eastAsia"/>
                <w:color w:val="auto"/>
                <w:spacing w:val="9"/>
                <w:sz w:val="21"/>
                <w:szCs w:val="21"/>
                <w:highlight w:val="none"/>
                <w:lang w:eastAsia="zh-CN"/>
              </w:rPr>
            </w:pPr>
            <w:r>
              <w:rPr>
                <w:rFonts w:hint="eastAsia"/>
                <w:color w:val="auto"/>
                <w:spacing w:val="9"/>
                <w:sz w:val="21"/>
                <w:szCs w:val="21"/>
                <w:highlight w:val="none"/>
                <w:lang w:eastAsia="zh-CN"/>
              </w:rPr>
              <w:t>是否接受联合体竞标：否；</w:t>
            </w:r>
          </w:p>
          <w:p w14:paraId="72B06B28">
            <w:pPr>
              <w:pStyle w:val="29"/>
              <w:spacing w:line="380" w:lineRule="exact"/>
              <w:ind w:left="63" w:leftChars="30" w:right="21" w:rightChars="10"/>
              <w:rPr>
                <w:rFonts w:hint="eastAsia"/>
                <w:color w:val="auto"/>
                <w:sz w:val="21"/>
                <w:szCs w:val="21"/>
                <w:highlight w:val="none"/>
                <w:lang w:eastAsia="zh-CN"/>
              </w:rPr>
            </w:pPr>
            <w:r>
              <w:rPr>
                <w:rFonts w:hint="eastAsia"/>
                <w:color w:val="auto"/>
                <w:sz w:val="21"/>
                <w:szCs w:val="21"/>
                <w:highlight w:val="none"/>
                <w:lang w:eastAsia="zh-CN"/>
              </w:rPr>
              <w:t>如接受联合体竞标，联合体竞标要求如下：</w:t>
            </w:r>
            <w:r>
              <w:rPr>
                <w:rFonts w:hint="eastAsia"/>
                <w:color w:val="auto"/>
                <w:sz w:val="21"/>
                <w:szCs w:val="21"/>
                <w:highlight w:val="none"/>
                <w:u w:val="single"/>
                <w:lang w:eastAsia="zh-CN"/>
              </w:rPr>
              <w:t xml:space="preserve">    /    </w:t>
            </w:r>
            <w:r>
              <w:rPr>
                <w:rFonts w:hint="eastAsia"/>
                <w:color w:val="auto"/>
                <w:sz w:val="21"/>
                <w:szCs w:val="21"/>
                <w:highlight w:val="none"/>
                <w:lang w:eastAsia="zh-CN"/>
              </w:rPr>
              <w:t>。</w:t>
            </w:r>
          </w:p>
        </w:tc>
      </w:tr>
      <w:tr w14:paraId="446D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jc w:val="center"/>
        </w:trPr>
        <w:tc>
          <w:tcPr>
            <w:tcW w:w="729" w:type="dxa"/>
            <w:vAlign w:val="center"/>
          </w:tcPr>
          <w:p w14:paraId="4B5854A4">
            <w:pPr>
              <w:pStyle w:val="29"/>
              <w:spacing w:line="380" w:lineRule="exact"/>
              <w:jc w:val="center"/>
              <w:rPr>
                <w:rFonts w:hint="eastAsia"/>
                <w:color w:val="auto"/>
                <w:sz w:val="21"/>
                <w:szCs w:val="21"/>
                <w:highlight w:val="none"/>
              </w:rPr>
            </w:pPr>
            <w:r>
              <w:rPr>
                <w:rFonts w:hint="eastAsia"/>
                <w:color w:val="auto"/>
                <w:spacing w:val="1"/>
                <w:sz w:val="21"/>
                <w:szCs w:val="21"/>
                <w:highlight w:val="none"/>
              </w:rPr>
              <w:t>6.2</w:t>
            </w:r>
          </w:p>
        </w:tc>
        <w:tc>
          <w:tcPr>
            <w:tcW w:w="1824" w:type="dxa"/>
            <w:vAlign w:val="center"/>
          </w:tcPr>
          <w:p w14:paraId="40862269">
            <w:pPr>
              <w:pStyle w:val="29"/>
              <w:spacing w:line="380" w:lineRule="exact"/>
              <w:ind w:left="21" w:leftChars="10" w:right="57"/>
              <w:jc w:val="center"/>
              <w:rPr>
                <w:rFonts w:hint="eastAsia"/>
                <w:color w:val="auto"/>
                <w:spacing w:val="6"/>
                <w:sz w:val="21"/>
                <w:szCs w:val="21"/>
                <w:highlight w:val="none"/>
              </w:rPr>
            </w:pPr>
            <w:r>
              <w:rPr>
                <w:rFonts w:hint="eastAsia"/>
                <w:color w:val="auto"/>
                <w:sz w:val="21"/>
                <w:szCs w:val="21"/>
                <w:highlight w:val="none"/>
                <w:lang w:eastAsia="zh-CN"/>
              </w:rPr>
              <w:t>分包</w:t>
            </w:r>
          </w:p>
        </w:tc>
        <w:tc>
          <w:tcPr>
            <w:tcW w:w="6678" w:type="dxa"/>
            <w:vAlign w:val="center"/>
          </w:tcPr>
          <w:p w14:paraId="2CEDB8FF">
            <w:pPr>
              <w:pStyle w:val="29"/>
              <w:spacing w:line="380" w:lineRule="exact"/>
              <w:ind w:left="63" w:leftChars="30" w:right="21" w:rightChars="10"/>
              <w:jc w:val="left"/>
              <w:rPr>
                <w:rFonts w:hint="eastAsia"/>
                <w:color w:val="auto"/>
                <w:sz w:val="21"/>
                <w:szCs w:val="21"/>
                <w:highlight w:val="none"/>
                <w:lang w:eastAsia="zh-CN"/>
              </w:rPr>
            </w:pPr>
            <w:r>
              <w:rPr>
                <w:rFonts w:hint="eastAsia"/>
                <w:color w:val="auto"/>
                <w:spacing w:val="8"/>
                <w:sz w:val="21"/>
                <w:szCs w:val="21"/>
                <w:highlight w:val="none"/>
              </w:rPr>
              <w:sym w:font="Wingdings 2" w:char="0052"/>
            </w:r>
            <w:r>
              <w:rPr>
                <w:rFonts w:hint="eastAsia"/>
                <w:color w:val="auto"/>
                <w:spacing w:val="8"/>
                <w:sz w:val="21"/>
                <w:szCs w:val="21"/>
                <w:highlight w:val="none"/>
                <w:lang w:eastAsia="zh-CN"/>
              </w:rPr>
              <w:t>本项目不允许分包。</w:t>
            </w:r>
          </w:p>
          <w:p w14:paraId="440528DF">
            <w:pPr>
              <w:pStyle w:val="29"/>
              <w:spacing w:line="380" w:lineRule="exact"/>
              <w:ind w:left="63" w:leftChars="30" w:right="21" w:rightChars="10"/>
              <w:jc w:val="left"/>
              <w:rPr>
                <w:rFonts w:hint="eastAsia"/>
                <w:color w:val="auto"/>
                <w:sz w:val="21"/>
                <w:szCs w:val="21"/>
                <w:highlight w:val="none"/>
                <w:lang w:eastAsia="zh-CN"/>
              </w:rPr>
            </w:pPr>
            <w:r>
              <w:rPr>
                <w:rFonts w:hint="eastAsia"/>
                <w:color w:val="auto"/>
                <w:spacing w:val="6"/>
                <w:position w:val="1"/>
                <w:sz w:val="21"/>
                <w:szCs w:val="21"/>
                <w:highlight w:val="none"/>
              </w:rPr>
              <w:sym w:font="Wingdings 2" w:char="00A3"/>
            </w:r>
            <w:r>
              <w:rPr>
                <w:rFonts w:hint="eastAsia"/>
                <w:color w:val="auto"/>
                <w:spacing w:val="6"/>
                <w:position w:val="1"/>
                <w:sz w:val="21"/>
                <w:szCs w:val="21"/>
                <w:highlight w:val="none"/>
                <w:lang w:eastAsia="zh-CN"/>
              </w:rPr>
              <w:t>本项目允许分包：</w:t>
            </w:r>
          </w:p>
          <w:p w14:paraId="04ECB750">
            <w:pPr>
              <w:pStyle w:val="29"/>
              <w:spacing w:line="380" w:lineRule="exact"/>
              <w:ind w:left="63" w:leftChars="30" w:right="21" w:rightChars="10"/>
              <w:jc w:val="left"/>
              <w:rPr>
                <w:rFonts w:hint="eastAsia"/>
                <w:color w:val="auto"/>
                <w:sz w:val="21"/>
                <w:szCs w:val="21"/>
                <w:highlight w:val="none"/>
                <w:lang w:eastAsia="zh-CN"/>
              </w:rPr>
            </w:pPr>
            <w:r>
              <w:rPr>
                <w:rFonts w:hint="eastAsia"/>
                <w:color w:val="auto"/>
                <w:spacing w:val="4"/>
                <w:sz w:val="21"/>
                <w:szCs w:val="21"/>
                <w:highlight w:val="none"/>
                <w:lang w:eastAsia="zh-CN"/>
              </w:rPr>
              <w:t>分包内容：</w:t>
            </w:r>
            <w:r>
              <w:rPr>
                <w:rFonts w:hint="eastAsia"/>
                <w:color w:val="auto"/>
                <w:sz w:val="21"/>
                <w:szCs w:val="21"/>
                <w:highlight w:val="none"/>
                <w:u w:val="single"/>
                <w:lang w:eastAsia="zh-CN"/>
              </w:rPr>
              <w:t xml:space="preserve">        </w:t>
            </w:r>
            <w:r>
              <w:rPr>
                <w:rFonts w:hint="eastAsia"/>
                <w:color w:val="auto"/>
                <w:spacing w:val="4"/>
                <w:sz w:val="21"/>
                <w:szCs w:val="21"/>
                <w:highlight w:val="none"/>
                <w:u w:val="single"/>
                <w:lang w:eastAsia="zh-CN"/>
              </w:rPr>
              <w:t>/</w:t>
            </w:r>
            <w:r>
              <w:rPr>
                <w:rFonts w:hint="eastAsia"/>
                <w:color w:val="auto"/>
                <w:spacing w:val="1"/>
                <w:sz w:val="21"/>
                <w:szCs w:val="21"/>
                <w:highlight w:val="none"/>
                <w:u w:val="single"/>
                <w:lang w:eastAsia="zh-CN"/>
              </w:rPr>
              <w:t xml:space="preserve">        </w:t>
            </w:r>
            <w:r>
              <w:rPr>
                <w:rFonts w:hint="eastAsia"/>
                <w:color w:val="auto"/>
                <w:spacing w:val="4"/>
                <w:sz w:val="21"/>
                <w:szCs w:val="21"/>
                <w:highlight w:val="none"/>
                <w:lang w:eastAsia="zh-CN"/>
              </w:rPr>
              <w:t>。</w:t>
            </w:r>
          </w:p>
          <w:p w14:paraId="7C84792D">
            <w:pPr>
              <w:pStyle w:val="29"/>
              <w:spacing w:line="380" w:lineRule="exact"/>
              <w:ind w:left="63" w:leftChars="30" w:right="21" w:rightChars="10"/>
              <w:jc w:val="left"/>
              <w:rPr>
                <w:rFonts w:hint="eastAsia"/>
                <w:color w:val="auto"/>
                <w:sz w:val="21"/>
                <w:szCs w:val="21"/>
                <w:highlight w:val="none"/>
                <w:lang w:eastAsia="zh-CN"/>
              </w:rPr>
            </w:pPr>
            <w:r>
              <w:rPr>
                <w:rFonts w:hint="eastAsia"/>
                <w:color w:val="auto"/>
                <w:spacing w:val="6"/>
                <w:sz w:val="21"/>
                <w:szCs w:val="21"/>
                <w:highlight w:val="none"/>
                <w:lang w:eastAsia="zh-CN"/>
              </w:rPr>
              <w:t>分包金额或者比例：</w:t>
            </w:r>
            <w:r>
              <w:rPr>
                <w:rFonts w:hint="eastAsia"/>
                <w:color w:val="auto"/>
                <w:spacing w:val="6"/>
                <w:sz w:val="21"/>
                <w:szCs w:val="21"/>
                <w:highlight w:val="none"/>
                <w:u w:val="single"/>
                <w:lang w:eastAsia="zh-CN"/>
              </w:rPr>
              <w:t xml:space="preserve">         /</w:t>
            </w:r>
            <w:r>
              <w:rPr>
                <w:rFonts w:hint="eastAsia"/>
                <w:color w:val="auto"/>
                <w:sz w:val="21"/>
                <w:szCs w:val="21"/>
                <w:highlight w:val="none"/>
                <w:u w:val="single"/>
                <w:lang w:eastAsia="zh-CN"/>
              </w:rPr>
              <w:t xml:space="preserve">        </w:t>
            </w:r>
            <w:r>
              <w:rPr>
                <w:rFonts w:hint="eastAsia"/>
                <w:color w:val="auto"/>
                <w:spacing w:val="6"/>
                <w:sz w:val="21"/>
                <w:szCs w:val="21"/>
                <w:highlight w:val="none"/>
                <w:lang w:eastAsia="zh-CN"/>
              </w:rPr>
              <w:t>。</w:t>
            </w:r>
          </w:p>
        </w:tc>
      </w:tr>
      <w:tr w14:paraId="595E7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729" w:type="dxa"/>
            <w:vMerge w:val="restart"/>
            <w:vAlign w:val="center"/>
          </w:tcPr>
          <w:p w14:paraId="5A72981D">
            <w:pPr>
              <w:pStyle w:val="29"/>
              <w:spacing w:line="380" w:lineRule="exact"/>
              <w:jc w:val="center"/>
              <w:rPr>
                <w:rFonts w:hint="eastAsia"/>
                <w:color w:val="auto"/>
                <w:spacing w:val="1"/>
                <w:sz w:val="21"/>
                <w:szCs w:val="21"/>
                <w:highlight w:val="none"/>
              </w:rPr>
            </w:pPr>
            <w:r>
              <w:rPr>
                <w:rFonts w:hint="eastAsia"/>
                <w:color w:val="auto"/>
                <w:sz w:val="21"/>
                <w:szCs w:val="21"/>
                <w:highlight w:val="none"/>
              </w:rPr>
              <w:t>12.1</w:t>
            </w:r>
          </w:p>
        </w:tc>
        <w:tc>
          <w:tcPr>
            <w:tcW w:w="1824" w:type="dxa"/>
            <w:vMerge w:val="restart"/>
            <w:vAlign w:val="center"/>
          </w:tcPr>
          <w:p w14:paraId="03C7EDEE">
            <w:pPr>
              <w:pStyle w:val="29"/>
              <w:spacing w:line="380" w:lineRule="exact"/>
              <w:ind w:left="21" w:leftChars="10" w:right="57"/>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组成</w:t>
            </w:r>
          </w:p>
        </w:tc>
        <w:tc>
          <w:tcPr>
            <w:tcW w:w="6678" w:type="dxa"/>
          </w:tcPr>
          <w:p w14:paraId="072E25DE">
            <w:pPr>
              <w:pStyle w:val="29"/>
              <w:spacing w:line="380" w:lineRule="exact"/>
              <w:ind w:left="63" w:leftChars="30" w:right="21" w:rightChars="10"/>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5"/>
                <w:sz w:val="21"/>
                <w:szCs w:val="21"/>
                <w:highlight w:val="none"/>
                <w:lang w:eastAsia="zh-CN"/>
              </w:rPr>
              <w:t>资格证明文件</w:t>
            </w:r>
          </w:p>
          <w:p w14:paraId="49D126F8">
            <w:pPr>
              <w:pStyle w:val="29"/>
              <w:spacing w:line="380" w:lineRule="exact"/>
              <w:ind w:left="63" w:leftChars="30" w:right="21" w:rightChars="10" w:firstLine="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1.供应商为法人或者其他组织的提供其营业执照等证明文件（如营业执照或者事业单位法人</w:t>
            </w:r>
            <w:r>
              <w:rPr>
                <w:rFonts w:hint="eastAsia" w:ascii="宋体" w:hAnsi="宋体" w:eastAsia="宋体" w:cs="宋体"/>
                <w:color w:val="auto"/>
                <w:spacing w:val="10"/>
                <w:sz w:val="21"/>
                <w:szCs w:val="21"/>
                <w:highlight w:val="none"/>
                <w:lang w:eastAsia="zh-CN"/>
              </w:rPr>
              <w:t>证书或者执业许可证等</w:t>
            </w:r>
            <w:r>
              <w:rPr>
                <w:rFonts w:hint="eastAsia" w:ascii="宋体" w:hAnsi="宋体" w:eastAsia="宋体" w:cs="宋体"/>
                <w:color w:val="auto"/>
                <w:spacing w:val="-48"/>
                <w:sz w:val="21"/>
                <w:szCs w:val="21"/>
                <w:highlight w:val="none"/>
                <w:lang w:eastAsia="zh-CN"/>
              </w:rPr>
              <w:t>），</w:t>
            </w:r>
            <w:r>
              <w:rPr>
                <w:rFonts w:hint="eastAsia" w:ascii="宋体" w:hAnsi="宋体" w:eastAsia="宋体" w:cs="宋体"/>
                <w:color w:val="auto"/>
                <w:spacing w:val="10"/>
                <w:sz w:val="21"/>
                <w:szCs w:val="21"/>
                <w:highlight w:val="none"/>
                <w:lang w:eastAsia="zh-CN"/>
              </w:rPr>
              <w:t>供应商为自然人的提供其身份证复印件</w:t>
            </w:r>
            <w:r>
              <w:rPr>
                <w:rFonts w:hint="eastAsia" w:ascii="宋体" w:hAnsi="宋体" w:eastAsia="宋体" w:cs="宋体"/>
                <w:color w:val="auto"/>
                <w:spacing w:val="-48"/>
                <w:sz w:val="21"/>
                <w:szCs w:val="21"/>
                <w:highlight w:val="none"/>
                <w:lang w:eastAsia="zh-CN"/>
              </w:rPr>
              <w:t>；</w:t>
            </w:r>
            <w:r>
              <w:rPr>
                <w:rFonts w:hint="eastAsia" w:ascii="宋体" w:hAnsi="宋体" w:eastAsia="宋体" w:cs="宋体"/>
                <w:b/>
                <w:bCs/>
                <w:color w:val="auto"/>
                <w:spacing w:val="9"/>
                <w:sz w:val="21"/>
                <w:szCs w:val="21"/>
                <w:highlight w:val="none"/>
                <w:lang w:eastAsia="zh-CN"/>
              </w:rPr>
              <w:t>（必</w:t>
            </w:r>
            <w:r>
              <w:rPr>
                <w:rFonts w:hint="eastAsia" w:ascii="宋体" w:hAnsi="宋体" w:eastAsia="宋体" w:cs="宋体"/>
                <w:b/>
                <w:bCs/>
                <w:color w:val="auto"/>
                <w:spacing w:val="10"/>
                <w:sz w:val="21"/>
                <w:szCs w:val="21"/>
                <w:highlight w:val="none"/>
                <w:lang w:eastAsia="zh-CN"/>
              </w:rPr>
              <w:t>须提供，否则响</w:t>
            </w:r>
            <w:r>
              <w:rPr>
                <w:rFonts w:hint="eastAsia" w:ascii="宋体" w:hAnsi="宋体" w:eastAsia="宋体" w:cs="宋体"/>
                <w:b/>
                <w:bCs/>
                <w:color w:val="auto"/>
                <w:spacing w:val="9"/>
                <w:sz w:val="21"/>
                <w:szCs w:val="21"/>
                <w:highlight w:val="none"/>
                <w:lang w:eastAsia="zh-CN"/>
              </w:rPr>
              <w:t>应文</w:t>
            </w:r>
            <w:r>
              <w:rPr>
                <w:rFonts w:hint="eastAsia" w:ascii="宋体" w:hAnsi="宋体" w:eastAsia="宋体" w:cs="宋体"/>
                <w:b/>
                <w:bCs/>
                <w:color w:val="auto"/>
                <w:spacing w:val="6"/>
                <w:sz w:val="21"/>
                <w:szCs w:val="21"/>
                <w:highlight w:val="none"/>
                <w:lang w:eastAsia="zh-CN"/>
              </w:rPr>
              <w:t>件按无效响应处理）</w:t>
            </w:r>
          </w:p>
          <w:p w14:paraId="6D3BBAE7">
            <w:pPr>
              <w:pStyle w:val="29"/>
              <w:spacing w:line="380" w:lineRule="exact"/>
              <w:ind w:left="63" w:leftChars="30" w:right="21" w:rightChars="10" w:firstLine="3"/>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spacing w:val="7"/>
                <w:sz w:val="21"/>
                <w:szCs w:val="21"/>
                <w:highlight w:val="none"/>
                <w:lang w:eastAsia="zh-CN"/>
              </w:rPr>
              <w:t>2.供应商依法缴纳税收的相关材料（</w:t>
            </w:r>
            <w:r>
              <w:rPr>
                <w:rFonts w:hint="eastAsia" w:cs="宋体"/>
                <w:color w:val="auto"/>
                <w:spacing w:val="7"/>
                <w:sz w:val="21"/>
                <w:szCs w:val="21"/>
                <w:highlight w:val="none"/>
                <w:u w:val="single"/>
                <w:lang w:eastAsia="zh-CN"/>
              </w:rPr>
              <w:t>竞标截止前</w:t>
            </w:r>
            <w:r>
              <w:rPr>
                <w:rFonts w:hint="eastAsia" w:ascii="宋体" w:hAnsi="宋体" w:eastAsia="宋体" w:cs="宋体"/>
                <w:color w:val="auto"/>
                <w:spacing w:val="7"/>
                <w:sz w:val="21"/>
                <w:szCs w:val="21"/>
                <w:highlight w:val="none"/>
                <w:u w:val="single"/>
                <w:lang w:eastAsia="zh-CN"/>
              </w:rPr>
              <w:t>半年内连续三个月</w:t>
            </w:r>
            <w:r>
              <w:rPr>
                <w:rFonts w:hint="eastAsia" w:ascii="宋体" w:hAnsi="宋体" w:eastAsia="宋体" w:cs="宋体"/>
                <w:color w:val="auto"/>
                <w:spacing w:val="6"/>
                <w:sz w:val="21"/>
                <w:szCs w:val="21"/>
                <w:highlight w:val="none"/>
                <w:lang w:eastAsia="zh-CN"/>
              </w:rPr>
              <w:t>的依法缴纳税</w:t>
            </w:r>
            <w:r>
              <w:rPr>
                <w:rFonts w:hint="eastAsia" w:ascii="宋体" w:hAnsi="宋体" w:eastAsia="宋体" w:cs="宋体"/>
                <w:color w:val="auto"/>
                <w:spacing w:val="10"/>
                <w:sz w:val="21"/>
                <w:szCs w:val="21"/>
                <w:highlight w:val="none"/>
                <w:lang w:eastAsia="zh-CN"/>
              </w:rPr>
              <w:t>收的凭据复印件；依法免税的，必须提供相应文件证明其依法免税</w:t>
            </w:r>
            <w:r>
              <w:rPr>
                <w:rFonts w:hint="eastAsia" w:ascii="宋体" w:hAnsi="宋体" w:eastAsia="宋体" w:cs="宋体"/>
                <w:color w:val="auto"/>
                <w:spacing w:val="9"/>
                <w:sz w:val="21"/>
                <w:szCs w:val="21"/>
                <w:highlight w:val="none"/>
                <w:lang w:eastAsia="zh-CN"/>
              </w:rPr>
              <w:t>。从取得营业执照时间起</w:t>
            </w:r>
            <w:r>
              <w:rPr>
                <w:rFonts w:hint="eastAsia" w:ascii="宋体" w:hAnsi="宋体" w:eastAsia="宋体" w:cs="宋体"/>
                <w:color w:val="auto"/>
                <w:spacing w:val="10"/>
                <w:sz w:val="21"/>
                <w:szCs w:val="21"/>
                <w:highlight w:val="none"/>
                <w:lang w:eastAsia="zh-CN"/>
              </w:rPr>
              <w:t>到首次响应文件提交截止时间为止不足要求月数的，只需提供从取</w:t>
            </w:r>
            <w:r>
              <w:rPr>
                <w:rFonts w:hint="eastAsia" w:ascii="宋体" w:hAnsi="宋体" w:eastAsia="宋体" w:cs="宋体"/>
                <w:color w:val="auto"/>
                <w:spacing w:val="9"/>
                <w:sz w:val="21"/>
                <w:szCs w:val="21"/>
                <w:highlight w:val="none"/>
                <w:lang w:eastAsia="zh-CN"/>
              </w:rPr>
              <w:t>得营业执照起的依法缴纳税收相应证明文件</w:t>
            </w:r>
            <w:r>
              <w:rPr>
                <w:rFonts w:hint="eastAsia" w:ascii="宋体" w:hAnsi="宋体" w:eastAsia="宋体" w:cs="宋体"/>
                <w:color w:val="auto"/>
                <w:spacing w:val="-51"/>
                <w:w w:val="92"/>
                <w:sz w:val="21"/>
                <w:szCs w:val="21"/>
                <w:highlight w:val="none"/>
                <w:lang w:eastAsia="zh-CN"/>
              </w:rPr>
              <w:t>）；</w:t>
            </w:r>
            <w:r>
              <w:rPr>
                <w:rFonts w:hint="eastAsia" w:ascii="宋体" w:hAnsi="宋体" w:eastAsia="宋体" w:cs="宋体"/>
                <w:b/>
                <w:bCs/>
                <w:color w:val="auto"/>
                <w:spacing w:val="9"/>
                <w:sz w:val="21"/>
                <w:szCs w:val="21"/>
                <w:highlight w:val="none"/>
                <w:lang w:eastAsia="zh-CN"/>
              </w:rPr>
              <w:t>（必须提供，否则响应文件按无效响应处理）</w:t>
            </w:r>
          </w:p>
          <w:p w14:paraId="5A8F17DC">
            <w:pPr>
              <w:pStyle w:val="29"/>
              <w:spacing w:line="380" w:lineRule="exact"/>
              <w:ind w:left="63" w:leftChars="30"/>
              <w:rPr>
                <w:rFonts w:hint="eastAsia" w:ascii="宋体" w:hAnsi="宋体" w:eastAsia="宋体" w:cs="宋体"/>
                <w:b/>
                <w:bCs/>
                <w:color w:val="auto"/>
                <w:spacing w:val="9"/>
                <w:sz w:val="21"/>
                <w:szCs w:val="21"/>
                <w:highlight w:val="none"/>
                <w:lang w:eastAsia="zh-CN"/>
              </w:rPr>
            </w:pPr>
            <w:r>
              <w:rPr>
                <w:rFonts w:hint="eastAsia" w:ascii="宋体" w:hAnsi="宋体" w:eastAsia="宋体" w:cs="宋体"/>
                <w:color w:val="auto"/>
                <w:spacing w:val="6"/>
                <w:sz w:val="21"/>
                <w:szCs w:val="21"/>
                <w:highlight w:val="none"/>
                <w:lang w:eastAsia="zh-CN"/>
              </w:rPr>
              <w:t>3.供应商依法缴纳社会保障资金的相关材料[</w:t>
            </w:r>
            <w:r>
              <w:rPr>
                <w:rFonts w:hint="eastAsia" w:cs="宋体"/>
                <w:color w:val="auto"/>
                <w:spacing w:val="7"/>
                <w:sz w:val="21"/>
                <w:szCs w:val="21"/>
                <w:highlight w:val="none"/>
                <w:u w:val="single"/>
                <w:lang w:eastAsia="zh-CN"/>
              </w:rPr>
              <w:t>竞标截止前</w:t>
            </w:r>
            <w:r>
              <w:rPr>
                <w:rFonts w:hint="eastAsia" w:ascii="宋体" w:hAnsi="宋体" w:eastAsia="宋体" w:cs="宋体"/>
                <w:color w:val="auto"/>
                <w:spacing w:val="6"/>
                <w:sz w:val="21"/>
                <w:szCs w:val="21"/>
                <w:highlight w:val="none"/>
                <w:u w:val="single"/>
                <w:lang w:eastAsia="zh-CN"/>
              </w:rPr>
              <w:t>半年内连续三个月</w:t>
            </w:r>
            <w:r>
              <w:rPr>
                <w:rFonts w:hint="eastAsia" w:ascii="宋体" w:hAnsi="宋体" w:eastAsia="宋体" w:cs="宋体"/>
                <w:color w:val="auto"/>
                <w:spacing w:val="6"/>
                <w:sz w:val="21"/>
                <w:szCs w:val="21"/>
                <w:highlight w:val="none"/>
                <w:lang w:eastAsia="zh-CN"/>
              </w:rPr>
              <w:t>的依法缴</w:t>
            </w:r>
            <w:r>
              <w:rPr>
                <w:rFonts w:hint="eastAsia" w:ascii="宋体" w:hAnsi="宋体" w:eastAsia="宋体" w:cs="宋体"/>
                <w:color w:val="auto"/>
                <w:spacing w:val="10"/>
                <w:sz w:val="21"/>
                <w:szCs w:val="21"/>
                <w:highlight w:val="none"/>
                <w:lang w:eastAsia="zh-CN"/>
              </w:rPr>
              <w:t>纳社会保障资金的缴费凭证（专用收据或者社会保险缴纳清单）复</w:t>
            </w:r>
            <w:r>
              <w:rPr>
                <w:rFonts w:hint="eastAsia" w:ascii="宋体" w:hAnsi="宋体" w:eastAsia="宋体" w:cs="宋体"/>
                <w:color w:val="auto"/>
                <w:spacing w:val="9"/>
                <w:sz w:val="21"/>
                <w:szCs w:val="21"/>
                <w:highlight w:val="none"/>
                <w:lang w:eastAsia="zh-CN"/>
              </w:rPr>
              <w:t>印件；依法不需要缴纳社</w:t>
            </w:r>
            <w:r>
              <w:rPr>
                <w:rFonts w:hint="eastAsia" w:ascii="宋体" w:hAnsi="宋体" w:eastAsia="宋体" w:cs="宋体"/>
                <w:color w:val="auto"/>
                <w:spacing w:val="10"/>
                <w:sz w:val="21"/>
                <w:szCs w:val="21"/>
                <w:highlight w:val="none"/>
                <w:lang w:eastAsia="zh-CN"/>
              </w:rPr>
              <w:t>会保障资金的供应商，必须提供相应文件证明不需要缴纳社会保障</w:t>
            </w:r>
            <w:r>
              <w:rPr>
                <w:rFonts w:hint="eastAsia" w:ascii="宋体" w:hAnsi="宋体" w:eastAsia="宋体" w:cs="宋体"/>
                <w:color w:val="auto"/>
                <w:spacing w:val="9"/>
                <w:sz w:val="21"/>
                <w:szCs w:val="21"/>
                <w:highlight w:val="none"/>
                <w:lang w:eastAsia="zh-CN"/>
              </w:rPr>
              <w:t>资金。从取得营业执照时</w:t>
            </w:r>
            <w:r>
              <w:rPr>
                <w:rFonts w:hint="eastAsia" w:ascii="宋体" w:hAnsi="宋体" w:eastAsia="宋体" w:cs="宋体"/>
                <w:color w:val="auto"/>
                <w:spacing w:val="10"/>
                <w:sz w:val="21"/>
                <w:szCs w:val="21"/>
                <w:highlight w:val="none"/>
                <w:lang w:eastAsia="zh-CN"/>
              </w:rPr>
              <w:t>间起到首次响应文件提交截止时间为止不足要求月数的只需提供从</w:t>
            </w:r>
            <w:r>
              <w:rPr>
                <w:rFonts w:hint="eastAsia" w:ascii="宋体" w:hAnsi="宋体" w:eastAsia="宋体" w:cs="宋体"/>
                <w:color w:val="auto"/>
                <w:spacing w:val="9"/>
                <w:sz w:val="21"/>
                <w:szCs w:val="21"/>
                <w:highlight w:val="none"/>
                <w:lang w:eastAsia="zh-CN"/>
              </w:rPr>
              <w:t>取得营业执照</w:t>
            </w:r>
            <w:r>
              <w:rPr>
                <w:rFonts w:hint="eastAsia" w:cs="宋体"/>
                <w:color w:val="auto"/>
                <w:spacing w:val="9"/>
                <w:sz w:val="21"/>
                <w:szCs w:val="21"/>
                <w:highlight w:val="none"/>
                <w:lang w:eastAsia="zh-CN"/>
              </w:rPr>
              <w:t>起</w:t>
            </w:r>
            <w:r>
              <w:rPr>
                <w:rFonts w:hint="eastAsia" w:ascii="宋体" w:hAnsi="宋体" w:eastAsia="宋体" w:cs="宋体"/>
                <w:color w:val="auto"/>
                <w:spacing w:val="9"/>
                <w:sz w:val="21"/>
                <w:szCs w:val="21"/>
                <w:highlight w:val="none"/>
                <w:lang w:eastAsia="zh-CN"/>
              </w:rPr>
              <w:t>依法缴纳社会保障资金的相应证明文件]</w:t>
            </w:r>
            <w:r>
              <w:rPr>
                <w:rFonts w:hint="eastAsia" w:ascii="宋体" w:hAnsi="宋体" w:eastAsia="宋体" w:cs="宋体"/>
                <w:color w:val="auto"/>
                <w:spacing w:val="-51"/>
                <w:sz w:val="21"/>
                <w:szCs w:val="21"/>
                <w:highlight w:val="none"/>
                <w:lang w:eastAsia="zh-CN"/>
              </w:rPr>
              <w:t>；</w:t>
            </w:r>
            <w:r>
              <w:rPr>
                <w:rFonts w:hint="eastAsia" w:ascii="宋体" w:hAnsi="宋体" w:eastAsia="宋体" w:cs="宋体"/>
                <w:b/>
                <w:bCs/>
                <w:color w:val="auto"/>
                <w:spacing w:val="9"/>
                <w:sz w:val="21"/>
                <w:szCs w:val="21"/>
                <w:highlight w:val="none"/>
                <w:lang w:eastAsia="zh-CN"/>
              </w:rPr>
              <w:t>（必须提供，否则响应文件按无效响应处理）</w:t>
            </w:r>
          </w:p>
          <w:p w14:paraId="22525B2F">
            <w:pPr>
              <w:pStyle w:val="29"/>
              <w:spacing w:line="380" w:lineRule="exact"/>
              <w:ind w:left="63" w:leftChars="30" w:right="21" w:rightChars="10"/>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spacing w:val="9"/>
                <w:sz w:val="21"/>
                <w:szCs w:val="21"/>
                <w:highlight w:val="none"/>
                <w:lang w:eastAsia="zh-CN"/>
              </w:rPr>
              <w:t>4.供应商财务状况报告</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u w:val="single"/>
                <w:lang w:eastAsia="zh-CN"/>
              </w:rPr>
              <w:t>202</w:t>
            </w:r>
            <w:r>
              <w:rPr>
                <w:rFonts w:hint="eastAsia" w:cs="宋体"/>
                <w:color w:val="auto"/>
                <w:spacing w:val="9"/>
                <w:sz w:val="21"/>
                <w:szCs w:val="21"/>
                <w:highlight w:val="none"/>
                <w:u w:val="single"/>
                <w:lang w:val="en-US" w:eastAsia="zh-CN"/>
              </w:rPr>
              <w:t>4</w:t>
            </w:r>
            <w:r>
              <w:rPr>
                <w:rFonts w:hint="eastAsia" w:ascii="宋体" w:hAnsi="宋体" w:eastAsia="宋体" w:cs="宋体"/>
                <w:color w:val="auto"/>
                <w:spacing w:val="9"/>
                <w:sz w:val="21"/>
                <w:szCs w:val="21"/>
                <w:highlight w:val="none"/>
                <w:u w:val="single"/>
                <w:lang w:eastAsia="zh-CN"/>
              </w:rPr>
              <w:t>年度</w:t>
            </w:r>
            <w:r>
              <w:rPr>
                <w:rFonts w:hint="eastAsia" w:ascii="宋体" w:hAnsi="宋体" w:eastAsia="宋体" w:cs="宋体"/>
                <w:color w:val="auto"/>
                <w:spacing w:val="9"/>
                <w:sz w:val="21"/>
                <w:szCs w:val="21"/>
                <w:highlight w:val="none"/>
                <w:lang w:eastAsia="zh-CN"/>
              </w:rPr>
              <w:t>财务报表复印件</w:t>
            </w:r>
            <w:r>
              <w:rPr>
                <w:rFonts w:hint="eastAsia" w:ascii="宋体" w:hAnsi="宋体" w:eastAsia="宋体" w:cs="宋体"/>
                <w:color w:val="auto"/>
                <w:spacing w:val="9"/>
                <w:sz w:val="21"/>
                <w:szCs w:val="21"/>
                <w:highlight w:val="none"/>
                <w:lang w:val="en-US" w:eastAsia="zh-CN"/>
              </w:rPr>
              <w:t>（财务报表或银行出具的资信证明或第三方审计报告证明材料；对于从取得营业执照时间起到提交响应文件截止时间为止不足要求年数的，只需提交取得营业执照时间起至竞标截止前一个月的证明材料，财务报表须包含现金流量表、利润表、资产负债表</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lang w:eastAsia="zh-CN"/>
              </w:rPr>
              <w:t>；</w:t>
            </w:r>
            <w:r>
              <w:rPr>
                <w:rFonts w:hint="eastAsia" w:ascii="宋体" w:hAnsi="宋体" w:eastAsia="宋体" w:cs="宋体"/>
                <w:b/>
                <w:bCs/>
                <w:color w:val="auto"/>
                <w:spacing w:val="9"/>
                <w:sz w:val="21"/>
                <w:szCs w:val="21"/>
                <w:highlight w:val="none"/>
                <w:lang w:eastAsia="zh-CN"/>
              </w:rPr>
              <w:t>（必须提供，否则响应文件按无效响应处理）</w:t>
            </w:r>
          </w:p>
          <w:p w14:paraId="566BC601">
            <w:pPr>
              <w:pStyle w:val="29"/>
              <w:spacing w:line="380" w:lineRule="exact"/>
              <w:ind w:left="63" w:leftChars="30" w:right="21" w:rightChars="10"/>
              <w:rPr>
                <w:rFonts w:hint="eastAsia" w:ascii="宋体" w:hAnsi="宋体" w:eastAsia="宋体" w:cs="宋体"/>
                <w:b/>
                <w:bCs/>
                <w:color w:val="auto"/>
                <w:sz w:val="21"/>
                <w:szCs w:val="21"/>
                <w:highlight w:val="none"/>
                <w:lang w:eastAsia="zh-CN"/>
              </w:rPr>
            </w:pPr>
            <w:r>
              <w:rPr>
                <w:rFonts w:hint="eastAsia" w:ascii="宋体" w:hAnsi="宋体" w:eastAsia="宋体" w:cs="宋体"/>
                <w:color w:val="auto"/>
                <w:spacing w:val="9"/>
                <w:sz w:val="21"/>
                <w:szCs w:val="21"/>
                <w:highlight w:val="none"/>
                <w:lang w:eastAsia="zh-CN"/>
              </w:rPr>
              <w:t>5.</w:t>
            </w:r>
            <w:r>
              <w:rPr>
                <w:rFonts w:hint="eastAsia" w:ascii="宋体" w:hAnsi="宋体" w:eastAsia="宋体" w:cs="宋体"/>
                <w:color w:val="auto"/>
                <w:spacing w:val="9"/>
                <w:sz w:val="21"/>
                <w:szCs w:val="21"/>
                <w:highlight w:val="none"/>
                <w:lang w:val="en-US" w:eastAsia="zh-CN"/>
              </w:rPr>
              <w:t>供应商股东及出资</w:t>
            </w:r>
            <w:r>
              <w:rPr>
                <w:rFonts w:hint="eastAsia" w:ascii="宋体" w:hAnsi="宋体"/>
                <w:color w:val="auto"/>
                <w:sz w:val="21"/>
                <w:szCs w:val="21"/>
                <w:highlight w:val="none"/>
                <w:lang w:val="en-US" w:eastAsia="zh-CN"/>
              </w:rPr>
              <w:t>、管理关系信息表</w:t>
            </w:r>
            <w:r>
              <w:rPr>
                <w:rFonts w:hint="eastAsia" w:ascii="宋体" w:hAnsi="宋体" w:eastAsia="宋体" w:cs="宋体"/>
                <w:color w:val="auto"/>
                <w:spacing w:val="-51"/>
                <w:w w:val="93"/>
                <w:sz w:val="21"/>
                <w:szCs w:val="21"/>
                <w:highlight w:val="none"/>
                <w:lang w:eastAsia="zh-CN"/>
              </w:rPr>
              <w:t>；</w:t>
            </w:r>
            <w:r>
              <w:rPr>
                <w:rFonts w:hint="eastAsia" w:ascii="宋体" w:hAnsi="宋体" w:eastAsia="宋体" w:cs="宋体"/>
                <w:b/>
                <w:bCs/>
                <w:color w:val="auto"/>
                <w:spacing w:val="9"/>
                <w:sz w:val="21"/>
                <w:szCs w:val="21"/>
                <w:highlight w:val="none"/>
                <w:lang w:eastAsia="zh-CN"/>
              </w:rPr>
              <w:t>（必须提供，否则响应文件按无效响应处</w:t>
            </w:r>
            <w:r>
              <w:rPr>
                <w:rFonts w:hint="eastAsia" w:ascii="宋体" w:hAnsi="宋体" w:eastAsia="宋体" w:cs="宋体"/>
                <w:b/>
                <w:bCs/>
                <w:color w:val="auto"/>
                <w:spacing w:val="-2"/>
                <w:sz w:val="21"/>
                <w:szCs w:val="21"/>
                <w:highlight w:val="none"/>
                <w:lang w:eastAsia="zh-CN"/>
              </w:rPr>
              <w:t>理）</w:t>
            </w:r>
          </w:p>
          <w:p w14:paraId="3F42D8BD">
            <w:pPr>
              <w:pStyle w:val="29"/>
              <w:spacing w:line="380" w:lineRule="exact"/>
              <w:ind w:left="63" w:leftChars="30" w:right="21" w:rightChars="1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6.竞标声明</w:t>
            </w:r>
            <w:r>
              <w:rPr>
                <w:rFonts w:hint="eastAsia" w:ascii="宋体" w:hAnsi="宋体" w:eastAsia="宋体" w:cs="宋体"/>
                <w:color w:val="auto"/>
                <w:spacing w:val="-49"/>
                <w:w w:val="90"/>
                <w:sz w:val="21"/>
                <w:szCs w:val="21"/>
                <w:highlight w:val="none"/>
                <w:lang w:eastAsia="zh-CN"/>
              </w:rPr>
              <w:t>；</w:t>
            </w:r>
            <w:r>
              <w:rPr>
                <w:rFonts w:hint="eastAsia" w:ascii="宋体" w:hAnsi="宋体" w:eastAsia="宋体" w:cs="宋体"/>
                <w:b/>
                <w:bCs/>
                <w:color w:val="auto"/>
                <w:spacing w:val="9"/>
                <w:sz w:val="21"/>
                <w:szCs w:val="21"/>
                <w:highlight w:val="none"/>
                <w:lang w:eastAsia="zh-CN"/>
              </w:rPr>
              <w:t>（必须提供，否则响应文件按无效响应处理）</w:t>
            </w:r>
          </w:p>
          <w:p w14:paraId="09885ADB">
            <w:pPr>
              <w:pStyle w:val="29"/>
              <w:spacing w:line="380" w:lineRule="exact"/>
              <w:ind w:left="63" w:leftChars="30" w:right="21" w:rightChars="10"/>
              <w:rPr>
                <w:rFonts w:hint="eastAsia" w:ascii="宋体" w:hAnsi="宋体" w:eastAsia="宋体" w:cs="宋体"/>
                <w:color w:val="auto"/>
                <w:spacing w:val="9"/>
                <w:sz w:val="21"/>
                <w:szCs w:val="21"/>
                <w:highlight w:val="none"/>
                <w:lang w:eastAsia="zh-CN"/>
              </w:rPr>
            </w:pPr>
            <w:r>
              <w:rPr>
                <w:rFonts w:hint="eastAsia"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lang w:eastAsia="zh-CN"/>
              </w:rPr>
              <w:t>.中小企业声明函；</w:t>
            </w:r>
          </w:p>
          <w:p w14:paraId="40EB01B7">
            <w:pPr>
              <w:pStyle w:val="29"/>
              <w:spacing w:line="380" w:lineRule="exact"/>
              <w:ind w:left="63" w:leftChars="30" w:right="21" w:rightChars="10"/>
              <w:rPr>
                <w:rFonts w:hint="eastAsia" w:ascii="宋体" w:hAnsi="宋体" w:eastAsia="宋体" w:cs="宋体"/>
                <w:color w:val="auto"/>
                <w:sz w:val="21"/>
                <w:szCs w:val="21"/>
                <w:highlight w:val="none"/>
                <w:lang w:eastAsia="zh-CN"/>
              </w:rPr>
            </w:pPr>
            <w:r>
              <w:rPr>
                <w:rFonts w:hint="eastAsia" w:cs="宋体"/>
                <w:color w:val="auto"/>
                <w:spacing w:val="9"/>
                <w:sz w:val="21"/>
                <w:szCs w:val="21"/>
                <w:highlight w:val="none"/>
                <w:lang w:val="en-US" w:eastAsia="zh-CN"/>
              </w:rPr>
              <w:t>8</w:t>
            </w:r>
            <w:r>
              <w:rPr>
                <w:rFonts w:hint="eastAsia" w:ascii="宋体" w:hAnsi="宋体" w:eastAsia="宋体" w:cs="宋体"/>
                <w:color w:val="auto"/>
                <w:spacing w:val="9"/>
                <w:sz w:val="21"/>
                <w:szCs w:val="21"/>
                <w:highlight w:val="none"/>
                <w:lang w:eastAsia="zh-CN"/>
              </w:rPr>
              <w:t>.除磋商文件规定必须提供以外，供应商认为需要提供的其他证明材料；</w:t>
            </w:r>
          </w:p>
          <w:p w14:paraId="7A533EB4">
            <w:pPr>
              <w:pStyle w:val="29"/>
              <w:spacing w:line="380" w:lineRule="exact"/>
              <w:ind w:left="63" w:leftChars="30" w:right="21" w:rightChars="10"/>
              <w:rPr>
                <w:rFonts w:hint="eastAsia" w:ascii="宋体" w:hAnsi="宋体" w:eastAsia="宋体" w:cs="宋体"/>
                <w:b/>
                <w:bCs/>
                <w:color w:val="auto"/>
                <w:spacing w:val="-2"/>
                <w:sz w:val="21"/>
                <w:szCs w:val="21"/>
                <w:highlight w:val="none"/>
                <w:lang w:eastAsia="zh-CN"/>
              </w:rPr>
            </w:pPr>
            <w:r>
              <w:rPr>
                <w:rFonts w:hint="eastAsia" w:ascii="宋体" w:hAnsi="宋体" w:eastAsia="宋体" w:cs="宋体"/>
                <w:b/>
                <w:bCs/>
                <w:color w:val="auto"/>
                <w:spacing w:val="-2"/>
                <w:sz w:val="21"/>
                <w:szCs w:val="21"/>
                <w:highlight w:val="none"/>
                <w:lang w:eastAsia="zh-CN"/>
              </w:rPr>
              <w:t>注：</w:t>
            </w:r>
          </w:p>
          <w:p w14:paraId="525986BC">
            <w:pPr>
              <w:pStyle w:val="29"/>
              <w:spacing w:line="380" w:lineRule="exact"/>
              <w:ind w:left="63" w:leftChars="30" w:right="21" w:rightChars="10"/>
              <w:rPr>
                <w:rFonts w:hint="eastAsia" w:ascii="宋体" w:hAnsi="宋体" w:eastAsia="宋体" w:cs="宋体"/>
                <w:color w:val="auto"/>
                <w:sz w:val="21"/>
                <w:szCs w:val="21"/>
                <w:highlight w:val="none"/>
                <w:lang w:eastAsia="zh-CN"/>
              </w:rPr>
            </w:pPr>
            <w:r>
              <w:rPr>
                <w:rFonts w:hint="eastAsia" w:cs="宋体"/>
                <w:b/>
                <w:bCs/>
                <w:color w:val="auto"/>
                <w:spacing w:val="-2"/>
                <w:sz w:val="21"/>
                <w:szCs w:val="21"/>
                <w:highlight w:val="none"/>
                <w:lang w:eastAsia="zh-CN"/>
              </w:rPr>
              <w:t>（</w:t>
            </w:r>
            <w:r>
              <w:rPr>
                <w:rFonts w:hint="eastAsia" w:ascii="宋体" w:hAnsi="宋体" w:eastAsia="宋体" w:cs="宋体"/>
                <w:b/>
                <w:bCs/>
                <w:color w:val="auto"/>
                <w:spacing w:val="7"/>
                <w:sz w:val="21"/>
                <w:szCs w:val="21"/>
                <w:highlight w:val="none"/>
                <w:lang w:eastAsia="zh-CN"/>
              </w:rPr>
              <w:t>1</w:t>
            </w:r>
            <w:r>
              <w:rPr>
                <w:rFonts w:hint="eastAsia" w:cs="宋体"/>
                <w:b/>
                <w:bCs/>
                <w:color w:val="auto"/>
                <w:spacing w:val="7"/>
                <w:sz w:val="21"/>
                <w:szCs w:val="21"/>
                <w:highlight w:val="none"/>
                <w:lang w:eastAsia="zh-CN"/>
              </w:rPr>
              <w:t>）</w:t>
            </w:r>
            <w:r>
              <w:rPr>
                <w:rFonts w:hint="eastAsia" w:ascii="宋体" w:hAnsi="宋体" w:eastAsia="宋体" w:cs="宋体"/>
                <w:b/>
                <w:bCs/>
                <w:color w:val="auto"/>
                <w:spacing w:val="7"/>
                <w:sz w:val="21"/>
                <w:szCs w:val="21"/>
                <w:highlight w:val="none"/>
                <w:lang w:eastAsia="zh-CN"/>
              </w:rPr>
              <w:t>以上标明“必须提供</w:t>
            </w:r>
            <w:r>
              <w:rPr>
                <w:rFonts w:hint="eastAsia" w:ascii="宋体" w:hAnsi="宋体" w:eastAsia="宋体" w:cs="宋体"/>
                <w:color w:val="auto"/>
                <w:spacing w:val="-72"/>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”的材料属于复印件的，必须加盖供应</w:t>
            </w:r>
            <w:r>
              <w:rPr>
                <w:rFonts w:hint="eastAsia" w:ascii="宋体" w:hAnsi="宋体" w:eastAsia="宋体" w:cs="宋体"/>
                <w:b/>
                <w:bCs/>
                <w:color w:val="auto"/>
                <w:spacing w:val="6"/>
                <w:sz w:val="21"/>
                <w:szCs w:val="21"/>
                <w:highlight w:val="none"/>
                <w:lang w:eastAsia="zh-CN"/>
              </w:rPr>
              <w:t>商公章，否则响应文件按</w:t>
            </w:r>
            <w:r>
              <w:rPr>
                <w:rFonts w:hint="eastAsia" w:ascii="宋体" w:hAnsi="宋体" w:eastAsia="宋体" w:cs="宋体"/>
                <w:b/>
                <w:bCs/>
                <w:color w:val="auto"/>
                <w:spacing w:val="5"/>
                <w:sz w:val="21"/>
                <w:szCs w:val="21"/>
                <w:highlight w:val="none"/>
                <w:lang w:eastAsia="zh-CN"/>
              </w:rPr>
              <w:t>无效响应处理。</w:t>
            </w:r>
          </w:p>
          <w:p w14:paraId="549A51BC">
            <w:pPr>
              <w:pStyle w:val="29"/>
              <w:numPr>
                <w:ilvl w:val="0"/>
                <w:numId w:val="0"/>
              </w:numPr>
              <w:spacing w:line="380" w:lineRule="exact"/>
              <w:ind w:right="21" w:rightChars="10"/>
              <w:rPr>
                <w:rFonts w:hint="eastAsia" w:ascii="宋体" w:hAnsi="宋体" w:eastAsia="宋体" w:cs="宋体"/>
                <w:b/>
                <w:bCs/>
                <w:color w:val="auto"/>
                <w:spacing w:val="4"/>
                <w:sz w:val="21"/>
                <w:szCs w:val="21"/>
                <w:highlight w:val="none"/>
                <w:lang w:eastAsia="zh-CN"/>
              </w:rPr>
            </w:pPr>
            <w:r>
              <w:rPr>
                <w:rFonts w:hint="eastAsia" w:cs="宋体"/>
                <w:b/>
                <w:bCs/>
                <w:color w:val="auto"/>
                <w:spacing w:val="8"/>
                <w:sz w:val="21"/>
                <w:szCs w:val="21"/>
                <w:highlight w:val="none"/>
                <w:lang w:eastAsia="zh-CN"/>
              </w:rPr>
              <w:t>（</w:t>
            </w:r>
            <w:r>
              <w:rPr>
                <w:rFonts w:hint="eastAsia" w:cs="宋体"/>
                <w:b/>
                <w:bCs/>
                <w:color w:val="auto"/>
                <w:spacing w:val="8"/>
                <w:sz w:val="21"/>
                <w:szCs w:val="21"/>
                <w:highlight w:val="none"/>
                <w:lang w:val="en-US" w:eastAsia="zh-CN"/>
              </w:rPr>
              <w:t>2</w:t>
            </w:r>
            <w:r>
              <w:rPr>
                <w:rFonts w:hint="eastAsia" w:cs="宋体"/>
                <w:b/>
                <w:bCs/>
                <w:color w:val="auto"/>
                <w:spacing w:val="8"/>
                <w:sz w:val="21"/>
                <w:szCs w:val="21"/>
                <w:highlight w:val="none"/>
                <w:lang w:eastAsia="zh-CN"/>
              </w:rPr>
              <w:t>）</w:t>
            </w:r>
            <w:r>
              <w:rPr>
                <w:rFonts w:hint="eastAsia" w:ascii="宋体" w:hAnsi="宋体" w:eastAsia="宋体" w:cs="宋体"/>
                <w:b/>
                <w:bCs/>
                <w:color w:val="auto"/>
                <w:spacing w:val="8"/>
                <w:sz w:val="21"/>
                <w:szCs w:val="21"/>
                <w:highlight w:val="none"/>
                <w:lang w:eastAsia="zh-CN"/>
              </w:rPr>
              <w:t>如由法定代表人或委托代理人在规定签章处</w:t>
            </w:r>
            <w:r>
              <w:rPr>
                <w:rFonts w:hint="eastAsia" w:ascii="宋体" w:hAnsi="宋体" w:eastAsia="宋体" w:cs="宋体"/>
                <w:b/>
                <w:bCs/>
                <w:color w:val="auto"/>
                <w:spacing w:val="7"/>
                <w:sz w:val="21"/>
                <w:szCs w:val="21"/>
                <w:highlight w:val="none"/>
                <w:lang w:eastAsia="zh-CN"/>
              </w:rPr>
              <w:t>签字并加盖供应商公章的则按要求签字或签章，否则响应文件按无</w:t>
            </w:r>
            <w:r>
              <w:rPr>
                <w:rFonts w:hint="eastAsia" w:ascii="宋体" w:hAnsi="宋体" w:eastAsia="宋体" w:cs="宋体"/>
                <w:b/>
                <w:bCs/>
                <w:color w:val="auto"/>
                <w:spacing w:val="4"/>
                <w:sz w:val="21"/>
                <w:szCs w:val="21"/>
                <w:highlight w:val="none"/>
                <w:lang w:eastAsia="zh-CN"/>
              </w:rPr>
              <w:t>效响应处理。</w:t>
            </w:r>
          </w:p>
          <w:p w14:paraId="4875E388">
            <w:pPr>
              <w:pStyle w:val="29"/>
              <w:numPr>
                <w:ilvl w:val="0"/>
                <w:numId w:val="0"/>
              </w:numPr>
              <w:spacing w:line="380" w:lineRule="exact"/>
              <w:ind w:right="21" w:rightChars="10"/>
              <w:rPr>
                <w:rFonts w:hint="default" w:ascii="宋体" w:hAnsi="宋体" w:eastAsia="宋体" w:cs="宋体"/>
                <w:b/>
                <w:bCs/>
                <w:color w:val="auto"/>
                <w:spacing w:val="4"/>
                <w:sz w:val="21"/>
                <w:szCs w:val="21"/>
                <w:highlight w:val="none"/>
                <w:lang w:val="en-US" w:eastAsia="zh-CN"/>
              </w:rPr>
            </w:pPr>
            <w:r>
              <w:rPr>
                <w:rFonts w:hint="eastAsia" w:cs="宋体"/>
                <w:b/>
                <w:bCs/>
                <w:color w:val="auto"/>
                <w:spacing w:val="4"/>
                <w:sz w:val="21"/>
                <w:szCs w:val="21"/>
                <w:highlight w:val="none"/>
                <w:lang w:eastAsia="zh-CN"/>
              </w:rPr>
              <w:t>（</w:t>
            </w:r>
            <w:r>
              <w:rPr>
                <w:rFonts w:hint="eastAsia" w:cs="宋体"/>
                <w:b/>
                <w:bCs/>
                <w:color w:val="auto"/>
                <w:spacing w:val="4"/>
                <w:sz w:val="21"/>
                <w:szCs w:val="21"/>
                <w:highlight w:val="none"/>
                <w:lang w:val="en-US" w:eastAsia="zh-CN"/>
              </w:rPr>
              <w:t>3</w:t>
            </w:r>
            <w:r>
              <w:rPr>
                <w:rFonts w:hint="eastAsia" w:cs="宋体"/>
                <w:b/>
                <w:bCs/>
                <w:color w:val="auto"/>
                <w:spacing w:val="4"/>
                <w:sz w:val="21"/>
                <w:szCs w:val="21"/>
                <w:highlight w:val="none"/>
                <w:lang w:eastAsia="zh-CN"/>
              </w:rPr>
              <w:t>）</w:t>
            </w:r>
            <w:r>
              <w:rPr>
                <w:rFonts w:hint="eastAsia" w:ascii="宋体" w:hAnsi="宋体"/>
                <w:b/>
                <w:bCs/>
                <w:color w:val="auto"/>
                <w:szCs w:val="21"/>
                <w:highlight w:val="none"/>
              </w:rPr>
              <w:t>分公司参加竞标的，应当取得总公司授权。</w:t>
            </w:r>
          </w:p>
        </w:tc>
      </w:tr>
      <w:tr w14:paraId="354C5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729" w:type="dxa"/>
            <w:vMerge w:val="continue"/>
            <w:vAlign w:val="center"/>
          </w:tcPr>
          <w:p w14:paraId="75FE8E93">
            <w:pPr>
              <w:pStyle w:val="29"/>
              <w:spacing w:line="380" w:lineRule="exact"/>
              <w:jc w:val="center"/>
              <w:rPr>
                <w:rFonts w:hint="eastAsia"/>
                <w:color w:val="auto"/>
                <w:sz w:val="21"/>
                <w:szCs w:val="21"/>
                <w:highlight w:val="none"/>
                <w:lang w:eastAsia="zh-CN"/>
              </w:rPr>
            </w:pPr>
          </w:p>
        </w:tc>
        <w:tc>
          <w:tcPr>
            <w:tcW w:w="1824" w:type="dxa"/>
            <w:vMerge w:val="continue"/>
            <w:vAlign w:val="center"/>
          </w:tcPr>
          <w:p w14:paraId="40477C90">
            <w:pPr>
              <w:pStyle w:val="29"/>
              <w:spacing w:line="380" w:lineRule="exact"/>
              <w:ind w:left="21" w:leftChars="10" w:right="57"/>
              <w:jc w:val="center"/>
              <w:rPr>
                <w:rFonts w:hint="eastAsia"/>
                <w:bCs/>
                <w:color w:val="auto"/>
                <w:sz w:val="21"/>
                <w:szCs w:val="21"/>
                <w:highlight w:val="none"/>
                <w:lang w:eastAsia="zh-CN"/>
              </w:rPr>
            </w:pPr>
          </w:p>
        </w:tc>
        <w:tc>
          <w:tcPr>
            <w:tcW w:w="6678" w:type="dxa"/>
          </w:tcPr>
          <w:p w14:paraId="2526FCC1">
            <w:pPr>
              <w:pStyle w:val="29"/>
              <w:spacing w:line="380" w:lineRule="exact"/>
              <w:ind w:left="63" w:leftChars="30"/>
              <w:rPr>
                <w:rFonts w:hint="eastAsia"/>
                <w:color w:val="auto"/>
                <w:sz w:val="21"/>
                <w:szCs w:val="21"/>
                <w:highlight w:val="none"/>
                <w:lang w:eastAsia="zh-CN"/>
              </w:rPr>
            </w:pPr>
            <w:r>
              <w:rPr>
                <w:rFonts w:hint="eastAsia"/>
                <w:b/>
                <w:bCs/>
                <w:color w:val="auto"/>
                <w:spacing w:val="7"/>
                <w:sz w:val="21"/>
                <w:szCs w:val="21"/>
                <w:highlight w:val="none"/>
                <w:lang w:eastAsia="zh-CN"/>
              </w:rPr>
              <w:t>报价商务技术文件</w:t>
            </w:r>
          </w:p>
          <w:p w14:paraId="592D7153">
            <w:pPr>
              <w:pStyle w:val="29"/>
              <w:spacing w:line="380" w:lineRule="exact"/>
              <w:ind w:left="63" w:leftChars="30"/>
              <w:rPr>
                <w:rFonts w:hint="eastAsia"/>
                <w:color w:val="auto"/>
                <w:spacing w:val="9"/>
                <w:sz w:val="21"/>
                <w:szCs w:val="21"/>
                <w:highlight w:val="none"/>
                <w:lang w:eastAsia="zh-CN"/>
              </w:rPr>
            </w:pPr>
            <w:r>
              <w:rPr>
                <w:rFonts w:hint="eastAsia"/>
                <w:color w:val="auto"/>
                <w:spacing w:val="9"/>
                <w:sz w:val="21"/>
                <w:szCs w:val="21"/>
                <w:highlight w:val="none"/>
                <w:lang w:eastAsia="zh-CN"/>
              </w:rPr>
              <w:t>1</w:t>
            </w:r>
            <w:r>
              <w:rPr>
                <w:rFonts w:hint="eastAsia"/>
                <w:color w:val="auto"/>
                <w:spacing w:val="9"/>
                <w:sz w:val="21"/>
                <w:szCs w:val="21"/>
                <w:highlight w:val="none"/>
                <w:lang w:val="en-US" w:eastAsia="zh-CN"/>
              </w:rPr>
              <w:t>.</w:t>
            </w:r>
            <w:r>
              <w:rPr>
                <w:rFonts w:hint="eastAsia"/>
                <w:color w:val="auto"/>
                <w:spacing w:val="9"/>
                <w:sz w:val="21"/>
                <w:szCs w:val="21"/>
                <w:highlight w:val="none"/>
                <w:lang w:eastAsia="zh-CN"/>
              </w:rPr>
              <w:t>竞标报价表</w:t>
            </w:r>
            <w:r>
              <w:rPr>
                <w:rFonts w:hint="eastAsia"/>
                <w:color w:val="auto"/>
                <w:spacing w:val="-50"/>
                <w:w w:val="90"/>
                <w:sz w:val="21"/>
                <w:szCs w:val="21"/>
                <w:highlight w:val="none"/>
                <w:lang w:eastAsia="zh-CN"/>
              </w:rPr>
              <w:t>；</w:t>
            </w:r>
            <w:r>
              <w:rPr>
                <w:rFonts w:hint="eastAsia"/>
                <w:b/>
                <w:bCs/>
                <w:color w:val="auto"/>
                <w:spacing w:val="7"/>
                <w:sz w:val="21"/>
                <w:szCs w:val="21"/>
                <w:highlight w:val="none"/>
                <w:lang w:eastAsia="zh-CN"/>
              </w:rPr>
              <w:t>（必须提</w:t>
            </w:r>
            <w:r>
              <w:rPr>
                <w:rFonts w:hint="eastAsia"/>
                <w:b/>
                <w:bCs/>
                <w:color w:val="auto"/>
                <w:spacing w:val="9"/>
                <w:sz w:val="21"/>
                <w:szCs w:val="21"/>
                <w:highlight w:val="none"/>
                <w:lang w:eastAsia="zh-CN"/>
              </w:rPr>
              <w:t>供，否则响应文件按无效响应处理）</w:t>
            </w:r>
          </w:p>
          <w:p w14:paraId="7720DA80">
            <w:pPr>
              <w:pStyle w:val="29"/>
              <w:spacing w:line="380" w:lineRule="exact"/>
              <w:ind w:left="63" w:leftChars="30"/>
              <w:rPr>
                <w:rFonts w:hint="eastAsia"/>
                <w:b/>
                <w:bCs/>
                <w:color w:val="auto"/>
                <w:spacing w:val="7"/>
                <w:sz w:val="21"/>
                <w:szCs w:val="21"/>
                <w:highlight w:val="none"/>
                <w:lang w:eastAsia="zh-CN"/>
              </w:rPr>
            </w:pPr>
            <w:r>
              <w:rPr>
                <w:rFonts w:hint="eastAsia"/>
                <w:color w:val="auto"/>
                <w:spacing w:val="9"/>
                <w:sz w:val="21"/>
                <w:szCs w:val="21"/>
                <w:highlight w:val="none"/>
                <w:lang w:eastAsia="zh-CN"/>
              </w:rPr>
              <w:t>2</w:t>
            </w:r>
            <w:r>
              <w:rPr>
                <w:rFonts w:hint="eastAsia"/>
                <w:color w:val="auto"/>
                <w:spacing w:val="9"/>
                <w:sz w:val="21"/>
                <w:szCs w:val="21"/>
                <w:highlight w:val="none"/>
                <w:lang w:val="en-US" w:eastAsia="zh-CN"/>
              </w:rPr>
              <w:t>.</w:t>
            </w:r>
            <w:r>
              <w:rPr>
                <w:rFonts w:hint="eastAsia"/>
                <w:color w:val="auto"/>
                <w:spacing w:val="9"/>
                <w:sz w:val="21"/>
                <w:szCs w:val="21"/>
                <w:highlight w:val="none"/>
                <w:lang w:eastAsia="zh-CN"/>
              </w:rPr>
              <w:t>无串通竞标行为的承诺函</w:t>
            </w:r>
            <w:r>
              <w:rPr>
                <w:rFonts w:hint="eastAsia"/>
                <w:color w:val="auto"/>
                <w:spacing w:val="-48"/>
                <w:w w:val="88"/>
                <w:sz w:val="21"/>
                <w:szCs w:val="21"/>
                <w:highlight w:val="none"/>
                <w:lang w:eastAsia="zh-CN"/>
              </w:rPr>
              <w:t>；</w:t>
            </w:r>
            <w:r>
              <w:rPr>
                <w:rFonts w:hint="eastAsia"/>
                <w:b/>
                <w:bCs/>
                <w:color w:val="auto"/>
                <w:spacing w:val="7"/>
                <w:sz w:val="21"/>
                <w:szCs w:val="21"/>
                <w:highlight w:val="none"/>
                <w:lang w:eastAsia="zh-CN"/>
              </w:rPr>
              <w:t>（必须提供，否则响应文件按无效响应处理）</w:t>
            </w:r>
          </w:p>
          <w:p w14:paraId="5A541583">
            <w:pPr>
              <w:pStyle w:val="29"/>
              <w:spacing w:line="380" w:lineRule="exact"/>
              <w:ind w:left="63" w:leftChars="30"/>
              <w:rPr>
                <w:rFonts w:hint="eastAsia"/>
                <w:color w:val="auto"/>
                <w:sz w:val="21"/>
                <w:szCs w:val="21"/>
                <w:highlight w:val="none"/>
                <w:lang w:eastAsia="zh-CN"/>
              </w:rPr>
            </w:pPr>
            <w:r>
              <w:rPr>
                <w:rFonts w:hint="eastAsia"/>
                <w:color w:val="auto"/>
                <w:spacing w:val="8"/>
                <w:sz w:val="21"/>
                <w:szCs w:val="21"/>
                <w:highlight w:val="none"/>
                <w:lang w:eastAsia="zh-CN"/>
              </w:rPr>
              <w:t>3.法定代表人身份证明及有效身份证正反面复印件</w:t>
            </w:r>
            <w:r>
              <w:rPr>
                <w:rFonts w:hint="eastAsia"/>
                <w:color w:val="auto"/>
                <w:spacing w:val="-46"/>
                <w:w w:val="84"/>
                <w:sz w:val="21"/>
                <w:szCs w:val="21"/>
                <w:highlight w:val="none"/>
                <w:lang w:eastAsia="zh-CN"/>
              </w:rPr>
              <w:t>）；</w:t>
            </w:r>
            <w:r>
              <w:rPr>
                <w:rFonts w:hint="eastAsia"/>
                <w:b/>
                <w:bCs/>
                <w:color w:val="auto"/>
                <w:spacing w:val="7"/>
                <w:sz w:val="21"/>
                <w:szCs w:val="21"/>
                <w:highlight w:val="none"/>
                <w:lang w:eastAsia="zh-CN"/>
              </w:rPr>
              <w:t>（除</w:t>
            </w:r>
            <w:r>
              <w:rPr>
                <w:rFonts w:hint="eastAsia"/>
                <w:b/>
                <w:bCs/>
                <w:color w:val="auto"/>
                <w:spacing w:val="8"/>
                <w:sz w:val="21"/>
                <w:szCs w:val="21"/>
                <w:highlight w:val="none"/>
                <w:lang w:eastAsia="zh-CN"/>
              </w:rPr>
              <w:t>自然人竞</w:t>
            </w:r>
            <w:r>
              <w:rPr>
                <w:rFonts w:hint="eastAsia"/>
                <w:b/>
                <w:bCs/>
                <w:color w:val="auto"/>
                <w:spacing w:val="7"/>
                <w:sz w:val="21"/>
                <w:szCs w:val="21"/>
                <w:highlight w:val="none"/>
                <w:lang w:eastAsia="zh-CN"/>
              </w:rPr>
              <w:t>标外必须提供，否则响应文件按无效响应处理）</w:t>
            </w:r>
          </w:p>
          <w:p w14:paraId="2E33401B">
            <w:pPr>
              <w:pStyle w:val="29"/>
              <w:spacing w:line="380" w:lineRule="exact"/>
              <w:ind w:left="63" w:leftChars="30"/>
              <w:rPr>
                <w:rFonts w:hint="eastAsia"/>
                <w:color w:val="auto"/>
                <w:sz w:val="21"/>
                <w:szCs w:val="21"/>
                <w:highlight w:val="none"/>
                <w:lang w:eastAsia="zh-CN"/>
              </w:rPr>
            </w:pPr>
            <w:r>
              <w:rPr>
                <w:rFonts w:hint="eastAsia"/>
                <w:color w:val="auto"/>
                <w:spacing w:val="8"/>
                <w:sz w:val="21"/>
                <w:szCs w:val="21"/>
                <w:highlight w:val="none"/>
                <w:lang w:eastAsia="zh-CN"/>
              </w:rPr>
              <w:t>4.法定代表人授权委托书及委托代理人有效身份证正反面复印件</w:t>
            </w:r>
            <w:r>
              <w:rPr>
                <w:rFonts w:hint="eastAsia"/>
                <w:color w:val="auto"/>
                <w:spacing w:val="-47"/>
                <w:w w:val="85"/>
                <w:sz w:val="21"/>
                <w:szCs w:val="21"/>
                <w:highlight w:val="none"/>
                <w:lang w:eastAsia="zh-CN"/>
              </w:rPr>
              <w:t>；</w:t>
            </w:r>
            <w:r>
              <w:rPr>
                <w:rFonts w:hint="eastAsia"/>
                <w:b/>
                <w:bCs/>
                <w:color w:val="auto"/>
                <w:spacing w:val="7"/>
                <w:sz w:val="21"/>
                <w:szCs w:val="21"/>
                <w:highlight w:val="none"/>
                <w:lang w:eastAsia="zh-CN"/>
              </w:rPr>
              <w:t>（委托</w:t>
            </w:r>
            <w:r>
              <w:rPr>
                <w:rFonts w:hint="eastAsia"/>
                <w:b/>
                <w:bCs/>
                <w:color w:val="auto"/>
                <w:spacing w:val="8"/>
                <w:sz w:val="21"/>
                <w:szCs w:val="21"/>
                <w:highlight w:val="none"/>
                <w:lang w:eastAsia="zh-CN"/>
              </w:rPr>
              <w:t>时必须</w:t>
            </w:r>
            <w:r>
              <w:rPr>
                <w:rFonts w:hint="eastAsia"/>
                <w:b/>
                <w:bCs/>
                <w:color w:val="auto"/>
                <w:spacing w:val="7"/>
                <w:sz w:val="21"/>
                <w:szCs w:val="21"/>
                <w:highlight w:val="none"/>
                <w:lang w:eastAsia="zh-CN"/>
              </w:rPr>
              <w:t>提供，否则响应文件按无效响应处理）</w:t>
            </w:r>
          </w:p>
          <w:p w14:paraId="0A91C3F1">
            <w:pPr>
              <w:pStyle w:val="29"/>
              <w:spacing w:line="380" w:lineRule="exact"/>
              <w:ind w:left="63" w:leftChars="30"/>
              <w:rPr>
                <w:rFonts w:hint="eastAsia"/>
                <w:color w:val="auto"/>
                <w:sz w:val="21"/>
                <w:szCs w:val="21"/>
                <w:highlight w:val="none"/>
                <w:lang w:eastAsia="zh-CN"/>
              </w:rPr>
            </w:pPr>
            <w:r>
              <w:rPr>
                <w:rFonts w:hint="eastAsia"/>
                <w:color w:val="auto"/>
                <w:spacing w:val="9"/>
                <w:sz w:val="21"/>
                <w:szCs w:val="21"/>
                <w:highlight w:val="none"/>
                <w:lang w:eastAsia="zh-CN"/>
              </w:rPr>
              <w:t>5.磋商保证金提交凭证</w:t>
            </w:r>
            <w:r>
              <w:rPr>
                <w:rFonts w:hint="eastAsia"/>
                <w:color w:val="auto"/>
                <w:spacing w:val="-52"/>
                <w:w w:val="97"/>
                <w:sz w:val="21"/>
                <w:szCs w:val="21"/>
                <w:highlight w:val="none"/>
                <w:lang w:eastAsia="zh-CN"/>
              </w:rPr>
              <w:t>；</w:t>
            </w:r>
            <w:r>
              <w:rPr>
                <w:rFonts w:hint="eastAsia"/>
                <w:b/>
                <w:bCs/>
                <w:color w:val="auto"/>
                <w:spacing w:val="7"/>
                <w:sz w:val="21"/>
                <w:szCs w:val="21"/>
                <w:highlight w:val="none"/>
                <w:lang w:eastAsia="zh-CN"/>
              </w:rPr>
              <w:t>（如有要求提交的则必须提供</w:t>
            </w:r>
            <w:r>
              <w:rPr>
                <w:rFonts w:hint="eastAsia"/>
                <w:b/>
                <w:bCs/>
                <w:color w:val="auto"/>
                <w:spacing w:val="9"/>
                <w:sz w:val="21"/>
                <w:szCs w:val="21"/>
                <w:highlight w:val="none"/>
                <w:lang w:eastAsia="zh-CN"/>
              </w:rPr>
              <w:t>，否则响应文件按无效响应处理）</w:t>
            </w:r>
          </w:p>
          <w:p w14:paraId="41D9691E">
            <w:pPr>
              <w:pStyle w:val="29"/>
              <w:spacing w:line="380" w:lineRule="exact"/>
              <w:ind w:left="63" w:leftChars="30"/>
              <w:rPr>
                <w:rFonts w:hint="eastAsia"/>
                <w:color w:val="auto"/>
                <w:sz w:val="21"/>
                <w:szCs w:val="21"/>
                <w:highlight w:val="none"/>
                <w:lang w:eastAsia="zh-CN"/>
              </w:rPr>
            </w:pPr>
            <w:r>
              <w:rPr>
                <w:rFonts w:hint="eastAsia"/>
                <w:color w:val="auto"/>
                <w:spacing w:val="9"/>
                <w:sz w:val="21"/>
                <w:szCs w:val="21"/>
                <w:highlight w:val="none"/>
                <w:lang w:eastAsia="zh-CN"/>
              </w:rPr>
              <w:t>6.商务条款偏离表</w:t>
            </w:r>
            <w:r>
              <w:rPr>
                <w:rFonts w:hint="eastAsia"/>
                <w:color w:val="auto"/>
                <w:spacing w:val="-50"/>
                <w:w w:val="91"/>
                <w:sz w:val="21"/>
                <w:szCs w:val="21"/>
                <w:highlight w:val="none"/>
                <w:lang w:eastAsia="zh-CN"/>
              </w:rPr>
              <w:t>；</w:t>
            </w:r>
            <w:r>
              <w:rPr>
                <w:rFonts w:hint="eastAsia"/>
                <w:b/>
                <w:bCs/>
                <w:color w:val="auto"/>
                <w:spacing w:val="7"/>
                <w:sz w:val="21"/>
                <w:szCs w:val="21"/>
                <w:highlight w:val="none"/>
                <w:lang w:eastAsia="zh-CN"/>
              </w:rPr>
              <w:t>（必须提</w:t>
            </w:r>
            <w:r>
              <w:rPr>
                <w:rFonts w:hint="eastAsia"/>
                <w:b/>
                <w:bCs/>
                <w:color w:val="auto"/>
                <w:spacing w:val="9"/>
                <w:sz w:val="21"/>
                <w:szCs w:val="21"/>
                <w:highlight w:val="none"/>
                <w:lang w:eastAsia="zh-CN"/>
              </w:rPr>
              <w:t>供，否则响应文件按无效响应处理）</w:t>
            </w:r>
          </w:p>
          <w:p w14:paraId="7BCB8E79">
            <w:pPr>
              <w:pStyle w:val="29"/>
              <w:spacing w:line="380" w:lineRule="exact"/>
              <w:ind w:left="63" w:leftChars="30"/>
              <w:rPr>
                <w:rFonts w:hint="eastAsia"/>
                <w:color w:val="auto"/>
                <w:sz w:val="21"/>
                <w:szCs w:val="21"/>
                <w:highlight w:val="none"/>
                <w:lang w:eastAsia="zh-CN"/>
              </w:rPr>
            </w:pPr>
            <w:r>
              <w:rPr>
                <w:rFonts w:hint="eastAsia"/>
                <w:color w:val="auto"/>
                <w:spacing w:val="9"/>
                <w:sz w:val="21"/>
                <w:szCs w:val="21"/>
                <w:highlight w:val="none"/>
                <w:lang w:eastAsia="zh-CN"/>
              </w:rPr>
              <w:t>7.技术要求偏离表</w:t>
            </w:r>
            <w:r>
              <w:rPr>
                <w:rFonts w:hint="eastAsia"/>
                <w:color w:val="auto"/>
                <w:spacing w:val="-48"/>
                <w:w w:val="88"/>
                <w:sz w:val="21"/>
                <w:szCs w:val="21"/>
                <w:highlight w:val="none"/>
                <w:lang w:eastAsia="zh-CN"/>
              </w:rPr>
              <w:t>；</w:t>
            </w:r>
            <w:r>
              <w:rPr>
                <w:rFonts w:hint="eastAsia" w:ascii="宋体" w:hAnsi="宋体" w:eastAsia="宋体" w:cs="宋体"/>
                <w:b/>
                <w:bCs/>
                <w:color w:val="auto"/>
                <w:spacing w:val="7"/>
                <w:sz w:val="21"/>
                <w:szCs w:val="21"/>
                <w:highlight w:val="none"/>
                <w:lang w:eastAsia="zh-CN"/>
              </w:rPr>
              <w:t>（必须</w:t>
            </w:r>
            <w:r>
              <w:rPr>
                <w:rFonts w:hint="eastAsia"/>
                <w:b/>
                <w:bCs/>
                <w:color w:val="auto"/>
                <w:spacing w:val="9"/>
                <w:sz w:val="21"/>
                <w:szCs w:val="21"/>
                <w:highlight w:val="none"/>
                <w:lang w:eastAsia="zh-CN"/>
              </w:rPr>
              <w:t>提供，否则响应文</w:t>
            </w:r>
            <w:r>
              <w:rPr>
                <w:rFonts w:hint="eastAsia"/>
                <w:b/>
                <w:bCs/>
                <w:color w:val="auto"/>
                <w:spacing w:val="8"/>
                <w:sz w:val="21"/>
                <w:szCs w:val="21"/>
                <w:highlight w:val="none"/>
                <w:lang w:eastAsia="zh-CN"/>
              </w:rPr>
              <w:t>件按无效响应处理）</w:t>
            </w:r>
          </w:p>
          <w:p w14:paraId="5059A1A0">
            <w:pPr>
              <w:pStyle w:val="29"/>
              <w:spacing w:line="380" w:lineRule="exact"/>
              <w:ind w:left="63" w:leftChars="30"/>
              <w:rPr>
                <w:rFonts w:hint="eastAsia"/>
                <w:color w:val="auto"/>
                <w:sz w:val="21"/>
                <w:szCs w:val="21"/>
                <w:highlight w:val="none"/>
                <w:lang w:eastAsia="zh-CN"/>
              </w:rPr>
            </w:pPr>
            <w:r>
              <w:rPr>
                <w:rFonts w:hint="eastAsia"/>
                <w:color w:val="auto"/>
                <w:spacing w:val="9"/>
                <w:sz w:val="21"/>
                <w:szCs w:val="21"/>
                <w:highlight w:val="none"/>
                <w:lang w:eastAsia="zh-CN"/>
              </w:rPr>
              <w:t>8.售后服务方案</w:t>
            </w:r>
            <w:r>
              <w:rPr>
                <w:rFonts w:hint="eastAsia"/>
                <w:color w:val="auto"/>
                <w:spacing w:val="-50"/>
                <w:w w:val="91"/>
                <w:sz w:val="21"/>
                <w:szCs w:val="21"/>
                <w:highlight w:val="none"/>
                <w:lang w:eastAsia="zh-CN"/>
              </w:rPr>
              <w:t>；</w:t>
            </w:r>
            <w:r>
              <w:rPr>
                <w:rFonts w:hint="eastAsia" w:ascii="宋体" w:hAnsi="宋体" w:eastAsia="宋体" w:cs="宋体"/>
                <w:b/>
                <w:bCs/>
                <w:color w:val="auto"/>
                <w:spacing w:val="7"/>
                <w:sz w:val="21"/>
                <w:szCs w:val="21"/>
                <w:highlight w:val="none"/>
                <w:lang w:eastAsia="zh-CN"/>
              </w:rPr>
              <w:t>（必须</w:t>
            </w:r>
            <w:r>
              <w:rPr>
                <w:rFonts w:hint="eastAsia"/>
                <w:b/>
                <w:bCs/>
                <w:color w:val="auto"/>
                <w:spacing w:val="9"/>
                <w:sz w:val="21"/>
                <w:szCs w:val="21"/>
                <w:highlight w:val="none"/>
                <w:lang w:eastAsia="zh-CN"/>
              </w:rPr>
              <w:t>提供，否则响应文件按无效响应处理）</w:t>
            </w:r>
          </w:p>
          <w:p w14:paraId="33166FEE">
            <w:pPr>
              <w:pStyle w:val="29"/>
              <w:spacing w:line="380" w:lineRule="exact"/>
              <w:ind w:left="63" w:leftChars="30"/>
              <w:rPr>
                <w:rFonts w:hint="eastAsia"/>
                <w:color w:val="auto"/>
                <w:spacing w:val="9"/>
                <w:sz w:val="21"/>
                <w:szCs w:val="21"/>
                <w:highlight w:val="none"/>
                <w:lang w:eastAsia="zh-CN"/>
              </w:rPr>
            </w:pPr>
            <w:r>
              <w:rPr>
                <w:rFonts w:hint="eastAsia"/>
                <w:color w:val="auto"/>
                <w:spacing w:val="9"/>
                <w:sz w:val="21"/>
                <w:szCs w:val="21"/>
                <w:highlight w:val="none"/>
                <w:lang w:eastAsia="zh-CN"/>
              </w:rPr>
              <w:t>9.项目实施人员一览表；</w:t>
            </w:r>
          </w:p>
          <w:p w14:paraId="32DED2EC">
            <w:pPr>
              <w:pStyle w:val="29"/>
              <w:spacing w:line="380" w:lineRule="exact"/>
              <w:ind w:left="63" w:leftChars="30"/>
              <w:rPr>
                <w:rFonts w:hint="eastAsia"/>
                <w:color w:val="auto"/>
                <w:spacing w:val="9"/>
                <w:sz w:val="21"/>
                <w:szCs w:val="21"/>
                <w:highlight w:val="none"/>
                <w:lang w:eastAsia="zh-CN"/>
              </w:rPr>
            </w:pPr>
            <w:r>
              <w:rPr>
                <w:rFonts w:hint="eastAsia"/>
                <w:color w:val="auto"/>
                <w:spacing w:val="9"/>
                <w:sz w:val="21"/>
                <w:szCs w:val="21"/>
                <w:highlight w:val="none"/>
                <w:lang w:eastAsia="zh-CN"/>
              </w:rPr>
              <w:t>10.供应商认为需要提供的其他有关资料。</w:t>
            </w:r>
          </w:p>
          <w:p w14:paraId="468CBB7F">
            <w:pPr>
              <w:pStyle w:val="29"/>
              <w:spacing w:line="380" w:lineRule="exact"/>
              <w:ind w:left="63" w:leftChars="30"/>
              <w:rPr>
                <w:rFonts w:hint="eastAsia"/>
                <w:b/>
                <w:bCs/>
                <w:color w:val="auto"/>
                <w:spacing w:val="8"/>
                <w:sz w:val="21"/>
                <w:szCs w:val="21"/>
                <w:highlight w:val="none"/>
                <w:lang w:eastAsia="zh-CN"/>
              </w:rPr>
            </w:pPr>
            <w:r>
              <w:rPr>
                <w:rFonts w:hint="eastAsia"/>
                <w:b/>
                <w:bCs/>
                <w:color w:val="auto"/>
                <w:spacing w:val="9"/>
                <w:sz w:val="21"/>
                <w:szCs w:val="21"/>
                <w:highlight w:val="none"/>
                <w:lang w:eastAsia="zh-CN"/>
              </w:rPr>
              <w:t>注：第五章未附格式的格式自拟；以上标明“必须提供”的材料属于复印件的，必须加盖供应商公章，否则响应文件按无效响应处理。</w:t>
            </w:r>
          </w:p>
        </w:tc>
      </w:tr>
      <w:tr w14:paraId="584EF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729" w:type="dxa"/>
            <w:vAlign w:val="center"/>
          </w:tcPr>
          <w:p w14:paraId="53F0E30B">
            <w:pPr>
              <w:spacing w:line="380" w:lineRule="exact"/>
              <w:jc w:val="center"/>
              <w:rPr>
                <w:rFonts w:hint="eastAsia" w:ascii="宋体" w:hAnsi="宋体" w:eastAsia="宋体" w:cs="宋体"/>
                <w:color w:val="auto"/>
                <w:highlight w:val="none"/>
              </w:rPr>
            </w:pPr>
            <w:r>
              <w:rPr>
                <w:rFonts w:hint="eastAsia" w:ascii="宋体" w:hAnsi="宋体" w:eastAsia="宋体" w:cs="宋体"/>
                <w:color w:val="auto"/>
                <w:spacing w:val="-1"/>
                <w:highlight w:val="none"/>
              </w:rPr>
              <w:t>15.2</w:t>
            </w:r>
          </w:p>
        </w:tc>
        <w:tc>
          <w:tcPr>
            <w:tcW w:w="1824" w:type="dxa"/>
            <w:vAlign w:val="center"/>
          </w:tcPr>
          <w:p w14:paraId="6EE40881">
            <w:pPr>
              <w:pStyle w:val="29"/>
              <w:spacing w:line="380" w:lineRule="exact"/>
              <w:ind w:left="21" w:leftChars="10" w:right="57" w:firstLine="5"/>
              <w:jc w:val="center"/>
              <w:rPr>
                <w:rFonts w:hint="eastAsia"/>
                <w:color w:val="auto"/>
                <w:spacing w:val="9"/>
                <w:sz w:val="21"/>
                <w:szCs w:val="21"/>
                <w:highlight w:val="none"/>
              </w:rPr>
            </w:pPr>
            <w:r>
              <w:rPr>
                <w:rFonts w:hint="eastAsia"/>
                <w:color w:val="auto"/>
                <w:spacing w:val="9"/>
                <w:sz w:val="21"/>
                <w:szCs w:val="21"/>
                <w:highlight w:val="none"/>
              </w:rPr>
              <w:t>竞标报价</w:t>
            </w:r>
          </w:p>
        </w:tc>
        <w:tc>
          <w:tcPr>
            <w:tcW w:w="6678" w:type="dxa"/>
            <w:vAlign w:val="center"/>
          </w:tcPr>
          <w:p w14:paraId="7F025D6D">
            <w:pPr>
              <w:pStyle w:val="29"/>
              <w:spacing w:line="380" w:lineRule="exact"/>
              <w:ind w:left="63" w:leftChars="30" w:firstLine="6"/>
              <w:rPr>
                <w:rFonts w:hint="eastAsia"/>
                <w:color w:val="auto"/>
                <w:sz w:val="21"/>
                <w:szCs w:val="21"/>
                <w:highlight w:val="none"/>
                <w:lang w:eastAsia="zh-CN"/>
              </w:rPr>
            </w:pPr>
            <w:r>
              <w:rPr>
                <w:rFonts w:hint="eastAsia"/>
                <w:color w:val="auto"/>
                <w:sz w:val="21"/>
                <w:szCs w:val="21"/>
                <w:highlight w:val="none"/>
                <w:lang w:eastAsia="zh-CN"/>
              </w:rPr>
              <w:t>竞标报价是履行合同的最终价格，即满足全部采购需求所应提供的服务，以及伴随的货物和工程（如有）的价格；包括竞标服务、货物、工程的成本、运输（含保险）、安装（如有）、调试、检验、技术服务、培训、税费等所有费用。（采购需求另有约定的，从其约定）</w:t>
            </w:r>
          </w:p>
        </w:tc>
      </w:tr>
      <w:tr w14:paraId="00FE0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729" w:type="dxa"/>
            <w:vAlign w:val="center"/>
          </w:tcPr>
          <w:p w14:paraId="1C8B2532">
            <w:pPr>
              <w:spacing w:line="380" w:lineRule="exact"/>
              <w:jc w:val="center"/>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16.2</w:t>
            </w:r>
          </w:p>
        </w:tc>
        <w:tc>
          <w:tcPr>
            <w:tcW w:w="1824" w:type="dxa"/>
            <w:vAlign w:val="center"/>
          </w:tcPr>
          <w:p w14:paraId="72AD1C7F">
            <w:pPr>
              <w:pStyle w:val="29"/>
              <w:spacing w:line="380" w:lineRule="exact"/>
              <w:ind w:left="21" w:leftChars="10" w:right="57" w:firstLine="5"/>
              <w:jc w:val="center"/>
              <w:rPr>
                <w:rFonts w:hint="eastAsia"/>
                <w:color w:val="auto"/>
                <w:spacing w:val="9"/>
                <w:sz w:val="21"/>
                <w:szCs w:val="21"/>
                <w:highlight w:val="none"/>
              </w:rPr>
            </w:pPr>
            <w:r>
              <w:rPr>
                <w:rFonts w:hint="eastAsia"/>
                <w:color w:val="auto"/>
                <w:spacing w:val="7"/>
                <w:sz w:val="21"/>
                <w:szCs w:val="21"/>
                <w:highlight w:val="none"/>
              </w:rPr>
              <w:t>竞标有效期</w:t>
            </w:r>
          </w:p>
        </w:tc>
        <w:tc>
          <w:tcPr>
            <w:tcW w:w="6678" w:type="dxa"/>
            <w:vAlign w:val="center"/>
          </w:tcPr>
          <w:p w14:paraId="30B4C10F">
            <w:pPr>
              <w:pStyle w:val="29"/>
              <w:spacing w:line="380" w:lineRule="exact"/>
              <w:ind w:left="63" w:leftChars="30" w:right="119" w:firstLine="5"/>
              <w:rPr>
                <w:rFonts w:hint="eastAsia"/>
                <w:color w:val="auto"/>
                <w:spacing w:val="9"/>
                <w:sz w:val="21"/>
                <w:szCs w:val="21"/>
                <w:highlight w:val="none"/>
                <w:lang w:eastAsia="zh-CN"/>
              </w:rPr>
            </w:pPr>
            <w:r>
              <w:rPr>
                <w:rFonts w:hint="eastAsia"/>
                <w:color w:val="auto"/>
                <w:spacing w:val="7"/>
                <w:sz w:val="21"/>
                <w:szCs w:val="21"/>
                <w:highlight w:val="none"/>
                <w:lang w:eastAsia="zh-CN"/>
              </w:rPr>
              <w:t>首次响应文件提交截止之日起</w:t>
            </w:r>
            <w:r>
              <w:rPr>
                <w:rFonts w:hint="eastAsia"/>
                <w:color w:val="auto"/>
                <w:spacing w:val="-23"/>
                <w:sz w:val="21"/>
                <w:szCs w:val="21"/>
                <w:highlight w:val="none"/>
                <w:u w:val="single"/>
                <w:lang w:eastAsia="zh-CN"/>
              </w:rPr>
              <w:t xml:space="preserve"> </w:t>
            </w:r>
            <w:r>
              <w:rPr>
                <w:rFonts w:hint="eastAsia"/>
                <w:color w:val="auto"/>
                <w:spacing w:val="7"/>
                <w:sz w:val="21"/>
                <w:szCs w:val="21"/>
                <w:highlight w:val="none"/>
                <w:u w:val="single"/>
                <w:lang w:eastAsia="zh-CN"/>
              </w:rPr>
              <w:t>60</w:t>
            </w:r>
            <w:r>
              <w:rPr>
                <w:rFonts w:hint="eastAsia"/>
                <w:color w:val="auto"/>
                <w:spacing w:val="-36"/>
                <w:sz w:val="21"/>
                <w:szCs w:val="21"/>
                <w:highlight w:val="none"/>
                <w:u w:val="single"/>
                <w:lang w:eastAsia="zh-CN"/>
              </w:rPr>
              <w:t xml:space="preserve"> </w:t>
            </w:r>
            <w:r>
              <w:rPr>
                <w:rFonts w:hint="eastAsia"/>
                <w:color w:val="auto"/>
                <w:spacing w:val="7"/>
                <w:sz w:val="21"/>
                <w:szCs w:val="21"/>
                <w:highlight w:val="none"/>
                <w:lang w:eastAsia="zh-CN"/>
              </w:rPr>
              <w:t>天内。</w:t>
            </w:r>
          </w:p>
        </w:tc>
      </w:tr>
      <w:tr w14:paraId="26AFF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29" w:type="dxa"/>
            <w:vAlign w:val="center"/>
          </w:tcPr>
          <w:p w14:paraId="54642FAA">
            <w:pPr>
              <w:spacing w:line="380" w:lineRule="exact"/>
              <w:jc w:val="center"/>
              <w:rPr>
                <w:rFonts w:hint="eastAsia" w:ascii="宋体" w:hAnsi="宋体" w:eastAsia="宋体" w:cs="宋体"/>
                <w:color w:val="auto"/>
                <w:spacing w:val="-1"/>
                <w:highlight w:val="none"/>
              </w:rPr>
            </w:pPr>
            <w:r>
              <w:rPr>
                <w:rFonts w:hint="eastAsia" w:ascii="宋体" w:hAnsi="宋体" w:eastAsia="宋体" w:cs="宋体"/>
                <w:color w:val="auto"/>
                <w:spacing w:val="-2"/>
                <w:highlight w:val="none"/>
              </w:rPr>
              <w:t>17.1</w:t>
            </w:r>
          </w:p>
        </w:tc>
        <w:tc>
          <w:tcPr>
            <w:tcW w:w="1824" w:type="dxa"/>
            <w:vAlign w:val="center"/>
          </w:tcPr>
          <w:p w14:paraId="28C1CDDA">
            <w:pPr>
              <w:pStyle w:val="29"/>
              <w:spacing w:line="380" w:lineRule="exact"/>
              <w:ind w:left="21" w:leftChars="10" w:right="57" w:firstLine="5"/>
              <w:jc w:val="center"/>
              <w:rPr>
                <w:rFonts w:hint="eastAsia"/>
                <w:color w:val="auto"/>
                <w:spacing w:val="7"/>
                <w:sz w:val="21"/>
                <w:szCs w:val="21"/>
                <w:highlight w:val="none"/>
              </w:rPr>
            </w:pPr>
            <w:r>
              <w:rPr>
                <w:rFonts w:hint="eastAsia"/>
                <w:color w:val="auto"/>
                <w:spacing w:val="7"/>
                <w:position w:val="1"/>
                <w:sz w:val="21"/>
                <w:szCs w:val="21"/>
                <w:highlight w:val="none"/>
              </w:rPr>
              <w:t>磋商保证金</w:t>
            </w:r>
          </w:p>
        </w:tc>
        <w:tc>
          <w:tcPr>
            <w:tcW w:w="6678" w:type="dxa"/>
            <w:vAlign w:val="center"/>
          </w:tcPr>
          <w:p w14:paraId="6B6D7717">
            <w:pPr>
              <w:pStyle w:val="29"/>
              <w:spacing w:line="380" w:lineRule="exact"/>
              <w:ind w:left="63" w:leftChars="30" w:right="57"/>
              <w:rPr>
                <w:rFonts w:hint="eastAsia"/>
                <w:color w:val="auto"/>
                <w:sz w:val="21"/>
                <w:szCs w:val="21"/>
                <w:highlight w:val="none"/>
                <w:lang w:eastAsia="zh-CN"/>
              </w:rPr>
            </w:pPr>
            <w:r>
              <w:rPr>
                <w:rFonts w:hint="eastAsia"/>
                <w:color w:val="auto"/>
                <w:spacing w:val="7"/>
                <w:position w:val="1"/>
                <w:sz w:val="21"/>
                <w:szCs w:val="21"/>
                <w:highlight w:val="none"/>
              </w:rPr>
              <w:sym w:font="Wingdings 2" w:char="0052"/>
            </w:r>
            <w:r>
              <w:rPr>
                <w:rFonts w:hint="eastAsia"/>
                <w:color w:val="auto"/>
                <w:spacing w:val="7"/>
                <w:position w:val="1"/>
                <w:sz w:val="21"/>
                <w:szCs w:val="21"/>
                <w:highlight w:val="none"/>
                <w:lang w:eastAsia="zh-CN"/>
              </w:rPr>
              <w:t>本项目不收取磋商保证金。</w:t>
            </w:r>
          </w:p>
          <w:p w14:paraId="2C9990D2">
            <w:pPr>
              <w:pStyle w:val="29"/>
              <w:spacing w:line="380" w:lineRule="exact"/>
              <w:ind w:left="63" w:leftChars="30" w:right="57"/>
              <w:rPr>
                <w:rFonts w:hint="eastAsia"/>
                <w:color w:val="auto"/>
                <w:sz w:val="21"/>
                <w:szCs w:val="21"/>
                <w:highlight w:val="none"/>
                <w:lang w:eastAsia="zh-CN"/>
              </w:rPr>
            </w:pPr>
            <w:r>
              <w:rPr>
                <w:rFonts w:hint="eastAsia"/>
                <w:color w:val="auto"/>
                <w:spacing w:val="9"/>
                <w:sz w:val="21"/>
                <w:szCs w:val="21"/>
                <w:highlight w:val="none"/>
              </w:rPr>
              <w:sym w:font="Wingdings 2" w:char="00A3"/>
            </w:r>
            <w:r>
              <w:rPr>
                <w:rFonts w:hint="eastAsia"/>
                <w:color w:val="auto"/>
                <w:spacing w:val="9"/>
                <w:sz w:val="21"/>
                <w:szCs w:val="21"/>
                <w:highlight w:val="none"/>
                <w:lang w:eastAsia="zh-CN"/>
              </w:rPr>
              <w:t>本项目收取磋商保证金，具体规定如下：</w:t>
            </w:r>
          </w:p>
          <w:p w14:paraId="69992935">
            <w:pPr>
              <w:pStyle w:val="29"/>
              <w:spacing w:line="380" w:lineRule="exact"/>
              <w:ind w:left="63" w:leftChars="30" w:right="57"/>
              <w:rPr>
                <w:rFonts w:hint="eastAsia"/>
                <w:color w:val="auto"/>
                <w:sz w:val="21"/>
                <w:szCs w:val="21"/>
                <w:highlight w:val="none"/>
                <w:lang w:eastAsia="zh-CN"/>
              </w:rPr>
            </w:pPr>
            <w:r>
              <w:rPr>
                <w:rFonts w:hint="eastAsia"/>
                <w:color w:val="auto"/>
                <w:spacing w:val="4"/>
                <w:sz w:val="21"/>
                <w:szCs w:val="21"/>
                <w:highlight w:val="none"/>
                <w:lang w:eastAsia="zh-CN"/>
              </w:rPr>
              <w:t>磋商保证金：</w:t>
            </w:r>
            <w:r>
              <w:rPr>
                <w:rFonts w:hint="eastAsia"/>
                <w:color w:val="auto"/>
                <w:spacing w:val="4"/>
                <w:sz w:val="21"/>
                <w:szCs w:val="21"/>
                <w:highlight w:val="none"/>
                <w:u w:val="single"/>
                <w:lang w:eastAsia="zh-CN"/>
              </w:rPr>
              <w:t xml:space="preserve">   /  </w:t>
            </w:r>
            <w:r>
              <w:rPr>
                <w:rFonts w:hint="eastAsia"/>
                <w:color w:val="auto"/>
                <w:spacing w:val="4"/>
                <w:sz w:val="21"/>
                <w:szCs w:val="21"/>
                <w:highlight w:val="none"/>
                <w:lang w:eastAsia="zh-CN"/>
              </w:rPr>
              <w:t>。</w:t>
            </w:r>
          </w:p>
          <w:p w14:paraId="39697BDD">
            <w:pPr>
              <w:pStyle w:val="29"/>
              <w:spacing w:line="380" w:lineRule="exact"/>
              <w:ind w:left="63" w:leftChars="30" w:right="57"/>
              <w:jc w:val="both"/>
              <w:rPr>
                <w:rFonts w:hint="eastAsia"/>
                <w:color w:val="auto"/>
                <w:sz w:val="21"/>
                <w:szCs w:val="21"/>
                <w:highlight w:val="none"/>
                <w:lang w:eastAsia="zh-CN"/>
              </w:rPr>
            </w:pPr>
            <w:r>
              <w:rPr>
                <w:rFonts w:hint="eastAsia"/>
                <w:color w:val="auto"/>
                <w:spacing w:val="10"/>
                <w:sz w:val="21"/>
                <w:szCs w:val="21"/>
                <w:highlight w:val="none"/>
                <w:lang w:eastAsia="zh-CN"/>
              </w:rPr>
              <w:t>磋商保证金交纳方式：银行转账、支票、汇票、本票或者金融、担保机构出具的保函，禁止采用现钞交纳方式。采用银行转账方式的，在首次响应文件提交截止时间前交至采购代理机</w:t>
            </w:r>
            <w:r>
              <w:rPr>
                <w:rFonts w:hint="eastAsia"/>
                <w:color w:val="auto"/>
                <w:spacing w:val="8"/>
                <w:sz w:val="21"/>
                <w:szCs w:val="21"/>
                <w:highlight w:val="none"/>
                <w:lang w:eastAsia="zh-CN"/>
              </w:rPr>
              <w:t>构指定如下账户并且到账。</w:t>
            </w:r>
          </w:p>
          <w:p w14:paraId="0F58C7B7">
            <w:pPr>
              <w:pStyle w:val="29"/>
              <w:spacing w:line="380" w:lineRule="exact"/>
              <w:ind w:left="63" w:leftChars="30" w:right="57"/>
              <w:rPr>
                <w:rFonts w:hint="eastAsia"/>
                <w:color w:val="auto"/>
                <w:sz w:val="21"/>
                <w:szCs w:val="21"/>
                <w:highlight w:val="none"/>
                <w:lang w:eastAsia="zh-CN"/>
              </w:rPr>
            </w:pPr>
            <w:r>
              <w:rPr>
                <w:rFonts w:hint="eastAsia"/>
                <w:color w:val="auto"/>
                <w:spacing w:val="9"/>
                <w:sz w:val="21"/>
                <w:szCs w:val="21"/>
                <w:highlight w:val="none"/>
                <w:lang w:eastAsia="zh-CN"/>
              </w:rPr>
              <w:t>开户名称：</w:t>
            </w:r>
          </w:p>
          <w:p w14:paraId="2674A6A4">
            <w:pPr>
              <w:pStyle w:val="29"/>
              <w:spacing w:line="380" w:lineRule="exact"/>
              <w:ind w:left="63" w:leftChars="30" w:right="57"/>
              <w:rPr>
                <w:rFonts w:hint="eastAsia"/>
                <w:color w:val="auto"/>
                <w:spacing w:val="9"/>
                <w:sz w:val="21"/>
                <w:szCs w:val="21"/>
                <w:highlight w:val="none"/>
                <w:lang w:eastAsia="zh-CN"/>
              </w:rPr>
            </w:pPr>
            <w:r>
              <w:rPr>
                <w:rFonts w:hint="eastAsia"/>
                <w:color w:val="auto"/>
                <w:spacing w:val="9"/>
                <w:sz w:val="21"/>
                <w:szCs w:val="21"/>
                <w:highlight w:val="none"/>
                <w:lang w:eastAsia="zh-CN"/>
              </w:rPr>
              <w:t>开户银行：</w:t>
            </w:r>
          </w:p>
          <w:p w14:paraId="2E78DC24">
            <w:pPr>
              <w:pStyle w:val="29"/>
              <w:spacing w:line="380" w:lineRule="exact"/>
              <w:ind w:left="63" w:leftChars="30" w:right="57"/>
              <w:rPr>
                <w:rFonts w:hint="eastAsia"/>
                <w:color w:val="auto"/>
                <w:sz w:val="21"/>
                <w:szCs w:val="21"/>
                <w:highlight w:val="none"/>
                <w:lang w:eastAsia="zh-CN"/>
              </w:rPr>
            </w:pPr>
            <w:r>
              <w:rPr>
                <w:rFonts w:hint="eastAsia"/>
                <w:color w:val="auto"/>
                <w:spacing w:val="5"/>
                <w:sz w:val="21"/>
                <w:szCs w:val="21"/>
                <w:highlight w:val="none"/>
                <w:lang w:eastAsia="zh-CN"/>
              </w:rPr>
              <w:t>银行账号：</w:t>
            </w:r>
          </w:p>
          <w:p w14:paraId="771BAD75">
            <w:pPr>
              <w:pStyle w:val="29"/>
              <w:spacing w:line="380" w:lineRule="exact"/>
              <w:ind w:left="63" w:leftChars="30" w:right="57"/>
              <w:rPr>
                <w:rFonts w:hint="eastAsia"/>
                <w:color w:val="auto"/>
                <w:sz w:val="21"/>
                <w:szCs w:val="21"/>
                <w:highlight w:val="none"/>
                <w:lang w:eastAsia="zh-CN"/>
              </w:rPr>
            </w:pPr>
            <w:r>
              <w:rPr>
                <w:rFonts w:hint="eastAsia"/>
                <w:color w:val="auto"/>
                <w:spacing w:val="10"/>
                <w:sz w:val="21"/>
                <w:szCs w:val="21"/>
                <w:highlight w:val="none"/>
                <w:lang w:eastAsia="zh-CN"/>
              </w:rPr>
              <w:t>采用支票、汇票、本票或者保函等方式的，在响应文件提交截止时间前，供应商必须提交支</w:t>
            </w:r>
            <w:r>
              <w:rPr>
                <w:rFonts w:hint="eastAsia"/>
                <w:color w:val="auto"/>
                <w:spacing w:val="9"/>
                <w:sz w:val="21"/>
                <w:szCs w:val="21"/>
                <w:highlight w:val="none"/>
                <w:lang w:eastAsia="zh-CN"/>
              </w:rPr>
              <w:t>票、汇票、本票或者保函原件。否则视为无效磋商保证金。</w:t>
            </w:r>
          </w:p>
          <w:p w14:paraId="3207F621">
            <w:pPr>
              <w:pStyle w:val="29"/>
              <w:spacing w:line="380" w:lineRule="exact"/>
              <w:ind w:left="63" w:leftChars="30" w:right="57"/>
              <w:rPr>
                <w:rFonts w:hint="eastAsia"/>
                <w:color w:val="auto"/>
                <w:sz w:val="21"/>
                <w:szCs w:val="21"/>
                <w:highlight w:val="none"/>
                <w:lang w:eastAsia="zh-CN"/>
              </w:rPr>
            </w:pPr>
            <w:r>
              <w:rPr>
                <w:rFonts w:hint="eastAsia"/>
                <w:color w:val="auto"/>
                <w:spacing w:val="5"/>
                <w:sz w:val="21"/>
                <w:szCs w:val="21"/>
                <w:highlight w:val="none"/>
                <w:lang w:eastAsia="zh-CN"/>
              </w:rPr>
              <w:t>相关要求：</w:t>
            </w:r>
          </w:p>
          <w:p w14:paraId="2402506F">
            <w:pPr>
              <w:pStyle w:val="29"/>
              <w:spacing w:line="380" w:lineRule="exact"/>
              <w:ind w:left="63" w:leftChars="30" w:right="57"/>
              <w:rPr>
                <w:rFonts w:hint="eastAsia"/>
                <w:color w:val="auto"/>
                <w:sz w:val="21"/>
                <w:szCs w:val="21"/>
                <w:highlight w:val="none"/>
                <w:lang w:eastAsia="zh-CN"/>
              </w:rPr>
            </w:pPr>
            <w:r>
              <w:rPr>
                <w:rFonts w:hint="eastAsia"/>
                <w:color w:val="auto"/>
                <w:spacing w:val="3"/>
                <w:sz w:val="21"/>
                <w:szCs w:val="21"/>
                <w:highlight w:val="none"/>
                <w:lang w:eastAsia="zh-CN"/>
              </w:rPr>
              <w:t>1.磋商保证金采用银行转账交纳方式的，在响应文件提交截止时间前交至指定账户并且到账，</w:t>
            </w:r>
            <w:r>
              <w:rPr>
                <w:rFonts w:hint="eastAsia"/>
                <w:color w:val="auto"/>
                <w:spacing w:val="10"/>
                <w:sz w:val="21"/>
                <w:szCs w:val="21"/>
                <w:highlight w:val="none"/>
                <w:lang w:eastAsia="zh-CN"/>
              </w:rPr>
              <w:t>供应商应将银行转账底单的复印件作为磋商保证金提交凭证，放置于报价商务技术文件中，</w:t>
            </w:r>
            <w:r>
              <w:rPr>
                <w:rFonts w:hint="eastAsia"/>
                <w:b/>
                <w:bCs/>
                <w:color w:val="auto"/>
                <w:spacing w:val="7"/>
                <w:sz w:val="21"/>
                <w:szCs w:val="21"/>
                <w:highlight w:val="none"/>
                <w:lang w:eastAsia="zh-CN"/>
              </w:rPr>
              <w:t>否则响应文件按无效响应处理</w:t>
            </w:r>
            <w:r>
              <w:rPr>
                <w:rFonts w:hint="eastAsia"/>
                <w:color w:val="auto"/>
                <w:spacing w:val="7"/>
                <w:sz w:val="21"/>
                <w:szCs w:val="21"/>
                <w:highlight w:val="none"/>
                <w:lang w:eastAsia="zh-CN"/>
              </w:rPr>
              <w:t>。</w:t>
            </w:r>
          </w:p>
          <w:p w14:paraId="1DE8D368">
            <w:pPr>
              <w:pStyle w:val="29"/>
              <w:spacing w:line="380" w:lineRule="exact"/>
              <w:ind w:left="63" w:leftChars="30" w:right="57"/>
              <w:rPr>
                <w:rFonts w:hint="eastAsia"/>
                <w:color w:val="auto"/>
                <w:sz w:val="21"/>
                <w:szCs w:val="21"/>
                <w:highlight w:val="none"/>
                <w:lang w:eastAsia="zh-CN"/>
              </w:rPr>
            </w:pPr>
            <w:r>
              <w:rPr>
                <w:rFonts w:hint="eastAsia"/>
                <w:color w:val="auto"/>
                <w:spacing w:val="7"/>
                <w:sz w:val="21"/>
                <w:szCs w:val="21"/>
                <w:highlight w:val="none"/>
                <w:lang w:eastAsia="zh-CN"/>
              </w:rPr>
              <w:t>2.磋商保证金采用支票、汇票、本票或者金融、担保机构出具的保函交纳方式的，供应商应</w:t>
            </w:r>
            <w:r>
              <w:rPr>
                <w:rFonts w:hint="eastAsia"/>
                <w:color w:val="auto"/>
                <w:spacing w:val="8"/>
                <w:sz w:val="21"/>
                <w:szCs w:val="21"/>
                <w:highlight w:val="none"/>
                <w:lang w:eastAsia="zh-CN"/>
              </w:rPr>
              <w:t xml:space="preserve"> </w:t>
            </w:r>
            <w:r>
              <w:rPr>
                <w:rFonts w:hint="eastAsia"/>
                <w:color w:val="auto"/>
                <w:spacing w:val="10"/>
                <w:sz w:val="21"/>
                <w:szCs w:val="21"/>
                <w:highlight w:val="none"/>
                <w:lang w:eastAsia="zh-CN"/>
              </w:rPr>
              <w:t>将支票、汇票、本票或者金融、担保机构出具的保函的复印件作为磋商保证金提交凭证，放</w:t>
            </w:r>
            <w:r>
              <w:rPr>
                <w:rFonts w:hint="eastAsia"/>
                <w:color w:val="auto"/>
                <w:spacing w:val="9"/>
                <w:sz w:val="21"/>
                <w:szCs w:val="21"/>
                <w:highlight w:val="none"/>
                <w:lang w:eastAsia="zh-CN"/>
              </w:rPr>
              <w:t>置于报价商务技术文件中，</w:t>
            </w:r>
            <w:r>
              <w:rPr>
                <w:rFonts w:hint="eastAsia"/>
                <w:b/>
                <w:bCs/>
                <w:color w:val="auto"/>
                <w:spacing w:val="9"/>
                <w:sz w:val="21"/>
                <w:szCs w:val="21"/>
                <w:highlight w:val="none"/>
                <w:lang w:eastAsia="zh-CN"/>
              </w:rPr>
              <w:t>否则响应文件按无效响应</w:t>
            </w:r>
            <w:r>
              <w:rPr>
                <w:rFonts w:hint="eastAsia"/>
                <w:b/>
                <w:bCs/>
                <w:color w:val="auto"/>
                <w:spacing w:val="8"/>
                <w:sz w:val="21"/>
                <w:szCs w:val="21"/>
                <w:highlight w:val="none"/>
                <w:lang w:eastAsia="zh-CN"/>
              </w:rPr>
              <w:t>处理</w:t>
            </w:r>
            <w:r>
              <w:rPr>
                <w:rFonts w:hint="eastAsia"/>
                <w:color w:val="auto"/>
                <w:spacing w:val="8"/>
                <w:sz w:val="21"/>
                <w:szCs w:val="21"/>
                <w:highlight w:val="none"/>
                <w:lang w:eastAsia="zh-CN"/>
              </w:rPr>
              <w:t>。</w:t>
            </w:r>
            <w:r>
              <w:rPr>
                <w:rFonts w:hint="eastAsia"/>
                <w:b/>
                <w:bCs/>
                <w:color w:val="auto"/>
                <w:spacing w:val="8"/>
                <w:sz w:val="21"/>
                <w:szCs w:val="21"/>
                <w:highlight w:val="none"/>
                <w:lang w:eastAsia="zh-CN"/>
              </w:rPr>
              <w:t>供应商必须在首次响应文件提交</w:t>
            </w:r>
            <w:r>
              <w:rPr>
                <w:rFonts w:hint="eastAsia"/>
                <w:color w:val="auto"/>
                <w:sz w:val="21"/>
                <w:szCs w:val="21"/>
                <w:highlight w:val="none"/>
                <w:lang w:eastAsia="zh-CN"/>
              </w:rPr>
              <w:t xml:space="preserve"> </w:t>
            </w:r>
            <w:r>
              <w:rPr>
                <w:rFonts w:hint="eastAsia"/>
                <w:b/>
                <w:bCs/>
                <w:color w:val="auto"/>
                <w:spacing w:val="8"/>
                <w:sz w:val="21"/>
                <w:szCs w:val="21"/>
                <w:highlight w:val="none"/>
                <w:lang w:eastAsia="zh-CN"/>
              </w:rPr>
              <w:t>截止时间前将支票、汇票、本票或者金融、担保机构出具的保函原件提交给采购代理</w:t>
            </w:r>
            <w:r>
              <w:rPr>
                <w:rFonts w:hint="eastAsia"/>
                <w:b/>
                <w:bCs/>
                <w:color w:val="auto"/>
                <w:spacing w:val="7"/>
                <w:sz w:val="21"/>
                <w:szCs w:val="21"/>
                <w:highlight w:val="none"/>
                <w:lang w:eastAsia="zh-CN"/>
              </w:rPr>
              <w:t>机构，由采购代理机构向供应商出具回执，并妥善保管。</w:t>
            </w:r>
          </w:p>
          <w:p w14:paraId="2B1DB9D2">
            <w:pPr>
              <w:pStyle w:val="29"/>
              <w:spacing w:line="380" w:lineRule="exact"/>
              <w:ind w:left="63" w:leftChars="30" w:right="57"/>
              <w:rPr>
                <w:rFonts w:hint="eastAsia"/>
                <w:color w:val="auto"/>
                <w:sz w:val="21"/>
                <w:szCs w:val="21"/>
                <w:highlight w:val="none"/>
                <w:lang w:eastAsia="zh-CN"/>
              </w:rPr>
            </w:pPr>
            <w:r>
              <w:rPr>
                <w:rFonts w:hint="eastAsia"/>
                <w:b/>
                <w:bCs/>
                <w:color w:val="auto"/>
                <w:spacing w:val="1"/>
                <w:sz w:val="21"/>
                <w:szCs w:val="21"/>
                <w:highlight w:val="none"/>
                <w:lang w:eastAsia="zh-CN"/>
              </w:rPr>
              <w:t>备注：</w:t>
            </w:r>
          </w:p>
          <w:p w14:paraId="069CF911">
            <w:pPr>
              <w:pStyle w:val="29"/>
              <w:spacing w:line="380" w:lineRule="exact"/>
              <w:ind w:left="63" w:leftChars="30" w:right="57"/>
              <w:rPr>
                <w:rFonts w:hint="eastAsia"/>
                <w:color w:val="auto"/>
                <w:sz w:val="21"/>
                <w:szCs w:val="21"/>
                <w:highlight w:val="none"/>
                <w:lang w:eastAsia="zh-CN"/>
              </w:rPr>
            </w:pPr>
            <w:r>
              <w:rPr>
                <w:rFonts w:hint="eastAsia"/>
                <w:b/>
                <w:bCs/>
                <w:color w:val="auto"/>
                <w:spacing w:val="10"/>
                <w:sz w:val="21"/>
                <w:szCs w:val="21"/>
                <w:highlight w:val="none"/>
                <w:lang w:val="en-US" w:eastAsia="zh-CN"/>
              </w:rPr>
              <w:t>（</w:t>
            </w:r>
            <w:r>
              <w:rPr>
                <w:rFonts w:hint="eastAsia"/>
                <w:b/>
                <w:bCs/>
                <w:color w:val="auto"/>
                <w:spacing w:val="10"/>
                <w:sz w:val="21"/>
                <w:szCs w:val="21"/>
                <w:highlight w:val="none"/>
                <w:lang w:eastAsia="zh-CN"/>
              </w:rPr>
              <w:t>1）磋商保证金在响应文件提交截止时间后提交的，或者不按规定交纳方式交纳的，或</w:t>
            </w:r>
            <w:r>
              <w:rPr>
                <w:rFonts w:hint="eastAsia"/>
                <w:b/>
                <w:bCs/>
                <w:color w:val="auto"/>
                <w:spacing w:val="9"/>
                <w:sz w:val="21"/>
                <w:szCs w:val="21"/>
                <w:highlight w:val="none"/>
                <w:lang w:eastAsia="zh-CN"/>
              </w:rPr>
              <w:t>者未</w:t>
            </w:r>
            <w:r>
              <w:rPr>
                <w:rFonts w:hint="eastAsia"/>
                <w:b/>
                <w:bCs/>
                <w:color w:val="auto"/>
                <w:spacing w:val="7"/>
                <w:sz w:val="21"/>
                <w:szCs w:val="21"/>
                <w:highlight w:val="none"/>
                <w:lang w:eastAsia="zh-CN"/>
              </w:rPr>
              <w:t>足额交纳的（包含保函额度不足的</w:t>
            </w:r>
            <w:r>
              <w:rPr>
                <w:rFonts w:hint="eastAsia"/>
                <w:b/>
                <w:bCs/>
                <w:color w:val="auto"/>
                <w:spacing w:val="-36"/>
                <w:sz w:val="21"/>
                <w:szCs w:val="21"/>
                <w:highlight w:val="none"/>
                <w:lang w:eastAsia="zh-CN"/>
              </w:rPr>
              <w:t>），</w:t>
            </w:r>
            <w:r>
              <w:rPr>
                <w:rFonts w:hint="eastAsia"/>
                <w:b/>
                <w:bCs/>
                <w:color w:val="auto"/>
                <w:spacing w:val="7"/>
                <w:sz w:val="21"/>
                <w:szCs w:val="21"/>
                <w:highlight w:val="none"/>
                <w:lang w:eastAsia="zh-CN"/>
              </w:rPr>
              <w:t>视为无效磋商保证金。</w:t>
            </w:r>
          </w:p>
          <w:p w14:paraId="6292FF74">
            <w:pPr>
              <w:pStyle w:val="29"/>
              <w:spacing w:line="380" w:lineRule="exact"/>
              <w:ind w:left="63" w:leftChars="30" w:right="57"/>
              <w:rPr>
                <w:rFonts w:hint="eastAsia"/>
                <w:color w:val="auto"/>
                <w:sz w:val="21"/>
                <w:szCs w:val="21"/>
                <w:highlight w:val="none"/>
                <w:lang w:eastAsia="zh-CN"/>
              </w:rPr>
            </w:pPr>
            <w:r>
              <w:rPr>
                <w:rFonts w:hint="eastAsia"/>
                <w:b/>
                <w:bCs/>
                <w:color w:val="auto"/>
                <w:spacing w:val="8"/>
                <w:sz w:val="21"/>
                <w:szCs w:val="21"/>
                <w:highlight w:val="none"/>
                <w:lang w:val="en-US" w:eastAsia="zh-CN"/>
              </w:rPr>
              <w:t>（</w:t>
            </w:r>
            <w:r>
              <w:rPr>
                <w:rFonts w:hint="eastAsia"/>
                <w:b/>
                <w:bCs/>
                <w:color w:val="auto"/>
                <w:spacing w:val="8"/>
                <w:sz w:val="21"/>
                <w:szCs w:val="21"/>
                <w:highlight w:val="none"/>
                <w:lang w:eastAsia="zh-CN"/>
              </w:rPr>
              <w:t>2）供应商采用现钞方式或者从个人账户（</w:t>
            </w:r>
            <w:r>
              <w:rPr>
                <w:rFonts w:hint="eastAsia"/>
                <w:color w:val="auto"/>
                <w:spacing w:val="-9"/>
                <w:sz w:val="21"/>
                <w:szCs w:val="21"/>
                <w:highlight w:val="none"/>
                <w:lang w:eastAsia="zh-CN"/>
              </w:rPr>
              <w:t xml:space="preserve"> </w:t>
            </w:r>
            <w:r>
              <w:rPr>
                <w:rFonts w:hint="eastAsia"/>
                <w:b/>
                <w:bCs/>
                <w:color w:val="auto"/>
                <w:spacing w:val="8"/>
                <w:sz w:val="21"/>
                <w:szCs w:val="21"/>
                <w:highlight w:val="none"/>
                <w:lang w:eastAsia="zh-CN"/>
              </w:rPr>
              <w:t>自然人竞标除外）转出的磋商保证金，视为无效</w:t>
            </w:r>
            <w:r>
              <w:rPr>
                <w:rFonts w:hint="eastAsia"/>
                <w:b/>
                <w:bCs/>
                <w:color w:val="auto"/>
                <w:spacing w:val="5"/>
                <w:sz w:val="21"/>
                <w:szCs w:val="21"/>
                <w:highlight w:val="none"/>
                <w:lang w:eastAsia="zh-CN"/>
              </w:rPr>
              <w:t>磋商保证金。</w:t>
            </w:r>
          </w:p>
          <w:p w14:paraId="4E21C7F7">
            <w:pPr>
              <w:pStyle w:val="29"/>
              <w:spacing w:line="380" w:lineRule="exact"/>
              <w:ind w:left="63" w:leftChars="30" w:right="57"/>
              <w:rPr>
                <w:rFonts w:hint="eastAsia"/>
                <w:color w:val="auto"/>
                <w:sz w:val="21"/>
                <w:szCs w:val="21"/>
                <w:highlight w:val="none"/>
                <w:lang w:eastAsia="zh-CN"/>
              </w:rPr>
            </w:pPr>
            <w:r>
              <w:rPr>
                <w:rFonts w:hint="eastAsia"/>
                <w:b/>
                <w:bCs/>
                <w:color w:val="auto"/>
                <w:spacing w:val="8"/>
                <w:sz w:val="21"/>
                <w:szCs w:val="21"/>
                <w:highlight w:val="none"/>
                <w:lang w:val="en-US" w:eastAsia="zh-CN"/>
              </w:rPr>
              <w:t>（</w:t>
            </w:r>
            <w:r>
              <w:rPr>
                <w:rFonts w:hint="eastAsia"/>
                <w:b/>
                <w:bCs/>
                <w:color w:val="auto"/>
                <w:spacing w:val="8"/>
                <w:sz w:val="21"/>
                <w:szCs w:val="21"/>
                <w:highlight w:val="none"/>
                <w:lang w:eastAsia="zh-CN"/>
              </w:rPr>
              <w:t>3）支票、汇票或者本票出现无效或者背书情形的</w:t>
            </w:r>
            <w:r>
              <w:rPr>
                <w:rFonts w:hint="eastAsia"/>
                <w:b/>
                <w:bCs/>
                <w:color w:val="auto"/>
                <w:spacing w:val="7"/>
                <w:sz w:val="21"/>
                <w:szCs w:val="21"/>
                <w:highlight w:val="none"/>
                <w:lang w:eastAsia="zh-CN"/>
              </w:rPr>
              <w:t>，视为无效磋商保证金。</w:t>
            </w:r>
          </w:p>
          <w:p w14:paraId="6225619B">
            <w:pPr>
              <w:pStyle w:val="29"/>
              <w:spacing w:line="380" w:lineRule="exact"/>
              <w:ind w:left="63" w:leftChars="30" w:right="57"/>
              <w:rPr>
                <w:rFonts w:hint="eastAsia"/>
                <w:color w:val="auto"/>
                <w:sz w:val="21"/>
                <w:szCs w:val="21"/>
                <w:highlight w:val="none"/>
                <w:lang w:eastAsia="zh-CN"/>
              </w:rPr>
            </w:pPr>
            <w:r>
              <w:rPr>
                <w:rFonts w:hint="eastAsia"/>
                <w:b/>
                <w:bCs/>
                <w:color w:val="auto"/>
                <w:spacing w:val="7"/>
                <w:sz w:val="21"/>
                <w:szCs w:val="21"/>
                <w:highlight w:val="none"/>
                <w:lang w:val="en-US" w:eastAsia="zh-CN"/>
              </w:rPr>
              <w:t>（</w:t>
            </w:r>
            <w:r>
              <w:rPr>
                <w:rFonts w:hint="eastAsia"/>
                <w:b/>
                <w:bCs/>
                <w:color w:val="auto"/>
                <w:spacing w:val="7"/>
                <w:sz w:val="21"/>
                <w:szCs w:val="21"/>
                <w:highlight w:val="none"/>
                <w:lang w:eastAsia="zh-CN"/>
              </w:rPr>
              <w:t>4）保函有效期低于竞标有效期的，视为无效磋商保证金。</w:t>
            </w:r>
          </w:p>
          <w:p w14:paraId="0FC3120B">
            <w:pPr>
              <w:pStyle w:val="29"/>
              <w:spacing w:line="380" w:lineRule="exact"/>
              <w:ind w:left="63" w:leftChars="30" w:right="57"/>
              <w:rPr>
                <w:rFonts w:hint="eastAsia"/>
                <w:color w:val="auto"/>
                <w:sz w:val="21"/>
                <w:szCs w:val="21"/>
                <w:highlight w:val="none"/>
                <w:lang w:eastAsia="zh-CN"/>
              </w:rPr>
            </w:pPr>
            <w:r>
              <w:rPr>
                <w:rFonts w:hint="eastAsia"/>
                <w:b/>
                <w:bCs/>
                <w:color w:val="auto"/>
                <w:spacing w:val="8"/>
                <w:sz w:val="21"/>
                <w:szCs w:val="21"/>
                <w:highlight w:val="none"/>
                <w:lang w:val="en-US" w:eastAsia="zh-CN"/>
              </w:rPr>
              <w:t>（</w:t>
            </w:r>
            <w:r>
              <w:rPr>
                <w:rFonts w:hint="eastAsia"/>
                <w:b/>
                <w:bCs/>
                <w:color w:val="auto"/>
                <w:spacing w:val="8"/>
                <w:sz w:val="21"/>
                <w:szCs w:val="21"/>
                <w:highlight w:val="none"/>
                <w:lang w:eastAsia="zh-CN"/>
              </w:rPr>
              <w:t>5）采用金融、担保机构出具保函的，必须为无条件保函，否则视为</w:t>
            </w:r>
            <w:r>
              <w:rPr>
                <w:rFonts w:hint="eastAsia"/>
                <w:b/>
                <w:bCs/>
                <w:color w:val="auto"/>
                <w:spacing w:val="7"/>
                <w:sz w:val="21"/>
                <w:szCs w:val="21"/>
                <w:highlight w:val="none"/>
                <w:lang w:eastAsia="zh-CN"/>
              </w:rPr>
              <w:t>无效磋商保证金。</w:t>
            </w:r>
          </w:p>
          <w:p w14:paraId="6C086ABD">
            <w:pPr>
              <w:pStyle w:val="29"/>
              <w:spacing w:line="380" w:lineRule="exact"/>
              <w:ind w:left="63" w:leftChars="30" w:right="57"/>
              <w:rPr>
                <w:rFonts w:hint="eastAsia"/>
                <w:color w:val="auto"/>
                <w:spacing w:val="7"/>
                <w:sz w:val="21"/>
                <w:szCs w:val="21"/>
                <w:highlight w:val="none"/>
                <w:lang w:eastAsia="zh-CN"/>
              </w:rPr>
            </w:pPr>
            <w:r>
              <w:rPr>
                <w:rFonts w:hint="eastAsia"/>
                <w:b/>
                <w:bCs/>
                <w:color w:val="auto"/>
                <w:spacing w:val="10"/>
                <w:sz w:val="21"/>
                <w:szCs w:val="21"/>
                <w:highlight w:val="none"/>
                <w:lang w:val="en-US" w:eastAsia="zh-CN"/>
              </w:rPr>
              <w:t>（</w:t>
            </w:r>
            <w:r>
              <w:rPr>
                <w:rFonts w:hint="eastAsia"/>
                <w:b/>
                <w:bCs/>
                <w:color w:val="auto"/>
                <w:spacing w:val="10"/>
                <w:sz w:val="21"/>
                <w:szCs w:val="21"/>
                <w:highlight w:val="none"/>
                <w:lang w:eastAsia="zh-CN"/>
              </w:rPr>
              <w:t>6）保证金凭证应注明正确的项目编号、分标号（如有）等信息，否则，信息不明确或有误</w:t>
            </w:r>
            <w:r>
              <w:rPr>
                <w:rFonts w:hint="eastAsia"/>
                <w:color w:val="auto"/>
                <w:spacing w:val="12"/>
                <w:sz w:val="21"/>
                <w:szCs w:val="21"/>
                <w:highlight w:val="none"/>
                <w:lang w:eastAsia="zh-CN"/>
              </w:rPr>
              <w:t xml:space="preserve"> </w:t>
            </w:r>
            <w:r>
              <w:rPr>
                <w:rFonts w:hint="eastAsia"/>
                <w:b/>
                <w:bCs/>
                <w:color w:val="auto"/>
                <w:spacing w:val="7"/>
                <w:sz w:val="21"/>
                <w:szCs w:val="21"/>
                <w:highlight w:val="none"/>
                <w:lang w:eastAsia="zh-CN"/>
              </w:rPr>
              <w:t>的将可能被视为无效磋商保证金，并有可能影响保证金的及时退付。</w:t>
            </w:r>
          </w:p>
        </w:tc>
      </w:tr>
      <w:tr w14:paraId="1C2F2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729" w:type="dxa"/>
            <w:vAlign w:val="center"/>
          </w:tcPr>
          <w:p w14:paraId="4DB8A2BF">
            <w:pPr>
              <w:spacing w:line="380" w:lineRule="exact"/>
              <w:ind w:left="-42" w:leftChars="-20" w:right="-113"/>
              <w:jc w:val="center"/>
              <w:rPr>
                <w:rFonts w:hint="eastAsia" w:ascii="宋体" w:hAnsi="宋体" w:eastAsia="宋体" w:cs="宋体"/>
                <w:color w:val="auto"/>
                <w:spacing w:val="-2"/>
                <w:highlight w:val="none"/>
              </w:rPr>
            </w:pPr>
            <w:r>
              <w:rPr>
                <w:rFonts w:hint="eastAsia" w:ascii="宋体" w:hAnsi="宋体" w:eastAsia="宋体" w:cs="宋体"/>
                <w:color w:val="auto"/>
                <w:spacing w:val="-1"/>
                <w:highlight w:val="none"/>
              </w:rPr>
              <w:t>18.2</w:t>
            </w:r>
          </w:p>
        </w:tc>
        <w:tc>
          <w:tcPr>
            <w:tcW w:w="1824" w:type="dxa"/>
            <w:vAlign w:val="center"/>
          </w:tcPr>
          <w:p w14:paraId="44667646">
            <w:pPr>
              <w:pStyle w:val="29"/>
              <w:spacing w:line="380" w:lineRule="exact"/>
              <w:ind w:left="21" w:leftChars="10" w:right="57" w:firstLine="5"/>
              <w:jc w:val="center"/>
              <w:rPr>
                <w:rFonts w:hint="eastAsia"/>
                <w:color w:val="auto"/>
                <w:spacing w:val="7"/>
                <w:position w:val="1"/>
                <w:sz w:val="21"/>
                <w:szCs w:val="21"/>
                <w:highlight w:val="none"/>
              </w:rPr>
            </w:pPr>
            <w:r>
              <w:rPr>
                <w:rFonts w:hint="eastAsia"/>
                <w:color w:val="auto"/>
                <w:spacing w:val="9"/>
                <w:sz w:val="21"/>
                <w:szCs w:val="21"/>
                <w:highlight w:val="none"/>
              </w:rPr>
              <w:t>响应文件编制</w:t>
            </w:r>
          </w:p>
        </w:tc>
        <w:tc>
          <w:tcPr>
            <w:tcW w:w="6678" w:type="dxa"/>
            <w:vAlign w:val="center"/>
          </w:tcPr>
          <w:p w14:paraId="1F24DE15">
            <w:pPr>
              <w:pStyle w:val="29"/>
              <w:spacing w:line="380" w:lineRule="exact"/>
              <w:ind w:left="63" w:leftChars="30" w:right="57"/>
              <w:rPr>
                <w:rFonts w:hint="eastAsia"/>
                <w:b/>
                <w:bCs/>
                <w:color w:val="auto"/>
                <w:spacing w:val="10"/>
                <w:sz w:val="21"/>
                <w:szCs w:val="21"/>
                <w:highlight w:val="none"/>
                <w:lang w:eastAsia="zh-CN"/>
              </w:rPr>
            </w:pPr>
            <w:r>
              <w:rPr>
                <w:rFonts w:hint="eastAsia"/>
                <w:color w:val="auto"/>
                <w:spacing w:val="9"/>
                <w:sz w:val="21"/>
                <w:szCs w:val="21"/>
                <w:highlight w:val="none"/>
                <w:lang w:eastAsia="zh-CN"/>
              </w:rPr>
              <w:t>响应文件应按资格证明文件、报价商务技术文件分别编制，并按“广西政府采购云</w:t>
            </w:r>
            <w:r>
              <w:rPr>
                <w:rFonts w:hint="eastAsia"/>
                <w:color w:val="auto"/>
                <w:spacing w:val="-70"/>
                <w:sz w:val="21"/>
                <w:szCs w:val="21"/>
                <w:highlight w:val="none"/>
                <w:lang w:eastAsia="zh-CN"/>
              </w:rPr>
              <w:t xml:space="preserve"> </w:t>
            </w:r>
            <w:r>
              <w:rPr>
                <w:rFonts w:hint="eastAsia"/>
                <w:color w:val="auto"/>
                <w:spacing w:val="9"/>
                <w:sz w:val="21"/>
                <w:szCs w:val="21"/>
                <w:highlight w:val="none"/>
                <w:lang w:eastAsia="zh-CN"/>
              </w:rPr>
              <w:t>”</w:t>
            </w:r>
            <w:r>
              <w:rPr>
                <w:rFonts w:hint="eastAsia"/>
                <w:color w:val="auto"/>
                <w:spacing w:val="8"/>
                <w:sz w:val="21"/>
                <w:szCs w:val="21"/>
                <w:highlight w:val="none"/>
                <w:lang w:eastAsia="zh-CN"/>
              </w:rPr>
              <w:t>平台的</w:t>
            </w:r>
            <w:r>
              <w:rPr>
                <w:rFonts w:hint="eastAsia"/>
                <w:color w:val="auto"/>
                <w:sz w:val="21"/>
                <w:szCs w:val="21"/>
                <w:highlight w:val="none"/>
                <w:lang w:eastAsia="zh-CN"/>
              </w:rPr>
              <w:t xml:space="preserve"> </w:t>
            </w:r>
            <w:r>
              <w:rPr>
                <w:rFonts w:hint="eastAsia"/>
                <w:color w:val="auto"/>
                <w:spacing w:val="8"/>
                <w:sz w:val="21"/>
                <w:szCs w:val="21"/>
                <w:highlight w:val="none"/>
                <w:lang w:eastAsia="zh-CN"/>
              </w:rPr>
              <w:t>要求编制、加密、上传。</w:t>
            </w:r>
          </w:p>
        </w:tc>
      </w:tr>
      <w:tr w14:paraId="6063D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729" w:type="dxa"/>
            <w:vAlign w:val="center"/>
          </w:tcPr>
          <w:p w14:paraId="62452C91">
            <w:pPr>
              <w:spacing w:line="380" w:lineRule="exact"/>
              <w:ind w:left="-42" w:leftChars="-20" w:right="-113"/>
              <w:jc w:val="center"/>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20.1</w:t>
            </w:r>
          </w:p>
        </w:tc>
        <w:tc>
          <w:tcPr>
            <w:tcW w:w="1824" w:type="dxa"/>
            <w:vAlign w:val="center"/>
          </w:tcPr>
          <w:p w14:paraId="099B1CC3">
            <w:pPr>
              <w:pStyle w:val="29"/>
              <w:spacing w:line="380" w:lineRule="exact"/>
              <w:ind w:left="21" w:leftChars="10" w:right="57" w:firstLine="5"/>
              <w:jc w:val="center"/>
              <w:rPr>
                <w:rFonts w:hint="eastAsia"/>
                <w:color w:val="auto"/>
                <w:spacing w:val="9"/>
                <w:sz w:val="21"/>
                <w:szCs w:val="21"/>
                <w:highlight w:val="none"/>
                <w:lang w:eastAsia="zh-CN"/>
              </w:rPr>
            </w:pPr>
            <w:r>
              <w:rPr>
                <w:rFonts w:hint="eastAsia"/>
                <w:color w:val="auto"/>
                <w:spacing w:val="9"/>
                <w:sz w:val="21"/>
                <w:szCs w:val="21"/>
                <w:highlight w:val="none"/>
                <w:lang w:eastAsia="zh-CN"/>
              </w:rPr>
              <w:t>首次响应文件提交、地点</w:t>
            </w:r>
          </w:p>
        </w:tc>
        <w:tc>
          <w:tcPr>
            <w:tcW w:w="6678" w:type="dxa"/>
            <w:vAlign w:val="center"/>
          </w:tcPr>
          <w:p w14:paraId="4F2A29DA">
            <w:pPr>
              <w:pStyle w:val="29"/>
              <w:spacing w:line="380" w:lineRule="exact"/>
              <w:ind w:left="63" w:leftChars="30" w:right="57"/>
              <w:rPr>
                <w:rFonts w:hint="eastAsia"/>
                <w:color w:val="auto"/>
                <w:sz w:val="21"/>
                <w:szCs w:val="21"/>
                <w:highlight w:val="none"/>
                <w:lang w:eastAsia="zh-CN"/>
              </w:rPr>
            </w:pPr>
            <w:r>
              <w:rPr>
                <w:rFonts w:hint="eastAsia"/>
                <w:color w:val="auto"/>
                <w:spacing w:val="9"/>
                <w:sz w:val="21"/>
                <w:szCs w:val="21"/>
                <w:highlight w:val="none"/>
                <w:lang w:eastAsia="zh-CN"/>
              </w:rPr>
              <w:t>首次响应文件提交截止时间：详见竞争性磋商公</w:t>
            </w:r>
            <w:r>
              <w:rPr>
                <w:rFonts w:hint="eastAsia"/>
                <w:color w:val="auto"/>
                <w:spacing w:val="8"/>
                <w:sz w:val="21"/>
                <w:szCs w:val="21"/>
                <w:highlight w:val="none"/>
                <w:lang w:eastAsia="zh-CN"/>
              </w:rPr>
              <w:t>告。</w:t>
            </w:r>
          </w:p>
          <w:p w14:paraId="51D2DA62">
            <w:pPr>
              <w:pStyle w:val="29"/>
              <w:spacing w:line="380" w:lineRule="exact"/>
              <w:ind w:left="63" w:leftChars="30" w:right="57"/>
              <w:rPr>
                <w:rFonts w:hint="eastAsia"/>
                <w:color w:val="auto"/>
                <w:spacing w:val="9"/>
                <w:sz w:val="21"/>
                <w:szCs w:val="21"/>
                <w:highlight w:val="none"/>
                <w:lang w:eastAsia="zh-CN"/>
              </w:rPr>
            </w:pPr>
            <w:r>
              <w:rPr>
                <w:rFonts w:hint="eastAsia"/>
                <w:color w:val="auto"/>
                <w:spacing w:val="8"/>
                <w:sz w:val="21"/>
                <w:szCs w:val="21"/>
                <w:highlight w:val="none"/>
                <w:lang w:eastAsia="zh-CN"/>
              </w:rPr>
              <w:t>首次响应文件提交地点：详见竞争性磋商公告。</w:t>
            </w:r>
          </w:p>
        </w:tc>
      </w:tr>
      <w:tr w14:paraId="0A023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729" w:type="dxa"/>
            <w:vAlign w:val="center"/>
          </w:tcPr>
          <w:p w14:paraId="52123D56">
            <w:pPr>
              <w:spacing w:line="380" w:lineRule="exact"/>
              <w:ind w:left="-42" w:leftChars="-20" w:right="-113"/>
              <w:jc w:val="center"/>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24.1</w:t>
            </w:r>
          </w:p>
        </w:tc>
        <w:tc>
          <w:tcPr>
            <w:tcW w:w="1824" w:type="dxa"/>
            <w:vAlign w:val="center"/>
          </w:tcPr>
          <w:p w14:paraId="7263812A">
            <w:pPr>
              <w:pStyle w:val="29"/>
              <w:spacing w:line="380" w:lineRule="exact"/>
              <w:ind w:left="21" w:leftChars="10" w:right="57" w:firstLine="5"/>
              <w:jc w:val="center"/>
              <w:rPr>
                <w:rFonts w:hint="eastAsia"/>
                <w:color w:val="auto"/>
                <w:spacing w:val="9"/>
                <w:sz w:val="21"/>
                <w:szCs w:val="21"/>
                <w:highlight w:val="none"/>
                <w:lang w:eastAsia="zh-CN"/>
              </w:rPr>
            </w:pPr>
            <w:r>
              <w:rPr>
                <w:rFonts w:hint="eastAsia"/>
                <w:color w:val="auto"/>
                <w:spacing w:val="7"/>
                <w:sz w:val="21"/>
                <w:szCs w:val="21"/>
                <w:highlight w:val="none"/>
              </w:rPr>
              <w:t>磋商小组的</w:t>
            </w:r>
            <w:r>
              <w:rPr>
                <w:rFonts w:hint="eastAsia"/>
                <w:color w:val="auto"/>
                <w:spacing w:val="7"/>
                <w:sz w:val="21"/>
                <w:szCs w:val="21"/>
                <w:highlight w:val="none"/>
                <w:lang w:eastAsia="zh-CN"/>
              </w:rPr>
              <w:t>组成</w:t>
            </w:r>
          </w:p>
        </w:tc>
        <w:tc>
          <w:tcPr>
            <w:tcW w:w="6678" w:type="dxa"/>
            <w:vAlign w:val="center"/>
          </w:tcPr>
          <w:p w14:paraId="7E256EAE">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1.磋商小组的人数：</w:t>
            </w:r>
            <w:r>
              <w:rPr>
                <w:rFonts w:hint="eastAsia"/>
                <w:color w:val="auto"/>
                <w:spacing w:val="7"/>
                <w:sz w:val="21"/>
                <w:szCs w:val="21"/>
                <w:highlight w:val="none"/>
                <w:u w:val="single"/>
                <w:lang w:eastAsia="zh-CN"/>
              </w:rPr>
              <w:t>3</w:t>
            </w:r>
            <w:r>
              <w:rPr>
                <w:rFonts w:hint="eastAsia"/>
                <w:color w:val="auto"/>
                <w:spacing w:val="-26"/>
                <w:sz w:val="21"/>
                <w:szCs w:val="21"/>
                <w:highlight w:val="none"/>
                <w:u w:val="single"/>
                <w:lang w:eastAsia="zh-CN"/>
              </w:rPr>
              <w:t xml:space="preserve"> </w:t>
            </w:r>
            <w:r>
              <w:rPr>
                <w:rFonts w:hint="eastAsia"/>
                <w:color w:val="auto"/>
                <w:spacing w:val="7"/>
                <w:sz w:val="21"/>
                <w:szCs w:val="21"/>
                <w:highlight w:val="none"/>
                <w:u w:val="single"/>
                <w:lang w:eastAsia="zh-CN"/>
              </w:rPr>
              <w:t>人</w:t>
            </w:r>
            <w:r>
              <w:rPr>
                <w:rFonts w:hint="eastAsia"/>
                <w:color w:val="auto"/>
                <w:spacing w:val="7"/>
                <w:sz w:val="21"/>
                <w:szCs w:val="21"/>
                <w:highlight w:val="none"/>
                <w:lang w:eastAsia="zh-CN"/>
              </w:rPr>
              <w:t>；其中采购人代表</w:t>
            </w:r>
            <w:r>
              <w:rPr>
                <w:rFonts w:hint="eastAsia"/>
                <w:color w:val="auto"/>
                <w:spacing w:val="7"/>
                <w:sz w:val="21"/>
                <w:szCs w:val="21"/>
                <w:highlight w:val="none"/>
                <w:u w:val="single"/>
                <w:lang w:val="en-US" w:eastAsia="zh-CN"/>
              </w:rPr>
              <w:t xml:space="preserve"> </w:t>
            </w:r>
            <w:r>
              <w:rPr>
                <w:rFonts w:hint="eastAsia"/>
                <w:color w:val="auto"/>
                <w:spacing w:val="7"/>
                <w:sz w:val="21"/>
                <w:szCs w:val="21"/>
                <w:highlight w:val="none"/>
                <w:u w:val="single"/>
                <w:lang w:eastAsia="zh-CN"/>
              </w:rPr>
              <w:t>1</w:t>
            </w:r>
            <w:r>
              <w:rPr>
                <w:rFonts w:hint="eastAsia"/>
                <w:color w:val="auto"/>
                <w:spacing w:val="7"/>
                <w:sz w:val="21"/>
                <w:szCs w:val="21"/>
                <w:highlight w:val="none"/>
                <w:u w:val="single"/>
                <w:lang w:val="en-US" w:eastAsia="zh-CN"/>
              </w:rPr>
              <w:t xml:space="preserve"> </w:t>
            </w:r>
            <w:r>
              <w:rPr>
                <w:rFonts w:hint="eastAsia"/>
                <w:color w:val="auto"/>
                <w:spacing w:val="7"/>
                <w:sz w:val="21"/>
                <w:szCs w:val="21"/>
                <w:highlight w:val="none"/>
                <w:u w:val="single"/>
                <w:lang w:eastAsia="zh-CN"/>
              </w:rPr>
              <w:t>人</w:t>
            </w:r>
            <w:r>
              <w:rPr>
                <w:rFonts w:hint="eastAsia"/>
                <w:color w:val="auto"/>
                <w:spacing w:val="7"/>
                <w:sz w:val="21"/>
                <w:szCs w:val="21"/>
                <w:highlight w:val="none"/>
                <w:lang w:eastAsia="zh-CN"/>
              </w:rPr>
              <w:t>，专家</w:t>
            </w:r>
            <w:r>
              <w:rPr>
                <w:rFonts w:hint="eastAsia"/>
                <w:color w:val="auto"/>
                <w:spacing w:val="7"/>
                <w:sz w:val="21"/>
                <w:szCs w:val="21"/>
                <w:highlight w:val="none"/>
                <w:u w:val="single"/>
                <w:lang w:val="en-US" w:eastAsia="zh-CN"/>
              </w:rPr>
              <w:t xml:space="preserve"> </w:t>
            </w:r>
            <w:r>
              <w:rPr>
                <w:rFonts w:hint="eastAsia"/>
                <w:color w:val="auto"/>
                <w:spacing w:val="7"/>
                <w:sz w:val="21"/>
                <w:szCs w:val="21"/>
                <w:highlight w:val="none"/>
                <w:u w:val="single"/>
                <w:lang w:eastAsia="zh-CN"/>
              </w:rPr>
              <w:t>2</w:t>
            </w:r>
            <w:r>
              <w:rPr>
                <w:rFonts w:hint="eastAsia"/>
                <w:color w:val="auto"/>
                <w:spacing w:val="7"/>
                <w:sz w:val="21"/>
                <w:szCs w:val="21"/>
                <w:highlight w:val="none"/>
                <w:u w:val="single"/>
                <w:lang w:val="en-US" w:eastAsia="zh-CN"/>
              </w:rPr>
              <w:t xml:space="preserve"> </w:t>
            </w:r>
            <w:r>
              <w:rPr>
                <w:rFonts w:hint="eastAsia"/>
                <w:color w:val="auto"/>
                <w:spacing w:val="7"/>
                <w:sz w:val="21"/>
                <w:szCs w:val="21"/>
                <w:highlight w:val="none"/>
                <w:u w:val="single"/>
                <w:lang w:eastAsia="zh-CN"/>
              </w:rPr>
              <w:t>人</w:t>
            </w:r>
            <w:r>
              <w:rPr>
                <w:rFonts w:hint="eastAsia"/>
                <w:color w:val="auto"/>
                <w:spacing w:val="7"/>
                <w:sz w:val="21"/>
                <w:szCs w:val="21"/>
                <w:highlight w:val="none"/>
                <w:lang w:eastAsia="zh-CN"/>
              </w:rPr>
              <w:t>。</w:t>
            </w:r>
          </w:p>
          <w:p w14:paraId="224B15FC">
            <w:pPr>
              <w:pStyle w:val="29"/>
              <w:spacing w:line="380" w:lineRule="exact"/>
              <w:ind w:left="63" w:leftChars="30" w:right="57"/>
              <w:rPr>
                <w:rFonts w:hint="default"/>
                <w:color w:val="auto"/>
                <w:spacing w:val="-8"/>
                <w:sz w:val="21"/>
                <w:szCs w:val="21"/>
                <w:highlight w:val="none"/>
                <w:lang w:val="en-US" w:eastAsia="zh-CN"/>
              </w:rPr>
            </w:pPr>
            <w:r>
              <w:rPr>
                <w:rFonts w:hint="eastAsia"/>
                <w:color w:val="auto"/>
                <w:spacing w:val="-8"/>
                <w:sz w:val="21"/>
                <w:szCs w:val="21"/>
                <w:highlight w:val="none"/>
                <w:lang w:eastAsia="zh-CN"/>
              </w:rPr>
              <w:t>2.评标专家确定方式</w:t>
            </w:r>
            <w:r>
              <w:rPr>
                <w:color w:val="auto"/>
                <w:spacing w:val="-8"/>
                <w:sz w:val="21"/>
                <w:szCs w:val="21"/>
                <w:highlight w:val="none"/>
                <w:lang w:eastAsia="zh-CN"/>
              </w:rPr>
              <w:t>：</w:t>
            </w:r>
            <w:r>
              <w:rPr>
                <w:rFonts w:hint="eastAsia"/>
                <w:b/>
                <w:bCs/>
                <w:color w:val="auto"/>
                <w:spacing w:val="-8"/>
                <w:sz w:val="21"/>
                <w:szCs w:val="21"/>
                <w:highlight w:val="none"/>
                <w:lang w:val="en-US" w:eastAsia="zh-CN"/>
              </w:rPr>
              <w:t xml:space="preserve"> </w:t>
            </w:r>
            <w:r>
              <w:rPr>
                <w:b/>
                <w:bCs/>
                <w:color w:val="auto"/>
                <w:spacing w:val="-8"/>
                <w:sz w:val="21"/>
                <w:szCs w:val="21"/>
                <w:highlight w:val="none"/>
              </w:rPr>
              <w:sym w:font="Wingdings 2" w:char="0052"/>
            </w:r>
            <w:r>
              <w:rPr>
                <w:color w:val="auto"/>
                <w:spacing w:val="-8"/>
                <w:sz w:val="21"/>
                <w:szCs w:val="21"/>
                <w:highlight w:val="none"/>
                <w:lang w:eastAsia="zh-CN"/>
              </w:rPr>
              <w:t>随机抽取</w:t>
            </w:r>
            <w:r>
              <w:rPr>
                <w:rFonts w:hint="eastAsia"/>
                <w:color w:val="auto"/>
                <w:spacing w:val="-8"/>
                <w:sz w:val="21"/>
                <w:szCs w:val="21"/>
                <w:highlight w:val="none"/>
                <w:lang w:eastAsia="zh-CN"/>
              </w:rPr>
              <w:t xml:space="preserve">； </w:t>
            </w:r>
            <w:r>
              <w:rPr>
                <w:color w:val="auto"/>
                <w:spacing w:val="-8"/>
                <w:sz w:val="21"/>
                <w:szCs w:val="21"/>
                <w:highlight w:val="none"/>
                <w:lang w:eastAsia="zh-CN"/>
              </w:rPr>
              <w:t>□特邀。</w:t>
            </w:r>
          </w:p>
        </w:tc>
      </w:tr>
      <w:tr w14:paraId="31E27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729" w:type="dxa"/>
            <w:vAlign w:val="center"/>
          </w:tcPr>
          <w:p w14:paraId="3A6393CA">
            <w:pPr>
              <w:spacing w:line="380" w:lineRule="exact"/>
              <w:ind w:left="-42" w:leftChars="-20" w:right="-113"/>
              <w:jc w:val="center"/>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25.2</w:t>
            </w:r>
          </w:p>
        </w:tc>
        <w:tc>
          <w:tcPr>
            <w:tcW w:w="1824" w:type="dxa"/>
            <w:vAlign w:val="center"/>
          </w:tcPr>
          <w:p w14:paraId="661E7249">
            <w:pPr>
              <w:pStyle w:val="29"/>
              <w:spacing w:line="380" w:lineRule="exact"/>
              <w:ind w:left="21" w:leftChars="10" w:right="57" w:firstLine="5"/>
              <w:jc w:val="center"/>
              <w:rPr>
                <w:rFonts w:hint="eastAsia"/>
                <w:color w:val="auto"/>
                <w:spacing w:val="7"/>
                <w:sz w:val="21"/>
                <w:szCs w:val="21"/>
                <w:highlight w:val="none"/>
              </w:rPr>
            </w:pPr>
            <w:r>
              <w:rPr>
                <w:rFonts w:hint="eastAsia"/>
                <w:color w:val="auto"/>
                <w:sz w:val="21"/>
                <w:szCs w:val="21"/>
                <w:highlight w:val="none"/>
              </w:rPr>
              <w:t>响应文件</w:t>
            </w:r>
            <w:r>
              <w:rPr>
                <w:rFonts w:hint="eastAsia"/>
                <w:color w:val="auto"/>
                <w:sz w:val="21"/>
                <w:szCs w:val="21"/>
                <w:highlight w:val="none"/>
                <w:lang w:eastAsia="zh-CN"/>
              </w:rPr>
              <w:t>解密</w:t>
            </w:r>
          </w:p>
        </w:tc>
        <w:tc>
          <w:tcPr>
            <w:tcW w:w="6678" w:type="dxa"/>
            <w:vAlign w:val="center"/>
          </w:tcPr>
          <w:p w14:paraId="3BCCBCD1">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9"/>
                <w:sz w:val="21"/>
                <w:szCs w:val="21"/>
                <w:highlight w:val="none"/>
                <w:lang w:eastAsia="zh-CN"/>
              </w:rPr>
              <w:t>采购代理机构将依托电子交易平台发起开始解密指令，</w:t>
            </w:r>
            <w:r>
              <w:rPr>
                <w:rFonts w:hint="eastAsia"/>
                <w:b/>
                <w:bCs/>
                <w:color w:val="auto"/>
                <w:spacing w:val="9"/>
                <w:sz w:val="21"/>
                <w:szCs w:val="21"/>
                <w:highlight w:val="none"/>
                <w:lang w:eastAsia="zh-CN"/>
              </w:rPr>
              <w:t>供应商的法定代表人或其委托代理人</w:t>
            </w:r>
            <w:r>
              <w:rPr>
                <w:rFonts w:hint="eastAsia"/>
                <w:b/>
                <w:bCs/>
                <w:color w:val="auto"/>
                <w:spacing w:val="11"/>
                <w:sz w:val="21"/>
                <w:szCs w:val="21"/>
                <w:highlight w:val="none"/>
                <w:lang w:eastAsia="zh-CN"/>
              </w:rPr>
              <w:t>须携带加密时所用的</w:t>
            </w:r>
            <w:r>
              <w:rPr>
                <w:rFonts w:hint="eastAsia"/>
                <w:b/>
                <w:bCs/>
                <w:color w:val="auto"/>
                <w:sz w:val="21"/>
                <w:szCs w:val="21"/>
                <w:highlight w:val="none"/>
                <w:lang w:eastAsia="zh-CN"/>
              </w:rPr>
              <w:t>CA</w:t>
            </w:r>
            <w:r>
              <w:rPr>
                <w:rFonts w:hint="eastAsia"/>
                <w:color w:val="auto"/>
                <w:spacing w:val="-36"/>
                <w:sz w:val="21"/>
                <w:szCs w:val="21"/>
                <w:highlight w:val="none"/>
                <w:lang w:eastAsia="zh-CN"/>
              </w:rPr>
              <w:t xml:space="preserve"> </w:t>
            </w:r>
            <w:r>
              <w:rPr>
                <w:rFonts w:hint="eastAsia"/>
                <w:b/>
                <w:bCs/>
                <w:color w:val="auto"/>
                <w:spacing w:val="11"/>
                <w:sz w:val="21"/>
                <w:szCs w:val="21"/>
                <w:highlight w:val="none"/>
                <w:lang w:eastAsia="zh-CN"/>
              </w:rPr>
              <w:t>锁按平台提示和采购文件的规定登录到广西政府采购云平台电子开标大</w:t>
            </w:r>
            <w:r>
              <w:rPr>
                <w:rFonts w:hint="eastAsia"/>
                <w:b/>
                <w:bCs/>
                <w:color w:val="auto"/>
                <w:spacing w:val="10"/>
                <w:sz w:val="21"/>
                <w:szCs w:val="21"/>
                <w:highlight w:val="none"/>
                <w:lang w:eastAsia="zh-CN"/>
              </w:rPr>
              <w:t>厅签到并在发起解密指令之时起</w:t>
            </w:r>
            <w:r>
              <w:rPr>
                <w:rFonts w:hint="eastAsia"/>
                <w:color w:val="auto"/>
                <w:spacing w:val="-32"/>
                <w:sz w:val="21"/>
                <w:szCs w:val="21"/>
                <w:highlight w:val="none"/>
                <w:lang w:eastAsia="zh-CN"/>
              </w:rPr>
              <w:t xml:space="preserve"> </w:t>
            </w:r>
            <w:r>
              <w:rPr>
                <w:rFonts w:hint="eastAsia"/>
                <w:b/>
                <w:bCs/>
                <w:color w:val="auto"/>
                <w:spacing w:val="10"/>
                <w:sz w:val="21"/>
                <w:szCs w:val="21"/>
                <w:highlight w:val="none"/>
                <w:lang w:eastAsia="zh-CN"/>
              </w:rPr>
              <w:t>30</w:t>
            </w:r>
            <w:r>
              <w:rPr>
                <w:rFonts w:hint="eastAsia"/>
                <w:color w:val="auto"/>
                <w:spacing w:val="-33"/>
                <w:sz w:val="21"/>
                <w:szCs w:val="21"/>
                <w:highlight w:val="none"/>
                <w:lang w:eastAsia="zh-CN"/>
              </w:rPr>
              <w:t xml:space="preserve"> </w:t>
            </w:r>
            <w:r>
              <w:rPr>
                <w:rFonts w:hint="eastAsia"/>
                <w:b/>
                <w:bCs/>
                <w:color w:val="auto"/>
                <w:spacing w:val="10"/>
                <w:sz w:val="21"/>
                <w:szCs w:val="21"/>
                <w:highlight w:val="none"/>
                <w:lang w:eastAsia="zh-CN"/>
              </w:rPr>
              <w:t>分钟内完</w:t>
            </w:r>
            <w:r>
              <w:rPr>
                <w:rFonts w:hint="eastAsia"/>
                <w:b/>
                <w:bCs/>
                <w:color w:val="auto"/>
                <w:spacing w:val="9"/>
                <w:sz w:val="21"/>
                <w:szCs w:val="21"/>
                <w:highlight w:val="none"/>
                <w:lang w:eastAsia="zh-CN"/>
              </w:rPr>
              <w:t>成对电子响应文件在线解密。响应文件未按时</w:t>
            </w:r>
            <w:r>
              <w:rPr>
                <w:rFonts w:hint="eastAsia"/>
                <w:b/>
                <w:bCs/>
                <w:color w:val="auto"/>
                <w:spacing w:val="7"/>
                <w:sz w:val="21"/>
                <w:szCs w:val="21"/>
                <w:highlight w:val="none"/>
                <w:lang w:eastAsia="zh-CN"/>
              </w:rPr>
              <w:t>解密的，视为响应文件无效。</w:t>
            </w:r>
          </w:p>
        </w:tc>
      </w:tr>
      <w:tr w14:paraId="170E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729" w:type="dxa"/>
            <w:vAlign w:val="center"/>
          </w:tcPr>
          <w:p w14:paraId="13EEAAF2">
            <w:pPr>
              <w:widowControl w:val="0"/>
              <w:kinsoku/>
              <w:adjustRightInd/>
              <w:spacing w:line="380" w:lineRule="exact"/>
              <w:ind w:left="-42" w:leftChars="-20" w:right="-113"/>
              <w:jc w:val="center"/>
              <w:rPr>
                <w:rFonts w:hint="eastAsia" w:ascii="宋体" w:hAnsi="宋体" w:eastAsia="宋体" w:cs="宋体"/>
                <w:color w:val="auto"/>
                <w:spacing w:val="-1"/>
                <w:highlight w:val="none"/>
                <w:lang w:eastAsia="zh-CN"/>
              </w:rPr>
            </w:pPr>
            <w:r>
              <w:rPr>
                <w:rFonts w:hint="eastAsia" w:ascii="宋体" w:hAnsi="宋体" w:eastAsia="宋体" w:cs="宋体"/>
                <w:color w:val="auto"/>
                <w:highlight w:val="none"/>
                <w:lang w:eastAsia="zh-CN"/>
              </w:rPr>
              <w:t>26.1</w:t>
            </w:r>
          </w:p>
        </w:tc>
        <w:tc>
          <w:tcPr>
            <w:tcW w:w="1824" w:type="dxa"/>
            <w:vAlign w:val="center"/>
          </w:tcPr>
          <w:p w14:paraId="49E10C2E">
            <w:pPr>
              <w:widowControl w:val="0"/>
              <w:kinsoku/>
              <w:adjustRightInd/>
              <w:spacing w:line="380" w:lineRule="exact"/>
              <w:ind w:left="21" w:leftChars="10" w:right="57"/>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评标方法</w:t>
            </w:r>
          </w:p>
        </w:tc>
        <w:tc>
          <w:tcPr>
            <w:tcW w:w="6678" w:type="dxa"/>
            <w:vAlign w:val="center"/>
          </w:tcPr>
          <w:p w14:paraId="5E4D532C">
            <w:pPr>
              <w:widowControl w:val="0"/>
              <w:kinsoku/>
              <w:adjustRightInd/>
              <w:spacing w:line="380" w:lineRule="exact"/>
              <w:ind w:left="63" w:leftChars="30" w:right="57"/>
              <w:rPr>
                <w:rFonts w:hint="eastAsia" w:ascii="宋体" w:hAnsi="宋体" w:eastAsia="宋体" w:cs="宋体"/>
                <w:color w:val="auto"/>
                <w:spacing w:val="9"/>
                <w:highlight w:val="none"/>
              </w:rPr>
            </w:pPr>
            <w:r>
              <w:rPr>
                <w:rFonts w:hint="eastAsia" w:ascii="宋体" w:hAnsi="宋体" w:eastAsia="宋体" w:cs="宋体"/>
                <w:color w:val="auto"/>
                <w:highlight w:val="none"/>
              </w:rPr>
              <w:t>综合评分法</w:t>
            </w:r>
            <w:r>
              <w:rPr>
                <w:rFonts w:hint="eastAsia" w:ascii="宋体" w:hAnsi="宋体" w:eastAsia="宋体" w:cs="宋体"/>
                <w:color w:val="auto"/>
                <w:highlight w:val="none"/>
                <w:lang w:eastAsia="zh-CN"/>
              </w:rPr>
              <w:t>。</w:t>
            </w:r>
          </w:p>
        </w:tc>
      </w:tr>
      <w:tr w14:paraId="69EAB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729" w:type="dxa"/>
            <w:vAlign w:val="center"/>
          </w:tcPr>
          <w:p w14:paraId="39E919E2">
            <w:pPr>
              <w:spacing w:line="380" w:lineRule="exact"/>
              <w:ind w:left="-42" w:leftChars="-20" w:right="-113"/>
              <w:jc w:val="center"/>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26.3</w:t>
            </w:r>
          </w:p>
        </w:tc>
        <w:tc>
          <w:tcPr>
            <w:tcW w:w="1824" w:type="dxa"/>
            <w:vAlign w:val="center"/>
          </w:tcPr>
          <w:p w14:paraId="500C176F">
            <w:pPr>
              <w:pStyle w:val="29"/>
              <w:spacing w:line="380" w:lineRule="exact"/>
              <w:ind w:left="21" w:leftChars="10" w:right="57" w:firstLine="5"/>
              <w:jc w:val="center"/>
              <w:rPr>
                <w:rFonts w:hint="eastAsia"/>
                <w:color w:val="auto"/>
                <w:sz w:val="21"/>
                <w:szCs w:val="21"/>
                <w:highlight w:val="none"/>
              </w:rPr>
            </w:pPr>
            <w:r>
              <w:rPr>
                <w:rFonts w:hint="eastAsia"/>
                <w:color w:val="auto"/>
                <w:sz w:val="21"/>
                <w:szCs w:val="21"/>
                <w:highlight w:val="none"/>
              </w:rPr>
              <w:t>偏离</w:t>
            </w:r>
          </w:p>
        </w:tc>
        <w:tc>
          <w:tcPr>
            <w:tcW w:w="6678" w:type="dxa"/>
            <w:vAlign w:val="center"/>
          </w:tcPr>
          <w:p w14:paraId="7DA8E72A">
            <w:pPr>
              <w:pStyle w:val="29"/>
              <w:spacing w:line="380" w:lineRule="exact"/>
              <w:ind w:left="63" w:leftChars="30" w:right="57"/>
              <w:rPr>
                <w:rFonts w:hint="eastAsia"/>
                <w:color w:val="auto"/>
                <w:sz w:val="21"/>
                <w:szCs w:val="21"/>
                <w:highlight w:val="none"/>
                <w:lang w:eastAsia="zh-CN"/>
              </w:rPr>
            </w:pPr>
            <w:r>
              <w:rPr>
                <w:rFonts w:hint="eastAsia"/>
                <w:color w:val="auto"/>
                <w:spacing w:val="6"/>
                <w:sz w:val="21"/>
                <w:szCs w:val="21"/>
                <w:highlight w:val="none"/>
                <w:lang w:eastAsia="zh-CN"/>
              </w:rPr>
              <w:t>商务要求评审中允许负偏离的条款数为</w:t>
            </w:r>
            <w:r>
              <w:rPr>
                <w:rFonts w:hint="eastAsia"/>
                <w:color w:val="auto"/>
                <w:spacing w:val="6"/>
                <w:sz w:val="21"/>
                <w:szCs w:val="21"/>
                <w:highlight w:val="none"/>
                <w:u w:val="single"/>
                <w:lang w:eastAsia="zh-CN"/>
              </w:rPr>
              <w:t xml:space="preserve"> 0</w:t>
            </w:r>
            <w:r>
              <w:rPr>
                <w:rFonts w:hint="eastAsia"/>
                <w:color w:val="auto"/>
                <w:spacing w:val="-26"/>
                <w:sz w:val="21"/>
                <w:szCs w:val="21"/>
                <w:highlight w:val="none"/>
                <w:u w:val="single"/>
                <w:lang w:eastAsia="zh-CN"/>
              </w:rPr>
              <w:t xml:space="preserve"> </w:t>
            </w:r>
            <w:r>
              <w:rPr>
                <w:rFonts w:hint="eastAsia"/>
                <w:color w:val="auto"/>
                <w:spacing w:val="6"/>
                <w:sz w:val="21"/>
                <w:szCs w:val="21"/>
                <w:highlight w:val="none"/>
                <w:lang w:eastAsia="zh-CN"/>
              </w:rPr>
              <w:t>项。</w:t>
            </w:r>
            <w:r>
              <w:rPr>
                <w:rFonts w:hint="eastAsia"/>
                <w:color w:val="auto"/>
                <w:sz w:val="21"/>
                <w:szCs w:val="21"/>
                <w:highlight w:val="none"/>
                <w:lang w:eastAsia="zh-CN"/>
              </w:rPr>
              <w:t xml:space="preserve"> </w:t>
            </w:r>
          </w:p>
          <w:p w14:paraId="5C80BD79">
            <w:pPr>
              <w:pStyle w:val="29"/>
              <w:spacing w:line="380" w:lineRule="exact"/>
              <w:ind w:left="63" w:leftChars="30" w:right="57"/>
              <w:rPr>
                <w:rFonts w:hint="eastAsia"/>
                <w:color w:val="auto"/>
                <w:spacing w:val="9"/>
                <w:sz w:val="21"/>
                <w:szCs w:val="21"/>
                <w:highlight w:val="none"/>
                <w:lang w:eastAsia="zh-CN"/>
              </w:rPr>
            </w:pPr>
            <w:r>
              <w:rPr>
                <w:rFonts w:hint="eastAsia"/>
                <w:color w:val="auto"/>
                <w:spacing w:val="6"/>
                <w:sz w:val="21"/>
                <w:szCs w:val="21"/>
                <w:highlight w:val="none"/>
                <w:lang w:eastAsia="zh-CN"/>
              </w:rPr>
              <w:t>技术要求评审中允许负偏离的条款数详见第三章采购需求列明的项数。</w:t>
            </w:r>
          </w:p>
        </w:tc>
      </w:tr>
      <w:tr w14:paraId="314C2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729" w:type="dxa"/>
            <w:vAlign w:val="center"/>
          </w:tcPr>
          <w:p w14:paraId="79CB243E">
            <w:pPr>
              <w:pStyle w:val="29"/>
              <w:spacing w:line="380" w:lineRule="exact"/>
              <w:ind w:left="-42" w:leftChars="-20" w:right="-113"/>
              <w:jc w:val="center"/>
              <w:rPr>
                <w:rFonts w:hint="eastAsia"/>
                <w:color w:val="auto"/>
                <w:spacing w:val="-1"/>
                <w:sz w:val="21"/>
                <w:szCs w:val="21"/>
                <w:highlight w:val="none"/>
                <w:lang w:eastAsia="zh-CN"/>
              </w:rPr>
            </w:pPr>
            <w:r>
              <w:rPr>
                <w:rFonts w:hint="eastAsia"/>
                <w:color w:val="auto"/>
                <w:spacing w:val="2"/>
                <w:sz w:val="21"/>
                <w:szCs w:val="21"/>
                <w:highlight w:val="none"/>
              </w:rPr>
              <w:t>28.1</w:t>
            </w:r>
          </w:p>
        </w:tc>
        <w:tc>
          <w:tcPr>
            <w:tcW w:w="1824" w:type="dxa"/>
            <w:vAlign w:val="center"/>
          </w:tcPr>
          <w:p w14:paraId="4A539E5B">
            <w:pPr>
              <w:pStyle w:val="29"/>
              <w:spacing w:line="380" w:lineRule="exact"/>
              <w:ind w:left="21" w:leftChars="10" w:right="57"/>
              <w:jc w:val="center"/>
              <w:rPr>
                <w:rFonts w:hint="eastAsia"/>
                <w:color w:val="auto"/>
                <w:sz w:val="21"/>
                <w:szCs w:val="21"/>
                <w:highlight w:val="none"/>
              </w:rPr>
            </w:pPr>
            <w:r>
              <w:rPr>
                <w:rFonts w:hint="eastAsia"/>
                <w:color w:val="auto"/>
                <w:spacing w:val="7"/>
                <w:position w:val="1"/>
                <w:sz w:val="21"/>
                <w:szCs w:val="21"/>
                <w:highlight w:val="none"/>
              </w:rPr>
              <w:t>履约保证金</w:t>
            </w:r>
          </w:p>
        </w:tc>
        <w:tc>
          <w:tcPr>
            <w:tcW w:w="6678" w:type="dxa"/>
            <w:vAlign w:val="center"/>
          </w:tcPr>
          <w:p w14:paraId="2317E4CA">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textAlignment w:val="bottom"/>
              <w:rPr>
                <w:rFonts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本项目不收取履约保证金。</w:t>
            </w:r>
          </w:p>
          <w:p w14:paraId="3195EA8A">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textAlignment w:val="bottom"/>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本项目收取履约保证金，具体规定如下：</w:t>
            </w:r>
          </w:p>
          <w:p w14:paraId="62848903">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履约保证金金额：合同金额的</w:t>
            </w:r>
            <w:r>
              <w:rPr>
                <w:rFonts w:hint="eastAsia" w:ascii="宋体" w:hAnsi="宋体" w:cs="宋体"/>
                <w:color w:val="auto"/>
                <w:szCs w:val="21"/>
                <w:highlight w:val="none"/>
                <w:u w:val="single"/>
              </w:rPr>
              <w:t>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071567BE">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w:t>
            </w:r>
          </w:p>
          <w:p w14:paraId="322D68FD">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textAlignment w:val="bottom"/>
              <w:rPr>
                <w:color w:val="auto"/>
                <w:highlight w:val="none"/>
              </w:rPr>
            </w:pPr>
            <w:r>
              <w:rPr>
                <w:rFonts w:hint="eastAsia" w:ascii="宋体" w:hAnsi="宋体" w:cs="宋体"/>
                <w:color w:val="auto"/>
                <w:szCs w:val="21"/>
                <w:highlight w:val="none"/>
              </w:rPr>
              <w:t>履约保证金退付方式、时间及条件：</w:t>
            </w:r>
            <w:r>
              <w:rPr>
                <w:rFonts w:hint="eastAsia"/>
                <w:color w:val="auto"/>
                <w:highlight w:val="none"/>
              </w:rPr>
              <w:t>采用银行转</w:t>
            </w:r>
            <w:r>
              <w:rPr>
                <w:rFonts w:hint="eastAsia"/>
                <w:color w:val="auto"/>
                <w:highlight w:val="none"/>
                <w:lang w:eastAsia="zh-CN"/>
              </w:rPr>
              <w:t>账</w:t>
            </w:r>
            <w:r>
              <w:rPr>
                <w:rFonts w:hint="eastAsia"/>
                <w:color w:val="auto"/>
                <w:highlight w:val="none"/>
              </w:rPr>
              <w:t>、电汇方式的，自发出成交通</w:t>
            </w:r>
            <w:r>
              <w:rPr>
                <w:rFonts w:hint="eastAsia" w:ascii="宋体" w:hAnsi="宋体" w:eastAsia="宋体" w:cs="宋体"/>
                <w:color w:val="auto"/>
                <w:highlight w:val="none"/>
              </w:rPr>
              <w:t>知书后5个工作</w:t>
            </w:r>
            <w:r>
              <w:rPr>
                <w:rFonts w:hint="eastAsia"/>
                <w:color w:val="auto"/>
                <w:highlight w:val="none"/>
              </w:rPr>
              <w:t>日内，必须从成交人的基本</w:t>
            </w:r>
            <w:r>
              <w:rPr>
                <w:rFonts w:hint="eastAsia"/>
                <w:color w:val="auto"/>
                <w:highlight w:val="none"/>
                <w:lang w:eastAsia="zh-CN"/>
              </w:rPr>
              <w:t>账</w:t>
            </w:r>
            <w:r>
              <w:rPr>
                <w:rFonts w:hint="eastAsia"/>
                <w:color w:val="auto"/>
                <w:highlight w:val="none"/>
              </w:rPr>
              <w:t>户转</w:t>
            </w:r>
            <w:r>
              <w:rPr>
                <w:rFonts w:hint="eastAsia"/>
                <w:color w:val="auto"/>
                <w:highlight w:val="none"/>
                <w:lang w:eastAsia="zh-CN"/>
              </w:rPr>
              <w:t>账</w:t>
            </w:r>
            <w:r>
              <w:rPr>
                <w:rFonts w:hint="eastAsia"/>
                <w:color w:val="auto"/>
                <w:highlight w:val="none"/>
              </w:rPr>
              <w:t>或电汇到以下指定的履约保证金专用</w:t>
            </w:r>
            <w:r>
              <w:rPr>
                <w:rFonts w:hint="eastAsia"/>
                <w:color w:val="auto"/>
                <w:highlight w:val="none"/>
                <w:lang w:eastAsia="zh-CN"/>
              </w:rPr>
              <w:t>账</w:t>
            </w:r>
            <w:r>
              <w:rPr>
                <w:rFonts w:hint="eastAsia"/>
                <w:color w:val="auto"/>
                <w:highlight w:val="none"/>
              </w:rPr>
              <w:t>户：</w:t>
            </w:r>
          </w:p>
          <w:p w14:paraId="297164F2">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textAlignment w:val="bottom"/>
              <w:rPr>
                <w:rFonts w:hint="eastAsia"/>
                <w:color w:val="auto"/>
                <w:highlight w:val="none"/>
              </w:rPr>
            </w:pPr>
            <w:r>
              <w:rPr>
                <w:rFonts w:hint="eastAsia"/>
                <w:color w:val="auto"/>
                <w:highlight w:val="none"/>
              </w:rPr>
              <w:t>开户名</w:t>
            </w:r>
            <w:r>
              <w:rPr>
                <w:rFonts w:hint="eastAsia" w:eastAsia="宋体"/>
                <w:color w:val="auto"/>
                <w:highlight w:val="none"/>
                <w:lang w:eastAsia="zh-CN"/>
              </w:rPr>
              <w:t>：</w:t>
            </w:r>
          </w:p>
          <w:p w14:paraId="0AD99F23">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textAlignment w:val="bottom"/>
              <w:rPr>
                <w:rFonts w:hint="eastAsia"/>
                <w:color w:val="auto"/>
                <w:highlight w:val="none"/>
              </w:rPr>
            </w:pPr>
            <w:r>
              <w:rPr>
                <w:rFonts w:hint="eastAsia"/>
                <w:color w:val="auto"/>
                <w:highlight w:val="none"/>
              </w:rPr>
              <w:t>开户行</w:t>
            </w:r>
            <w:r>
              <w:rPr>
                <w:rFonts w:hint="eastAsia" w:eastAsia="宋体"/>
                <w:color w:val="auto"/>
                <w:highlight w:val="none"/>
                <w:lang w:eastAsia="zh-CN"/>
              </w:rPr>
              <w:t>：</w:t>
            </w:r>
          </w:p>
          <w:p w14:paraId="328830A6">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textAlignment w:val="bottom"/>
              <w:rPr>
                <w:rFonts w:hint="eastAsia" w:ascii="宋体" w:hAnsi="宋体" w:cs="宋体"/>
                <w:color w:val="auto"/>
                <w:szCs w:val="21"/>
                <w:highlight w:val="none"/>
              </w:rPr>
            </w:pPr>
            <w:r>
              <w:rPr>
                <w:rFonts w:hint="eastAsia"/>
                <w:color w:val="auto"/>
                <w:highlight w:val="none"/>
              </w:rPr>
              <w:t xml:space="preserve">账 </w:t>
            </w:r>
            <w:r>
              <w:rPr>
                <w:rFonts w:hint="eastAsia" w:eastAsia="宋体"/>
                <w:color w:val="auto"/>
                <w:highlight w:val="none"/>
                <w:lang w:val="en-US" w:eastAsia="zh-CN"/>
              </w:rPr>
              <w:t xml:space="preserve"> </w:t>
            </w:r>
            <w:r>
              <w:rPr>
                <w:rFonts w:hint="eastAsia"/>
                <w:color w:val="auto"/>
                <w:highlight w:val="none"/>
              </w:rPr>
              <w:t xml:space="preserve"> 号</w:t>
            </w:r>
            <w:r>
              <w:rPr>
                <w:rFonts w:hint="eastAsia" w:eastAsia="宋体"/>
                <w:color w:val="auto"/>
                <w:highlight w:val="none"/>
                <w:lang w:eastAsia="zh-CN"/>
              </w:rPr>
              <w:t>：</w:t>
            </w:r>
          </w:p>
          <w:p w14:paraId="41FDABC2">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备注：</w:t>
            </w:r>
          </w:p>
          <w:p w14:paraId="7F12AA4E">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contextualSpacing/>
              <w:rPr>
                <w:rFonts w:ascii="宋体" w:hAnsi="宋体" w:cs="宋体"/>
                <w:b/>
                <w:color w:val="auto"/>
                <w:szCs w:val="21"/>
                <w:highlight w:val="none"/>
              </w:rPr>
            </w:pPr>
            <w:r>
              <w:rPr>
                <w:rFonts w:hint="eastAsia" w:ascii="宋体" w:hAnsi="宋体" w:eastAsia="宋体" w:cs="宋体"/>
                <w:b/>
                <w:color w:val="auto"/>
                <w:szCs w:val="21"/>
                <w:highlight w:val="none"/>
                <w:lang w:val="en-US" w:eastAsia="zh-CN"/>
              </w:rPr>
              <w:t>（</w:t>
            </w:r>
            <w:r>
              <w:rPr>
                <w:rFonts w:hint="eastAsia" w:ascii="宋体" w:hAnsi="宋体" w:cs="宋体"/>
                <w:b/>
                <w:color w:val="auto"/>
                <w:szCs w:val="21"/>
                <w:highlight w:val="none"/>
              </w:rPr>
              <w:t>1</w:t>
            </w:r>
            <w:bookmarkStart w:id="10" w:name="_Hlk54170335"/>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根据桂财采〔2024〕55号《广西壮族自治区财政厅关于持续优化政府采购营商环境推动高质量发展的通知》的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10"/>
          </w:p>
          <w:p w14:paraId="10EA5762">
            <w:pPr>
              <w:keepNext w:val="0"/>
              <w:keepLines w:val="0"/>
              <w:pageBreakBefore w:val="0"/>
              <w:widowControl w:val="0"/>
              <w:kinsoku/>
              <w:wordWrap/>
              <w:overflowPunct/>
              <w:topLinePunct w:val="0"/>
              <w:autoSpaceDE w:val="0"/>
              <w:autoSpaceDN w:val="0"/>
              <w:bidi w:val="0"/>
              <w:adjustRightInd/>
              <w:snapToGrid w:val="0"/>
              <w:spacing w:line="400" w:lineRule="exact"/>
              <w:ind w:left="63" w:leftChars="30"/>
              <w:contextualSpacing/>
              <w:rPr>
                <w:rFonts w:hint="eastAsia" w:ascii="宋体" w:hAnsi="宋体" w:cs="宋体"/>
                <w:b/>
                <w:color w:val="auto"/>
                <w:szCs w:val="21"/>
                <w:highlight w:val="none"/>
              </w:rPr>
            </w:pPr>
            <w:r>
              <w:rPr>
                <w:rFonts w:hint="eastAsia" w:ascii="宋体" w:hAnsi="宋体" w:eastAsia="宋体" w:cs="宋体"/>
                <w:b/>
                <w:color w:val="auto"/>
                <w:szCs w:val="21"/>
                <w:highlight w:val="none"/>
                <w:lang w:val="en-US" w:eastAsia="zh-CN"/>
              </w:rPr>
              <w:t>（</w:t>
            </w:r>
            <w:r>
              <w:rPr>
                <w:rFonts w:hint="eastAsia" w:ascii="宋体" w:hAnsi="宋体" w:cs="宋体"/>
                <w:b/>
                <w:color w:val="auto"/>
                <w:szCs w:val="21"/>
                <w:highlight w:val="none"/>
              </w:rPr>
              <w:t>2</w:t>
            </w:r>
            <w:r>
              <w:rPr>
                <w:rFonts w:hint="eastAsia" w:ascii="宋体" w:hAnsi="宋体" w:eastAsia="宋体" w:cs="宋体"/>
                <w:b/>
                <w:color w:val="auto"/>
                <w:szCs w:val="21"/>
                <w:highlight w:val="none"/>
                <w:lang w:eastAsia="zh-CN"/>
              </w:rPr>
              <w:t>）</w:t>
            </w:r>
            <w:r>
              <w:rPr>
                <w:rFonts w:ascii="宋体" w:hAnsi="宋体" w:cs="宋体"/>
                <w:b/>
                <w:color w:val="auto"/>
                <w:szCs w:val="21"/>
                <w:highlight w:val="none"/>
              </w:rPr>
              <w:t>采购人、采购代理机构应当允许供应商自主选择以支票、汇票、本票、保函等非现金形式缴纳或提交保证金。</w:t>
            </w:r>
          </w:p>
          <w:p w14:paraId="66022517">
            <w:pPr>
              <w:pStyle w:val="29"/>
              <w:spacing w:line="380" w:lineRule="exact"/>
              <w:ind w:left="63" w:leftChars="30" w:right="57"/>
              <w:rPr>
                <w:rFonts w:hint="eastAsia"/>
                <w:color w:val="auto"/>
                <w:spacing w:val="9"/>
                <w:sz w:val="21"/>
                <w:szCs w:val="21"/>
                <w:highlight w:val="none"/>
                <w:lang w:eastAsia="zh-CN"/>
              </w:rPr>
            </w:pPr>
            <w:r>
              <w:rPr>
                <w:rFonts w:hint="eastAsia" w:cs="宋体"/>
                <w:b/>
                <w:color w:val="auto"/>
                <w:szCs w:val="21"/>
                <w:highlight w:val="none"/>
                <w:lang w:val="en-US" w:eastAsia="zh-CN"/>
              </w:rPr>
              <w:t>（</w:t>
            </w:r>
            <w:r>
              <w:rPr>
                <w:rFonts w:hint="eastAsia" w:ascii="宋体" w:hAnsi="宋体" w:cs="宋体"/>
                <w:b/>
                <w:color w:val="auto"/>
                <w:szCs w:val="21"/>
                <w:highlight w:val="none"/>
              </w:rPr>
              <w:t>3</w:t>
            </w:r>
            <w:r>
              <w:rPr>
                <w:rFonts w:hint="eastAsia" w:cs="宋体"/>
                <w:b/>
                <w:color w:val="auto"/>
                <w:szCs w:val="21"/>
                <w:highlight w:val="none"/>
                <w:lang w:eastAsia="zh-CN"/>
              </w:rPr>
              <w:t>）</w:t>
            </w:r>
            <w:r>
              <w:rPr>
                <w:rFonts w:hint="eastAsia" w:ascii="宋体" w:hAnsi="宋体" w:cs="宋体"/>
                <w:b/>
                <w:color w:val="auto"/>
                <w:szCs w:val="21"/>
                <w:highlight w:val="none"/>
              </w:rPr>
              <w:t>供应商为联合体的，由联合体任意一方按规定提交的履约保证金，视为有效履约保证金。</w:t>
            </w:r>
          </w:p>
        </w:tc>
      </w:tr>
      <w:tr w14:paraId="6DED3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729" w:type="dxa"/>
            <w:vAlign w:val="center"/>
          </w:tcPr>
          <w:p w14:paraId="7A4C9254">
            <w:pPr>
              <w:pStyle w:val="29"/>
              <w:spacing w:line="380" w:lineRule="exact"/>
              <w:ind w:left="-42" w:leftChars="-20" w:right="-113"/>
              <w:jc w:val="center"/>
              <w:rPr>
                <w:rFonts w:hint="eastAsia"/>
                <w:color w:val="auto"/>
                <w:spacing w:val="2"/>
                <w:sz w:val="21"/>
                <w:szCs w:val="21"/>
                <w:highlight w:val="none"/>
              </w:rPr>
            </w:pPr>
            <w:r>
              <w:rPr>
                <w:rFonts w:hint="eastAsia"/>
                <w:color w:val="auto"/>
                <w:spacing w:val="2"/>
                <w:sz w:val="21"/>
                <w:szCs w:val="21"/>
                <w:highlight w:val="none"/>
              </w:rPr>
              <w:t>29.1</w:t>
            </w:r>
          </w:p>
        </w:tc>
        <w:tc>
          <w:tcPr>
            <w:tcW w:w="1824" w:type="dxa"/>
            <w:vAlign w:val="center"/>
          </w:tcPr>
          <w:p w14:paraId="33245F5C">
            <w:pPr>
              <w:pStyle w:val="29"/>
              <w:spacing w:line="380" w:lineRule="exact"/>
              <w:ind w:left="21" w:leftChars="10" w:right="57"/>
              <w:jc w:val="center"/>
              <w:rPr>
                <w:rFonts w:hint="eastAsia"/>
                <w:color w:val="auto"/>
                <w:spacing w:val="7"/>
                <w:position w:val="1"/>
                <w:sz w:val="21"/>
                <w:szCs w:val="21"/>
                <w:highlight w:val="none"/>
              </w:rPr>
            </w:pPr>
            <w:r>
              <w:rPr>
                <w:rFonts w:hint="eastAsia"/>
                <w:color w:val="auto"/>
                <w:spacing w:val="8"/>
                <w:sz w:val="21"/>
                <w:szCs w:val="21"/>
                <w:highlight w:val="none"/>
              </w:rPr>
              <w:t>签订合同</w:t>
            </w:r>
          </w:p>
        </w:tc>
        <w:tc>
          <w:tcPr>
            <w:tcW w:w="6678" w:type="dxa"/>
          </w:tcPr>
          <w:p w14:paraId="4614E2CE">
            <w:pPr>
              <w:pStyle w:val="29"/>
              <w:spacing w:line="380" w:lineRule="exact"/>
              <w:ind w:left="63" w:leftChars="30" w:right="57"/>
              <w:rPr>
                <w:rFonts w:hint="eastAsia"/>
                <w:color w:val="auto"/>
                <w:sz w:val="21"/>
                <w:szCs w:val="21"/>
                <w:highlight w:val="none"/>
                <w:lang w:eastAsia="zh-CN"/>
              </w:rPr>
            </w:pPr>
            <w:r>
              <w:rPr>
                <w:rFonts w:hint="eastAsia"/>
                <w:color w:val="auto"/>
                <w:spacing w:val="8"/>
                <w:sz w:val="21"/>
                <w:szCs w:val="21"/>
                <w:highlight w:val="none"/>
                <w:lang w:eastAsia="zh-CN"/>
              </w:rPr>
              <w:t>签订合同携带的证明材料：</w:t>
            </w:r>
          </w:p>
          <w:p w14:paraId="3D01BE2F">
            <w:pPr>
              <w:pStyle w:val="29"/>
              <w:numPr>
                <w:ilvl w:val="0"/>
                <w:numId w:val="1"/>
              </w:numPr>
              <w:spacing w:line="380" w:lineRule="exact"/>
              <w:ind w:left="63" w:leftChars="30" w:right="57"/>
              <w:jc w:val="both"/>
              <w:rPr>
                <w:rFonts w:hint="eastAsia"/>
                <w:color w:val="auto"/>
                <w:spacing w:val="2"/>
                <w:sz w:val="21"/>
                <w:szCs w:val="21"/>
                <w:highlight w:val="none"/>
                <w:lang w:eastAsia="zh-CN"/>
              </w:rPr>
            </w:pPr>
            <w:r>
              <w:rPr>
                <w:rFonts w:hint="eastAsia"/>
                <w:color w:val="auto"/>
                <w:spacing w:val="6"/>
                <w:sz w:val="21"/>
                <w:szCs w:val="21"/>
                <w:highlight w:val="none"/>
                <w:lang w:eastAsia="zh-CN"/>
              </w:rPr>
              <w:t>委托代理人负责签订合同的，须携带授权委托书及委托代理人身份证原件等其他资格证件。</w:t>
            </w:r>
            <w:r>
              <w:rPr>
                <w:rFonts w:hint="eastAsia"/>
                <w:color w:val="auto"/>
                <w:spacing w:val="2"/>
                <w:sz w:val="21"/>
                <w:szCs w:val="21"/>
                <w:highlight w:val="none"/>
                <w:lang w:eastAsia="zh-CN"/>
              </w:rPr>
              <w:t xml:space="preserve"> </w:t>
            </w:r>
          </w:p>
          <w:p w14:paraId="0CDDCBD1">
            <w:pPr>
              <w:pStyle w:val="29"/>
              <w:spacing w:line="380" w:lineRule="exact"/>
              <w:ind w:left="63" w:leftChars="30" w:right="57"/>
              <w:jc w:val="both"/>
              <w:rPr>
                <w:rFonts w:hint="eastAsia"/>
                <w:color w:val="auto"/>
                <w:spacing w:val="7"/>
                <w:position w:val="1"/>
                <w:sz w:val="21"/>
                <w:szCs w:val="21"/>
                <w:highlight w:val="none"/>
                <w:lang w:eastAsia="zh-CN"/>
              </w:rPr>
            </w:pPr>
            <w:r>
              <w:rPr>
                <w:rFonts w:hint="eastAsia"/>
                <w:color w:val="auto"/>
                <w:spacing w:val="10"/>
                <w:sz w:val="21"/>
                <w:szCs w:val="21"/>
                <w:highlight w:val="none"/>
                <w:lang w:eastAsia="zh-CN"/>
              </w:rPr>
              <w:t>2.法定代表人负责签订合同的，须携带法定代表人身份证明原件</w:t>
            </w:r>
            <w:r>
              <w:rPr>
                <w:rFonts w:hint="eastAsia"/>
                <w:color w:val="auto"/>
                <w:spacing w:val="9"/>
                <w:sz w:val="21"/>
                <w:szCs w:val="21"/>
                <w:highlight w:val="none"/>
                <w:lang w:eastAsia="zh-CN"/>
              </w:rPr>
              <w:t>及身份证原件等其他证明材</w:t>
            </w:r>
            <w:r>
              <w:rPr>
                <w:rFonts w:hint="eastAsia"/>
                <w:color w:val="auto"/>
                <w:sz w:val="21"/>
                <w:szCs w:val="21"/>
                <w:highlight w:val="none"/>
                <w:lang w:eastAsia="zh-CN"/>
              </w:rPr>
              <w:t xml:space="preserve"> 料。</w:t>
            </w:r>
          </w:p>
        </w:tc>
      </w:tr>
      <w:tr w14:paraId="60771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29" w:type="dxa"/>
            <w:vMerge w:val="restart"/>
            <w:vAlign w:val="center"/>
          </w:tcPr>
          <w:p w14:paraId="16999CE8">
            <w:pPr>
              <w:pStyle w:val="29"/>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color w:val="auto"/>
                <w:spacing w:val="2"/>
                <w:sz w:val="21"/>
                <w:szCs w:val="21"/>
                <w:highlight w:val="none"/>
              </w:rPr>
            </w:pPr>
            <w:r>
              <w:rPr>
                <w:rFonts w:hint="eastAsia"/>
                <w:color w:val="auto"/>
                <w:spacing w:val="2"/>
                <w:sz w:val="21"/>
                <w:szCs w:val="21"/>
                <w:highlight w:val="none"/>
              </w:rPr>
              <w:t>31.2</w:t>
            </w:r>
          </w:p>
        </w:tc>
        <w:tc>
          <w:tcPr>
            <w:tcW w:w="1824" w:type="dxa"/>
            <w:tcBorders>
              <w:bottom w:val="single" w:color="auto" w:sz="4" w:space="0"/>
            </w:tcBorders>
            <w:vAlign w:val="center"/>
          </w:tcPr>
          <w:p w14:paraId="041FB505">
            <w:pPr>
              <w:pStyle w:val="29"/>
              <w:spacing w:line="380" w:lineRule="exact"/>
              <w:ind w:left="21" w:leftChars="10" w:right="57"/>
              <w:jc w:val="center"/>
              <w:rPr>
                <w:rFonts w:hint="eastAsia"/>
                <w:color w:val="auto"/>
                <w:spacing w:val="7"/>
                <w:position w:val="1"/>
                <w:sz w:val="21"/>
                <w:szCs w:val="21"/>
                <w:highlight w:val="none"/>
              </w:rPr>
            </w:pPr>
            <w:r>
              <w:rPr>
                <w:rFonts w:hint="eastAsia"/>
                <w:color w:val="auto"/>
                <w:spacing w:val="6"/>
                <w:sz w:val="21"/>
                <w:szCs w:val="21"/>
                <w:highlight w:val="none"/>
                <w:lang w:eastAsia="zh-CN"/>
              </w:rPr>
              <w:t>接收质疑函方式</w:t>
            </w:r>
          </w:p>
        </w:tc>
        <w:tc>
          <w:tcPr>
            <w:tcW w:w="6678" w:type="dxa"/>
            <w:tcBorders>
              <w:bottom w:val="single" w:color="auto" w:sz="4" w:space="0"/>
            </w:tcBorders>
          </w:tcPr>
          <w:p w14:paraId="6E3BBC75">
            <w:pPr>
              <w:pStyle w:val="29"/>
              <w:spacing w:line="380" w:lineRule="exact"/>
              <w:ind w:left="63" w:leftChars="30" w:right="57"/>
              <w:rPr>
                <w:rFonts w:hint="eastAsia"/>
                <w:color w:val="auto"/>
                <w:spacing w:val="7"/>
                <w:position w:val="1"/>
                <w:sz w:val="21"/>
                <w:szCs w:val="21"/>
                <w:highlight w:val="none"/>
                <w:lang w:eastAsia="zh-CN"/>
              </w:rPr>
            </w:pPr>
            <w:r>
              <w:rPr>
                <w:rFonts w:hint="eastAsia"/>
                <w:color w:val="auto"/>
                <w:spacing w:val="6"/>
                <w:sz w:val="21"/>
                <w:szCs w:val="21"/>
                <w:highlight w:val="none"/>
                <w:lang w:eastAsia="zh-CN"/>
              </w:rPr>
              <w:t>以纸质书面形式。</w:t>
            </w:r>
          </w:p>
        </w:tc>
      </w:tr>
      <w:tr w14:paraId="42949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29" w:type="dxa"/>
            <w:vMerge w:val="continue"/>
            <w:vAlign w:val="center"/>
          </w:tcPr>
          <w:p w14:paraId="68573C21">
            <w:pPr>
              <w:pStyle w:val="29"/>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color w:val="auto"/>
                <w:spacing w:val="2"/>
                <w:sz w:val="21"/>
                <w:szCs w:val="21"/>
                <w:highlight w:val="none"/>
              </w:rPr>
            </w:pPr>
          </w:p>
        </w:tc>
        <w:tc>
          <w:tcPr>
            <w:tcW w:w="1824" w:type="dxa"/>
            <w:tcBorders>
              <w:top w:val="single" w:color="auto" w:sz="4" w:space="0"/>
              <w:bottom w:val="single" w:color="auto" w:sz="4" w:space="0"/>
            </w:tcBorders>
            <w:vAlign w:val="center"/>
          </w:tcPr>
          <w:p w14:paraId="5510120C">
            <w:pPr>
              <w:pStyle w:val="29"/>
              <w:spacing w:line="380" w:lineRule="exact"/>
              <w:ind w:left="21" w:leftChars="10" w:right="57"/>
              <w:jc w:val="center"/>
              <w:rPr>
                <w:rFonts w:hint="eastAsia"/>
                <w:color w:val="auto"/>
                <w:spacing w:val="6"/>
                <w:sz w:val="21"/>
                <w:szCs w:val="21"/>
                <w:highlight w:val="none"/>
              </w:rPr>
            </w:pPr>
            <w:r>
              <w:rPr>
                <w:rFonts w:hint="eastAsia"/>
                <w:color w:val="auto"/>
                <w:spacing w:val="6"/>
                <w:sz w:val="21"/>
                <w:szCs w:val="21"/>
                <w:highlight w:val="none"/>
              </w:rPr>
              <w:t>质疑</w:t>
            </w:r>
            <w:r>
              <w:rPr>
                <w:rFonts w:hint="eastAsia"/>
                <w:color w:val="auto"/>
                <w:spacing w:val="6"/>
                <w:sz w:val="21"/>
                <w:szCs w:val="21"/>
                <w:highlight w:val="none"/>
                <w:lang w:eastAsia="zh-CN"/>
              </w:rPr>
              <w:t>部门及联系</w:t>
            </w:r>
            <w:r>
              <w:rPr>
                <w:rFonts w:hint="eastAsia"/>
                <w:color w:val="auto"/>
                <w:spacing w:val="6"/>
                <w:sz w:val="21"/>
                <w:szCs w:val="21"/>
                <w:highlight w:val="none"/>
              </w:rPr>
              <w:t>方式</w:t>
            </w:r>
          </w:p>
        </w:tc>
        <w:tc>
          <w:tcPr>
            <w:tcW w:w="6678" w:type="dxa"/>
            <w:tcBorders>
              <w:top w:val="single" w:color="auto" w:sz="4" w:space="0"/>
            </w:tcBorders>
          </w:tcPr>
          <w:p w14:paraId="6746B268">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质疑联系部门及联系方式：</w:t>
            </w:r>
          </w:p>
          <w:p w14:paraId="5EBB501A">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val="en-US" w:eastAsia="zh-CN"/>
              </w:rPr>
              <w:t>1.</w:t>
            </w:r>
            <w:r>
              <w:rPr>
                <w:rFonts w:hint="eastAsia"/>
                <w:color w:val="auto"/>
                <w:spacing w:val="7"/>
                <w:sz w:val="21"/>
                <w:szCs w:val="21"/>
                <w:highlight w:val="none"/>
                <w:lang w:eastAsia="zh-CN"/>
              </w:rPr>
              <w:t>广西华诚达建设项目管理有限公司</w:t>
            </w:r>
          </w:p>
          <w:p w14:paraId="1809E6D8">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通讯地址：钦州市育才路16号</w:t>
            </w:r>
          </w:p>
          <w:p w14:paraId="72AC16AA">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联系电话：0777-3601668</w:t>
            </w:r>
          </w:p>
          <w:p w14:paraId="1586DBE5">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val="en-US" w:eastAsia="zh-CN"/>
              </w:rPr>
              <w:t>2.</w:t>
            </w:r>
            <w:r>
              <w:rPr>
                <w:rFonts w:hint="eastAsia"/>
                <w:color w:val="auto"/>
                <w:spacing w:val="7"/>
                <w:sz w:val="21"/>
                <w:szCs w:val="21"/>
                <w:highlight w:val="none"/>
                <w:lang w:eastAsia="zh-CN"/>
              </w:rPr>
              <w:t>钦州市钦北区人民医院</w:t>
            </w:r>
          </w:p>
          <w:p w14:paraId="78AA1F07">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联系电话：0777-3898758</w:t>
            </w:r>
          </w:p>
          <w:p w14:paraId="222FD3C8">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通讯地址：钦州市钦北区钦北大道261号</w:t>
            </w:r>
          </w:p>
        </w:tc>
      </w:tr>
      <w:tr w14:paraId="7AA8A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29" w:type="dxa"/>
            <w:vMerge w:val="continue"/>
            <w:vAlign w:val="center"/>
          </w:tcPr>
          <w:p w14:paraId="4E3DACAE">
            <w:pPr>
              <w:pStyle w:val="29"/>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color w:val="auto"/>
                <w:spacing w:val="2"/>
                <w:sz w:val="21"/>
                <w:szCs w:val="21"/>
                <w:highlight w:val="none"/>
              </w:rPr>
            </w:pPr>
          </w:p>
        </w:tc>
        <w:tc>
          <w:tcPr>
            <w:tcW w:w="1824" w:type="dxa"/>
            <w:tcBorders>
              <w:top w:val="single" w:color="auto" w:sz="4" w:space="0"/>
            </w:tcBorders>
            <w:vAlign w:val="center"/>
          </w:tcPr>
          <w:p w14:paraId="60AD6EE6">
            <w:pPr>
              <w:pStyle w:val="29"/>
              <w:spacing w:line="380" w:lineRule="exact"/>
              <w:ind w:left="21" w:leftChars="10" w:right="57"/>
              <w:jc w:val="center"/>
              <w:rPr>
                <w:rFonts w:hint="eastAsia" w:eastAsia="宋体"/>
                <w:color w:val="auto"/>
                <w:spacing w:val="6"/>
                <w:sz w:val="21"/>
                <w:szCs w:val="21"/>
                <w:highlight w:val="none"/>
                <w:lang w:eastAsia="zh-CN"/>
              </w:rPr>
            </w:pPr>
            <w:r>
              <w:rPr>
                <w:rFonts w:hint="eastAsia"/>
                <w:color w:val="auto"/>
                <w:spacing w:val="7"/>
                <w:sz w:val="21"/>
                <w:szCs w:val="21"/>
                <w:highlight w:val="none"/>
                <w:lang w:eastAsia="zh-CN"/>
              </w:rPr>
              <w:t>现场</w:t>
            </w:r>
            <w:r>
              <w:rPr>
                <w:rFonts w:hint="eastAsia"/>
                <w:color w:val="auto"/>
                <w:spacing w:val="6"/>
                <w:sz w:val="21"/>
                <w:szCs w:val="21"/>
                <w:highlight w:val="none"/>
                <w:lang w:eastAsia="zh-CN"/>
              </w:rPr>
              <w:t>提交时间</w:t>
            </w:r>
          </w:p>
        </w:tc>
        <w:tc>
          <w:tcPr>
            <w:tcW w:w="6678" w:type="dxa"/>
          </w:tcPr>
          <w:p w14:paraId="2F9F665D">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质疑办理业务时间：质疑期内每个工作日上午</w:t>
            </w:r>
            <w:r>
              <w:rPr>
                <w:rFonts w:hint="eastAsia"/>
                <w:color w:val="auto"/>
                <w:spacing w:val="-38"/>
                <w:sz w:val="21"/>
                <w:szCs w:val="21"/>
                <w:highlight w:val="none"/>
                <w:lang w:eastAsia="zh-CN"/>
              </w:rPr>
              <w:t xml:space="preserve"> </w:t>
            </w:r>
            <w:r>
              <w:rPr>
                <w:rFonts w:hint="eastAsia"/>
                <w:color w:val="auto"/>
                <w:spacing w:val="7"/>
                <w:sz w:val="21"/>
                <w:szCs w:val="21"/>
                <w:highlight w:val="none"/>
                <w:lang w:eastAsia="zh-CN"/>
              </w:rPr>
              <w:t>8:00-12:00；下午</w:t>
            </w:r>
            <w:r>
              <w:rPr>
                <w:rFonts w:hint="eastAsia"/>
                <w:color w:val="auto"/>
                <w:spacing w:val="-22"/>
                <w:sz w:val="21"/>
                <w:szCs w:val="21"/>
                <w:highlight w:val="none"/>
                <w:lang w:eastAsia="zh-CN"/>
              </w:rPr>
              <w:t xml:space="preserve"> </w:t>
            </w:r>
            <w:r>
              <w:rPr>
                <w:rFonts w:hint="eastAsia"/>
                <w:color w:val="auto"/>
                <w:spacing w:val="6"/>
                <w:sz w:val="21"/>
                <w:szCs w:val="21"/>
                <w:highlight w:val="none"/>
                <w:lang w:eastAsia="zh-CN"/>
              </w:rPr>
              <w:t>15:00-18:00（北京时间）</w:t>
            </w:r>
          </w:p>
        </w:tc>
      </w:tr>
      <w:tr w14:paraId="43479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29" w:type="dxa"/>
            <w:vAlign w:val="center"/>
          </w:tcPr>
          <w:p w14:paraId="2F2F80D9">
            <w:pPr>
              <w:pStyle w:val="29"/>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eastAsia="宋体"/>
                <w:color w:val="auto"/>
                <w:spacing w:val="2"/>
                <w:sz w:val="21"/>
                <w:szCs w:val="21"/>
                <w:highlight w:val="none"/>
                <w:lang w:val="en-US" w:eastAsia="zh-CN"/>
              </w:rPr>
            </w:pPr>
            <w:r>
              <w:rPr>
                <w:rFonts w:hint="eastAsia"/>
                <w:color w:val="auto"/>
                <w:spacing w:val="2"/>
                <w:sz w:val="21"/>
                <w:szCs w:val="21"/>
                <w:highlight w:val="none"/>
              </w:rPr>
              <w:t>31.</w:t>
            </w:r>
            <w:r>
              <w:rPr>
                <w:rFonts w:hint="eastAsia"/>
                <w:color w:val="auto"/>
                <w:spacing w:val="2"/>
                <w:sz w:val="21"/>
                <w:szCs w:val="21"/>
                <w:highlight w:val="none"/>
                <w:lang w:val="en-US" w:eastAsia="zh-CN"/>
              </w:rPr>
              <w:t>6</w:t>
            </w:r>
          </w:p>
        </w:tc>
        <w:tc>
          <w:tcPr>
            <w:tcW w:w="1824" w:type="dxa"/>
            <w:vAlign w:val="center"/>
          </w:tcPr>
          <w:p w14:paraId="760F6D80">
            <w:pPr>
              <w:pStyle w:val="29"/>
              <w:spacing w:line="380" w:lineRule="exact"/>
              <w:ind w:left="21" w:leftChars="10" w:right="57"/>
              <w:jc w:val="center"/>
              <w:rPr>
                <w:rFonts w:hint="eastAsia" w:eastAsia="宋体"/>
                <w:color w:val="auto"/>
                <w:spacing w:val="6"/>
                <w:sz w:val="21"/>
                <w:szCs w:val="21"/>
                <w:highlight w:val="none"/>
                <w:lang w:eastAsia="zh-CN"/>
              </w:rPr>
            </w:pPr>
            <w:r>
              <w:rPr>
                <w:rFonts w:hint="eastAsia"/>
                <w:color w:val="auto"/>
                <w:spacing w:val="6"/>
                <w:sz w:val="21"/>
                <w:szCs w:val="21"/>
                <w:highlight w:val="none"/>
                <w:lang w:eastAsia="zh-CN"/>
              </w:rPr>
              <w:t>质疑投标方式</w:t>
            </w:r>
          </w:p>
        </w:tc>
        <w:tc>
          <w:tcPr>
            <w:tcW w:w="6678" w:type="dxa"/>
          </w:tcPr>
          <w:p w14:paraId="184EF6DA">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受理方式：纸质方式受理，投诉书正、副本（经过质疑的事项才可投诉）。</w:t>
            </w:r>
          </w:p>
          <w:p w14:paraId="480320FC">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邮寄地址：</w:t>
            </w:r>
          </w:p>
          <w:p w14:paraId="406F156E">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名称：钦州市钦北区政府采购监督管理办公室</w:t>
            </w:r>
          </w:p>
          <w:p w14:paraId="4FEEEE54">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联系电话：0777-3686069</w:t>
            </w:r>
          </w:p>
          <w:p w14:paraId="46284FD9">
            <w:pPr>
              <w:pStyle w:val="29"/>
              <w:spacing w:line="380" w:lineRule="exact"/>
              <w:ind w:left="63" w:leftChars="30" w:right="57"/>
              <w:rPr>
                <w:rFonts w:hint="eastAsia"/>
                <w:color w:val="auto"/>
                <w:spacing w:val="7"/>
                <w:sz w:val="21"/>
                <w:szCs w:val="21"/>
                <w:highlight w:val="none"/>
                <w:lang w:eastAsia="zh-CN"/>
              </w:rPr>
            </w:pPr>
            <w:r>
              <w:rPr>
                <w:rFonts w:hint="eastAsia"/>
                <w:color w:val="auto"/>
                <w:spacing w:val="7"/>
                <w:sz w:val="21"/>
                <w:szCs w:val="21"/>
                <w:highlight w:val="none"/>
                <w:lang w:eastAsia="zh-CN"/>
              </w:rPr>
              <w:t xml:space="preserve">地址：钦州市钦北区政通街3号 </w:t>
            </w:r>
          </w:p>
        </w:tc>
      </w:tr>
      <w:tr w14:paraId="5E5F3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729" w:type="dxa"/>
            <w:vAlign w:val="center"/>
          </w:tcPr>
          <w:p w14:paraId="20096E55">
            <w:pPr>
              <w:pStyle w:val="29"/>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color w:val="auto"/>
                <w:spacing w:val="2"/>
                <w:sz w:val="21"/>
                <w:szCs w:val="21"/>
                <w:highlight w:val="none"/>
              </w:rPr>
            </w:pPr>
            <w:r>
              <w:rPr>
                <w:rFonts w:hint="eastAsia"/>
                <w:color w:val="auto"/>
                <w:spacing w:val="2"/>
                <w:sz w:val="21"/>
                <w:szCs w:val="21"/>
                <w:highlight w:val="none"/>
              </w:rPr>
              <w:t>32.1</w:t>
            </w:r>
          </w:p>
        </w:tc>
        <w:tc>
          <w:tcPr>
            <w:tcW w:w="1824" w:type="dxa"/>
            <w:vAlign w:val="center"/>
          </w:tcPr>
          <w:p w14:paraId="584A6161">
            <w:pPr>
              <w:pStyle w:val="29"/>
              <w:spacing w:line="380" w:lineRule="exact"/>
              <w:ind w:left="21" w:leftChars="10" w:right="57"/>
              <w:jc w:val="center"/>
              <w:rPr>
                <w:rFonts w:hint="eastAsia"/>
                <w:color w:val="auto"/>
                <w:spacing w:val="7"/>
                <w:position w:val="1"/>
                <w:sz w:val="21"/>
                <w:szCs w:val="21"/>
                <w:highlight w:val="none"/>
              </w:rPr>
            </w:pPr>
            <w:r>
              <w:rPr>
                <w:rFonts w:hint="eastAsia"/>
                <w:color w:val="auto"/>
                <w:sz w:val="21"/>
                <w:szCs w:val="21"/>
                <w:highlight w:val="none"/>
                <w:lang w:eastAsia="zh-CN"/>
              </w:rPr>
              <w:t>采购代理服务费</w:t>
            </w:r>
          </w:p>
        </w:tc>
        <w:tc>
          <w:tcPr>
            <w:tcW w:w="6678" w:type="dxa"/>
          </w:tcPr>
          <w:p w14:paraId="4418016F">
            <w:pPr>
              <w:pStyle w:val="29"/>
              <w:spacing w:line="380" w:lineRule="exact"/>
              <w:ind w:left="63" w:leftChars="30" w:right="57"/>
              <w:rPr>
                <w:rFonts w:hint="eastAsia"/>
                <w:color w:val="auto"/>
                <w:sz w:val="21"/>
                <w:szCs w:val="21"/>
                <w:highlight w:val="none"/>
                <w:lang w:eastAsia="zh-CN"/>
              </w:rPr>
            </w:pPr>
            <w:r>
              <w:rPr>
                <w:rFonts w:hint="eastAsia"/>
                <w:color w:val="auto"/>
                <w:spacing w:val="9"/>
                <w:sz w:val="21"/>
                <w:szCs w:val="21"/>
                <w:highlight w:val="none"/>
                <w:lang w:eastAsia="zh-CN"/>
              </w:rPr>
              <w:t>1.采购代理费支付方式：本项目代理服务费由</w:t>
            </w:r>
            <w:r>
              <w:rPr>
                <w:rFonts w:hint="eastAsia"/>
                <w:color w:val="auto"/>
                <w:spacing w:val="9"/>
                <w:sz w:val="21"/>
                <w:szCs w:val="21"/>
                <w:highlight w:val="none"/>
                <w:u w:val="single"/>
                <w:lang w:eastAsia="zh-CN"/>
              </w:rPr>
              <w:t xml:space="preserve"> 成交供应商 </w:t>
            </w:r>
            <w:r>
              <w:rPr>
                <w:rFonts w:hint="eastAsia"/>
                <w:color w:val="auto"/>
                <w:spacing w:val="9"/>
                <w:sz w:val="21"/>
                <w:szCs w:val="21"/>
                <w:highlight w:val="none"/>
                <w:lang w:eastAsia="zh-CN"/>
              </w:rPr>
              <w:t>领取成交通知书前，一次性向采购代理机构支付。</w:t>
            </w:r>
          </w:p>
          <w:p w14:paraId="47FA3E3A">
            <w:pPr>
              <w:pStyle w:val="29"/>
              <w:spacing w:line="380" w:lineRule="exact"/>
              <w:ind w:left="63" w:leftChars="30" w:right="57"/>
              <w:jc w:val="both"/>
              <w:rPr>
                <w:rFonts w:hint="eastAsia"/>
                <w:b/>
                <w:bCs/>
                <w:color w:val="auto"/>
                <w:sz w:val="21"/>
                <w:szCs w:val="21"/>
                <w:highlight w:val="none"/>
                <w:lang w:eastAsia="zh-CN"/>
              </w:rPr>
            </w:pPr>
            <w:r>
              <w:rPr>
                <w:rFonts w:hint="eastAsia"/>
                <w:color w:val="auto"/>
                <w:spacing w:val="6"/>
                <w:sz w:val="21"/>
                <w:szCs w:val="21"/>
                <w:highlight w:val="none"/>
                <w:lang w:eastAsia="zh-CN"/>
              </w:rPr>
              <w:t>2.采购代理服务费收取标准：</w:t>
            </w:r>
            <w:r>
              <w:rPr>
                <w:rFonts w:hint="eastAsia"/>
                <w:b/>
                <w:bCs/>
                <w:color w:val="auto"/>
                <w:spacing w:val="6"/>
                <w:sz w:val="21"/>
                <w:szCs w:val="21"/>
                <w:highlight w:val="none"/>
                <w:lang w:eastAsia="zh-CN"/>
              </w:rPr>
              <w:t>以成交金额为计费额，按货物招标采用差额定率累进法计算出收费基准价格，采购代理收费以收费基准价格收取。</w:t>
            </w:r>
          </w:p>
          <w:p w14:paraId="31B6E143">
            <w:pPr>
              <w:pStyle w:val="29"/>
              <w:spacing w:line="380" w:lineRule="exact"/>
              <w:ind w:left="63" w:leftChars="30" w:right="57"/>
              <w:rPr>
                <w:rFonts w:hint="eastAsia"/>
                <w:color w:val="auto"/>
                <w:sz w:val="21"/>
                <w:szCs w:val="21"/>
                <w:highlight w:val="none"/>
                <w:lang w:eastAsia="zh-CN"/>
              </w:rPr>
            </w:pPr>
            <w:r>
              <w:rPr>
                <w:rFonts w:hint="eastAsia"/>
                <w:color w:val="auto"/>
                <w:spacing w:val="7"/>
                <w:sz w:val="21"/>
                <w:szCs w:val="21"/>
                <w:highlight w:val="none"/>
                <w:lang w:eastAsia="zh-CN"/>
              </w:rPr>
              <w:t>3.采购代理费收取银行账户</w:t>
            </w:r>
          </w:p>
          <w:p w14:paraId="7B37163A">
            <w:pPr>
              <w:pStyle w:val="9"/>
              <w:widowControl w:val="0"/>
              <w:kinsoku/>
              <w:adjustRightInd/>
              <w:spacing w:line="380" w:lineRule="exact"/>
              <w:ind w:left="63" w:leftChars="30" w:right="57"/>
              <w:rPr>
                <w:rFonts w:hAnsi="宋体" w:cs="宋体"/>
                <w:color w:val="auto"/>
                <w:sz w:val="21"/>
                <w:highlight w:val="none"/>
                <w:lang w:eastAsia="zh-CN"/>
              </w:rPr>
            </w:pPr>
            <w:r>
              <w:rPr>
                <w:rFonts w:hint="eastAsia" w:hAnsi="宋体" w:cs="宋体"/>
                <w:color w:val="auto"/>
                <w:kern w:val="2"/>
                <w:sz w:val="21"/>
                <w:highlight w:val="none"/>
                <w:lang w:eastAsia="zh-CN"/>
              </w:rPr>
              <w:t>户  名：</w:t>
            </w:r>
            <w:r>
              <w:rPr>
                <w:rFonts w:hint="eastAsia" w:hAnsi="宋体" w:cs="宋体"/>
                <w:color w:val="auto"/>
                <w:sz w:val="21"/>
                <w:highlight w:val="none"/>
                <w:lang w:eastAsia="zh-CN"/>
              </w:rPr>
              <w:t>广西华诚达建设项目管理有限公司钦州分公司</w:t>
            </w:r>
          </w:p>
          <w:p w14:paraId="59B176BD">
            <w:pPr>
              <w:pStyle w:val="9"/>
              <w:widowControl w:val="0"/>
              <w:kinsoku/>
              <w:adjustRightInd/>
              <w:spacing w:line="380" w:lineRule="exact"/>
              <w:ind w:left="63" w:leftChars="30" w:right="57"/>
              <w:rPr>
                <w:rFonts w:hAnsi="宋体" w:cs="宋体"/>
                <w:color w:val="auto"/>
                <w:kern w:val="2"/>
                <w:sz w:val="21"/>
                <w:highlight w:val="none"/>
                <w:lang w:eastAsia="zh-CN"/>
              </w:rPr>
            </w:pPr>
            <w:r>
              <w:rPr>
                <w:rFonts w:hint="eastAsia" w:hAnsi="宋体" w:cs="宋体"/>
                <w:color w:val="auto"/>
                <w:kern w:val="2"/>
                <w:sz w:val="21"/>
                <w:highlight w:val="none"/>
                <w:lang w:eastAsia="zh-CN"/>
              </w:rPr>
              <w:t>账  号：800095559800018</w:t>
            </w:r>
          </w:p>
          <w:p w14:paraId="267112B0">
            <w:pPr>
              <w:pStyle w:val="29"/>
              <w:spacing w:line="380" w:lineRule="exact"/>
              <w:ind w:left="63" w:leftChars="30" w:right="57"/>
              <w:rPr>
                <w:rFonts w:hint="eastAsia"/>
                <w:color w:val="auto"/>
                <w:spacing w:val="7"/>
                <w:position w:val="1"/>
                <w:sz w:val="21"/>
                <w:szCs w:val="21"/>
                <w:highlight w:val="none"/>
                <w:lang w:eastAsia="zh-CN"/>
              </w:rPr>
            </w:pPr>
            <w:r>
              <w:rPr>
                <w:rFonts w:hint="eastAsia"/>
                <w:color w:val="auto"/>
                <w:kern w:val="2"/>
                <w:sz w:val="21"/>
                <w:szCs w:val="21"/>
                <w:highlight w:val="none"/>
                <w:lang w:eastAsia="zh-CN"/>
              </w:rPr>
              <w:t>开户行：广西北部湾银行钦州分行</w:t>
            </w:r>
          </w:p>
        </w:tc>
      </w:tr>
      <w:tr w14:paraId="777F4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729" w:type="dxa"/>
            <w:shd w:val="clear" w:color="auto" w:fill="auto"/>
            <w:vAlign w:val="center"/>
          </w:tcPr>
          <w:p w14:paraId="6ADABEB7">
            <w:pPr>
              <w:pStyle w:val="29"/>
              <w:spacing w:line="380" w:lineRule="exact"/>
              <w:jc w:val="center"/>
              <w:rPr>
                <w:rFonts w:hint="eastAsia"/>
                <w:color w:val="auto"/>
                <w:sz w:val="21"/>
                <w:szCs w:val="21"/>
                <w:highlight w:val="none"/>
                <w:lang w:eastAsia="zh-CN"/>
              </w:rPr>
            </w:pPr>
            <w:r>
              <w:rPr>
                <w:rFonts w:hint="eastAsia"/>
                <w:color w:val="auto"/>
                <w:spacing w:val="2"/>
                <w:sz w:val="21"/>
                <w:szCs w:val="21"/>
                <w:highlight w:val="none"/>
              </w:rPr>
              <w:t>33.1</w:t>
            </w:r>
          </w:p>
        </w:tc>
        <w:tc>
          <w:tcPr>
            <w:tcW w:w="1824" w:type="dxa"/>
            <w:vAlign w:val="center"/>
          </w:tcPr>
          <w:p w14:paraId="5C343EB5">
            <w:pPr>
              <w:pStyle w:val="29"/>
              <w:spacing w:line="380" w:lineRule="exact"/>
              <w:ind w:left="21" w:leftChars="10" w:right="57"/>
              <w:jc w:val="center"/>
              <w:rPr>
                <w:rFonts w:hint="eastAsia"/>
                <w:color w:val="auto"/>
                <w:sz w:val="21"/>
                <w:szCs w:val="21"/>
                <w:highlight w:val="none"/>
                <w:lang w:eastAsia="zh-CN"/>
              </w:rPr>
            </w:pPr>
            <w:r>
              <w:rPr>
                <w:rFonts w:hint="eastAsia"/>
                <w:color w:val="auto"/>
                <w:spacing w:val="6"/>
                <w:sz w:val="21"/>
                <w:szCs w:val="21"/>
                <w:highlight w:val="none"/>
              </w:rPr>
              <w:t>解释</w:t>
            </w:r>
          </w:p>
        </w:tc>
        <w:tc>
          <w:tcPr>
            <w:tcW w:w="6678" w:type="dxa"/>
          </w:tcPr>
          <w:p w14:paraId="07AFE1E7">
            <w:pPr>
              <w:pStyle w:val="29"/>
              <w:spacing w:line="380" w:lineRule="exact"/>
              <w:ind w:left="63" w:leftChars="30" w:right="57"/>
              <w:jc w:val="both"/>
              <w:rPr>
                <w:rFonts w:hint="eastAsia"/>
                <w:color w:val="auto"/>
                <w:spacing w:val="9"/>
                <w:sz w:val="21"/>
                <w:szCs w:val="21"/>
                <w:highlight w:val="none"/>
                <w:lang w:eastAsia="zh-CN"/>
              </w:rPr>
            </w:pPr>
            <w:r>
              <w:rPr>
                <w:rFonts w:hint="eastAsia"/>
                <w:color w:val="auto"/>
                <w:spacing w:val="6"/>
                <w:sz w:val="21"/>
                <w:szCs w:val="21"/>
                <w:highlight w:val="none"/>
                <w:lang w:eastAsia="zh-CN"/>
              </w:rPr>
              <w:t>构成本磋商文件的各个组成文件应互为解释，互为说明；除磋商文件中有特别规定外，</w:t>
            </w:r>
            <w:r>
              <w:rPr>
                <w:rFonts w:hint="eastAsia"/>
                <w:color w:val="auto"/>
                <w:spacing w:val="10"/>
                <w:sz w:val="21"/>
                <w:szCs w:val="21"/>
                <w:highlight w:val="none"/>
                <w:lang w:eastAsia="zh-CN"/>
              </w:rPr>
              <w:t>仅适用于竞标阶段的规定，按照更正公告（澄清公告）、竞争性磋商公告、供应商须知、采购需求、评审程序、评审方法和评审标准、响应文件格式、合同文本的先后顺序解释；同一组</w:t>
            </w:r>
            <w:r>
              <w:rPr>
                <w:rFonts w:hint="eastAsia"/>
                <w:color w:val="auto"/>
                <w:sz w:val="21"/>
                <w:szCs w:val="21"/>
                <w:highlight w:val="none"/>
                <w:lang w:eastAsia="zh-CN"/>
              </w:rPr>
              <w:t xml:space="preserve"> </w:t>
            </w:r>
            <w:r>
              <w:rPr>
                <w:rFonts w:hint="eastAsia"/>
                <w:color w:val="auto"/>
                <w:spacing w:val="10"/>
                <w:sz w:val="21"/>
                <w:szCs w:val="21"/>
                <w:highlight w:val="none"/>
                <w:lang w:eastAsia="zh-CN"/>
              </w:rPr>
              <w:t>成文件中就同一事项的规定或者约定不一致的，以编排顺序在后者为准；同一组成文件不同</w:t>
            </w:r>
            <w:r>
              <w:rPr>
                <w:rFonts w:hint="eastAsia"/>
                <w:color w:val="auto"/>
                <w:spacing w:val="1"/>
                <w:sz w:val="21"/>
                <w:szCs w:val="21"/>
                <w:highlight w:val="none"/>
                <w:lang w:eastAsia="zh-CN"/>
              </w:rPr>
              <w:t xml:space="preserve"> </w:t>
            </w:r>
            <w:r>
              <w:rPr>
                <w:rFonts w:hint="eastAsia"/>
                <w:color w:val="auto"/>
                <w:spacing w:val="10"/>
                <w:sz w:val="21"/>
                <w:szCs w:val="21"/>
                <w:highlight w:val="none"/>
                <w:lang w:eastAsia="zh-CN"/>
              </w:rPr>
              <w:t>版本之间有不一致的，以形成时间在后者为准；更正公告（澄清公告）与同步更新的磋商文</w:t>
            </w:r>
            <w:r>
              <w:rPr>
                <w:rFonts w:hint="eastAsia"/>
                <w:color w:val="auto"/>
                <w:spacing w:val="9"/>
                <w:sz w:val="21"/>
                <w:szCs w:val="21"/>
                <w:highlight w:val="none"/>
                <w:lang w:eastAsia="zh-CN"/>
              </w:rPr>
              <w:t>件不一致时以更正公告（澄清公告）为准。按本款前述规定仍不能形成结论的，</w:t>
            </w:r>
            <w:r>
              <w:rPr>
                <w:rFonts w:hint="eastAsia"/>
                <w:color w:val="auto"/>
                <w:spacing w:val="-58"/>
                <w:sz w:val="21"/>
                <w:szCs w:val="21"/>
                <w:highlight w:val="none"/>
                <w:lang w:eastAsia="zh-CN"/>
              </w:rPr>
              <w:t xml:space="preserve"> </w:t>
            </w:r>
            <w:r>
              <w:rPr>
                <w:rFonts w:hint="eastAsia"/>
                <w:color w:val="auto"/>
                <w:spacing w:val="9"/>
                <w:sz w:val="21"/>
                <w:szCs w:val="21"/>
                <w:highlight w:val="none"/>
                <w:lang w:eastAsia="zh-CN"/>
              </w:rPr>
              <w:t>由采购人或</w:t>
            </w:r>
            <w:r>
              <w:rPr>
                <w:rFonts w:hint="eastAsia"/>
                <w:color w:val="auto"/>
                <w:sz w:val="21"/>
                <w:szCs w:val="21"/>
                <w:highlight w:val="none"/>
                <w:lang w:eastAsia="zh-CN"/>
              </w:rPr>
              <w:t xml:space="preserve"> </w:t>
            </w:r>
            <w:r>
              <w:rPr>
                <w:rFonts w:hint="eastAsia"/>
                <w:color w:val="auto"/>
                <w:spacing w:val="8"/>
                <w:sz w:val="21"/>
                <w:szCs w:val="21"/>
                <w:highlight w:val="none"/>
                <w:lang w:eastAsia="zh-CN"/>
              </w:rPr>
              <w:t>者采购代理机构负责解释。</w:t>
            </w:r>
          </w:p>
        </w:tc>
      </w:tr>
      <w:tr w14:paraId="2D912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729" w:type="dxa"/>
            <w:shd w:val="clear" w:color="auto" w:fill="auto"/>
            <w:vAlign w:val="center"/>
          </w:tcPr>
          <w:p w14:paraId="1CD327C1">
            <w:pPr>
              <w:pStyle w:val="29"/>
              <w:spacing w:line="380" w:lineRule="exact"/>
              <w:jc w:val="center"/>
              <w:rPr>
                <w:rFonts w:hint="eastAsia"/>
                <w:color w:val="auto"/>
                <w:sz w:val="21"/>
                <w:szCs w:val="21"/>
                <w:highlight w:val="none"/>
                <w:lang w:eastAsia="zh-CN"/>
              </w:rPr>
            </w:pPr>
            <w:r>
              <w:rPr>
                <w:rFonts w:hint="eastAsia"/>
                <w:color w:val="auto"/>
                <w:spacing w:val="2"/>
                <w:sz w:val="21"/>
                <w:szCs w:val="21"/>
                <w:highlight w:val="none"/>
              </w:rPr>
              <w:t>33.2</w:t>
            </w:r>
          </w:p>
        </w:tc>
        <w:tc>
          <w:tcPr>
            <w:tcW w:w="1824" w:type="dxa"/>
            <w:vAlign w:val="center"/>
          </w:tcPr>
          <w:p w14:paraId="00983685">
            <w:pPr>
              <w:pStyle w:val="29"/>
              <w:spacing w:line="380" w:lineRule="exact"/>
              <w:ind w:left="21" w:leftChars="10" w:right="57"/>
              <w:jc w:val="center"/>
              <w:rPr>
                <w:rFonts w:hint="eastAsia"/>
                <w:color w:val="auto"/>
                <w:sz w:val="21"/>
                <w:szCs w:val="21"/>
                <w:highlight w:val="none"/>
                <w:lang w:eastAsia="zh-CN"/>
              </w:rPr>
            </w:pPr>
            <w:r>
              <w:rPr>
                <w:rFonts w:hint="eastAsia"/>
                <w:color w:val="auto"/>
                <w:sz w:val="21"/>
                <w:szCs w:val="21"/>
                <w:highlight w:val="none"/>
                <w:lang w:eastAsia="zh-CN"/>
              </w:rPr>
              <w:t>其他</w:t>
            </w:r>
          </w:p>
        </w:tc>
        <w:tc>
          <w:tcPr>
            <w:tcW w:w="6678" w:type="dxa"/>
          </w:tcPr>
          <w:p w14:paraId="70A88113">
            <w:pPr>
              <w:pStyle w:val="29"/>
              <w:spacing w:line="380" w:lineRule="exact"/>
              <w:ind w:left="63" w:leftChars="30" w:right="57"/>
              <w:jc w:val="both"/>
              <w:rPr>
                <w:rFonts w:hint="eastAsia"/>
                <w:color w:val="auto"/>
                <w:sz w:val="21"/>
                <w:szCs w:val="21"/>
                <w:highlight w:val="none"/>
                <w:lang w:eastAsia="zh-CN"/>
              </w:rPr>
            </w:pPr>
            <w:r>
              <w:rPr>
                <w:rFonts w:hint="eastAsia"/>
                <w:color w:val="auto"/>
                <w:spacing w:val="9"/>
                <w:sz w:val="21"/>
                <w:szCs w:val="21"/>
                <w:highlight w:val="none"/>
                <w:lang w:eastAsia="zh-CN"/>
              </w:rPr>
              <w:t>1.本磋商文件中描述供应商的“公章</w:t>
            </w:r>
            <w:r>
              <w:rPr>
                <w:rFonts w:hint="eastAsia"/>
                <w:color w:val="auto"/>
                <w:spacing w:val="-73"/>
                <w:sz w:val="21"/>
                <w:szCs w:val="21"/>
                <w:highlight w:val="none"/>
                <w:lang w:eastAsia="zh-CN"/>
              </w:rPr>
              <w:t xml:space="preserve"> </w:t>
            </w:r>
            <w:r>
              <w:rPr>
                <w:rFonts w:hint="eastAsia"/>
                <w:color w:val="auto"/>
                <w:spacing w:val="9"/>
                <w:sz w:val="21"/>
                <w:szCs w:val="21"/>
                <w:highlight w:val="none"/>
                <w:lang w:eastAsia="zh-CN"/>
              </w:rPr>
              <w:t>”是指根据我国对公章的管</w:t>
            </w:r>
            <w:r>
              <w:rPr>
                <w:rFonts w:hint="eastAsia"/>
                <w:color w:val="auto"/>
                <w:spacing w:val="8"/>
                <w:sz w:val="21"/>
                <w:szCs w:val="21"/>
                <w:highlight w:val="none"/>
                <w:lang w:eastAsia="zh-CN"/>
              </w:rPr>
              <w:t>理规定，用供应商法定主体</w:t>
            </w:r>
            <w:r>
              <w:rPr>
                <w:rFonts w:hint="eastAsia"/>
                <w:color w:val="auto"/>
                <w:sz w:val="21"/>
                <w:szCs w:val="21"/>
                <w:highlight w:val="none"/>
                <w:lang w:eastAsia="zh-CN"/>
              </w:rPr>
              <w:t xml:space="preserve"> </w:t>
            </w:r>
            <w:r>
              <w:rPr>
                <w:rFonts w:hint="eastAsia"/>
                <w:color w:val="auto"/>
                <w:spacing w:val="9"/>
                <w:sz w:val="21"/>
                <w:szCs w:val="21"/>
                <w:highlight w:val="none"/>
                <w:lang w:eastAsia="zh-CN"/>
              </w:rPr>
              <w:t>行为名称制作的印章（含电子印章</w:t>
            </w:r>
            <w:r>
              <w:rPr>
                <w:rFonts w:hint="eastAsia"/>
                <w:color w:val="auto"/>
                <w:spacing w:val="27"/>
                <w:sz w:val="21"/>
                <w:szCs w:val="21"/>
                <w:highlight w:val="none"/>
                <w:lang w:eastAsia="zh-CN"/>
              </w:rPr>
              <w:t>），</w:t>
            </w:r>
            <w:r>
              <w:rPr>
                <w:rFonts w:hint="eastAsia"/>
                <w:color w:val="auto"/>
                <w:spacing w:val="9"/>
                <w:sz w:val="21"/>
                <w:szCs w:val="21"/>
                <w:highlight w:val="none"/>
                <w:lang w:eastAsia="zh-CN"/>
              </w:rPr>
              <w:t>除本磋商文件有特殊规定外，供应商的财务章、部门</w:t>
            </w:r>
            <w:r>
              <w:rPr>
                <w:rFonts w:hint="eastAsia"/>
                <w:color w:val="auto"/>
                <w:sz w:val="21"/>
                <w:szCs w:val="21"/>
                <w:highlight w:val="none"/>
                <w:lang w:eastAsia="zh-CN"/>
              </w:rPr>
              <w:t xml:space="preserve"> </w:t>
            </w:r>
            <w:r>
              <w:rPr>
                <w:rFonts w:hint="eastAsia"/>
                <w:color w:val="auto"/>
                <w:spacing w:val="7"/>
                <w:sz w:val="21"/>
                <w:szCs w:val="21"/>
                <w:highlight w:val="none"/>
                <w:lang w:eastAsia="zh-CN"/>
              </w:rPr>
              <w:t xml:space="preserve">章、分公司章、工会章、合同章、竞标/投标专用章、业务专用章及银行的转账章、现金收讫 </w:t>
            </w:r>
            <w:r>
              <w:rPr>
                <w:rFonts w:hint="eastAsia"/>
                <w:color w:val="auto"/>
                <w:spacing w:val="9"/>
                <w:sz w:val="21"/>
                <w:szCs w:val="21"/>
                <w:highlight w:val="none"/>
                <w:lang w:eastAsia="zh-CN"/>
              </w:rPr>
              <w:t>章、现金付讫章等其他形式印章均不能代替公</w:t>
            </w:r>
            <w:r>
              <w:rPr>
                <w:rFonts w:hint="eastAsia"/>
                <w:color w:val="auto"/>
                <w:spacing w:val="8"/>
                <w:sz w:val="21"/>
                <w:szCs w:val="21"/>
                <w:highlight w:val="none"/>
                <w:lang w:eastAsia="zh-CN"/>
              </w:rPr>
              <w:t>章。</w:t>
            </w:r>
          </w:p>
          <w:p w14:paraId="1FD2DCAD">
            <w:pPr>
              <w:pStyle w:val="29"/>
              <w:spacing w:line="380" w:lineRule="exact"/>
              <w:ind w:left="63" w:leftChars="30" w:right="57"/>
              <w:rPr>
                <w:rFonts w:hint="eastAsia"/>
                <w:color w:val="auto"/>
                <w:sz w:val="21"/>
                <w:szCs w:val="21"/>
                <w:highlight w:val="none"/>
                <w:lang w:eastAsia="zh-CN"/>
              </w:rPr>
            </w:pPr>
            <w:r>
              <w:rPr>
                <w:rFonts w:hint="eastAsia"/>
                <w:color w:val="auto"/>
                <w:spacing w:val="10"/>
                <w:sz w:val="21"/>
                <w:szCs w:val="21"/>
                <w:highlight w:val="none"/>
                <w:lang w:eastAsia="zh-CN"/>
              </w:rPr>
              <w:t>2.供应商为其他组织或者自然人时，本磋商文件规定的法</w:t>
            </w:r>
            <w:r>
              <w:rPr>
                <w:rFonts w:hint="eastAsia"/>
                <w:color w:val="auto"/>
                <w:spacing w:val="9"/>
                <w:sz w:val="21"/>
                <w:szCs w:val="21"/>
                <w:highlight w:val="none"/>
                <w:lang w:eastAsia="zh-CN"/>
              </w:rPr>
              <w:t>定代表人指负责人或者自然人。本</w:t>
            </w:r>
            <w:r>
              <w:rPr>
                <w:rFonts w:hint="eastAsia"/>
                <w:color w:val="auto"/>
                <w:sz w:val="21"/>
                <w:szCs w:val="21"/>
                <w:highlight w:val="none"/>
                <w:lang w:eastAsia="zh-CN"/>
              </w:rPr>
              <w:t xml:space="preserve"> </w:t>
            </w:r>
            <w:r>
              <w:rPr>
                <w:rFonts w:hint="eastAsia"/>
                <w:color w:val="auto"/>
                <w:spacing w:val="10"/>
                <w:sz w:val="21"/>
                <w:szCs w:val="21"/>
                <w:highlight w:val="none"/>
                <w:lang w:eastAsia="zh-CN"/>
              </w:rPr>
              <w:t>磋商文件所称负责人是指参加竞标的其他组织营业执照或者执业许可证等证照上的负责人，</w:t>
            </w:r>
            <w:r>
              <w:rPr>
                <w:rFonts w:hint="eastAsia"/>
                <w:color w:val="auto"/>
                <w:spacing w:val="1"/>
                <w:sz w:val="21"/>
                <w:szCs w:val="21"/>
                <w:highlight w:val="none"/>
                <w:lang w:eastAsia="zh-CN"/>
              </w:rPr>
              <w:t xml:space="preserve"> </w:t>
            </w:r>
            <w:r>
              <w:rPr>
                <w:rFonts w:hint="eastAsia"/>
                <w:color w:val="auto"/>
                <w:spacing w:val="9"/>
                <w:sz w:val="21"/>
                <w:szCs w:val="21"/>
                <w:highlight w:val="none"/>
                <w:lang w:eastAsia="zh-CN"/>
              </w:rPr>
              <w:t>本磋商文件所称自然人指参与竞标的自然人本人，且应具备独立承担民</w:t>
            </w:r>
            <w:r>
              <w:rPr>
                <w:rFonts w:hint="eastAsia"/>
                <w:color w:val="auto"/>
                <w:spacing w:val="8"/>
                <w:sz w:val="21"/>
                <w:szCs w:val="21"/>
                <w:highlight w:val="none"/>
                <w:lang w:eastAsia="zh-CN"/>
              </w:rPr>
              <w:t>事责任能力，</w:t>
            </w:r>
            <w:r>
              <w:rPr>
                <w:rFonts w:hint="eastAsia"/>
                <w:color w:val="auto"/>
                <w:spacing w:val="-53"/>
                <w:sz w:val="21"/>
                <w:szCs w:val="21"/>
                <w:highlight w:val="none"/>
                <w:lang w:eastAsia="zh-CN"/>
              </w:rPr>
              <w:t xml:space="preserve"> </w:t>
            </w:r>
            <w:r>
              <w:rPr>
                <w:rFonts w:hint="eastAsia"/>
                <w:color w:val="auto"/>
                <w:spacing w:val="8"/>
                <w:sz w:val="21"/>
                <w:szCs w:val="21"/>
                <w:highlight w:val="none"/>
                <w:lang w:eastAsia="zh-CN"/>
              </w:rPr>
              <w:t>自然人</w:t>
            </w:r>
            <w:r>
              <w:rPr>
                <w:rFonts w:hint="eastAsia"/>
                <w:color w:val="auto"/>
                <w:sz w:val="21"/>
                <w:szCs w:val="21"/>
                <w:highlight w:val="none"/>
                <w:lang w:eastAsia="zh-CN"/>
              </w:rPr>
              <w:t xml:space="preserve"> </w:t>
            </w:r>
            <w:r>
              <w:rPr>
                <w:rFonts w:hint="eastAsia"/>
                <w:color w:val="auto"/>
                <w:spacing w:val="6"/>
                <w:sz w:val="21"/>
                <w:szCs w:val="21"/>
                <w:highlight w:val="none"/>
                <w:lang w:eastAsia="zh-CN"/>
              </w:rPr>
              <w:t>应当为年满</w:t>
            </w:r>
            <w:r>
              <w:rPr>
                <w:rFonts w:hint="eastAsia"/>
                <w:color w:val="auto"/>
                <w:spacing w:val="-12"/>
                <w:sz w:val="21"/>
                <w:szCs w:val="21"/>
                <w:highlight w:val="none"/>
                <w:lang w:eastAsia="zh-CN"/>
              </w:rPr>
              <w:t xml:space="preserve"> </w:t>
            </w:r>
            <w:r>
              <w:rPr>
                <w:rFonts w:hint="eastAsia"/>
                <w:color w:val="auto"/>
                <w:spacing w:val="6"/>
                <w:sz w:val="21"/>
                <w:szCs w:val="21"/>
                <w:highlight w:val="none"/>
                <w:lang w:eastAsia="zh-CN"/>
              </w:rPr>
              <w:t>18</w:t>
            </w:r>
            <w:r>
              <w:rPr>
                <w:rFonts w:hint="eastAsia"/>
                <w:color w:val="auto"/>
                <w:spacing w:val="-33"/>
                <w:sz w:val="21"/>
                <w:szCs w:val="21"/>
                <w:highlight w:val="none"/>
                <w:lang w:eastAsia="zh-CN"/>
              </w:rPr>
              <w:t xml:space="preserve"> </w:t>
            </w:r>
            <w:r>
              <w:rPr>
                <w:rFonts w:hint="eastAsia"/>
                <w:color w:val="auto"/>
                <w:spacing w:val="6"/>
                <w:sz w:val="21"/>
                <w:szCs w:val="21"/>
                <w:highlight w:val="none"/>
                <w:lang w:eastAsia="zh-CN"/>
              </w:rPr>
              <w:t>岁以上成年人（十六周岁以上的未成年人，以自己的劳动收入为主要生活来源</w:t>
            </w:r>
            <w:r>
              <w:rPr>
                <w:rFonts w:hint="eastAsia"/>
                <w:color w:val="auto"/>
                <w:sz w:val="21"/>
                <w:szCs w:val="21"/>
                <w:highlight w:val="none"/>
                <w:lang w:eastAsia="zh-CN"/>
              </w:rPr>
              <w:t xml:space="preserve"> </w:t>
            </w:r>
            <w:r>
              <w:rPr>
                <w:rFonts w:hint="eastAsia"/>
                <w:color w:val="auto"/>
                <w:spacing w:val="8"/>
                <w:sz w:val="21"/>
                <w:szCs w:val="21"/>
                <w:highlight w:val="none"/>
                <w:lang w:eastAsia="zh-CN"/>
              </w:rPr>
              <w:t>的，视为完全民事行为能力人）。</w:t>
            </w:r>
          </w:p>
          <w:p w14:paraId="2BEF37E0">
            <w:pPr>
              <w:pStyle w:val="29"/>
              <w:spacing w:line="380" w:lineRule="exact"/>
              <w:ind w:left="63" w:leftChars="30" w:right="57"/>
              <w:rPr>
                <w:rFonts w:hint="eastAsia"/>
                <w:color w:val="auto"/>
                <w:sz w:val="21"/>
                <w:szCs w:val="21"/>
                <w:highlight w:val="none"/>
                <w:lang w:eastAsia="zh-CN"/>
              </w:rPr>
            </w:pPr>
            <w:r>
              <w:rPr>
                <w:rFonts w:hint="eastAsia"/>
                <w:color w:val="auto"/>
                <w:spacing w:val="9"/>
                <w:sz w:val="21"/>
                <w:szCs w:val="21"/>
                <w:highlight w:val="none"/>
                <w:lang w:eastAsia="zh-CN"/>
              </w:rPr>
              <w:t>3.本磋商文件中描述供应商的“签字</w:t>
            </w:r>
            <w:r>
              <w:rPr>
                <w:rFonts w:hint="eastAsia"/>
                <w:color w:val="auto"/>
                <w:spacing w:val="-73"/>
                <w:sz w:val="21"/>
                <w:szCs w:val="21"/>
                <w:highlight w:val="none"/>
                <w:lang w:eastAsia="zh-CN"/>
              </w:rPr>
              <w:t xml:space="preserve"> </w:t>
            </w:r>
            <w:r>
              <w:rPr>
                <w:rFonts w:hint="eastAsia"/>
                <w:color w:val="auto"/>
                <w:spacing w:val="9"/>
                <w:sz w:val="21"/>
                <w:szCs w:val="21"/>
                <w:highlight w:val="none"/>
                <w:lang w:eastAsia="zh-CN"/>
              </w:rPr>
              <w:t>”是指供应商的法定代表人或者委托代理人在文件规定</w:t>
            </w:r>
          </w:p>
          <w:p w14:paraId="1587FC6C">
            <w:pPr>
              <w:pStyle w:val="29"/>
              <w:spacing w:line="380" w:lineRule="exact"/>
              <w:ind w:left="63" w:leftChars="30" w:right="57"/>
              <w:rPr>
                <w:rFonts w:hint="eastAsia"/>
                <w:color w:val="auto"/>
                <w:spacing w:val="8"/>
                <w:sz w:val="21"/>
                <w:szCs w:val="21"/>
                <w:highlight w:val="none"/>
                <w:lang w:eastAsia="zh-CN"/>
              </w:rPr>
            </w:pPr>
            <w:r>
              <w:rPr>
                <w:rFonts w:hint="eastAsia"/>
                <w:color w:val="auto"/>
                <w:spacing w:val="9"/>
                <w:sz w:val="21"/>
                <w:szCs w:val="21"/>
                <w:highlight w:val="none"/>
                <w:lang w:eastAsia="zh-CN"/>
              </w:rPr>
              <w:t>签署处签名（含电子签名）的行为，私章、印鉴等</w:t>
            </w:r>
            <w:r>
              <w:rPr>
                <w:rFonts w:hint="eastAsia"/>
                <w:color w:val="auto"/>
                <w:spacing w:val="8"/>
                <w:sz w:val="21"/>
                <w:szCs w:val="21"/>
                <w:highlight w:val="none"/>
                <w:lang w:eastAsia="zh-CN"/>
              </w:rPr>
              <w:t>其他形式均不能代替签字。</w:t>
            </w:r>
          </w:p>
          <w:p w14:paraId="116FB35C">
            <w:pPr>
              <w:pStyle w:val="29"/>
              <w:spacing w:line="380" w:lineRule="exact"/>
              <w:ind w:left="63" w:leftChars="30" w:right="57"/>
              <w:rPr>
                <w:rFonts w:hint="eastAsia"/>
                <w:color w:val="auto"/>
                <w:sz w:val="21"/>
                <w:szCs w:val="21"/>
                <w:highlight w:val="none"/>
                <w:lang w:eastAsia="zh-CN"/>
              </w:rPr>
            </w:pPr>
            <w:r>
              <w:rPr>
                <w:rFonts w:hint="eastAsia"/>
                <w:color w:val="auto"/>
                <w:spacing w:val="7"/>
                <w:sz w:val="21"/>
                <w:szCs w:val="21"/>
                <w:highlight w:val="none"/>
                <w:lang w:eastAsia="zh-CN"/>
              </w:rPr>
              <w:t>4.</w:t>
            </w:r>
            <w:r>
              <w:rPr>
                <w:rFonts w:hint="eastAsia"/>
                <w:color w:val="auto"/>
                <w:spacing w:val="-45"/>
                <w:sz w:val="21"/>
                <w:szCs w:val="21"/>
                <w:highlight w:val="none"/>
                <w:lang w:eastAsia="zh-CN"/>
              </w:rPr>
              <w:t xml:space="preserve"> </w:t>
            </w:r>
            <w:r>
              <w:rPr>
                <w:rFonts w:hint="eastAsia"/>
                <w:color w:val="auto"/>
                <w:spacing w:val="7"/>
                <w:sz w:val="21"/>
                <w:szCs w:val="21"/>
                <w:highlight w:val="none"/>
                <w:lang w:eastAsia="zh-CN"/>
              </w:rPr>
              <w:t>自然人竞标的，磋商文件规定盖公章处由自然人摁手指指印。</w:t>
            </w:r>
          </w:p>
          <w:p w14:paraId="30DE87E3">
            <w:pPr>
              <w:pStyle w:val="29"/>
              <w:spacing w:line="380" w:lineRule="exact"/>
              <w:ind w:left="63" w:leftChars="30" w:right="57"/>
              <w:rPr>
                <w:rFonts w:hint="eastAsia"/>
                <w:color w:val="auto"/>
                <w:spacing w:val="1"/>
                <w:sz w:val="21"/>
                <w:szCs w:val="21"/>
                <w:highlight w:val="none"/>
                <w:lang w:eastAsia="zh-CN"/>
              </w:rPr>
            </w:pPr>
            <w:r>
              <w:rPr>
                <w:rFonts w:hint="eastAsia"/>
                <w:color w:val="auto"/>
                <w:spacing w:val="4"/>
                <w:sz w:val="21"/>
                <w:szCs w:val="21"/>
                <w:highlight w:val="none"/>
                <w:lang w:eastAsia="zh-CN"/>
              </w:rPr>
              <w:t>5.本磋商文件所称的“</w:t>
            </w:r>
            <w:r>
              <w:rPr>
                <w:rFonts w:hint="eastAsia"/>
                <w:color w:val="auto"/>
                <w:spacing w:val="-68"/>
                <w:sz w:val="21"/>
                <w:szCs w:val="21"/>
                <w:highlight w:val="none"/>
                <w:lang w:eastAsia="zh-CN"/>
              </w:rPr>
              <w:t xml:space="preserve"> </w:t>
            </w:r>
            <w:r>
              <w:rPr>
                <w:rFonts w:hint="eastAsia"/>
                <w:color w:val="auto"/>
                <w:spacing w:val="4"/>
                <w:sz w:val="21"/>
                <w:szCs w:val="21"/>
                <w:highlight w:val="none"/>
                <w:lang w:eastAsia="zh-CN"/>
              </w:rPr>
              <w:t>以上</w:t>
            </w:r>
            <w:r>
              <w:rPr>
                <w:rFonts w:hint="eastAsia"/>
                <w:color w:val="auto"/>
                <w:spacing w:val="-70"/>
                <w:sz w:val="21"/>
                <w:szCs w:val="21"/>
                <w:highlight w:val="none"/>
                <w:lang w:eastAsia="zh-CN"/>
              </w:rPr>
              <w:t xml:space="preserve"> </w:t>
            </w:r>
            <w:r>
              <w:rPr>
                <w:rFonts w:hint="eastAsia"/>
                <w:color w:val="auto"/>
                <w:spacing w:val="4"/>
                <w:sz w:val="21"/>
                <w:szCs w:val="21"/>
                <w:highlight w:val="none"/>
                <w:lang w:eastAsia="zh-CN"/>
              </w:rPr>
              <w:t>”“</w:t>
            </w:r>
            <w:r>
              <w:rPr>
                <w:rFonts w:hint="eastAsia"/>
                <w:color w:val="auto"/>
                <w:spacing w:val="-68"/>
                <w:sz w:val="21"/>
                <w:szCs w:val="21"/>
                <w:highlight w:val="none"/>
                <w:lang w:eastAsia="zh-CN"/>
              </w:rPr>
              <w:t xml:space="preserve"> </w:t>
            </w:r>
            <w:r>
              <w:rPr>
                <w:rFonts w:hint="eastAsia"/>
                <w:color w:val="auto"/>
                <w:spacing w:val="4"/>
                <w:sz w:val="21"/>
                <w:szCs w:val="21"/>
                <w:highlight w:val="none"/>
                <w:lang w:eastAsia="zh-CN"/>
              </w:rPr>
              <w:t>以下</w:t>
            </w:r>
            <w:r>
              <w:rPr>
                <w:rFonts w:hint="eastAsia"/>
                <w:color w:val="auto"/>
                <w:spacing w:val="-73"/>
                <w:sz w:val="21"/>
                <w:szCs w:val="21"/>
                <w:highlight w:val="none"/>
                <w:lang w:eastAsia="zh-CN"/>
              </w:rPr>
              <w:t xml:space="preserve"> </w:t>
            </w:r>
            <w:r>
              <w:rPr>
                <w:rFonts w:hint="eastAsia"/>
                <w:color w:val="auto"/>
                <w:spacing w:val="4"/>
                <w:sz w:val="21"/>
                <w:szCs w:val="21"/>
                <w:highlight w:val="none"/>
                <w:lang w:eastAsia="zh-CN"/>
              </w:rPr>
              <w:t>”“</w:t>
            </w:r>
            <w:r>
              <w:rPr>
                <w:rFonts w:hint="eastAsia"/>
                <w:color w:val="auto"/>
                <w:spacing w:val="-66"/>
                <w:sz w:val="21"/>
                <w:szCs w:val="21"/>
                <w:highlight w:val="none"/>
                <w:lang w:eastAsia="zh-CN"/>
              </w:rPr>
              <w:t xml:space="preserve"> </w:t>
            </w:r>
            <w:r>
              <w:rPr>
                <w:rFonts w:hint="eastAsia"/>
                <w:color w:val="auto"/>
                <w:spacing w:val="4"/>
                <w:sz w:val="21"/>
                <w:szCs w:val="21"/>
                <w:highlight w:val="none"/>
                <w:lang w:eastAsia="zh-CN"/>
              </w:rPr>
              <w:t>以内</w:t>
            </w:r>
            <w:r>
              <w:rPr>
                <w:rFonts w:hint="eastAsia"/>
                <w:color w:val="auto"/>
                <w:spacing w:val="-72"/>
                <w:sz w:val="21"/>
                <w:szCs w:val="21"/>
                <w:highlight w:val="none"/>
                <w:lang w:eastAsia="zh-CN"/>
              </w:rPr>
              <w:t xml:space="preserve"> </w:t>
            </w:r>
            <w:r>
              <w:rPr>
                <w:rFonts w:hint="eastAsia"/>
                <w:color w:val="auto"/>
                <w:spacing w:val="4"/>
                <w:sz w:val="21"/>
                <w:szCs w:val="21"/>
                <w:highlight w:val="none"/>
                <w:lang w:eastAsia="zh-CN"/>
              </w:rPr>
              <w:t>”“届满</w:t>
            </w:r>
            <w:r>
              <w:rPr>
                <w:rFonts w:hint="eastAsia"/>
                <w:color w:val="auto"/>
                <w:spacing w:val="-73"/>
                <w:sz w:val="21"/>
                <w:szCs w:val="21"/>
                <w:highlight w:val="none"/>
                <w:lang w:eastAsia="zh-CN"/>
              </w:rPr>
              <w:t xml:space="preserve"> </w:t>
            </w:r>
            <w:r>
              <w:rPr>
                <w:rFonts w:hint="eastAsia"/>
                <w:color w:val="auto"/>
                <w:spacing w:val="4"/>
                <w:sz w:val="21"/>
                <w:szCs w:val="21"/>
                <w:highlight w:val="none"/>
                <w:lang w:eastAsia="zh-CN"/>
              </w:rPr>
              <w:t>”，包括本数；所称的</w:t>
            </w:r>
            <w:r>
              <w:rPr>
                <w:rFonts w:hint="eastAsia"/>
                <w:color w:val="auto"/>
                <w:spacing w:val="3"/>
                <w:sz w:val="21"/>
                <w:szCs w:val="21"/>
                <w:highlight w:val="none"/>
                <w:lang w:eastAsia="zh-CN"/>
              </w:rPr>
              <w:t>“不满</w:t>
            </w:r>
            <w:r>
              <w:rPr>
                <w:rFonts w:hint="eastAsia"/>
                <w:color w:val="auto"/>
                <w:spacing w:val="-72"/>
                <w:sz w:val="21"/>
                <w:szCs w:val="21"/>
                <w:highlight w:val="none"/>
                <w:lang w:eastAsia="zh-CN"/>
              </w:rPr>
              <w:t xml:space="preserve"> </w:t>
            </w:r>
            <w:r>
              <w:rPr>
                <w:rFonts w:hint="eastAsia"/>
                <w:color w:val="auto"/>
                <w:spacing w:val="3"/>
                <w:sz w:val="21"/>
                <w:szCs w:val="21"/>
                <w:highlight w:val="none"/>
                <w:lang w:eastAsia="zh-CN"/>
              </w:rPr>
              <w:t>”“超</w:t>
            </w:r>
            <w:r>
              <w:rPr>
                <w:rFonts w:hint="eastAsia"/>
                <w:color w:val="auto"/>
                <w:sz w:val="21"/>
                <w:szCs w:val="21"/>
                <w:highlight w:val="none"/>
                <w:lang w:eastAsia="zh-CN"/>
              </w:rPr>
              <w:t xml:space="preserve"> </w:t>
            </w:r>
            <w:r>
              <w:rPr>
                <w:rFonts w:hint="eastAsia"/>
                <w:color w:val="auto"/>
                <w:spacing w:val="1"/>
                <w:sz w:val="21"/>
                <w:szCs w:val="21"/>
                <w:highlight w:val="none"/>
                <w:lang w:eastAsia="zh-CN"/>
              </w:rPr>
              <w:t>过</w:t>
            </w:r>
            <w:r>
              <w:rPr>
                <w:rFonts w:hint="eastAsia"/>
                <w:color w:val="auto"/>
                <w:spacing w:val="-70"/>
                <w:sz w:val="21"/>
                <w:szCs w:val="21"/>
                <w:highlight w:val="none"/>
                <w:lang w:eastAsia="zh-CN"/>
              </w:rPr>
              <w:t xml:space="preserve"> </w:t>
            </w:r>
            <w:r>
              <w:rPr>
                <w:rFonts w:hint="eastAsia"/>
                <w:color w:val="auto"/>
                <w:spacing w:val="1"/>
                <w:sz w:val="21"/>
                <w:szCs w:val="21"/>
                <w:highlight w:val="none"/>
                <w:lang w:eastAsia="zh-CN"/>
              </w:rPr>
              <w:t>”“</w:t>
            </w:r>
            <w:r>
              <w:rPr>
                <w:rFonts w:hint="eastAsia"/>
                <w:color w:val="auto"/>
                <w:spacing w:val="-66"/>
                <w:sz w:val="21"/>
                <w:szCs w:val="21"/>
                <w:highlight w:val="none"/>
                <w:lang w:eastAsia="zh-CN"/>
              </w:rPr>
              <w:t xml:space="preserve"> </w:t>
            </w:r>
            <w:r>
              <w:rPr>
                <w:rFonts w:hint="eastAsia"/>
                <w:color w:val="auto"/>
                <w:spacing w:val="1"/>
                <w:sz w:val="21"/>
                <w:szCs w:val="21"/>
                <w:highlight w:val="none"/>
                <w:lang w:eastAsia="zh-CN"/>
              </w:rPr>
              <w:t>以外</w:t>
            </w:r>
            <w:r>
              <w:rPr>
                <w:rFonts w:hint="eastAsia"/>
                <w:color w:val="auto"/>
                <w:spacing w:val="-70"/>
                <w:sz w:val="21"/>
                <w:szCs w:val="21"/>
                <w:highlight w:val="none"/>
                <w:lang w:eastAsia="zh-CN"/>
              </w:rPr>
              <w:t xml:space="preserve"> </w:t>
            </w:r>
            <w:r>
              <w:rPr>
                <w:rFonts w:hint="eastAsia"/>
                <w:color w:val="auto"/>
                <w:spacing w:val="1"/>
                <w:sz w:val="21"/>
                <w:szCs w:val="21"/>
                <w:highlight w:val="none"/>
                <w:lang w:eastAsia="zh-CN"/>
              </w:rPr>
              <w:t>”，不包括本数。</w:t>
            </w:r>
          </w:p>
          <w:p w14:paraId="56CC8BC8">
            <w:pPr>
              <w:pStyle w:val="29"/>
              <w:spacing w:line="380" w:lineRule="exact"/>
              <w:ind w:left="63" w:leftChars="30"/>
              <w:rPr>
                <w:rFonts w:hint="eastAsia"/>
                <w:color w:val="auto"/>
                <w:spacing w:val="1"/>
                <w:sz w:val="21"/>
                <w:szCs w:val="21"/>
                <w:highlight w:val="none"/>
                <w:lang w:eastAsia="zh-CN"/>
              </w:rPr>
            </w:pPr>
            <w:r>
              <w:rPr>
                <w:rFonts w:hint="eastAsia"/>
                <w:color w:val="auto"/>
                <w:kern w:val="2"/>
                <w:sz w:val="21"/>
                <w:szCs w:val="21"/>
                <w:highlight w:val="none"/>
                <w:lang w:eastAsia="zh-CN"/>
              </w:rPr>
              <w:t>6.补充事项：成交供应商需在采购合同签订前打印叁份响应文件提供给代理机构，作为成果档案文件装订使用（须与电子响应文件一致）。</w:t>
            </w:r>
          </w:p>
        </w:tc>
      </w:tr>
      <w:tr w14:paraId="6D790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553" w:type="dxa"/>
            <w:gridSpan w:val="2"/>
            <w:vAlign w:val="center"/>
          </w:tcPr>
          <w:p w14:paraId="7DF513C9">
            <w:pPr>
              <w:widowControl w:val="0"/>
              <w:kinsoku/>
              <w:adjustRightInd/>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政采贷</w:t>
            </w:r>
          </w:p>
        </w:tc>
        <w:tc>
          <w:tcPr>
            <w:tcW w:w="6678" w:type="dxa"/>
            <w:vAlign w:val="center"/>
          </w:tcPr>
          <w:p w14:paraId="593C33B5">
            <w:pPr>
              <w:pStyle w:val="9"/>
              <w:widowControl w:val="0"/>
              <w:kinsoku/>
              <w:adjustRightInd/>
              <w:spacing w:line="380" w:lineRule="exact"/>
              <w:ind w:left="63" w:leftChars="30" w:right="57"/>
              <w:rPr>
                <w:rFonts w:hint="eastAsia" w:hAnsi="宋体" w:eastAsia="宋体" w:cs="宋体"/>
                <w:color w:val="auto"/>
                <w:spacing w:val="9"/>
                <w:sz w:val="21"/>
                <w:highlight w:val="none"/>
                <w:lang w:eastAsia="zh-CN"/>
              </w:rPr>
            </w:pPr>
            <w:r>
              <w:rPr>
                <w:rFonts w:hint="eastAsia" w:hAnsi="宋体" w:eastAsia="宋体" w:cs="宋体"/>
                <w:color w:val="auto"/>
                <w:sz w:val="21"/>
                <w:highlight w:val="none"/>
                <w:lang w:eastAsia="zh-CN"/>
              </w:rPr>
              <w:t>供应商可凭中标（成交）通知书或政府采购合同等在内的相关材料、信息，通过中征应收账款融资服务平台向银行业金融机构在线申请“政采贷”融资。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hAnsi="宋体" w:eastAsia="宋体" w:cs="宋体"/>
                <w:color w:val="auto"/>
                <w:sz w:val="21"/>
                <w:highlight w:val="none"/>
                <w:lang w:eastAsia="zh-CN"/>
              </w:rPr>
              <w:t>https://www.crcrfsp.com/</w:t>
            </w:r>
            <w:r>
              <w:rPr>
                <w:rFonts w:hint="eastAsia" w:hAnsi="宋体" w:eastAsia="宋体" w:cs="宋体"/>
                <w:color w:val="auto"/>
                <w:sz w:val="21"/>
                <w:highlight w:val="none"/>
                <w:lang w:eastAsia="zh-CN"/>
              </w:rPr>
              <w:fldChar w:fldCharType="end"/>
            </w:r>
            <w:r>
              <w:rPr>
                <w:rFonts w:hint="eastAsia" w:hAnsi="宋体" w:eastAsia="宋体" w:cs="宋体"/>
                <w:color w:val="auto"/>
                <w:sz w:val="21"/>
                <w:highlight w:val="none"/>
                <w:lang w:eastAsia="zh-CN"/>
              </w:rPr>
              <w:t>，客服电话：400-009-0001）。</w:t>
            </w:r>
          </w:p>
        </w:tc>
      </w:tr>
    </w:tbl>
    <w:p w14:paraId="38F43A24">
      <w:pPr>
        <w:pStyle w:val="7"/>
        <w:rPr>
          <w:color w:val="auto"/>
          <w:highlight w:val="none"/>
          <w:lang w:eastAsia="zh-CN"/>
        </w:rPr>
      </w:pPr>
    </w:p>
    <w:p w14:paraId="32CD0902">
      <w:pPr>
        <w:rPr>
          <w:color w:val="auto"/>
          <w:highlight w:val="none"/>
          <w:lang w:eastAsia="zh-CN"/>
        </w:rPr>
        <w:sectPr>
          <w:footerReference r:id="rId6" w:type="default"/>
          <w:pgSz w:w="11906" w:h="16839"/>
          <w:pgMar w:top="1162" w:right="1191" w:bottom="935" w:left="1417" w:header="0" w:footer="775" w:gutter="0"/>
          <w:pgNumType w:fmt="numberInDash"/>
          <w:cols w:space="720" w:num="1"/>
        </w:sectPr>
      </w:pPr>
    </w:p>
    <w:p w14:paraId="4F8ACCC7">
      <w:pPr>
        <w:spacing w:line="640" w:lineRule="exact"/>
        <w:jc w:val="center"/>
        <w:rPr>
          <w:rFonts w:hint="eastAsia" w:ascii="宋体" w:hAnsi="宋体" w:eastAsia="宋体" w:cs="宋体"/>
          <w:color w:val="auto"/>
          <w:sz w:val="36"/>
          <w:szCs w:val="36"/>
          <w:highlight w:val="none"/>
          <w:lang w:eastAsia="zh-CN"/>
        </w:rPr>
      </w:pPr>
      <w:r>
        <w:rPr>
          <w:rFonts w:ascii="宋体" w:hAnsi="宋体" w:eastAsia="宋体" w:cs="宋体"/>
          <w:b/>
          <w:bCs/>
          <w:color w:val="auto"/>
          <w:spacing w:val="5"/>
          <w:sz w:val="36"/>
          <w:szCs w:val="36"/>
          <w:highlight w:val="none"/>
          <w:lang w:eastAsia="zh-CN"/>
        </w:rPr>
        <w:t>供应商须知正文</w:t>
      </w:r>
    </w:p>
    <w:p w14:paraId="72C259B1">
      <w:pPr>
        <w:spacing w:line="640" w:lineRule="exact"/>
        <w:jc w:val="center"/>
        <w:rPr>
          <w:rFonts w:hint="eastAsia" w:ascii="宋体" w:hAnsi="宋体" w:eastAsia="宋体" w:cs="宋体"/>
          <w:color w:val="auto"/>
          <w:sz w:val="28"/>
          <w:szCs w:val="28"/>
          <w:highlight w:val="none"/>
          <w:lang w:eastAsia="zh-CN"/>
        </w:rPr>
      </w:pPr>
      <w:r>
        <w:rPr>
          <w:rFonts w:ascii="宋体" w:hAnsi="宋体" w:eastAsia="宋体" w:cs="宋体"/>
          <w:b/>
          <w:bCs/>
          <w:color w:val="auto"/>
          <w:spacing w:val="-6"/>
          <w:sz w:val="28"/>
          <w:szCs w:val="28"/>
          <w:highlight w:val="none"/>
          <w:lang w:eastAsia="zh-CN"/>
        </w:rPr>
        <w:t>一、总则</w:t>
      </w:r>
    </w:p>
    <w:p w14:paraId="630B35EE">
      <w:pPr>
        <w:spacing w:before="231" w:line="221" w:lineRule="auto"/>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7"/>
          <w:sz w:val="24"/>
          <w:szCs w:val="24"/>
          <w:highlight w:val="none"/>
          <w:lang w:eastAsia="zh-CN"/>
        </w:rPr>
        <w:t>1.适用范围</w:t>
      </w:r>
    </w:p>
    <w:p w14:paraId="139E1118">
      <w:pPr>
        <w:spacing w:line="420" w:lineRule="exact"/>
        <w:ind w:firstLine="436"/>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1.1</w:t>
      </w:r>
      <w:r>
        <w:rPr>
          <w:rFonts w:ascii="宋体" w:hAnsi="宋体" w:eastAsia="宋体" w:cs="宋体"/>
          <w:color w:val="auto"/>
          <w:spacing w:val="-36"/>
          <w:highlight w:val="none"/>
          <w:lang w:eastAsia="zh-CN"/>
        </w:rPr>
        <w:t xml:space="preserve"> </w:t>
      </w:r>
      <w:r>
        <w:rPr>
          <w:rFonts w:ascii="宋体" w:hAnsi="宋体" w:eastAsia="宋体" w:cs="宋体"/>
          <w:color w:val="auto"/>
          <w:spacing w:val="7"/>
          <w:highlight w:val="none"/>
          <w:lang w:eastAsia="zh-CN"/>
        </w:rPr>
        <w:t>本项目采购人、采购代理机构、供应商、磋商小组的相关行为均受《中华人民共和国政府采购法》</w:t>
      </w:r>
      <w:r>
        <w:rPr>
          <w:rFonts w:ascii="宋体" w:hAnsi="宋体" w:eastAsia="宋体" w:cs="宋体"/>
          <w:color w:val="auto"/>
          <w:spacing w:val="5"/>
          <w:highlight w:val="none"/>
          <w:lang w:eastAsia="zh-CN"/>
        </w:rPr>
        <w:t>《中华人民共和国政府采购法实施条例》《政府采购竞争性磋商采购方式管理暂行办法》《财政</w:t>
      </w:r>
      <w:r>
        <w:rPr>
          <w:rFonts w:ascii="宋体" w:hAnsi="宋体" w:eastAsia="宋体" w:cs="宋体"/>
          <w:color w:val="auto"/>
          <w:spacing w:val="4"/>
          <w:highlight w:val="none"/>
          <w:lang w:eastAsia="zh-CN"/>
        </w:rPr>
        <w:t>部关于政府</w:t>
      </w:r>
      <w:r>
        <w:rPr>
          <w:rFonts w:ascii="宋体" w:hAnsi="宋体" w:eastAsia="宋体" w:cs="宋体"/>
          <w:color w:val="auto"/>
          <w:spacing w:val="9"/>
          <w:highlight w:val="none"/>
          <w:lang w:eastAsia="zh-CN"/>
        </w:rPr>
        <w:t>采购竞争性磋商采购方式管理暂行办法有关问题的补充通知》及本项目本级和上级财政部门政府采购有关</w:t>
      </w:r>
      <w:r>
        <w:rPr>
          <w:rFonts w:ascii="宋体" w:hAnsi="宋体" w:eastAsia="宋体" w:cs="宋体"/>
          <w:color w:val="auto"/>
          <w:spacing w:val="7"/>
          <w:highlight w:val="none"/>
          <w:lang w:eastAsia="zh-CN"/>
        </w:rPr>
        <w:t>规定的约束和保护。</w:t>
      </w:r>
    </w:p>
    <w:p w14:paraId="49F45A76">
      <w:pPr>
        <w:spacing w:line="420" w:lineRule="exact"/>
        <w:ind w:left="3" w:right="31" w:firstLine="432"/>
        <w:rPr>
          <w:rFonts w:hint="eastAsia" w:ascii="宋体" w:hAnsi="宋体" w:eastAsia="宋体" w:cs="宋体"/>
          <w:color w:val="auto"/>
          <w:sz w:val="20"/>
          <w:szCs w:val="20"/>
          <w:highlight w:val="none"/>
          <w:lang w:eastAsia="zh-CN"/>
        </w:rPr>
      </w:pPr>
      <w:r>
        <w:rPr>
          <w:rFonts w:ascii="宋体" w:hAnsi="宋体" w:eastAsia="宋体" w:cs="宋体"/>
          <w:color w:val="auto"/>
          <w:spacing w:val="-6"/>
          <w:highlight w:val="none"/>
          <w:lang w:eastAsia="zh-CN"/>
        </w:rPr>
        <w:t>1.2</w:t>
      </w:r>
      <w:r>
        <w:rPr>
          <w:rFonts w:ascii="宋体" w:hAnsi="宋体" w:eastAsia="宋体" w:cs="宋体"/>
          <w:color w:val="auto"/>
          <w:spacing w:val="-40"/>
          <w:highlight w:val="none"/>
          <w:lang w:eastAsia="zh-CN"/>
        </w:rPr>
        <w:t xml:space="preserve"> </w:t>
      </w:r>
      <w:r>
        <w:rPr>
          <w:rFonts w:ascii="宋体" w:hAnsi="宋体" w:eastAsia="宋体" w:cs="宋体"/>
          <w:color w:val="auto"/>
          <w:spacing w:val="-6"/>
          <w:highlight w:val="none"/>
          <w:lang w:eastAsia="zh-CN"/>
        </w:rPr>
        <w:t>本竞争性磋商文件（以下简称磋商文件）适用于本项目的所有采购程序和环节</w:t>
      </w:r>
      <w:r>
        <w:rPr>
          <w:rFonts w:ascii="宋体" w:hAnsi="宋体" w:eastAsia="宋体" w:cs="宋体"/>
          <w:color w:val="auto"/>
          <w:spacing w:val="-7"/>
          <w:highlight w:val="none"/>
          <w:lang w:eastAsia="zh-CN"/>
        </w:rPr>
        <w:t>（</w:t>
      </w:r>
      <w:r>
        <w:rPr>
          <w:rFonts w:hint="eastAsia" w:ascii="宋体" w:hAnsi="宋体" w:eastAsia="宋体" w:cs="宋体"/>
          <w:color w:val="auto"/>
          <w:spacing w:val="-7"/>
          <w:highlight w:val="none"/>
          <w:lang w:eastAsia="zh-CN"/>
        </w:rPr>
        <w:t>法律法规</w:t>
      </w:r>
      <w:r>
        <w:rPr>
          <w:rFonts w:ascii="宋体" w:hAnsi="宋体" w:eastAsia="宋体" w:cs="宋体"/>
          <w:color w:val="auto"/>
          <w:spacing w:val="-7"/>
          <w:highlight w:val="none"/>
          <w:lang w:eastAsia="zh-CN"/>
        </w:rPr>
        <w:t>另有规定的，</w:t>
      </w:r>
      <w:r>
        <w:rPr>
          <w:rFonts w:ascii="宋体" w:hAnsi="宋体" w:eastAsia="宋体" w:cs="宋体"/>
          <w:color w:val="auto"/>
          <w:spacing w:val="-15"/>
          <w:highlight w:val="none"/>
          <w:lang w:eastAsia="zh-CN"/>
        </w:rPr>
        <w:t>从其规定）。</w:t>
      </w:r>
    </w:p>
    <w:p w14:paraId="64F0F884">
      <w:pPr>
        <w:spacing w:before="205" w:line="221" w:lineRule="auto"/>
        <w:ind w:left="484"/>
        <w:rPr>
          <w:rFonts w:hint="eastAsia" w:ascii="宋体" w:hAnsi="宋体" w:eastAsia="宋体" w:cs="宋体"/>
          <w:color w:val="auto"/>
          <w:sz w:val="24"/>
          <w:szCs w:val="24"/>
          <w:highlight w:val="none"/>
          <w:lang w:eastAsia="zh-CN"/>
        </w:rPr>
      </w:pPr>
      <w:r>
        <w:rPr>
          <w:rFonts w:ascii="宋体" w:hAnsi="宋体" w:eastAsia="宋体" w:cs="宋体"/>
          <w:b/>
          <w:bCs/>
          <w:color w:val="auto"/>
          <w:spacing w:val="-5"/>
          <w:sz w:val="24"/>
          <w:szCs w:val="24"/>
          <w:highlight w:val="none"/>
          <w:lang w:eastAsia="zh-CN"/>
        </w:rPr>
        <w:t>2.定义</w:t>
      </w:r>
    </w:p>
    <w:p w14:paraId="4BEB620D">
      <w:pPr>
        <w:spacing w:line="420" w:lineRule="exact"/>
        <w:ind w:left="423"/>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2.1“采购人”是指依法进行政府采购的国家机关、事业单位、团体组织。</w:t>
      </w:r>
    </w:p>
    <w:p w14:paraId="0810C95B">
      <w:pPr>
        <w:tabs>
          <w:tab w:val="left" w:pos="9660"/>
        </w:tabs>
        <w:spacing w:line="420" w:lineRule="exact"/>
        <w:ind w:left="423" w:right="65"/>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2.2“采购代理机构”是指政府采购集中采购机构和集中采购机</w:t>
      </w:r>
      <w:r>
        <w:rPr>
          <w:rFonts w:ascii="宋体" w:hAnsi="宋体" w:eastAsia="宋体" w:cs="宋体"/>
          <w:color w:val="auto"/>
          <w:spacing w:val="7"/>
          <w:highlight w:val="none"/>
          <w:lang w:eastAsia="zh-CN"/>
        </w:rPr>
        <w:t>构以外的采购代理。</w:t>
      </w:r>
      <w:r>
        <w:rPr>
          <w:rFonts w:ascii="宋体" w:hAnsi="宋体" w:eastAsia="宋体" w:cs="宋体"/>
          <w:color w:val="auto"/>
          <w:highlight w:val="none"/>
          <w:lang w:eastAsia="zh-CN"/>
        </w:rPr>
        <w:t xml:space="preserve"> </w:t>
      </w:r>
    </w:p>
    <w:p w14:paraId="63DDCDAE">
      <w:pPr>
        <w:tabs>
          <w:tab w:val="left" w:pos="9660"/>
        </w:tabs>
        <w:spacing w:line="420" w:lineRule="exact"/>
        <w:ind w:left="423" w:right="65"/>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2.3“供应商”是指向采购人提供货物、工程或者服务的法人、其他组织或者自然人。</w:t>
      </w:r>
    </w:p>
    <w:p w14:paraId="48F466AE">
      <w:pPr>
        <w:spacing w:line="420" w:lineRule="exact"/>
        <w:ind w:firstLine="448" w:firstLineChars="200"/>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2.4“服务”是指除货物和工程以外的其他政府采购对象。</w:t>
      </w:r>
    </w:p>
    <w:p w14:paraId="33ACB6B6">
      <w:pPr>
        <w:spacing w:line="420" w:lineRule="exact"/>
        <w:ind w:right="95" w:firstLine="464" w:firstLineChars="200"/>
        <w:rPr>
          <w:rFonts w:hint="eastAsia" w:ascii="宋体" w:hAnsi="宋体" w:eastAsia="宋体" w:cs="宋体"/>
          <w:color w:val="auto"/>
          <w:highlight w:val="none"/>
          <w:lang w:eastAsia="zh-CN"/>
        </w:rPr>
      </w:pPr>
      <w:r>
        <w:rPr>
          <w:rFonts w:ascii="宋体" w:hAnsi="宋体" w:eastAsia="宋体" w:cs="宋体"/>
          <w:color w:val="auto"/>
          <w:spacing w:val="11"/>
          <w:highlight w:val="none"/>
          <w:lang w:eastAsia="zh-CN"/>
        </w:rPr>
        <w:t>2.5“竞标”是指供应商按照本项目竞争性磋</w:t>
      </w:r>
      <w:r>
        <w:rPr>
          <w:rFonts w:ascii="宋体" w:hAnsi="宋体" w:eastAsia="宋体" w:cs="宋体"/>
          <w:color w:val="auto"/>
          <w:spacing w:val="10"/>
          <w:highlight w:val="none"/>
          <w:lang w:eastAsia="zh-CN"/>
        </w:rPr>
        <w:t>商公告或者邀请函规定的方式获取磋商文件、提交响应</w:t>
      </w:r>
      <w:r>
        <w:rPr>
          <w:rFonts w:ascii="宋体" w:hAnsi="宋体" w:eastAsia="宋体" w:cs="宋体"/>
          <w:color w:val="auto"/>
          <w:spacing w:val="8"/>
          <w:highlight w:val="none"/>
          <w:lang w:eastAsia="zh-CN"/>
        </w:rPr>
        <w:t>文件并希望获得标的的行为。</w:t>
      </w:r>
    </w:p>
    <w:p w14:paraId="0F852776">
      <w:pPr>
        <w:spacing w:line="420" w:lineRule="exact"/>
        <w:ind w:left="2" w:right="8" w:firstLine="452" w:firstLineChars="200"/>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2.6“书面形式”是指合同书、信件和数据电文（包括电报、电传、传真、电子数据交</w:t>
      </w:r>
      <w:r>
        <w:rPr>
          <w:rFonts w:ascii="宋体" w:hAnsi="宋体" w:eastAsia="宋体" w:cs="宋体"/>
          <w:color w:val="auto"/>
          <w:spacing w:val="7"/>
          <w:highlight w:val="none"/>
          <w:lang w:eastAsia="zh-CN"/>
        </w:rPr>
        <w:t>换和电子邮件）</w:t>
      </w:r>
      <w:r>
        <w:rPr>
          <w:rFonts w:ascii="宋体" w:hAnsi="宋体" w:eastAsia="宋体" w:cs="宋体"/>
          <w:color w:val="auto"/>
          <w:highlight w:val="none"/>
          <w:lang w:eastAsia="zh-CN"/>
        </w:rPr>
        <w:t xml:space="preserve"> </w:t>
      </w:r>
      <w:r>
        <w:rPr>
          <w:rFonts w:ascii="宋体" w:hAnsi="宋体" w:eastAsia="宋体" w:cs="宋体"/>
          <w:color w:val="auto"/>
          <w:spacing w:val="8"/>
          <w:highlight w:val="none"/>
          <w:lang w:eastAsia="zh-CN"/>
        </w:rPr>
        <w:t>等可以有形地表现所载内容的形式。</w:t>
      </w:r>
    </w:p>
    <w:p w14:paraId="37A74C64">
      <w:pPr>
        <w:spacing w:line="420" w:lineRule="exact"/>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 xml:space="preserve">    </w:t>
      </w:r>
      <w:r>
        <w:rPr>
          <w:rFonts w:ascii="宋体" w:hAnsi="宋体" w:eastAsia="宋体" w:cs="宋体"/>
          <w:color w:val="auto"/>
          <w:spacing w:val="-5"/>
          <w:highlight w:val="none"/>
          <w:lang w:eastAsia="zh-CN"/>
        </w:rPr>
        <w:t>2.7“响应文件”是指：供应商根据本磋商文件要求，编制包含资格证明、报价商务技术等所有内容的文</w:t>
      </w:r>
      <w:r>
        <w:rPr>
          <w:rFonts w:ascii="宋体" w:hAnsi="宋体" w:eastAsia="宋体" w:cs="宋体"/>
          <w:color w:val="auto"/>
          <w:spacing w:val="-6"/>
          <w:highlight w:val="none"/>
          <w:lang w:eastAsia="zh-CN"/>
        </w:rPr>
        <w:t>件。</w:t>
      </w:r>
    </w:p>
    <w:p w14:paraId="061FE9C1">
      <w:pPr>
        <w:spacing w:line="420" w:lineRule="exact"/>
        <w:ind w:right="95" w:firstLine="464" w:firstLineChars="200"/>
        <w:rPr>
          <w:rFonts w:hint="eastAsia" w:ascii="宋体" w:hAnsi="宋体" w:eastAsia="宋体" w:cs="宋体"/>
          <w:color w:val="auto"/>
          <w:highlight w:val="none"/>
          <w:lang w:eastAsia="zh-CN"/>
        </w:rPr>
      </w:pPr>
      <w:r>
        <w:rPr>
          <w:rFonts w:ascii="宋体" w:hAnsi="宋体" w:eastAsia="宋体" w:cs="宋体"/>
          <w:color w:val="auto"/>
          <w:spacing w:val="11"/>
          <w:highlight w:val="none"/>
          <w:lang w:eastAsia="zh-CN"/>
        </w:rPr>
        <w:t>2.8“实质性要求”是指磋商文件中已经指明</w:t>
      </w:r>
      <w:r>
        <w:rPr>
          <w:rFonts w:ascii="宋体" w:hAnsi="宋体" w:eastAsia="宋体" w:cs="宋体"/>
          <w:color w:val="auto"/>
          <w:spacing w:val="10"/>
          <w:highlight w:val="none"/>
          <w:lang w:eastAsia="zh-CN"/>
        </w:rPr>
        <w:t>不满足则响应文件按无效响应处理的条款，或者不能负</w:t>
      </w:r>
      <w:r>
        <w:rPr>
          <w:rFonts w:ascii="宋体" w:hAnsi="宋体" w:eastAsia="宋体" w:cs="宋体"/>
          <w:color w:val="auto"/>
          <w:spacing w:val="7"/>
          <w:highlight w:val="none"/>
          <w:lang w:eastAsia="zh-CN"/>
        </w:rPr>
        <w:t>偏离的条款，或者采购需求中带“</w:t>
      </w:r>
      <w:r>
        <w:rPr>
          <w:rFonts w:hint="eastAsia" w:ascii="宋体" w:hAnsi="宋体" w:eastAsia="宋体" w:cs="宋体"/>
          <w:color w:val="auto"/>
          <w:spacing w:val="7"/>
          <w:highlight w:val="none"/>
          <w:lang w:eastAsia="zh-CN"/>
        </w:rPr>
        <w:t>▲</w:t>
      </w:r>
      <w:r>
        <w:rPr>
          <w:rFonts w:ascii="宋体" w:hAnsi="宋体" w:eastAsia="宋体" w:cs="宋体"/>
          <w:color w:val="auto"/>
          <w:spacing w:val="-56"/>
          <w:highlight w:val="none"/>
          <w:lang w:eastAsia="zh-CN"/>
        </w:rPr>
        <w:t xml:space="preserve"> </w:t>
      </w:r>
      <w:r>
        <w:rPr>
          <w:rFonts w:ascii="宋体" w:hAnsi="宋体" w:eastAsia="宋体" w:cs="宋体"/>
          <w:color w:val="auto"/>
          <w:spacing w:val="7"/>
          <w:highlight w:val="none"/>
          <w:lang w:eastAsia="zh-CN"/>
        </w:rPr>
        <w:t>”的条款。</w:t>
      </w:r>
    </w:p>
    <w:p w14:paraId="0C95E5B5">
      <w:pPr>
        <w:spacing w:line="420" w:lineRule="exact"/>
        <w:ind w:right="95" w:firstLine="423"/>
        <w:rPr>
          <w:rFonts w:hint="eastAsia" w:ascii="宋体" w:hAnsi="宋体" w:eastAsia="宋体" w:cs="宋体"/>
          <w:color w:val="auto"/>
          <w:highlight w:val="none"/>
          <w:lang w:eastAsia="zh-CN"/>
        </w:rPr>
      </w:pPr>
      <w:r>
        <w:rPr>
          <w:rFonts w:ascii="宋体" w:hAnsi="宋体" w:eastAsia="宋体" w:cs="宋体"/>
          <w:color w:val="auto"/>
          <w:spacing w:val="5"/>
          <w:highlight w:val="none"/>
          <w:lang w:eastAsia="zh-CN"/>
        </w:rPr>
        <w:t>2.9“正偏离”，是指响应文件对磋商文件“采购需求</w:t>
      </w:r>
      <w:r>
        <w:rPr>
          <w:rFonts w:ascii="宋体" w:hAnsi="宋体" w:eastAsia="宋体" w:cs="宋体"/>
          <w:color w:val="auto"/>
          <w:spacing w:val="-70"/>
          <w:highlight w:val="none"/>
          <w:lang w:eastAsia="zh-CN"/>
        </w:rPr>
        <w:t xml:space="preserve"> </w:t>
      </w:r>
      <w:r>
        <w:rPr>
          <w:rFonts w:ascii="宋体" w:hAnsi="宋体" w:eastAsia="宋体" w:cs="宋体"/>
          <w:color w:val="auto"/>
          <w:spacing w:val="5"/>
          <w:highlight w:val="none"/>
          <w:lang w:eastAsia="zh-CN"/>
        </w:rPr>
        <w:t>”中有关条款作出的响应优于条款要求并有利于</w:t>
      </w:r>
      <w:r>
        <w:rPr>
          <w:rFonts w:ascii="宋体" w:hAnsi="宋体" w:eastAsia="宋体" w:cs="宋体"/>
          <w:color w:val="auto"/>
          <w:spacing w:val="7"/>
          <w:highlight w:val="none"/>
          <w:lang w:eastAsia="zh-CN"/>
        </w:rPr>
        <w:t>采购人的情形。</w:t>
      </w:r>
    </w:p>
    <w:p w14:paraId="7A070F61">
      <w:pPr>
        <w:spacing w:line="420" w:lineRule="exact"/>
        <w:ind w:right="93" w:firstLine="422"/>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2.10“负偏离”，是指响应文件对磋商文件“采购</w:t>
      </w:r>
      <w:r>
        <w:rPr>
          <w:rFonts w:ascii="宋体" w:hAnsi="宋体" w:eastAsia="宋体" w:cs="宋体"/>
          <w:color w:val="auto"/>
          <w:spacing w:val="7"/>
          <w:highlight w:val="none"/>
          <w:lang w:eastAsia="zh-CN"/>
        </w:rPr>
        <w:t>需求</w:t>
      </w:r>
      <w:r>
        <w:rPr>
          <w:rFonts w:ascii="宋体" w:hAnsi="宋体" w:eastAsia="宋体" w:cs="宋体"/>
          <w:color w:val="auto"/>
          <w:spacing w:val="-70"/>
          <w:highlight w:val="none"/>
          <w:lang w:eastAsia="zh-CN"/>
        </w:rPr>
        <w:t xml:space="preserve"> </w:t>
      </w:r>
      <w:r>
        <w:rPr>
          <w:rFonts w:ascii="宋体" w:hAnsi="宋体" w:eastAsia="宋体" w:cs="宋体"/>
          <w:color w:val="auto"/>
          <w:spacing w:val="7"/>
          <w:highlight w:val="none"/>
          <w:lang w:eastAsia="zh-CN"/>
        </w:rPr>
        <w:t>”中有关条款作出的响应不满足条款要求，导</w:t>
      </w:r>
      <w:r>
        <w:rPr>
          <w:rFonts w:ascii="宋体" w:hAnsi="宋体" w:eastAsia="宋体" w:cs="宋体"/>
          <w:color w:val="auto"/>
          <w:spacing w:val="8"/>
          <w:highlight w:val="none"/>
          <w:lang w:eastAsia="zh-CN"/>
        </w:rPr>
        <w:t>致采购人要求不能得到满足的情形。</w:t>
      </w:r>
    </w:p>
    <w:p w14:paraId="09099C8F">
      <w:pPr>
        <w:spacing w:line="420" w:lineRule="exact"/>
        <w:ind w:left="423" w:right="65"/>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2.11“允许负偏离的条款”是指采购需求中的不属于“实质性要求</w:t>
      </w:r>
      <w:r>
        <w:rPr>
          <w:rFonts w:ascii="宋体" w:hAnsi="宋体" w:eastAsia="宋体" w:cs="宋体"/>
          <w:color w:val="auto"/>
          <w:spacing w:val="-70"/>
          <w:highlight w:val="none"/>
          <w:lang w:eastAsia="zh-CN"/>
        </w:rPr>
        <w:t xml:space="preserve"> </w:t>
      </w:r>
      <w:r>
        <w:rPr>
          <w:rFonts w:ascii="宋体" w:hAnsi="宋体" w:eastAsia="宋体" w:cs="宋体"/>
          <w:color w:val="auto"/>
          <w:spacing w:val="6"/>
          <w:highlight w:val="none"/>
          <w:lang w:eastAsia="zh-CN"/>
        </w:rPr>
        <w:t>”的条款。</w:t>
      </w:r>
      <w:r>
        <w:rPr>
          <w:rFonts w:ascii="宋体" w:hAnsi="宋体" w:eastAsia="宋体" w:cs="宋体"/>
          <w:color w:val="auto"/>
          <w:highlight w:val="none"/>
          <w:lang w:eastAsia="zh-CN"/>
        </w:rPr>
        <w:t xml:space="preserve"> </w:t>
      </w:r>
    </w:p>
    <w:p w14:paraId="5F7B6AE5">
      <w:pPr>
        <w:spacing w:line="420" w:lineRule="exact"/>
        <w:ind w:left="423" w:right="65"/>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2.12“首次报价”是指供应商提交的首次响应文件中的报价。</w:t>
      </w:r>
    </w:p>
    <w:p w14:paraId="00EFE51B">
      <w:pPr>
        <w:spacing w:line="420" w:lineRule="exact"/>
        <w:ind w:left="486"/>
        <w:rPr>
          <w:rFonts w:hint="eastAsia" w:ascii="宋体" w:hAnsi="宋体" w:eastAsia="宋体" w:cs="宋体"/>
          <w:color w:val="auto"/>
          <w:sz w:val="24"/>
          <w:szCs w:val="24"/>
          <w:highlight w:val="none"/>
          <w:lang w:eastAsia="zh-CN"/>
        </w:rPr>
      </w:pPr>
      <w:r>
        <w:rPr>
          <w:rFonts w:ascii="宋体" w:hAnsi="宋体" w:eastAsia="宋体" w:cs="宋体"/>
          <w:b/>
          <w:bCs/>
          <w:color w:val="auto"/>
          <w:spacing w:val="-3"/>
          <w:sz w:val="24"/>
          <w:szCs w:val="24"/>
          <w:highlight w:val="none"/>
          <w:lang w:eastAsia="zh-CN"/>
        </w:rPr>
        <w:t>3.供应商的资格条件</w:t>
      </w:r>
    </w:p>
    <w:p w14:paraId="46D64DCE">
      <w:pPr>
        <w:spacing w:line="420" w:lineRule="exact"/>
        <w:ind w:left="420"/>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供应商的资格条件详见“供应商须知前附表</w:t>
      </w:r>
      <w:r>
        <w:rPr>
          <w:rFonts w:ascii="宋体" w:hAnsi="宋体" w:eastAsia="宋体" w:cs="宋体"/>
          <w:color w:val="auto"/>
          <w:spacing w:val="-56"/>
          <w:highlight w:val="none"/>
          <w:lang w:eastAsia="zh-CN"/>
        </w:rPr>
        <w:t xml:space="preserve"> </w:t>
      </w:r>
      <w:r>
        <w:rPr>
          <w:rFonts w:ascii="宋体" w:hAnsi="宋体" w:eastAsia="宋体" w:cs="宋体"/>
          <w:color w:val="auto"/>
          <w:spacing w:val="7"/>
          <w:highlight w:val="none"/>
          <w:lang w:eastAsia="zh-CN"/>
        </w:rPr>
        <w:t>”。</w:t>
      </w:r>
    </w:p>
    <w:p w14:paraId="291D0D73">
      <w:pPr>
        <w:numPr>
          <w:ilvl w:val="0"/>
          <w:numId w:val="2"/>
        </w:numPr>
        <w:spacing w:line="420" w:lineRule="exact"/>
        <w:ind w:left="480"/>
        <w:rPr>
          <w:rFonts w:ascii="宋体" w:hAnsi="宋体" w:eastAsia="宋体" w:cs="宋体"/>
          <w:b/>
          <w:bCs/>
          <w:color w:val="auto"/>
          <w:spacing w:val="-4"/>
          <w:sz w:val="24"/>
          <w:szCs w:val="24"/>
          <w:highlight w:val="none"/>
          <w:lang w:eastAsia="zh-CN"/>
        </w:rPr>
      </w:pPr>
      <w:r>
        <w:rPr>
          <w:rFonts w:ascii="宋体" w:hAnsi="宋体" w:eastAsia="宋体" w:cs="宋体"/>
          <w:b/>
          <w:bCs/>
          <w:color w:val="auto"/>
          <w:spacing w:val="-4"/>
          <w:sz w:val="24"/>
          <w:szCs w:val="24"/>
          <w:highlight w:val="none"/>
          <w:lang w:eastAsia="zh-CN"/>
        </w:rPr>
        <w:t>竞标费用</w:t>
      </w:r>
    </w:p>
    <w:p w14:paraId="3140F52C">
      <w:pPr>
        <w:numPr>
          <w:ilvl w:val="0"/>
          <w:numId w:val="0"/>
        </w:numPr>
        <w:spacing w:line="420" w:lineRule="exact"/>
        <w:ind w:firstLine="448" w:firstLineChars="200"/>
        <w:rPr>
          <w:rFonts w:hint="eastAsia" w:ascii="宋体" w:hAnsi="宋体" w:eastAsia="宋体" w:cs="宋体"/>
          <w:b/>
          <w:bCs/>
          <w:color w:val="auto"/>
          <w:spacing w:val="-4"/>
          <w:sz w:val="24"/>
          <w:szCs w:val="24"/>
          <w:highlight w:val="none"/>
          <w:lang w:eastAsia="zh-CN"/>
        </w:rPr>
      </w:pPr>
      <w:r>
        <w:rPr>
          <w:rFonts w:ascii="宋体" w:hAnsi="宋体" w:eastAsia="宋体" w:cs="宋体"/>
          <w:color w:val="auto"/>
          <w:spacing w:val="7"/>
          <w:highlight w:val="none"/>
          <w:lang w:eastAsia="zh-CN"/>
        </w:rPr>
        <w:t>供应商应承担参与本次采购活动有关的所有费用，包括但不限于获取磋商文件、勘查现场、</w:t>
      </w:r>
    </w:p>
    <w:p w14:paraId="6744D9DF">
      <w:pPr>
        <w:spacing w:line="420" w:lineRule="exact"/>
        <w:ind w:left="3" w:right="65" w:firstLine="418" w:firstLineChars="187"/>
        <w:rPr>
          <w:rFonts w:hint="eastAsia" w:ascii="宋体" w:hAnsi="宋体" w:eastAsia="宋体" w:cs="宋体"/>
          <w:color w:val="auto"/>
          <w:spacing w:val="7"/>
          <w:highlight w:val="none"/>
          <w:lang w:eastAsia="zh-CN"/>
        </w:rPr>
      </w:pPr>
      <w:r>
        <w:rPr>
          <w:rFonts w:ascii="宋体" w:hAnsi="宋体" w:eastAsia="宋体" w:cs="宋体"/>
          <w:color w:val="auto"/>
          <w:spacing w:val="7"/>
          <w:highlight w:val="none"/>
          <w:lang w:eastAsia="zh-CN"/>
        </w:rPr>
        <w:t>编制和提交响应文件、参加磋商与应答、签订合同等</w:t>
      </w:r>
      <w:r>
        <w:rPr>
          <w:rFonts w:hint="eastAsia" w:ascii="宋体" w:hAnsi="宋体" w:eastAsia="宋体" w:cs="宋体"/>
          <w:color w:val="auto"/>
          <w:spacing w:val="7"/>
          <w:highlight w:val="none"/>
          <w:lang w:eastAsia="zh-CN"/>
        </w:rPr>
        <w:t>，</w:t>
      </w:r>
      <w:r>
        <w:rPr>
          <w:rFonts w:ascii="宋体" w:hAnsi="宋体" w:eastAsia="宋体" w:cs="宋体"/>
          <w:color w:val="auto"/>
          <w:spacing w:val="7"/>
          <w:highlight w:val="none"/>
          <w:lang w:eastAsia="zh-CN"/>
        </w:rPr>
        <w:t>不论竞标结果如何，均应自行承担。</w:t>
      </w:r>
    </w:p>
    <w:p w14:paraId="0A3934E8">
      <w:pPr>
        <w:spacing w:line="420" w:lineRule="exact"/>
        <w:ind w:left="486"/>
        <w:rPr>
          <w:rFonts w:hint="eastAsia"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5.联合体竞标</w:t>
      </w:r>
    </w:p>
    <w:p w14:paraId="4DC9C536">
      <w:pPr>
        <w:spacing w:line="420" w:lineRule="exact"/>
        <w:ind w:left="421"/>
        <w:outlineLvl w:val="1"/>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5.1本项目是否接受联合体竞标，详见“供应商须知前附表”。</w:t>
      </w:r>
    </w:p>
    <w:p w14:paraId="57139F6A">
      <w:pPr>
        <w:spacing w:line="420" w:lineRule="exact"/>
        <w:ind w:left="421"/>
        <w:outlineLvl w:val="1"/>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5.2如接受联合体竞标，联合体竞标要求详见“供应商须知前附表”。</w:t>
      </w:r>
    </w:p>
    <w:p w14:paraId="0E18640D">
      <w:pPr>
        <w:spacing w:line="420" w:lineRule="exact"/>
        <w:ind w:firstLine="444" w:firstLineChars="200"/>
        <w:outlineLvl w:val="1"/>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5.3</w:t>
      </w:r>
      <w:bookmarkStart w:id="11" w:name="_Hlk66782192"/>
      <w:r>
        <w:rPr>
          <w:rFonts w:hint="eastAsia" w:ascii="宋体" w:hAnsi="宋体" w:eastAsia="宋体" w:cs="宋体"/>
          <w:color w:val="auto"/>
          <w:spacing w:val="6"/>
          <w:highlight w:val="none"/>
          <w:lang w:eastAsia="zh-CN"/>
        </w:rPr>
        <w:t>根据《关于进一步加大政府采购支持中小企业力度的通知》（财库〔2022〕19号）调整对小微企业的价格评审优惠幅度的规定，接受大中型企业与小微企业组成联合体的货物服务采购项目，对于联合协议约定小微企业的合同份额占到合同总金额30%以上的，采购人、采购代理机构应当对联合体的报价给予4%-6%的扣除，政府采购工程的价格评审优惠按照《政府采购促进中小企业发展管理办法》（财库〔2020〕46号）第九条的规定执行，用扣除后的价格参加评审。组成联合体的小微企业与联合体内其他企业、分包企业之间存在直接控股、管理关系的，不享受价格扣除优惠政策。</w:t>
      </w:r>
      <w:bookmarkEnd w:id="11"/>
    </w:p>
    <w:p w14:paraId="442023FE">
      <w:pPr>
        <w:spacing w:line="420" w:lineRule="exact"/>
        <w:ind w:left="483"/>
        <w:rPr>
          <w:rFonts w:hint="eastAsia"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6.转包与分包</w:t>
      </w:r>
    </w:p>
    <w:p w14:paraId="6B9447F4">
      <w:pPr>
        <w:spacing w:line="420" w:lineRule="exact"/>
        <w:ind w:left="421"/>
        <w:outlineLvl w:val="1"/>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6.1本项目不允许转包。</w:t>
      </w:r>
    </w:p>
    <w:p w14:paraId="442D44B9">
      <w:pPr>
        <w:spacing w:line="420" w:lineRule="exact"/>
        <w:ind w:firstLine="418" w:firstLineChars="190"/>
        <w:outlineLvl w:val="1"/>
        <w:rPr>
          <w:rFonts w:hint="eastAsia" w:ascii="宋体" w:hAnsi="宋体" w:eastAsia="宋体" w:cs="宋体"/>
          <w:color w:val="auto"/>
          <w:highlight w:val="none"/>
          <w:lang w:eastAsia="zh-CN"/>
        </w:rPr>
      </w:pPr>
      <w:r>
        <w:rPr>
          <w:rFonts w:ascii="宋体" w:hAnsi="宋体" w:eastAsia="宋体" w:cs="宋体"/>
          <w:color w:val="auto"/>
          <w:spacing w:val="5"/>
          <w:highlight w:val="none"/>
          <w:lang w:eastAsia="zh-CN"/>
        </w:rPr>
        <w:t>6.2本项目是否允许分包详见“供应商须知前附表</w:t>
      </w:r>
      <w:r>
        <w:rPr>
          <w:rFonts w:ascii="宋体" w:hAnsi="宋体" w:eastAsia="宋体" w:cs="宋体"/>
          <w:color w:val="auto"/>
          <w:spacing w:val="-70"/>
          <w:highlight w:val="none"/>
          <w:lang w:eastAsia="zh-CN"/>
        </w:rPr>
        <w:t xml:space="preserve"> </w:t>
      </w:r>
      <w:r>
        <w:rPr>
          <w:rFonts w:ascii="宋体" w:hAnsi="宋体" w:eastAsia="宋体" w:cs="宋体"/>
          <w:color w:val="auto"/>
          <w:spacing w:val="5"/>
          <w:highlight w:val="none"/>
          <w:lang w:eastAsia="zh-CN"/>
        </w:rPr>
        <w:t>”，本项目不允许违法分包</w:t>
      </w:r>
      <w:r>
        <w:rPr>
          <w:rFonts w:ascii="宋体" w:hAnsi="宋体" w:eastAsia="宋体" w:cs="宋体"/>
          <w:color w:val="auto"/>
          <w:spacing w:val="4"/>
          <w:highlight w:val="none"/>
          <w:lang w:eastAsia="zh-CN"/>
        </w:rPr>
        <w:t>。允许分包的非主体、非</w:t>
      </w:r>
      <w:r>
        <w:rPr>
          <w:rFonts w:ascii="宋体" w:hAnsi="宋体" w:eastAsia="宋体" w:cs="宋体"/>
          <w:color w:val="auto"/>
          <w:spacing w:val="9"/>
          <w:highlight w:val="none"/>
          <w:lang w:eastAsia="zh-CN"/>
        </w:rPr>
        <w:t>关键性工作，根据法律法规规定承担该工作需要行政许可的，如该工作由供应商自行承担，供应商应具备相应的行政许可，如供应商不具备相应的行政许可必须采用分包的方式，但分包供应商应具备相</w:t>
      </w:r>
      <w:r>
        <w:rPr>
          <w:rFonts w:hint="eastAsia" w:ascii="宋体" w:hAnsi="宋体" w:eastAsia="宋体" w:cs="宋体"/>
          <w:color w:val="auto"/>
          <w:spacing w:val="9"/>
          <w:highlight w:val="none"/>
          <w:lang w:eastAsia="zh-CN"/>
        </w:rPr>
        <w:t>应的</w:t>
      </w:r>
      <w:r>
        <w:rPr>
          <w:rFonts w:ascii="宋体" w:hAnsi="宋体" w:eastAsia="宋体" w:cs="宋体"/>
          <w:color w:val="auto"/>
          <w:spacing w:val="9"/>
          <w:highlight w:val="none"/>
          <w:lang w:eastAsia="zh-CN"/>
        </w:rPr>
        <w:t>行政许</w:t>
      </w:r>
      <w:r>
        <w:rPr>
          <w:rFonts w:ascii="宋体" w:hAnsi="宋体" w:eastAsia="宋体" w:cs="宋体"/>
          <w:color w:val="auto"/>
          <w:highlight w:val="none"/>
          <w:lang w:eastAsia="zh-CN"/>
        </w:rPr>
        <w:t>可。</w:t>
      </w:r>
    </w:p>
    <w:p w14:paraId="02D1F174">
      <w:pPr>
        <w:spacing w:line="420" w:lineRule="exact"/>
        <w:ind w:firstLine="460" w:firstLineChars="200"/>
        <w:outlineLvl w:val="1"/>
        <w:rPr>
          <w:rFonts w:hint="eastAsia" w:ascii="宋体" w:hAnsi="宋体" w:eastAsia="宋体" w:cs="宋体"/>
          <w:color w:val="auto"/>
          <w:highlight w:val="none"/>
          <w:lang w:eastAsia="zh-CN"/>
        </w:rPr>
      </w:pPr>
      <w:r>
        <w:rPr>
          <w:rFonts w:ascii="宋体" w:hAnsi="宋体" w:eastAsia="宋体" w:cs="宋体"/>
          <w:color w:val="auto"/>
          <w:spacing w:val="10"/>
          <w:highlight w:val="none"/>
          <w:lang w:eastAsia="zh-CN"/>
        </w:rPr>
        <w:t>6.3供应商根据磋商文件的规定和采购项目的实际情况，拟在成交后将成交项目的非主体</w:t>
      </w:r>
      <w:r>
        <w:rPr>
          <w:rFonts w:ascii="宋体" w:hAnsi="宋体" w:eastAsia="宋体" w:cs="宋体"/>
          <w:color w:val="auto"/>
          <w:spacing w:val="9"/>
          <w:highlight w:val="none"/>
          <w:lang w:eastAsia="zh-CN"/>
        </w:rPr>
        <w:t>、非关键性</w:t>
      </w:r>
      <w:r>
        <w:rPr>
          <w:rFonts w:ascii="宋体" w:hAnsi="宋体" w:eastAsia="宋体" w:cs="宋体"/>
          <w:color w:val="auto"/>
          <w:spacing w:val="6"/>
          <w:highlight w:val="none"/>
          <w:lang w:eastAsia="zh-CN"/>
        </w:rPr>
        <w:t>工作分包的，应当在响应文件中载明分包承担主体，分包承担主体应当具备相应资质条件且不得再次分包。</w:t>
      </w:r>
    </w:p>
    <w:p w14:paraId="1757763A">
      <w:pPr>
        <w:spacing w:line="420" w:lineRule="exact"/>
        <w:ind w:left="486"/>
        <w:rPr>
          <w:rFonts w:hint="eastAsia" w:ascii="宋体" w:hAnsi="宋体" w:eastAsia="宋体" w:cs="宋体"/>
          <w:color w:val="auto"/>
          <w:sz w:val="24"/>
          <w:szCs w:val="24"/>
          <w:highlight w:val="none"/>
          <w:lang w:eastAsia="zh-CN"/>
        </w:rPr>
      </w:pPr>
      <w:r>
        <w:rPr>
          <w:rFonts w:ascii="宋体" w:hAnsi="宋体" w:eastAsia="宋体" w:cs="宋体"/>
          <w:b/>
          <w:bCs/>
          <w:color w:val="auto"/>
          <w:spacing w:val="-5"/>
          <w:sz w:val="24"/>
          <w:szCs w:val="24"/>
          <w:highlight w:val="none"/>
          <w:lang w:eastAsia="zh-CN"/>
        </w:rPr>
        <w:t>7.特别说明</w:t>
      </w:r>
    </w:p>
    <w:p w14:paraId="328D9C66">
      <w:pPr>
        <w:spacing w:line="420" w:lineRule="exact"/>
        <w:ind w:firstLine="425"/>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7.1如果本磋商文件要求提供供应商或制造商的资格、信誉、荣誉、业绩与企业</w:t>
      </w:r>
      <w:r>
        <w:rPr>
          <w:rFonts w:ascii="宋体" w:hAnsi="宋体" w:eastAsia="宋体" w:cs="宋体"/>
          <w:color w:val="auto"/>
          <w:spacing w:val="6"/>
          <w:highlight w:val="none"/>
          <w:lang w:eastAsia="zh-CN"/>
        </w:rPr>
        <w:t>认证等材料的，资格、</w:t>
      </w:r>
      <w:r>
        <w:rPr>
          <w:rFonts w:ascii="宋体" w:hAnsi="宋体" w:eastAsia="宋体" w:cs="宋体"/>
          <w:color w:val="auto"/>
          <w:spacing w:val="9"/>
          <w:highlight w:val="none"/>
          <w:lang w:eastAsia="zh-CN"/>
        </w:rPr>
        <w:t>信誉、荣誉、业绩与企业认证等必须为供应商或者制造商所拥有或自身获得。</w:t>
      </w:r>
    </w:p>
    <w:p w14:paraId="11FFDE1B">
      <w:pPr>
        <w:spacing w:line="420" w:lineRule="exact"/>
        <w:ind w:left="8" w:right="72" w:firstLine="416"/>
        <w:rPr>
          <w:rFonts w:hint="eastAsia" w:ascii="宋体" w:hAnsi="宋体" w:eastAsia="宋体" w:cs="宋体"/>
          <w:color w:val="auto"/>
          <w:highlight w:val="none"/>
          <w:lang w:eastAsia="zh-CN"/>
        </w:rPr>
      </w:pPr>
      <w:r>
        <w:rPr>
          <w:rFonts w:ascii="宋体" w:hAnsi="宋体" w:eastAsia="宋体" w:cs="宋体"/>
          <w:color w:val="auto"/>
          <w:spacing w:val="10"/>
          <w:highlight w:val="none"/>
          <w:lang w:eastAsia="zh-CN"/>
        </w:rPr>
        <w:t>7.2供应商应仔细阅读磋商文件的所有内容，按照磋商文件的要求提交响应文件</w:t>
      </w:r>
      <w:r>
        <w:rPr>
          <w:rFonts w:ascii="宋体" w:hAnsi="宋体" w:eastAsia="宋体" w:cs="宋体"/>
          <w:color w:val="auto"/>
          <w:spacing w:val="9"/>
          <w:highlight w:val="none"/>
          <w:lang w:eastAsia="zh-CN"/>
        </w:rPr>
        <w:t>，并对所提供的全部</w:t>
      </w:r>
      <w:r>
        <w:rPr>
          <w:rFonts w:ascii="宋体" w:hAnsi="宋体" w:eastAsia="宋体" w:cs="宋体"/>
          <w:color w:val="auto"/>
          <w:spacing w:val="7"/>
          <w:highlight w:val="none"/>
          <w:lang w:eastAsia="zh-CN"/>
        </w:rPr>
        <w:t>资料的真实性承担法律责任。</w:t>
      </w:r>
    </w:p>
    <w:p w14:paraId="4247D54B">
      <w:pPr>
        <w:spacing w:line="420" w:lineRule="exact"/>
        <w:ind w:left="4" w:right="72" w:firstLine="420"/>
        <w:rPr>
          <w:rFonts w:hint="eastAsia" w:ascii="宋体" w:hAnsi="宋体" w:eastAsia="宋体" w:cs="宋体"/>
          <w:color w:val="auto"/>
          <w:highlight w:val="none"/>
          <w:lang w:eastAsia="zh-CN"/>
        </w:rPr>
      </w:pPr>
      <w:r>
        <w:rPr>
          <w:rFonts w:ascii="宋体" w:hAnsi="宋体" w:eastAsia="宋体" w:cs="宋体"/>
          <w:color w:val="auto"/>
          <w:spacing w:val="10"/>
          <w:highlight w:val="none"/>
          <w:lang w:eastAsia="zh-CN"/>
        </w:rPr>
        <w:t>7.3供应商在竞标活动中提供任何疑似虚假材料，将报监管部门查处；签订合同</w:t>
      </w:r>
      <w:r>
        <w:rPr>
          <w:rFonts w:ascii="宋体" w:hAnsi="宋体" w:eastAsia="宋体" w:cs="宋体"/>
          <w:color w:val="auto"/>
          <w:spacing w:val="9"/>
          <w:highlight w:val="none"/>
          <w:lang w:eastAsia="zh-CN"/>
        </w:rPr>
        <w:t>后发现的，成交供应商须依法赔偿采购人，且民事赔偿并不免除违法供应商的行政与刑事责任。</w:t>
      </w:r>
    </w:p>
    <w:p w14:paraId="4F93B265">
      <w:pPr>
        <w:spacing w:line="420" w:lineRule="exact"/>
        <w:ind w:left="425"/>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7.4在政府采购活动中，采购人员及相关人员与供应商有下列利害关系之一</w:t>
      </w:r>
      <w:r>
        <w:rPr>
          <w:rFonts w:ascii="宋体" w:hAnsi="宋体" w:eastAsia="宋体" w:cs="宋体"/>
          <w:color w:val="auto"/>
          <w:spacing w:val="8"/>
          <w:highlight w:val="none"/>
          <w:lang w:eastAsia="zh-CN"/>
        </w:rPr>
        <w:t>的，应当回避：</w:t>
      </w:r>
    </w:p>
    <w:p w14:paraId="52DFD822">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（1）参加采购活动前</w:t>
      </w:r>
      <w:r>
        <w:rPr>
          <w:rFonts w:ascii="宋体" w:hAnsi="宋体" w:eastAsia="宋体" w:cs="宋体"/>
          <w:color w:val="auto"/>
          <w:spacing w:val="-27"/>
          <w:highlight w:val="none"/>
          <w:lang w:eastAsia="zh-CN"/>
        </w:rPr>
        <w:t xml:space="preserve"> </w:t>
      </w:r>
      <w:r>
        <w:rPr>
          <w:rFonts w:ascii="宋体" w:hAnsi="宋体" w:eastAsia="宋体" w:cs="宋体"/>
          <w:color w:val="auto"/>
          <w:spacing w:val="7"/>
          <w:highlight w:val="none"/>
          <w:lang w:eastAsia="zh-CN"/>
        </w:rPr>
        <w:t>3</w:t>
      </w:r>
      <w:r>
        <w:rPr>
          <w:rFonts w:ascii="宋体" w:hAnsi="宋体" w:eastAsia="宋体" w:cs="宋体"/>
          <w:color w:val="auto"/>
          <w:spacing w:val="-37"/>
          <w:highlight w:val="none"/>
          <w:lang w:eastAsia="zh-CN"/>
        </w:rPr>
        <w:t xml:space="preserve"> </w:t>
      </w:r>
      <w:r>
        <w:rPr>
          <w:rFonts w:ascii="宋体" w:hAnsi="宋体" w:eastAsia="宋体" w:cs="宋体"/>
          <w:color w:val="auto"/>
          <w:spacing w:val="7"/>
          <w:highlight w:val="none"/>
          <w:lang w:eastAsia="zh-CN"/>
        </w:rPr>
        <w:t>年内与供应商存在劳动关系；</w:t>
      </w:r>
    </w:p>
    <w:p w14:paraId="6E3B8442">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（2）参加采购活动前</w:t>
      </w:r>
      <w:r>
        <w:rPr>
          <w:rFonts w:ascii="宋体" w:hAnsi="宋体" w:eastAsia="宋体" w:cs="宋体"/>
          <w:color w:val="auto"/>
          <w:spacing w:val="-23"/>
          <w:highlight w:val="none"/>
          <w:lang w:eastAsia="zh-CN"/>
        </w:rPr>
        <w:t xml:space="preserve"> </w:t>
      </w:r>
      <w:r>
        <w:rPr>
          <w:rFonts w:ascii="宋体" w:hAnsi="宋体" w:eastAsia="宋体" w:cs="宋体"/>
          <w:color w:val="auto"/>
          <w:spacing w:val="7"/>
          <w:highlight w:val="none"/>
          <w:lang w:eastAsia="zh-CN"/>
        </w:rPr>
        <w:t>3</w:t>
      </w:r>
      <w:r>
        <w:rPr>
          <w:rFonts w:ascii="宋体" w:hAnsi="宋体" w:eastAsia="宋体" w:cs="宋体"/>
          <w:color w:val="auto"/>
          <w:spacing w:val="-37"/>
          <w:highlight w:val="none"/>
          <w:lang w:eastAsia="zh-CN"/>
        </w:rPr>
        <w:t xml:space="preserve"> </w:t>
      </w:r>
      <w:r>
        <w:rPr>
          <w:rFonts w:ascii="宋体" w:hAnsi="宋体" w:eastAsia="宋体" w:cs="宋体"/>
          <w:color w:val="auto"/>
          <w:spacing w:val="7"/>
          <w:highlight w:val="none"/>
          <w:lang w:eastAsia="zh-CN"/>
        </w:rPr>
        <w:t>年内担任供应商的董事、监事；</w:t>
      </w:r>
    </w:p>
    <w:p w14:paraId="5D0FCE26">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（3）参加采购活动前</w:t>
      </w:r>
      <w:r>
        <w:rPr>
          <w:rFonts w:ascii="宋体" w:hAnsi="宋体" w:eastAsia="宋体" w:cs="宋体"/>
          <w:color w:val="auto"/>
          <w:spacing w:val="-35"/>
          <w:highlight w:val="none"/>
          <w:lang w:eastAsia="zh-CN"/>
        </w:rPr>
        <w:t xml:space="preserve"> </w:t>
      </w:r>
      <w:r>
        <w:rPr>
          <w:rFonts w:ascii="宋体" w:hAnsi="宋体" w:eastAsia="宋体" w:cs="宋体"/>
          <w:color w:val="auto"/>
          <w:spacing w:val="8"/>
          <w:highlight w:val="none"/>
          <w:lang w:eastAsia="zh-CN"/>
        </w:rPr>
        <w:t>3</w:t>
      </w:r>
      <w:r>
        <w:rPr>
          <w:rFonts w:ascii="宋体" w:hAnsi="宋体" w:eastAsia="宋体" w:cs="宋体"/>
          <w:color w:val="auto"/>
          <w:spacing w:val="-38"/>
          <w:highlight w:val="none"/>
          <w:lang w:eastAsia="zh-CN"/>
        </w:rPr>
        <w:t xml:space="preserve"> </w:t>
      </w:r>
      <w:r>
        <w:rPr>
          <w:rFonts w:ascii="宋体" w:hAnsi="宋体" w:eastAsia="宋体" w:cs="宋体"/>
          <w:color w:val="auto"/>
          <w:spacing w:val="8"/>
          <w:highlight w:val="none"/>
          <w:lang w:eastAsia="zh-CN"/>
        </w:rPr>
        <w:t>年内是供应商的控股股东或者实际</w:t>
      </w:r>
      <w:r>
        <w:rPr>
          <w:rFonts w:ascii="宋体" w:hAnsi="宋体" w:eastAsia="宋体" w:cs="宋体"/>
          <w:color w:val="auto"/>
          <w:spacing w:val="7"/>
          <w:highlight w:val="none"/>
          <w:lang w:eastAsia="zh-CN"/>
        </w:rPr>
        <w:t>控制人；</w:t>
      </w:r>
    </w:p>
    <w:p w14:paraId="795F3A2D">
      <w:pPr>
        <w:spacing w:line="420" w:lineRule="exact"/>
        <w:ind w:firstLine="456" w:firstLineChars="20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（4）与供应商的法定代表人或者负责人有夫妻、直系血亲、三代以内旁系血亲或者近姻亲关系</w:t>
      </w:r>
      <w:r>
        <w:rPr>
          <w:rFonts w:hint="eastAsia" w:ascii="宋体" w:hAnsi="宋体" w:eastAsia="宋体" w:cs="宋体"/>
          <w:color w:val="auto"/>
          <w:spacing w:val="9"/>
          <w:highlight w:val="none"/>
          <w:lang w:eastAsia="zh-CN"/>
        </w:rPr>
        <w:t>；</w:t>
      </w:r>
    </w:p>
    <w:p w14:paraId="083DE574">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（5）与供应商有其他可能影响政府采购活动公平、公正进行</w:t>
      </w:r>
      <w:r>
        <w:rPr>
          <w:rFonts w:ascii="宋体" w:hAnsi="宋体" w:eastAsia="宋体" w:cs="宋体"/>
          <w:color w:val="auto"/>
          <w:spacing w:val="8"/>
          <w:highlight w:val="none"/>
          <w:lang w:eastAsia="zh-CN"/>
        </w:rPr>
        <w:t>的关系。</w:t>
      </w:r>
    </w:p>
    <w:p w14:paraId="76E74B83">
      <w:pPr>
        <w:spacing w:line="420" w:lineRule="exact"/>
        <w:ind w:left="17" w:right="71" w:firstLine="402"/>
        <w:jc w:val="both"/>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供应商认为采购人员及相关人员与其他供应商有利害关系的，可以向采购人或者采购代理机构书面提出回避申请，并说明理由。采购人或者采购代理机构应当及时询问被申请回避人员，有利害关系的</w:t>
      </w:r>
      <w:r>
        <w:rPr>
          <w:rFonts w:ascii="宋体" w:hAnsi="宋体" w:eastAsia="宋体" w:cs="宋体"/>
          <w:color w:val="auto"/>
          <w:spacing w:val="8"/>
          <w:highlight w:val="none"/>
          <w:lang w:eastAsia="zh-CN"/>
        </w:rPr>
        <w:t>被申请</w:t>
      </w:r>
      <w:r>
        <w:rPr>
          <w:rFonts w:ascii="宋体" w:hAnsi="宋体" w:eastAsia="宋体" w:cs="宋体"/>
          <w:color w:val="auto"/>
          <w:spacing w:val="5"/>
          <w:highlight w:val="none"/>
          <w:lang w:eastAsia="zh-CN"/>
        </w:rPr>
        <w:t>回避人员应当回避。</w:t>
      </w:r>
    </w:p>
    <w:p w14:paraId="47A258B6">
      <w:pPr>
        <w:spacing w:line="420" w:lineRule="exact"/>
        <w:ind w:left="425"/>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7.5有下列情形之一的视为供应商相互串通竞标，响应文件将被视为无效：</w:t>
      </w:r>
    </w:p>
    <w:p w14:paraId="1673E0C5">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（1）不同供应商的响应文件由同一单位或者个人编制；</w:t>
      </w:r>
    </w:p>
    <w:p w14:paraId="0D6688A0">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（2）不同供应商委托同一单位或者个人办理竞标事宜；</w:t>
      </w:r>
    </w:p>
    <w:p w14:paraId="48F00A96">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（3）不同的供应商的响应文件载明的项目管理员</w:t>
      </w:r>
      <w:r>
        <w:rPr>
          <w:rFonts w:ascii="宋体" w:hAnsi="宋体" w:eastAsia="宋体" w:cs="宋体"/>
          <w:color w:val="auto"/>
          <w:spacing w:val="8"/>
          <w:highlight w:val="none"/>
          <w:lang w:eastAsia="zh-CN"/>
        </w:rPr>
        <w:t>为同一个人；</w:t>
      </w:r>
    </w:p>
    <w:p w14:paraId="435A9EAD">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（4）不同供应商的响应文件异常一致或者报价呈</w:t>
      </w:r>
      <w:r>
        <w:rPr>
          <w:rFonts w:ascii="宋体" w:hAnsi="宋体" w:eastAsia="宋体" w:cs="宋体"/>
          <w:color w:val="auto"/>
          <w:spacing w:val="8"/>
          <w:highlight w:val="none"/>
          <w:lang w:eastAsia="zh-CN"/>
        </w:rPr>
        <w:t>规律性差异；</w:t>
      </w:r>
    </w:p>
    <w:p w14:paraId="1DE7578C">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（5）不同供应商的响应文件相互混装；</w:t>
      </w:r>
    </w:p>
    <w:p w14:paraId="3EB250B7">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（6）不同供应商的磋商保证金从同一单位或者个</w:t>
      </w:r>
      <w:r>
        <w:rPr>
          <w:rFonts w:ascii="宋体" w:hAnsi="宋体" w:eastAsia="宋体" w:cs="宋体"/>
          <w:color w:val="auto"/>
          <w:spacing w:val="8"/>
          <w:highlight w:val="none"/>
          <w:lang w:eastAsia="zh-CN"/>
        </w:rPr>
        <w:t>人账户转出。</w:t>
      </w:r>
    </w:p>
    <w:p w14:paraId="377824B5">
      <w:pPr>
        <w:spacing w:line="420" w:lineRule="exact"/>
        <w:ind w:left="425"/>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7.6供应商有下列情形之一的，属于恶意串通行</w:t>
      </w:r>
      <w:r>
        <w:rPr>
          <w:rFonts w:ascii="宋体" w:hAnsi="宋体" w:eastAsia="宋体" w:cs="宋体"/>
          <w:color w:val="auto"/>
          <w:spacing w:val="8"/>
          <w:highlight w:val="none"/>
          <w:lang w:eastAsia="zh-CN"/>
        </w:rPr>
        <w:t>为，将报同级监督管理部门：</w:t>
      </w:r>
    </w:p>
    <w:p w14:paraId="74C71FF9">
      <w:pPr>
        <w:spacing w:line="420" w:lineRule="exact"/>
        <w:ind w:firstLine="430"/>
        <w:rPr>
          <w:rFonts w:hint="eastAsia" w:ascii="宋体" w:hAnsi="宋体" w:eastAsia="宋体" w:cs="宋体"/>
          <w:color w:val="auto"/>
          <w:highlight w:val="none"/>
          <w:lang w:eastAsia="zh-CN"/>
        </w:rPr>
      </w:pPr>
      <w:r>
        <w:rPr>
          <w:rFonts w:ascii="宋体" w:hAnsi="宋体" w:eastAsia="宋体" w:cs="宋体"/>
          <w:color w:val="auto"/>
          <w:spacing w:val="11"/>
          <w:highlight w:val="none"/>
          <w:lang w:eastAsia="zh-CN"/>
        </w:rPr>
        <w:t>（1）供应商直接或者间接从采购人或者采购代理机构处获得其他供应商的相关信息并修改其响应文</w:t>
      </w:r>
      <w:r>
        <w:rPr>
          <w:rFonts w:ascii="宋体" w:hAnsi="宋体" w:eastAsia="宋体" w:cs="宋体"/>
          <w:color w:val="auto"/>
          <w:highlight w:val="none"/>
          <w:lang w:eastAsia="zh-CN"/>
        </w:rPr>
        <w:t>件；</w:t>
      </w:r>
    </w:p>
    <w:p w14:paraId="2C19348D">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（2）供应商按照采购人或者采购代理机构的授意撤换、修改响应文</w:t>
      </w:r>
      <w:r>
        <w:rPr>
          <w:rFonts w:ascii="宋体" w:hAnsi="宋体" w:eastAsia="宋体" w:cs="宋体"/>
          <w:color w:val="auto"/>
          <w:spacing w:val="8"/>
          <w:highlight w:val="none"/>
          <w:lang w:eastAsia="zh-CN"/>
        </w:rPr>
        <w:t>件；</w:t>
      </w:r>
    </w:p>
    <w:p w14:paraId="30BFBD92">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（3）供应商之间协商报价、技术方案等响应文件或者响应文件的实质性内容；</w:t>
      </w:r>
    </w:p>
    <w:p w14:paraId="510AC384">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（4）属于同一集团、协会、商会等组织成员的供应商按照该组织要求协同参加政府采购活动；</w:t>
      </w:r>
    </w:p>
    <w:p w14:paraId="2F24332F">
      <w:pPr>
        <w:spacing w:line="420" w:lineRule="exact"/>
        <w:ind w:left="2" w:firstLine="428"/>
        <w:rPr>
          <w:rFonts w:hint="eastAsia" w:ascii="宋体" w:hAnsi="宋体" w:eastAsia="宋体" w:cs="宋体"/>
          <w:color w:val="auto"/>
          <w:highlight w:val="none"/>
          <w:lang w:eastAsia="zh-CN"/>
        </w:rPr>
      </w:pPr>
      <w:r>
        <w:rPr>
          <w:rFonts w:ascii="宋体" w:hAnsi="宋体" w:eastAsia="宋体" w:cs="宋体"/>
          <w:color w:val="auto"/>
          <w:spacing w:val="11"/>
          <w:highlight w:val="none"/>
          <w:lang w:eastAsia="zh-CN"/>
        </w:rPr>
        <w:t>（5）供应商之间事先约定一致抬高或者压低报价，或者在政府采购活动中事先约定轮流以高价位或</w:t>
      </w:r>
      <w:r>
        <w:rPr>
          <w:rFonts w:ascii="宋体" w:hAnsi="宋体" w:eastAsia="宋体" w:cs="宋体"/>
          <w:color w:val="auto"/>
          <w:spacing w:val="9"/>
          <w:highlight w:val="none"/>
          <w:lang w:eastAsia="zh-CN"/>
        </w:rPr>
        <w:t>者低价位成交，或者事先约定由某一特定供应商成交，然后再参加竞标；</w:t>
      </w:r>
    </w:p>
    <w:p w14:paraId="2DED4B30">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（6）供应商之间商定部分供应商放弃参加政府采购活动或者放弃成</w:t>
      </w:r>
      <w:r>
        <w:rPr>
          <w:rFonts w:ascii="宋体" w:hAnsi="宋体" w:eastAsia="宋体" w:cs="宋体"/>
          <w:color w:val="auto"/>
          <w:spacing w:val="8"/>
          <w:highlight w:val="none"/>
          <w:lang w:eastAsia="zh-CN"/>
        </w:rPr>
        <w:t>交；</w:t>
      </w:r>
    </w:p>
    <w:p w14:paraId="0516D635">
      <w:pPr>
        <w:spacing w:line="420" w:lineRule="exact"/>
        <w:ind w:firstLine="430"/>
        <w:rPr>
          <w:rFonts w:hint="eastAsia" w:ascii="宋体" w:hAnsi="宋体" w:eastAsia="宋体" w:cs="宋体"/>
          <w:color w:val="auto"/>
          <w:highlight w:val="none"/>
          <w:lang w:eastAsia="zh-CN"/>
        </w:rPr>
      </w:pPr>
      <w:r>
        <w:rPr>
          <w:rFonts w:ascii="宋体" w:hAnsi="宋体" w:eastAsia="宋体" w:cs="宋体"/>
          <w:color w:val="auto"/>
          <w:spacing w:val="11"/>
          <w:highlight w:val="none"/>
          <w:lang w:eastAsia="zh-CN"/>
        </w:rPr>
        <w:t>（7）供应商与采购人或者采购代理机构之间、供应商相互之间，为谋求特定供应商成交或者排斥其</w:t>
      </w:r>
      <w:r>
        <w:rPr>
          <w:rFonts w:ascii="宋体" w:hAnsi="宋体" w:eastAsia="宋体" w:cs="宋体"/>
          <w:color w:val="auto"/>
          <w:spacing w:val="8"/>
          <w:highlight w:val="none"/>
          <w:lang w:eastAsia="zh-CN"/>
        </w:rPr>
        <w:t>他供应商的其他串通行为。</w:t>
      </w:r>
    </w:p>
    <w:p w14:paraId="32FF9F9F">
      <w:pPr>
        <w:spacing w:line="700" w:lineRule="exact"/>
        <w:jc w:val="center"/>
        <w:rPr>
          <w:rFonts w:hint="eastAsia"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二、磋商文件</w:t>
      </w:r>
    </w:p>
    <w:p w14:paraId="148CDD56">
      <w:pPr>
        <w:spacing w:line="420" w:lineRule="exact"/>
        <w:ind w:left="483"/>
        <w:rPr>
          <w:rFonts w:hint="eastAsia"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8.磋商文件的构成</w:t>
      </w:r>
    </w:p>
    <w:p w14:paraId="36F3FDB0">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（1）竞争性磋商公告；</w:t>
      </w:r>
    </w:p>
    <w:p w14:paraId="4627F7E3">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（2）供应商须知；</w:t>
      </w:r>
    </w:p>
    <w:p w14:paraId="4278F8F9">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5"/>
          <w:highlight w:val="none"/>
          <w:lang w:eastAsia="zh-CN"/>
        </w:rPr>
        <w:t>（3）采购需求；</w:t>
      </w:r>
    </w:p>
    <w:p w14:paraId="6F6B9D73">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（4）评审程序、评审方法和评审标准；</w:t>
      </w:r>
    </w:p>
    <w:p w14:paraId="22283825">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（5）响应文件格式；</w:t>
      </w:r>
    </w:p>
    <w:p w14:paraId="0E914270">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5"/>
          <w:highlight w:val="none"/>
          <w:lang w:eastAsia="zh-CN"/>
        </w:rPr>
        <w:t>（6）合同文本。</w:t>
      </w:r>
    </w:p>
    <w:p w14:paraId="1631259E">
      <w:pPr>
        <w:spacing w:line="420" w:lineRule="exact"/>
        <w:ind w:left="483"/>
        <w:rPr>
          <w:rFonts w:hint="eastAsia" w:ascii="宋体" w:hAnsi="宋体" w:eastAsia="宋体" w:cs="宋体"/>
          <w:color w:val="auto"/>
          <w:sz w:val="24"/>
          <w:szCs w:val="24"/>
          <w:highlight w:val="none"/>
          <w:lang w:eastAsia="zh-CN"/>
        </w:rPr>
      </w:pPr>
      <w:r>
        <w:rPr>
          <w:rFonts w:ascii="宋体" w:hAnsi="宋体" w:eastAsia="宋体" w:cs="宋体"/>
          <w:b/>
          <w:bCs/>
          <w:color w:val="auto"/>
          <w:spacing w:val="-3"/>
          <w:sz w:val="24"/>
          <w:szCs w:val="24"/>
          <w:highlight w:val="none"/>
          <w:lang w:eastAsia="zh-CN"/>
        </w:rPr>
        <w:t>9.供应商的询问</w:t>
      </w:r>
    </w:p>
    <w:p w14:paraId="44D09FEE">
      <w:pPr>
        <w:spacing w:line="420" w:lineRule="exact"/>
        <w:ind w:firstLine="419"/>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供应商应认真阅读磋商文件的采购需求，如供应商对磋商文件有疑问的，如要求采购人作出澄清或者修改的，供应商尽可能在提交首次响应文件截止之日前，以纸质书面形式向采购人、采购代理机构提出，</w:t>
      </w:r>
      <w:r>
        <w:rPr>
          <w:rFonts w:ascii="宋体" w:hAnsi="宋体" w:eastAsia="宋体" w:cs="宋体"/>
          <w:color w:val="auto"/>
          <w:spacing w:val="8"/>
          <w:highlight w:val="none"/>
          <w:lang w:eastAsia="zh-CN"/>
        </w:rPr>
        <w:t>否则，由此产生的后果由供应商自行负责。</w:t>
      </w:r>
    </w:p>
    <w:p w14:paraId="44BC5B60">
      <w:pPr>
        <w:spacing w:line="420" w:lineRule="exact"/>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10.磋商文件的澄清和修改</w:t>
      </w:r>
    </w:p>
    <w:p w14:paraId="4BE8EE79">
      <w:pPr>
        <w:spacing w:line="420" w:lineRule="exact"/>
        <w:ind w:right="68" w:firstLine="435"/>
        <w:jc w:val="both"/>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10.1提交首次响应文件截止之日前，采购人、采购代理机构或者磋商小组可以对已发出的磋商文件进</w:t>
      </w:r>
      <w:r>
        <w:rPr>
          <w:rFonts w:ascii="宋体" w:hAnsi="宋体" w:eastAsia="宋体" w:cs="宋体"/>
          <w:color w:val="auto"/>
          <w:spacing w:val="9"/>
          <w:highlight w:val="none"/>
          <w:lang w:eastAsia="zh-CN"/>
        </w:rPr>
        <w:t>行必要的澄清或者修改，澄清或者修改的内容作为磋商文件的组成部分。澄清或者修改将在原公告发布媒</w:t>
      </w:r>
      <w:r>
        <w:rPr>
          <w:rFonts w:ascii="宋体" w:hAnsi="宋体" w:eastAsia="宋体" w:cs="宋体"/>
          <w:color w:val="auto"/>
          <w:spacing w:val="12"/>
          <w:highlight w:val="none"/>
          <w:lang w:eastAsia="zh-CN"/>
        </w:rPr>
        <w:t xml:space="preserve"> </w:t>
      </w:r>
      <w:r>
        <w:rPr>
          <w:rFonts w:ascii="宋体" w:hAnsi="宋体" w:eastAsia="宋体" w:cs="宋体"/>
          <w:color w:val="auto"/>
          <w:spacing w:val="9"/>
          <w:highlight w:val="none"/>
          <w:lang w:eastAsia="zh-CN"/>
        </w:rPr>
        <w:t>体上发布更正公告。澄清或者修改的内容可能影响响应文件编制的，采购人、采购代理机构应当在提交首</w:t>
      </w:r>
      <w:r>
        <w:rPr>
          <w:rFonts w:ascii="宋体" w:hAnsi="宋体" w:eastAsia="宋体" w:cs="宋体"/>
          <w:color w:val="auto"/>
          <w:spacing w:val="6"/>
          <w:highlight w:val="none"/>
          <w:lang w:eastAsia="zh-CN"/>
        </w:rPr>
        <w:t>次响应文件截止时间至少</w:t>
      </w:r>
      <w:r>
        <w:rPr>
          <w:rFonts w:ascii="宋体" w:hAnsi="宋体" w:eastAsia="宋体" w:cs="宋体"/>
          <w:color w:val="auto"/>
          <w:spacing w:val="-26"/>
          <w:highlight w:val="none"/>
          <w:lang w:eastAsia="zh-CN"/>
        </w:rPr>
        <w:t xml:space="preserve"> </w:t>
      </w:r>
      <w:r>
        <w:rPr>
          <w:rFonts w:ascii="宋体" w:hAnsi="宋体" w:eastAsia="宋体" w:cs="宋体"/>
          <w:color w:val="auto"/>
          <w:spacing w:val="6"/>
          <w:highlight w:val="none"/>
          <w:lang w:eastAsia="zh-CN"/>
        </w:rPr>
        <w:t>5 日前，在原公告发布媒体上发布更正公告；不足</w:t>
      </w:r>
      <w:r>
        <w:rPr>
          <w:rFonts w:ascii="宋体" w:hAnsi="宋体" w:eastAsia="宋体" w:cs="宋体"/>
          <w:color w:val="auto"/>
          <w:spacing w:val="-33"/>
          <w:highlight w:val="none"/>
          <w:lang w:eastAsia="zh-CN"/>
        </w:rPr>
        <w:t xml:space="preserve"> </w:t>
      </w:r>
      <w:r>
        <w:rPr>
          <w:rFonts w:ascii="宋体" w:hAnsi="宋体" w:eastAsia="宋体" w:cs="宋体"/>
          <w:color w:val="auto"/>
          <w:spacing w:val="6"/>
          <w:highlight w:val="none"/>
          <w:lang w:eastAsia="zh-CN"/>
        </w:rPr>
        <w:t>5 日的，采购人、采购代理机</w:t>
      </w:r>
      <w:r>
        <w:rPr>
          <w:rFonts w:ascii="宋体" w:hAnsi="宋体" w:eastAsia="宋体" w:cs="宋体"/>
          <w:color w:val="auto"/>
          <w:highlight w:val="none"/>
          <w:lang w:eastAsia="zh-CN"/>
        </w:rPr>
        <w:t xml:space="preserve"> </w:t>
      </w:r>
      <w:r>
        <w:rPr>
          <w:rFonts w:ascii="宋体" w:hAnsi="宋体" w:eastAsia="宋体" w:cs="宋体"/>
          <w:color w:val="auto"/>
          <w:spacing w:val="8"/>
          <w:highlight w:val="none"/>
          <w:lang w:eastAsia="zh-CN"/>
        </w:rPr>
        <w:t>构应当顺延提交首次响应文件截止时间。</w:t>
      </w:r>
    </w:p>
    <w:p w14:paraId="7BB37E8C">
      <w:pPr>
        <w:spacing w:line="420" w:lineRule="exact"/>
        <w:ind w:left="5" w:right="68" w:firstLine="43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10.2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047B0377">
      <w:pPr>
        <w:spacing w:line="420" w:lineRule="exact"/>
        <w:ind w:firstLine="435"/>
        <w:rPr>
          <w:rFonts w:hint="eastAsia" w:ascii="宋体" w:hAnsi="宋体" w:eastAsia="宋体" w:cs="宋体"/>
          <w:color w:val="auto"/>
          <w:highlight w:val="none"/>
          <w:lang w:eastAsia="zh-CN"/>
        </w:rPr>
      </w:pPr>
      <w:r>
        <w:rPr>
          <w:rFonts w:ascii="宋体" w:hAnsi="宋体" w:eastAsia="宋体" w:cs="宋体"/>
          <w:color w:val="auto"/>
          <w:spacing w:val="4"/>
          <w:highlight w:val="none"/>
          <w:lang w:eastAsia="zh-CN"/>
        </w:rPr>
        <w:t>10.3磋商文件澄清、答复、修改、补充的内容为磋商文件的组成部分。</w:t>
      </w:r>
      <w:r>
        <w:rPr>
          <w:rFonts w:ascii="宋体" w:hAnsi="宋体" w:eastAsia="宋体" w:cs="宋体"/>
          <w:b/>
          <w:bCs/>
          <w:color w:val="auto"/>
          <w:spacing w:val="3"/>
          <w:highlight w:val="none"/>
          <w:lang w:eastAsia="zh-CN"/>
        </w:rPr>
        <w:t>当磋商文件与磋商文件的澄清、</w:t>
      </w:r>
      <w:r>
        <w:rPr>
          <w:rFonts w:ascii="宋体" w:hAnsi="宋体" w:eastAsia="宋体" w:cs="宋体"/>
          <w:b/>
          <w:bCs/>
          <w:color w:val="auto"/>
          <w:spacing w:val="8"/>
          <w:highlight w:val="none"/>
          <w:lang w:eastAsia="zh-CN"/>
        </w:rPr>
        <w:t>答复、修改、补充通知就同一内容的表述不一致时，以最后发出的文件为准。</w:t>
      </w:r>
    </w:p>
    <w:p w14:paraId="354613F4">
      <w:pPr>
        <w:spacing w:line="420" w:lineRule="exact"/>
        <w:ind w:left="436"/>
        <w:rPr>
          <w:rFonts w:hint="eastAsia" w:ascii="宋体" w:hAnsi="宋体" w:eastAsia="宋体" w:cs="宋体"/>
          <w:color w:val="auto"/>
          <w:highlight w:val="none"/>
          <w:lang w:eastAsia="zh-CN"/>
        </w:rPr>
      </w:pPr>
      <w:r>
        <w:rPr>
          <w:rFonts w:ascii="宋体" w:hAnsi="宋体" w:eastAsia="宋体" w:cs="宋体"/>
          <w:b/>
          <w:bCs/>
          <w:color w:val="auto"/>
          <w:spacing w:val="7"/>
          <w:highlight w:val="none"/>
          <w:lang w:eastAsia="zh-CN"/>
        </w:rPr>
        <w:t>10.4响应文件未按磋商文件的澄清、修改后的内容编制的，其响应文件作</w:t>
      </w:r>
      <w:r>
        <w:rPr>
          <w:rFonts w:ascii="宋体" w:hAnsi="宋体" w:eastAsia="宋体" w:cs="宋体"/>
          <w:b/>
          <w:bCs/>
          <w:color w:val="auto"/>
          <w:spacing w:val="6"/>
          <w:highlight w:val="none"/>
          <w:lang w:eastAsia="zh-CN"/>
        </w:rPr>
        <w:t>无效响应处理。</w:t>
      </w:r>
    </w:p>
    <w:p w14:paraId="4587CF5A">
      <w:pPr>
        <w:spacing w:before="120" w:beforeLines="50" w:line="700" w:lineRule="exact"/>
        <w:ind w:left="16" w:hanging="16" w:hangingChars="5"/>
        <w:jc w:val="center"/>
        <w:rPr>
          <w:rFonts w:hint="eastAsia" w:ascii="宋体" w:hAnsi="宋体" w:eastAsia="宋体" w:cs="宋体"/>
          <w:color w:val="auto"/>
          <w:sz w:val="31"/>
          <w:szCs w:val="31"/>
          <w:highlight w:val="none"/>
          <w:lang w:eastAsia="zh-CN"/>
        </w:rPr>
      </w:pPr>
      <w:r>
        <w:rPr>
          <w:rFonts w:ascii="宋体" w:hAnsi="宋体" w:eastAsia="宋体" w:cs="宋体"/>
          <w:b/>
          <w:bCs/>
          <w:color w:val="auto"/>
          <w:spacing w:val="6"/>
          <w:sz w:val="31"/>
          <w:szCs w:val="31"/>
          <w:highlight w:val="none"/>
          <w:lang w:eastAsia="zh-CN"/>
        </w:rPr>
        <w:t>三、响应文件的编制</w:t>
      </w:r>
    </w:p>
    <w:p w14:paraId="08AFDBC3">
      <w:pPr>
        <w:spacing w:line="640" w:lineRule="exact"/>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11.响应文件的编制原则</w:t>
      </w:r>
    </w:p>
    <w:p w14:paraId="22D7C80E">
      <w:pPr>
        <w:spacing w:line="420" w:lineRule="exact"/>
        <w:ind w:right="70" w:firstLine="42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供应商必须按照磋商文件的要求编制响应文件，并对其提交的响应文件的真实性、合法性承担法律责任。响应文件必须对磋商文件作出实质性响应。</w:t>
      </w:r>
    </w:p>
    <w:p w14:paraId="27E72372">
      <w:pPr>
        <w:spacing w:line="420" w:lineRule="exact"/>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5"/>
          <w:sz w:val="24"/>
          <w:szCs w:val="24"/>
          <w:highlight w:val="none"/>
          <w:lang w:eastAsia="zh-CN"/>
        </w:rPr>
        <w:t>12.响应文件的组成</w:t>
      </w:r>
    </w:p>
    <w:p w14:paraId="60A2A290">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12.1响应文件由资格证明文件、报价商务技术文件两部分组成。</w:t>
      </w:r>
    </w:p>
    <w:p w14:paraId="00FD7437">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12.1.1资格证明文件：详见供应商须</w:t>
      </w:r>
      <w:r>
        <w:rPr>
          <w:rFonts w:ascii="宋体" w:hAnsi="宋体" w:eastAsia="宋体" w:cs="宋体"/>
          <w:color w:val="auto"/>
          <w:spacing w:val="6"/>
          <w:highlight w:val="none"/>
          <w:lang w:eastAsia="zh-CN"/>
        </w:rPr>
        <w:t>知前附表</w:t>
      </w:r>
    </w:p>
    <w:p w14:paraId="426DAD41">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12.1.2报价商务技术文件：详见供应商须知前附表</w:t>
      </w:r>
    </w:p>
    <w:p w14:paraId="27FB637B">
      <w:pPr>
        <w:spacing w:line="420" w:lineRule="exact"/>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6"/>
          <w:sz w:val="24"/>
          <w:szCs w:val="24"/>
          <w:highlight w:val="none"/>
          <w:lang w:eastAsia="zh-CN"/>
        </w:rPr>
        <w:t>13.计量单位</w:t>
      </w:r>
      <w:r>
        <w:rPr>
          <w:rFonts w:hint="eastAsia" w:ascii="黑体" w:hAnsi="黑体" w:eastAsia="黑体" w:cs="宋体"/>
          <w:b/>
          <w:bCs/>
          <w:color w:val="auto"/>
          <w:sz w:val="24"/>
          <w:highlight w:val="none"/>
          <w:lang w:eastAsia="zh-CN"/>
        </w:rPr>
        <w:t>及语言</w:t>
      </w:r>
    </w:p>
    <w:p w14:paraId="6DE93111">
      <w:pPr>
        <w:spacing w:line="420" w:lineRule="exact"/>
        <w:ind w:left="1" w:right="70" w:firstLine="418"/>
        <w:rPr>
          <w:rFonts w:hint="eastAsia"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13.1</w:t>
      </w:r>
      <w:r>
        <w:rPr>
          <w:rFonts w:ascii="宋体" w:hAnsi="宋体" w:eastAsia="宋体" w:cs="宋体"/>
          <w:color w:val="auto"/>
          <w:spacing w:val="9"/>
          <w:highlight w:val="none"/>
          <w:lang w:eastAsia="zh-CN"/>
        </w:rPr>
        <w:t>磋商文件已有明确规定的，使用磋商文件规定的计量单位；磋商文件没有规定的，应采用国</w:t>
      </w:r>
      <w:r>
        <w:rPr>
          <w:rFonts w:hint="eastAsia" w:ascii="宋体" w:hAnsi="宋体" w:eastAsia="宋体" w:cs="宋体"/>
          <w:color w:val="auto"/>
          <w:spacing w:val="9"/>
          <w:highlight w:val="none"/>
          <w:lang w:eastAsia="zh-CN"/>
        </w:rPr>
        <w:t>家</w:t>
      </w:r>
      <w:r>
        <w:rPr>
          <w:rFonts w:ascii="宋体" w:hAnsi="宋体" w:eastAsia="宋体" w:cs="宋体"/>
          <w:color w:val="auto"/>
          <w:spacing w:val="9"/>
          <w:highlight w:val="none"/>
          <w:lang w:eastAsia="zh-CN"/>
        </w:rPr>
        <w:t>法定计量单位，货币种类为人民币，否则视同未响应。</w:t>
      </w:r>
    </w:p>
    <w:p w14:paraId="7988DBBE">
      <w:pPr>
        <w:pStyle w:val="7"/>
        <w:spacing w:line="420" w:lineRule="exact"/>
        <w:ind w:firstLine="456" w:firstLineChars="200"/>
        <w:rPr>
          <w:rFonts w:hint="eastAsia"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13.2磋商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2C66D454">
      <w:pPr>
        <w:spacing w:line="420" w:lineRule="exact"/>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6"/>
          <w:sz w:val="24"/>
          <w:szCs w:val="24"/>
          <w:highlight w:val="none"/>
          <w:lang w:eastAsia="zh-CN"/>
        </w:rPr>
        <w:t>14.竞标的风险</w:t>
      </w:r>
    </w:p>
    <w:p w14:paraId="1A68EC4F">
      <w:pPr>
        <w:spacing w:line="420" w:lineRule="exact"/>
        <w:ind w:left="8" w:right="70" w:firstLine="411"/>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供应商没有按照磋商文件要求提供全部资料，或者供应商没有对磋商文件在各方面作出实质性响应可</w:t>
      </w:r>
      <w:r>
        <w:rPr>
          <w:rFonts w:ascii="宋体" w:hAnsi="宋体" w:eastAsia="宋体" w:cs="宋体"/>
          <w:color w:val="auto"/>
          <w:spacing w:val="8"/>
          <w:highlight w:val="none"/>
          <w:lang w:eastAsia="zh-CN"/>
        </w:rPr>
        <w:t>能导致其响应无效，是供应商应当考虑的风险。</w:t>
      </w:r>
    </w:p>
    <w:p w14:paraId="171DF0A4">
      <w:pPr>
        <w:spacing w:line="420" w:lineRule="exact"/>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6"/>
          <w:sz w:val="24"/>
          <w:szCs w:val="24"/>
          <w:highlight w:val="none"/>
          <w:lang w:eastAsia="zh-CN"/>
        </w:rPr>
        <w:t>15.竞标报价</w:t>
      </w:r>
    </w:p>
    <w:p w14:paraId="3B39224B">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15.1竞标报价应按磋商文件中“竞标报价表</w:t>
      </w:r>
      <w:r>
        <w:rPr>
          <w:rFonts w:ascii="宋体" w:hAnsi="宋体" w:eastAsia="宋体" w:cs="宋体"/>
          <w:color w:val="auto"/>
          <w:spacing w:val="-70"/>
          <w:highlight w:val="none"/>
          <w:lang w:eastAsia="zh-CN"/>
        </w:rPr>
        <w:t xml:space="preserve"> </w:t>
      </w:r>
      <w:r>
        <w:rPr>
          <w:rFonts w:ascii="宋体" w:hAnsi="宋体" w:eastAsia="宋体" w:cs="宋体"/>
          <w:color w:val="auto"/>
          <w:spacing w:val="6"/>
          <w:highlight w:val="none"/>
          <w:lang w:eastAsia="zh-CN"/>
        </w:rPr>
        <w:t>”格式填写。</w:t>
      </w:r>
    </w:p>
    <w:p w14:paraId="296B639A">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15.2竞标报价的内容见“供应商须知前附表</w:t>
      </w:r>
      <w:r>
        <w:rPr>
          <w:rFonts w:ascii="宋体" w:hAnsi="宋体" w:eastAsia="宋体" w:cs="宋体"/>
          <w:color w:val="auto"/>
          <w:spacing w:val="-70"/>
          <w:highlight w:val="none"/>
          <w:lang w:eastAsia="zh-CN"/>
        </w:rPr>
        <w:t xml:space="preserve"> </w:t>
      </w:r>
      <w:r>
        <w:rPr>
          <w:rFonts w:ascii="宋体" w:hAnsi="宋体" w:eastAsia="宋体" w:cs="宋体"/>
          <w:color w:val="auto"/>
          <w:spacing w:val="5"/>
          <w:highlight w:val="none"/>
          <w:lang w:eastAsia="zh-CN"/>
        </w:rPr>
        <w:t>”。</w:t>
      </w:r>
    </w:p>
    <w:p w14:paraId="59862A9A">
      <w:pPr>
        <w:spacing w:line="420" w:lineRule="exact"/>
        <w:ind w:left="443"/>
        <w:rPr>
          <w:rFonts w:hint="eastAsia" w:ascii="宋体" w:hAnsi="宋体" w:eastAsia="宋体" w:cs="宋体"/>
          <w:color w:val="auto"/>
          <w:highlight w:val="none"/>
          <w:lang w:eastAsia="zh-CN"/>
        </w:rPr>
      </w:pPr>
      <w:r>
        <w:rPr>
          <w:rFonts w:ascii="宋体" w:hAnsi="宋体" w:eastAsia="宋体" w:cs="宋体"/>
          <w:color w:val="auto"/>
          <w:spacing w:val="4"/>
          <w:highlight w:val="none"/>
          <w:lang w:eastAsia="zh-CN"/>
        </w:rPr>
        <w:t>15.3竞标报价要求</w:t>
      </w:r>
    </w:p>
    <w:p w14:paraId="6DC5E65F">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15.3.1供应商的竞标报价应符合以下要求，否</w:t>
      </w:r>
      <w:r>
        <w:rPr>
          <w:rFonts w:ascii="宋体" w:hAnsi="宋体" w:eastAsia="宋体" w:cs="宋体"/>
          <w:color w:val="auto"/>
          <w:spacing w:val="6"/>
          <w:highlight w:val="none"/>
          <w:lang w:eastAsia="zh-CN"/>
        </w:rPr>
        <w:t>则响应文件按无效响应处理：</w:t>
      </w:r>
    </w:p>
    <w:p w14:paraId="717C20E3">
      <w:pPr>
        <w:spacing w:line="420" w:lineRule="exact"/>
        <w:ind w:firstLine="448" w:firstLineChars="200"/>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（1）供应商必须就“采购需求</w:t>
      </w:r>
      <w:r>
        <w:rPr>
          <w:rFonts w:ascii="宋体" w:hAnsi="宋体" w:eastAsia="宋体" w:cs="宋体"/>
          <w:color w:val="auto"/>
          <w:spacing w:val="-63"/>
          <w:highlight w:val="none"/>
          <w:lang w:eastAsia="zh-CN"/>
        </w:rPr>
        <w:t xml:space="preserve"> </w:t>
      </w:r>
      <w:r>
        <w:rPr>
          <w:rFonts w:ascii="宋体" w:hAnsi="宋体" w:eastAsia="宋体" w:cs="宋体"/>
          <w:color w:val="auto"/>
          <w:spacing w:val="7"/>
          <w:highlight w:val="none"/>
          <w:lang w:eastAsia="zh-CN"/>
        </w:rPr>
        <w:t>”中所竞标的全部内容分别作完整唯一总价报价，不得存在漏项报价；</w:t>
      </w:r>
    </w:p>
    <w:p w14:paraId="3F6F540B">
      <w:pPr>
        <w:spacing w:line="420" w:lineRule="exact"/>
        <w:ind w:firstLine="452" w:firstLineChars="200"/>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（2）供应商必须就所竞标的单项内容</w:t>
      </w:r>
      <w:r>
        <w:rPr>
          <w:rFonts w:hint="eastAsia" w:ascii="宋体" w:hAnsi="宋体" w:eastAsia="宋体" w:cs="宋体"/>
          <w:color w:val="auto"/>
          <w:spacing w:val="8"/>
          <w:highlight w:val="none"/>
          <w:lang w:eastAsia="zh-CN"/>
        </w:rPr>
        <w:t>做</w:t>
      </w:r>
      <w:r>
        <w:rPr>
          <w:rFonts w:ascii="宋体" w:hAnsi="宋体" w:eastAsia="宋体" w:cs="宋体"/>
          <w:color w:val="auto"/>
          <w:spacing w:val="8"/>
          <w:highlight w:val="none"/>
          <w:lang w:eastAsia="zh-CN"/>
        </w:rPr>
        <w:t>唯一报价。</w:t>
      </w:r>
    </w:p>
    <w:p w14:paraId="38CEC251">
      <w:pPr>
        <w:spacing w:line="420" w:lineRule="exact"/>
        <w:ind w:left="16" w:firstLine="418" w:firstLineChars="185"/>
        <w:rPr>
          <w:rFonts w:hint="eastAsia" w:ascii="宋体" w:hAnsi="宋体" w:eastAsia="宋体" w:cs="宋体"/>
          <w:color w:val="auto"/>
          <w:sz w:val="20"/>
          <w:szCs w:val="20"/>
          <w:highlight w:val="none"/>
          <w:lang w:eastAsia="zh-CN"/>
        </w:rPr>
      </w:pPr>
      <w:r>
        <w:rPr>
          <w:rFonts w:ascii="宋体" w:hAnsi="宋体" w:eastAsia="宋体" w:cs="宋体"/>
          <w:color w:val="auto"/>
          <w:spacing w:val="8"/>
          <w:highlight w:val="none"/>
          <w:lang w:eastAsia="zh-CN"/>
        </w:rPr>
        <w:t>15.3.2最后报价超过所竞标规定的采购预算金额或者最高限价的，其响应文件将按无效响应处理</w:t>
      </w:r>
      <w:r>
        <w:rPr>
          <w:rFonts w:hint="eastAsia" w:ascii="宋体" w:hAnsi="宋体" w:eastAsia="宋体" w:cs="宋体"/>
          <w:color w:val="auto"/>
          <w:spacing w:val="8"/>
          <w:highlight w:val="none"/>
          <w:lang w:eastAsia="zh-CN"/>
        </w:rPr>
        <w:t>。</w:t>
      </w:r>
    </w:p>
    <w:p w14:paraId="53B97DC7">
      <w:pPr>
        <w:spacing w:line="420" w:lineRule="exact"/>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6"/>
          <w:sz w:val="24"/>
          <w:szCs w:val="24"/>
          <w:highlight w:val="none"/>
          <w:lang w:eastAsia="zh-CN"/>
        </w:rPr>
        <w:t>16.竞标有效期</w:t>
      </w:r>
    </w:p>
    <w:p w14:paraId="79D9C8AC">
      <w:pPr>
        <w:spacing w:line="420" w:lineRule="exact"/>
        <w:ind w:right="58" w:firstLine="435"/>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16.1竞标有效期是指为保证采购人有足够的时间在提交响应文件后完成评审、确定成交供应商、合同</w:t>
      </w:r>
      <w:r>
        <w:rPr>
          <w:rFonts w:ascii="宋体" w:hAnsi="宋体" w:eastAsia="宋体" w:cs="宋体"/>
          <w:color w:val="auto"/>
          <w:spacing w:val="9"/>
          <w:highlight w:val="none"/>
          <w:lang w:eastAsia="zh-CN"/>
        </w:rPr>
        <w:t>签订等工作而要求供应商提交的响应文件在一定时间内保持有效的期限。</w:t>
      </w:r>
    </w:p>
    <w:p w14:paraId="057C6789">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16.2竞标有效期应由供应商按“供应</w:t>
      </w:r>
      <w:r>
        <w:rPr>
          <w:rFonts w:ascii="宋体" w:hAnsi="宋体" w:eastAsia="宋体" w:cs="宋体"/>
          <w:color w:val="auto"/>
          <w:spacing w:val="7"/>
          <w:highlight w:val="none"/>
          <w:lang w:eastAsia="zh-CN"/>
        </w:rPr>
        <w:t>商须知前附表</w:t>
      </w:r>
      <w:r>
        <w:rPr>
          <w:rFonts w:ascii="宋体" w:hAnsi="宋体" w:eastAsia="宋体" w:cs="宋体"/>
          <w:color w:val="auto"/>
          <w:spacing w:val="-70"/>
          <w:highlight w:val="none"/>
          <w:lang w:eastAsia="zh-CN"/>
        </w:rPr>
        <w:t xml:space="preserve"> </w:t>
      </w:r>
      <w:r>
        <w:rPr>
          <w:rFonts w:ascii="宋体" w:hAnsi="宋体" w:eastAsia="宋体" w:cs="宋体"/>
          <w:color w:val="auto"/>
          <w:spacing w:val="7"/>
          <w:highlight w:val="none"/>
          <w:lang w:eastAsia="zh-CN"/>
        </w:rPr>
        <w:t>”规定的期限作出响应。</w:t>
      </w:r>
    </w:p>
    <w:p w14:paraId="01D2164A">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16.3供应商的响应文件在竞标有效期内均保持有效。</w:t>
      </w:r>
    </w:p>
    <w:p w14:paraId="7C53D27B">
      <w:pPr>
        <w:spacing w:line="420" w:lineRule="exact"/>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6"/>
          <w:sz w:val="24"/>
          <w:szCs w:val="24"/>
          <w:highlight w:val="none"/>
          <w:lang w:eastAsia="zh-CN"/>
        </w:rPr>
        <w:t>17.磋商保证金</w:t>
      </w:r>
    </w:p>
    <w:p w14:paraId="49940C4F">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17.1供应商须按“供应商须知前附表</w:t>
      </w:r>
      <w:r>
        <w:rPr>
          <w:rFonts w:ascii="宋体" w:hAnsi="宋体" w:eastAsia="宋体" w:cs="宋体"/>
          <w:color w:val="auto"/>
          <w:spacing w:val="-70"/>
          <w:highlight w:val="none"/>
          <w:lang w:eastAsia="zh-CN"/>
        </w:rPr>
        <w:t xml:space="preserve"> </w:t>
      </w:r>
      <w:r>
        <w:rPr>
          <w:rFonts w:ascii="宋体" w:hAnsi="宋体" w:eastAsia="宋体" w:cs="宋体"/>
          <w:color w:val="auto"/>
          <w:spacing w:val="7"/>
          <w:highlight w:val="none"/>
          <w:lang w:eastAsia="zh-CN"/>
        </w:rPr>
        <w:t>”的规定提交磋商保</w:t>
      </w:r>
      <w:r>
        <w:rPr>
          <w:rFonts w:ascii="宋体" w:hAnsi="宋体" w:eastAsia="宋体" w:cs="宋体"/>
          <w:color w:val="auto"/>
          <w:spacing w:val="6"/>
          <w:highlight w:val="none"/>
          <w:lang w:eastAsia="zh-CN"/>
        </w:rPr>
        <w:t>证金。</w:t>
      </w:r>
    </w:p>
    <w:p w14:paraId="23ABA0C4">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5"/>
          <w:highlight w:val="none"/>
          <w:lang w:eastAsia="zh-CN"/>
        </w:rPr>
        <w:t>17.2磋商保证金的退还</w:t>
      </w:r>
    </w:p>
    <w:p w14:paraId="095BA655">
      <w:pPr>
        <w:spacing w:line="420" w:lineRule="exact"/>
        <w:ind w:left="1" w:right="58" w:firstLine="422"/>
        <w:rPr>
          <w:rFonts w:hint="eastAsia" w:ascii="宋体" w:hAnsi="宋体" w:eastAsia="宋体" w:cs="宋体"/>
          <w:color w:val="auto"/>
          <w:highlight w:val="none"/>
          <w:lang w:eastAsia="zh-CN"/>
        </w:rPr>
      </w:pPr>
      <w:r>
        <w:rPr>
          <w:rFonts w:ascii="宋体" w:hAnsi="宋体" w:eastAsia="宋体" w:cs="宋体"/>
          <w:color w:val="auto"/>
          <w:highlight w:val="none"/>
          <w:lang w:eastAsia="zh-CN"/>
        </w:rPr>
        <w:t>未成交供应商的磋商保证金自成交通知书发出之日起</w:t>
      </w:r>
      <w:r>
        <w:rPr>
          <w:rFonts w:ascii="宋体" w:hAnsi="宋体" w:eastAsia="宋体" w:cs="宋体"/>
          <w:color w:val="auto"/>
          <w:spacing w:val="-49"/>
          <w:highlight w:val="none"/>
          <w:lang w:eastAsia="zh-CN"/>
        </w:rPr>
        <w:t xml:space="preserve"> </w:t>
      </w:r>
      <w:r>
        <w:rPr>
          <w:rFonts w:hint="eastAsia" w:ascii="宋体" w:hAnsi="宋体" w:eastAsia="宋体" w:cs="宋体"/>
          <w:color w:val="auto"/>
          <w:highlight w:val="none"/>
          <w:lang w:val="en-US" w:eastAsia="zh-CN"/>
        </w:rPr>
        <w:t>5</w:t>
      </w:r>
      <w:r>
        <w:rPr>
          <w:rFonts w:ascii="宋体" w:hAnsi="宋体" w:eastAsia="宋体" w:cs="宋体"/>
          <w:color w:val="auto"/>
          <w:highlight w:val="none"/>
          <w:lang w:eastAsia="zh-CN"/>
        </w:rPr>
        <w:t>个工作日内退还；成交供应商的磋商保证金自签订</w:t>
      </w:r>
      <w:r>
        <w:rPr>
          <w:rFonts w:ascii="宋体" w:hAnsi="宋体" w:eastAsia="宋体" w:cs="宋体"/>
          <w:color w:val="auto"/>
          <w:spacing w:val="6"/>
          <w:highlight w:val="none"/>
          <w:lang w:eastAsia="zh-CN"/>
        </w:rPr>
        <w:t>合同之日起</w:t>
      </w:r>
      <w:r>
        <w:rPr>
          <w:rFonts w:ascii="宋体" w:hAnsi="宋体" w:eastAsia="宋体" w:cs="宋体"/>
          <w:color w:val="auto"/>
          <w:spacing w:val="-25"/>
          <w:highlight w:val="none"/>
          <w:lang w:eastAsia="zh-CN"/>
        </w:rPr>
        <w:t xml:space="preserve"> </w:t>
      </w:r>
      <w:r>
        <w:rPr>
          <w:rFonts w:hint="eastAsia" w:ascii="宋体" w:hAnsi="宋体" w:eastAsia="宋体" w:cs="宋体"/>
          <w:color w:val="auto"/>
          <w:spacing w:val="6"/>
          <w:highlight w:val="none"/>
          <w:lang w:val="en-US" w:eastAsia="zh-CN"/>
        </w:rPr>
        <w:t>5</w:t>
      </w:r>
      <w:r>
        <w:rPr>
          <w:rFonts w:ascii="宋体" w:hAnsi="宋体" w:eastAsia="宋体" w:cs="宋体"/>
          <w:color w:val="auto"/>
          <w:spacing w:val="6"/>
          <w:highlight w:val="none"/>
          <w:lang w:eastAsia="zh-CN"/>
        </w:rPr>
        <w:t>个工作日内退还。</w:t>
      </w:r>
    </w:p>
    <w:p w14:paraId="7A677DB1">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5"/>
          <w:highlight w:val="none"/>
          <w:lang w:eastAsia="zh-CN"/>
        </w:rPr>
        <w:t>17.3磋商保证金不计息。</w:t>
      </w:r>
    </w:p>
    <w:p w14:paraId="5EEF070B">
      <w:pPr>
        <w:spacing w:line="420" w:lineRule="exact"/>
        <w:ind w:left="436"/>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17.4供应商有下列情形之一的，磋商保证金将不予退还：</w:t>
      </w:r>
    </w:p>
    <w:p w14:paraId="7E439B20">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（1）供应商在提交首次响应文件截止时间后撤回</w:t>
      </w:r>
      <w:r>
        <w:rPr>
          <w:rFonts w:ascii="宋体" w:hAnsi="宋体" w:eastAsia="宋体" w:cs="宋体"/>
          <w:color w:val="auto"/>
          <w:spacing w:val="8"/>
          <w:highlight w:val="none"/>
          <w:lang w:eastAsia="zh-CN"/>
        </w:rPr>
        <w:t>响应文件的；</w:t>
      </w:r>
    </w:p>
    <w:p w14:paraId="75E51693">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（2）未按规定提交履约保证金的；</w:t>
      </w:r>
    </w:p>
    <w:p w14:paraId="695513BA">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（3）供应商在响应文件中提供虚假材料的；</w:t>
      </w:r>
    </w:p>
    <w:p w14:paraId="03B1CCB6">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（4）除因不可抗力或者磋商文件认可的情形以外，成交供应商不与采购人签订合同的；</w:t>
      </w:r>
    </w:p>
    <w:p w14:paraId="041DB688">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（5）供应商与采购人、其他供应商或者采购代理机构恶意</w:t>
      </w:r>
      <w:r>
        <w:rPr>
          <w:rFonts w:ascii="宋体" w:hAnsi="宋体" w:eastAsia="宋体" w:cs="宋体"/>
          <w:color w:val="auto"/>
          <w:spacing w:val="8"/>
          <w:highlight w:val="none"/>
          <w:lang w:eastAsia="zh-CN"/>
        </w:rPr>
        <w:t>串通的；</w:t>
      </w:r>
    </w:p>
    <w:p w14:paraId="048979B8">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（6）法律法规规定的其他情形。</w:t>
      </w:r>
    </w:p>
    <w:p w14:paraId="0FE0EA51">
      <w:pPr>
        <w:spacing w:line="420" w:lineRule="exact"/>
        <w:ind w:left="499"/>
        <w:rPr>
          <w:rFonts w:hint="eastAsia"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18.响应文件编制的要求</w:t>
      </w:r>
    </w:p>
    <w:p w14:paraId="30B7ABE8">
      <w:pPr>
        <w:spacing w:line="420" w:lineRule="exact"/>
        <w:ind w:left="3" w:right="46" w:firstLine="432"/>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18.1供应商应按本磋商文件规定的格式和顺</w:t>
      </w:r>
      <w:r>
        <w:rPr>
          <w:rFonts w:ascii="宋体" w:hAnsi="宋体" w:eastAsia="宋体" w:cs="宋体"/>
          <w:color w:val="auto"/>
          <w:spacing w:val="7"/>
          <w:highlight w:val="none"/>
          <w:lang w:eastAsia="zh-CN"/>
        </w:rPr>
        <w:t>序编制响应文件并标注页码，响应文件内容不完整、编排</w:t>
      </w:r>
      <w:r>
        <w:rPr>
          <w:rFonts w:ascii="宋体" w:hAnsi="宋体" w:eastAsia="宋体" w:cs="宋体"/>
          <w:color w:val="auto"/>
          <w:highlight w:val="none"/>
          <w:lang w:eastAsia="zh-CN"/>
        </w:rPr>
        <w:t>混乱导致响应文件被误读、漏读或者查找不到相</w:t>
      </w:r>
      <w:r>
        <w:rPr>
          <w:rFonts w:ascii="宋体" w:hAnsi="宋体" w:eastAsia="宋体" w:cs="宋体"/>
          <w:color w:val="auto"/>
          <w:spacing w:val="-1"/>
          <w:highlight w:val="none"/>
          <w:lang w:eastAsia="zh-CN"/>
        </w:rPr>
        <w:t>关内容的，由此引发的后果由供应商承担。</w:t>
      </w:r>
    </w:p>
    <w:p w14:paraId="002A9065">
      <w:pPr>
        <w:spacing w:line="420" w:lineRule="exact"/>
        <w:ind w:left="2" w:right="56" w:firstLine="433"/>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18.2响应文件应按资格证明文件、报价商务技术文件分别编制电子文件，并按</w:t>
      </w:r>
      <w:r>
        <w:rPr>
          <w:rFonts w:hint="eastAsia" w:ascii="宋体" w:hAnsi="宋体" w:eastAsia="宋体" w:cs="宋体"/>
          <w:color w:val="auto"/>
          <w:spacing w:val="6"/>
          <w:highlight w:val="none"/>
          <w:lang w:eastAsia="zh-CN"/>
        </w:rPr>
        <w:t>广西政府采购云平台</w:t>
      </w:r>
      <w:r>
        <w:rPr>
          <w:rFonts w:ascii="宋体" w:hAnsi="宋体" w:eastAsia="宋体" w:cs="宋体"/>
          <w:color w:val="auto"/>
          <w:spacing w:val="6"/>
          <w:highlight w:val="none"/>
          <w:lang w:eastAsia="zh-CN"/>
        </w:rPr>
        <w:t>的要求</w:t>
      </w:r>
      <w:r>
        <w:rPr>
          <w:rFonts w:ascii="宋体" w:hAnsi="宋体" w:eastAsia="宋体" w:cs="宋体"/>
          <w:color w:val="auto"/>
          <w:spacing w:val="7"/>
          <w:highlight w:val="none"/>
          <w:lang w:eastAsia="zh-CN"/>
        </w:rPr>
        <w:t>编制、加密、上传。</w:t>
      </w:r>
    </w:p>
    <w:p w14:paraId="3829CCE7">
      <w:pPr>
        <w:spacing w:line="420" w:lineRule="exact"/>
        <w:ind w:left="2" w:right="56" w:firstLine="433"/>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18.3响应文件须由供应商在规定位置盖公章</w:t>
      </w:r>
      <w:r>
        <w:rPr>
          <w:rFonts w:hint="eastAsia" w:ascii="宋体" w:hAnsi="宋体" w:eastAsia="宋体" w:cs="宋体"/>
          <w:color w:val="auto"/>
          <w:spacing w:val="7"/>
          <w:highlight w:val="none"/>
          <w:lang w:eastAsia="zh-CN"/>
        </w:rPr>
        <w:t>或签章</w:t>
      </w:r>
      <w:r>
        <w:rPr>
          <w:rFonts w:ascii="宋体" w:hAnsi="宋体" w:eastAsia="宋体" w:cs="宋体"/>
          <w:color w:val="auto"/>
          <w:spacing w:val="7"/>
          <w:highlight w:val="none"/>
          <w:lang w:eastAsia="zh-CN"/>
        </w:rPr>
        <w:t>并签字（具体以供应商须知前附表或响应文件格式规定为准</w:t>
      </w:r>
      <w:r>
        <w:rPr>
          <w:rFonts w:ascii="宋体" w:hAnsi="宋体" w:eastAsia="宋体" w:cs="宋体"/>
          <w:color w:val="auto"/>
          <w:spacing w:val="-29"/>
          <w:highlight w:val="none"/>
          <w:lang w:eastAsia="zh-CN"/>
        </w:rPr>
        <w:t>），</w:t>
      </w:r>
      <w:r>
        <w:rPr>
          <w:rFonts w:ascii="宋体" w:hAnsi="宋体" w:eastAsia="宋体" w:cs="宋体"/>
          <w:color w:val="auto"/>
          <w:spacing w:val="7"/>
          <w:highlight w:val="none"/>
          <w:lang w:eastAsia="zh-CN"/>
        </w:rPr>
        <w:t>否则其响应文件按无效响应处理。</w:t>
      </w:r>
    </w:p>
    <w:p w14:paraId="5FA1BBCB">
      <w:pPr>
        <w:spacing w:line="420" w:lineRule="exact"/>
        <w:ind w:firstLine="436"/>
        <w:rPr>
          <w:rFonts w:hint="eastAsia" w:ascii="宋体" w:hAnsi="宋体" w:eastAsia="宋体" w:cs="宋体"/>
          <w:color w:val="auto"/>
          <w:spacing w:val="9"/>
          <w:highlight w:val="none"/>
          <w:lang w:eastAsia="zh-CN"/>
        </w:rPr>
      </w:pPr>
      <w:r>
        <w:rPr>
          <w:rFonts w:ascii="宋体" w:hAnsi="宋体" w:eastAsia="宋体" w:cs="宋体"/>
          <w:color w:val="auto"/>
          <w:spacing w:val="7"/>
          <w:highlight w:val="none"/>
          <w:lang w:eastAsia="zh-CN"/>
        </w:rPr>
        <w:t>18.4响应文件中标注的供应商名称应与营业执照（事业单位法人证书、执业许可证、</w:t>
      </w:r>
      <w:r>
        <w:rPr>
          <w:rFonts w:ascii="宋体" w:hAnsi="宋体" w:eastAsia="宋体" w:cs="宋体"/>
          <w:color w:val="auto"/>
          <w:spacing w:val="-51"/>
          <w:highlight w:val="none"/>
          <w:lang w:eastAsia="zh-CN"/>
        </w:rPr>
        <w:t xml:space="preserve"> </w:t>
      </w:r>
      <w:r>
        <w:rPr>
          <w:rFonts w:ascii="宋体" w:hAnsi="宋体" w:eastAsia="宋体" w:cs="宋体"/>
          <w:color w:val="auto"/>
          <w:spacing w:val="7"/>
          <w:highlight w:val="none"/>
          <w:lang w:eastAsia="zh-CN"/>
        </w:rPr>
        <w:t>自然人身份证）</w:t>
      </w:r>
      <w:r>
        <w:rPr>
          <w:rFonts w:ascii="宋体" w:hAnsi="宋体" w:eastAsia="宋体" w:cs="宋体"/>
          <w:color w:val="auto"/>
          <w:spacing w:val="9"/>
          <w:highlight w:val="none"/>
          <w:lang w:eastAsia="zh-CN"/>
        </w:rPr>
        <w:t>及公章一致，否则其响应文件按无效响应处理。</w:t>
      </w:r>
    </w:p>
    <w:p w14:paraId="5963B16F">
      <w:pPr>
        <w:pStyle w:val="7"/>
        <w:spacing w:line="420" w:lineRule="exact"/>
        <w:ind w:firstLine="448" w:firstLineChars="200"/>
        <w:rPr>
          <w:rFonts w:hint="eastAsia" w:ascii="宋体" w:hAnsi="宋体" w:eastAsia="宋体" w:cs="宋体"/>
          <w:color w:val="auto"/>
          <w:spacing w:val="7"/>
          <w:highlight w:val="none"/>
          <w:lang w:eastAsia="zh-CN"/>
        </w:rPr>
      </w:pPr>
      <w:r>
        <w:rPr>
          <w:rFonts w:ascii="宋体" w:hAnsi="宋体" w:eastAsia="宋体" w:cs="宋体"/>
          <w:color w:val="auto"/>
          <w:spacing w:val="7"/>
          <w:highlight w:val="none"/>
          <w:lang w:eastAsia="zh-CN"/>
        </w:rPr>
        <w:t>18.5</w:t>
      </w:r>
      <w:r>
        <w:rPr>
          <w:rFonts w:ascii="宋体" w:hAnsi="宋体" w:eastAsia="宋体" w:cs="宋体"/>
          <w:color w:val="auto"/>
          <w:spacing w:val="-30"/>
          <w:highlight w:val="none"/>
          <w:lang w:eastAsia="zh-CN"/>
        </w:rPr>
        <w:t xml:space="preserve"> </w:t>
      </w:r>
      <w:r>
        <w:rPr>
          <w:rFonts w:ascii="宋体" w:hAnsi="宋体" w:eastAsia="宋体" w:cs="宋体"/>
          <w:color w:val="auto"/>
          <w:spacing w:val="7"/>
          <w:highlight w:val="none"/>
          <w:lang w:eastAsia="zh-CN"/>
        </w:rPr>
        <w:t>响应文件应尽量避免涂改、行间插字或者删除。如果出现上述情况，改动之处应由供应</w:t>
      </w:r>
    </w:p>
    <w:p w14:paraId="4B9AAE48">
      <w:pPr>
        <w:spacing w:line="420" w:lineRule="exact"/>
        <w:rPr>
          <w:color w:val="auto"/>
          <w:highlight w:val="none"/>
          <w:lang w:eastAsia="zh-CN"/>
        </w:rPr>
      </w:pPr>
      <w:r>
        <w:rPr>
          <w:rFonts w:ascii="宋体" w:hAnsi="宋体" w:eastAsia="宋体" w:cs="宋体"/>
          <w:color w:val="auto"/>
          <w:spacing w:val="7"/>
          <w:highlight w:val="none"/>
          <w:lang w:eastAsia="zh-CN"/>
        </w:rPr>
        <w:t>商的法定代表人或者其委托代理人签字或者加盖公章。响应文件因涂改、行间插字或者删除导致字</w:t>
      </w:r>
    </w:p>
    <w:p w14:paraId="336DDCB1">
      <w:pPr>
        <w:spacing w:line="420" w:lineRule="exact"/>
        <w:rPr>
          <w:rFonts w:hint="eastAsia" w:ascii="宋体" w:hAnsi="宋体" w:eastAsia="宋体" w:cs="宋体"/>
          <w:color w:val="auto"/>
          <w:spacing w:val="7"/>
          <w:highlight w:val="none"/>
          <w:lang w:eastAsia="zh-CN"/>
        </w:rPr>
      </w:pPr>
      <w:r>
        <w:rPr>
          <w:rFonts w:ascii="宋体" w:hAnsi="宋体" w:eastAsia="宋体" w:cs="宋体"/>
          <w:color w:val="auto"/>
          <w:spacing w:val="7"/>
          <w:highlight w:val="none"/>
          <w:lang w:eastAsia="zh-CN"/>
        </w:rPr>
        <w:t>迹潦草或者表达不清所引起的后果由供应商承担。</w:t>
      </w:r>
    </w:p>
    <w:p w14:paraId="55527888">
      <w:pPr>
        <w:spacing w:line="420" w:lineRule="exact"/>
        <w:ind w:left="510"/>
        <w:rPr>
          <w:rFonts w:hint="eastAsia"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19.响应文件的加密、解密</w:t>
      </w:r>
    </w:p>
    <w:p w14:paraId="70A0ABFA">
      <w:pPr>
        <w:spacing w:line="420" w:lineRule="exact"/>
        <w:ind w:left="37" w:right="102" w:firstLine="410"/>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19.1电子响应文件编制完成后，供应商应按广西政府采购云平台</w:t>
      </w:r>
      <w:r>
        <w:rPr>
          <w:rFonts w:ascii="宋体" w:hAnsi="宋体" w:eastAsia="宋体" w:cs="宋体"/>
          <w:color w:val="auto"/>
          <w:spacing w:val="-70"/>
          <w:highlight w:val="none"/>
          <w:lang w:eastAsia="zh-CN"/>
        </w:rPr>
        <w:t xml:space="preserve"> </w:t>
      </w:r>
      <w:r>
        <w:rPr>
          <w:rFonts w:ascii="宋体" w:hAnsi="宋体" w:eastAsia="宋体" w:cs="宋体"/>
          <w:color w:val="auto"/>
          <w:spacing w:val="6"/>
          <w:highlight w:val="none"/>
          <w:lang w:eastAsia="zh-CN"/>
        </w:rPr>
        <w:t>的要求进行加密，并在规定时间</w:t>
      </w:r>
      <w:r>
        <w:rPr>
          <w:rFonts w:ascii="宋体" w:hAnsi="宋体" w:eastAsia="宋体" w:cs="宋体"/>
          <w:color w:val="auto"/>
          <w:spacing w:val="8"/>
          <w:highlight w:val="none"/>
          <w:lang w:eastAsia="zh-CN"/>
        </w:rPr>
        <w:t>内解密，否则，由此产生的后果由供应商自行负责。</w:t>
      </w:r>
    </w:p>
    <w:p w14:paraId="615921DF">
      <w:pPr>
        <w:spacing w:line="420" w:lineRule="exact"/>
        <w:ind w:left="495"/>
        <w:rPr>
          <w:rFonts w:hint="eastAsia"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20.响应文件的提交</w:t>
      </w:r>
    </w:p>
    <w:p w14:paraId="14E52899">
      <w:pPr>
        <w:spacing w:line="420" w:lineRule="exact"/>
        <w:ind w:left="434"/>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20.1供应商必须在“供应商须知前附表</w:t>
      </w:r>
      <w:r>
        <w:rPr>
          <w:rFonts w:ascii="宋体" w:hAnsi="宋体" w:eastAsia="宋体" w:cs="宋体"/>
          <w:color w:val="auto"/>
          <w:spacing w:val="-70"/>
          <w:highlight w:val="none"/>
          <w:lang w:eastAsia="zh-CN"/>
        </w:rPr>
        <w:t xml:space="preserve"> </w:t>
      </w:r>
      <w:r>
        <w:rPr>
          <w:rFonts w:ascii="宋体" w:hAnsi="宋体" w:eastAsia="宋体" w:cs="宋体"/>
          <w:color w:val="auto"/>
          <w:spacing w:val="8"/>
          <w:highlight w:val="none"/>
          <w:lang w:eastAsia="zh-CN"/>
        </w:rPr>
        <w:t>”规定的时</w:t>
      </w:r>
      <w:r>
        <w:rPr>
          <w:rFonts w:ascii="宋体" w:hAnsi="宋体" w:eastAsia="宋体" w:cs="宋体"/>
          <w:color w:val="auto"/>
          <w:spacing w:val="7"/>
          <w:highlight w:val="none"/>
          <w:lang w:eastAsia="zh-CN"/>
        </w:rPr>
        <w:t>间和地点提交响应文件。</w:t>
      </w:r>
    </w:p>
    <w:p w14:paraId="1B9DB260">
      <w:pPr>
        <w:spacing w:line="420" w:lineRule="exact"/>
        <w:ind w:firstLine="434"/>
        <w:rPr>
          <w:rFonts w:hint="eastAsia" w:ascii="宋体" w:hAnsi="宋体" w:eastAsia="宋体" w:cs="宋体"/>
          <w:color w:val="auto"/>
          <w:highlight w:val="none"/>
          <w:lang w:eastAsia="zh-CN"/>
        </w:rPr>
      </w:pPr>
      <w:r>
        <w:rPr>
          <w:rFonts w:ascii="宋体" w:hAnsi="宋体" w:eastAsia="宋体" w:cs="宋体"/>
          <w:color w:val="auto"/>
          <w:spacing w:val="-2"/>
          <w:highlight w:val="none"/>
          <w:lang w:eastAsia="zh-CN"/>
        </w:rPr>
        <w:t>20.2本 项</w:t>
      </w:r>
      <w:r>
        <w:rPr>
          <w:rFonts w:ascii="宋体" w:hAnsi="宋体" w:eastAsia="宋体" w:cs="宋体"/>
          <w:color w:val="auto"/>
          <w:spacing w:val="32"/>
          <w:highlight w:val="none"/>
          <w:lang w:eastAsia="zh-CN"/>
        </w:rPr>
        <w:t xml:space="preserve"> </w:t>
      </w:r>
      <w:r>
        <w:rPr>
          <w:rFonts w:ascii="宋体" w:hAnsi="宋体" w:eastAsia="宋体" w:cs="宋体"/>
          <w:color w:val="auto"/>
          <w:spacing w:val="-2"/>
          <w:highlight w:val="none"/>
          <w:lang w:eastAsia="zh-CN"/>
        </w:rPr>
        <w:t>目 为 全 流 程 电 子 化 政 府</w:t>
      </w:r>
      <w:r>
        <w:rPr>
          <w:rFonts w:ascii="宋体" w:hAnsi="宋体" w:eastAsia="宋体" w:cs="宋体"/>
          <w:color w:val="auto"/>
          <w:spacing w:val="-11"/>
          <w:highlight w:val="none"/>
          <w:lang w:eastAsia="zh-CN"/>
        </w:rPr>
        <w:t xml:space="preserve"> </w:t>
      </w:r>
      <w:r>
        <w:rPr>
          <w:rFonts w:ascii="宋体" w:hAnsi="宋体" w:eastAsia="宋体" w:cs="宋体"/>
          <w:color w:val="auto"/>
          <w:spacing w:val="-2"/>
          <w:highlight w:val="none"/>
          <w:lang w:eastAsia="zh-CN"/>
        </w:rPr>
        <w:t>采</w:t>
      </w:r>
      <w:r>
        <w:rPr>
          <w:rFonts w:ascii="宋体" w:hAnsi="宋体" w:eastAsia="宋体" w:cs="宋体"/>
          <w:color w:val="auto"/>
          <w:spacing w:val="-10"/>
          <w:highlight w:val="none"/>
          <w:lang w:eastAsia="zh-CN"/>
        </w:rPr>
        <w:t xml:space="preserve"> </w:t>
      </w:r>
      <w:r>
        <w:rPr>
          <w:rFonts w:ascii="宋体" w:hAnsi="宋体" w:eastAsia="宋体" w:cs="宋体"/>
          <w:color w:val="auto"/>
          <w:spacing w:val="-2"/>
          <w:highlight w:val="none"/>
          <w:lang w:eastAsia="zh-CN"/>
        </w:rPr>
        <w:t>购 项</w:t>
      </w:r>
      <w:r>
        <w:rPr>
          <w:rFonts w:ascii="宋体" w:hAnsi="宋体" w:eastAsia="宋体" w:cs="宋体"/>
          <w:color w:val="auto"/>
          <w:spacing w:val="32"/>
          <w:highlight w:val="none"/>
          <w:lang w:eastAsia="zh-CN"/>
        </w:rPr>
        <w:t xml:space="preserve"> </w:t>
      </w:r>
      <w:r>
        <w:rPr>
          <w:rFonts w:ascii="宋体" w:hAnsi="宋体" w:eastAsia="宋体" w:cs="宋体"/>
          <w:color w:val="auto"/>
          <w:spacing w:val="-2"/>
          <w:highlight w:val="none"/>
          <w:lang w:eastAsia="zh-CN"/>
        </w:rPr>
        <w:t>目 ， 通</w:t>
      </w:r>
      <w:r>
        <w:rPr>
          <w:rFonts w:ascii="宋体" w:hAnsi="宋体" w:eastAsia="宋体" w:cs="宋体"/>
          <w:color w:val="auto"/>
          <w:spacing w:val="-10"/>
          <w:highlight w:val="none"/>
          <w:lang w:eastAsia="zh-CN"/>
        </w:rPr>
        <w:t xml:space="preserve"> </w:t>
      </w:r>
      <w:r>
        <w:rPr>
          <w:rFonts w:ascii="宋体" w:hAnsi="宋体" w:eastAsia="宋体" w:cs="宋体"/>
          <w:color w:val="auto"/>
          <w:spacing w:val="-2"/>
          <w:highlight w:val="none"/>
          <w:lang w:eastAsia="zh-CN"/>
        </w:rPr>
        <w:t>过</w:t>
      </w:r>
      <w:r>
        <w:rPr>
          <w:rFonts w:ascii="宋体" w:hAnsi="宋体" w:eastAsia="宋体" w:cs="宋体"/>
          <w:color w:val="auto"/>
          <w:spacing w:val="-7"/>
          <w:highlight w:val="none"/>
          <w:lang w:eastAsia="zh-CN"/>
        </w:rPr>
        <w:t xml:space="preserve"> </w:t>
      </w:r>
      <w:r>
        <w:rPr>
          <w:rFonts w:ascii="宋体" w:hAnsi="宋体" w:eastAsia="宋体" w:cs="宋体"/>
          <w:color w:val="auto"/>
          <w:spacing w:val="-2"/>
          <w:highlight w:val="none"/>
          <w:lang w:eastAsia="zh-CN"/>
        </w:rPr>
        <w:t>“</w:t>
      </w:r>
      <w:r>
        <w:rPr>
          <w:rFonts w:ascii="宋体" w:hAnsi="宋体" w:eastAsia="宋体" w:cs="宋体"/>
          <w:color w:val="auto"/>
          <w:spacing w:val="-10"/>
          <w:highlight w:val="none"/>
          <w:lang w:eastAsia="zh-CN"/>
        </w:rPr>
        <w:t xml:space="preserve"> </w:t>
      </w:r>
      <w:r>
        <w:rPr>
          <w:rFonts w:ascii="宋体" w:hAnsi="宋体" w:eastAsia="宋体" w:cs="宋体"/>
          <w:color w:val="auto"/>
          <w:spacing w:val="-2"/>
          <w:highlight w:val="none"/>
          <w:lang w:eastAsia="zh-CN"/>
        </w:rPr>
        <w:t>广 西</w:t>
      </w:r>
      <w:r>
        <w:rPr>
          <w:rFonts w:ascii="宋体" w:hAnsi="宋体" w:eastAsia="宋体" w:cs="宋体"/>
          <w:color w:val="auto"/>
          <w:spacing w:val="-9"/>
          <w:highlight w:val="none"/>
          <w:lang w:eastAsia="zh-CN"/>
        </w:rPr>
        <w:t xml:space="preserve"> </w:t>
      </w:r>
      <w:r>
        <w:rPr>
          <w:rFonts w:ascii="宋体" w:hAnsi="宋体" w:eastAsia="宋体" w:cs="宋体"/>
          <w:color w:val="auto"/>
          <w:spacing w:val="-2"/>
          <w:highlight w:val="none"/>
          <w:lang w:eastAsia="zh-CN"/>
        </w:rPr>
        <w:t>政</w:t>
      </w:r>
      <w:r>
        <w:rPr>
          <w:rFonts w:ascii="宋体" w:hAnsi="宋体" w:eastAsia="宋体" w:cs="宋体"/>
          <w:color w:val="auto"/>
          <w:spacing w:val="-11"/>
          <w:highlight w:val="none"/>
          <w:lang w:eastAsia="zh-CN"/>
        </w:rPr>
        <w:t xml:space="preserve"> </w:t>
      </w:r>
      <w:r>
        <w:rPr>
          <w:rFonts w:ascii="宋体" w:hAnsi="宋体" w:eastAsia="宋体" w:cs="宋体"/>
          <w:color w:val="auto"/>
          <w:spacing w:val="-2"/>
          <w:highlight w:val="none"/>
          <w:lang w:eastAsia="zh-CN"/>
        </w:rPr>
        <w:t>府</w:t>
      </w:r>
      <w:r>
        <w:rPr>
          <w:rFonts w:ascii="宋体" w:hAnsi="宋体" w:eastAsia="宋体" w:cs="宋体"/>
          <w:color w:val="auto"/>
          <w:spacing w:val="-9"/>
          <w:highlight w:val="none"/>
          <w:lang w:eastAsia="zh-CN"/>
        </w:rPr>
        <w:t xml:space="preserve"> </w:t>
      </w:r>
      <w:r>
        <w:rPr>
          <w:rFonts w:ascii="宋体" w:hAnsi="宋体" w:eastAsia="宋体" w:cs="宋体"/>
          <w:color w:val="auto"/>
          <w:spacing w:val="-2"/>
          <w:highlight w:val="none"/>
          <w:lang w:eastAsia="zh-CN"/>
        </w:rPr>
        <w:t>采</w:t>
      </w:r>
      <w:r>
        <w:rPr>
          <w:rFonts w:ascii="宋体" w:hAnsi="宋体" w:eastAsia="宋体" w:cs="宋体"/>
          <w:color w:val="auto"/>
          <w:spacing w:val="-12"/>
          <w:highlight w:val="none"/>
          <w:lang w:eastAsia="zh-CN"/>
        </w:rPr>
        <w:t xml:space="preserve"> </w:t>
      </w:r>
      <w:r>
        <w:rPr>
          <w:rFonts w:ascii="宋体" w:hAnsi="宋体" w:eastAsia="宋体" w:cs="宋体"/>
          <w:color w:val="auto"/>
          <w:spacing w:val="-2"/>
          <w:highlight w:val="none"/>
          <w:lang w:eastAsia="zh-CN"/>
        </w:rPr>
        <w:t>购</w:t>
      </w:r>
      <w:r>
        <w:rPr>
          <w:rFonts w:ascii="宋体" w:hAnsi="宋体" w:eastAsia="宋体" w:cs="宋体"/>
          <w:color w:val="auto"/>
          <w:spacing w:val="-3"/>
          <w:highlight w:val="none"/>
          <w:lang w:eastAsia="zh-CN"/>
        </w:rPr>
        <w:t xml:space="preserve"> </w:t>
      </w:r>
      <w:r>
        <w:rPr>
          <w:rFonts w:ascii="宋体" w:hAnsi="宋体" w:eastAsia="宋体" w:cs="宋体"/>
          <w:color w:val="auto"/>
          <w:spacing w:val="-2"/>
          <w:highlight w:val="none"/>
          <w:lang w:eastAsia="zh-CN"/>
        </w:rPr>
        <w:t>云</w:t>
      </w:r>
      <w:r>
        <w:rPr>
          <w:rFonts w:ascii="宋体" w:hAnsi="宋体" w:eastAsia="宋体" w:cs="宋体"/>
          <w:color w:val="auto"/>
          <w:spacing w:val="-11"/>
          <w:highlight w:val="none"/>
          <w:lang w:eastAsia="zh-CN"/>
        </w:rPr>
        <w:t xml:space="preserve"> </w:t>
      </w:r>
      <w:r>
        <w:rPr>
          <w:rFonts w:ascii="宋体" w:hAnsi="宋体" w:eastAsia="宋体" w:cs="宋体"/>
          <w:color w:val="auto"/>
          <w:spacing w:val="-2"/>
          <w:highlight w:val="none"/>
          <w:lang w:eastAsia="zh-CN"/>
        </w:rPr>
        <w:t>平 台 ”</w:t>
      </w:r>
      <w:r>
        <w:rPr>
          <w:rFonts w:ascii="宋体" w:hAnsi="宋体" w:eastAsia="宋体" w:cs="宋体"/>
          <w:color w:val="auto"/>
          <w:highlight w:val="none"/>
          <w:lang w:eastAsia="zh-CN"/>
        </w:rPr>
        <w:t xml:space="preserve"> </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highlight w:val="none"/>
          <w:lang w:eastAsia="zh-CN"/>
        </w:rPr>
        <w:t>https</w:t>
      </w:r>
      <w:r>
        <w:rPr>
          <w:rFonts w:ascii="宋体" w:hAnsi="宋体" w:eastAsia="宋体" w:cs="宋体"/>
          <w:color w:val="auto"/>
          <w:spacing w:val="3"/>
          <w:highlight w:val="none"/>
          <w:lang w:eastAsia="zh-CN"/>
        </w:rPr>
        <w:t>://</w:t>
      </w:r>
      <w:r>
        <w:rPr>
          <w:rFonts w:ascii="宋体" w:hAnsi="宋体" w:eastAsia="宋体" w:cs="宋体"/>
          <w:color w:val="auto"/>
          <w:highlight w:val="none"/>
          <w:lang w:eastAsia="zh-CN"/>
        </w:rPr>
        <w:t>www</w:t>
      </w:r>
      <w:r>
        <w:rPr>
          <w:rFonts w:ascii="宋体" w:hAnsi="宋体" w:eastAsia="宋体" w:cs="宋体"/>
          <w:color w:val="auto"/>
          <w:spacing w:val="3"/>
          <w:highlight w:val="none"/>
          <w:lang w:eastAsia="zh-CN"/>
        </w:rPr>
        <w:t>.</w:t>
      </w:r>
      <w:r>
        <w:rPr>
          <w:rFonts w:ascii="宋体" w:hAnsi="宋体" w:eastAsia="宋体" w:cs="宋体"/>
          <w:color w:val="auto"/>
          <w:highlight w:val="none"/>
          <w:lang w:eastAsia="zh-CN"/>
        </w:rPr>
        <w:t>gcy</w:t>
      </w:r>
      <w:r>
        <w:rPr>
          <w:rFonts w:ascii="宋体" w:hAnsi="宋体" w:eastAsia="宋体" w:cs="宋体"/>
          <w:color w:val="auto"/>
          <w:spacing w:val="3"/>
          <w:highlight w:val="none"/>
          <w:lang w:eastAsia="zh-CN"/>
        </w:rPr>
        <w:t>.</w:t>
      </w:r>
      <w:r>
        <w:rPr>
          <w:rFonts w:ascii="宋体" w:hAnsi="宋体" w:eastAsia="宋体" w:cs="宋体"/>
          <w:color w:val="auto"/>
          <w:highlight w:val="none"/>
          <w:lang w:eastAsia="zh-CN"/>
        </w:rPr>
        <w:t>zfcg</w:t>
      </w:r>
      <w:r>
        <w:rPr>
          <w:rFonts w:ascii="宋体" w:hAnsi="宋体" w:eastAsia="宋体" w:cs="宋体"/>
          <w:color w:val="auto"/>
          <w:spacing w:val="3"/>
          <w:highlight w:val="none"/>
          <w:lang w:eastAsia="zh-CN"/>
        </w:rPr>
        <w:t>.</w:t>
      </w:r>
      <w:r>
        <w:rPr>
          <w:rFonts w:ascii="宋体" w:hAnsi="宋体" w:eastAsia="宋体" w:cs="宋体"/>
          <w:color w:val="auto"/>
          <w:highlight w:val="none"/>
          <w:lang w:eastAsia="zh-CN"/>
        </w:rPr>
        <w:t>gxzf</w:t>
      </w:r>
      <w:r>
        <w:rPr>
          <w:rFonts w:ascii="宋体" w:hAnsi="宋体" w:eastAsia="宋体" w:cs="宋体"/>
          <w:color w:val="auto"/>
          <w:spacing w:val="3"/>
          <w:highlight w:val="none"/>
          <w:lang w:eastAsia="zh-CN"/>
        </w:rPr>
        <w:t>.</w:t>
      </w:r>
      <w:r>
        <w:rPr>
          <w:rFonts w:ascii="宋体" w:hAnsi="宋体" w:eastAsia="宋体" w:cs="宋体"/>
          <w:color w:val="auto"/>
          <w:highlight w:val="none"/>
          <w:lang w:eastAsia="zh-CN"/>
        </w:rPr>
        <w:t>gov</w:t>
      </w:r>
      <w:r>
        <w:rPr>
          <w:rFonts w:ascii="宋体" w:hAnsi="宋体" w:eastAsia="宋体" w:cs="宋体"/>
          <w:color w:val="auto"/>
          <w:spacing w:val="3"/>
          <w:highlight w:val="none"/>
          <w:lang w:eastAsia="zh-CN"/>
        </w:rPr>
        <w:t>.</w:t>
      </w:r>
      <w:r>
        <w:rPr>
          <w:rFonts w:ascii="宋体" w:hAnsi="宋体" w:eastAsia="宋体" w:cs="宋体"/>
          <w:color w:val="auto"/>
          <w:highlight w:val="none"/>
          <w:lang w:eastAsia="zh-CN"/>
        </w:rPr>
        <w:t>cn</w:t>
      </w:r>
      <w:r>
        <w:rPr>
          <w:rFonts w:ascii="宋体" w:hAnsi="宋体" w:eastAsia="宋体" w:cs="宋体"/>
          <w:color w:val="auto"/>
          <w:spacing w:val="3"/>
          <w:highlight w:val="none"/>
          <w:lang w:eastAsia="zh-CN"/>
        </w:rPr>
        <w:t>/</w:t>
      </w:r>
      <w:r>
        <w:rPr>
          <w:rFonts w:ascii="宋体" w:hAnsi="宋体" w:eastAsia="宋体" w:cs="宋体"/>
          <w:color w:val="auto"/>
          <w:spacing w:val="3"/>
          <w:highlight w:val="none"/>
          <w:lang w:eastAsia="zh-CN"/>
        </w:rPr>
        <w:fldChar w:fldCharType="end"/>
      </w:r>
      <w:r>
        <w:rPr>
          <w:rFonts w:ascii="宋体" w:hAnsi="宋体" w:eastAsia="宋体" w:cs="宋体"/>
          <w:color w:val="auto"/>
          <w:spacing w:val="3"/>
          <w:highlight w:val="none"/>
          <w:lang w:eastAsia="zh-CN"/>
        </w:rPr>
        <w:t>）实行在线电子竞标，供应商应先安装“</w:t>
      </w:r>
      <w:r>
        <w:rPr>
          <w:rFonts w:hint="eastAsia" w:ascii="宋体" w:hAnsi="宋体" w:eastAsia="宋体" w:cs="宋体"/>
          <w:color w:val="auto"/>
          <w:spacing w:val="3"/>
          <w:highlight w:val="none"/>
          <w:lang w:eastAsia="zh-CN"/>
        </w:rPr>
        <w:t>广西政府采购云平台</w:t>
      </w:r>
      <w:r>
        <w:rPr>
          <w:rFonts w:ascii="宋体" w:hAnsi="宋体" w:eastAsia="宋体" w:cs="宋体"/>
          <w:color w:val="auto"/>
          <w:spacing w:val="2"/>
          <w:highlight w:val="none"/>
          <w:lang w:eastAsia="zh-CN"/>
        </w:rPr>
        <w:t>电子交易客户端</w:t>
      </w:r>
      <w:r>
        <w:rPr>
          <w:rFonts w:ascii="宋体" w:hAnsi="宋体" w:eastAsia="宋体" w:cs="宋体"/>
          <w:color w:val="auto"/>
          <w:spacing w:val="-70"/>
          <w:highlight w:val="none"/>
          <w:lang w:eastAsia="zh-CN"/>
        </w:rPr>
        <w:t xml:space="preserve"> </w:t>
      </w:r>
      <w:r>
        <w:rPr>
          <w:rFonts w:ascii="宋体" w:hAnsi="宋体" w:eastAsia="宋体" w:cs="宋体"/>
          <w:color w:val="auto"/>
          <w:spacing w:val="2"/>
          <w:highlight w:val="none"/>
          <w:lang w:eastAsia="zh-CN"/>
        </w:rPr>
        <w:t>”（请</w:t>
      </w:r>
      <w:r>
        <w:rPr>
          <w:rFonts w:ascii="宋体" w:hAnsi="宋体" w:eastAsia="宋体" w:cs="宋体"/>
          <w:color w:val="auto"/>
          <w:spacing w:val="12"/>
          <w:highlight w:val="none"/>
          <w:lang w:eastAsia="zh-CN"/>
        </w:rPr>
        <w:t>自行前往“广西政府采购云平台</w:t>
      </w:r>
      <w:r>
        <w:rPr>
          <w:rFonts w:ascii="宋体" w:hAnsi="宋体" w:eastAsia="宋体" w:cs="宋体"/>
          <w:color w:val="auto"/>
          <w:spacing w:val="-70"/>
          <w:highlight w:val="none"/>
          <w:lang w:eastAsia="zh-CN"/>
        </w:rPr>
        <w:t xml:space="preserve"> </w:t>
      </w:r>
      <w:r>
        <w:rPr>
          <w:rFonts w:ascii="宋体" w:hAnsi="宋体" w:eastAsia="宋体" w:cs="宋体"/>
          <w:color w:val="auto"/>
          <w:spacing w:val="12"/>
          <w:highlight w:val="none"/>
          <w:lang w:eastAsia="zh-CN"/>
        </w:rPr>
        <w:t>”进行下载</w:t>
      </w:r>
      <w:r>
        <w:rPr>
          <w:rFonts w:ascii="宋体" w:hAnsi="宋体" w:eastAsia="宋体" w:cs="宋体"/>
          <w:color w:val="auto"/>
          <w:spacing w:val="-25"/>
          <w:highlight w:val="none"/>
          <w:lang w:eastAsia="zh-CN"/>
        </w:rPr>
        <w:t>），</w:t>
      </w:r>
      <w:r>
        <w:rPr>
          <w:rFonts w:ascii="宋体" w:hAnsi="宋体" w:eastAsia="宋体" w:cs="宋体"/>
          <w:color w:val="auto"/>
          <w:spacing w:val="12"/>
          <w:highlight w:val="none"/>
          <w:lang w:eastAsia="zh-CN"/>
        </w:rPr>
        <w:t>并按照本项目竞争性磋商文件和“广西政府采购云平台</w:t>
      </w:r>
      <w:r>
        <w:rPr>
          <w:rFonts w:ascii="宋体" w:hAnsi="宋体" w:eastAsia="宋体" w:cs="宋体"/>
          <w:color w:val="auto"/>
          <w:spacing w:val="-67"/>
          <w:highlight w:val="none"/>
          <w:lang w:eastAsia="zh-CN"/>
        </w:rPr>
        <w:t xml:space="preserve"> </w:t>
      </w:r>
      <w:r>
        <w:rPr>
          <w:rFonts w:ascii="宋体" w:hAnsi="宋体" w:eastAsia="宋体" w:cs="宋体"/>
          <w:color w:val="auto"/>
          <w:spacing w:val="12"/>
          <w:highlight w:val="none"/>
          <w:lang w:eastAsia="zh-CN"/>
        </w:rPr>
        <w:t>”</w:t>
      </w:r>
      <w:r>
        <w:rPr>
          <w:rFonts w:ascii="宋体" w:hAnsi="宋体" w:eastAsia="宋体" w:cs="宋体"/>
          <w:color w:val="auto"/>
          <w:spacing w:val="9"/>
          <w:highlight w:val="none"/>
          <w:lang w:eastAsia="zh-CN"/>
        </w:rPr>
        <w:t>的要求编制、加密后在首次响应文件提交截止时间前通过网络上传至“广</w:t>
      </w:r>
      <w:r>
        <w:rPr>
          <w:rFonts w:ascii="宋体" w:hAnsi="宋体" w:eastAsia="宋体" w:cs="宋体"/>
          <w:color w:val="auto"/>
          <w:spacing w:val="8"/>
          <w:highlight w:val="none"/>
          <w:lang w:eastAsia="zh-CN"/>
        </w:rPr>
        <w:t>西政府采购云平台</w:t>
      </w:r>
      <w:r>
        <w:rPr>
          <w:rFonts w:ascii="宋体" w:hAnsi="宋体" w:eastAsia="宋体" w:cs="宋体"/>
          <w:color w:val="auto"/>
          <w:spacing w:val="-68"/>
          <w:highlight w:val="none"/>
          <w:lang w:eastAsia="zh-CN"/>
        </w:rPr>
        <w:t xml:space="preserve"> </w:t>
      </w:r>
      <w:r>
        <w:rPr>
          <w:rFonts w:ascii="宋体" w:hAnsi="宋体" w:eastAsia="宋体" w:cs="宋体"/>
          <w:color w:val="auto"/>
          <w:spacing w:val="8"/>
          <w:highlight w:val="none"/>
          <w:lang w:eastAsia="zh-CN"/>
        </w:rPr>
        <w:t>”，</w:t>
      </w:r>
      <w:r>
        <w:rPr>
          <w:rFonts w:ascii="宋体" w:hAnsi="宋体" w:eastAsia="宋体" w:cs="宋体"/>
          <w:b/>
          <w:bCs/>
          <w:color w:val="auto"/>
          <w:spacing w:val="8"/>
          <w:highlight w:val="none"/>
          <w:lang w:eastAsia="zh-CN"/>
        </w:rPr>
        <w:t>供应商在</w:t>
      </w:r>
      <w:r>
        <w:rPr>
          <w:rFonts w:ascii="宋体" w:hAnsi="宋体" w:eastAsia="宋体" w:cs="宋体"/>
          <w:color w:val="auto"/>
          <w:highlight w:val="none"/>
          <w:lang w:eastAsia="zh-CN"/>
        </w:rPr>
        <w:t xml:space="preserve"> </w:t>
      </w:r>
      <w:r>
        <w:rPr>
          <w:rFonts w:ascii="宋体" w:hAnsi="宋体" w:eastAsia="宋体" w:cs="宋体"/>
          <w:b/>
          <w:bCs/>
          <w:color w:val="auto"/>
          <w:spacing w:val="8"/>
          <w:highlight w:val="none"/>
          <w:lang w:eastAsia="zh-CN"/>
        </w:rPr>
        <w:t>“广西政府采购云平台</w:t>
      </w:r>
      <w:r>
        <w:rPr>
          <w:rFonts w:ascii="宋体" w:hAnsi="宋体" w:eastAsia="宋体" w:cs="宋体"/>
          <w:color w:val="auto"/>
          <w:spacing w:val="-69"/>
          <w:highlight w:val="none"/>
          <w:lang w:eastAsia="zh-CN"/>
        </w:rPr>
        <w:t xml:space="preserve"> </w:t>
      </w:r>
      <w:r>
        <w:rPr>
          <w:rFonts w:ascii="宋体" w:hAnsi="宋体" w:eastAsia="宋体" w:cs="宋体"/>
          <w:b/>
          <w:bCs/>
          <w:color w:val="auto"/>
          <w:spacing w:val="8"/>
          <w:highlight w:val="none"/>
          <w:lang w:eastAsia="zh-CN"/>
        </w:rPr>
        <w:t>”提交电子版响应文件时，请填写参加远程开标活</w:t>
      </w:r>
      <w:r>
        <w:rPr>
          <w:rFonts w:ascii="宋体" w:hAnsi="宋体" w:eastAsia="宋体" w:cs="宋体"/>
          <w:b/>
          <w:bCs/>
          <w:color w:val="auto"/>
          <w:spacing w:val="7"/>
          <w:highlight w:val="none"/>
          <w:lang w:eastAsia="zh-CN"/>
        </w:rPr>
        <w:t>动经办人联系方式。</w:t>
      </w:r>
    </w:p>
    <w:p w14:paraId="12F71AAD">
      <w:pPr>
        <w:spacing w:line="420" w:lineRule="exact"/>
        <w:ind w:firstLine="444" w:firstLineChars="200"/>
        <w:outlineLvl w:val="1"/>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20.3未在规定时间内上传或者未按“广西政府采购云平台</w:t>
      </w:r>
      <w:r>
        <w:rPr>
          <w:rFonts w:ascii="宋体" w:hAnsi="宋体" w:eastAsia="宋体" w:cs="宋体"/>
          <w:color w:val="auto"/>
          <w:spacing w:val="-70"/>
          <w:highlight w:val="none"/>
          <w:lang w:eastAsia="zh-CN"/>
        </w:rPr>
        <w:t xml:space="preserve"> </w:t>
      </w:r>
      <w:r>
        <w:rPr>
          <w:rFonts w:ascii="宋体" w:hAnsi="宋体" w:eastAsia="宋体" w:cs="宋体"/>
          <w:color w:val="auto"/>
          <w:spacing w:val="6"/>
          <w:highlight w:val="none"/>
          <w:lang w:eastAsia="zh-CN"/>
        </w:rPr>
        <w:t>”的要求编制、加密的电子响应文件，“广</w:t>
      </w:r>
      <w:r>
        <w:rPr>
          <w:rFonts w:ascii="宋体" w:hAnsi="宋体" w:eastAsia="宋体" w:cs="宋体"/>
          <w:color w:val="auto"/>
          <w:spacing w:val="5"/>
          <w:highlight w:val="none"/>
          <w:lang w:eastAsia="zh-CN"/>
        </w:rPr>
        <w:t>西政府采购云平台</w:t>
      </w:r>
      <w:r>
        <w:rPr>
          <w:rFonts w:ascii="宋体" w:hAnsi="宋体" w:eastAsia="宋体" w:cs="宋体"/>
          <w:color w:val="auto"/>
          <w:spacing w:val="-59"/>
          <w:highlight w:val="none"/>
          <w:lang w:eastAsia="zh-CN"/>
        </w:rPr>
        <w:t xml:space="preserve"> </w:t>
      </w:r>
      <w:r>
        <w:rPr>
          <w:rFonts w:ascii="宋体" w:hAnsi="宋体" w:eastAsia="宋体" w:cs="宋体"/>
          <w:color w:val="auto"/>
          <w:spacing w:val="5"/>
          <w:highlight w:val="none"/>
          <w:lang w:eastAsia="zh-CN"/>
        </w:rPr>
        <w:t>”将拒收。</w:t>
      </w:r>
    </w:p>
    <w:p w14:paraId="6F53D56D">
      <w:pPr>
        <w:spacing w:line="420" w:lineRule="exact"/>
        <w:ind w:left="434"/>
        <w:rPr>
          <w:rFonts w:hint="eastAsia" w:ascii="宋体" w:hAnsi="宋体" w:eastAsia="宋体" w:cs="宋体"/>
          <w:color w:val="auto"/>
          <w:highlight w:val="none"/>
          <w:lang w:eastAsia="zh-CN"/>
        </w:rPr>
      </w:pPr>
      <w:r>
        <w:rPr>
          <w:rFonts w:ascii="宋体" w:hAnsi="宋体" w:eastAsia="宋体" w:cs="宋体"/>
          <w:color w:val="auto"/>
          <w:spacing w:val="5"/>
          <w:highlight w:val="none"/>
          <w:lang w:eastAsia="zh-CN"/>
        </w:rPr>
        <w:t>20.4电子响应文件提交方式见“竞争性磋商公告</w:t>
      </w:r>
      <w:r>
        <w:rPr>
          <w:rFonts w:ascii="宋体" w:hAnsi="宋体" w:eastAsia="宋体" w:cs="宋体"/>
          <w:color w:val="auto"/>
          <w:spacing w:val="-70"/>
          <w:highlight w:val="none"/>
          <w:lang w:eastAsia="zh-CN"/>
        </w:rPr>
        <w:t xml:space="preserve"> </w:t>
      </w:r>
      <w:r>
        <w:rPr>
          <w:rFonts w:ascii="宋体" w:hAnsi="宋体" w:eastAsia="宋体" w:cs="宋体"/>
          <w:color w:val="auto"/>
          <w:spacing w:val="5"/>
          <w:highlight w:val="none"/>
          <w:lang w:eastAsia="zh-CN"/>
        </w:rPr>
        <w:t>”。</w:t>
      </w:r>
    </w:p>
    <w:p w14:paraId="3BFE1ABB">
      <w:pPr>
        <w:spacing w:line="420" w:lineRule="exact"/>
        <w:ind w:left="495"/>
        <w:rPr>
          <w:rFonts w:hint="eastAsia" w:ascii="宋体" w:hAnsi="宋体" w:eastAsia="宋体" w:cs="宋体"/>
          <w:color w:val="auto"/>
          <w:highlight w:val="none"/>
          <w:lang w:eastAsia="zh-CN"/>
        </w:rPr>
      </w:pPr>
      <w:r>
        <w:rPr>
          <w:rFonts w:ascii="宋体" w:hAnsi="宋体" w:eastAsia="宋体" w:cs="宋体"/>
          <w:b/>
          <w:bCs/>
          <w:color w:val="auto"/>
          <w:spacing w:val="-3"/>
          <w:highlight w:val="none"/>
          <w:lang w:eastAsia="zh-CN"/>
        </w:rPr>
        <w:t>21.首次响应文件的补充、修改与撤回</w:t>
      </w:r>
    </w:p>
    <w:p w14:paraId="60754904">
      <w:pPr>
        <w:spacing w:line="420" w:lineRule="exact"/>
        <w:ind w:left="10" w:right="100" w:firstLine="423"/>
        <w:rPr>
          <w:rFonts w:hint="eastAsia" w:ascii="宋体" w:hAnsi="宋体" w:eastAsia="宋体" w:cs="宋体"/>
          <w:color w:val="auto"/>
          <w:highlight w:val="none"/>
          <w:lang w:eastAsia="zh-CN"/>
        </w:rPr>
      </w:pPr>
      <w:r>
        <w:rPr>
          <w:rFonts w:ascii="宋体" w:hAnsi="宋体" w:eastAsia="宋体" w:cs="宋体"/>
          <w:color w:val="auto"/>
          <w:spacing w:val="8"/>
          <w:sz w:val="21"/>
          <w:highlight w:val="none"/>
          <w:lang w:eastAsia="zh-CN"/>
        </w:rPr>
        <w:t>21.1供应商应当在首次响应文件提交截止时间</w:t>
      </w:r>
      <w:r>
        <w:rPr>
          <w:rFonts w:ascii="宋体" w:hAnsi="宋体" w:eastAsia="宋体" w:cs="宋体"/>
          <w:color w:val="auto"/>
          <w:spacing w:val="7"/>
          <w:sz w:val="21"/>
          <w:highlight w:val="none"/>
          <w:lang w:eastAsia="zh-CN"/>
        </w:rPr>
        <w:t>前完成电子响应文件的上传、递交，首次响应文件提交</w:t>
      </w:r>
      <w:r>
        <w:rPr>
          <w:rFonts w:ascii="宋体" w:hAnsi="宋体" w:eastAsia="宋体" w:cs="宋体"/>
          <w:color w:val="auto"/>
          <w:spacing w:val="9"/>
          <w:sz w:val="21"/>
          <w:highlight w:val="none"/>
          <w:lang w:eastAsia="zh-CN"/>
        </w:rPr>
        <w:t>截止时间前可以补充、修改或者撤回响应文件。补充或者修改响应文件的，应当先行撤回原文件，补充、修改后重新上传、递交。首次响应文件提交截止时间前未完成上传、递交的，视为撤回响应文件。首次响</w:t>
      </w:r>
      <w:r>
        <w:rPr>
          <w:rFonts w:ascii="宋体" w:hAnsi="宋体" w:eastAsia="宋体" w:cs="宋体"/>
          <w:color w:val="auto"/>
          <w:spacing w:val="6"/>
          <w:sz w:val="21"/>
          <w:highlight w:val="none"/>
          <w:lang w:eastAsia="zh-CN"/>
        </w:rPr>
        <w:t>应文件提交截止时间以后上传递交的响应文</w:t>
      </w:r>
      <w:r>
        <w:rPr>
          <w:rFonts w:ascii="宋体" w:hAnsi="宋体" w:eastAsia="宋体" w:cs="宋体"/>
          <w:color w:val="auto"/>
          <w:spacing w:val="5"/>
          <w:sz w:val="21"/>
          <w:highlight w:val="none"/>
          <w:lang w:eastAsia="zh-CN"/>
        </w:rPr>
        <w:t>件，</w:t>
      </w:r>
      <w:r>
        <w:rPr>
          <w:rFonts w:hint="eastAsia" w:ascii="宋体" w:hAnsi="宋体" w:eastAsia="宋体" w:cs="宋体"/>
          <w:color w:val="auto"/>
          <w:spacing w:val="5"/>
          <w:sz w:val="21"/>
          <w:highlight w:val="none"/>
          <w:lang w:eastAsia="zh-CN"/>
        </w:rPr>
        <w:t>广西政府采购云平台</w:t>
      </w:r>
      <w:r>
        <w:rPr>
          <w:rFonts w:ascii="宋体" w:hAnsi="宋体" w:eastAsia="宋体" w:cs="宋体"/>
          <w:color w:val="auto"/>
          <w:spacing w:val="-72"/>
          <w:sz w:val="21"/>
          <w:highlight w:val="none"/>
          <w:lang w:eastAsia="zh-CN"/>
        </w:rPr>
        <w:t xml:space="preserve"> </w:t>
      </w:r>
      <w:r>
        <w:rPr>
          <w:rFonts w:ascii="宋体" w:hAnsi="宋体" w:eastAsia="宋体" w:cs="宋体"/>
          <w:color w:val="auto"/>
          <w:spacing w:val="5"/>
          <w:sz w:val="21"/>
          <w:highlight w:val="none"/>
          <w:lang w:eastAsia="zh-CN"/>
        </w:rPr>
        <w:t>将予以拒收。</w:t>
      </w:r>
    </w:p>
    <w:p w14:paraId="0238EF95">
      <w:pPr>
        <w:spacing w:line="420" w:lineRule="exact"/>
        <w:ind w:left="495"/>
        <w:rPr>
          <w:rFonts w:hint="eastAsia" w:ascii="宋体" w:hAnsi="宋体" w:eastAsia="宋体" w:cs="宋体"/>
          <w:color w:val="auto"/>
          <w:highlight w:val="none"/>
          <w:lang w:eastAsia="zh-CN"/>
        </w:rPr>
      </w:pPr>
      <w:r>
        <w:rPr>
          <w:rFonts w:ascii="宋体" w:hAnsi="宋体" w:eastAsia="宋体" w:cs="宋体"/>
          <w:b/>
          <w:bCs/>
          <w:color w:val="auto"/>
          <w:spacing w:val="-3"/>
          <w:highlight w:val="none"/>
          <w:lang w:eastAsia="zh-CN"/>
        </w:rPr>
        <w:t>22.首次响应文件的退回</w:t>
      </w:r>
    </w:p>
    <w:p w14:paraId="2527023A">
      <w:pPr>
        <w:spacing w:line="420" w:lineRule="exact"/>
        <w:ind w:left="17" w:right="102" w:firstLine="416"/>
        <w:jc w:val="both"/>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22.1在首次响应文件提交截止时间止提交响应文件的供应商不足</w:t>
      </w:r>
      <w:r>
        <w:rPr>
          <w:rFonts w:ascii="宋体" w:hAnsi="宋体" w:eastAsia="宋体" w:cs="宋体"/>
          <w:color w:val="auto"/>
          <w:spacing w:val="-33"/>
          <w:highlight w:val="none"/>
          <w:lang w:eastAsia="zh-CN"/>
        </w:rPr>
        <w:t xml:space="preserve"> </w:t>
      </w:r>
      <w:r>
        <w:rPr>
          <w:rFonts w:ascii="宋体" w:hAnsi="宋体" w:eastAsia="宋体" w:cs="宋体"/>
          <w:color w:val="auto"/>
          <w:spacing w:val="7"/>
          <w:highlight w:val="none"/>
          <w:lang w:eastAsia="zh-CN"/>
        </w:rPr>
        <w:t>3</w:t>
      </w:r>
      <w:r>
        <w:rPr>
          <w:rFonts w:ascii="宋体" w:hAnsi="宋体" w:eastAsia="宋体" w:cs="宋体"/>
          <w:color w:val="auto"/>
          <w:spacing w:val="-36"/>
          <w:highlight w:val="none"/>
          <w:lang w:eastAsia="zh-CN"/>
        </w:rPr>
        <w:t xml:space="preserve"> </w:t>
      </w:r>
      <w:r>
        <w:rPr>
          <w:rFonts w:ascii="宋体" w:hAnsi="宋体" w:eastAsia="宋体" w:cs="宋体"/>
          <w:color w:val="auto"/>
          <w:spacing w:val="7"/>
          <w:highlight w:val="none"/>
          <w:lang w:eastAsia="zh-CN"/>
        </w:rPr>
        <w:t>家时，采购代理</w:t>
      </w:r>
      <w:r>
        <w:rPr>
          <w:rFonts w:ascii="宋体" w:hAnsi="宋体" w:eastAsia="宋体" w:cs="宋体"/>
          <w:color w:val="auto"/>
          <w:spacing w:val="6"/>
          <w:highlight w:val="none"/>
          <w:lang w:eastAsia="zh-CN"/>
        </w:rPr>
        <w:t>机构将根据“</w:t>
      </w:r>
      <w:r>
        <w:rPr>
          <w:rFonts w:hint="eastAsia" w:ascii="宋体" w:hAnsi="宋体" w:eastAsia="宋体" w:cs="宋体"/>
          <w:color w:val="auto"/>
          <w:spacing w:val="5"/>
          <w:highlight w:val="none"/>
          <w:lang w:eastAsia="zh-CN"/>
        </w:rPr>
        <w:t>广西政府采购云平台</w:t>
      </w:r>
      <w:r>
        <w:rPr>
          <w:rFonts w:ascii="宋体" w:hAnsi="宋体" w:eastAsia="宋体" w:cs="宋体"/>
          <w:color w:val="auto"/>
          <w:spacing w:val="-70"/>
          <w:highlight w:val="none"/>
          <w:lang w:eastAsia="zh-CN"/>
        </w:rPr>
        <w:t xml:space="preserve"> </w:t>
      </w:r>
      <w:r>
        <w:rPr>
          <w:rFonts w:ascii="宋体" w:hAnsi="宋体" w:eastAsia="宋体" w:cs="宋体"/>
          <w:color w:val="auto"/>
          <w:spacing w:val="9"/>
          <w:highlight w:val="none"/>
          <w:lang w:eastAsia="zh-CN"/>
        </w:rPr>
        <w:t>”的操作将电子版响应文件退回，除此之外采</w:t>
      </w:r>
      <w:r>
        <w:rPr>
          <w:rFonts w:ascii="宋体" w:hAnsi="宋体" w:eastAsia="宋体" w:cs="宋体"/>
          <w:color w:val="auto"/>
          <w:spacing w:val="8"/>
          <w:highlight w:val="none"/>
          <w:lang w:eastAsia="zh-CN"/>
        </w:rPr>
        <w:t>购人和采购代理机构对已提交的电子响应文件概不退</w:t>
      </w:r>
      <w:r>
        <w:rPr>
          <w:rFonts w:ascii="宋体" w:hAnsi="宋体" w:eastAsia="宋体" w:cs="宋体"/>
          <w:color w:val="auto"/>
          <w:spacing w:val="-3"/>
          <w:highlight w:val="none"/>
          <w:lang w:eastAsia="zh-CN"/>
        </w:rPr>
        <w:t>回。</w:t>
      </w:r>
    </w:p>
    <w:p w14:paraId="16A3AC72">
      <w:pPr>
        <w:spacing w:line="420" w:lineRule="exact"/>
        <w:ind w:left="495"/>
        <w:rPr>
          <w:rFonts w:hint="eastAsia" w:ascii="宋体" w:hAnsi="宋体" w:eastAsia="宋体" w:cs="宋体"/>
          <w:color w:val="auto"/>
          <w:highlight w:val="none"/>
          <w:lang w:eastAsia="zh-CN"/>
        </w:rPr>
      </w:pPr>
      <w:r>
        <w:rPr>
          <w:rFonts w:ascii="宋体" w:hAnsi="宋体" w:eastAsia="宋体" w:cs="宋体"/>
          <w:b/>
          <w:bCs/>
          <w:color w:val="auto"/>
          <w:spacing w:val="-3"/>
          <w:highlight w:val="none"/>
          <w:lang w:eastAsia="zh-CN"/>
        </w:rPr>
        <w:t>23.截止时间后的撤回</w:t>
      </w:r>
    </w:p>
    <w:p w14:paraId="52693732">
      <w:pPr>
        <w:spacing w:line="420" w:lineRule="exact"/>
        <w:ind w:left="11" w:right="100" w:firstLine="422"/>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23.1供应商在首次响应文件提交截止时间后书面通知</w:t>
      </w:r>
      <w:r>
        <w:rPr>
          <w:rFonts w:ascii="宋体" w:hAnsi="宋体" w:eastAsia="宋体" w:cs="宋体"/>
          <w:color w:val="auto"/>
          <w:spacing w:val="7"/>
          <w:highlight w:val="none"/>
          <w:lang w:eastAsia="zh-CN"/>
        </w:rPr>
        <w:t>采购人、采购代理机构书面撤回响应文件的，将</w:t>
      </w:r>
      <w:r>
        <w:rPr>
          <w:rFonts w:ascii="宋体" w:hAnsi="宋体" w:eastAsia="宋体" w:cs="宋体"/>
          <w:color w:val="auto"/>
          <w:spacing w:val="6"/>
          <w:highlight w:val="none"/>
          <w:lang w:eastAsia="zh-CN"/>
        </w:rPr>
        <w:t>根据本须知正文</w:t>
      </w:r>
      <w:r>
        <w:rPr>
          <w:rFonts w:ascii="宋体" w:hAnsi="宋体" w:eastAsia="宋体" w:cs="宋体"/>
          <w:color w:val="auto"/>
          <w:spacing w:val="-13"/>
          <w:highlight w:val="none"/>
          <w:lang w:eastAsia="zh-CN"/>
        </w:rPr>
        <w:t xml:space="preserve"> </w:t>
      </w:r>
      <w:r>
        <w:rPr>
          <w:rFonts w:ascii="宋体" w:hAnsi="宋体" w:eastAsia="宋体" w:cs="宋体"/>
          <w:color w:val="auto"/>
          <w:spacing w:val="6"/>
          <w:highlight w:val="none"/>
          <w:lang w:eastAsia="zh-CN"/>
        </w:rPr>
        <w:t>17.4</w:t>
      </w:r>
      <w:r>
        <w:rPr>
          <w:rFonts w:ascii="宋体" w:hAnsi="宋体" w:eastAsia="宋体" w:cs="宋体"/>
          <w:color w:val="auto"/>
          <w:spacing w:val="-21"/>
          <w:highlight w:val="none"/>
          <w:lang w:eastAsia="zh-CN"/>
        </w:rPr>
        <w:t xml:space="preserve"> </w:t>
      </w:r>
      <w:r>
        <w:rPr>
          <w:rFonts w:ascii="宋体" w:hAnsi="宋体" w:eastAsia="宋体" w:cs="宋体"/>
          <w:color w:val="auto"/>
          <w:spacing w:val="6"/>
          <w:highlight w:val="none"/>
          <w:lang w:eastAsia="zh-CN"/>
        </w:rPr>
        <w:t>的规定不予退还其磋商保证金。</w:t>
      </w:r>
    </w:p>
    <w:p w14:paraId="5060CF1C">
      <w:pPr>
        <w:spacing w:line="700" w:lineRule="exact"/>
        <w:jc w:val="center"/>
        <w:rPr>
          <w:rFonts w:hint="eastAsia" w:ascii="宋体" w:hAnsi="宋体" w:eastAsia="宋体" w:cs="宋体"/>
          <w:color w:val="auto"/>
          <w:sz w:val="31"/>
          <w:szCs w:val="31"/>
          <w:highlight w:val="none"/>
          <w:lang w:eastAsia="zh-CN"/>
        </w:rPr>
      </w:pPr>
      <w:r>
        <w:rPr>
          <w:rFonts w:ascii="宋体" w:hAnsi="宋体" w:eastAsia="宋体" w:cs="宋体"/>
          <w:b/>
          <w:bCs/>
          <w:color w:val="auto"/>
          <w:spacing w:val="1"/>
          <w:sz w:val="31"/>
          <w:szCs w:val="31"/>
          <w:highlight w:val="none"/>
          <w:lang w:eastAsia="zh-CN"/>
        </w:rPr>
        <w:t>四、评审及磋商</w:t>
      </w:r>
    </w:p>
    <w:p w14:paraId="74F800F0">
      <w:pPr>
        <w:spacing w:line="420" w:lineRule="exact"/>
        <w:ind w:left="495"/>
        <w:rPr>
          <w:rFonts w:hint="eastAsia" w:ascii="宋体" w:hAnsi="宋体" w:eastAsia="宋体" w:cs="宋体"/>
          <w:color w:val="auto"/>
          <w:highlight w:val="none"/>
          <w:lang w:eastAsia="zh-CN"/>
        </w:rPr>
      </w:pPr>
      <w:r>
        <w:rPr>
          <w:rFonts w:ascii="宋体" w:hAnsi="宋体" w:eastAsia="宋体" w:cs="宋体"/>
          <w:b/>
          <w:bCs/>
          <w:color w:val="auto"/>
          <w:spacing w:val="-4"/>
          <w:highlight w:val="none"/>
          <w:lang w:eastAsia="zh-CN"/>
        </w:rPr>
        <w:t>24.磋商小组成立</w:t>
      </w:r>
    </w:p>
    <w:p w14:paraId="107E5442">
      <w:pPr>
        <w:spacing w:line="420" w:lineRule="exact"/>
        <w:ind w:left="31" w:right="102" w:firstLine="402"/>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24.1磋商小组由采购人代表和评审专家共</w:t>
      </w:r>
      <w:r>
        <w:rPr>
          <w:rFonts w:ascii="宋体" w:hAnsi="宋体" w:eastAsia="宋体" w:cs="宋体"/>
          <w:color w:val="auto"/>
          <w:spacing w:val="-35"/>
          <w:highlight w:val="none"/>
          <w:lang w:eastAsia="zh-CN"/>
        </w:rPr>
        <w:t xml:space="preserve"> </w:t>
      </w:r>
      <w:r>
        <w:rPr>
          <w:rFonts w:ascii="宋体" w:hAnsi="宋体" w:eastAsia="宋体" w:cs="宋体"/>
          <w:color w:val="auto"/>
          <w:spacing w:val="6"/>
          <w:highlight w:val="none"/>
          <w:lang w:eastAsia="zh-CN"/>
        </w:rPr>
        <w:t>3</w:t>
      </w:r>
      <w:r>
        <w:rPr>
          <w:rFonts w:ascii="宋体" w:hAnsi="宋体" w:eastAsia="宋体" w:cs="宋体"/>
          <w:color w:val="auto"/>
          <w:spacing w:val="-36"/>
          <w:highlight w:val="none"/>
          <w:lang w:eastAsia="zh-CN"/>
        </w:rPr>
        <w:t xml:space="preserve"> </w:t>
      </w:r>
      <w:r>
        <w:rPr>
          <w:rFonts w:ascii="宋体" w:hAnsi="宋体" w:eastAsia="宋体" w:cs="宋体"/>
          <w:color w:val="auto"/>
          <w:spacing w:val="6"/>
          <w:highlight w:val="none"/>
          <w:lang w:eastAsia="zh-CN"/>
        </w:rPr>
        <w:t>人以上单数组成，具体人数见“供应商须知前附表</w:t>
      </w:r>
      <w:r>
        <w:rPr>
          <w:rFonts w:ascii="宋体" w:hAnsi="宋体" w:eastAsia="宋体" w:cs="宋体"/>
          <w:color w:val="auto"/>
          <w:spacing w:val="-70"/>
          <w:highlight w:val="none"/>
          <w:lang w:eastAsia="zh-CN"/>
        </w:rPr>
        <w:t xml:space="preserve"> </w:t>
      </w:r>
      <w:r>
        <w:rPr>
          <w:rFonts w:ascii="宋体" w:hAnsi="宋体" w:eastAsia="宋体" w:cs="宋体"/>
          <w:color w:val="auto"/>
          <w:spacing w:val="6"/>
          <w:highlight w:val="none"/>
          <w:lang w:eastAsia="zh-CN"/>
        </w:rPr>
        <w:t>”，其</w:t>
      </w:r>
      <w:r>
        <w:rPr>
          <w:rFonts w:ascii="宋体" w:hAnsi="宋体" w:eastAsia="宋体" w:cs="宋体"/>
          <w:color w:val="auto"/>
          <w:spacing w:val="9"/>
          <w:highlight w:val="none"/>
          <w:lang w:eastAsia="zh-CN"/>
        </w:rPr>
        <w:t>中评审专家人数不得少于磋商小组成员总数的</w:t>
      </w:r>
      <w:r>
        <w:rPr>
          <w:rFonts w:ascii="宋体" w:hAnsi="宋体" w:eastAsia="宋体" w:cs="宋体"/>
          <w:color w:val="auto"/>
          <w:spacing w:val="-16"/>
          <w:highlight w:val="none"/>
          <w:lang w:eastAsia="zh-CN"/>
        </w:rPr>
        <w:t xml:space="preserve"> </w:t>
      </w:r>
      <w:r>
        <w:rPr>
          <w:rFonts w:ascii="宋体" w:hAnsi="宋体" w:eastAsia="宋体" w:cs="宋体"/>
          <w:color w:val="auto"/>
          <w:spacing w:val="9"/>
          <w:highlight w:val="none"/>
          <w:lang w:eastAsia="zh-CN"/>
        </w:rPr>
        <w:t>2/3。采购人代表不得以评审专家身份参加本部门或者本单位采购项目的评审。采购代理机构人员不得参加本机构代理的采购项目的评审。达到公开招标数额标准的</w:t>
      </w:r>
      <w:r>
        <w:rPr>
          <w:rFonts w:ascii="宋体" w:hAnsi="宋体" w:eastAsia="宋体" w:cs="宋体"/>
          <w:color w:val="auto"/>
          <w:spacing w:val="6"/>
          <w:highlight w:val="none"/>
          <w:lang w:eastAsia="zh-CN"/>
        </w:rPr>
        <w:t>货物或者服务采购项目，或者达到公开招标规模标准的政府采购工程，经批准采用竞争性磋商方式采购的，磋商小组由</w:t>
      </w:r>
      <w:r>
        <w:rPr>
          <w:rFonts w:ascii="宋体" w:hAnsi="宋体" w:eastAsia="宋体" w:cs="宋体"/>
          <w:color w:val="auto"/>
          <w:spacing w:val="-25"/>
          <w:highlight w:val="none"/>
          <w:lang w:eastAsia="zh-CN"/>
        </w:rPr>
        <w:t xml:space="preserve"> </w:t>
      </w:r>
      <w:r>
        <w:rPr>
          <w:rFonts w:ascii="宋体" w:hAnsi="宋体" w:eastAsia="宋体" w:cs="宋体"/>
          <w:color w:val="auto"/>
          <w:spacing w:val="6"/>
          <w:highlight w:val="none"/>
          <w:lang w:eastAsia="zh-CN"/>
        </w:rPr>
        <w:t>5</w:t>
      </w:r>
      <w:r>
        <w:rPr>
          <w:rFonts w:ascii="宋体" w:hAnsi="宋体" w:eastAsia="宋体" w:cs="宋体"/>
          <w:color w:val="auto"/>
          <w:spacing w:val="-39"/>
          <w:highlight w:val="none"/>
          <w:lang w:eastAsia="zh-CN"/>
        </w:rPr>
        <w:t xml:space="preserve"> </w:t>
      </w:r>
      <w:r>
        <w:rPr>
          <w:rFonts w:ascii="宋体" w:hAnsi="宋体" w:eastAsia="宋体" w:cs="宋体"/>
          <w:color w:val="auto"/>
          <w:spacing w:val="6"/>
          <w:highlight w:val="none"/>
          <w:lang w:eastAsia="zh-CN"/>
        </w:rPr>
        <w:t>人以上单数组成。</w:t>
      </w:r>
    </w:p>
    <w:p w14:paraId="4E18484E">
      <w:pPr>
        <w:spacing w:line="420" w:lineRule="exact"/>
        <w:ind w:left="2" w:right="13" w:firstLine="420"/>
        <w:jc w:val="both"/>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24.2评审专家应当从政府采购评审专家库内相关</w:t>
      </w:r>
      <w:r>
        <w:rPr>
          <w:rFonts w:ascii="宋体" w:hAnsi="宋体" w:eastAsia="宋体" w:cs="宋体"/>
          <w:color w:val="auto"/>
          <w:spacing w:val="7"/>
          <w:highlight w:val="none"/>
          <w:lang w:eastAsia="zh-CN"/>
        </w:rPr>
        <w:t>专业的专家名单中随机抽取。市场竞争不充分的科研</w:t>
      </w:r>
      <w:r>
        <w:rPr>
          <w:rFonts w:ascii="宋体" w:hAnsi="宋体" w:eastAsia="宋体" w:cs="宋体"/>
          <w:color w:val="auto"/>
          <w:spacing w:val="6"/>
          <w:highlight w:val="none"/>
          <w:lang w:eastAsia="zh-CN"/>
        </w:rPr>
        <w:t>项目，以及需要扶持的科技成果转化项目，以及情况特殊、通过随机方式难以确定合适的评审专家的项目，</w:t>
      </w:r>
      <w:r>
        <w:rPr>
          <w:rFonts w:ascii="宋体" w:hAnsi="宋体" w:eastAsia="宋体" w:cs="宋体"/>
          <w:color w:val="auto"/>
          <w:spacing w:val="9"/>
          <w:highlight w:val="none"/>
          <w:lang w:eastAsia="zh-CN"/>
        </w:rPr>
        <w:t>经主管预算单位同意，可以自行选定评审专家。技术复杂、专业性强的采购项目，评审专家中应当包含1</w:t>
      </w:r>
      <w:r>
        <w:rPr>
          <w:rFonts w:ascii="宋体" w:hAnsi="宋体" w:eastAsia="宋体" w:cs="宋体"/>
          <w:color w:val="auto"/>
          <w:spacing w:val="6"/>
          <w:highlight w:val="none"/>
          <w:lang w:eastAsia="zh-CN"/>
        </w:rPr>
        <w:t>名法律专家。</w:t>
      </w:r>
    </w:p>
    <w:p w14:paraId="5C2324F6">
      <w:pPr>
        <w:spacing w:line="420" w:lineRule="exact"/>
        <w:ind w:left="484"/>
        <w:rPr>
          <w:rFonts w:hint="eastAsia" w:ascii="宋体" w:hAnsi="宋体" w:eastAsia="宋体" w:cs="宋体"/>
          <w:color w:val="auto"/>
          <w:highlight w:val="none"/>
          <w:lang w:eastAsia="zh-CN"/>
        </w:rPr>
      </w:pPr>
      <w:r>
        <w:rPr>
          <w:rFonts w:ascii="宋体" w:hAnsi="宋体" w:eastAsia="宋体" w:cs="宋体"/>
          <w:b/>
          <w:bCs/>
          <w:color w:val="auto"/>
          <w:spacing w:val="-3"/>
          <w:highlight w:val="none"/>
          <w:lang w:eastAsia="zh-CN"/>
        </w:rPr>
        <w:t>25.首次响应文件的开启</w:t>
      </w:r>
    </w:p>
    <w:p w14:paraId="54F41F60">
      <w:pPr>
        <w:spacing w:line="420" w:lineRule="exact"/>
        <w:ind w:left="423"/>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25.1首次响应文件由磋商小组或者采购代理机构在“供应商须知前附表</w:t>
      </w:r>
      <w:r>
        <w:rPr>
          <w:rFonts w:ascii="宋体" w:hAnsi="宋体" w:eastAsia="宋体" w:cs="宋体"/>
          <w:color w:val="auto"/>
          <w:spacing w:val="-70"/>
          <w:highlight w:val="none"/>
          <w:lang w:eastAsia="zh-CN"/>
        </w:rPr>
        <w:t xml:space="preserve"> </w:t>
      </w:r>
      <w:r>
        <w:rPr>
          <w:rFonts w:ascii="宋体" w:hAnsi="宋体" w:eastAsia="宋体" w:cs="宋体"/>
          <w:color w:val="auto"/>
          <w:spacing w:val="8"/>
          <w:highlight w:val="none"/>
          <w:lang w:eastAsia="zh-CN"/>
        </w:rPr>
        <w:t>”规定的时间开启。</w:t>
      </w:r>
    </w:p>
    <w:p w14:paraId="4A976D41">
      <w:pPr>
        <w:spacing w:line="420" w:lineRule="exact"/>
        <w:ind w:firstLine="422"/>
        <w:rPr>
          <w:rFonts w:hint="eastAsia" w:ascii="宋体" w:hAnsi="宋体" w:eastAsia="宋体" w:cs="宋体"/>
          <w:color w:val="auto"/>
          <w:highlight w:val="none"/>
          <w:lang w:eastAsia="zh-CN"/>
        </w:rPr>
      </w:pPr>
      <w:r>
        <w:rPr>
          <w:rFonts w:ascii="宋体" w:hAnsi="宋体" w:eastAsia="宋体" w:cs="宋体"/>
          <w:color w:val="auto"/>
          <w:spacing w:val="10"/>
          <w:highlight w:val="none"/>
          <w:lang w:eastAsia="zh-CN"/>
        </w:rPr>
        <w:t>25.2响应文件解密：采购代理机构将在“供应商须知前附表”规定的时间通过电子交易平台组织响</w:t>
      </w:r>
      <w:r>
        <w:rPr>
          <w:rFonts w:ascii="宋体" w:hAnsi="宋体" w:eastAsia="宋体" w:cs="宋体"/>
          <w:color w:val="auto"/>
          <w:spacing w:val="9"/>
          <w:highlight w:val="none"/>
          <w:lang w:eastAsia="zh-CN"/>
        </w:rPr>
        <w:t>应文件开启，采购代理机构将依托电子交易平台发起开始</w:t>
      </w:r>
      <w:r>
        <w:rPr>
          <w:rFonts w:ascii="宋体" w:hAnsi="宋体" w:eastAsia="宋体" w:cs="宋体"/>
          <w:color w:val="auto"/>
          <w:spacing w:val="8"/>
          <w:highlight w:val="none"/>
          <w:lang w:eastAsia="zh-CN"/>
        </w:rPr>
        <w:t>解密指令，</w:t>
      </w:r>
      <w:r>
        <w:rPr>
          <w:rFonts w:ascii="宋体" w:hAnsi="宋体" w:eastAsia="宋体" w:cs="宋体"/>
          <w:b/>
          <w:bCs/>
          <w:color w:val="auto"/>
          <w:spacing w:val="8"/>
          <w:highlight w:val="none"/>
          <w:lang w:eastAsia="zh-CN"/>
        </w:rPr>
        <w:t>供应商的法定代表人或其委托代理人</w:t>
      </w:r>
      <w:r>
        <w:rPr>
          <w:rFonts w:ascii="宋体" w:hAnsi="宋体" w:eastAsia="宋体" w:cs="宋体"/>
          <w:b/>
          <w:bCs/>
          <w:color w:val="auto"/>
          <w:spacing w:val="9"/>
          <w:highlight w:val="none"/>
          <w:lang w:eastAsia="zh-CN"/>
        </w:rPr>
        <w:t>须携带加密时所用的</w:t>
      </w:r>
      <w:r>
        <w:rPr>
          <w:rFonts w:ascii="宋体" w:hAnsi="宋体" w:eastAsia="宋体" w:cs="宋体"/>
          <w:color w:val="auto"/>
          <w:spacing w:val="-36"/>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spacing w:val="-38"/>
          <w:highlight w:val="none"/>
          <w:lang w:eastAsia="zh-CN"/>
        </w:rPr>
        <w:t xml:space="preserve"> </w:t>
      </w:r>
      <w:r>
        <w:rPr>
          <w:rFonts w:ascii="宋体" w:hAnsi="宋体" w:eastAsia="宋体" w:cs="宋体"/>
          <w:b/>
          <w:bCs/>
          <w:color w:val="auto"/>
          <w:spacing w:val="9"/>
          <w:highlight w:val="none"/>
          <w:lang w:eastAsia="zh-CN"/>
        </w:rPr>
        <w:t>锁按平台提示和采购文件的规定登</w:t>
      </w:r>
      <w:r>
        <w:rPr>
          <w:rFonts w:ascii="宋体" w:hAnsi="宋体" w:eastAsia="宋体" w:cs="宋体"/>
          <w:b/>
          <w:bCs/>
          <w:color w:val="auto"/>
          <w:spacing w:val="8"/>
          <w:highlight w:val="none"/>
          <w:lang w:eastAsia="zh-CN"/>
        </w:rPr>
        <w:t>录到“</w:t>
      </w:r>
      <w:r>
        <w:rPr>
          <w:rFonts w:hint="eastAsia" w:ascii="宋体" w:hAnsi="宋体" w:eastAsia="宋体" w:cs="宋体"/>
          <w:b/>
          <w:bCs/>
          <w:color w:val="auto"/>
          <w:spacing w:val="8"/>
          <w:highlight w:val="none"/>
          <w:lang w:eastAsia="zh-CN"/>
        </w:rPr>
        <w:t>广西政府采购云平台</w:t>
      </w:r>
      <w:r>
        <w:rPr>
          <w:rFonts w:ascii="宋体" w:hAnsi="宋体" w:eastAsia="宋体" w:cs="宋体"/>
          <w:color w:val="auto"/>
          <w:spacing w:val="-72"/>
          <w:highlight w:val="none"/>
          <w:lang w:eastAsia="zh-CN"/>
        </w:rPr>
        <w:t xml:space="preserve"> </w:t>
      </w:r>
      <w:r>
        <w:rPr>
          <w:rFonts w:ascii="宋体" w:hAnsi="宋体" w:eastAsia="宋体" w:cs="宋体"/>
          <w:b/>
          <w:bCs/>
          <w:color w:val="auto"/>
          <w:spacing w:val="8"/>
          <w:highlight w:val="none"/>
          <w:lang w:eastAsia="zh-CN"/>
        </w:rPr>
        <w:t>”电子开标大厅签到并在发</w:t>
      </w:r>
      <w:r>
        <w:rPr>
          <w:rFonts w:ascii="宋体" w:hAnsi="宋体" w:eastAsia="宋体" w:cs="宋体"/>
          <w:b/>
          <w:bCs/>
          <w:color w:val="auto"/>
          <w:spacing w:val="6"/>
          <w:highlight w:val="none"/>
          <w:lang w:eastAsia="zh-CN"/>
        </w:rPr>
        <w:t>起解密指令之时起</w:t>
      </w:r>
      <w:r>
        <w:rPr>
          <w:rFonts w:ascii="宋体" w:hAnsi="宋体" w:eastAsia="宋体" w:cs="宋体"/>
          <w:color w:val="auto"/>
          <w:spacing w:val="-33"/>
          <w:highlight w:val="none"/>
          <w:lang w:eastAsia="zh-CN"/>
        </w:rPr>
        <w:t xml:space="preserve"> </w:t>
      </w:r>
      <w:r>
        <w:rPr>
          <w:rFonts w:ascii="宋体" w:hAnsi="宋体" w:eastAsia="宋体" w:cs="宋体"/>
          <w:b/>
          <w:bCs/>
          <w:color w:val="auto"/>
          <w:spacing w:val="6"/>
          <w:highlight w:val="none"/>
          <w:lang w:eastAsia="zh-CN"/>
        </w:rPr>
        <w:t>30</w:t>
      </w:r>
      <w:r>
        <w:rPr>
          <w:rFonts w:ascii="宋体" w:hAnsi="宋体" w:eastAsia="宋体" w:cs="宋体"/>
          <w:color w:val="auto"/>
          <w:spacing w:val="-38"/>
          <w:highlight w:val="none"/>
          <w:lang w:eastAsia="zh-CN"/>
        </w:rPr>
        <w:t xml:space="preserve"> </w:t>
      </w:r>
      <w:r>
        <w:rPr>
          <w:rFonts w:ascii="宋体" w:hAnsi="宋体" w:eastAsia="宋体" w:cs="宋体"/>
          <w:b/>
          <w:bCs/>
          <w:color w:val="auto"/>
          <w:spacing w:val="6"/>
          <w:highlight w:val="none"/>
          <w:lang w:eastAsia="zh-CN"/>
        </w:rPr>
        <w:t>分钟内完成对电子响应文件在线解密。响应文件未按时解</w:t>
      </w:r>
      <w:r>
        <w:rPr>
          <w:rFonts w:ascii="宋体" w:hAnsi="宋体" w:eastAsia="宋体" w:cs="宋体"/>
          <w:b/>
          <w:bCs/>
          <w:color w:val="auto"/>
          <w:spacing w:val="5"/>
          <w:highlight w:val="none"/>
          <w:lang w:eastAsia="zh-CN"/>
        </w:rPr>
        <w:t>密的，视为响应文件无效。</w:t>
      </w:r>
    </w:p>
    <w:p w14:paraId="413E62F9">
      <w:pPr>
        <w:spacing w:line="420" w:lineRule="exact"/>
        <w:ind w:left="10"/>
        <w:rPr>
          <w:rFonts w:hint="eastAsia" w:ascii="宋体" w:hAnsi="宋体" w:eastAsia="宋体" w:cs="宋体"/>
          <w:color w:val="auto"/>
          <w:highlight w:val="none"/>
          <w:lang w:eastAsia="zh-CN"/>
        </w:rPr>
      </w:pPr>
      <w:r>
        <w:rPr>
          <w:rFonts w:ascii="宋体" w:hAnsi="宋体" w:eastAsia="宋体" w:cs="宋体"/>
          <w:color w:val="auto"/>
          <w:spacing w:val="4"/>
          <w:highlight w:val="none"/>
          <w:lang w:eastAsia="zh-CN"/>
        </w:rPr>
        <w:t>（解密异常情况处理：详见本章</w:t>
      </w:r>
      <w:r>
        <w:rPr>
          <w:rFonts w:ascii="宋体" w:hAnsi="宋体" w:eastAsia="宋体" w:cs="宋体"/>
          <w:color w:val="auto"/>
          <w:spacing w:val="-30"/>
          <w:highlight w:val="none"/>
          <w:lang w:eastAsia="zh-CN"/>
        </w:rPr>
        <w:t xml:space="preserve"> </w:t>
      </w:r>
      <w:r>
        <w:rPr>
          <w:rFonts w:ascii="宋体" w:hAnsi="宋体" w:eastAsia="宋体" w:cs="宋体"/>
          <w:color w:val="auto"/>
          <w:spacing w:val="4"/>
          <w:highlight w:val="none"/>
          <w:lang w:eastAsia="zh-CN"/>
        </w:rPr>
        <w:t>26.</w:t>
      </w:r>
      <w:r>
        <w:rPr>
          <w:rFonts w:hint="eastAsia" w:ascii="宋体" w:hAnsi="宋体" w:eastAsia="宋体" w:cs="宋体"/>
          <w:color w:val="auto"/>
          <w:spacing w:val="4"/>
          <w:highlight w:val="none"/>
          <w:lang w:eastAsia="zh-CN"/>
        </w:rPr>
        <w:t>4</w:t>
      </w:r>
      <w:r>
        <w:rPr>
          <w:rFonts w:ascii="宋体" w:hAnsi="宋体" w:eastAsia="宋体" w:cs="宋体"/>
          <w:color w:val="auto"/>
          <w:spacing w:val="-15"/>
          <w:highlight w:val="none"/>
          <w:lang w:eastAsia="zh-CN"/>
        </w:rPr>
        <w:t xml:space="preserve"> </w:t>
      </w:r>
      <w:r>
        <w:rPr>
          <w:rFonts w:ascii="宋体" w:hAnsi="宋体" w:eastAsia="宋体" w:cs="宋体"/>
          <w:color w:val="auto"/>
          <w:spacing w:val="4"/>
          <w:highlight w:val="none"/>
          <w:lang w:eastAsia="zh-CN"/>
        </w:rPr>
        <w:t>电子交易活动的中止。）</w:t>
      </w:r>
    </w:p>
    <w:p w14:paraId="7A619106">
      <w:pPr>
        <w:spacing w:line="420" w:lineRule="exact"/>
        <w:ind w:left="423"/>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25.3成功解密响应文件的供应商不足</w:t>
      </w:r>
      <w:r>
        <w:rPr>
          <w:rFonts w:ascii="宋体" w:hAnsi="宋体" w:eastAsia="宋体" w:cs="宋体"/>
          <w:color w:val="auto"/>
          <w:spacing w:val="-33"/>
          <w:highlight w:val="none"/>
          <w:lang w:eastAsia="zh-CN"/>
        </w:rPr>
        <w:t xml:space="preserve"> </w:t>
      </w:r>
      <w:r>
        <w:rPr>
          <w:rFonts w:ascii="宋体" w:hAnsi="宋体" w:eastAsia="宋体" w:cs="宋体"/>
          <w:color w:val="auto"/>
          <w:spacing w:val="7"/>
          <w:highlight w:val="none"/>
          <w:lang w:eastAsia="zh-CN"/>
        </w:rPr>
        <w:t>3</w:t>
      </w:r>
      <w:r>
        <w:rPr>
          <w:rFonts w:ascii="宋体" w:hAnsi="宋体" w:eastAsia="宋体" w:cs="宋体"/>
          <w:color w:val="auto"/>
          <w:spacing w:val="-36"/>
          <w:highlight w:val="none"/>
          <w:lang w:eastAsia="zh-CN"/>
        </w:rPr>
        <w:t xml:space="preserve"> </w:t>
      </w:r>
      <w:r>
        <w:rPr>
          <w:rFonts w:ascii="宋体" w:hAnsi="宋体" w:eastAsia="宋体" w:cs="宋体"/>
          <w:color w:val="auto"/>
          <w:spacing w:val="7"/>
          <w:highlight w:val="none"/>
          <w:lang w:eastAsia="zh-CN"/>
        </w:rPr>
        <w:t>家的，不得磋商。</w:t>
      </w:r>
    </w:p>
    <w:p w14:paraId="4ED09FAD">
      <w:pPr>
        <w:spacing w:line="420" w:lineRule="exact"/>
        <w:ind w:left="484"/>
        <w:rPr>
          <w:rFonts w:hint="eastAsia" w:ascii="宋体" w:hAnsi="宋体" w:eastAsia="宋体" w:cs="宋体"/>
          <w:color w:val="auto"/>
          <w:highlight w:val="none"/>
          <w:lang w:eastAsia="zh-CN"/>
        </w:rPr>
      </w:pPr>
      <w:r>
        <w:rPr>
          <w:rFonts w:ascii="宋体" w:hAnsi="宋体" w:eastAsia="宋体" w:cs="宋体"/>
          <w:b/>
          <w:bCs/>
          <w:color w:val="auto"/>
          <w:spacing w:val="-3"/>
          <w:highlight w:val="none"/>
          <w:lang w:eastAsia="zh-CN"/>
        </w:rPr>
        <w:t>26.评审程序、评审方法和评审标准</w:t>
      </w:r>
    </w:p>
    <w:p w14:paraId="2CC953C8">
      <w:pPr>
        <w:spacing w:line="420" w:lineRule="exact"/>
        <w:ind w:right="71" w:firstLine="423"/>
        <w:rPr>
          <w:rFonts w:hint="eastAsia"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26.1</w:t>
      </w:r>
      <w:r>
        <w:rPr>
          <w:rFonts w:hint="eastAsia" w:ascii="宋体" w:hAnsi="宋体" w:cs="宋体"/>
          <w:color w:val="auto"/>
          <w:highlight w:val="none"/>
          <w:lang w:eastAsia="zh-CN"/>
        </w:rPr>
        <w:t>本项目的评审方法为综合评分法。</w:t>
      </w:r>
    </w:p>
    <w:p w14:paraId="171776B8">
      <w:pPr>
        <w:spacing w:line="420" w:lineRule="exact"/>
        <w:ind w:right="71" w:firstLine="423"/>
        <w:rPr>
          <w:rFonts w:hint="eastAsia" w:ascii="宋体" w:hAnsi="宋体" w:eastAsia="宋体" w:cs="宋体"/>
          <w:color w:val="auto"/>
          <w:spacing w:val="8"/>
          <w:highlight w:val="none"/>
          <w:lang w:eastAsia="zh-CN"/>
        </w:rPr>
      </w:pPr>
      <w:r>
        <w:rPr>
          <w:rFonts w:hint="eastAsia" w:ascii="宋体" w:hAnsi="宋体" w:eastAsia="宋体" w:cs="宋体"/>
          <w:color w:val="auto"/>
          <w:spacing w:val="9"/>
          <w:highlight w:val="none"/>
          <w:lang w:eastAsia="zh-CN"/>
        </w:rPr>
        <w:t>26.2磋商小组按照“第四章 评审程序、评审方法和评审标准</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9"/>
          <w:highlight w:val="none"/>
          <w:lang w:eastAsia="zh-CN"/>
        </w:rPr>
        <w:t>”规定的方法、评审因素、标准和程序</w:t>
      </w:r>
      <w:r>
        <w:rPr>
          <w:rFonts w:hint="eastAsia" w:ascii="宋体" w:hAnsi="宋体" w:eastAsia="宋体" w:cs="宋体"/>
          <w:color w:val="auto"/>
          <w:spacing w:val="8"/>
          <w:highlight w:val="none"/>
          <w:lang w:eastAsia="zh-CN"/>
        </w:rPr>
        <w:t>对响应文件进行评审。</w:t>
      </w:r>
    </w:p>
    <w:p w14:paraId="4A1F4B47">
      <w:pPr>
        <w:pStyle w:val="7"/>
        <w:spacing w:line="420" w:lineRule="exact"/>
        <w:ind w:firstLine="448" w:firstLineChars="200"/>
        <w:rPr>
          <w:rFonts w:hint="eastAsia" w:ascii="宋体" w:hAnsi="宋体" w:eastAsia="宋体" w:cs="宋体"/>
          <w:color w:val="auto"/>
          <w:spacing w:val="9"/>
          <w:highlight w:val="none"/>
          <w:lang w:eastAsia="zh-CN"/>
        </w:rPr>
      </w:pPr>
      <w:r>
        <w:rPr>
          <w:rFonts w:hint="eastAsia" w:ascii="宋体" w:hAnsi="宋体" w:eastAsia="宋体" w:cs="宋体"/>
          <w:color w:val="auto"/>
          <w:spacing w:val="7"/>
          <w:highlight w:val="none"/>
          <w:lang w:eastAsia="zh-CN"/>
        </w:rPr>
        <w:t>26.3商务/技术要求</w:t>
      </w:r>
      <w:r>
        <w:rPr>
          <w:rFonts w:hint="eastAsia" w:ascii="宋体" w:hAnsi="宋体" w:eastAsia="宋体" w:cs="宋体"/>
          <w:color w:val="auto"/>
          <w:spacing w:val="9"/>
          <w:highlight w:val="none"/>
          <w:lang w:eastAsia="zh-CN"/>
        </w:rPr>
        <w:t>允许负偏离的条款数详见“供应商须知前附表”。</w:t>
      </w:r>
    </w:p>
    <w:p w14:paraId="20F9FC87">
      <w:pPr>
        <w:spacing w:line="420" w:lineRule="exact"/>
        <w:ind w:right="69" w:firstLine="422"/>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26.4电子交易活动的中止。采购过程中出现以下情形，导致电子交易平台无法正常运行，或者无法保</w:t>
      </w:r>
      <w:r>
        <w:rPr>
          <w:rFonts w:hint="eastAsia" w:ascii="宋体" w:hAnsi="宋体" w:eastAsia="宋体" w:cs="宋体"/>
          <w:color w:val="auto"/>
          <w:spacing w:val="9"/>
          <w:highlight w:val="none"/>
          <w:lang w:eastAsia="zh-CN"/>
        </w:rPr>
        <w:t>证电子交易的公平、公正和安全时，采购机构可中止电子交易活动：</w:t>
      </w:r>
    </w:p>
    <w:p w14:paraId="3141A93A">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（1）电子交易平台发生故障而无法登录访问的；</w:t>
      </w:r>
    </w:p>
    <w:p w14:paraId="2CFB51DF">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（2）电子交易平台应用或数据库出现错误，不能进行正常操作的；</w:t>
      </w:r>
    </w:p>
    <w:p w14:paraId="2D99B945">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（3）电子交易平台发现严重安全漏洞，有潜在泄密危险的；</w:t>
      </w:r>
    </w:p>
    <w:p w14:paraId="21780A52">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（4）病毒发作导致不能进行正常操作的；</w:t>
      </w:r>
    </w:p>
    <w:p w14:paraId="72501A04">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（5）其他无法保证电子交易的公平、公正和安全</w:t>
      </w:r>
      <w:r>
        <w:rPr>
          <w:rFonts w:ascii="宋体" w:hAnsi="宋体" w:eastAsia="宋体" w:cs="宋体"/>
          <w:color w:val="auto"/>
          <w:spacing w:val="8"/>
          <w:highlight w:val="none"/>
          <w:lang w:eastAsia="zh-CN"/>
        </w:rPr>
        <w:t>的情况。</w:t>
      </w:r>
    </w:p>
    <w:p w14:paraId="78C2CA5D">
      <w:pPr>
        <w:spacing w:line="420" w:lineRule="exact"/>
        <w:ind w:left="5" w:right="71" w:firstLine="418"/>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26.</w:t>
      </w:r>
      <w:r>
        <w:rPr>
          <w:rFonts w:hint="eastAsia" w:ascii="宋体" w:hAnsi="宋体" w:eastAsia="宋体" w:cs="宋体"/>
          <w:color w:val="auto"/>
          <w:spacing w:val="7"/>
          <w:highlight w:val="none"/>
          <w:lang w:eastAsia="zh-CN"/>
        </w:rPr>
        <w:t>5</w:t>
      </w:r>
      <w:r>
        <w:rPr>
          <w:rFonts w:ascii="宋体" w:hAnsi="宋体" w:eastAsia="宋体" w:cs="宋体"/>
          <w:color w:val="auto"/>
          <w:spacing w:val="7"/>
          <w:highlight w:val="none"/>
          <w:lang w:eastAsia="zh-CN"/>
        </w:rPr>
        <w:t>出现以上情形，不影响采购公平、公正性的，采购代理机构可以待上述情形消除后继续组织电子</w:t>
      </w:r>
      <w:r>
        <w:rPr>
          <w:rFonts w:ascii="宋体" w:hAnsi="宋体" w:eastAsia="宋体" w:cs="宋体"/>
          <w:color w:val="auto"/>
          <w:spacing w:val="9"/>
          <w:highlight w:val="none"/>
          <w:lang w:eastAsia="zh-CN"/>
        </w:rPr>
        <w:t>交易活动；影响或可能影响采购公平、公正性的，经采购代理机构确认后，应当重新采购。</w:t>
      </w:r>
    </w:p>
    <w:p w14:paraId="2FE69AE9">
      <w:pPr>
        <w:spacing w:line="420" w:lineRule="exact"/>
        <w:ind w:left="484"/>
        <w:rPr>
          <w:rFonts w:hint="eastAsia" w:ascii="宋体" w:hAnsi="宋体" w:eastAsia="宋体" w:cs="宋体"/>
          <w:color w:val="auto"/>
          <w:highlight w:val="none"/>
          <w:lang w:eastAsia="zh-CN"/>
        </w:rPr>
      </w:pPr>
      <w:r>
        <w:rPr>
          <w:rFonts w:ascii="宋体" w:hAnsi="宋体" w:eastAsia="宋体" w:cs="宋体"/>
          <w:b/>
          <w:bCs/>
          <w:color w:val="auto"/>
          <w:spacing w:val="-3"/>
          <w:highlight w:val="none"/>
          <w:lang w:eastAsia="zh-CN"/>
        </w:rPr>
        <w:t>27.确定成交供应商及结果公告</w:t>
      </w:r>
    </w:p>
    <w:p w14:paraId="71F435EF">
      <w:pPr>
        <w:spacing w:line="420" w:lineRule="exact"/>
        <w:ind w:right="13" w:firstLine="423"/>
        <w:jc w:val="both"/>
        <w:rPr>
          <w:rFonts w:hint="eastAsia" w:ascii="宋体" w:hAnsi="宋体" w:eastAsia="宋体" w:cs="宋体"/>
          <w:color w:val="auto"/>
          <w:highlight w:val="none"/>
          <w:lang w:eastAsia="zh-CN"/>
        </w:rPr>
      </w:pPr>
      <w:r>
        <w:rPr>
          <w:rFonts w:ascii="宋体" w:hAnsi="宋体" w:eastAsia="宋体" w:cs="宋体"/>
          <w:color w:val="auto"/>
          <w:spacing w:val="10"/>
          <w:highlight w:val="none"/>
          <w:lang w:eastAsia="zh-CN"/>
        </w:rPr>
        <w:t>27.1采购代理机构应当在评审结束后</w:t>
      </w:r>
      <w:r>
        <w:rPr>
          <w:rFonts w:ascii="宋体" w:hAnsi="宋体" w:eastAsia="宋体" w:cs="宋体"/>
          <w:color w:val="auto"/>
          <w:spacing w:val="-18"/>
          <w:highlight w:val="none"/>
          <w:lang w:eastAsia="zh-CN"/>
        </w:rPr>
        <w:t xml:space="preserve"> </w:t>
      </w:r>
      <w:r>
        <w:rPr>
          <w:rFonts w:ascii="宋体" w:hAnsi="宋体" w:eastAsia="宋体" w:cs="宋体"/>
          <w:color w:val="auto"/>
          <w:spacing w:val="10"/>
          <w:highlight w:val="none"/>
          <w:lang w:eastAsia="zh-CN"/>
        </w:rPr>
        <w:t>2</w:t>
      </w:r>
      <w:r>
        <w:rPr>
          <w:rFonts w:ascii="宋体" w:hAnsi="宋体" w:eastAsia="宋体" w:cs="宋体"/>
          <w:color w:val="auto"/>
          <w:spacing w:val="-36"/>
          <w:highlight w:val="none"/>
          <w:lang w:eastAsia="zh-CN"/>
        </w:rPr>
        <w:t xml:space="preserve"> </w:t>
      </w:r>
      <w:r>
        <w:rPr>
          <w:rFonts w:ascii="宋体" w:hAnsi="宋体" w:eastAsia="宋体" w:cs="宋体"/>
          <w:color w:val="auto"/>
          <w:spacing w:val="10"/>
          <w:highlight w:val="none"/>
          <w:lang w:eastAsia="zh-CN"/>
        </w:rPr>
        <w:t>个工作日内将评审报告送采购人确认。采购人应当在收到评</w:t>
      </w:r>
      <w:r>
        <w:rPr>
          <w:rFonts w:ascii="宋体" w:hAnsi="宋体" w:eastAsia="宋体" w:cs="宋体"/>
          <w:color w:val="auto"/>
          <w:spacing w:val="6"/>
          <w:highlight w:val="none"/>
          <w:lang w:eastAsia="zh-CN"/>
        </w:rPr>
        <w:t>审报告后</w:t>
      </w:r>
      <w:r>
        <w:rPr>
          <w:rFonts w:ascii="宋体" w:hAnsi="宋体" w:eastAsia="宋体" w:cs="宋体"/>
          <w:color w:val="auto"/>
          <w:spacing w:val="-33"/>
          <w:highlight w:val="none"/>
          <w:lang w:eastAsia="zh-CN"/>
        </w:rPr>
        <w:t xml:space="preserve"> </w:t>
      </w:r>
      <w:r>
        <w:rPr>
          <w:rFonts w:ascii="宋体" w:hAnsi="宋体" w:eastAsia="宋体" w:cs="宋体"/>
          <w:color w:val="auto"/>
          <w:spacing w:val="6"/>
          <w:highlight w:val="none"/>
          <w:lang w:eastAsia="zh-CN"/>
        </w:rPr>
        <w:t>5</w:t>
      </w:r>
      <w:r>
        <w:rPr>
          <w:rFonts w:ascii="宋体" w:hAnsi="宋体" w:eastAsia="宋体" w:cs="宋体"/>
          <w:color w:val="auto"/>
          <w:spacing w:val="-38"/>
          <w:highlight w:val="none"/>
          <w:lang w:eastAsia="zh-CN"/>
        </w:rPr>
        <w:t xml:space="preserve"> </w:t>
      </w:r>
      <w:r>
        <w:rPr>
          <w:rFonts w:ascii="宋体" w:hAnsi="宋体" w:eastAsia="宋体" w:cs="宋体"/>
          <w:color w:val="auto"/>
          <w:spacing w:val="6"/>
          <w:highlight w:val="none"/>
          <w:lang w:eastAsia="zh-CN"/>
        </w:rPr>
        <w:t>个工作日内，从评审报告提出的成交候</w:t>
      </w:r>
      <w:r>
        <w:rPr>
          <w:rFonts w:ascii="宋体" w:hAnsi="宋体" w:eastAsia="宋体" w:cs="宋体"/>
          <w:color w:val="auto"/>
          <w:spacing w:val="5"/>
          <w:highlight w:val="none"/>
          <w:lang w:eastAsia="zh-CN"/>
        </w:rPr>
        <w:t>选供应商中，按照排序由高到低的原则确定成交供应商，</w:t>
      </w:r>
      <w:r>
        <w:rPr>
          <w:rFonts w:ascii="宋体" w:hAnsi="宋体" w:eastAsia="宋体" w:cs="宋体"/>
          <w:color w:val="auto"/>
          <w:spacing w:val="9"/>
          <w:highlight w:val="none"/>
          <w:lang w:eastAsia="zh-CN"/>
        </w:rPr>
        <w:t>也可以书面授权磋商小组直接确定成交供应商。采购人逾期未确定成交供应商且不提出异议的，视为确定评审报告提出的排序第一的供应商为成交供应商。</w:t>
      </w:r>
    </w:p>
    <w:p w14:paraId="3301C682">
      <w:pPr>
        <w:spacing w:line="420" w:lineRule="exact"/>
        <w:ind w:right="71" w:firstLine="422"/>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27.2采购代理机构应当在成交供应商确定后</w:t>
      </w:r>
      <w:r>
        <w:rPr>
          <w:rFonts w:ascii="宋体" w:hAnsi="宋体" w:eastAsia="宋体" w:cs="宋体"/>
          <w:color w:val="auto"/>
          <w:spacing w:val="-35"/>
          <w:highlight w:val="none"/>
          <w:lang w:eastAsia="zh-CN"/>
        </w:rPr>
        <w:t xml:space="preserve"> </w:t>
      </w:r>
      <w:r>
        <w:rPr>
          <w:rFonts w:ascii="宋体" w:hAnsi="宋体" w:eastAsia="宋体" w:cs="宋体"/>
          <w:color w:val="auto"/>
          <w:spacing w:val="7"/>
          <w:highlight w:val="none"/>
          <w:lang w:eastAsia="zh-CN"/>
        </w:rPr>
        <w:t>2</w:t>
      </w:r>
      <w:r>
        <w:rPr>
          <w:rFonts w:ascii="宋体" w:hAnsi="宋体" w:eastAsia="宋体" w:cs="宋体"/>
          <w:color w:val="auto"/>
          <w:spacing w:val="-40"/>
          <w:highlight w:val="none"/>
          <w:lang w:eastAsia="zh-CN"/>
        </w:rPr>
        <w:t xml:space="preserve"> </w:t>
      </w:r>
      <w:r>
        <w:rPr>
          <w:rFonts w:ascii="宋体" w:hAnsi="宋体" w:eastAsia="宋体" w:cs="宋体"/>
          <w:color w:val="auto"/>
          <w:spacing w:val="7"/>
          <w:highlight w:val="none"/>
          <w:lang w:eastAsia="zh-CN"/>
        </w:rPr>
        <w:t>个工作日内，在省级以上财政部门指定的媒体上公</w:t>
      </w:r>
      <w:r>
        <w:rPr>
          <w:rFonts w:ascii="宋体" w:hAnsi="宋体" w:eastAsia="宋体" w:cs="宋体"/>
          <w:color w:val="auto"/>
          <w:spacing w:val="6"/>
          <w:highlight w:val="none"/>
          <w:lang w:eastAsia="zh-CN"/>
        </w:rPr>
        <w:t>告成</w:t>
      </w:r>
      <w:r>
        <w:rPr>
          <w:rFonts w:ascii="宋体" w:hAnsi="宋体" w:eastAsia="宋体" w:cs="宋体"/>
          <w:color w:val="auto"/>
          <w:spacing w:val="8"/>
          <w:highlight w:val="none"/>
          <w:lang w:eastAsia="zh-CN"/>
        </w:rPr>
        <w:t>交结果，同时向成交供应商发出成交通知书。</w:t>
      </w:r>
      <w:r>
        <w:rPr>
          <w:rFonts w:ascii="宋体" w:hAnsi="宋体" w:eastAsia="宋体" w:cs="宋体"/>
          <w:b/>
          <w:bCs/>
          <w:color w:val="auto"/>
          <w:spacing w:val="8"/>
          <w:highlight w:val="none"/>
          <w:lang w:eastAsia="zh-CN"/>
        </w:rPr>
        <w:t>采购人或者采购代理机构发出成交通知书前，应当对成交供</w:t>
      </w:r>
      <w:r>
        <w:rPr>
          <w:rFonts w:ascii="宋体" w:hAnsi="宋体" w:eastAsia="宋体" w:cs="宋体"/>
          <w:b/>
          <w:bCs/>
          <w:color w:val="auto"/>
          <w:spacing w:val="7"/>
          <w:highlight w:val="none"/>
          <w:lang w:eastAsia="zh-CN"/>
        </w:rPr>
        <w:t>应商信用进行查询，对列入失信被执行人、重大税收违法案件当事人名单、政府采购严重违法失信行为记录名单及其他不符合《中华人民共和国政府采购法》第二十二条规定条件的供应商，取消其成交资格，并</w:t>
      </w:r>
      <w:r>
        <w:rPr>
          <w:rFonts w:ascii="宋体" w:hAnsi="宋体" w:eastAsia="宋体" w:cs="宋体"/>
          <w:b/>
          <w:bCs/>
          <w:color w:val="auto"/>
          <w:spacing w:val="9"/>
          <w:highlight w:val="none"/>
          <w:lang w:eastAsia="zh-CN"/>
        </w:rPr>
        <w:t>确定排名第二的成交候选人为成交供应商。</w:t>
      </w:r>
      <w:r>
        <w:rPr>
          <w:rFonts w:ascii="宋体" w:hAnsi="宋体" w:eastAsia="宋体" w:cs="宋体"/>
          <w:color w:val="auto"/>
          <w:spacing w:val="9"/>
          <w:highlight w:val="none"/>
          <w:lang w:eastAsia="zh-CN"/>
        </w:rPr>
        <w:t>排名</w:t>
      </w:r>
      <w:r>
        <w:rPr>
          <w:rFonts w:ascii="宋体" w:hAnsi="宋体" w:eastAsia="宋体" w:cs="宋体"/>
          <w:color w:val="auto"/>
          <w:spacing w:val="8"/>
          <w:highlight w:val="none"/>
          <w:lang w:eastAsia="zh-CN"/>
        </w:rPr>
        <w:t>第二的成交候选人因上述规定的同样原因被取消成交资格</w:t>
      </w:r>
      <w:r>
        <w:rPr>
          <w:rFonts w:ascii="宋体" w:hAnsi="宋体" w:eastAsia="宋体" w:cs="宋体"/>
          <w:color w:val="auto"/>
          <w:spacing w:val="9"/>
          <w:highlight w:val="none"/>
          <w:lang w:eastAsia="zh-CN"/>
        </w:rPr>
        <w:t>的，采购人可以确定排名第三的成交候选人为成交供应商，以此类推。以上信息查询记录及相关证据与磋</w:t>
      </w:r>
      <w:r>
        <w:rPr>
          <w:rFonts w:ascii="宋体" w:hAnsi="宋体" w:eastAsia="宋体" w:cs="宋体"/>
          <w:color w:val="auto"/>
          <w:spacing w:val="8"/>
          <w:highlight w:val="none"/>
          <w:lang w:eastAsia="zh-CN"/>
        </w:rPr>
        <w:t>商文件一并保存。成交供应商享受《政府采</w:t>
      </w:r>
      <w:r>
        <w:rPr>
          <w:rFonts w:ascii="宋体" w:hAnsi="宋体" w:eastAsia="宋体" w:cs="宋体"/>
          <w:color w:val="auto"/>
          <w:spacing w:val="7"/>
          <w:highlight w:val="none"/>
          <w:lang w:eastAsia="zh-CN"/>
        </w:rPr>
        <w:t>购促进中小企业发展管理办法》（财库〔2020〕46</w:t>
      </w:r>
      <w:r>
        <w:rPr>
          <w:rFonts w:ascii="宋体" w:hAnsi="宋体" w:eastAsia="宋体" w:cs="宋体"/>
          <w:color w:val="auto"/>
          <w:spacing w:val="-35"/>
          <w:highlight w:val="none"/>
          <w:lang w:eastAsia="zh-CN"/>
        </w:rPr>
        <w:t xml:space="preserve"> </w:t>
      </w:r>
      <w:r>
        <w:rPr>
          <w:rFonts w:ascii="宋体" w:hAnsi="宋体" w:eastAsia="宋体" w:cs="宋体"/>
          <w:color w:val="auto"/>
          <w:spacing w:val="7"/>
          <w:highlight w:val="none"/>
          <w:lang w:eastAsia="zh-CN"/>
        </w:rPr>
        <w:t>号）规定的</w:t>
      </w:r>
      <w:r>
        <w:rPr>
          <w:rFonts w:ascii="宋体" w:hAnsi="宋体" w:eastAsia="宋体" w:cs="宋体"/>
          <w:color w:val="auto"/>
          <w:spacing w:val="8"/>
          <w:highlight w:val="none"/>
          <w:lang w:eastAsia="zh-CN"/>
        </w:rPr>
        <w:t>中小企业扶持政策的，采购人、采购代理机构应当随成交结果公开成交供应商的《中小企业声</w:t>
      </w:r>
      <w:r>
        <w:rPr>
          <w:rFonts w:ascii="宋体" w:hAnsi="宋体" w:eastAsia="宋体" w:cs="宋体"/>
          <w:color w:val="auto"/>
          <w:spacing w:val="7"/>
          <w:highlight w:val="none"/>
          <w:lang w:eastAsia="zh-CN"/>
        </w:rPr>
        <w:t>明函》。</w:t>
      </w:r>
    </w:p>
    <w:p w14:paraId="50FA3C12">
      <w:pPr>
        <w:spacing w:line="420" w:lineRule="exact"/>
        <w:ind w:left="1" w:right="71" w:firstLine="421"/>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27.3成交供应商拒绝签订政府采购合同（包括但</w:t>
      </w:r>
      <w:r>
        <w:rPr>
          <w:rFonts w:ascii="宋体" w:hAnsi="宋体" w:eastAsia="宋体" w:cs="宋体"/>
          <w:color w:val="auto"/>
          <w:spacing w:val="7"/>
          <w:highlight w:val="none"/>
          <w:lang w:eastAsia="zh-CN"/>
        </w:rPr>
        <w:t>不限于放弃成交、因不可抗力不能履行合同而放弃签</w:t>
      </w:r>
      <w:r>
        <w:rPr>
          <w:rFonts w:ascii="宋体" w:hAnsi="宋体" w:eastAsia="宋体" w:cs="宋体"/>
          <w:color w:val="auto"/>
          <w:spacing w:val="11"/>
          <w:highlight w:val="none"/>
          <w:lang w:eastAsia="zh-CN"/>
        </w:rPr>
        <w:t>订合同</w:t>
      </w:r>
      <w:r>
        <w:rPr>
          <w:rFonts w:ascii="宋体" w:hAnsi="宋体" w:eastAsia="宋体" w:cs="宋体"/>
          <w:color w:val="auto"/>
          <w:spacing w:val="-28"/>
          <w:highlight w:val="none"/>
          <w:lang w:eastAsia="zh-CN"/>
        </w:rPr>
        <w:t>），</w:t>
      </w:r>
      <w:r>
        <w:rPr>
          <w:rFonts w:ascii="宋体" w:hAnsi="宋体" w:eastAsia="宋体" w:cs="宋体"/>
          <w:color w:val="auto"/>
          <w:spacing w:val="11"/>
          <w:highlight w:val="none"/>
          <w:lang w:eastAsia="zh-CN"/>
        </w:rPr>
        <w:t>采购人可以按照评审报告推荐的成交候选人名单排序，确定下一候选人为成交供应商，也可以</w:t>
      </w:r>
      <w:r>
        <w:rPr>
          <w:rFonts w:ascii="宋体" w:hAnsi="宋体" w:eastAsia="宋体" w:cs="宋体"/>
          <w:color w:val="auto"/>
          <w:spacing w:val="10"/>
          <w:highlight w:val="none"/>
          <w:lang w:eastAsia="zh-CN"/>
        </w:rPr>
        <w:t>重新开展政府采购活动。拒绝签订政府采购合同的</w:t>
      </w:r>
      <w:r>
        <w:rPr>
          <w:rFonts w:ascii="宋体" w:hAnsi="宋体" w:eastAsia="宋体" w:cs="宋体"/>
          <w:color w:val="auto"/>
          <w:spacing w:val="9"/>
          <w:highlight w:val="none"/>
          <w:lang w:eastAsia="zh-CN"/>
        </w:rPr>
        <w:t>成交供应商不得参加对该项目重新开展的采购活动。</w:t>
      </w:r>
    </w:p>
    <w:p w14:paraId="170398C0">
      <w:pPr>
        <w:spacing w:line="420" w:lineRule="exact"/>
        <w:ind w:left="484"/>
        <w:rPr>
          <w:rFonts w:hint="eastAsia" w:ascii="宋体" w:hAnsi="宋体" w:eastAsia="宋体" w:cs="宋体"/>
          <w:color w:val="auto"/>
          <w:highlight w:val="none"/>
          <w:lang w:eastAsia="zh-CN"/>
        </w:rPr>
      </w:pPr>
      <w:r>
        <w:rPr>
          <w:rFonts w:ascii="宋体" w:hAnsi="宋体" w:eastAsia="宋体" w:cs="宋体"/>
          <w:b/>
          <w:bCs/>
          <w:color w:val="auto"/>
          <w:spacing w:val="-4"/>
          <w:highlight w:val="none"/>
          <w:lang w:eastAsia="zh-CN"/>
        </w:rPr>
        <w:t>28.履约保证金</w:t>
      </w:r>
    </w:p>
    <w:p w14:paraId="64FC747A">
      <w:pPr>
        <w:spacing w:line="420" w:lineRule="exact"/>
        <w:ind w:firstLine="444" w:firstLineChars="200"/>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28.1本项目不收取履约保证金。</w:t>
      </w:r>
    </w:p>
    <w:p w14:paraId="4EE63739">
      <w:pPr>
        <w:spacing w:line="420" w:lineRule="exact"/>
        <w:ind w:left="484"/>
        <w:rPr>
          <w:rFonts w:hint="eastAsia" w:ascii="宋体" w:hAnsi="宋体" w:eastAsia="宋体" w:cs="宋体"/>
          <w:color w:val="auto"/>
          <w:highlight w:val="none"/>
          <w:lang w:eastAsia="zh-CN"/>
        </w:rPr>
      </w:pPr>
      <w:r>
        <w:rPr>
          <w:rFonts w:ascii="宋体" w:hAnsi="宋体" w:eastAsia="宋体" w:cs="宋体"/>
          <w:b/>
          <w:bCs/>
          <w:color w:val="auto"/>
          <w:spacing w:val="-4"/>
          <w:highlight w:val="none"/>
          <w:lang w:eastAsia="zh-CN"/>
        </w:rPr>
        <w:t>29.签订合同</w:t>
      </w:r>
    </w:p>
    <w:p w14:paraId="2FB9EA00">
      <w:pPr>
        <w:spacing w:line="420" w:lineRule="exact"/>
        <w:ind w:left="3" w:firstLine="424"/>
        <w:rPr>
          <w:rFonts w:hint="eastAsia" w:ascii="宋体" w:hAnsi="宋体" w:eastAsia="宋体" w:cs="宋体"/>
          <w:color w:val="auto"/>
          <w:highlight w:val="none"/>
          <w:lang w:eastAsia="zh-CN"/>
        </w:rPr>
      </w:pPr>
      <w:r>
        <w:rPr>
          <w:rFonts w:ascii="宋体" w:hAnsi="宋体" w:eastAsia="宋体" w:cs="宋体"/>
          <w:color w:val="auto"/>
          <w:spacing w:val="5"/>
          <w:highlight w:val="none"/>
          <w:lang w:eastAsia="zh-CN"/>
        </w:rPr>
        <w:t>29.1成交供应商在收到成交通知书（书面或电子）</w:t>
      </w:r>
      <w:r>
        <w:rPr>
          <w:rFonts w:ascii="宋体" w:hAnsi="宋体" w:eastAsia="宋体" w:cs="宋体"/>
          <w:color w:val="auto"/>
          <w:spacing w:val="4"/>
          <w:highlight w:val="none"/>
          <w:lang w:eastAsia="zh-CN"/>
        </w:rPr>
        <w:t>后，应当在签订合同时向采购人出示相关证明材料，</w:t>
      </w:r>
      <w:r>
        <w:rPr>
          <w:rFonts w:ascii="宋体" w:hAnsi="宋体" w:eastAsia="宋体" w:cs="宋体"/>
          <w:color w:val="auto"/>
          <w:spacing w:val="6"/>
          <w:highlight w:val="none"/>
          <w:lang w:eastAsia="zh-CN"/>
        </w:rPr>
        <w:t>具体内容详见“供应商须知前附表</w:t>
      </w:r>
      <w:r>
        <w:rPr>
          <w:rFonts w:hint="eastAsia" w:ascii="宋体" w:hAnsi="宋体" w:eastAsia="宋体" w:cs="宋体"/>
          <w:color w:val="auto"/>
          <w:spacing w:val="6"/>
          <w:highlight w:val="none"/>
          <w:lang w:eastAsia="zh-CN"/>
        </w:rPr>
        <w:t>”</w:t>
      </w:r>
      <w:r>
        <w:rPr>
          <w:rFonts w:ascii="宋体" w:hAnsi="宋体" w:eastAsia="宋体" w:cs="宋体"/>
          <w:color w:val="auto"/>
          <w:spacing w:val="6"/>
          <w:highlight w:val="none"/>
          <w:lang w:eastAsia="zh-CN"/>
        </w:rPr>
        <w:t>，经采购人核验合格后方可签订合同（书面或电子）。如成交供应商为联合体的，联合体各方应当共同与采购人签订采购合同，就采购合同约定的事项对采购人承担连带责任。</w:t>
      </w:r>
    </w:p>
    <w:p w14:paraId="069AD9E0">
      <w:pPr>
        <w:spacing w:line="420" w:lineRule="exact"/>
        <w:ind w:left="8" w:firstLine="419" w:firstLineChars="189"/>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29.2签订合同时间：按成交通知书规定的时间与采购人签订政府采购合同（</w:t>
      </w:r>
      <w:r>
        <w:rPr>
          <w:rFonts w:hint="eastAsia" w:ascii="宋体" w:hAnsi="宋体" w:eastAsia="宋体" w:cs="宋体"/>
          <w:color w:val="auto"/>
          <w:highlight w:val="none"/>
          <w:lang w:eastAsia="zh-CN"/>
        </w:rPr>
        <w:t>原则上不得晚于中标（成交）通知书发放之日起25日</w:t>
      </w:r>
      <w:r>
        <w:rPr>
          <w:rFonts w:ascii="宋体" w:hAnsi="宋体" w:eastAsia="宋体" w:cs="宋体"/>
          <w:color w:val="auto"/>
          <w:spacing w:val="5"/>
          <w:highlight w:val="none"/>
          <w:lang w:eastAsia="zh-CN"/>
        </w:rPr>
        <w:t>）。</w:t>
      </w:r>
    </w:p>
    <w:p w14:paraId="63726F37">
      <w:pPr>
        <w:spacing w:line="420" w:lineRule="exact"/>
        <w:ind w:left="428"/>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29.3成交供应商拒绝与采购人签订合同的，按照本须知正</w:t>
      </w:r>
      <w:r>
        <w:rPr>
          <w:rFonts w:ascii="宋体" w:hAnsi="宋体" w:eastAsia="宋体" w:cs="宋体"/>
          <w:color w:val="auto"/>
          <w:spacing w:val="7"/>
          <w:highlight w:val="none"/>
          <w:lang w:eastAsia="zh-CN"/>
        </w:rPr>
        <w:t>文第</w:t>
      </w:r>
      <w:r>
        <w:rPr>
          <w:rFonts w:ascii="宋体" w:hAnsi="宋体" w:eastAsia="宋体" w:cs="宋体"/>
          <w:color w:val="auto"/>
          <w:spacing w:val="-37"/>
          <w:highlight w:val="none"/>
          <w:lang w:eastAsia="zh-CN"/>
        </w:rPr>
        <w:t xml:space="preserve"> </w:t>
      </w:r>
      <w:r>
        <w:rPr>
          <w:rFonts w:ascii="宋体" w:hAnsi="宋体" w:eastAsia="宋体" w:cs="宋体"/>
          <w:color w:val="auto"/>
          <w:spacing w:val="7"/>
          <w:highlight w:val="none"/>
          <w:lang w:eastAsia="zh-CN"/>
        </w:rPr>
        <w:t>27.3</w:t>
      </w:r>
      <w:r>
        <w:rPr>
          <w:rFonts w:ascii="宋体" w:hAnsi="宋体" w:eastAsia="宋体" w:cs="宋体"/>
          <w:color w:val="auto"/>
          <w:spacing w:val="-38"/>
          <w:highlight w:val="none"/>
          <w:lang w:eastAsia="zh-CN"/>
        </w:rPr>
        <w:t xml:space="preserve"> </w:t>
      </w:r>
      <w:r>
        <w:rPr>
          <w:rFonts w:ascii="宋体" w:hAnsi="宋体" w:eastAsia="宋体" w:cs="宋体"/>
          <w:color w:val="auto"/>
          <w:spacing w:val="7"/>
          <w:highlight w:val="none"/>
          <w:lang w:eastAsia="zh-CN"/>
        </w:rPr>
        <w:t>条的规定执行。</w:t>
      </w:r>
    </w:p>
    <w:p w14:paraId="2577FF55">
      <w:pPr>
        <w:spacing w:line="420" w:lineRule="exact"/>
        <w:ind w:firstLine="410" w:firstLineChars="200"/>
        <w:rPr>
          <w:rFonts w:hint="eastAsia" w:ascii="宋体" w:hAnsi="宋体" w:eastAsia="宋体" w:cs="宋体"/>
          <w:color w:val="auto"/>
          <w:highlight w:val="none"/>
          <w:lang w:eastAsia="zh-CN"/>
        </w:rPr>
      </w:pPr>
      <w:r>
        <w:rPr>
          <w:rFonts w:ascii="宋体" w:hAnsi="宋体" w:eastAsia="宋体" w:cs="宋体"/>
          <w:b/>
          <w:bCs/>
          <w:color w:val="auto"/>
          <w:spacing w:val="-3"/>
          <w:highlight w:val="none"/>
          <w:lang w:eastAsia="zh-CN"/>
        </w:rPr>
        <w:t>30.政府采购合同公告</w:t>
      </w:r>
    </w:p>
    <w:p w14:paraId="16793178">
      <w:pPr>
        <w:spacing w:line="420" w:lineRule="exact"/>
        <w:ind w:left="3" w:right="71" w:firstLine="417"/>
        <w:jc w:val="both"/>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根据《中华人民共和国政府采购法实施条例》第五十条规定，采购人应当自政府采购合同签订之日起</w:t>
      </w:r>
      <w:r>
        <w:rPr>
          <w:rFonts w:hint="eastAsia" w:ascii="宋体" w:hAnsi="宋体" w:eastAsia="宋体" w:cs="宋体"/>
          <w:color w:val="auto"/>
          <w:spacing w:val="9"/>
          <w:highlight w:val="none"/>
          <w:lang w:val="en-US" w:eastAsia="zh-CN"/>
        </w:rPr>
        <w:t xml:space="preserve"> </w:t>
      </w:r>
      <w:r>
        <w:rPr>
          <w:rFonts w:ascii="宋体" w:hAnsi="宋体" w:eastAsia="宋体" w:cs="宋体"/>
          <w:color w:val="auto"/>
          <w:spacing w:val="10"/>
          <w:highlight w:val="none"/>
          <w:lang w:eastAsia="zh-CN"/>
        </w:rPr>
        <w:t>2</w:t>
      </w:r>
      <w:r>
        <w:rPr>
          <w:rFonts w:ascii="宋体" w:hAnsi="宋体" w:eastAsia="宋体" w:cs="宋体"/>
          <w:color w:val="auto"/>
          <w:spacing w:val="-36"/>
          <w:highlight w:val="none"/>
          <w:lang w:eastAsia="zh-CN"/>
        </w:rPr>
        <w:t xml:space="preserve"> </w:t>
      </w:r>
      <w:r>
        <w:rPr>
          <w:rFonts w:ascii="宋体" w:hAnsi="宋体" w:eastAsia="宋体" w:cs="宋体"/>
          <w:color w:val="auto"/>
          <w:spacing w:val="10"/>
          <w:highlight w:val="none"/>
          <w:lang w:eastAsia="zh-CN"/>
        </w:rPr>
        <w:t>个工作日内，将政府采购合同在省级以上人民政府财政部门指定的媒体上公告，但政府采购合同中涉及</w:t>
      </w:r>
      <w:r>
        <w:rPr>
          <w:rFonts w:ascii="宋体" w:hAnsi="宋体" w:eastAsia="宋体" w:cs="宋体"/>
          <w:color w:val="auto"/>
          <w:spacing w:val="8"/>
          <w:highlight w:val="none"/>
          <w:lang w:eastAsia="zh-CN"/>
        </w:rPr>
        <w:t>国家秘密、商业秘密的内容除外。</w:t>
      </w:r>
    </w:p>
    <w:p w14:paraId="23A1DE0B">
      <w:pPr>
        <w:spacing w:line="420" w:lineRule="exact"/>
        <w:ind w:left="486"/>
        <w:rPr>
          <w:rFonts w:hint="eastAsia" w:ascii="宋体" w:hAnsi="宋体" w:eastAsia="宋体" w:cs="宋体"/>
          <w:color w:val="auto"/>
          <w:highlight w:val="none"/>
          <w:lang w:eastAsia="zh-CN"/>
        </w:rPr>
      </w:pPr>
      <w:r>
        <w:rPr>
          <w:rFonts w:ascii="宋体" w:hAnsi="宋体" w:eastAsia="宋体" w:cs="宋体"/>
          <w:b/>
          <w:bCs/>
          <w:color w:val="auto"/>
          <w:spacing w:val="-3"/>
          <w:highlight w:val="none"/>
          <w:lang w:eastAsia="zh-CN"/>
        </w:rPr>
        <w:t>31.询问、质疑和投诉</w:t>
      </w:r>
    </w:p>
    <w:p w14:paraId="46E55579">
      <w:pPr>
        <w:spacing w:line="420" w:lineRule="exact"/>
        <w:ind w:right="71" w:firstLine="425"/>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31.1供应商对政府采购活动事项有疑问的，可以</w:t>
      </w:r>
      <w:r>
        <w:rPr>
          <w:rFonts w:ascii="宋体" w:hAnsi="宋体" w:eastAsia="宋体" w:cs="宋体"/>
          <w:color w:val="auto"/>
          <w:spacing w:val="7"/>
          <w:highlight w:val="none"/>
          <w:lang w:eastAsia="zh-CN"/>
        </w:rPr>
        <w:t>向采购人、采购代理机构提出询问，采购人或者采购</w:t>
      </w:r>
      <w:r>
        <w:rPr>
          <w:rFonts w:ascii="宋体" w:hAnsi="宋体" w:eastAsia="宋体" w:cs="宋体"/>
          <w:color w:val="auto"/>
          <w:spacing w:val="9"/>
          <w:highlight w:val="none"/>
          <w:lang w:eastAsia="zh-CN"/>
        </w:rPr>
        <w:t>代理机构应当在</w:t>
      </w:r>
      <w:r>
        <w:rPr>
          <w:rFonts w:ascii="宋体" w:hAnsi="宋体" w:eastAsia="宋体" w:cs="宋体"/>
          <w:color w:val="auto"/>
          <w:spacing w:val="-33"/>
          <w:highlight w:val="none"/>
          <w:lang w:eastAsia="zh-CN"/>
        </w:rPr>
        <w:t xml:space="preserve"> </w:t>
      </w:r>
      <w:r>
        <w:rPr>
          <w:rFonts w:ascii="宋体" w:hAnsi="宋体" w:eastAsia="宋体" w:cs="宋体"/>
          <w:color w:val="auto"/>
          <w:spacing w:val="9"/>
          <w:highlight w:val="none"/>
          <w:lang w:eastAsia="zh-CN"/>
        </w:rPr>
        <w:t>3</w:t>
      </w:r>
      <w:r>
        <w:rPr>
          <w:rFonts w:ascii="宋体" w:hAnsi="宋体" w:eastAsia="宋体" w:cs="宋体"/>
          <w:color w:val="auto"/>
          <w:spacing w:val="-40"/>
          <w:highlight w:val="none"/>
          <w:lang w:eastAsia="zh-CN"/>
        </w:rPr>
        <w:t xml:space="preserve"> </w:t>
      </w:r>
      <w:r>
        <w:rPr>
          <w:rFonts w:ascii="宋体" w:hAnsi="宋体" w:eastAsia="宋体" w:cs="宋体"/>
          <w:color w:val="auto"/>
          <w:spacing w:val="9"/>
          <w:highlight w:val="none"/>
          <w:lang w:eastAsia="zh-CN"/>
        </w:rPr>
        <w:t>个工作日内对供应商依法提出的询问作出答复，但答复的内容不得涉及商业</w:t>
      </w:r>
      <w:r>
        <w:rPr>
          <w:rFonts w:ascii="宋体" w:hAnsi="宋体" w:eastAsia="宋体" w:cs="宋体"/>
          <w:color w:val="auto"/>
          <w:spacing w:val="8"/>
          <w:highlight w:val="none"/>
          <w:lang w:eastAsia="zh-CN"/>
        </w:rPr>
        <w:t>秘密。</w:t>
      </w:r>
    </w:p>
    <w:p w14:paraId="36BFEB96">
      <w:pPr>
        <w:spacing w:line="420" w:lineRule="exact"/>
        <w:ind w:left="5" w:right="71" w:firstLine="419"/>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31.2供应商认为磋商文件、采购过程或者成</w:t>
      </w:r>
      <w:r>
        <w:rPr>
          <w:rFonts w:ascii="宋体" w:hAnsi="宋体" w:eastAsia="宋体" w:cs="宋体"/>
          <w:color w:val="auto"/>
          <w:spacing w:val="7"/>
          <w:highlight w:val="none"/>
          <w:lang w:eastAsia="zh-CN"/>
        </w:rPr>
        <w:t>交结果使自己的合法权益受到损害的，应当在知道或者应</w:t>
      </w:r>
      <w:r>
        <w:rPr>
          <w:rFonts w:ascii="宋体" w:hAnsi="宋体" w:eastAsia="宋体" w:cs="宋体"/>
          <w:color w:val="auto"/>
          <w:spacing w:val="9"/>
          <w:highlight w:val="none"/>
          <w:lang w:eastAsia="zh-CN"/>
        </w:rPr>
        <w:t>知其权益受到损害之日起</w:t>
      </w:r>
      <w:r>
        <w:rPr>
          <w:rFonts w:ascii="宋体" w:hAnsi="宋体" w:eastAsia="宋体" w:cs="宋体"/>
          <w:color w:val="auto"/>
          <w:spacing w:val="-32"/>
          <w:highlight w:val="none"/>
          <w:lang w:eastAsia="zh-CN"/>
        </w:rPr>
        <w:t xml:space="preserve"> </w:t>
      </w:r>
      <w:r>
        <w:rPr>
          <w:rFonts w:ascii="宋体" w:hAnsi="宋体" w:eastAsia="宋体" w:cs="宋体"/>
          <w:color w:val="auto"/>
          <w:spacing w:val="9"/>
          <w:highlight w:val="none"/>
          <w:lang w:eastAsia="zh-CN"/>
        </w:rPr>
        <w:t>7</w:t>
      </w:r>
      <w:r>
        <w:rPr>
          <w:rFonts w:ascii="宋体" w:hAnsi="宋体" w:eastAsia="宋体" w:cs="宋体"/>
          <w:color w:val="auto"/>
          <w:spacing w:val="-40"/>
          <w:highlight w:val="none"/>
          <w:lang w:eastAsia="zh-CN"/>
        </w:rPr>
        <w:t xml:space="preserve"> </w:t>
      </w:r>
      <w:r>
        <w:rPr>
          <w:rFonts w:ascii="宋体" w:hAnsi="宋体" w:eastAsia="宋体" w:cs="宋体"/>
          <w:color w:val="auto"/>
          <w:spacing w:val="9"/>
          <w:highlight w:val="none"/>
          <w:lang w:eastAsia="zh-CN"/>
        </w:rPr>
        <w:t>个工作日内，以纸质书面形式向采购人</w:t>
      </w:r>
      <w:r>
        <w:rPr>
          <w:rFonts w:ascii="宋体" w:hAnsi="宋体" w:eastAsia="宋体" w:cs="宋体"/>
          <w:color w:val="auto"/>
          <w:spacing w:val="8"/>
          <w:highlight w:val="none"/>
          <w:lang w:eastAsia="zh-CN"/>
        </w:rPr>
        <w:t>、采购代理机构提出质疑，接收质疑函</w:t>
      </w:r>
      <w:r>
        <w:rPr>
          <w:rFonts w:ascii="宋体" w:hAnsi="宋体" w:eastAsia="宋体" w:cs="宋体"/>
          <w:color w:val="auto"/>
          <w:spacing w:val="7"/>
          <w:highlight w:val="none"/>
          <w:lang w:eastAsia="zh-CN"/>
        </w:rPr>
        <w:t>的方式、联系部门、联系电话和通讯地址等信息</w:t>
      </w:r>
      <w:r>
        <w:rPr>
          <w:rFonts w:ascii="宋体" w:hAnsi="宋体" w:eastAsia="宋体" w:cs="宋体"/>
          <w:color w:val="auto"/>
          <w:spacing w:val="6"/>
          <w:highlight w:val="none"/>
          <w:lang w:eastAsia="zh-CN"/>
        </w:rPr>
        <w:t>详见“供应商须知前附表</w:t>
      </w:r>
      <w:r>
        <w:rPr>
          <w:rFonts w:ascii="宋体" w:hAnsi="宋体" w:eastAsia="宋体" w:cs="宋体"/>
          <w:color w:val="auto"/>
          <w:spacing w:val="-70"/>
          <w:highlight w:val="none"/>
          <w:lang w:eastAsia="zh-CN"/>
        </w:rPr>
        <w:t xml:space="preserve"> </w:t>
      </w:r>
      <w:r>
        <w:rPr>
          <w:rFonts w:ascii="宋体" w:hAnsi="宋体" w:eastAsia="宋体" w:cs="宋体"/>
          <w:color w:val="auto"/>
          <w:spacing w:val="6"/>
          <w:highlight w:val="none"/>
          <w:lang w:eastAsia="zh-CN"/>
        </w:rPr>
        <w:t>”。具体质疑起算时间如下：</w:t>
      </w:r>
    </w:p>
    <w:p w14:paraId="4B47A854">
      <w:pPr>
        <w:spacing w:line="420" w:lineRule="exact"/>
        <w:ind w:firstLine="456" w:firstLineChars="20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（1）对可以质疑的磋商文件提出质疑的，为收到磋商文件之日或者竞争性磋商公告期限届满之日；</w:t>
      </w:r>
    </w:p>
    <w:p w14:paraId="07AFFE06">
      <w:pPr>
        <w:spacing w:line="420" w:lineRule="exact"/>
        <w:ind w:left="43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（2）对采购过程提出质疑的，为各采购程</w:t>
      </w:r>
      <w:r>
        <w:rPr>
          <w:rFonts w:ascii="宋体" w:hAnsi="宋体" w:eastAsia="宋体" w:cs="宋体"/>
          <w:color w:val="auto"/>
          <w:spacing w:val="8"/>
          <w:highlight w:val="none"/>
          <w:lang w:eastAsia="zh-CN"/>
        </w:rPr>
        <w:t>序环节结束之日；</w:t>
      </w:r>
    </w:p>
    <w:p w14:paraId="5A36BB07">
      <w:pPr>
        <w:spacing w:line="420" w:lineRule="exact"/>
        <w:ind w:left="441"/>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（3）对成交结果提出质疑的，为成交结果公告期</w:t>
      </w:r>
      <w:r>
        <w:rPr>
          <w:rFonts w:ascii="宋体" w:hAnsi="宋体" w:eastAsia="宋体" w:cs="宋体"/>
          <w:color w:val="auto"/>
          <w:spacing w:val="8"/>
          <w:highlight w:val="none"/>
          <w:lang w:eastAsia="zh-CN"/>
        </w:rPr>
        <w:t>限届满之日。</w:t>
      </w:r>
    </w:p>
    <w:p w14:paraId="5280B540">
      <w:pPr>
        <w:spacing w:line="420" w:lineRule="exact"/>
        <w:ind w:left="11" w:right="89" w:firstLine="424"/>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31.3</w:t>
      </w:r>
      <w:r>
        <w:rPr>
          <w:rFonts w:ascii="宋体" w:hAnsi="宋体" w:eastAsia="宋体" w:cs="宋体"/>
          <w:color w:val="auto"/>
          <w:spacing w:val="-41"/>
          <w:highlight w:val="none"/>
          <w:lang w:eastAsia="zh-CN"/>
        </w:rPr>
        <w:t xml:space="preserve"> </w:t>
      </w:r>
      <w:r>
        <w:rPr>
          <w:rFonts w:ascii="宋体" w:hAnsi="宋体" w:eastAsia="宋体" w:cs="宋体"/>
          <w:color w:val="auto"/>
          <w:spacing w:val="8"/>
          <w:highlight w:val="none"/>
          <w:lang w:eastAsia="zh-CN"/>
        </w:rPr>
        <w:t>供应商提出的询问或者质疑超出采购人</w:t>
      </w:r>
      <w:r>
        <w:rPr>
          <w:rFonts w:ascii="宋体" w:hAnsi="宋体" w:eastAsia="宋体" w:cs="宋体"/>
          <w:color w:val="auto"/>
          <w:spacing w:val="7"/>
          <w:highlight w:val="none"/>
          <w:lang w:eastAsia="zh-CN"/>
        </w:rPr>
        <w:t>对采购代理机构委托授权范围的，采购代理机构应当告知</w:t>
      </w:r>
      <w:r>
        <w:rPr>
          <w:rFonts w:ascii="宋体" w:hAnsi="宋体" w:eastAsia="宋体" w:cs="宋体"/>
          <w:color w:val="auto"/>
          <w:spacing w:val="10"/>
          <w:highlight w:val="none"/>
          <w:lang w:eastAsia="zh-CN"/>
        </w:rPr>
        <w:t>供应商向采购人提出。政府采购评审专家应当配合采</w:t>
      </w:r>
      <w:r>
        <w:rPr>
          <w:rFonts w:ascii="宋体" w:hAnsi="宋体" w:eastAsia="宋体" w:cs="宋体"/>
          <w:color w:val="auto"/>
          <w:spacing w:val="9"/>
          <w:highlight w:val="none"/>
          <w:lang w:eastAsia="zh-CN"/>
        </w:rPr>
        <w:t>购人或者采购代理机构答复供应商的询问和质疑。</w:t>
      </w:r>
    </w:p>
    <w:p w14:paraId="530394BB">
      <w:pPr>
        <w:spacing w:line="420" w:lineRule="exact"/>
        <w:ind w:left="12" w:right="87" w:firstLine="423"/>
        <w:rPr>
          <w:rFonts w:hint="eastAsia" w:ascii="宋体" w:hAnsi="宋体" w:eastAsia="宋体" w:cs="宋体"/>
          <w:color w:val="auto"/>
          <w:highlight w:val="none"/>
          <w:lang w:eastAsia="zh-CN"/>
        </w:rPr>
      </w:pPr>
      <w:r>
        <w:rPr>
          <w:rFonts w:ascii="宋体" w:hAnsi="宋体" w:eastAsia="宋体" w:cs="宋体"/>
          <w:color w:val="auto"/>
          <w:spacing w:val="11"/>
          <w:highlight w:val="none"/>
          <w:lang w:eastAsia="zh-CN"/>
        </w:rPr>
        <w:t>31.4供应商提出质疑应当提交质疑函和必要的证明材料，针对同一采购程序环节的质疑必须在</w:t>
      </w:r>
      <w:r>
        <w:rPr>
          <w:rFonts w:ascii="宋体" w:hAnsi="宋体" w:eastAsia="宋体" w:cs="宋体"/>
          <w:color w:val="auto"/>
          <w:spacing w:val="10"/>
          <w:highlight w:val="none"/>
          <w:lang w:eastAsia="zh-CN"/>
        </w:rPr>
        <w:t>法定</w:t>
      </w:r>
      <w:r>
        <w:rPr>
          <w:rFonts w:ascii="宋体" w:hAnsi="宋体" w:eastAsia="宋体" w:cs="宋体"/>
          <w:color w:val="auto"/>
          <w:spacing w:val="9"/>
          <w:highlight w:val="none"/>
          <w:lang w:eastAsia="zh-CN"/>
        </w:rPr>
        <w:t>质疑期内一次性提出。质疑函应当包括下列内容（质疑函格式后附</w:t>
      </w:r>
      <w:r>
        <w:rPr>
          <w:rFonts w:ascii="宋体" w:hAnsi="宋体" w:eastAsia="宋体" w:cs="宋体"/>
          <w:color w:val="auto"/>
          <w:spacing w:val="-45"/>
          <w:highlight w:val="none"/>
          <w:lang w:eastAsia="zh-CN"/>
        </w:rPr>
        <w:t>）：</w:t>
      </w:r>
    </w:p>
    <w:p w14:paraId="7AA928F8">
      <w:pPr>
        <w:spacing w:line="420" w:lineRule="exact"/>
        <w:ind w:left="441"/>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（1）供应商的姓名或者名称、地址、邮编、联系人</w:t>
      </w:r>
      <w:r>
        <w:rPr>
          <w:rFonts w:ascii="宋体" w:hAnsi="宋体" w:eastAsia="宋体" w:cs="宋体"/>
          <w:color w:val="auto"/>
          <w:spacing w:val="8"/>
          <w:highlight w:val="none"/>
          <w:lang w:eastAsia="zh-CN"/>
        </w:rPr>
        <w:t>及联系电话；</w:t>
      </w:r>
    </w:p>
    <w:p w14:paraId="74EC2BEF">
      <w:pPr>
        <w:spacing w:line="420" w:lineRule="exact"/>
        <w:ind w:left="441"/>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（2）质疑项目的名称、编号；</w:t>
      </w:r>
    </w:p>
    <w:p w14:paraId="3A277512">
      <w:pPr>
        <w:spacing w:line="420" w:lineRule="exact"/>
        <w:ind w:left="441"/>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（3）具体、明确的质疑事项和与质疑事项相关的请求；</w:t>
      </w:r>
    </w:p>
    <w:p w14:paraId="068FE87B">
      <w:pPr>
        <w:spacing w:line="420" w:lineRule="exact"/>
        <w:ind w:left="441"/>
        <w:rPr>
          <w:rFonts w:hint="eastAsia" w:ascii="宋体" w:hAnsi="宋体" w:eastAsia="宋体" w:cs="宋体"/>
          <w:color w:val="auto"/>
          <w:highlight w:val="none"/>
          <w:lang w:eastAsia="zh-CN"/>
        </w:rPr>
      </w:pPr>
      <w:r>
        <w:rPr>
          <w:rFonts w:ascii="宋体" w:hAnsi="宋体" w:eastAsia="宋体" w:cs="宋体"/>
          <w:color w:val="auto"/>
          <w:spacing w:val="5"/>
          <w:highlight w:val="none"/>
          <w:lang w:eastAsia="zh-CN"/>
        </w:rPr>
        <w:t>（4）事实依据；</w:t>
      </w:r>
    </w:p>
    <w:p w14:paraId="702C1E78">
      <w:pPr>
        <w:spacing w:line="420" w:lineRule="exact"/>
        <w:ind w:left="441"/>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（5）必要的法律依据；</w:t>
      </w:r>
    </w:p>
    <w:p w14:paraId="36979238">
      <w:pPr>
        <w:spacing w:line="420" w:lineRule="exact"/>
        <w:ind w:left="441"/>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（6）提出质疑的日期。</w:t>
      </w:r>
    </w:p>
    <w:p w14:paraId="0D46CA20">
      <w:pPr>
        <w:spacing w:line="420" w:lineRule="exact"/>
        <w:ind w:left="13" w:right="89" w:firstLine="418"/>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供应商为自然人的，应当由本人签字；供应商为法人或者其他组织的，应当由法定代表人、主要负责人，或者其委托代理人签字或者盖章，并加盖公章。</w:t>
      </w:r>
    </w:p>
    <w:p w14:paraId="134BA99E">
      <w:pPr>
        <w:spacing w:line="420" w:lineRule="exact"/>
        <w:ind w:left="10" w:right="89" w:firstLine="425"/>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31.5</w:t>
      </w:r>
      <w:r>
        <w:rPr>
          <w:rFonts w:ascii="宋体" w:hAnsi="宋体" w:eastAsia="宋体" w:cs="宋体"/>
          <w:color w:val="auto"/>
          <w:spacing w:val="-41"/>
          <w:highlight w:val="none"/>
          <w:lang w:eastAsia="zh-CN"/>
        </w:rPr>
        <w:t xml:space="preserve"> </w:t>
      </w:r>
      <w:r>
        <w:rPr>
          <w:rFonts w:ascii="宋体" w:hAnsi="宋体" w:eastAsia="宋体" w:cs="宋体"/>
          <w:color w:val="auto"/>
          <w:spacing w:val="8"/>
          <w:highlight w:val="none"/>
          <w:lang w:eastAsia="zh-CN"/>
        </w:rPr>
        <w:t>采购人、采购代理机构认为供应商质疑</w:t>
      </w:r>
      <w:r>
        <w:rPr>
          <w:rFonts w:ascii="宋体" w:hAnsi="宋体" w:eastAsia="宋体" w:cs="宋体"/>
          <w:color w:val="auto"/>
          <w:spacing w:val="7"/>
          <w:highlight w:val="none"/>
          <w:lang w:eastAsia="zh-CN"/>
        </w:rPr>
        <w:t>不成立，或者成立但未对成交结果构成影响的，继续开展</w:t>
      </w:r>
      <w:r>
        <w:rPr>
          <w:rFonts w:ascii="宋体" w:hAnsi="宋体" w:eastAsia="宋体" w:cs="宋体"/>
          <w:color w:val="auto"/>
          <w:spacing w:val="9"/>
          <w:highlight w:val="none"/>
          <w:lang w:eastAsia="zh-CN"/>
        </w:rPr>
        <w:t>采购活动；认为供应商质疑成立且影响或者可能影响成交结果的，按照下列情况处理：</w:t>
      </w:r>
    </w:p>
    <w:p w14:paraId="35BE1EE0">
      <w:pPr>
        <w:spacing w:line="420" w:lineRule="exact"/>
        <w:ind w:left="13" w:right="90" w:firstLine="428"/>
        <w:rPr>
          <w:rFonts w:hint="eastAsia" w:ascii="宋体" w:hAnsi="宋体" w:eastAsia="宋体" w:cs="宋体"/>
          <w:color w:val="auto"/>
          <w:highlight w:val="none"/>
          <w:lang w:eastAsia="zh-CN"/>
        </w:rPr>
      </w:pPr>
      <w:r>
        <w:rPr>
          <w:rFonts w:ascii="宋体" w:hAnsi="宋体" w:eastAsia="宋体" w:cs="宋体"/>
          <w:color w:val="auto"/>
          <w:spacing w:val="11"/>
          <w:highlight w:val="none"/>
          <w:lang w:eastAsia="zh-CN"/>
        </w:rPr>
        <w:t>（1）对采购文件提出的质疑，依法通过澄清或者修改可以继续开展采购活动的，澄清或者修改采购</w:t>
      </w:r>
      <w:r>
        <w:rPr>
          <w:rFonts w:ascii="宋体" w:hAnsi="宋体" w:eastAsia="宋体" w:cs="宋体"/>
          <w:color w:val="auto"/>
          <w:spacing w:val="9"/>
          <w:highlight w:val="none"/>
          <w:lang w:eastAsia="zh-CN"/>
        </w:rPr>
        <w:t>文件后继续开展采购活动；否则应当修改采购文件后重新开展采购活动。</w:t>
      </w:r>
    </w:p>
    <w:p w14:paraId="78495134">
      <w:pPr>
        <w:spacing w:line="420" w:lineRule="exact"/>
        <w:ind w:left="31" w:right="90" w:firstLine="410"/>
        <w:rPr>
          <w:rFonts w:hint="eastAsia" w:ascii="宋体" w:hAnsi="宋体" w:eastAsia="宋体" w:cs="宋体"/>
          <w:color w:val="auto"/>
          <w:highlight w:val="none"/>
          <w:lang w:eastAsia="zh-CN"/>
        </w:rPr>
      </w:pPr>
      <w:r>
        <w:rPr>
          <w:rFonts w:ascii="宋体" w:hAnsi="宋体" w:eastAsia="宋体" w:cs="宋体"/>
          <w:color w:val="auto"/>
          <w:spacing w:val="11"/>
          <w:highlight w:val="none"/>
          <w:lang w:eastAsia="zh-CN"/>
        </w:rPr>
        <w:t>（2）对采购过程或者成交结果提出的质疑，合格供应商符合法定数量时，可以从合格的成交候选人</w:t>
      </w:r>
      <w:r>
        <w:rPr>
          <w:rFonts w:ascii="宋体" w:hAnsi="宋体" w:eastAsia="宋体" w:cs="宋体"/>
          <w:color w:val="auto"/>
          <w:spacing w:val="9"/>
          <w:highlight w:val="none"/>
          <w:lang w:eastAsia="zh-CN"/>
        </w:rPr>
        <w:t>中另行确定成交供应商的，应当依法另行确定成交供应商；否则应当重新开展采购</w:t>
      </w:r>
      <w:r>
        <w:rPr>
          <w:rFonts w:ascii="宋体" w:hAnsi="宋体" w:eastAsia="宋体" w:cs="宋体"/>
          <w:color w:val="auto"/>
          <w:spacing w:val="8"/>
          <w:highlight w:val="none"/>
          <w:lang w:eastAsia="zh-CN"/>
        </w:rPr>
        <w:t>活动。</w:t>
      </w:r>
    </w:p>
    <w:p w14:paraId="2B9487A0">
      <w:pPr>
        <w:spacing w:line="420" w:lineRule="exact"/>
        <w:ind w:firstLine="460" w:firstLineChars="200"/>
        <w:rPr>
          <w:rFonts w:hint="eastAsia" w:ascii="宋体" w:hAnsi="宋体" w:eastAsia="宋体" w:cs="宋体"/>
          <w:color w:val="auto"/>
          <w:highlight w:val="none"/>
          <w:lang w:eastAsia="zh-CN"/>
        </w:rPr>
      </w:pPr>
      <w:r>
        <w:rPr>
          <w:rFonts w:ascii="宋体" w:hAnsi="宋体" w:eastAsia="宋体" w:cs="宋体"/>
          <w:color w:val="auto"/>
          <w:spacing w:val="10"/>
          <w:highlight w:val="none"/>
          <w:lang w:eastAsia="zh-CN"/>
        </w:rPr>
        <w:t>质疑答复导致成交结果改变的，采购人或者采</w:t>
      </w:r>
      <w:r>
        <w:rPr>
          <w:rFonts w:ascii="宋体" w:hAnsi="宋体" w:eastAsia="宋体" w:cs="宋体"/>
          <w:color w:val="auto"/>
          <w:spacing w:val="9"/>
          <w:highlight w:val="none"/>
          <w:lang w:eastAsia="zh-CN"/>
        </w:rPr>
        <w:t>购代理机构应当将有关情况书面报告本级财政部门。</w:t>
      </w:r>
    </w:p>
    <w:p w14:paraId="31CF9ABD">
      <w:pPr>
        <w:spacing w:line="420" w:lineRule="exact"/>
        <w:ind w:left="12" w:right="87" w:firstLine="423"/>
        <w:rPr>
          <w:rFonts w:hint="eastAsia" w:ascii="宋体" w:hAnsi="宋体" w:eastAsia="宋体" w:cs="宋体"/>
          <w:color w:val="auto"/>
          <w:highlight w:val="none"/>
          <w:lang w:eastAsia="zh-CN"/>
        </w:rPr>
      </w:pPr>
      <w:r>
        <w:rPr>
          <w:rFonts w:ascii="宋体" w:hAnsi="宋体" w:eastAsia="宋体" w:cs="宋体"/>
          <w:color w:val="auto"/>
          <w:spacing w:val="8"/>
          <w:highlight w:val="none"/>
          <w:lang w:eastAsia="zh-CN"/>
        </w:rPr>
        <w:t>31.6质疑供应商对采购人、采购代理机构</w:t>
      </w:r>
      <w:r>
        <w:rPr>
          <w:rFonts w:ascii="宋体" w:hAnsi="宋体" w:eastAsia="宋体" w:cs="宋体"/>
          <w:color w:val="auto"/>
          <w:spacing w:val="7"/>
          <w:highlight w:val="none"/>
          <w:lang w:eastAsia="zh-CN"/>
        </w:rPr>
        <w:t>的答复不满意，或者采购人、采购代理机构未在规定时间内</w:t>
      </w:r>
      <w:r>
        <w:rPr>
          <w:rFonts w:ascii="宋体" w:hAnsi="宋体" w:eastAsia="宋体" w:cs="宋体"/>
          <w:color w:val="auto"/>
          <w:spacing w:val="8"/>
          <w:highlight w:val="none"/>
          <w:lang w:eastAsia="zh-CN"/>
        </w:rPr>
        <w:t>作出答复的，可以在答复期满后</w:t>
      </w:r>
      <w:r>
        <w:rPr>
          <w:rFonts w:ascii="宋体" w:hAnsi="宋体" w:eastAsia="宋体" w:cs="宋体"/>
          <w:color w:val="auto"/>
          <w:spacing w:val="-21"/>
          <w:highlight w:val="none"/>
          <w:lang w:eastAsia="zh-CN"/>
        </w:rPr>
        <w:t xml:space="preserve"> </w:t>
      </w:r>
      <w:r>
        <w:rPr>
          <w:rFonts w:ascii="宋体" w:hAnsi="宋体" w:eastAsia="宋体" w:cs="宋体"/>
          <w:color w:val="auto"/>
          <w:spacing w:val="8"/>
          <w:highlight w:val="none"/>
          <w:lang w:eastAsia="zh-CN"/>
        </w:rPr>
        <w:t>15</w:t>
      </w:r>
      <w:r>
        <w:rPr>
          <w:rFonts w:ascii="宋体" w:hAnsi="宋体" w:eastAsia="宋体" w:cs="宋体"/>
          <w:color w:val="auto"/>
          <w:spacing w:val="-38"/>
          <w:highlight w:val="none"/>
          <w:lang w:eastAsia="zh-CN"/>
        </w:rPr>
        <w:t xml:space="preserve"> </w:t>
      </w:r>
      <w:r>
        <w:rPr>
          <w:rFonts w:ascii="宋体" w:hAnsi="宋体" w:eastAsia="宋体" w:cs="宋体"/>
          <w:color w:val="auto"/>
          <w:spacing w:val="8"/>
          <w:highlight w:val="none"/>
          <w:lang w:eastAsia="zh-CN"/>
        </w:rPr>
        <w:t>个工作日内向《政府</w:t>
      </w:r>
      <w:r>
        <w:rPr>
          <w:rFonts w:ascii="宋体" w:hAnsi="宋体" w:eastAsia="宋体" w:cs="宋体"/>
          <w:color w:val="auto"/>
          <w:spacing w:val="7"/>
          <w:highlight w:val="none"/>
          <w:lang w:eastAsia="zh-CN"/>
        </w:rPr>
        <w:t>采购质疑和投诉办法》（财政部令第</w:t>
      </w:r>
      <w:r>
        <w:rPr>
          <w:rFonts w:ascii="宋体" w:hAnsi="宋体" w:eastAsia="宋体" w:cs="宋体"/>
          <w:color w:val="auto"/>
          <w:spacing w:val="-36"/>
          <w:highlight w:val="none"/>
          <w:lang w:eastAsia="zh-CN"/>
        </w:rPr>
        <w:t xml:space="preserve"> </w:t>
      </w:r>
      <w:r>
        <w:rPr>
          <w:rFonts w:ascii="宋体" w:hAnsi="宋体" w:eastAsia="宋体" w:cs="宋体"/>
          <w:color w:val="auto"/>
          <w:spacing w:val="7"/>
          <w:highlight w:val="none"/>
          <w:lang w:eastAsia="zh-CN"/>
        </w:rPr>
        <w:t>94</w:t>
      </w:r>
      <w:r>
        <w:rPr>
          <w:rFonts w:ascii="宋体" w:hAnsi="宋体" w:eastAsia="宋体" w:cs="宋体"/>
          <w:color w:val="auto"/>
          <w:spacing w:val="-31"/>
          <w:highlight w:val="none"/>
          <w:lang w:eastAsia="zh-CN"/>
        </w:rPr>
        <w:t xml:space="preserve"> </w:t>
      </w:r>
      <w:r>
        <w:rPr>
          <w:rFonts w:ascii="宋体" w:hAnsi="宋体" w:eastAsia="宋体" w:cs="宋体"/>
          <w:color w:val="auto"/>
          <w:spacing w:val="7"/>
          <w:highlight w:val="none"/>
          <w:lang w:eastAsia="zh-CN"/>
        </w:rPr>
        <w:t>号）第六</w:t>
      </w:r>
      <w:r>
        <w:rPr>
          <w:rFonts w:ascii="宋体" w:hAnsi="宋体" w:eastAsia="宋体" w:cs="宋体"/>
          <w:color w:val="auto"/>
          <w:spacing w:val="5"/>
          <w:highlight w:val="none"/>
          <w:lang w:eastAsia="zh-CN"/>
        </w:rPr>
        <w:t>条规定的财政部门提起投诉（投诉书格式后附）。</w:t>
      </w:r>
    </w:p>
    <w:p w14:paraId="1BFE3A90">
      <w:pPr>
        <w:spacing w:line="420" w:lineRule="exact"/>
        <w:ind w:firstLine="406" w:firstLineChars="200"/>
        <w:rPr>
          <w:rFonts w:hint="eastAsia" w:ascii="宋体" w:hAnsi="宋体" w:eastAsia="宋体" w:cs="宋体"/>
          <w:color w:val="auto"/>
          <w:highlight w:val="none"/>
          <w:lang w:eastAsia="zh-CN"/>
        </w:rPr>
      </w:pPr>
      <w:r>
        <w:rPr>
          <w:rFonts w:ascii="宋体" w:hAnsi="宋体" w:eastAsia="宋体" w:cs="宋体"/>
          <w:b/>
          <w:bCs/>
          <w:color w:val="auto"/>
          <w:spacing w:val="-4"/>
          <w:highlight w:val="none"/>
          <w:lang w:eastAsia="zh-CN"/>
        </w:rPr>
        <w:t>32.其他内容</w:t>
      </w:r>
    </w:p>
    <w:p w14:paraId="025EDB9A">
      <w:pPr>
        <w:spacing w:line="420" w:lineRule="exact"/>
        <w:ind w:firstLine="435"/>
        <w:rPr>
          <w:rFonts w:hint="eastAsia" w:ascii="宋体" w:hAnsi="宋体" w:eastAsia="宋体" w:cs="宋体"/>
          <w:color w:val="auto"/>
          <w:spacing w:val="8"/>
          <w:highlight w:val="none"/>
          <w:lang w:eastAsia="zh-CN"/>
        </w:rPr>
      </w:pPr>
      <w:r>
        <w:rPr>
          <w:rFonts w:ascii="宋体" w:hAnsi="宋体" w:eastAsia="宋体" w:cs="宋体"/>
          <w:color w:val="auto"/>
          <w:spacing w:val="3"/>
          <w:highlight w:val="none"/>
          <w:lang w:eastAsia="zh-CN"/>
        </w:rPr>
        <w:t>32.1</w:t>
      </w:r>
      <w:r>
        <w:rPr>
          <w:rFonts w:hint="eastAsia" w:ascii="宋体" w:hAnsi="宋体" w:eastAsia="宋体" w:cs="宋体"/>
          <w:color w:val="auto"/>
          <w:spacing w:val="8"/>
          <w:highlight w:val="none"/>
          <w:lang w:eastAsia="zh-CN"/>
        </w:rPr>
        <w:t>代理服务收取标准及缴费账户详见“供应商须知前附表”，供应商为联合体的，可以由联合体中的一方或者多方共同交纳代理服务费。</w:t>
      </w:r>
    </w:p>
    <w:p w14:paraId="16687C4A">
      <w:pPr>
        <w:spacing w:line="420" w:lineRule="exact"/>
        <w:ind w:firstLine="435"/>
        <w:rPr>
          <w:rFonts w:hint="eastAsia" w:ascii="宋体" w:hAnsi="宋体" w:eastAsia="宋体" w:cs="宋体"/>
          <w:color w:val="auto"/>
          <w:highlight w:val="none"/>
          <w:lang w:eastAsia="zh-CN"/>
        </w:rPr>
      </w:pPr>
      <w:r>
        <w:rPr>
          <w:rFonts w:ascii="宋体" w:hAnsi="宋体" w:eastAsia="宋体" w:cs="宋体"/>
          <w:color w:val="auto"/>
          <w:spacing w:val="6"/>
          <w:highlight w:val="none"/>
          <w:lang w:eastAsia="zh-CN"/>
        </w:rPr>
        <w:t>32.2代理服务费收费计算标准：</w:t>
      </w:r>
    </w:p>
    <w:tbl>
      <w:tblPr>
        <w:tblStyle w:val="20"/>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1837"/>
        <w:gridCol w:w="1697"/>
        <w:gridCol w:w="1713"/>
      </w:tblGrid>
      <w:tr w14:paraId="1664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Borders>
              <w:tl2br w:val="single" w:color="auto" w:sz="4" w:space="0"/>
            </w:tcBorders>
          </w:tcPr>
          <w:p w14:paraId="6A7B2E0D">
            <w:pPr>
              <w:spacing w:line="300" w:lineRule="exact"/>
              <w:rPr>
                <w:rFonts w:ascii="宋体" w:hAnsi="宋体" w:cs="宋体"/>
                <w:color w:val="auto"/>
                <w:highlight w:val="none"/>
              </w:rPr>
            </w:pPr>
            <w:r>
              <w:rPr>
                <w:rFonts w:hint="eastAsia" w:ascii="宋体" w:hAnsi="宋体" w:cs="宋体"/>
                <w:color w:val="auto"/>
                <w:highlight w:val="none"/>
                <w:lang w:eastAsia="zh-CN"/>
              </w:rPr>
              <w:t xml:space="preserve">                        </w:t>
            </w:r>
            <w:r>
              <w:rPr>
                <w:rFonts w:hint="eastAsia" w:ascii="宋体" w:hAnsi="宋体" w:cs="宋体"/>
                <w:color w:val="auto"/>
                <w:highlight w:val="none"/>
              </w:rPr>
              <w:t>费率</w:t>
            </w:r>
          </w:p>
          <w:p w14:paraId="75249C33">
            <w:pPr>
              <w:spacing w:line="300" w:lineRule="exact"/>
              <w:rPr>
                <w:rFonts w:ascii="宋体" w:hAnsi="宋体" w:cs="宋体"/>
                <w:color w:val="auto"/>
                <w:highlight w:val="none"/>
              </w:rPr>
            </w:pPr>
            <w:r>
              <w:rPr>
                <w:rFonts w:hint="eastAsia" w:ascii="宋体" w:hAnsi="宋体" w:cs="宋体"/>
                <w:color w:val="auto"/>
                <w:highlight w:val="none"/>
              </w:rPr>
              <w:t>金额</w:t>
            </w:r>
          </w:p>
        </w:tc>
        <w:tc>
          <w:tcPr>
            <w:tcW w:w="1837" w:type="dxa"/>
            <w:vAlign w:val="center"/>
          </w:tcPr>
          <w:p w14:paraId="3F0E85BD">
            <w:pPr>
              <w:spacing w:line="300" w:lineRule="exact"/>
              <w:ind w:firstLine="105" w:firstLineChars="50"/>
              <w:jc w:val="center"/>
              <w:rPr>
                <w:rFonts w:ascii="宋体" w:hAnsi="宋体" w:cs="宋体"/>
                <w:color w:val="auto"/>
                <w:highlight w:val="none"/>
              </w:rPr>
            </w:pPr>
            <w:r>
              <w:rPr>
                <w:rFonts w:hint="eastAsia" w:ascii="宋体" w:hAnsi="宋体" w:cs="宋体"/>
                <w:color w:val="auto"/>
                <w:highlight w:val="none"/>
              </w:rPr>
              <w:t>货物类</w:t>
            </w:r>
          </w:p>
        </w:tc>
        <w:tc>
          <w:tcPr>
            <w:tcW w:w="1697" w:type="dxa"/>
            <w:vAlign w:val="center"/>
          </w:tcPr>
          <w:p w14:paraId="29367D27">
            <w:pPr>
              <w:spacing w:line="300" w:lineRule="exact"/>
              <w:jc w:val="center"/>
              <w:rPr>
                <w:rFonts w:ascii="宋体" w:hAnsi="宋体" w:cs="宋体"/>
                <w:color w:val="auto"/>
                <w:highlight w:val="none"/>
              </w:rPr>
            </w:pPr>
            <w:r>
              <w:rPr>
                <w:rFonts w:hint="eastAsia" w:ascii="宋体" w:hAnsi="宋体" w:cs="宋体"/>
                <w:color w:val="auto"/>
                <w:highlight w:val="none"/>
              </w:rPr>
              <w:t>服务类</w:t>
            </w:r>
          </w:p>
        </w:tc>
        <w:tc>
          <w:tcPr>
            <w:tcW w:w="1713" w:type="dxa"/>
            <w:vAlign w:val="center"/>
          </w:tcPr>
          <w:p w14:paraId="030B2E7F">
            <w:pPr>
              <w:spacing w:line="300" w:lineRule="exact"/>
              <w:jc w:val="center"/>
              <w:rPr>
                <w:rFonts w:ascii="宋体" w:hAnsi="宋体" w:cs="宋体"/>
                <w:color w:val="auto"/>
                <w:highlight w:val="none"/>
              </w:rPr>
            </w:pPr>
            <w:r>
              <w:rPr>
                <w:rFonts w:hint="eastAsia" w:ascii="宋体" w:hAnsi="宋体" w:cs="宋体"/>
                <w:color w:val="auto"/>
                <w:highlight w:val="none"/>
              </w:rPr>
              <w:t>工程类</w:t>
            </w:r>
          </w:p>
        </w:tc>
      </w:tr>
      <w:tr w14:paraId="2628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7C0DEA2D">
            <w:pPr>
              <w:spacing w:line="400" w:lineRule="exact"/>
              <w:rPr>
                <w:rFonts w:ascii="宋体" w:hAnsi="宋体" w:cs="宋体"/>
                <w:color w:val="auto"/>
                <w:highlight w:val="none"/>
              </w:rPr>
            </w:pPr>
            <w:r>
              <w:rPr>
                <w:rFonts w:hint="eastAsia" w:ascii="宋体" w:hAnsi="宋体" w:cs="宋体"/>
                <w:color w:val="auto"/>
                <w:highlight w:val="none"/>
              </w:rPr>
              <w:t>100万元以下</w:t>
            </w:r>
          </w:p>
        </w:tc>
        <w:tc>
          <w:tcPr>
            <w:tcW w:w="1837" w:type="dxa"/>
          </w:tcPr>
          <w:p w14:paraId="7EFEF329">
            <w:pPr>
              <w:widowControl w:val="0"/>
              <w:kinsoku/>
              <w:autoSpaceDE/>
              <w:autoSpaceDN/>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1.5%</w:t>
            </w:r>
          </w:p>
        </w:tc>
        <w:tc>
          <w:tcPr>
            <w:tcW w:w="1697" w:type="dxa"/>
          </w:tcPr>
          <w:p w14:paraId="7656FCEA">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1.5%</w:t>
            </w:r>
          </w:p>
        </w:tc>
        <w:tc>
          <w:tcPr>
            <w:tcW w:w="1713" w:type="dxa"/>
          </w:tcPr>
          <w:p w14:paraId="497E0286">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1.0%</w:t>
            </w:r>
          </w:p>
        </w:tc>
      </w:tr>
      <w:tr w14:paraId="7BFF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26BE9F72">
            <w:pPr>
              <w:spacing w:line="400" w:lineRule="exact"/>
              <w:rPr>
                <w:rFonts w:ascii="宋体" w:hAnsi="宋体" w:cs="宋体"/>
                <w:color w:val="auto"/>
                <w:highlight w:val="none"/>
              </w:rPr>
            </w:pPr>
            <w:r>
              <w:rPr>
                <w:rFonts w:hint="eastAsia" w:ascii="宋体" w:hAnsi="宋体" w:cs="宋体"/>
                <w:color w:val="auto"/>
                <w:highlight w:val="none"/>
              </w:rPr>
              <w:t>100～500万元</w:t>
            </w:r>
          </w:p>
        </w:tc>
        <w:tc>
          <w:tcPr>
            <w:tcW w:w="1837" w:type="dxa"/>
          </w:tcPr>
          <w:p w14:paraId="10527AFE">
            <w:pPr>
              <w:widowControl w:val="0"/>
              <w:kinsoku/>
              <w:autoSpaceDE/>
              <w:autoSpaceDN/>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1.1%</w:t>
            </w:r>
          </w:p>
        </w:tc>
        <w:tc>
          <w:tcPr>
            <w:tcW w:w="1697" w:type="dxa"/>
          </w:tcPr>
          <w:p w14:paraId="0A09475F">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0.8%</w:t>
            </w:r>
          </w:p>
        </w:tc>
        <w:tc>
          <w:tcPr>
            <w:tcW w:w="1713" w:type="dxa"/>
          </w:tcPr>
          <w:p w14:paraId="09E0FE8F">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0.7%</w:t>
            </w:r>
          </w:p>
        </w:tc>
      </w:tr>
      <w:tr w14:paraId="4D1F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0E924BEA">
            <w:pPr>
              <w:spacing w:line="400" w:lineRule="exact"/>
              <w:rPr>
                <w:rFonts w:ascii="宋体" w:hAnsi="宋体" w:cs="宋体"/>
                <w:color w:val="auto"/>
                <w:highlight w:val="none"/>
              </w:rPr>
            </w:pPr>
            <w:r>
              <w:rPr>
                <w:rFonts w:hint="eastAsia" w:ascii="宋体" w:hAnsi="宋体" w:cs="宋体"/>
                <w:color w:val="auto"/>
                <w:highlight w:val="none"/>
              </w:rPr>
              <w:t>500～1000万元</w:t>
            </w:r>
          </w:p>
        </w:tc>
        <w:tc>
          <w:tcPr>
            <w:tcW w:w="1837" w:type="dxa"/>
          </w:tcPr>
          <w:p w14:paraId="65B214B8">
            <w:pPr>
              <w:widowControl w:val="0"/>
              <w:kinsoku/>
              <w:autoSpaceDE/>
              <w:autoSpaceDN/>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0.8%</w:t>
            </w:r>
          </w:p>
        </w:tc>
        <w:tc>
          <w:tcPr>
            <w:tcW w:w="1697" w:type="dxa"/>
          </w:tcPr>
          <w:p w14:paraId="4E8E8423">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0.45%</w:t>
            </w:r>
          </w:p>
        </w:tc>
        <w:tc>
          <w:tcPr>
            <w:tcW w:w="1713" w:type="dxa"/>
          </w:tcPr>
          <w:p w14:paraId="72BCDFB2">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0.55%</w:t>
            </w:r>
          </w:p>
        </w:tc>
      </w:tr>
      <w:tr w14:paraId="5A8C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150519B3">
            <w:pPr>
              <w:spacing w:line="400" w:lineRule="exact"/>
              <w:rPr>
                <w:rFonts w:ascii="宋体" w:hAnsi="宋体" w:cs="宋体"/>
                <w:color w:val="auto"/>
                <w:highlight w:val="none"/>
              </w:rPr>
            </w:pPr>
            <w:r>
              <w:rPr>
                <w:rFonts w:hint="eastAsia" w:ascii="宋体" w:hAnsi="宋体" w:cs="宋体"/>
                <w:color w:val="auto"/>
                <w:highlight w:val="none"/>
              </w:rPr>
              <w:t>1000～5000万元</w:t>
            </w:r>
          </w:p>
        </w:tc>
        <w:tc>
          <w:tcPr>
            <w:tcW w:w="1837" w:type="dxa"/>
          </w:tcPr>
          <w:p w14:paraId="0D1884B6">
            <w:pPr>
              <w:widowControl w:val="0"/>
              <w:kinsoku/>
              <w:autoSpaceDE/>
              <w:autoSpaceDN/>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0.5%</w:t>
            </w:r>
          </w:p>
        </w:tc>
        <w:tc>
          <w:tcPr>
            <w:tcW w:w="1697" w:type="dxa"/>
          </w:tcPr>
          <w:p w14:paraId="4048B0DE">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0.25%</w:t>
            </w:r>
          </w:p>
        </w:tc>
        <w:tc>
          <w:tcPr>
            <w:tcW w:w="1713" w:type="dxa"/>
          </w:tcPr>
          <w:p w14:paraId="295518C9">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0.35%</w:t>
            </w:r>
          </w:p>
        </w:tc>
      </w:tr>
      <w:tr w14:paraId="4353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6A39DD0F">
            <w:pPr>
              <w:spacing w:line="400" w:lineRule="exact"/>
              <w:rPr>
                <w:rFonts w:ascii="宋体" w:hAnsi="宋体" w:cs="宋体"/>
                <w:color w:val="auto"/>
                <w:highlight w:val="none"/>
              </w:rPr>
            </w:pPr>
            <w:r>
              <w:rPr>
                <w:rFonts w:hint="eastAsia" w:ascii="宋体" w:hAnsi="宋体" w:cs="宋体"/>
                <w:color w:val="auto"/>
                <w:highlight w:val="none"/>
              </w:rPr>
              <w:t>5000万元～1亿元</w:t>
            </w:r>
          </w:p>
        </w:tc>
        <w:tc>
          <w:tcPr>
            <w:tcW w:w="1837" w:type="dxa"/>
          </w:tcPr>
          <w:p w14:paraId="64BD0D50">
            <w:pPr>
              <w:widowControl w:val="0"/>
              <w:kinsoku/>
              <w:autoSpaceDE/>
              <w:autoSpaceDN/>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0.25%</w:t>
            </w:r>
          </w:p>
        </w:tc>
        <w:tc>
          <w:tcPr>
            <w:tcW w:w="1697" w:type="dxa"/>
          </w:tcPr>
          <w:p w14:paraId="6CC26B98">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0.1%</w:t>
            </w:r>
          </w:p>
        </w:tc>
        <w:tc>
          <w:tcPr>
            <w:tcW w:w="1713" w:type="dxa"/>
          </w:tcPr>
          <w:p w14:paraId="31EE320D">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0.2%</w:t>
            </w:r>
          </w:p>
        </w:tc>
      </w:tr>
    </w:tbl>
    <w:p w14:paraId="60ACC17D">
      <w:pPr>
        <w:spacing w:line="420" w:lineRule="exact"/>
        <w:ind w:left="0" w:leftChars="0" w:firstLine="456" w:firstLineChars="200"/>
        <w:rPr>
          <w:rFonts w:hint="eastAsia" w:ascii="宋体" w:hAnsi="宋体" w:eastAsia="宋体" w:cs="宋体"/>
          <w:color w:val="auto"/>
          <w:highlight w:val="none"/>
          <w:lang w:eastAsia="zh-CN"/>
        </w:rPr>
      </w:pPr>
      <w:r>
        <w:rPr>
          <w:rFonts w:ascii="宋体" w:hAnsi="宋体" w:eastAsia="宋体" w:cs="宋体"/>
          <w:color w:val="auto"/>
          <w:spacing w:val="9"/>
          <w:highlight w:val="none"/>
          <w:lang w:eastAsia="zh-CN"/>
        </w:rPr>
        <w:t>注：采购代理服务费按差额定率累进法计算。</w:t>
      </w:r>
      <w:r>
        <w:rPr>
          <w:rFonts w:hint="eastAsia" w:ascii="宋体" w:hAnsi="宋体" w:eastAsia="宋体" w:cs="宋体"/>
          <w:color w:val="auto"/>
          <w:spacing w:val="9"/>
          <w:highlight w:val="none"/>
          <w:lang w:eastAsia="zh-CN"/>
        </w:rPr>
        <w:t>参照国家发展计划委员会的“计价格[2002]1980号”收费（服务类）标准计费。</w:t>
      </w:r>
    </w:p>
    <w:p w14:paraId="4513A55D">
      <w:pPr>
        <w:spacing w:line="420" w:lineRule="exact"/>
        <w:ind w:left="436" w:right="26" w:hanging="15"/>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例如：某服务采购代理业务成交金额或者暂定价为</w:t>
      </w:r>
      <w:r>
        <w:rPr>
          <w:rFonts w:ascii="宋体" w:hAnsi="宋体" w:eastAsia="宋体" w:cs="宋体"/>
          <w:color w:val="auto"/>
          <w:spacing w:val="-18"/>
          <w:highlight w:val="none"/>
          <w:lang w:eastAsia="zh-CN"/>
        </w:rPr>
        <w:t xml:space="preserve"> </w:t>
      </w:r>
      <w:r>
        <w:rPr>
          <w:rFonts w:ascii="宋体" w:hAnsi="宋体" w:eastAsia="宋体" w:cs="宋体"/>
          <w:color w:val="auto"/>
          <w:spacing w:val="7"/>
          <w:highlight w:val="none"/>
          <w:lang w:eastAsia="zh-CN"/>
        </w:rPr>
        <w:t>150</w:t>
      </w:r>
      <w:r>
        <w:rPr>
          <w:rFonts w:ascii="宋体" w:hAnsi="宋体" w:eastAsia="宋体" w:cs="宋体"/>
          <w:color w:val="auto"/>
          <w:spacing w:val="-35"/>
          <w:highlight w:val="none"/>
          <w:lang w:eastAsia="zh-CN"/>
        </w:rPr>
        <w:t xml:space="preserve"> </w:t>
      </w:r>
      <w:r>
        <w:rPr>
          <w:rFonts w:ascii="宋体" w:hAnsi="宋体" w:eastAsia="宋体" w:cs="宋体"/>
          <w:color w:val="auto"/>
          <w:spacing w:val="7"/>
          <w:highlight w:val="none"/>
          <w:lang w:eastAsia="zh-CN"/>
        </w:rPr>
        <w:t>万元，计算采购代理收费额如下：</w:t>
      </w:r>
      <w:r>
        <w:rPr>
          <w:rFonts w:ascii="宋体" w:hAnsi="宋体" w:eastAsia="宋体" w:cs="宋体"/>
          <w:color w:val="auto"/>
          <w:highlight w:val="none"/>
          <w:lang w:eastAsia="zh-CN"/>
        </w:rPr>
        <w:t xml:space="preserve"> </w:t>
      </w:r>
    </w:p>
    <w:p w14:paraId="0A3AA861">
      <w:pPr>
        <w:spacing w:line="420" w:lineRule="exact"/>
        <w:ind w:right="26" w:firstLine="416" w:firstLineChars="200"/>
        <w:rPr>
          <w:rFonts w:hint="eastAsia" w:ascii="宋体" w:hAnsi="宋体" w:eastAsia="宋体" w:cs="宋体"/>
          <w:color w:val="auto"/>
          <w:highlight w:val="none"/>
        </w:rPr>
      </w:pPr>
      <w:r>
        <w:rPr>
          <w:rFonts w:ascii="宋体" w:hAnsi="宋体" w:eastAsia="宋体" w:cs="宋体"/>
          <w:color w:val="auto"/>
          <w:spacing w:val="-1"/>
          <w:highlight w:val="none"/>
        </w:rPr>
        <w:t>100 万元×</w:t>
      </w:r>
      <w:r>
        <w:rPr>
          <w:rFonts w:ascii="宋体" w:hAnsi="宋体" w:eastAsia="宋体" w:cs="宋体"/>
          <w:color w:val="auto"/>
          <w:spacing w:val="-78"/>
          <w:highlight w:val="none"/>
        </w:rPr>
        <w:t xml:space="preserve"> </w:t>
      </w:r>
      <w:r>
        <w:rPr>
          <w:rFonts w:ascii="宋体" w:hAnsi="宋体" w:eastAsia="宋体" w:cs="宋体"/>
          <w:color w:val="auto"/>
          <w:spacing w:val="-1"/>
          <w:highlight w:val="none"/>
        </w:rPr>
        <w:t>l.5</w:t>
      </w:r>
      <w:r>
        <w:rPr>
          <w:rFonts w:ascii="宋体" w:hAnsi="宋体" w:eastAsia="宋体" w:cs="宋体"/>
          <w:color w:val="auto"/>
          <w:spacing w:val="7"/>
          <w:highlight w:val="none"/>
        </w:rPr>
        <w:t xml:space="preserve"> </w:t>
      </w:r>
      <w:r>
        <w:rPr>
          <w:rFonts w:ascii="宋体" w:hAnsi="宋体" w:eastAsia="宋体" w:cs="宋体"/>
          <w:color w:val="auto"/>
          <w:spacing w:val="-1"/>
          <w:highlight w:val="none"/>
        </w:rPr>
        <w:t>%＝1.5</w:t>
      </w:r>
      <w:r>
        <w:rPr>
          <w:rFonts w:hint="eastAsia" w:ascii="宋体" w:hAnsi="宋体" w:eastAsia="宋体" w:cs="宋体"/>
          <w:color w:val="auto"/>
          <w:spacing w:val="-1"/>
          <w:highlight w:val="none"/>
          <w:lang w:eastAsia="zh-CN"/>
        </w:rPr>
        <w:t xml:space="preserve"> </w:t>
      </w:r>
      <w:r>
        <w:rPr>
          <w:rFonts w:ascii="宋体" w:hAnsi="宋体" w:eastAsia="宋体" w:cs="宋体"/>
          <w:color w:val="auto"/>
          <w:spacing w:val="-1"/>
          <w:highlight w:val="none"/>
        </w:rPr>
        <w:t>万元</w:t>
      </w:r>
      <w:r>
        <w:rPr>
          <w:rFonts w:hint="eastAsia" w:ascii="宋体" w:hAnsi="宋体" w:eastAsia="宋体" w:cs="宋体"/>
          <w:color w:val="auto"/>
          <w:spacing w:val="-1"/>
          <w:highlight w:val="none"/>
          <w:lang w:val="en-US" w:eastAsia="zh-CN"/>
        </w:rPr>
        <w:t xml:space="preserve">          </w:t>
      </w:r>
      <w:r>
        <w:rPr>
          <w:rFonts w:ascii="宋体" w:hAnsi="宋体" w:eastAsia="宋体" w:cs="宋体"/>
          <w:color w:val="auto"/>
          <w:spacing w:val="-1"/>
          <w:highlight w:val="none"/>
        </w:rPr>
        <w:t>（150－100）万元×0.8%＝0.4</w:t>
      </w:r>
      <w:r>
        <w:rPr>
          <w:rFonts w:ascii="宋体" w:hAnsi="宋体" w:eastAsia="宋体" w:cs="宋体"/>
          <w:color w:val="auto"/>
          <w:spacing w:val="-36"/>
          <w:highlight w:val="none"/>
        </w:rPr>
        <w:t xml:space="preserve"> </w:t>
      </w:r>
      <w:r>
        <w:rPr>
          <w:rFonts w:ascii="宋体" w:hAnsi="宋体" w:eastAsia="宋体" w:cs="宋体"/>
          <w:color w:val="auto"/>
          <w:spacing w:val="-1"/>
          <w:highlight w:val="none"/>
        </w:rPr>
        <w:t>万元</w:t>
      </w:r>
      <w:r>
        <w:rPr>
          <w:rFonts w:ascii="宋体" w:hAnsi="宋体" w:eastAsia="宋体" w:cs="宋体"/>
          <w:color w:val="auto"/>
          <w:highlight w:val="none"/>
        </w:rPr>
        <w:t xml:space="preserve"> </w:t>
      </w:r>
    </w:p>
    <w:p w14:paraId="6BB7B34F">
      <w:pPr>
        <w:spacing w:line="420" w:lineRule="exact"/>
        <w:ind w:right="26" w:firstLine="424" w:firstLineChars="200"/>
        <w:rPr>
          <w:rFonts w:hint="eastAsia" w:ascii="宋体" w:hAnsi="宋体" w:eastAsia="宋体" w:cs="宋体"/>
          <w:color w:val="auto"/>
          <w:highlight w:val="none"/>
          <w:lang w:eastAsia="zh-CN"/>
        </w:rPr>
      </w:pPr>
      <w:r>
        <w:rPr>
          <w:rFonts w:ascii="宋体" w:hAnsi="宋体" w:eastAsia="宋体" w:cs="宋体"/>
          <w:color w:val="auto"/>
          <w:spacing w:val="1"/>
          <w:highlight w:val="none"/>
          <w:lang w:eastAsia="zh-CN"/>
        </w:rPr>
        <w:t>合计收费＝1.5</w:t>
      </w:r>
      <w:r>
        <w:rPr>
          <w:rFonts w:ascii="宋体" w:hAnsi="宋体" w:eastAsia="宋体" w:cs="宋体"/>
          <w:color w:val="auto"/>
          <w:spacing w:val="31"/>
          <w:highlight w:val="none"/>
          <w:lang w:eastAsia="zh-CN"/>
        </w:rPr>
        <w:t xml:space="preserve"> </w:t>
      </w:r>
      <w:r>
        <w:rPr>
          <w:rFonts w:ascii="宋体" w:hAnsi="宋体" w:eastAsia="宋体" w:cs="宋体"/>
          <w:color w:val="auto"/>
          <w:spacing w:val="1"/>
          <w:highlight w:val="none"/>
          <w:lang w:eastAsia="zh-CN"/>
        </w:rPr>
        <w:t>＋ 0.4＝1.9</w:t>
      </w:r>
      <w:r>
        <w:rPr>
          <w:rFonts w:ascii="宋体" w:hAnsi="宋体" w:eastAsia="宋体" w:cs="宋体"/>
          <w:color w:val="auto"/>
          <w:spacing w:val="17"/>
          <w:highlight w:val="none"/>
          <w:lang w:eastAsia="zh-CN"/>
        </w:rPr>
        <w:t xml:space="preserve"> </w:t>
      </w:r>
      <w:r>
        <w:rPr>
          <w:rFonts w:ascii="宋体" w:hAnsi="宋体" w:eastAsia="宋体" w:cs="宋体"/>
          <w:color w:val="auto"/>
          <w:spacing w:val="1"/>
          <w:highlight w:val="none"/>
          <w:lang w:eastAsia="zh-CN"/>
        </w:rPr>
        <w:t>万元</w:t>
      </w:r>
    </w:p>
    <w:p w14:paraId="44CADA1F">
      <w:pPr>
        <w:spacing w:line="420" w:lineRule="exact"/>
        <w:ind w:firstLine="410" w:firstLineChars="200"/>
        <w:rPr>
          <w:rFonts w:hint="eastAsia" w:ascii="宋体" w:hAnsi="宋体" w:eastAsia="宋体" w:cs="宋体"/>
          <w:color w:val="auto"/>
          <w:highlight w:val="none"/>
          <w:lang w:eastAsia="zh-CN"/>
        </w:rPr>
      </w:pPr>
      <w:r>
        <w:rPr>
          <w:rFonts w:ascii="宋体" w:hAnsi="宋体" w:eastAsia="宋体" w:cs="宋体"/>
          <w:b/>
          <w:bCs/>
          <w:color w:val="auto"/>
          <w:spacing w:val="-3"/>
          <w:highlight w:val="none"/>
          <w:lang w:eastAsia="zh-CN"/>
        </w:rPr>
        <w:t>33.需要补充的其他内容</w:t>
      </w:r>
    </w:p>
    <w:p w14:paraId="4DA3E905">
      <w:pPr>
        <w:spacing w:line="420" w:lineRule="exact"/>
        <w:ind w:left="425"/>
        <w:rPr>
          <w:rFonts w:hint="eastAsia" w:ascii="宋体" w:hAnsi="宋体" w:eastAsia="宋体" w:cs="宋体"/>
          <w:color w:val="auto"/>
          <w:highlight w:val="none"/>
          <w:lang w:eastAsia="zh-CN"/>
        </w:rPr>
      </w:pPr>
      <w:r>
        <w:rPr>
          <w:rFonts w:ascii="宋体" w:hAnsi="宋体" w:eastAsia="宋体" w:cs="宋体"/>
          <w:color w:val="auto"/>
          <w:spacing w:val="7"/>
          <w:highlight w:val="none"/>
          <w:lang w:eastAsia="zh-CN"/>
        </w:rPr>
        <w:t>33.1本磋商文件解释规则详见“供应商须知</w:t>
      </w:r>
      <w:r>
        <w:rPr>
          <w:rFonts w:ascii="宋体" w:hAnsi="宋体" w:eastAsia="宋体" w:cs="宋体"/>
          <w:color w:val="auto"/>
          <w:spacing w:val="6"/>
          <w:highlight w:val="none"/>
          <w:lang w:eastAsia="zh-CN"/>
        </w:rPr>
        <w:t>前附表</w:t>
      </w:r>
      <w:r>
        <w:rPr>
          <w:rFonts w:ascii="宋体" w:hAnsi="宋体" w:eastAsia="宋体" w:cs="宋体"/>
          <w:color w:val="auto"/>
          <w:spacing w:val="-70"/>
          <w:highlight w:val="none"/>
          <w:lang w:eastAsia="zh-CN"/>
        </w:rPr>
        <w:t xml:space="preserve"> </w:t>
      </w:r>
      <w:r>
        <w:rPr>
          <w:rFonts w:ascii="宋体" w:hAnsi="宋体" w:eastAsia="宋体" w:cs="宋体"/>
          <w:color w:val="auto"/>
          <w:spacing w:val="6"/>
          <w:highlight w:val="none"/>
          <w:lang w:eastAsia="zh-CN"/>
        </w:rPr>
        <w:t>”。</w:t>
      </w:r>
    </w:p>
    <w:p w14:paraId="7903FD18">
      <w:pPr>
        <w:spacing w:line="420" w:lineRule="exact"/>
        <w:ind w:left="425"/>
        <w:rPr>
          <w:rFonts w:ascii="宋体" w:hAnsi="宋体" w:eastAsia="宋体" w:cs="宋体"/>
          <w:color w:val="auto"/>
          <w:spacing w:val="6"/>
          <w:highlight w:val="none"/>
          <w:lang w:eastAsia="zh-CN"/>
        </w:rPr>
        <w:sectPr>
          <w:footerReference r:id="rId7" w:type="default"/>
          <w:pgSz w:w="11906" w:h="16839"/>
          <w:pgMar w:top="1134" w:right="1191" w:bottom="1134" w:left="1417" w:header="0" w:footer="822" w:gutter="0"/>
          <w:pgNumType w:fmt="numberInDash"/>
          <w:cols w:space="720" w:num="1"/>
        </w:sectPr>
      </w:pPr>
      <w:r>
        <w:rPr>
          <w:rFonts w:ascii="宋体" w:hAnsi="宋体" w:eastAsia="宋体" w:cs="宋体"/>
          <w:color w:val="auto"/>
          <w:spacing w:val="6"/>
          <w:highlight w:val="none"/>
          <w:lang w:eastAsia="zh-CN"/>
        </w:rPr>
        <w:t>33.2其他事项详见“供应商须知前附表</w:t>
      </w:r>
      <w:r>
        <w:rPr>
          <w:rFonts w:ascii="宋体" w:hAnsi="宋体" w:eastAsia="宋体" w:cs="宋体"/>
          <w:color w:val="auto"/>
          <w:spacing w:val="-60"/>
          <w:highlight w:val="none"/>
          <w:lang w:eastAsia="zh-CN"/>
        </w:rPr>
        <w:t xml:space="preserve"> </w:t>
      </w:r>
      <w:r>
        <w:rPr>
          <w:rFonts w:ascii="宋体" w:hAnsi="宋体" w:eastAsia="宋体" w:cs="宋体"/>
          <w:color w:val="auto"/>
          <w:spacing w:val="6"/>
          <w:highlight w:val="none"/>
          <w:lang w:eastAsia="zh-CN"/>
        </w:rPr>
        <w:t>”。</w:t>
      </w:r>
      <w:bookmarkStart w:id="12" w:name="bookmark6"/>
      <w:bookmarkEnd w:id="12"/>
      <w:bookmarkStart w:id="13" w:name="bookmark5"/>
      <w:bookmarkEnd w:id="13"/>
    </w:p>
    <w:p w14:paraId="31D1D38B">
      <w:pPr>
        <w:spacing w:before="63" w:line="225" w:lineRule="auto"/>
        <w:ind w:left="9" w:hanging="9"/>
        <w:jc w:val="center"/>
        <w:outlineLvl w:val="0"/>
        <w:rPr>
          <w:rFonts w:hint="eastAsia" w:ascii="宋体" w:hAnsi="宋体" w:eastAsia="宋体" w:cs="宋体"/>
          <w:color w:val="auto"/>
          <w:sz w:val="40"/>
          <w:szCs w:val="40"/>
          <w:highlight w:val="none"/>
          <w:lang w:eastAsia="zh-CN"/>
        </w:rPr>
      </w:pPr>
      <w:r>
        <w:rPr>
          <w:rFonts w:ascii="宋体" w:hAnsi="宋体" w:eastAsia="宋体" w:cs="宋体"/>
          <w:b/>
          <w:bCs/>
          <w:color w:val="auto"/>
          <w:spacing w:val="5"/>
          <w:sz w:val="40"/>
          <w:szCs w:val="40"/>
          <w:highlight w:val="none"/>
          <w:lang w:eastAsia="zh-CN"/>
        </w:rPr>
        <w:t>第三章</w:t>
      </w:r>
      <w:r>
        <w:rPr>
          <w:rFonts w:ascii="宋体" w:hAnsi="宋体" w:eastAsia="宋体" w:cs="宋体"/>
          <w:color w:val="auto"/>
          <w:spacing w:val="5"/>
          <w:sz w:val="40"/>
          <w:szCs w:val="40"/>
          <w:highlight w:val="none"/>
          <w:lang w:eastAsia="zh-CN"/>
        </w:rPr>
        <w:t xml:space="preserve"> </w:t>
      </w:r>
      <w:r>
        <w:rPr>
          <w:rFonts w:ascii="宋体" w:hAnsi="宋体" w:eastAsia="宋体" w:cs="宋体"/>
          <w:b/>
          <w:bCs/>
          <w:color w:val="auto"/>
          <w:spacing w:val="5"/>
          <w:sz w:val="40"/>
          <w:szCs w:val="40"/>
          <w:highlight w:val="none"/>
          <w:lang w:eastAsia="zh-CN"/>
        </w:rPr>
        <w:t>采购需求</w:t>
      </w:r>
    </w:p>
    <w:p w14:paraId="7EC52A21">
      <w:pPr>
        <w:spacing w:line="420" w:lineRule="exact"/>
        <w:ind w:left="421"/>
        <w:rPr>
          <w:rFonts w:hint="eastAsia" w:ascii="宋体" w:hAnsi="宋体" w:eastAsia="宋体" w:cs="宋体"/>
          <w:b/>
          <w:bCs/>
          <w:color w:val="auto"/>
          <w:sz w:val="22"/>
          <w:szCs w:val="22"/>
          <w:highlight w:val="none"/>
          <w:lang w:eastAsia="zh-CN"/>
        </w:rPr>
      </w:pPr>
      <w:r>
        <w:rPr>
          <w:rFonts w:ascii="宋体" w:hAnsi="宋体" w:eastAsia="宋体" w:cs="宋体"/>
          <w:b/>
          <w:bCs/>
          <w:color w:val="auto"/>
          <w:spacing w:val="1"/>
          <w:sz w:val="22"/>
          <w:szCs w:val="22"/>
          <w:highlight w:val="none"/>
          <w:lang w:eastAsia="zh-CN"/>
        </w:rPr>
        <w:t>说明：</w:t>
      </w:r>
    </w:p>
    <w:p w14:paraId="2143ADD7">
      <w:pPr>
        <w:widowControl w:val="0"/>
        <w:kinsoku/>
        <w:snapToGrid/>
        <w:spacing w:line="420" w:lineRule="exact"/>
        <w:ind w:firstLine="440" w:firstLineChars="200"/>
        <w:textAlignment w:val="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一、“实质性要求”是指采购文件中已经指明不满足则响应无效的条款，或者不能负偏离的条款，或者采购需求中带“▲”的条款</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本采购需求表中技术参数有不明确或有误的，请以正确的技术参数填写技术要求偏离表。</w:t>
      </w:r>
    </w:p>
    <w:p w14:paraId="654115D9">
      <w:pPr>
        <w:widowControl w:val="0"/>
        <w:kinsoku/>
        <w:snapToGrid/>
        <w:spacing w:line="420" w:lineRule="exact"/>
        <w:ind w:firstLine="502" w:firstLineChars="228"/>
        <w:textAlignment w:val="auto"/>
        <w:rPr>
          <w:b/>
          <w:bCs/>
          <w:color w:val="auto"/>
          <w:sz w:val="22"/>
          <w:szCs w:val="22"/>
          <w:highlight w:val="none"/>
          <w:lang w:eastAsia="zh-CN"/>
        </w:rPr>
      </w:pPr>
      <w:r>
        <w:rPr>
          <w:rFonts w:hint="eastAsia" w:ascii="宋体" w:hAnsi="宋体" w:cs="宋体"/>
          <w:b/>
          <w:bCs/>
          <w:color w:val="auto"/>
          <w:sz w:val="22"/>
          <w:szCs w:val="22"/>
          <w:highlight w:val="none"/>
          <w:lang w:eastAsia="zh-CN"/>
        </w:rPr>
        <w:t>二、供应商应根据自身实际情况如实响应磋商文件，</w:t>
      </w:r>
      <w:r>
        <w:rPr>
          <w:rFonts w:hint="eastAsia" w:ascii="宋体" w:hAnsi="宋体"/>
          <w:b/>
          <w:bCs/>
          <w:color w:val="auto"/>
          <w:sz w:val="22"/>
          <w:szCs w:val="22"/>
          <w:highlight w:val="none"/>
          <w:lang w:eastAsia="zh-CN"/>
        </w:rPr>
        <w:t>不得仅将</w:t>
      </w:r>
      <w:r>
        <w:rPr>
          <w:rFonts w:hint="eastAsia" w:ascii="宋体" w:hAnsi="宋体" w:cs="宋体"/>
          <w:b/>
          <w:bCs/>
          <w:color w:val="auto"/>
          <w:sz w:val="22"/>
          <w:szCs w:val="22"/>
          <w:highlight w:val="none"/>
          <w:lang w:eastAsia="zh-CN"/>
        </w:rPr>
        <w:t>磋商文件</w:t>
      </w:r>
      <w:r>
        <w:rPr>
          <w:rFonts w:hint="eastAsia" w:ascii="宋体" w:hAnsi="宋体"/>
          <w:b/>
          <w:bCs/>
          <w:color w:val="auto"/>
          <w:sz w:val="22"/>
          <w:szCs w:val="22"/>
          <w:highlight w:val="none"/>
          <w:lang w:eastAsia="zh-CN"/>
        </w:rPr>
        <w:t>内容简单复制粘贴作为竞标响应，还应当提供相关证明材料，否则将按无效响应处理（定制采购不适用本条款）。</w:t>
      </w:r>
      <w:r>
        <w:rPr>
          <w:rFonts w:hint="eastAsia"/>
          <w:b/>
          <w:bCs/>
          <w:color w:val="auto"/>
          <w:sz w:val="22"/>
          <w:szCs w:val="22"/>
          <w:highlight w:val="none"/>
          <w:lang w:eastAsia="zh-CN"/>
        </w:rPr>
        <w:t>对于重要技术条款或技术参数应当在响应文件中提供技术支持资料，技术支持资料以磋商文件中规定的形式为准，否则将视为无效技术支持资料。</w:t>
      </w:r>
    </w:p>
    <w:p w14:paraId="01ECC777">
      <w:pPr>
        <w:widowControl w:val="0"/>
        <w:kinsoku/>
        <w:snapToGrid/>
        <w:spacing w:line="420" w:lineRule="exact"/>
        <w:ind w:firstLine="440" w:firstLineChars="200"/>
        <w:textAlignment w:val="auto"/>
        <w:rPr>
          <w:rFonts w:hint="eastAsia"/>
          <w:b/>
          <w:bCs/>
          <w:color w:val="auto"/>
          <w:sz w:val="22"/>
          <w:szCs w:val="22"/>
          <w:highlight w:val="none"/>
          <w:lang w:eastAsia="zh-CN"/>
        </w:rPr>
      </w:pPr>
      <w:r>
        <w:rPr>
          <w:rFonts w:hint="eastAsia"/>
          <w:b/>
          <w:bCs/>
          <w:color w:val="auto"/>
          <w:sz w:val="22"/>
          <w:szCs w:val="22"/>
          <w:highlight w:val="none"/>
          <w:lang w:eastAsia="zh-CN"/>
        </w:rPr>
        <w:t>三、供应商必须自行为其竞标产品侵犯他人的知识产权或者专利成果的行为承担相应法律责任。</w:t>
      </w:r>
    </w:p>
    <w:p w14:paraId="7800F1F8">
      <w:pPr>
        <w:widowControl w:val="0"/>
        <w:kinsoku/>
        <w:snapToGrid/>
        <w:spacing w:line="420" w:lineRule="exact"/>
        <w:ind w:firstLine="440" w:firstLineChars="200"/>
        <w:textAlignment w:val="auto"/>
        <w:rPr>
          <w:b/>
          <w:bCs/>
          <w:color w:val="auto"/>
          <w:sz w:val="22"/>
          <w:szCs w:val="22"/>
          <w:highlight w:val="none"/>
          <w:lang w:eastAsia="zh-CN"/>
        </w:rPr>
      </w:pPr>
      <w:r>
        <w:rPr>
          <w:rFonts w:hint="eastAsia"/>
          <w:b/>
          <w:bCs/>
          <w:color w:val="auto"/>
          <w:sz w:val="22"/>
          <w:szCs w:val="22"/>
          <w:highlight w:val="none"/>
          <w:lang w:eastAsia="zh-CN"/>
        </w:rPr>
        <w:t>四、本采购需求</w:t>
      </w:r>
      <w:r>
        <w:rPr>
          <w:rFonts w:hint="eastAsia" w:eastAsia="宋体"/>
          <w:b/>
          <w:bCs/>
          <w:color w:val="auto"/>
          <w:sz w:val="22"/>
          <w:szCs w:val="22"/>
          <w:highlight w:val="none"/>
          <w:lang w:eastAsia="zh-CN"/>
        </w:rPr>
        <w:t>表</w:t>
      </w:r>
      <w:r>
        <w:rPr>
          <w:rFonts w:hint="eastAsia"/>
          <w:b/>
          <w:bCs/>
          <w:color w:val="auto"/>
          <w:sz w:val="22"/>
          <w:szCs w:val="22"/>
          <w:highlight w:val="none"/>
          <w:lang w:eastAsia="zh-CN"/>
        </w:rPr>
        <w:t>中技术要求所使用的标准或应用标准如与供应商所执行的标准不一致时，按最新标准或较高标准执行。</w:t>
      </w:r>
    </w:p>
    <w:p w14:paraId="333130F6">
      <w:pPr>
        <w:keepNext w:val="0"/>
        <w:keepLines w:val="0"/>
        <w:pageBreakBefore w:val="0"/>
        <w:widowControl w:val="0"/>
        <w:kinsoku/>
        <w:wordWrap/>
        <w:overflowPunct/>
        <w:topLinePunct w:val="0"/>
        <w:autoSpaceDE/>
        <w:autoSpaceDN/>
        <w:bidi w:val="0"/>
        <w:adjustRightInd w:val="0"/>
        <w:snapToGrid w:val="0"/>
        <w:spacing w:line="430" w:lineRule="exact"/>
        <w:ind w:firstLine="422"/>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五、</w:t>
      </w:r>
      <w:r>
        <w:rPr>
          <w:rFonts w:hint="eastAsia" w:ascii="宋体" w:hAnsi="宋体" w:cs="宋体"/>
          <w:b/>
          <w:bCs/>
          <w:color w:val="auto"/>
          <w:sz w:val="22"/>
          <w:szCs w:val="22"/>
          <w:highlight w:val="none"/>
        </w:rPr>
        <w:t>采购需求</w:t>
      </w:r>
      <w:r>
        <w:rPr>
          <w:rFonts w:hint="eastAsia" w:ascii="宋体" w:hAnsi="宋体" w:cs="宋体"/>
          <w:b/>
          <w:bCs/>
          <w:color w:val="auto"/>
          <w:sz w:val="22"/>
          <w:szCs w:val="22"/>
          <w:highlight w:val="none"/>
          <w:lang w:eastAsia="zh-CN"/>
        </w:rPr>
        <w:t>一览表</w:t>
      </w:r>
      <w:r>
        <w:rPr>
          <w:rFonts w:hint="eastAsia" w:ascii="宋体" w:hAnsi="宋体" w:cs="宋体"/>
          <w:b/>
          <w:bCs/>
          <w:color w:val="auto"/>
          <w:sz w:val="22"/>
          <w:szCs w:val="22"/>
          <w:highlight w:val="none"/>
        </w:rPr>
        <w:t>中，</w:t>
      </w:r>
      <w:r>
        <w:rPr>
          <w:rFonts w:hint="eastAsia" w:ascii="宋体" w:hAnsi="宋体" w:eastAsia="宋体" w:cs="宋体"/>
          <w:b/>
          <w:bCs/>
          <w:color w:val="auto"/>
          <w:sz w:val="22"/>
          <w:szCs w:val="22"/>
          <w:highlight w:val="none"/>
          <w:lang w:eastAsia="zh-CN"/>
        </w:rPr>
        <w:t>技术</w:t>
      </w:r>
      <w:r>
        <w:rPr>
          <w:rFonts w:hint="eastAsia" w:ascii="宋体" w:hAnsi="宋体" w:cs="宋体"/>
          <w:b/>
          <w:bCs/>
          <w:color w:val="auto"/>
          <w:sz w:val="22"/>
          <w:szCs w:val="22"/>
          <w:highlight w:val="none"/>
        </w:rPr>
        <w:t>参数带“★”</w:t>
      </w:r>
      <w:r>
        <w:rPr>
          <w:rFonts w:hint="eastAsia" w:ascii="宋体" w:hAnsi="宋体" w:cs="宋体"/>
          <w:b/>
          <w:bCs/>
          <w:color w:val="auto"/>
          <w:sz w:val="22"/>
          <w:szCs w:val="22"/>
          <w:highlight w:val="none"/>
          <w:lang w:eastAsia="zh-CN"/>
        </w:rPr>
        <w:t>项</w:t>
      </w:r>
      <w:r>
        <w:rPr>
          <w:rFonts w:hint="eastAsia" w:ascii="宋体" w:hAnsi="宋体" w:cs="宋体"/>
          <w:b/>
          <w:bCs/>
          <w:color w:val="auto"/>
          <w:sz w:val="22"/>
          <w:szCs w:val="22"/>
          <w:highlight w:val="none"/>
        </w:rPr>
        <w:t>的参数</w:t>
      </w:r>
      <w:r>
        <w:rPr>
          <w:rFonts w:hint="eastAsia" w:ascii="宋体" w:hAnsi="宋体" w:cs="宋体"/>
          <w:b/>
          <w:bCs/>
          <w:color w:val="auto"/>
          <w:sz w:val="22"/>
          <w:szCs w:val="22"/>
          <w:highlight w:val="none"/>
          <w:lang w:eastAsia="zh-CN"/>
        </w:rPr>
        <w:t>作为评审因素，不做无效响应条款</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rPr>
        <w:t>不带“★”</w:t>
      </w:r>
      <w:r>
        <w:rPr>
          <w:rFonts w:hint="eastAsia" w:ascii="宋体" w:hAnsi="宋体" w:cs="宋体"/>
          <w:b/>
          <w:bCs/>
          <w:color w:val="auto"/>
          <w:sz w:val="22"/>
          <w:szCs w:val="22"/>
          <w:highlight w:val="none"/>
          <w:lang w:eastAsia="zh-CN"/>
        </w:rPr>
        <w:t>项</w:t>
      </w:r>
      <w:r>
        <w:rPr>
          <w:rFonts w:hint="eastAsia" w:ascii="宋体" w:hAnsi="宋体" w:cs="宋体"/>
          <w:b/>
          <w:bCs/>
          <w:color w:val="auto"/>
          <w:sz w:val="22"/>
          <w:szCs w:val="22"/>
          <w:highlight w:val="none"/>
        </w:rPr>
        <w:t>的参数</w:t>
      </w:r>
      <w:r>
        <w:rPr>
          <w:rFonts w:hint="eastAsia" w:ascii="宋体" w:hAnsi="宋体" w:eastAsia="宋体" w:cs="宋体"/>
          <w:b/>
          <w:bCs/>
          <w:color w:val="auto"/>
          <w:sz w:val="22"/>
          <w:szCs w:val="22"/>
          <w:highlight w:val="none"/>
          <w:lang w:eastAsia="zh-CN"/>
        </w:rPr>
        <w:t>发生</w:t>
      </w:r>
      <w:r>
        <w:rPr>
          <w:rFonts w:hint="eastAsia" w:ascii="宋体" w:hAnsi="宋体" w:cs="宋体"/>
          <w:b/>
          <w:bCs/>
          <w:color w:val="auto"/>
          <w:sz w:val="22"/>
          <w:szCs w:val="22"/>
          <w:highlight w:val="none"/>
          <w:lang w:eastAsia="zh-CN"/>
        </w:rPr>
        <w:t>负偏离达</w:t>
      </w:r>
      <w:r>
        <w:rPr>
          <w:rFonts w:hint="eastAsia" w:ascii="宋体" w:hAnsi="宋体" w:cs="宋体"/>
          <w:b/>
          <w:bCs/>
          <w:color w:val="auto"/>
          <w:sz w:val="22"/>
          <w:szCs w:val="22"/>
          <w:highlight w:val="none"/>
          <w:lang w:val="en-US" w:eastAsia="zh-CN"/>
        </w:rPr>
        <w:t>3项（含）以上的</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视为不实质性响应采购文件要求，评审时响应文件将被作</w:t>
      </w:r>
      <w:r>
        <w:rPr>
          <w:rFonts w:hint="eastAsia" w:ascii="宋体" w:hAnsi="宋体" w:cs="宋体"/>
          <w:b/>
          <w:bCs/>
          <w:color w:val="auto"/>
          <w:sz w:val="22"/>
          <w:szCs w:val="22"/>
          <w:highlight w:val="none"/>
        </w:rPr>
        <w:t>为无效</w:t>
      </w:r>
      <w:r>
        <w:rPr>
          <w:rFonts w:hint="eastAsia" w:ascii="宋体" w:hAnsi="宋体" w:cs="宋体"/>
          <w:b/>
          <w:bCs/>
          <w:color w:val="auto"/>
          <w:sz w:val="22"/>
          <w:szCs w:val="22"/>
          <w:highlight w:val="none"/>
          <w:lang w:eastAsia="zh-CN"/>
        </w:rPr>
        <w:t>文件处理。</w:t>
      </w:r>
    </w:p>
    <w:p w14:paraId="2CACDE2B">
      <w:pPr>
        <w:pStyle w:val="30"/>
        <w:spacing w:line="420" w:lineRule="exact"/>
        <w:ind w:firstLine="442" w:firstLineChars="200"/>
        <w:rPr>
          <w:rFonts w:ascii="Times New Roman" w:hAnsi="Times New Roman"/>
          <w:b/>
          <w:bCs/>
          <w:color w:val="auto"/>
          <w:kern w:val="2"/>
          <w:sz w:val="22"/>
          <w:szCs w:val="22"/>
          <w:highlight w:val="none"/>
        </w:rPr>
      </w:pPr>
      <w:r>
        <w:rPr>
          <w:rFonts w:hint="eastAsia" w:ascii="Times New Roman" w:hAnsi="Times New Roman"/>
          <w:b/>
          <w:bCs/>
          <w:color w:val="auto"/>
          <w:kern w:val="2"/>
          <w:sz w:val="22"/>
          <w:szCs w:val="22"/>
          <w:highlight w:val="none"/>
          <w:lang w:eastAsia="zh-CN"/>
        </w:rPr>
        <w:t>六、</w:t>
      </w:r>
      <w:r>
        <w:rPr>
          <w:rFonts w:hint="eastAsia" w:ascii="Times New Roman" w:hAnsi="Times New Roman"/>
          <w:b/>
          <w:bCs/>
          <w:color w:val="auto"/>
          <w:kern w:val="2"/>
          <w:sz w:val="22"/>
          <w:szCs w:val="22"/>
          <w:highlight w:val="none"/>
        </w:rPr>
        <w:t>中小企业划分标准所属行业名称：软件和信息技术服务业。</w:t>
      </w:r>
    </w:p>
    <w:tbl>
      <w:tblPr>
        <w:tblStyle w:val="28"/>
        <w:tblW w:w="9317"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1516"/>
        <w:gridCol w:w="687"/>
        <w:gridCol w:w="1440"/>
        <w:gridCol w:w="5139"/>
      </w:tblGrid>
      <w:tr w14:paraId="3EC27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9317" w:type="dxa"/>
            <w:gridSpan w:val="5"/>
            <w:vAlign w:val="center"/>
          </w:tcPr>
          <w:p w14:paraId="4F828529">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采购</w:t>
            </w:r>
            <w:r>
              <w:rPr>
                <w:rFonts w:hint="eastAsia" w:ascii="宋体" w:hAnsi="宋体" w:eastAsia="宋体" w:cs="宋体"/>
                <w:b/>
                <w:bCs/>
                <w:color w:val="auto"/>
                <w:spacing w:val="7"/>
                <w:sz w:val="24"/>
                <w:szCs w:val="24"/>
                <w:highlight w:val="none"/>
              </w:rPr>
              <w:t>需求</w:t>
            </w:r>
            <w:r>
              <w:rPr>
                <w:rFonts w:hint="eastAsia" w:ascii="宋体" w:hAnsi="宋体" w:eastAsia="宋体" w:cs="宋体"/>
                <w:b/>
                <w:bCs/>
                <w:color w:val="auto"/>
                <w:spacing w:val="7"/>
                <w:sz w:val="24"/>
                <w:szCs w:val="24"/>
                <w:highlight w:val="none"/>
                <w:lang w:eastAsia="zh-CN"/>
              </w:rPr>
              <w:t>一览表</w:t>
            </w:r>
          </w:p>
        </w:tc>
      </w:tr>
      <w:tr w14:paraId="21597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9317" w:type="dxa"/>
            <w:gridSpan w:val="5"/>
            <w:vAlign w:val="center"/>
          </w:tcPr>
          <w:p w14:paraId="21507CEA">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
                <w:bCs/>
                <w:color w:val="auto"/>
                <w:spacing w:val="7"/>
                <w:sz w:val="24"/>
                <w:szCs w:val="24"/>
                <w:highlight w:val="none"/>
                <w:lang w:eastAsia="zh-CN"/>
              </w:rPr>
            </w:pPr>
            <w:r>
              <w:rPr>
                <w:rFonts w:hint="eastAsia" w:ascii="宋体" w:hAnsi="宋体" w:eastAsia="宋体" w:cs="宋体"/>
                <w:b/>
                <w:bCs/>
                <w:color w:val="auto"/>
                <w:spacing w:val="9"/>
                <w:sz w:val="24"/>
                <w:szCs w:val="24"/>
                <w:highlight w:val="none"/>
                <w:lang w:eastAsia="zh-CN"/>
              </w:rPr>
              <w:t>标项一：OA办公系统、医院单病种上报管理系统</w:t>
            </w:r>
          </w:p>
        </w:tc>
      </w:tr>
      <w:tr w14:paraId="35B0F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tcBorders>
              <w:right w:val="single" w:color="auto" w:sz="4" w:space="0"/>
            </w:tcBorders>
            <w:vAlign w:val="center"/>
          </w:tcPr>
          <w:p w14:paraId="5919FA4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序号</w:t>
            </w:r>
          </w:p>
        </w:tc>
        <w:tc>
          <w:tcPr>
            <w:tcW w:w="1516" w:type="dxa"/>
            <w:tcBorders>
              <w:left w:val="single" w:color="auto" w:sz="4" w:space="0"/>
            </w:tcBorders>
            <w:vAlign w:val="center"/>
          </w:tcPr>
          <w:p w14:paraId="313E06C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color w:val="auto"/>
                <w:spacing w:val="6"/>
                <w:sz w:val="22"/>
                <w:szCs w:val="22"/>
                <w:highlight w:val="none"/>
                <w:lang w:eastAsia="zh-CN"/>
              </w:rPr>
            </w:pPr>
            <w:r>
              <w:rPr>
                <w:rFonts w:hint="eastAsia" w:ascii="宋体" w:hAnsi="宋体" w:eastAsia="宋体" w:cs="宋体"/>
                <w:b/>
                <w:bCs/>
                <w:color w:val="auto"/>
                <w:spacing w:val="6"/>
                <w:sz w:val="22"/>
                <w:szCs w:val="22"/>
                <w:highlight w:val="none"/>
                <w:lang w:eastAsia="zh-CN"/>
              </w:rPr>
              <w:t>标的</w:t>
            </w:r>
            <w:r>
              <w:rPr>
                <w:rFonts w:hint="eastAsia" w:ascii="宋体" w:hAnsi="宋体" w:eastAsia="宋体" w:cs="宋体"/>
                <w:b/>
                <w:bCs/>
                <w:color w:val="auto"/>
                <w:spacing w:val="6"/>
                <w:sz w:val="22"/>
                <w:szCs w:val="22"/>
                <w:highlight w:val="none"/>
              </w:rPr>
              <w:t>名</w:t>
            </w:r>
            <w:r>
              <w:rPr>
                <w:rFonts w:hint="eastAsia" w:ascii="宋体" w:hAnsi="宋体" w:eastAsia="宋体" w:cs="宋体"/>
                <w:b/>
                <w:bCs/>
                <w:color w:val="auto"/>
                <w:spacing w:val="1"/>
                <w:sz w:val="22"/>
                <w:szCs w:val="22"/>
                <w:highlight w:val="none"/>
              </w:rPr>
              <w:t>称</w:t>
            </w:r>
          </w:p>
        </w:tc>
        <w:tc>
          <w:tcPr>
            <w:tcW w:w="687" w:type="dxa"/>
            <w:vAlign w:val="center"/>
          </w:tcPr>
          <w:p w14:paraId="660D8AF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color w:val="auto"/>
                <w:spacing w:val="9"/>
                <w:sz w:val="22"/>
                <w:szCs w:val="22"/>
                <w:highlight w:val="none"/>
              </w:rPr>
            </w:pPr>
            <w:r>
              <w:rPr>
                <w:rFonts w:hint="eastAsia" w:ascii="宋体" w:hAnsi="宋体" w:eastAsia="宋体" w:cs="宋体"/>
                <w:b/>
                <w:bCs/>
                <w:color w:val="auto"/>
                <w:spacing w:val="9"/>
                <w:sz w:val="22"/>
                <w:szCs w:val="22"/>
                <w:highlight w:val="none"/>
              </w:rPr>
              <w:t>数量</w:t>
            </w:r>
          </w:p>
          <w:p w14:paraId="29F42D9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pacing w:val="9"/>
                <w:sz w:val="22"/>
                <w:szCs w:val="22"/>
                <w:highlight w:val="none"/>
                <w:lang w:eastAsia="zh-CN"/>
              </w:rPr>
              <w:t>单位</w:t>
            </w:r>
          </w:p>
        </w:tc>
        <w:tc>
          <w:tcPr>
            <w:tcW w:w="1440" w:type="dxa"/>
            <w:tcBorders>
              <w:right w:val="single" w:color="auto" w:sz="4" w:space="0"/>
            </w:tcBorders>
            <w:vAlign w:val="center"/>
          </w:tcPr>
          <w:p w14:paraId="7FDF2113">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模块</w:t>
            </w:r>
          </w:p>
        </w:tc>
        <w:tc>
          <w:tcPr>
            <w:tcW w:w="5139" w:type="dxa"/>
            <w:tcBorders>
              <w:left w:val="single" w:color="auto" w:sz="4" w:space="0"/>
            </w:tcBorders>
            <w:vAlign w:val="center"/>
          </w:tcPr>
          <w:p w14:paraId="7DEAB61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color w:val="auto"/>
                <w:spacing w:val="9"/>
                <w:sz w:val="22"/>
                <w:szCs w:val="22"/>
                <w:highlight w:val="none"/>
              </w:rPr>
            </w:pPr>
            <w:r>
              <w:rPr>
                <w:rFonts w:hint="eastAsia" w:ascii="宋体" w:hAnsi="宋体" w:eastAsia="宋体" w:cs="宋体"/>
                <w:b/>
                <w:bCs/>
                <w:color w:val="auto"/>
                <w:spacing w:val="9"/>
                <w:sz w:val="22"/>
                <w:szCs w:val="22"/>
                <w:highlight w:val="none"/>
                <w:lang w:eastAsia="zh-CN"/>
              </w:rPr>
              <w:t>技术（功能）</w:t>
            </w:r>
            <w:r>
              <w:rPr>
                <w:rFonts w:hint="eastAsia" w:ascii="宋体" w:hAnsi="宋体" w:eastAsia="宋体" w:cs="宋体"/>
                <w:b/>
                <w:bCs/>
                <w:color w:val="auto"/>
                <w:spacing w:val="9"/>
                <w:sz w:val="22"/>
                <w:szCs w:val="22"/>
                <w:highlight w:val="none"/>
              </w:rPr>
              <w:t>参数</w:t>
            </w:r>
            <w:r>
              <w:rPr>
                <w:rFonts w:hint="eastAsia" w:ascii="宋体" w:hAnsi="宋体" w:eastAsia="宋体" w:cs="宋体"/>
                <w:b/>
                <w:bCs/>
                <w:color w:val="auto"/>
                <w:spacing w:val="9"/>
                <w:sz w:val="22"/>
                <w:szCs w:val="22"/>
                <w:highlight w:val="none"/>
                <w:lang w:eastAsia="zh-CN"/>
              </w:rPr>
              <w:t>需求</w:t>
            </w:r>
          </w:p>
        </w:tc>
      </w:tr>
      <w:tr w14:paraId="70319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restart"/>
            <w:tcBorders>
              <w:right w:val="single" w:color="auto" w:sz="4" w:space="0"/>
            </w:tcBorders>
            <w:vAlign w:val="center"/>
          </w:tcPr>
          <w:p w14:paraId="61C7C527">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1</w:t>
            </w:r>
          </w:p>
        </w:tc>
        <w:tc>
          <w:tcPr>
            <w:tcW w:w="1516" w:type="dxa"/>
            <w:vMerge w:val="restart"/>
            <w:tcBorders>
              <w:left w:val="single" w:color="auto" w:sz="4" w:space="0"/>
            </w:tcBorders>
            <w:vAlign w:val="center"/>
          </w:tcPr>
          <w:p w14:paraId="35B9ABCA">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医院OA办公</w:t>
            </w:r>
          </w:p>
          <w:p w14:paraId="3465615F">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
                <w:bCs/>
                <w:color w:val="auto"/>
                <w:spacing w:val="6"/>
                <w:sz w:val="22"/>
                <w:szCs w:val="22"/>
                <w:highlight w:val="none"/>
                <w:lang w:eastAsia="zh-CN"/>
              </w:rPr>
            </w:pPr>
            <w:r>
              <w:rPr>
                <w:rFonts w:hint="eastAsia" w:ascii="宋体" w:hAnsi="宋体" w:eastAsia="宋体" w:cs="宋体"/>
                <w:b/>
                <w:bCs/>
                <w:i w:val="0"/>
                <w:iCs w:val="0"/>
                <w:color w:val="auto"/>
                <w:kern w:val="0"/>
                <w:sz w:val="22"/>
                <w:szCs w:val="22"/>
                <w:highlight w:val="none"/>
                <w:u w:val="none"/>
                <w:lang w:val="en-US" w:eastAsia="zh-CN" w:bidi="ar"/>
              </w:rPr>
              <w:t>系统</w:t>
            </w:r>
          </w:p>
        </w:tc>
        <w:tc>
          <w:tcPr>
            <w:tcW w:w="687" w:type="dxa"/>
            <w:vMerge w:val="restart"/>
            <w:vAlign w:val="center"/>
          </w:tcPr>
          <w:p w14:paraId="49593FF3">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b/>
                <w:bCs/>
                <w:color w:val="auto"/>
                <w:sz w:val="22"/>
                <w:szCs w:val="22"/>
                <w:highlight w:val="none"/>
                <w:lang w:val="en-US" w:eastAsia="zh-CN"/>
              </w:rPr>
              <w:t>1项</w:t>
            </w:r>
          </w:p>
        </w:tc>
        <w:tc>
          <w:tcPr>
            <w:tcW w:w="1440" w:type="dxa"/>
            <w:tcBorders>
              <w:right w:val="single" w:color="auto" w:sz="4" w:space="0"/>
            </w:tcBorders>
            <w:vAlign w:val="center"/>
          </w:tcPr>
          <w:p w14:paraId="437F1BD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总体设计要求</w:t>
            </w:r>
          </w:p>
        </w:tc>
        <w:tc>
          <w:tcPr>
            <w:tcW w:w="5139" w:type="dxa"/>
            <w:tcBorders>
              <w:left w:val="single" w:color="auto" w:sz="4" w:space="0"/>
            </w:tcBorders>
            <w:vAlign w:val="center"/>
          </w:tcPr>
          <w:p w14:paraId="299A76CE">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医院OA办公系统整体架构设计要求：</w:t>
            </w:r>
          </w:p>
          <w:p w14:paraId="3A269C6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（1）需基于B/S的设计思想；</w:t>
            </w:r>
          </w:p>
          <w:p w14:paraId="3F2F92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（2）供应商需针对技术平台、集成平台、移动平台、数据平台、定制平台分别做详细阐述；</w:t>
            </w:r>
          </w:p>
          <w:p w14:paraId="6577BA4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（3）系统遵循JavaEE的标准规范；</w:t>
            </w:r>
          </w:p>
          <w:p w14:paraId="3501384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（4）系统架构层面使用MVC编程模式进行分层设计，满足标准定义、分散关注、松散耦合、逻辑复用的设计要求；</w:t>
            </w:r>
          </w:p>
          <w:p w14:paraId="0DBC9AF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31" w:leftChars="15" w:right="21" w:rightChars="10" w:firstLine="440" w:firstLineChars="200"/>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（5）网页并发许可（100并发或以上）APP（100并发或以上）。</w:t>
            </w:r>
          </w:p>
        </w:tc>
      </w:tr>
      <w:tr w14:paraId="1F487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694EAD4">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4985C0C6">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1B3AA31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6C570BC7">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21" w:leftChars="10" w:right="21" w:rightChars="1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技术支撑要求</w:t>
            </w:r>
          </w:p>
        </w:tc>
        <w:tc>
          <w:tcPr>
            <w:tcW w:w="5139" w:type="dxa"/>
            <w:tcBorders>
              <w:left w:val="single" w:color="auto" w:sz="4" w:space="0"/>
            </w:tcBorders>
            <w:vAlign w:val="center"/>
          </w:tcPr>
          <w:p w14:paraId="4CD81900">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系统提供完善的技术支撑能力，其能力包括：</w:t>
            </w:r>
          </w:p>
          <w:p w14:paraId="161B24D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（1）组织权限引擎，需提供完备的组织管控支持。</w:t>
            </w:r>
          </w:p>
          <w:p w14:paraId="076F86E2">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工作流程引擎，需符合本国国情，遵循国际标准，参照工作流联盟WMFC参考模型设计，采用J2EE、Flash技术实现。简单易用，上手快，快速构建业务流程。需支持可视化配置，流程图自动生成，无需手动连线；支持流程控制，实现从流程实例的生成、节点驱动、状态管理直到流程终止的全过程管理。支持版本控制需支持对流程的统一版本控制。</w:t>
            </w:r>
          </w:p>
          <w:p w14:paraId="52FF72DB">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表单引擎，表单是公文、会议、督查督办等全部系统的核心，为提高开发效率、降低维护成本，系统应对表单设计进行充分封装，形成“零”代码引导式配置模块，无需依赖于第三方工具，直接在浏览器中即可完成，通过简易的托、拉、拽等操作，可快速完成业务系统基本框架搭建，并以此为基础进行功能开发。</w:t>
            </w:r>
          </w:p>
          <w:p w14:paraId="14DB5AD7">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门户引擎，需支持首页/登录页应用，支持空间/栏目/菜单可定制，SSO单点登录支撑，当系统使用人员较多时，为满足领导、业务、人员等不同数据展现要求，系统设计门户空间配置功能，可零代码完成配置调整，形成不同登录首页。</w:t>
            </w:r>
          </w:p>
          <w:p w14:paraId="7D2E500C">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（5）报表引擎，需实现真正零编码方式进行报表设计，同时拥有强大的报表展示功能，提供完善的报表权限及调度管理功能，具有良好的跨平台兼容性，支持和各类业务系统进行集成。</w:t>
            </w:r>
          </w:p>
          <w:p w14:paraId="0436EFA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（6）搜索引擎，需提供对结构化和非结构化业务数据进行索引创建及检索的机制，以支持全文检索应用。</w:t>
            </w:r>
          </w:p>
        </w:tc>
      </w:tr>
      <w:tr w14:paraId="068F3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3FFBF91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0EF85736">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1D5799E7">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0FE118C8">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设计原则</w:t>
            </w:r>
          </w:p>
        </w:tc>
        <w:tc>
          <w:tcPr>
            <w:tcW w:w="5139" w:type="dxa"/>
            <w:tcBorders>
              <w:left w:val="single" w:color="auto" w:sz="4" w:space="0"/>
            </w:tcBorders>
            <w:vAlign w:val="center"/>
          </w:tcPr>
          <w:p w14:paraId="34AB8D8D">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（1）系统应具有良好的可扩展性，采用松耦合构件方式，能够快速响应业务需求的变化。</w:t>
            </w:r>
          </w:p>
          <w:p w14:paraId="450BF738">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（2）满足规范性，系统在设计过程中，应采用业界统一标准，满足办公系统的规定要求。</w:t>
            </w:r>
          </w:p>
          <w:p w14:paraId="7C46832A">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（3）系统易用性高，界面设计应当以医院用户体验为中心，遵循方便、简洁、美观、一致的原则。用户接触软件后对界面上对应的功能一目了然。</w:t>
            </w:r>
          </w:p>
          <w:p w14:paraId="5FBD2F5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b/>
                <w:bCs/>
                <w:color w:val="auto"/>
                <w:spacing w:val="9"/>
                <w:sz w:val="22"/>
                <w:szCs w:val="22"/>
                <w:highlight w:val="none"/>
                <w:lang w:eastAsia="zh-CN"/>
              </w:rPr>
            </w:pPr>
            <w:r>
              <w:rPr>
                <w:rFonts w:hint="eastAsia" w:ascii="宋体" w:hAnsi="宋体" w:eastAsia="宋体" w:cs="宋体"/>
                <w:color w:val="auto"/>
                <w:sz w:val="22"/>
                <w:szCs w:val="22"/>
                <w:highlight w:val="none"/>
                <w:lang w:val="en-US" w:eastAsia="zh-CN"/>
              </w:rPr>
              <w:t>（4）系统具备高度的兼容性，支持主流国产化中间件、数据库、操作系统、服务器。</w:t>
            </w:r>
          </w:p>
        </w:tc>
      </w:tr>
      <w:tr w14:paraId="05D12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2EECBBE0">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7F9427A3">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3F7E11C6">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7A38455B">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移动办公</w:t>
            </w:r>
          </w:p>
        </w:tc>
        <w:tc>
          <w:tcPr>
            <w:tcW w:w="5139" w:type="dxa"/>
            <w:tcBorders>
              <w:left w:val="single" w:color="auto" w:sz="4" w:space="0"/>
            </w:tcBorders>
            <w:vAlign w:val="center"/>
          </w:tcPr>
          <w:p w14:paraId="132764B3">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（1）移动端应具备独立的客户端应用特性，移动客户端采用成熟先进、并符合国际发展趋势的原生+H5技术；</w:t>
            </w:r>
          </w:p>
          <w:p w14:paraId="6E8CBA22">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（2）移动端需支持不同版本iOS、Android、HarmonyOS等操作系统以及主流智能手机与平板等使用；</w:t>
            </w:r>
          </w:p>
          <w:p w14:paraId="758BCEB5">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（3）系统移动端具备PC端平台核心流程模块功能并保持数据信息实时同步，重点包括移动门户、移动流程、移动信息、移动日程、消息提醒、语音助手等；</w:t>
            </w:r>
          </w:p>
          <w:p w14:paraId="371C0BAC">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b/>
                <w:bCs/>
                <w:color w:val="auto"/>
                <w:spacing w:val="9"/>
                <w:sz w:val="22"/>
                <w:szCs w:val="22"/>
                <w:highlight w:val="none"/>
                <w:lang w:eastAsia="zh-CN"/>
              </w:rPr>
            </w:pPr>
            <w:r>
              <w:rPr>
                <w:rFonts w:hint="eastAsia" w:ascii="宋体" w:hAnsi="宋体" w:eastAsia="宋体" w:cs="宋体"/>
                <w:color w:val="auto"/>
                <w:sz w:val="22"/>
                <w:szCs w:val="22"/>
                <w:highlight w:val="none"/>
                <w:lang w:val="en-US" w:eastAsia="zh-CN"/>
              </w:rPr>
              <w:t>（4）移动端提供多种身份登录验证（如：密码、手势密码、指纹等）。</w:t>
            </w:r>
          </w:p>
        </w:tc>
      </w:tr>
      <w:tr w14:paraId="718C7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26DD07E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188C8DE6">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6199DCF0">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091FABE5">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工作流管理</w:t>
            </w:r>
          </w:p>
        </w:tc>
        <w:tc>
          <w:tcPr>
            <w:tcW w:w="5139" w:type="dxa"/>
            <w:tcBorders>
              <w:left w:val="single" w:color="auto" w:sz="4" w:space="0"/>
            </w:tcBorders>
            <w:vAlign w:val="center"/>
          </w:tcPr>
          <w:p w14:paraId="54D6160A">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（1）流程编辑</w:t>
            </w:r>
          </w:p>
          <w:p w14:paraId="1BB46FBE">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1）系统使用人员可以自行创建流程流转过程，除流程起始节点再无提前预置的流程节点步骤；</w:t>
            </w:r>
          </w:p>
          <w:p w14:paraId="2361D27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2）流程具有版本管理，新版流程可以选择发布方式，如审批以后发布，指定时间发布等；</w:t>
            </w:r>
          </w:p>
          <w:p w14:paraId="0DE4B863">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3）系统提供自由流程，完成文件直传、工作安排、交流、汇报、确认等事务。提供一对一、一对多、串发、并发及复杂流程。</w:t>
            </w:r>
          </w:p>
          <w:p w14:paraId="5D152A08">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（2）流程审批</w:t>
            </w:r>
          </w:p>
          <w:p w14:paraId="11D3D9BF">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1）流程审批权限能够按日常工作场景术语命名，引发的流程节点人员变更可以设定选人范围；</w:t>
            </w:r>
          </w:p>
          <w:p w14:paraId="726CF8DD">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2）处理人可以进行以下操作：意见填写、意见常用语、意见隐藏、意见震荡回复、加签、减签、修改正文、修改附件、回退终止等；</w:t>
            </w:r>
          </w:p>
          <w:p w14:paraId="1419B18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3）同一流程中的参与人员能够在流程中相互回复意见。</w:t>
            </w:r>
          </w:p>
          <w:p w14:paraId="33906EB3">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（4）流程监控与流程管理 </w:t>
            </w:r>
          </w:p>
          <w:p w14:paraId="56072E3C">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1）可监控流程的办理过程，查看各步骤办理状态和办理时间；</w:t>
            </w:r>
          </w:p>
          <w:p w14:paraId="1AE657EE">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lang w:val="en-US" w:eastAsia="zh-CN"/>
              </w:rPr>
              <w:t>2）支持授权管理人员对流程的人工终止、更改执行人、修改流程等。</w:t>
            </w:r>
          </w:p>
        </w:tc>
      </w:tr>
      <w:tr w14:paraId="4ACE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43249EA8">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33B2703D">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2721480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7BA46381">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报表引擎</w:t>
            </w:r>
          </w:p>
        </w:tc>
        <w:tc>
          <w:tcPr>
            <w:tcW w:w="5139" w:type="dxa"/>
            <w:tcBorders>
              <w:left w:val="single" w:color="auto" w:sz="4" w:space="0"/>
            </w:tcBorders>
            <w:vAlign w:val="center"/>
          </w:tcPr>
          <w:p w14:paraId="5592AF8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（1）系统需提供自定义查询统计功能，可以自定义查询统计名称、设定查询统计数据项、设定排序方式、设置各种复杂的相关查询统计条件；</w:t>
            </w:r>
          </w:p>
          <w:p w14:paraId="187C7F7B">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系统能够提供查询报表设计器（支持多种统计表），可以自定义查询名称、设定查询数据项、设定排序方式、设置各种复杂的相关查询条件。能够提供【组合报表条件】，支持自定义组合检索条件，实现对1个页面中的多个报表自动联动检索。要求系统能够支持Excel直接导入生成报表及系统中表单业务报表、文件报表；</w:t>
            </w:r>
          </w:p>
          <w:p w14:paraId="62C8C32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b/>
                <w:bCs/>
                <w:color w:val="auto"/>
                <w:spacing w:val="9"/>
                <w:sz w:val="22"/>
                <w:szCs w:val="22"/>
                <w:highlight w:val="none"/>
                <w:lang w:eastAsia="zh-CN"/>
              </w:rPr>
            </w:pPr>
            <w:r>
              <w:rPr>
                <w:rFonts w:hint="eastAsia" w:ascii="宋体" w:hAnsi="宋体" w:eastAsia="宋体" w:cs="宋体"/>
                <w:color w:val="auto"/>
                <w:sz w:val="22"/>
                <w:szCs w:val="22"/>
                <w:highlight w:val="none"/>
                <w:lang w:val="en-US" w:eastAsia="zh-CN"/>
              </w:rPr>
              <w:t>（3）支持多类型、多维度、跨表单、跨系统的报表工具；支持文档直接导入生成报表；报表展示方式包括：列表式、柱状图、条形图、折线图、面积图、饼状图、环形图、雷达图、漏斗图、地图等。</w:t>
            </w:r>
          </w:p>
        </w:tc>
      </w:tr>
      <w:tr w14:paraId="4EC87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202D22B7">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62112C05">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59FC3F0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714D8081">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门户空间</w:t>
            </w:r>
          </w:p>
        </w:tc>
        <w:tc>
          <w:tcPr>
            <w:tcW w:w="5139" w:type="dxa"/>
            <w:tcBorders>
              <w:left w:val="single" w:color="auto" w:sz="4" w:space="0"/>
            </w:tcBorders>
            <w:vAlign w:val="center"/>
          </w:tcPr>
          <w:p w14:paraId="7EAF209A">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须具备统一门户配置能力，包括预置主题、主题色定义、子门户、导航菜单等，全面满足统一登录前门户、个人门户、科室门户、医院门户、大屏门户等多层级、多形态、多角色、多场景的入口需求。</w:t>
            </w:r>
          </w:p>
        </w:tc>
      </w:tr>
      <w:tr w14:paraId="08D10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0EA98F2A">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01660083">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57D251F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0FCECB38">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文化建设</w:t>
            </w:r>
          </w:p>
        </w:tc>
        <w:tc>
          <w:tcPr>
            <w:tcW w:w="5139" w:type="dxa"/>
            <w:tcBorders>
              <w:left w:val="single" w:color="auto" w:sz="4" w:space="0"/>
            </w:tcBorders>
            <w:vAlign w:val="center"/>
          </w:tcPr>
          <w:p w14:paraId="045E9AF8">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支持新闻、公告、调查、讨论等线上功能。</w:t>
            </w:r>
          </w:p>
          <w:p w14:paraId="72912B75">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支持主题社区，如：团建社区、员工个人风采社区、新人社区等。用户可针对这一主题进行持续性的文字和图片分享。可自定义不同社区的主题封面及开始结束时间。</w:t>
            </w:r>
          </w:p>
        </w:tc>
      </w:tr>
      <w:tr w14:paraId="54737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4E6518D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72F72450">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346F557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546581EE">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统一组织</w:t>
            </w:r>
          </w:p>
        </w:tc>
        <w:tc>
          <w:tcPr>
            <w:tcW w:w="5139" w:type="dxa"/>
            <w:tcBorders>
              <w:left w:val="single" w:color="auto" w:sz="4" w:space="0"/>
            </w:tcBorders>
            <w:vAlign w:val="center"/>
          </w:tcPr>
          <w:p w14:paraId="1E0CDA6D">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系统需提供满足医院的组织管理能力，包括：</w:t>
            </w:r>
          </w:p>
          <w:p w14:paraId="46148A32">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（1）提供多组织多单位架构设置、支持多级科室/部门设置、树型、多维组织等组织结构设置；</w:t>
            </w:r>
          </w:p>
          <w:p w14:paraId="1DD2E81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（2）支持对科室、岗位、人员等维度进行信息的自定义扩展，支持一人多岗工作场景；</w:t>
            </w:r>
          </w:p>
          <w:p w14:paraId="554CCF03">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（3）提供灵活的人员排序管理，如部门内排序、单位内排序、岗位内排序等。</w:t>
            </w:r>
          </w:p>
        </w:tc>
      </w:tr>
      <w:tr w14:paraId="4C0BF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A94011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1B15230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31ECF252">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27C6F5AB">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知识管理</w:t>
            </w:r>
          </w:p>
        </w:tc>
        <w:tc>
          <w:tcPr>
            <w:tcW w:w="5139" w:type="dxa"/>
            <w:tcBorders>
              <w:left w:val="single" w:color="auto" w:sz="4" w:space="0"/>
            </w:tcBorders>
            <w:vAlign w:val="center"/>
          </w:tcPr>
          <w:p w14:paraId="069830B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系统具备知识管理功能，包括：</w:t>
            </w:r>
          </w:p>
          <w:p w14:paraId="1EFA593F">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（1）需提供知识门户、个人知识中心、文档中心、知识地图、文档管理；</w:t>
            </w:r>
          </w:p>
          <w:p w14:paraId="163A4301">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（2）支持文档知识的上传、查看、下载、分享、收藏、互动等功能。</w:t>
            </w:r>
          </w:p>
        </w:tc>
      </w:tr>
      <w:tr w14:paraId="038AB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69B0A95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28E244D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5BE2C77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03774AA6">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人事管理</w:t>
            </w:r>
          </w:p>
        </w:tc>
        <w:tc>
          <w:tcPr>
            <w:tcW w:w="5139" w:type="dxa"/>
            <w:tcBorders>
              <w:left w:val="single" w:color="auto" w:sz="4" w:space="0"/>
            </w:tcBorders>
            <w:vAlign w:val="center"/>
          </w:tcPr>
          <w:p w14:paraId="67DC00F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系统具备人事管理模块，功能包括：</w:t>
            </w:r>
          </w:p>
          <w:p w14:paraId="2F9788E2">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医院的职工档案、干部管理、人员招聘、人事事务、劳动合同、职工档案维护、职工自助、人事报表等内容，强化医院对人事档案、人事事务、劳动合同管理的严谨和规范，提升医院人事管理的质量和效率。</w:t>
            </w:r>
          </w:p>
        </w:tc>
      </w:tr>
      <w:tr w14:paraId="2D721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65C5CAF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110772D3">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1B80EB28">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27E19923">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排班管理</w:t>
            </w:r>
          </w:p>
        </w:tc>
        <w:tc>
          <w:tcPr>
            <w:tcW w:w="5139" w:type="dxa"/>
            <w:tcBorders>
              <w:left w:val="single" w:color="auto" w:sz="4" w:space="0"/>
            </w:tcBorders>
            <w:vAlign w:val="center"/>
          </w:tcPr>
          <w:p w14:paraId="2DCD883D">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系统提供排班管理功能，支持按科室排班，按一定周期排班，支持数据汇总，数据展示。</w:t>
            </w:r>
          </w:p>
        </w:tc>
      </w:tr>
      <w:tr w14:paraId="78ED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8792C30">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2448E1C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429EECC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3BDB19F1">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护理管理</w:t>
            </w:r>
          </w:p>
        </w:tc>
        <w:tc>
          <w:tcPr>
            <w:tcW w:w="5139" w:type="dxa"/>
            <w:tcBorders>
              <w:left w:val="single" w:color="auto" w:sz="4" w:space="0"/>
            </w:tcBorders>
            <w:vAlign w:val="center"/>
          </w:tcPr>
          <w:p w14:paraId="203C0801">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系统具备护理管理模块功能包括：</w:t>
            </w:r>
          </w:p>
          <w:p w14:paraId="1A68DEBD">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提供护理质控线上填报、抽查、简化人工抽查工作，方便医院护理部领导审批，持续进行护理质量改进，系统留痕，便于后期使用。</w:t>
            </w:r>
          </w:p>
        </w:tc>
      </w:tr>
      <w:tr w14:paraId="3646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53A1EE15">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6EE5FED1">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1B69D1B1">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39BDF4D8">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智能全文检索</w:t>
            </w:r>
          </w:p>
        </w:tc>
        <w:tc>
          <w:tcPr>
            <w:tcW w:w="5139" w:type="dxa"/>
            <w:tcBorders>
              <w:left w:val="single" w:color="auto" w:sz="4" w:space="0"/>
            </w:tcBorders>
            <w:vAlign w:val="center"/>
          </w:tcPr>
          <w:p w14:paraId="6D739A88">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系统具备智能全文检索功能，具备以下能力：</w:t>
            </w:r>
          </w:p>
          <w:p w14:paraId="02A5D047">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（1）检索结果支持按时间顺序、检索结果相关性等进行排序；</w:t>
            </w:r>
          </w:p>
          <w:p w14:paraId="729AD297">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（2）支持按公文、文档、表单、会议、公告、第三方待办等进行聚焦分类检索；</w:t>
            </w:r>
          </w:p>
          <w:p w14:paraId="6B3D0803">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（3）支持重建检索索引，能自动或手动更新索引文件，提高检索速度。</w:t>
            </w:r>
          </w:p>
        </w:tc>
      </w:tr>
      <w:tr w14:paraId="0E8A1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47D44903">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1230EAF5">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43393322">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071D168C">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文档在线预览</w:t>
            </w:r>
          </w:p>
        </w:tc>
        <w:tc>
          <w:tcPr>
            <w:tcW w:w="5139" w:type="dxa"/>
            <w:tcBorders>
              <w:left w:val="single" w:color="auto" w:sz="4" w:space="0"/>
            </w:tcBorders>
            <w:vAlign w:val="center"/>
          </w:tcPr>
          <w:p w14:paraId="2E546E0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（1）支持Word、Excel、PPT、PDF格式的文档在线预览；</w:t>
            </w:r>
          </w:p>
          <w:p w14:paraId="552A049F">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（2）预览文件时出现字体缺失/签章移位/官方水印/空白无内容，用户能够了解相关现象原因并通知系统管理员进行维护处理；</w:t>
            </w:r>
          </w:p>
          <w:p w14:paraId="2E0F7DB5">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（3）系统管理员可以在消息通知里接收到用户通知的异常情况；</w:t>
            </w:r>
          </w:p>
          <w:p w14:paraId="37F27A91">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（4）在系统管理员后台——office转换服务维护中可以查看到相关异常详情，并按照相关帮助文档进行维护处理。</w:t>
            </w:r>
          </w:p>
        </w:tc>
      </w:tr>
      <w:tr w14:paraId="77D74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0F8BE748">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3ED4B4E4">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41D73001">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518B395E">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公文管理</w:t>
            </w:r>
          </w:p>
        </w:tc>
        <w:tc>
          <w:tcPr>
            <w:tcW w:w="5139" w:type="dxa"/>
            <w:tcBorders>
              <w:left w:val="single" w:color="auto" w:sz="4" w:space="0"/>
            </w:tcBorders>
            <w:vAlign w:val="center"/>
          </w:tcPr>
          <w:p w14:paraId="2E626D9E">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公文管理模块应遵循国家电子公文规范标准，用于处理医院日常工作中内外部各种公文的收发和流转全面实现电子公文一体化运转，功能覆盖发文、收文、签报、交换、效能、查询、统计、督办等公文流转的全周期过程管理。</w:t>
            </w:r>
          </w:p>
          <w:p w14:paraId="6A162D62">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（1）支持多层级、跨组织的公文流转过程跟踪及管控，</w:t>
            </w:r>
          </w:p>
          <w:p w14:paraId="6C8BD3C5">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（2）支持多种日常公文类型的应用场景，包括但不限于决议、决定、命令、公报、公告、通告、意见、通知、通报、报告、请示、批复、议案、函和纪要等。</w:t>
            </w:r>
          </w:p>
          <w:p w14:paraId="1C331B05">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（3）可以和系统中的督查督办、会议管理相互打通，形成“文事会”一体化的应用场景。</w:t>
            </w:r>
          </w:p>
          <w:p w14:paraId="478A9C6B">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（4）公文管理在公文结构、公文显现、公文标识、公文应用接口、公文交换接口、公文元数据、公文系统建设方面需符合《党政机关电子公文设计规范要求》并提供测评报告。</w:t>
            </w:r>
          </w:p>
          <w:p w14:paraId="7EFAA653">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（5）所有的类型公文都应该提供强制办结功能，支持一键打包下载所有公文的正文、办文单及附件。</w:t>
            </w:r>
          </w:p>
        </w:tc>
      </w:tr>
      <w:tr w14:paraId="6154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7B901771">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2A320A97">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5C458C15">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0C86FE0E">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在线编辑</w:t>
            </w:r>
          </w:p>
        </w:tc>
        <w:tc>
          <w:tcPr>
            <w:tcW w:w="5139" w:type="dxa"/>
            <w:tcBorders>
              <w:left w:val="single" w:color="auto" w:sz="4" w:space="0"/>
            </w:tcBorders>
            <w:vAlign w:val="center"/>
          </w:tcPr>
          <w:p w14:paraId="362F3EE9">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（1）支持对文件进行在线编辑，支持格式：Word、Excel、WPS文字、WPS表格等；</w:t>
            </w:r>
          </w:p>
          <w:p w14:paraId="354BB1B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（2）支持对文件进行操作、处理：流式（只读查看、上传、下载、打印）+格式处理（清稿、花脸、留痕等）；</w:t>
            </w:r>
          </w:p>
          <w:p w14:paraId="7885C5F0">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（3）支持在流式文件上，加盖图片章、签批圈阅；</w:t>
            </w:r>
          </w:p>
          <w:p w14:paraId="6AA6FEB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（4）支持PC端公文、协同在流程并发节点的多人编辑场景；</w:t>
            </w:r>
          </w:p>
          <w:p w14:paraId="7A79FFDB">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（5）支持端：PC-windows、PC-信创、M3、微协同、MAC端；</w:t>
            </w:r>
          </w:p>
          <w:p w14:paraId="563716EF">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（6）涉及模块：公文、协同、CAP4、新闻、公告、文档中心、文件报表、计划、日程、会议、会议纪要、合同、常用格式等。</w:t>
            </w:r>
          </w:p>
        </w:tc>
      </w:tr>
      <w:tr w14:paraId="62745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A3E0DC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17B97DE1">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1A27BA2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5AAA5EFD">
            <w:pPr>
              <w:keepNext w:val="0"/>
              <w:keepLines w:val="0"/>
              <w:pageBreakBefore w:val="0"/>
              <w:widowControl/>
              <w:suppressLineNumbers w:val="0"/>
              <w:wordWrap/>
              <w:overflowPunct/>
              <w:topLinePunct w:val="0"/>
              <w:bidi w:val="0"/>
              <w:spacing w:line="400" w:lineRule="exact"/>
              <w:ind w:left="21" w:leftChars="10" w:right="21" w:rightChars="1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会议管理</w:t>
            </w:r>
          </w:p>
        </w:tc>
        <w:tc>
          <w:tcPr>
            <w:tcW w:w="5139" w:type="dxa"/>
            <w:tcBorders>
              <w:left w:val="single" w:color="auto" w:sz="4" w:space="0"/>
            </w:tcBorders>
            <w:vAlign w:val="center"/>
          </w:tcPr>
          <w:p w14:paraId="518E92AD">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需提供以会议为中心的资源管理，包括：</w:t>
            </w:r>
          </w:p>
          <w:p w14:paraId="5E4DC4EE">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（1）会议室管理；会议全过程管理，包括会议工作台、会议议题管理、会议方案审批、会议通知、扫码签到、会议总结与统计等功能；</w:t>
            </w:r>
          </w:p>
          <w:p w14:paraId="73EE76F9">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（2）支持图形化排座编辑器，支持会中的无纸化会议。</w:t>
            </w:r>
          </w:p>
        </w:tc>
      </w:tr>
      <w:tr w14:paraId="1790C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4252286C">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7A33F6B2">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30378A1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07C86FAD">
            <w:pPr>
              <w:keepNext w:val="0"/>
              <w:keepLines w:val="0"/>
              <w:pageBreakBefore w:val="0"/>
              <w:widowControl/>
              <w:wordWrap/>
              <w:overflowPunct/>
              <w:topLinePunct w:val="0"/>
              <w:bidi w:val="0"/>
              <w:spacing w:line="400" w:lineRule="exact"/>
              <w:ind w:left="21" w:leftChars="10" w:right="21" w:rightChars="1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rPr>
              <w:t>问卷调查</w:t>
            </w:r>
          </w:p>
        </w:tc>
        <w:tc>
          <w:tcPr>
            <w:tcW w:w="5139" w:type="dxa"/>
            <w:tcBorders>
              <w:left w:val="single" w:color="auto" w:sz="4" w:space="0"/>
            </w:tcBorders>
            <w:vAlign w:val="center"/>
          </w:tcPr>
          <w:p w14:paraId="4C340049">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（1）支持快速创建问卷，给用户以耳目一新的问卷体验，满足用户的问卷调查需求；</w:t>
            </w:r>
          </w:p>
          <w:p w14:paraId="3D57E1C3">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（2）支持高并发填写；</w:t>
            </w:r>
          </w:p>
          <w:p w14:paraId="464B00A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（3）支持对收集的数据、智能分析，形成一份可供做总结汇报的分析报告；</w:t>
            </w:r>
          </w:p>
          <w:p w14:paraId="08DE70C5">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（4）支持AI生成问卷；</w:t>
            </w:r>
          </w:p>
          <w:p w14:paraId="13189BA8">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（5）支持AI生成试题；</w:t>
            </w:r>
          </w:p>
          <w:p w14:paraId="1EB36D6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31" w:leftChars="15" w:right="21" w:rightChars="1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（6）支持未注册用户微信直接扫码填表。</w:t>
            </w:r>
          </w:p>
        </w:tc>
      </w:tr>
      <w:tr w14:paraId="3E350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restart"/>
            <w:tcBorders>
              <w:right w:val="single" w:color="auto" w:sz="4" w:space="0"/>
            </w:tcBorders>
            <w:vAlign w:val="center"/>
          </w:tcPr>
          <w:p w14:paraId="2D65EAFE">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2</w:t>
            </w:r>
          </w:p>
        </w:tc>
        <w:tc>
          <w:tcPr>
            <w:tcW w:w="1516" w:type="dxa"/>
            <w:vMerge w:val="restart"/>
            <w:tcBorders>
              <w:left w:val="single" w:color="auto" w:sz="4" w:space="0"/>
            </w:tcBorders>
            <w:vAlign w:val="center"/>
          </w:tcPr>
          <w:p w14:paraId="07A3E02B">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b/>
                <w:bCs/>
                <w:color w:val="auto"/>
                <w:spacing w:val="9"/>
                <w:sz w:val="22"/>
                <w:szCs w:val="22"/>
                <w:highlight w:val="none"/>
                <w:lang w:eastAsia="zh-CN"/>
              </w:rPr>
              <w:t>医院单病种</w:t>
            </w:r>
          </w:p>
          <w:p w14:paraId="608EE733">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b/>
                <w:bCs/>
                <w:color w:val="auto"/>
                <w:spacing w:val="9"/>
                <w:sz w:val="22"/>
                <w:szCs w:val="22"/>
                <w:highlight w:val="none"/>
                <w:lang w:eastAsia="zh-CN"/>
              </w:rPr>
              <w:t>上报系统</w:t>
            </w:r>
          </w:p>
        </w:tc>
        <w:tc>
          <w:tcPr>
            <w:tcW w:w="687" w:type="dxa"/>
            <w:vMerge w:val="restart"/>
            <w:vAlign w:val="center"/>
          </w:tcPr>
          <w:p w14:paraId="52FFA1F2">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b/>
                <w:bCs/>
                <w:color w:val="auto"/>
                <w:sz w:val="22"/>
                <w:szCs w:val="22"/>
                <w:highlight w:val="none"/>
                <w:lang w:val="en-US" w:eastAsia="zh-CN"/>
              </w:rPr>
              <w:t>1套</w:t>
            </w:r>
          </w:p>
        </w:tc>
        <w:tc>
          <w:tcPr>
            <w:tcW w:w="1440" w:type="dxa"/>
            <w:tcBorders>
              <w:right w:val="single" w:color="auto" w:sz="4" w:space="0"/>
            </w:tcBorders>
            <w:vAlign w:val="center"/>
          </w:tcPr>
          <w:p w14:paraId="7D67ACBB">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系统架构</w:t>
            </w:r>
          </w:p>
        </w:tc>
        <w:tc>
          <w:tcPr>
            <w:tcW w:w="5139" w:type="dxa"/>
            <w:tcBorders>
              <w:left w:val="single" w:color="auto" w:sz="4" w:space="0"/>
            </w:tcBorders>
            <w:vAlign w:val="center"/>
          </w:tcPr>
          <w:p w14:paraId="3CBB1899">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eastAsia="宋体" w:cs="宋体"/>
                <w:color w:val="auto"/>
                <w:kern w:val="2"/>
                <w:sz w:val="22"/>
                <w:szCs w:val="22"/>
                <w:highlight w:val="none"/>
              </w:rPr>
              <w:t>系统采用B/S技术架构，支持各主流浏览器</w:t>
            </w:r>
            <w:r>
              <w:rPr>
                <w:rFonts w:hint="eastAsia" w:ascii="宋体" w:hAnsi="宋体" w:eastAsia="宋体" w:cs="宋体"/>
                <w:color w:val="auto"/>
                <w:kern w:val="2"/>
                <w:sz w:val="22"/>
                <w:szCs w:val="22"/>
                <w:highlight w:val="none"/>
                <w:lang w:eastAsia="zh-CN"/>
              </w:rPr>
              <w:t>。</w:t>
            </w:r>
          </w:p>
          <w:p w14:paraId="664FDD1A">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color w:val="auto"/>
                <w:kern w:val="2"/>
                <w:sz w:val="22"/>
                <w:szCs w:val="22"/>
                <w:highlight w:val="none"/>
              </w:rPr>
              <w:t>支持各数据采集集成方式，原始数据视图接口，集成平台接口，数据中心接口</w:t>
            </w:r>
            <w:r>
              <w:rPr>
                <w:rFonts w:hint="eastAsia" w:ascii="宋体" w:hAnsi="宋体" w:eastAsia="宋体" w:cs="宋体"/>
                <w:color w:val="auto"/>
                <w:kern w:val="2"/>
                <w:sz w:val="22"/>
                <w:szCs w:val="22"/>
                <w:highlight w:val="none"/>
                <w:lang w:eastAsia="zh-CN"/>
              </w:rPr>
              <w:t>。</w:t>
            </w:r>
          </w:p>
          <w:p w14:paraId="1113D5F3">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eastAsia="宋体" w:cs="宋体"/>
                <w:color w:val="auto"/>
                <w:kern w:val="2"/>
                <w:sz w:val="22"/>
                <w:szCs w:val="22"/>
                <w:highlight w:val="none"/>
              </w:rPr>
              <w:t>提供数据采集数据源配置，支持Oracle、SqlServer、MySql、DB等数据库进行同步数据，同时支持国产数据库以及数据备份。</w:t>
            </w:r>
          </w:p>
        </w:tc>
      </w:tr>
      <w:tr w14:paraId="1E0E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C380635">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1516" w:type="dxa"/>
            <w:vMerge w:val="continue"/>
            <w:tcBorders>
              <w:left w:val="single" w:color="auto" w:sz="4" w:space="0"/>
            </w:tcBorders>
            <w:vAlign w:val="center"/>
          </w:tcPr>
          <w:p w14:paraId="100BABD5">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1620C83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112BCBEF">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首页看板</w:t>
            </w:r>
          </w:p>
        </w:tc>
        <w:tc>
          <w:tcPr>
            <w:tcW w:w="5139" w:type="dxa"/>
            <w:tcBorders>
              <w:left w:val="single" w:color="auto" w:sz="4" w:space="0"/>
            </w:tcBorders>
            <w:vAlign w:val="center"/>
          </w:tcPr>
          <w:p w14:paraId="5EA1DFA6">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eastAsia="宋体" w:cs="宋体"/>
                <w:color w:val="auto"/>
                <w:kern w:val="2"/>
                <w:sz w:val="22"/>
                <w:szCs w:val="22"/>
                <w:highlight w:val="none"/>
              </w:rPr>
              <w:t>能够提供有关当前登录用户填报工作相关内容的概况统计，包括已填报的总数、待填报的总数、填报成功的数量和填报失败的数量等统计信息</w:t>
            </w:r>
            <w:r>
              <w:rPr>
                <w:rFonts w:hint="eastAsia" w:ascii="宋体" w:hAnsi="宋体" w:eastAsia="宋体" w:cs="宋体"/>
                <w:color w:val="auto"/>
                <w:kern w:val="2"/>
                <w:sz w:val="22"/>
                <w:szCs w:val="22"/>
                <w:highlight w:val="none"/>
                <w:lang w:eastAsia="zh-CN"/>
              </w:rPr>
              <w:t>。</w:t>
            </w:r>
          </w:p>
          <w:p w14:paraId="49FE2694">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r>
              <w:rPr>
                <w:rFonts w:hint="eastAsia" w:ascii="宋体" w:hAnsi="宋体" w:eastAsia="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rPr>
              <w:t>能够提供上报相关数据的概况统计，包括总病种数、需填报例数、上报科室数、成功上报的数量和失败上报的数量等数据情况统计</w:t>
            </w:r>
            <w:r>
              <w:rPr>
                <w:rFonts w:hint="eastAsia" w:ascii="宋体" w:hAnsi="宋体" w:eastAsia="宋体" w:cs="宋体"/>
                <w:b/>
                <w:bCs/>
                <w:color w:val="auto"/>
                <w:sz w:val="22"/>
                <w:szCs w:val="22"/>
                <w:highlight w:val="none"/>
              </w:rPr>
              <w:t>（须提供上述功能要求截图证明并加盖公章）</w:t>
            </w:r>
            <w:r>
              <w:rPr>
                <w:rFonts w:hint="eastAsia" w:ascii="宋体" w:hAnsi="宋体" w:eastAsia="宋体" w:cs="宋体"/>
                <w:color w:val="auto"/>
                <w:kern w:val="2"/>
                <w:sz w:val="22"/>
                <w:szCs w:val="22"/>
                <w:highlight w:val="none"/>
                <w:lang w:eastAsia="zh-CN"/>
              </w:rPr>
              <w:t>。</w:t>
            </w:r>
          </w:p>
          <w:p w14:paraId="5695700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eastAsia="宋体" w:cs="宋体"/>
                <w:color w:val="auto"/>
                <w:kern w:val="2"/>
                <w:sz w:val="22"/>
                <w:szCs w:val="22"/>
                <w:highlight w:val="none"/>
              </w:rPr>
              <w:t>能够提供每日全平台使用情况的概况统计，包括医师和科室填报情况的前十名排名等平台数据的统计信息</w:t>
            </w:r>
            <w:r>
              <w:rPr>
                <w:rFonts w:hint="eastAsia" w:ascii="宋体" w:hAnsi="宋体" w:eastAsia="宋体" w:cs="宋体"/>
                <w:color w:val="auto"/>
                <w:kern w:val="2"/>
                <w:sz w:val="22"/>
                <w:szCs w:val="22"/>
                <w:highlight w:val="none"/>
                <w:lang w:eastAsia="zh-CN"/>
              </w:rPr>
              <w:t>。</w:t>
            </w:r>
          </w:p>
          <w:p w14:paraId="32B4C15F">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eastAsia="宋体" w:cs="宋体"/>
                <w:color w:val="auto"/>
                <w:kern w:val="2"/>
                <w:sz w:val="22"/>
                <w:szCs w:val="22"/>
                <w:highlight w:val="none"/>
              </w:rPr>
              <w:t>支持查看系统公告和帮助文档信息，同时支持发布医院公告和发送消息提醒。</w:t>
            </w:r>
          </w:p>
        </w:tc>
      </w:tr>
      <w:tr w14:paraId="5520B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04BF11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1516" w:type="dxa"/>
            <w:vMerge w:val="continue"/>
            <w:tcBorders>
              <w:left w:val="single" w:color="auto" w:sz="4" w:space="0"/>
            </w:tcBorders>
            <w:vAlign w:val="center"/>
          </w:tcPr>
          <w:p w14:paraId="48FA80E4">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6621F0B1">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1AF60487">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rPr>
              <w:t>单病种填报</w:t>
            </w:r>
          </w:p>
        </w:tc>
        <w:tc>
          <w:tcPr>
            <w:tcW w:w="5139" w:type="dxa"/>
            <w:tcBorders>
              <w:left w:val="single" w:color="auto" w:sz="4" w:space="0"/>
            </w:tcBorders>
            <w:vAlign w:val="center"/>
          </w:tcPr>
          <w:p w14:paraId="1958591C">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eastAsia="宋体" w:cs="宋体"/>
                <w:color w:val="auto"/>
                <w:kern w:val="2"/>
                <w:sz w:val="22"/>
                <w:szCs w:val="22"/>
                <w:highlight w:val="none"/>
              </w:rPr>
              <w:t>系统覆盖《国家单病种质量管理与控制平台》发布的55个单病种类型进行上报</w:t>
            </w:r>
            <w:r>
              <w:rPr>
                <w:rFonts w:hint="eastAsia" w:ascii="宋体" w:hAnsi="宋体" w:eastAsia="宋体" w:cs="宋体"/>
                <w:color w:val="auto"/>
                <w:kern w:val="2"/>
                <w:sz w:val="22"/>
                <w:szCs w:val="22"/>
                <w:highlight w:val="none"/>
                <w:lang w:eastAsia="zh-CN"/>
              </w:rPr>
              <w:t>。</w:t>
            </w:r>
          </w:p>
          <w:p w14:paraId="066E7443">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color w:val="auto"/>
                <w:kern w:val="2"/>
                <w:sz w:val="22"/>
                <w:szCs w:val="22"/>
                <w:highlight w:val="none"/>
              </w:rPr>
              <w:t>系统覆盖国家要求的55个病种的全部上报内容</w:t>
            </w:r>
            <w:r>
              <w:rPr>
                <w:rFonts w:hint="eastAsia" w:ascii="宋体" w:hAnsi="宋体" w:eastAsia="宋体" w:cs="宋体"/>
                <w:color w:val="auto"/>
                <w:kern w:val="2"/>
                <w:sz w:val="22"/>
                <w:szCs w:val="22"/>
                <w:highlight w:val="none"/>
                <w:lang w:eastAsia="zh-CN"/>
              </w:rPr>
              <w:t>。</w:t>
            </w:r>
          </w:p>
          <w:p w14:paraId="22159867">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eastAsia="宋体" w:cs="宋体"/>
                <w:color w:val="auto"/>
                <w:kern w:val="2"/>
                <w:sz w:val="22"/>
                <w:szCs w:val="22"/>
                <w:highlight w:val="none"/>
              </w:rPr>
              <w:t>实现与国家平台无缝对接。支持将单病种数据上报至院内前置机，实现单病种数据的自动上报</w:t>
            </w:r>
            <w:r>
              <w:rPr>
                <w:rFonts w:hint="eastAsia" w:ascii="宋体" w:hAnsi="宋体" w:eastAsia="宋体" w:cs="宋体"/>
                <w:color w:val="auto"/>
                <w:kern w:val="2"/>
                <w:sz w:val="22"/>
                <w:szCs w:val="22"/>
                <w:highlight w:val="none"/>
                <w:lang w:eastAsia="zh-CN"/>
              </w:rPr>
              <w:t>。</w:t>
            </w:r>
          </w:p>
          <w:p w14:paraId="09F877A7">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eastAsia="宋体" w:cs="宋体"/>
                <w:color w:val="auto"/>
                <w:kern w:val="2"/>
                <w:sz w:val="22"/>
                <w:szCs w:val="22"/>
                <w:highlight w:val="none"/>
              </w:rPr>
              <w:t>系统支持在填报过程中对单病种数据进行校验，包括必填项缺失、逻辑性冲突和诊疗合规性等方面，并能够定位到具体字段进行提示和修正</w:t>
            </w:r>
            <w:r>
              <w:rPr>
                <w:rFonts w:hint="eastAsia" w:ascii="宋体" w:hAnsi="宋体" w:eastAsia="宋体" w:cs="宋体"/>
                <w:color w:val="auto"/>
                <w:kern w:val="2"/>
                <w:sz w:val="22"/>
                <w:szCs w:val="22"/>
                <w:highlight w:val="none"/>
                <w:lang w:eastAsia="zh-CN"/>
              </w:rPr>
              <w:t>。</w:t>
            </w:r>
          </w:p>
          <w:p w14:paraId="67041EED">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eastAsia="宋体" w:cs="宋体"/>
                <w:color w:val="auto"/>
                <w:kern w:val="2"/>
                <w:sz w:val="22"/>
                <w:szCs w:val="22"/>
                <w:highlight w:val="none"/>
              </w:rPr>
              <w:t>支持强制验证项字段，如果超过正常值范围，系统会给予提示并不允许填写</w:t>
            </w:r>
            <w:r>
              <w:rPr>
                <w:rFonts w:hint="eastAsia" w:ascii="宋体" w:hAnsi="宋体" w:eastAsia="宋体" w:cs="宋体"/>
                <w:color w:val="auto"/>
                <w:kern w:val="2"/>
                <w:sz w:val="22"/>
                <w:szCs w:val="22"/>
                <w:highlight w:val="none"/>
                <w:lang w:eastAsia="zh-CN"/>
              </w:rPr>
              <w:t>。</w:t>
            </w:r>
          </w:p>
          <w:p w14:paraId="3A4D65CB">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eastAsia="宋体" w:cs="宋体"/>
                <w:color w:val="auto"/>
                <w:kern w:val="2"/>
                <w:sz w:val="22"/>
                <w:szCs w:val="22"/>
                <w:highlight w:val="none"/>
              </w:rPr>
              <w:t>在填报病种的页面上，用户可以查看填报要求和填报注意事项。此外，系统还支持在填报过程中查看病历文书，需要通过第三方提供的链接页面进行访问</w:t>
            </w:r>
            <w:r>
              <w:rPr>
                <w:rFonts w:hint="eastAsia" w:ascii="宋体" w:hAnsi="宋体" w:eastAsia="宋体" w:cs="宋体"/>
                <w:color w:val="auto"/>
                <w:kern w:val="2"/>
                <w:sz w:val="22"/>
                <w:szCs w:val="22"/>
                <w:highlight w:val="none"/>
                <w:lang w:eastAsia="zh-CN"/>
              </w:rPr>
              <w:t>。</w:t>
            </w:r>
          </w:p>
          <w:p w14:paraId="5438B305">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w:t>
            </w:r>
            <w:r>
              <w:rPr>
                <w:rFonts w:hint="eastAsia" w:ascii="宋体" w:hAnsi="宋体" w:eastAsia="宋体" w:cs="宋体"/>
                <w:color w:val="auto"/>
                <w:kern w:val="2"/>
                <w:sz w:val="22"/>
                <w:szCs w:val="22"/>
                <w:highlight w:val="none"/>
                <w:lang w:val="en-US" w:eastAsia="zh-CN"/>
              </w:rPr>
              <w:t>（7）</w:t>
            </w:r>
            <w:r>
              <w:rPr>
                <w:rFonts w:hint="eastAsia" w:ascii="宋体" w:hAnsi="宋体" w:eastAsia="宋体" w:cs="宋体"/>
                <w:color w:val="auto"/>
                <w:kern w:val="2"/>
                <w:sz w:val="22"/>
                <w:szCs w:val="22"/>
                <w:highlight w:val="none"/>
              </w:rPr>
              <w:t>病种自动入组：根据单病种国家填报要求，基于患者首页诊断编码、手术编码对符合填报要求的患者进行自动入组</w:t>
            </w:r>
            <w:r>
              <w:rPr>
                <w:rFonts w:hint="eastAsia" w:ascii="宋体" w:hAnsi="宋体" w:eastAsia="宋体" w:cs="宋体"/>
                <w:b/>
                <w:bCs/>
                <w:color w:val="auto"/>
                <w:sz w:val="22"/>
                <w:szCs w:val="22"/>
                <w:highlight w:val="none"/>
              </w:rPr>
              <w:t>（须提供上述功能要求截图证明并加盖公章）</w:t>
            </w:r>
            <w:r>
              <w:rPr>
                <w:rFonts w:hint="eastAsia" w:ascii="宋体" w:hAnsi="宋体" w:eastAsia="宋体" w:cs="宋体"/>
                <w:color w:val="auto"/>
                <w:kern w:val="2"/>
                <w:sz w:val="22"/>
                <w:szCs w:val="22"/>
                <w:highlight w:val="none"/>
                <w:lang w:eastAsia="zh-CN"/>
              </w:rPr>
              <w:t>。</w:t>
            </w:r>
          </w:p>
          <w:p w14:paraId="3199A2D7">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eastAsia="宋体" w:cs="宋体"/>
                <w:color w:val="auto"/>
                <w:kern w:val="2"/>
                <w:sz w:val="22"/>
                <w:szCs w:val="22"/>
                <w:highlight w:val="none"/>
              </w:rPr>
              <w:t>上报医师填报的单病种数据可以被发送至院内指定审核部门进行审核。审通过的数据可以直接上报至院内前置机，实现数据的快速传输和处理。</w:t>
            </w:r>
          </w:p>
        </w:tc>
      </w:tr>
      <w:tr w14:paraId="52895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5AB571C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1516" w:type="dxa"/>
            <w:vMerge w:val="continue"/>
            <w:tcBorders>
              <w:left w:val="single" w:color="auto" w:sz="4" w:space="0"/>
            </w:tcBorders>
            <w:vAlign w:val="center"/>
          </w:tcPr>
          <w:p w14:paraId="1E9745F3">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restart"/>
            <w:vAlign w:val="center"/>
          </w:tcPr>
          <w:p w14:paraId="3BC7383C">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2DAB34E6">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rPr>
              <w:t>单病种分析报告</w:t>
            </w:r>
          </w:p>
        </w:tc>
        <w:tc>
          <w:tcPr>
            <w:tcW w:w="5139" w:type="dxa"/>
            <w:tcBorders>
              <w:left w:val="single" w:color="auto" w:sz="4" w:space="0"/>
            </w:tcBorders>
            <w:vAlign w:val="center"/>
          </w:tcPr>
          <w:p w14:paraId="5DC39A3B">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kern w:val="2"/>
                <w:sz w:val="22"/>
                <w:szCs w:val="22"/>
                <w:highlight w:val="none"/>
              </w:rPr>
              <w:t>整体情况分析：对单病种填报和上报情况进行整体分析，包括填报数量、上报数量和填报成功率等指标的统计和趋势分析</w:t>
            </w:r>
            <w:r>
              <w:rPr>
                <w:rFonts w:hint="eastAsia" w:ascii="宋体" w:hAnsi="宋体" w:eastAsia="宋体" w:cs="宋体"/>
                <w:b/>
                <w:bCs/>
                <w:color w:val="auto"/>
                <w:sz w:val="22"/>
                <w:szCs w:val="22"/>
                <w:highlight w:val="none"/>
              </w:rPr>
              <w:t>（须提供上述功能要求截图证明并加盖公章）</w:t>
            </w:r>
            <w:r>
              <w:rPr>
                <w:rFonts w:hint="eastAsia" w:ascii="宋体" w:hAnsi="宋体" w:eastAsia="宋体" w:cs="宋体"/>
                <w:color w:val="auto"/>
                <w:kern w:val="2"/>
                <w:sz w:val="22"/>
                <w:szCs w:val="22"/>
                <w:highlight w:val="none"/>
                <w:lang w:eastAsia="zh-CN"/>
              </w:rPr>
              <w:t>。</w:t>
            </w:r>
          </w:p>
          <w:p w14:paraId="64E0111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color w:val="auto"/>
                <w:kern w:val="2"/>
                <w:sz w:val="22"/>
                <w:szCs w:val="22"/>
                <w:highlight w:val="none"/>
              </w:rPr>
              <w:t>单病种填报/上报情况分析：针对每个单病种进行填报和上报情况的详细分析，包括填报数量、上报数量、上报成功、失败数量、待填写数量等信息的统计</w:t>
            </w:r>
            <w:r>
              <w:rPr>
                <w:rFonts w:hint="eastAsia" w:ascii="宋体" w:hAnsi="宋体" w:eastAsia="宋体" w:cs="宋体"/>
                <w:color w:val="auto"/>
                <w:kern w:val="2"/>
                <w:sz w:val="22"/>
                <w:szCs w:val="22"/>
                <w:highlight w:val="none"/>
                <w:lang w:eastAsia="zh-CN"/>
              </w:rPr>
              <w:t>。</w:t>
            </w:r>
          </w:p>
          <w:p w14:paraId="2926C555">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eastAsia="宋体" w:cs="宋体"/>
                <w:color w:val="auto"/>
                <w:kern w:val="2"/>
                <w:sz w:val="22"/>
                <w:szCs w:val="22"/>
                <w:highlight w:val="none"/>
              </w:rPr>
              <w:t>各病种上报趋势情况：分析各个病种在不同时间区间、年、月、季度的上报趋势，提供趋势图表和数据分析报告</w:t>
            </w:r>
            <w:r>
              <w:rPr>
                <w:rFonts w:hint="eastAsia" w:ascii="宋体" w:hAnsi="宋体" w:eastAsia="宋体" w:cs="宋体"/>
                <w:color w:val="auto"/>
                <w:kern w:val="2"/>
                <w:sz w:val="22"/>
                <w:szCs w:val="22"/>
                <w:highlight w:val="none"/>
                <w:lang w:eastAsia="zh-CN"/>
              </w:rPr>
              <w:t>。</w:t>
            </w:r>
          </w:p>
          <w:p w14:paraId="15736638">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eastAsia="宋体" w:cs="宋体"/>
                <w:color w:val="auto"/>
                <w:kern w:val="2"/>
                <w:sz w:val="22"/>
                <w:szCs w:val="22"/>
                <w:highlight w:val="none"/>
              </w:rPr>
              <w:t>各科室单病种数据质量分析：对各个科室在单病种数据质量方面的表现进行分析</w:t>
            </w:r>
            <w:r>
              <w:rPr>
                <w:rFonts w:hint="eastAsia" w:ascii="宋体" w:hAnsi="宋体" w:eastAsia="宋体" w:cs="宋体"/>
                <w:color w:val="auto"/>
                <w:kern w:val="2"/>
                <w:sz w:val="22"/>
                <w:szCs w:val="22"/>
                <w:highlight w:val="none"/>
                <w:lang w:eastAsia="zh-CN"/>
              </w:rPr>
              <w:t>。</w:t>
            </w:r>
          </w:p>
          <w:p w14:paraId="76EB5CE2">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eastAsia="宋体" w:cs="宋体"/>
                <w:color w:val="auto"/>
                <w:kern w:val="2"/>
                <w:sz w:val="22"/>
                <w:szCs w:val="22"/>
                <w:highlight w:val="none"/>
              </w:rPr>
              <w:t>支持将生成的分析报告导出为PDF或Word文件。</w:t>
            </w:r>
          </w:p>
        </w:tc>
      </w:tr>
      <w:tr w14:paraId="1C1F9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08273D9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1516" w:type="dxa"/>
            <w:vMerge w:val="continue"/>
            <w:tcBorders>
              <w:left w:val="single" w:color="auto" w:sz="4" w:space="0"/>
            </w:tcBorders>
            <w:vAlign w:val="center"/>
          </w:tcPr>
          <w:p w14:paraId="742C2F56">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5E13C2B3">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3031A3FC">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rPr>
              <w:t>单病种管理</w:t>
            </w:r>
          </w:p>
        </w:tc>
        <w:tc>
          <w:tcPr>
            <w:tcW w:w="5139" w:type="dxa"/>
            <w:tcBorders>
              <w:left w:val="single" w:color="auto" w:sz="4" w:space="0"/>
            </w:tcBorders>
            <w:vAlign w:val="center"/>
          </w:tcPr>
          <w:p w14:paraId="6094F372">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kern w:val="2"/>
                <w:sz w:val="22"/>
                <w:szCs w:val="22"/>
                <w:highlight w:val="none"/>
              </w:rPr>
              <w:t>支持根据单病种类型、事件编号、是否上报、当前状态、上报状态、是否删除、病案号、科室和创建人、出入院时间进行单病种查询，并将查询结果导出excel表</w:t>
            </w:r>
            <w:r>
              <w:rPr>
                <w:rFonts w:hint="eastAsia" w:ascii="宋体" w:hAnsi="宋体" w:eastAsia="宋体" w:cs="宋体"/>
                <w:b/>
                <w:bCs/>
                <w:color w:val="auto"/>
                <w:sz w:val="22"/>
                <w:szCs w:val="22"/>
                <w:highlight w:val="none"/>
              </w:rPr>
              <w:t>（须提供上述功能要求截图证明并加盖公章）</w:t>
            </w:r>
            <w:r>
              <w:rPr>
                <w:rFonts w:hint="eastAsia" w:ascii="宋体" w:hAnsi="宋体" w:eastAsia="宋体" w:cs="宋体"/>
                <w:color w:val="auto"/>
                <w:kern w:val="2"/>
                <w:sz w:val="22"/>
                <w:szCs w:val="22"/>
                <w:highlight w:val="none"/>
              </w:rPr>
              <w:t>。</w:t>
            </w:r>
          </w:p>
          <w:p w14:paraId="1A7811AA">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color w:val="auto"/>
                <w:kern w:val="2"/>
                <w:sz w:val="22"/>
                <w:szCs w:val="22"/>
                <w:highlight w:val="none"/>
              </w:rPr>
              <w:t>支持对院内上报的单病种进行一级审核、二级审核、批量审核操作，并标记是否上报到</w:t>
            </w:r>
            <w:r>
              <w:rPr>
                <w:rFonts w:hint="eastAsia" w:ascii="宋体" w:hAnsi="宋体" w:eastAsia="宋体" w:cs="宋体"/>
                <w:color w:val="auto"/>
                <w:kern w:val="2"/>
                <w:sz w:val="22"/>
                <w:szCs w:val="22"/>
                <w:highlight w:val="none"/>
                <w:lang w:eastAsia="zh-Hans"/>
              </w:rPr>
              <w:t>前置机</w:t>
            </w:r>
            <w:r>
              <w:rPr>
                <w:rFonts w:hint="eastAsia" w:ascii="宋体" w:hAnsi="宋体" w:eastAsia="宋体" w:cs="宋体"/>
                <w:color w:val="auto"/>
                <w:kern w:val="2"/>
                <w:sz w:val="22"/>
                <w:szCs w:val="22"/>
                <w:highlight w:val="none"/>
                <w:lang w:eastAsia="zh-CN"/>
              </w:rPr>
              <w:t>。</w:t>
            </w:r>
          </w:p>
          <w:p w14:paraId="696E0713">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eastAsia="宋体" w:cs="宋体"/>
                <w:color w:val="auto"/>
                <w:kern w:val="2"/>
                <w:sz w:val="22"/>
                <w:szCs w:val="22"/>
                <w:highlight w:val="none"/>
              </w:rPr>
              <w:t>支持对已上报到国家平台的数据进行查看，并查看上报状态</w:t>
            </w:r>
            <w:r>
              <w:rPr>
                <w:rFonts w:hint="eastAsia" w:ascii="宋体" w:hAnsi="宋体" w:eastAsia="宋体" w:cs="宋体"/>
                <w:color w:val="auto"/>
                <w:kern w:val="2"/>
                <w:sz w:val="22"/>
                <w:szCs w:val="22"/>
                <w:highlight w:val="none"/>
                <w:lang w:eastAsia="zh-CN"/>
              </w:rPr>
              <w:t>。</w:t>
            </w:r>
          </w:p>
          <w:p w14:paraId="77C81691">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eastAsia="宋体" w:cs="宋体"/>
                <w:color w:val="auto"/>
                <w:kern w:val="2"/>
                <w:sz w:val="22"/>
                <w:szCs w:val="22"/>
                <w:highlight w:val="none"/>
              </w:rPr>
              <w:t>单病种查询支持是否上传前置机、审核、删除、作废等数据操作</w:t>
            </w:r>
            <w:r>
              <w:rPr>
                <w:rFonts w:hint="eastAsia" w:ascii="宋体" w:hAnsi="宋体" w:eastAsia="宋体" w:cs="宋体"/>
                <w:color w:val="auto"/>
                <w:kern w:val="2"/>
                <w:sz w:val="22"/>
                <w:szCs w:val="22"/>
                <w:highlight w:val="none"/>
                <w:lang w:eastAsia="zh-CN"/>
              </w:rPr>
              <w:t>。</w:t>
            </w:r>
          </w:p>
          <w:p w14:paraId="67EBA5DD">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eastAsia="宋体" w:cs="宋体"/>
                <w:color w:val="auto"/>
                <w:kern w:val="2"/>
                <w:sz w:val="22"/>
                <w:szCs w:val="22"/>
                <w:highlight w:val="none"/>
              </w:rPr>
              <w:t>能够实现数据列表显示字段的自定义展示配置</w:t>
            </w:r>
            <w:r>
              <w:rPr>
                <w:rFonts w:hint="eastAsia" w:ascii="宋体" w:hAnsi="宋体" w:eastAsia="宋体" w:cs="宋体"/>
                <w:color w:val="auto"/>
                <w:kern w:val="2"/>
                <w:sz w:val="22"/>
                <w:szCs w:val="22"/>
                <w:highlight w:val="none"/>
                <w:lang w:eastAsia="zh-CN"/>
              </w:rPr>
              <w:t>。</w:t>
            </w:r>
          </w:p>
          <w:p w14:paraId="0B9C6E4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eastAsia="宋体" w:cs="宋体"/>
                <w:color w:val="auto"/>
                <w:kern w:val="2"/>
                <w:sz w:val="22"/>
                <w:szCs w:val="22"/>
                <w:highlight w:val="none"/>
              </w:rPr>
              <w:t>支持查看事件处理流程时间轴</w:t>
            </w:r>
            <w:r>
              <w:rPr>
                <w:rFonts w:hint="eastAsia" w:ascii="宋体" w:hAnsi="宋体" w:eastAsia="宋体" w:cs="宋体"/>
                <w:color w:val="auto"/>
                <w:kern w:val="2"/>
                <w:sz w:val="22"/>
                <w:szCs w:val="22"/>
                <w:highlight w:val="none"/>
                <w:lang w:eastAsia="zh-CN"/>
              </w:rPr>
              <w:t>。</w:t>
            </w:r>
          </w:p>
          <w:p w14:paraId="52194514">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eastAsia="宋体" w:cs="宋体"/>
                <w:color w:val="auto"/>
                <w:kern w:val="2"/>
                <w:sz w:val="22"/>
                <w:szCs w:val="22"/>
                <w:highlight w:val="none"/>
              </w:rPr>
              <w:t>支持查看统计每份病历填报完成率</w:t>
            </w:r>
            <w:r>
              <w:rPr>
                <w:rFonts w:hint="eastAsia" w:ascii="宋体" w:hAnsi="宋体" w:eastAsia="宋体" w:cs="宋体"/>
                <w:color w:val="auto"/>
                <w:kern w:val="2"/>
                <w:sz w:val="22"/>
                <w:szCs w:val="22"/>
                <w:highlight w:val="none"/>
                <w:lang w:eastAsia="zh-CN"/>
              </w:rPr>
              <w:t>。</w:t>
            </w:r>
          </w:p>
          <w:p w14:paraId="3FA1E826">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eastAsia="宋体" w:cs="宋体"/>
                <w:color w:val="auto"/>
                <w:kern w:val="2"/>
                <w:sz w:val="22"/>
                <w:szCs w:val="22"/>
                <w:highlight w:val="none"/>
              </w:rPr>
              <w:t>未录入数据支持手动同步和自动同步两种方式。病种自动入组：根据单病种国家填报要求，基于患者首页诊断编码、手术编码对符合填报要求的患者进行自动分配病种类型</w:t>
            </w:r>
            <w:r>
              <w:rPr>
                <w:rFonts w:hint="eastAsia" w:ascii="宋体" w:hAnsi="宋体" w:eastAsia="宋体" w:cs="宋体"/>
                <w:color w:val="auto"/>
                <w:kern w:val="2"/>
                <w:sz w:val="22"/>
                <w:szCs w:val="22"/>
                <w:highlight w:val="none"/>
                <w:lang w:eastAsia="zh-CN"/>
              </w:rPr>
              <w:t>。</w:t>
            </w:r>
          </w:p>
          <w:p w14:paraId="3214FC7B">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（9）</w:t>
            </w:r>
            <w:r>
              <w:rPr>
                <w:rFonts w:hint="eastAsia" w:ascii="宋体" w:hAnsi="宋体" w:eastAsia="宋体" w:cs="宋体"/>
                <w:color w:val="auto"/>
                <w:kern w:val="2"/>
                <w:sz w:val="22"/>
                <w:szCs w:val="22"/>
                <w:highlight w:val="none"/>
              </w:rPr>
              <w:t>未录入数据支持逾期预警提醒</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逾期未填报数据支持发送消息提示医师进行填报</w:t>
            </w:r>
            <w:r>
              <w:rPr>
                <w:rFonts w:hint="eastAsia" w:ascii="宋体" w:hAnsi="宋体" w:eastAsia="宋体" w:cs="宋体"/>
                <w:color w:val="auto"/>
                <w:kern w:val="2"/>
                <w:sz w:val="22"/>
                <w:szCs w:val="22"/>
                <w:highlight w:val="none"/>
                <w:lang w:eastAsia="zh-CN"/>
              </w:rPr>
              <w:t>。</w:t>
            </w:r>
          </w:p>
          <w:p w14:paraId="754DC066">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（10）</w:t>
            </w:r>
            <w:r>
              <w:rPr>
                <w:rFonts w:hint="eastAsia" w:ascii="宋体" w:hAnsi="宋体" w:eastAsia="宋体" w:cs="宋体"/>
                <w:color w:val="auto"/>
                <w:kern w:val="2"/>
                <w:sz w:val="22"/>
                <w:szCs w:val="22"/>
                <w:highlight w:val="none"/>
              </w:rPr>
              <w:t>未录入单病种查询支持根据出入院日期、病种名称、科室、主治医师、住院医生、出院科室、患者姓名、患者住院号、病案号等信息查询未录入的单病种列表支持导出excel功能</w:t>
            </w:r>
            <w:r>
              <w:rPr>
                <w:rFonts w:hint="eastAsia" w:ascii="宋体" w:hAnsi="宋体" w:eastAsia="宋体" w:cs="宋体"/>
                <w:color w:val="auto"/>
                <w:kern w:val="2"/>
                <w:sz w:val="22"/>
                <w:szCs w:val="22"/>
                <w:highlight w:val="none"/>
                <w:lang w:eastAsia="zh-CN"/>
              </w:rPr>
              <w:t>。</w:t>
            </w:r>
          </w:p>
          <w:p w14:paraId="4A8DC3E1">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（11）</w:t>
            </w:r>
            <w:r>
              <w:rPr>
                <w:rFonts w:hint="eastAsia" w:ascii="宋体" w:hAnsi="宋体" w:eastAsia="宋体" w:cs="宋体"/>
                <w:color w:val="auto"/>
                <w:kern w:val="2"/>
                <w:sz w:val="22"/>
                <w:szCs w:val="22"/>
                <w:highlight w:val="none"/>
              </w:rPr>
              <w:t>未录入开关控制填写时判断此患者如果符合多个病种类型，系统会提示让医生手动选择要上报的病种类型</w:t>
            </w:r>
            <w:r>
              <w:rPr>
                <w:rFonts w:hint="eastAsia" w:ascii="宋体" w:hAnsi="宋体" w:eastAsia="宋体" w:cs="宋体"/>
                <w:color w:val="auto"/>
                <w:kern w:val="2"/>
                <w:sz w:val="22"/>
                <w:szCs w:val="22"/>
                <w:highlight w:val="none"/>
                <w:lang w:eastAsia="zh-CN"/>
              </w:rPr>
              <w:t>。</w:t>
            </w:r>
          </w:p>
          <w:p w14:paraId="66CD9641">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（12）</w:t>
            </w:r>
            <w:r>
              <w:rPr>
                <w:rFonts w:hint="eastAsia" w:ascii="宋体" w:hAnsi="宋体" w:eastAsia="宋体" w:cs="宋体"/>
                <w:color w:val="auto"/>
                <w:kern w:val="2"/>
                <w:sz w:val="22"/>
                <w:szCs w:val="22"/>
                <w:highlight w:val="none"/>
              </w:rPr>
              <w:t>未录入指派功能，支持将待填写数据</w:t>
            </w:r>
            <w:r>
              <w:rPr>
                <w:rFonts w:hint="eastAsia" w:ascii="宋体" w:hAnsi="宋体" w:eastAsia="宋体" w:cs="宋体"/>
                <w:color w:val="auto"/>
                <w:kern w:val="2"/>
                <w:sz w:val="22"/>
                <w:szCs w:val="22"/>
                <w:highlight w:val="none"/>
                <w:lang w:eastAsia="zh-CN"/>
              </w:rPr>
              <w:t>指派</w:t>
            </w:r>
            <w:r>
              <w:rPr>
                <w:rFonts w:hint="eastAsia" w:ascii="宋体" w:hAnsi="宋体" w:eastAsia="宋体" w:cs="宋体"/>
                <w:color w:val="auto"/>
                <w:kern w:val="2"/>
                <w:sz w:val="22"/>
                <w:szCs w:val="22"/>
                <w:highlight w:val="none"/>
              </w:rPr>
              <w:t>给其他科室医师进行填报</w:t>
            </w:r>
            <w:r>
              <w:rPr>
                <w:rFonts w:hint="eastAsia" w:ascii="宋体" w:hAnsi="宋体" w:eastAsia="宋体" w:cs="宋体"/>
                <w:color w:val="auto"/>
                <w:kern w:val="2"/>
                <w:sz w:val="22"/>
                <w:szCs w:val="22"/>
                <w:highlight w:val="none"/>
                <w:lang w:eastAsia="zh-CN"/>
              </w:rPr>
              <w:t>；</w:t>
            </w:r>
          </w:p>
          <w:p w14:paraId="56770CAB">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（13）</w:t>
            </w:r>
            <w:r>
              <w:rPr>
                <w:rFonts w:hint="eastAsia" w:ascii="宋体" w:hAnsi="宋体" w:eastAsia="宋体" w:cs="宋体"/>
                <w:color w:val="auto"/>
                <w:kern w:val="2"/>
                <w:sz w:val="22"/>
                <w:szCs w:val="22"/>
                <w:highlight w:val="none"/>
              </w:rPr>
              <w:t>未录入数据支持医生在注明排除原因后，排除到无需录入中</w:t>
            </w:r>
            <w:r>
              <w:rPr>
                <w:rFonts w:hint="eastAsia" w:ascii="宋体" w:hAnsi="宋体" w:eastAsia="宋体" w:cs="宋体"/>
                <w:color w:val="auto"/>
                <w:kern w:val="2"/>
                <w:sz w:val="22"/>
                <w:szCs w:val="22"/>
                <w:highlight w:val="none"/>
                <w:lang w:eastAsia="zh-CN"/>
              </w:rPr>
              <w:t>。</w:t>
            </w:r>
          </w:p>
          <w:p w14:paraId="25BEE6E0">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（14）</w:t>
            </w:r>
            <w:r>
              <w:rPr>
                <w:rFonts w:hint="eastAsia" w:ascii="宋体" w:hAnsi="宋体" w:eastAsia="宋体" w:cs="宋体"/>
                <w:color w:val="auto"/>
                <w:kern w:val="2"/>
                <w:sz w:val="22"/>
                <w:szCs w:val="22"/>
                <w:highlight w:val="none"/>
              </w:rPr>
              <w:t>无需录入查询支持审核功能，支持批量审核。无需录入审核通过后，该数据不再进行统计待填写例数，审核人驳回后该数据会回到未录入页面中</w:t>
            </w:r>
            <w:r>
              <w:rPr>
                <w:rFonts w:hint="eastAsia" w:ascii="宋体" w:hAnsi="宋体" w:eastAsia="宋体" w:cs="宋体"/>
                <w:color w:val="auto"/>
                <w:kern w:val="2"/>
                <w:sz w:val="22"/>
                <w:szCs w:val="22"/>
                <w:highlight w:val="none"/>
                <w:lang w:eastAsia="zh-CN"/>
              </w:rPr>
              <w:t>。</w:t>
            </w:r>
          </w:p>
          <w:p w14:paraId="6155F60D">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（15）</w:t>
            </w:r>
            <w:r>
              <w:rPr>
                <w:rFonts w:hint="eastAsia" w:ascii="宋体" w:hAnsi="宋体" w:eastAsia="宋体" w:cs="宋体"/>
                <w:color w:val="auto"/>
                <w:kern w:val="2"/>
                <w:sz w:val="22"/>
                <w:szCs w:val="22"/>
                <w:highlight w:val="none"/>
              </w:rPr>
              <w:t>无需录入支持医生修改排除原因以及再次填报功能</w:t>
            </w:r>
            <w:r>
              <w:rPr>
                <w:rFonts w:hint="eastAsia" w:ascii="宋体" w:hAnsi="宋体" w:eastAsia="宋体" w:cs="宋体"/>
                <w:color w:val="auto"/>
                <w:kern w:val="2"/>
                <w:sz w:val="22"/>
                <w:szCs w:val="22"/>
                <w:highlight w:val="none"/>
                <w:lang w:eastAsia="zh-CN"/>
              </w:rPr>
              <w:t>。</w:t>
            </w:r>
          </w:p>
          <w:p w14:paraId="0DA7D570">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（16）</w:t>
            </w:r>
            <w:r>
              <w:rPr>
                <w:rFonts w:hint="eastAsia" w:ascii="宋体" w:hAnsi="宋体" w:eastAsia="宋体" w:cs="宋体"/>
                <w:color w:val="auto"/>
                <w:kern w:val="2"/>
                <w:sz w:val="22"/>
                <w:szCs w:val="22"/>
                <w:highlight w:val="none"/>
              </w:rPr>
              <w:t>支持单病种复合查询</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支持自定义病种类型、病种填报字段进行复合查询，支持查询数据结果导出excel功能</w:t>
            </w:r>
            <w:r>
              <w:rPr>
                <w:rFonts w:hint="eastAsia" w:ascii="宋体" w:hAnsi="宋体" w:eastAsia="宋体" w:cs="宋体"/>
                <w:color w:val="auto"/>
                <w:kern w:val="2"/>
                <w:sz w:val="22"/>
                <w:szCs w:val="22"/>
                <w:highlight w:val="none"/>
                <w:lang w:eastAsia="zh-CN"/>
              </w:rPr>
              <w:t>。</w:t>
            </w:r>
          </w:p>
          <w:p w14:paraId="0BFDE99C">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（17）</w:t>
            </w:r>
            <w:r>
              <w:rPr>
                <w:rFonts w:hint="eastAsia" w:ascii="宋体" w:hAnsi="宋体" w:eastAsia="宋体" w:cs="宋体"/>
                <w:color w:val="auto"/>
                <w:kern w:val="2"/>
                <w:sz w:val="22"/>
                <w:szCs w:val="22"/>
                <w:highlight w:val="none"/>
              </w:rPr>
              <w:t>支持对无需录入数据进行填写、修改无需录入条件等操作</w:t>
            </w:r>
            <w:r>
              <w:rPr>
                <w:rFonts w:hint="eastAsia" w:ascii="宋体" w:hAnsi="宋体" w:eastAsia="宋体" w:cs="宋体"/>
                <w:color w:val="auto"/>
                <w:kern w:val="2"/>
                <w:sz w:val="22"/>
                <w:szCs w:val="22"/>
                <w:highlight w:val="none"/>
                <w:lang w:eastAsia="zh-CN"/>
              </w:rPr>
              <w:t>。</w:t>
            </w:r>
          </w:p>
          <w:p w14:paraId="36C68265">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（18）</w:t>
            </w:r>
            <w:r>
              <w:rPr>
                <w:rFonts w:hint="eastAsia" w:ascii="宋体" w:hAnsi="宋体" w:eastAsia="宋体" w:cs="宋体"/>
                <w:color w:val="auto"/>
                <w:kern w:val="2"/>
                <w:sz w:val="22"/>
                <w:szCs w:val="22"/>
                <w:highlight w:val="none"/>
              </w:rPr>
              <w:t>支持草稿箱管理，对于录入的单病种信息，可以在上报之前保存至草稿箱</w:t>
            </w:r>
            <w:r>
              <w:rPr>
                <w:rFonts w:hint="eastAsia" w:ascii="宋体" w:hAnsi="宋体" w:eastAsia="宋体" w:cs="宋体"/>
                <w:color w:val="auto"/>
                <w:kern w:val="2"/>
                <w:sz w:val="22"/>
                <w:szCs w:val="22"/>
                <w:highlight w:val="none"/>
                <w:lang w:eastAsia="zh-CN"/>
              </w:rPr>
              <w:t>。</w:t>
            </w:r>
          </w:p>
          <w:p w14:paraId="2A66F2A3">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（19）</w:t>
            </w:r>
            <w:r>
              <w:rPr>
                <w:rFonts w:hint="eastAsia" w:ascii="宋体" w:hAnsi="宋体" w:eastAsia="宋体" w:cs="宋体"/>
                <w:color w:val="auto"/>
                <w:kern w:val="2"/>
                <w:sz w:val="22"/>
                <w:szCs w:val="22"/>
                <w:highlight w:val="none"/>
              </w:rPr>
              <w:t>支持单病种数据删除操作。对于误删除的数据可在回收站中查询或进行恢复操作，支持批量恢复、已作废的数据不允许恢复。</w:t>
            </w:r>
          </w:p>
        </w:tc>
      </w:tr>
      <w:tr w14:paraId="5F6BB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3DEDCD31">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1516" w:type="dxa"/>
            <w:vMerge w:val="continue"/>
            <w:tcBorders>
              <w:left w:val="single" w:color="auto" w:sz="4" w:space="0"/>
            </w:tcBorders>
            <w:vAlign w:val="center"/>
          </w:tcPr>
          <w:p w14:paraId="0076F48C">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3D73B974">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5ADF47DC">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rPr>
              <w:t>统计分析</w:t>
            </w:r>
          </w:p>
        </w:tc>
        <w:tc>
          <w:tcPr>
            <w:tcW w:w="5139" w:type="dxa"/>
            <w:tcBorders>
              <w:left w:val="single" w:color="auto" w:sz="4" w:space="0"/>
            </w:tcBorders>
            <w:vAlign w:val="center"/>
          </w:tcPr>
          <w:p w14:paraId="7B7ED4B3">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eastAsia="宋体" w:cs="宋体"/>
                <w:color w:val="auto"/>
                <w:kern w:val="2"/>
                <w:sz w:val="22"/>
                <w:szCs w:val="22"/>
                <w:highlight w:val="none"/>
              </w:rPr>
              <w:t>例数统计：可以按照出院时间和创建时间进行查询统计上报例数。统计结果以报表和图表相结合的形式进行展示</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选中病种后可查看该病种具体四位亚目编码分别情况</w:t>
            </w:r>
            <w:r>
              <w:rPr>
                <w:rFonts w:hint="eastAsia" w:ascii="宋体" w:hAnsi="宋体" w:eastAsia="宋体" w:cs="宋体"/>
                <w:color w:val="auto"/>
                <w:kern w:val="2"/>
                <w:sz w:val="22"/>
                <w:szCs w:val="22"/>
                <w:highlight w:val="none"/>
                <w:lang w:eastAsia="zh-CN"/>
              </w:rPr>
              <w:t>。</w:t>
            </w:r>
          </w:p>
          <w:p w14:paraId="48FBE145">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w:t>
            </w:r>
            <w:r>
              <w:rPr>
                <w:rFonts w:hint="eastAsia" w:ascii="宋体" w:hAnsi="宋体" w:eastAsia="宋体" w:cs="宋体"/>
                <w:color w:val="auto"/>
                <w:kern w:val="2"/>
                <w:sz w:val="22"/>
                <w:szCs w:val="22"/>
                <w:highlight w:val="none"/>
                <w:lang w:val="en-US" w:eastAsia="zh-CN"/>
              </w:rPr>
              <w:t>（2</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kern w:val="2"/>
                <w:sz w:val="22"/>
                <w:szCs w:val="22"/>
                <w:highlight w:val="none"/>
              </w:rPr>
              <w:t>终末质量指标统计：支持按病种、科室、医师三种统计维度进行查询显示。根据出院时间和上报科室统计各单病种的终末质量指标，包括单病种例数、平均住院费用、平均住院天数、死亡率、平均术后住院天数、并发症率、医保支付率和重复住院率。新增终末质量统计图表统计功能，按年、月、季度、区间统计。图表可按照平均住院天数、待填写例数、平均住院总费用、并发症率等不同指标查询显示</w:t>
            </w:r>
            <w:r>
              <w:rPr>
                <w:rFonts w:hint="eastAsia" w:ascii="宋体" w:hAnsi="宋体" w:eastAsia="宋体" w:cs="宋体"/>
                <w:b/>
                <w:bCs/>
                <w:color w:val="auto"/>
                <w:sz w:val="22"/>
                <w:szCs w:val="22"/>
                <w:highlight w:val="none"/>
              </w:rPr>
              <w:t>（须提供上述功能要求截图证明并加盖公章）</w:t>
            </w:r>
            <w:r>
              <w:rPr>
                <w:rFonts w:hint="eastAsia" w:ascii="宋体" w:hAnsi="宋体" w:eastAsia="宋体" w:cs="宋体"/>
                <w:color w:val="auto"/>
                <w:kern w:val="2"/>
                <w:sz w:val="22"/>
                <w:szCs w:val="22"/>
                <w:highlight w:val="none"/>
                <w:lang w:eastAsia="zh-CN"/>
              </w:rPr>
              <w:t>。</w:t>
            </w:r>
          </w:p>
          <w:p w14:paraId="6B12FDA8">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eastAsia="宋体" w:cs="宋体"/>
                <w:color w:val="auto"/>
                <w:kern w:val="2"/>
                <w:sz w:val="22"/>
                <w:szCs w:val="22"/>
                <w:highlight w:val="none"/>
              </w:rPr>
              <w:t>过程质量指标统计：可根据单病种类型、出院时间、病种诊断、病案号和科室统计不同单病种过程质量指标的数量。病种各项指标说明、计算方式、排列顺序、目标值等信息，支持自定义维护配置。支持图表查看统计</w:t>
            </w:r>
            <w:r>
              <w:rPr>
                <w:rFonts w:hint="eastAsia" w:ascii="宋体" w:hAnsi="宋体" w:eastAsia="宋体" w:cs="宋体"/>
                <w:color w:val="auto"/>
                <w:kern w:val="2"/>
                <w:sz w:val="22"/>
                <w:szCs w:val="22"/>
                <w:highlight w:val="none"/>
                <w:lang w:eastAsia="zh-CN"/>
              </w:rPr>
              <w:t>。</w:t>
            </w:r>
          </w:p>
          <w:p w14:paraId="070CF463">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eastAsia="宋体" w:cs="宋体"/>
                <w:color w:val="auto"/>
                <w:kern w:val="2"/>
                <w:sz w:val="22"/>
                <w:szCs w:val="22"/>
                <w:highlight w:val="none"/>
              </w:rPr>
              <w:t>医生工作量统计：对医师的所在科室、需上报例数、填写例数、提交审核例数、草稿例数、未录入例数、上报成功/失败例数等指标进行统计。配置页面进行调整显示指定列，支持根据病种、上报科室、出院时间、医师进行查询。支持数据的钻取及导出功能</w:t>
            </w:r>
            <w:r>
              <w:rPr>
                <w:rFonts w:hint="eastAsia" w:ascii="宋体" w:hAnsi="宋体" w:eastAsia="宋体" w:cs="宋体"/>
                <w:color w:val="auto"/>
                <w:kern w:val="2"/>
                <w:sz w:val="22"/>
                <w:szCs w:val="22"/>
                <w:highlight w:val="none"/>
                <w:lang w:eastAsia="zh-CN"/>
              </w:rPr>
              <w:t>。</w:t>
            </w:r>
          </w:p>
          <w:p w14:paraId="78148497">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eastAsia="宋体" w:cs="宋体"/>
                <w:color w:val="auto"/>
                <w:kern w:val="2"/>
                <w:sz w:val="22"/>
                <w:szCs w:val="22"/>
                <w:highlight w:val="none"/>
              </w:rPr>
              <w:t>科室工作量统计：对科室的需上报例数、总数据量、填写例数、提交审核例数、草稿例数、未录入例数上报成功/失败例数等指标进行统计。支持按病种、出院时间、上报科室进行查询。支持数据钻取、数据导出功能</w:t>
            </w:r>
            <w:r>
              <w:rPr>
                <w:rFonts w:hint="eastAsia" w:ascii="宋体" w:hAnsi="宋体" w:eastAsia="宋体" w:cs="宋体"/>
                <w:color w:val="auto"/>
                <w:kern w:val="2"/>
                <w:sz w:val="22"/>
                <w:szCs w:val="22"/>
                <w:highlight w:val="none"/>
                <w:lang w:eastAsia="zh-CN"/>
              </w:rPr>
              <w:t>。</w:t>
            </w:r>
          </w:p>
          <w:p w14:paraId="21E8AC39">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eastAsia="宋体" w:cs="宋体"/>
                <w:color w:val="auto"/>
                <w:kern w:val="2"/>
                <w:sz w:val="22"/>
                <w:szCs w:val="22"/>
                <w:highlight w:val="none"/>
              </w:rPr>
              <w:t>三级绩效数据对比：实现针对三级医院评审需求指标的综合监测，包含各病种上报率、平均住院天数、次均费用、病死率、并发症率进行统计</w:t>
            </w:r>
            <w:r>
              <w:rPr>
                <w:rFonts w:hint="eastAsia" w:ascii="宋体" w:hAnsi="宋体" w:eastAsia="宋体" w:cs="宋体"/>
                <w:color w:val="auto"/>
                <w:kern w:val="2"/>
                <w:sz w:val="22"/>
                <w:szCs w:val="22"/>
                <w:highlight w:val="none"/>
                <w:lang w:eastAsia="zh-CN"/>
              </w:rPr>
              <w:t>。</w:t>
            </w:r>
          </w:p>
          <w:p w14:paraId="7C814AD8">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eastAsia="宋体" w:cs="宋体"/>
                <w:color w:val="auto"/>
                <w:kern w:val="2"/>
                <w:sz w:val="22"/>
                <w:szCs w:val="22"/>
                <w:highlight w:val="none"/>
              </w:rPr>
              <w:t>病种填报情况统计：对各病种的需上报例数、上报率、上报成功率、未上传例数、已填写未上传、待审核、草稿箱、漏报率等指标进行统计。支持按单病种类型、出院时间、科室、医师进行检索查询。支持数据钻取、导出功能</w:t>
            </w:r>
            <w:r>
              <w:rPr>
                <w:rFonts w:hint="eastAsia" w:ascii="宋体" w:hAnsi="宋体" w:eastAsia="宋体" w:cs="宋体"/>
                <w:color w:val="auto"/>
                <w:kern w:val="2"/>
                <w:sz w:val="22"/>
                <w:szCs w:val="22"/>
                <w:highlight w:val="none"/>
                <w:lang w:eastAsia="zh-CN"/>
              </w:rPr>
              <w:t>。</w:t>
            </w:r>
          </w:p>
          <w:p w14:paraId="73F78078">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eastAsia="宋体" w:cs="宋体"/>
                <w:color w:val="auto"/>
                <w:kern w:val="2"/>
                <w:sz w:val="22"/>
                <w:szCs w:val="22"/>
                <w:highlight w:val="none"/>
              </w:rPr>
              <w:t>年度质量指标统计：支持查看分析各年份、季度各个病种的填报例数、上报例数、平均住院天数、次均费用、上报率、病死率、并发症率统计，支持配置目标值功能，系统会对这些指标进行监测，比较季度或年平均数据与目标值之间的差异，并在报表中进行展示</w:t>
            </w:r>
            <w:r>
              <w:rPr>
                <w:rFonts w:hint="eastAsia" w:ascii="宋体" w:hAnsi="宋体" w:eastAsia="宋体" w:cs="宋体"/>
                <w:color w:val="auto"/>
                <w:kern w:val="2"/>
                <w:sz w:val="22"/>
                <w:szCs w:val="22"/>
                <w:highlight w:val="none"/>
                <w:lang w:eastAsia="zh-CN"/>
              </w:rPr>
              <w:t>。</w:t>
            </w:r>
          </w:p>
          <w:p w14:paraId="432F16FF">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（9）</w:t>
            </w:r>
            <w:r>
              <w:rPr>
                <w:rFonts w:hint="eastAsia" w:ascii="宋体" w:hAnsi="宋体" w:eastAsia="宋体" w:cs="宋体"/>
                <w:color w:val="auto"/>
                <w:kern w:val="2"/>
                <w:sz w:val="22"/>
                <w:szCs w:val="22"/>
                <w:highlight w:val="none"/>
              </w:rPr>
              <w:t>科室对应报表病种：对各科室各病种数据的需上报例数、上报成功、上报失败、审核通过、上报率、未上传例数、驳回例数等指标进行统计。报表名称、科室对应具体病种类型支持自定义配置</w:t>
            </w:r>
            <w:r>
              <w:rPr>
                <w:rFonts w:hint="eastAsia" w:ascii="宋体" w:hAnsi="宋体" w:eastAsia="宋体" w:cs="宋体"/>
                <w:color w:val="auto"/>
                <w:kern w:val="2"/>
                <w:sz w:val="22"/>
                <w:szCs w:val="22"/>
                <w:highlight w:val="none"/>
                <w:lang w:eastAsia="zh-CN"/>
              </w:rPr>
              <w:t>。</w:t>
            </w:r>
          </w:p>
          <w:p w14:paraId="791A011A">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（10）</w:t>
            </w:r>
            <w:r>
              <w:rPr>
                <w:rFonts w:hint="eastAsia" w:ascii="宋体" w:hAnsi="宋体" w:eastAsia="宋体" w:cs="宋体"/>
                <w:color w:val="auto"/>
                <w:kern w:val="2"/>
                <w:sz w:val="22"/>
                <w:szCs w:val="22"/>
                <w:highlight w:val="none"/>
              </w:rPr>
              <w:t>患者分析统计：包含对各病种患者的性别、年龄、住院天数、住院总费用等公共指标进行统计，同时支持图表查看统计</w:t>
            </w:r>
            <w:r>
              <w:rPr>
                <w:rFonts w:hint="eastAsia" w:ascii="宋体" w:hAnsi="宋体" w:eastAsia="宋体" w:cs="宋体"/>
                <w:color w:val="auto"/>
                <w:kern w:val="2"/>
                <w:sz w:val="22"/>
                <w:szCs w:val="22"/>
                <w:highlight w:val="none"/>
                <w:lang w:eastAsia="zh-CN"/>
              </w:rPr>
              <w:t>。</w:t>
            </w:r>
          </w:p>
          <w:p w14:paraId="1A25E236">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（11）</w:t>
            </w:r>
            <w:r>
              <w:rPr>
                <w:rFonts w:hint="eastAsia" w:ascii="宋体" w:hAnsi="宋体" w:eastAsia="宋体" w:cs="宋体"/>
                <w:color w:val="auto"/>
                <w:kern w:val="2"/>
                <w:sz w:val="22"/>
                <w:szCs w:val="22"/>
                <w:highlight w:val="none"/>
              </w:rPr>
              <w:t>院内调查与评分统计：各病种填报时患者对医院的各项评价满意率进行汇总分析</w:t>
            </w:r>
            <w:r>
              <w:rPr>
                <w:rFonts w:hint="eastAsia" w:ascii="宋体" w:hAnsi="宋体" w:eastAsia="宋体" w:cs="宋体"/>
                <w:color w:val="auto"/>
                <w:kern w:val="2"/>
                <w:sz w:val="22"/>
                <w:szCs w:val="22"/>
                <w:highlight w:val="none"/>
                <w:lang w:eastAsia="zh-CN"/>
              </w:rPr>
              <w:t>。</w:t>
            </w:r>
          </w:p>
          <w:p w14:paraId="7A85ADE5">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（12）</w:t>
            </w:r>
            <w:r>
              <w:rPr>
                <w:rFonts w:hint="eastAsia" w:ascii="宋体" w:hAnsi="宋体" w:eastAsia="宋体" w:cs="宋体"/>
                <w:color w:val="auto"/>
                <w:kern w:val="2"/>
                <w:sz w:val="22"/>
                <w:szCs w:val="22"/>
                <w:highlight w:val="none"/>
              </w:rPr>
              <w:t>无需录入汇总：对无需录入数据的例数进行统计支持数据导出</w:t>
            </w:r>
            <w:r>
              <w:rPr>
                <w:rFonts w:hint="eastAsia" w:ascii="宋体" w:hAnsi="宋体" w:eastAsia="宋体" w:cs="宋体"/>
                <w:color w:val="auto"/>
                <w:kern w:val="2"/>
                <w:sz w:val="22"/>
                <w:szCs w:val="22"/>
                <w:highlight w:val="none"/>
                <w:lang w:eastAsia="zh-CN"/>
              </w:rPr>
              <w:t>。</w:t>
            </w:r>
          </w:p>
          <w:p w14:paraId="104BC40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（13）</w:t>
            </w:r>
            <w:r>
              <w:rPr>
                <w:rFonts w:hint="eastAsia" w:ascii="宋体" w:hAnsi="宋体" w:eastAsia="宋体" w:cs="宋体"/>
                <w:color w:val="auto"/>
                <w:kern w:val="2"/>
                <w:sz w:val="22"/>
                <w:szCs w:val="22"/>
                <w:highlight w:val="none"/>
              </w:rPr>
              <w:t>质控指标统计：对各病种的质控通过与未通过数据进行汇总支持数据导出</w:t>
            </w:r>
            <w:r>
              <w:rPr>
                <w:rFonts w:hint="eastAsia" w:ascii="宋体" w:hAnsi="宋体" w:eastAsia="宋体" w:cs="宋体"/>
                <w:color w:val="auto"/>
                <w:kern w:val="2"/>
                <w:sz w:val="22"/>
                <w:szCs w:val="22"/>
                <w:highlight w:val="none"/>
                <w:lang w:eastAsia="zh-CN"/>
              </w:rPr>
              <w:t>。</w:t>
            </w:r>
          </w:p>
          <w:p w14:paraId="7DB0D5E7">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（14）</w:t>
            </w:r>
            <w:r>
              <w:rPr>
                <w:rFonts w:hint="eastAsia" w:ascii="宋体" w:hAnsi="宋体" w:eastAsia="宋体" w:cs="宋体"/>
                <w:color w:val="auto"/>
                <w:kern w:val="2"/>
                <w:sz w:val="22"/>
                <w:szCs w:val="22"/>
                <w:highlight w:val="none"/>
              </w:rPr>
              <w:t>总院报表汇总：对总院及各分院数据质量进行汇总。支持根据填报量以及上报量进行统计查看各项信息</w:t>
            </w:r>
            <w:r>
              <w:rPr>
                <w:rFonts w:hint="eastAsia" w:ascii="宋体" w:hAnsi="宋体" w:eastAsia="宋体" w:cs="宋体"/>
                <w:color w:val="auto"/>
                <w:kern w:val="2"/>
                <w:sz w:val="22"/>
                <w:szCs w:val="22"/>
                <w:highlight w:val="none"/>
                <w:lang w:eastAsia="zh-CN"/>
              </w:rPr>
              <w:t>。</w:t>
            </w:r>
          </w:p>
          <w:p w14:paraId="79603AC2">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（15）</w:t>
            </w:r>
            <w:r>
              <w:rPr>
                <w:rFonts w:hint="eastAsia" w:ascii="宋体" w:hAnsi="宋体" w:eastAsia="宋体" w:cs="宋体"/>
                <w:color w:val="auto"/>
                <w:kern w:val="2"/>
                <w:sz w:val="22"/>
                <w:szCs w:val="22"/>
                <w:highlight w:val="none"/>
              </w:rPr>
              <w:t>平台数据回导分析：在平台中导出的文档可导入到单病种系统内进行数据对比分析显示差异数据。</w:t>
            </w:r>
          </w:p>
        </w:tc>
      </w:tr>
      <w:tr w14:paraId="27083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F36113D">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1516" w:type="dxa"/>
            <w:vMerge w:val="continue"/>
            <w:tcBorders>
              <w:left w:val="single" w:color="auto" w:sz="4" w:space="0"/>
            </w:tcBorders>
            <w:vAlign w:val="center"/>
          </w:tcPr>
          <w:p w14:paraId="318B8BA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31C1950D">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5006E557">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rPr>
              <w:t>页面系统维护</w:t>
            </w:r>
          </w:p>
        </w:tc>
        <w:tc>
          <w:tcPr>
            <w:tcW w:w="5139" w:type="dxa"/>
            <w:tcBorders>
              <w:left w:val="single" w:color="auto" w:sz="4" w:space="0"/>
            </w:tcBorders>
            <w:vAlign w:val="center"/>
          </w:tcPr>
          <w:p w14:paraId="4D253DF4">
            <w:pPr>
              <w:pStyle w:val="17"/>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支持页面系统维护，包括系统字典类型维护、系统字典维护、页面内容维护、接口数据源维护等。</w:t>
            </w:r>
          </w:p>
          <w:p w14:paraId="4B5F35F0">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eastAsia="宋体" w:cs="宋体"/>
                <w:color w:val="auto"/>
                <w:kern w:val="2"/>
                <w:sz w:val="22"/>
                <w:szCs w:val="22"/>
                <w:highlight w:val="none"/>
              </w:rPr>
              <w:t>接口数据源支持MSSQLSERVER、ORACLE、SYBASE、DB数据库类型，数据库连接配置支持通过接口编号、接口描述、服务名称、数据库端口号等信息进行设置</w:t>
            </w:r>
            <w:r>
              <w:rPr>
                <w:rFonts w:hint="eastAsia" w:ascii="宋体" w:hAnsi="宋体" w:eastAsia="宋体" w:cs="宋体"/>
                <w:color w:val="auto"/>
                <w:kern w:val="2"/>
                <w:sz w:val="22"/>
                <w:szCs w:val="22"/>
                <w:highlight w:val="none"/>
                <w:lang w:eastAsia="zh-CN"/>
              </w:rPr>
              <w:t>。</w:t>
            </w:r>
          </w:p>
          <w:p w14:paraId="682C1CD4">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color w:val="auto"/>
                <w:kern w:val="2"/>
                <w:sz w:val="22"/>
                <w:szCs w:val="22"/>
                <w:highlight w:val="none"/>
              </w:rPr>
              <w:t>接口数据源维护，配置连接第三方数据库、支持跨数据库数据处理</w:t>
            </w:r>
            <w:r>
              <w:rPr>
                <w:rFonts w:hint="eastAsia" w:ascii="宋体" w:hAnsi="宋体" w:eastAsia="宋体" w:cs="宋体"/>
                <w:color w:val="auto"/>
                <w:kern w:val="2"/>
                <w:sz w:val="22"/>
                <w:szCs w:val="22"/>
                <w:highlight w:val="none"/>
                <w:lang w:eastAsia="zh-CN"/>
              </w:rPr>
              <w:t>。</w:t>
            </w:r>
          </w:p>
          <w:p w14:paraId="055F38D6">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eastAsia="宋体" w:cs="宋体"/>
                <w:color w:val="auto"/>
                <w:kern w:val="2"/>
                <w:sz w:val="22"/>
                <w:szCs w:val="22"/>
                <w:highlight w:val="none"/>
              </w:rPr>
              <w:t>支持页面内容维护，可根据上报页面、类型等，查询页面详细内容，并对页面内容进行调整和修改。包括是否隐藏、是否联动、判断、数值、连接、初始化、是否上报</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支持配置填报字段默认值功能等</w:t>
            </w:r>
            <w:r>
              <w:rPr>
                <w:rFonts w:hint="eastAsia" w:ascii="宋体" w:hAnsi="宋体" w:eastAsia="宋体" w:cs="宋体"/>
                <w:color w:val="auto"/>
                <w:kern w:val="2"/>
                <w:sz w:val="22"/>
                <w:szCs w:val="22"/>
                <w:highlight w:val="none"/>
                <w:lang w:eastAsia="zh-CN"/>
              </w:rPr>
              <w:t>。</w:t>
            </w:r>
          </w:p>
          <w:p w14:paraId="51B64CCF">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eastAsia="宋体" w:cs="宋体"/>
                <w:color w:val="auto"/>
                <w:kern w:val="2"/>
                <w:sz w:val="22"/>
                <w:szCs w:val="22"/>
                <w:highlight w:val="none"/>
              </w:rPr>
              <w:t>接口数据脚本维护，与接口数据源维护相关。接口数据脚本配置查询第三方视图，用于未录入同步数据以及病种填报数据等信息</w:t>
            </w:r>
            <w:r>
              <w:rPr>
                <w:rFonts w:hint="eastAsia" w:ascii="宋体" w:hAnsi="宋体" w:eastAsia="宋体" w:cs="宋体"/>
                <w:color w:val="auto"/>
                <w:kern w:val="2"/>
                <w:sz w:val="22"/>
                <w:szCs w:val="22"/>
                <w:highlight w:val="none"/>
                <w:lang w:eastAsia="zh-CN"/>
              </w:rPr>
              <w:t>。</w:t>
            </w:r>
          </w:p>
          <w:p w14:paraId="215C841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eastAsia="宋体" w:cs="宋体"/>
                <w:color w:val="auto"/>
                <w:kern w:val="2"/>
                <w:sz w:val="22"/>
                <w:szCs w:val="22"/>
                <w:highlight w:val="none"/>
              </w:rPr>
              <w:t>Webservice维护，配置Webservice地址用来调用接口，例如未录入、数据填充等</w:t>
            </w:r>
            <w:r>
              <w:rPr>
                <w:rFonts w:hint="eastAsia" w:ascii="宋体" w:hAnsi="宋体" w:eastAsia="宋体" w:cs="宋体"/>
                <w:color w:val="auto"/>
                <w:kern w:val="2"/>
                <w:sz w:val="22"/>
                <w:szCs w:val="22"/>
                <w:highlight w:val="none"/>
                <w:lang w:eastAsia="zh-CN"/>
              </w:rPr>
              <w:t>。</w:t>
            </w:r>
          </w:p>
          <w:p w14:paraId="1B588132">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eastAsia="宋体" w:cs="宋体"/>
                <w:color w:val="auto"/>
                <w:kern w:val="2"/>
                <w:sz w:val="22"/>
                <w:szCs w:val="22"/>
                <w:highlight w:val="none"/>
              </w:rPr>
              <w:t>过程质量指标维护，用来配置统计程质量指标的算法及指标说明可配置指标是否启用和测试算法是否正常功能</w:t>
            </w:r>
            <w:r>
              <w:rPr>
                <w:rFonts w:hint="eastAsia" w:ascii="宋体" w:hAnsi="宋体" w:eastAsia="宋体" w:cs="宋体"/>
                <w:color w:val="auto"/>
                <w:kern w:val="2"/>
                <w:sz w:val="22"/>
                <w:szCs w:val="22"/>
                <w:highlight w:val="none"/>
                <w:lang w:eastAsia="zh-CN"/>
              </w:rPr>
              <w:t>。</w:t>
            </w:r>
          </w:p>
          <w:p w14:paraId="76E61C7C">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eastAsia="宋体" w:cs="宋体"/>
                <w:color w:val="auto"/>
                <w:kern w:val="2"/>
                <w:sz w:val="22"/>
                <w:szCs w:val="22"/>
                <w:highlight w:val="none"/>
              </w:rPr>
              <w:t>病历文书类型配置，支持配置病历文书中各个类型的数据来源、取数语句</w:t>
            </w:r>
            <w:r>
              <w:rPr>
                <w:rFonts w:hint="eastAsia" w:ascii="宋体" w:hAnsi="宋体" w:eastAsia="宋体" w:cs="宋体"/>
                <w:color w:val="auto"/>
                <w:kern w:val="2"/>
                <w:sz w:val="22"/>
                <w:szCs w:val="22"/>
                <w:highlight w:val="none"/>
                <w:lang w:eastAsia="zh-CN"/>
              </w:rPr>
              <w:t>。</w:t>
            </w:r>
          </w:p>
          <w:p w14:paraId="15D1F266">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eastAsia="宋体" w:cs="宋体"/>
                <w:color w:val="auto"/>
                <w:kern w:val="2"/>
                <w:sz w:val="22"/>
                <w:szCs w:val="22"/>
                <w:highlight w:val="none"/>
              </w:rPr>
              <w:t>单病种标杆值配置，支持维护各个病种的一些指标目标值住院天数、次均费用、死亡率、次均药物费用</w:t>
            </w:r>
            <w:r>
              <w:rPr>
                <w:rFonts w:hint="eastAsia" w:ascii="宋体" w:hAnsi="宋体" w:eastAsia="宋体" w:cs="宋体"/>
                <w:color w:val="auto"/>
                <w:kern w:val="2"/>
                <w:sz w:val="22"/>
                <w:szCs w:val="22"/>
                <w:highlight w:val="none"/>
                <w:lang w:eastAsia="zh-CN"/>
              </w:rPr>
              <w:t>。</w:t>
            </w:r>
          </w:p>
          <w:p w14:paraId="5AD1BF61">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（9）</w:t>
            </w:r>
            <w:r>
              <w:rPr>
                <w:rFonts w:hint="eastAsia" w:ascii="宋体" w:hAnsi="宋体" w:eastAsia="宋体" w:cs="宋体"/>
                <w:color w:val="auto"/>
                <w:kern w:val="2"/>
                <w:sz w:val="22"/>
                <w:szCs w:val="22"/>
                <w:highlight w:val="none"/>
              </w:rPr>
              <w:t>病历文书类型配置，支持配置病历文书中各个类型的数据来源、取数语句</w:t>
            </w:r>
            <w:r>
              <w:rPr>
                <w:rFonts w:hint="eastAsia" w:ascii="宋体" w:hAnsi="宋体" w:eastAsia="宋体" w:cs="宋体"/>
                <w:color w:val="auto"/>
                <w:kern w:val="2"/>
                <w:sz w:val="22"/>
                <w:szCs w:val="22"/>
                <w:highlight w:val="none"/>
                <w:lang w:eastAsia="zh-CN"/>
              </w:rPr>
              <w:t>。</w:t>
            </w:r>
          </w:p>
          <w:p w14:paraId="311EA248">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（10）</w:t>
            </w:r>
            <w:r>
              <w:rPr>
                <w:rFonts w:hint="eastAsia" w:ascii="宋体" w:hAnsi="宋体" w:eastAsia="宋体" w:cs="宋体"/>
                <w:color w:val="auto"/>
                <w:kern w:val="2"/>
                <w:sz w:val="22"/>
                <w:szCs w:val="22"/>
                <w:highlight w:val="none"/>
              </w:rPr>
              <w:t>规则引擎配置，支持配置不同病种下填报内容的数据取数规则配置</w:t>
            </w:r>
            <w:r>
              <w:rPr>
                <w:rFonts w:hint="eastAsia" w:ascii="宋体" w:hAnsi="宋体" w:eastAsia="宋体" w:cs="宋体"/>
                <w:color w:val="auto"/>
                <w:kern w:val="2"/>
                <w:sz w:val="22"/>
                <w:szCs w:val="22"/>
                <w:highlight w:val="none"/>
                <w:lang w:eastAsia="zh-CN"/>
              </w:rPr>
              <w:t>。</w:t>
            </w:r>
          </w:p>
        </w:tc>
      </w:tr>
      <w:tr w14:paraId="0EF9F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4BC211EA">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1516" w:type="dxa"/>
            <w:vMerge w:val="continue"/>
            <w:tcBorders>
              <w:left w:val="single" w:color="auto" w:sz="4" w:space="0"/>
            </w:tcBorders>
            <w:vAlign w:val="center"/>
          </w:tcPr>
          <w:p w14:paraId="1464321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3E999D0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3F53B85C">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rPr>
              <w:t>系统管理</w:t>
            </w:r>
          </w:p>
        </w:tc>
        <w:tc>
          <w:tcPr>
            <w:tcW w:w="5139" w:type="dxa"/>
            <w:tcBorders>
              <w:left w:val="single" w:color="auto" w:sz="4" w:space="0"/>
            </w:tcBorders>
            <w:vAlign w:val="center"/>
          </w:tcPr>
          <w:p w14:paraId="3D807EB7">
            <w:pPr>
              <w:pStyle w:val="17"/>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系统管理模块包含用户管理、科室维护、病种类型维护、系统菜单维护、操作日志查询、角色维护、填报操作日志记录、多院区维护、系统开关维护、首页公告维护、工作日维护</w:t>
            </w:r>
            <w:r>
              <w:rPr>
                <w:rFonts w:hint="eastAsia" w:ascii="宋体" w:hAnsi="宋体" w:eastAsia="宋体" w:cs="宋体"/>
                <w:color w:val="auto"/>
                <w:kern w:val="2"/>
                <w:sz w:val="22"/>
                <w:szCs w:val="22"/>
                <w:highlight w:val="none"/>
                <w:lang w:eastAsia="zh-CN"/>
              </w:rPr>
              <w:t>。</w:t>
            </w:r>
          </w:p>
          <w:p w14:paraId="0DD84A94">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eastAsia="宋体" w:cs="宋体"/>
                <w:color w:val="auto"/>
                <w:kern w:val="2"/>
                <w:sz w:val="22"/>
                <w:szCs w:val="22"/>
                <w:highlight w:val="none"/>
              </w:rPr>
              <w:t>用户管理模块可以维护用户的基本信息和用户权限，包括是否可查看本科室数据、是否有审核权限以及权限内的科室等</w:t>
            </w:r>
            <w:r>
              <w:rPr>
                <w:rFonts w:hint="eastAsia" w:ascii="宋体" w:hAnsi="宋体" w:eastAsia="宋体" w:cs="宋体"/>
                <w:color w:val="auto"/>
                <w:kern w:val="2"/>
                <w:sz w:val="22"/>
                <w:szCs w:val="22"/>
                <w:highlight w:val="none"/>
                <w:lang w:eastAsia="zh-CN"/>
              </w:rPr>
              <w:t>。</w:t>
            </w:r>
          </w:p>
          <w:p w14:paraId="0C1D9FF1">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color w:val="auto"/>
                <w:kern w:val="2"/>
                <w:sz w:val="22"/>
                <w:szCs w:val="22"/>
                <w:highlight w:val="none"/>
              </w:rPr>
              <w:t>科室维护支持对科室信息、新增、查询、编辑、维护所属院区、是否启用、删除等操作</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删除的数据不可恢复</w:t>
            </w:r>
            <w:r>
              <w:rPr>
                <w:rFonts w:hint="eastAsia" w:ascii="宋体" w:hAnsi="宋体" w:eastAsia="宋体" w:cs="宋体"/>
                <w:color w:val="auto"/>
                <w:kern w:val="2"/>
                <w:sz w:val="22"/>
                <w:szCs w:val="22"/>
                <w:highlight w:val="none"/>
                <w:lang w:eastAsia="zh-CN"/>
              </w:rPr>
              <w:t>）。</w:t>
            </w:r>
          </w:p>
          <w:p w14:paraId="44244623">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eastAsia="宋体" w:cs="宋体"/>
                <w:color w:val="auto"/>
                <w:kern w:val="2"/>
                <w:sz w:val="22"/>
                <w:szCs w:val="22"/>
                <w:highlight w:val="none"/>
              </w:rPr>
              <w:t>病种类型维护，可以停用现有病种和增加新的病种、支持维护病种的填报要求、入组规则、入组顺序等信息</w:t>
            </w:r>
            <w:r>
              <w:rPr>
                <w:rFonts w:hint="eastAsia" w:ascii="宋体" w:hAnsi="宋体" w:eastAsia="宋体" w:cs="宋体"/>
                <w:color w:val="auto"/>
                <w:kern w:val="2"/>
                <w:sz w:val="22"/>
                <w:szCs w:val="22"/>
                <w:highlight w:val="none"/>
                <w:lang w:eastAsia="zh-CN"/>
              </w:rPr>
              <w:t>。</w:t>
            </w:r>
          </w:p>
          <w:p w14:paraId="6B8FA308">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eastAsia="宋体" w:cs="宋体"/>
                <w:color w:val="auto"/>
                <w:kern w:val="2"/>
                <w:sz w:val="22"/>
                <w:szCs w:val="22"/>
                <w:highlight w:val="none"/>
              </w:rPr>
              <w:t>填报操作日志记录，可以查询系统用户</w:t>
            </w:r>
            <w:r>
              <w:rPr>
                <w:rFonts w:hint="eastAsia" w:ascii="宋体" w:hAnsi="宋体" w:eastAsia="宋体" w:cs="宋体"/>
                <w:color w:val="auto"/>
                <w:kern w:val="2"/>
                <w:sz w:val="22"/>
                <w:szCs w:val="22"/>
                <w:highlight w:val="none"/>
                <w:lang w:eastAsia="zh-CN"/>
              </w:rPr>
              <w:t>登录</w:t>
            </w:r>
            <w:r>
              <w:rPr>
                <w:rFonts w:hint="eastAsia" w:ascii="宋体" w:hAnsi="宋体" w:eastAsia="宋体" w:cs="宋体"/>
                <w:color w:val="auto"/>
                <w:kern w:val="2"/>
                <w:sz w:val="22"/>
                <w:szCs w:val="22"/>
                <w:highlight w:val="none"/>
              </w:rPr>
              <w:t>操作、对数据的填报、审核、驳回、删除、同步数据等操作痕迹。包括工号、姓名、IP地址、日期、操作类型、编号和备注、导出等等操作</w:t>
            </w:r>
            <w:r>
              <w:rPr>
                <w:rFonts w:hint="eastAsia" w:ascii="宋体" w:hAnsi="宋体" w:eastAsia="宋体" w:cs="宋体"/>
                <w:color w:val="auto"/>
                <w:kern w:val="2"/>
                <w:sz w:val="22"/>
                <w:szCs w:val="22"/>
                <w:highlight w:val="none"/>
                <w:lang w:eastAsia="zh-CN"/>
              </w:rPr>
              <w:t>。</w:t>
            </w:r>
          </w:p>
          <w:p w14:paraId="64CC449F">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eastAsia="宋体" w:cs="宋体"/>
                <w:color w:val="auto"/>
                <w:kern w:val="2"/>
                <w:sz w:val="22"/>
                <w:szCs w:val="22"/>
                <w:highlight w:val="none"/>
              </w:rPr>
              <w:t>系统开关维护用来维护开关在系统中是否启用、启用配置。不启用时，该开关在程序中无效</w:t>
            </w:r>
            <w:r>
              <w:rPr>
                <w:rFonts w:hint="eastAsia" w:ascii="宋体" w:hAnsi="宋体" w:eastAsia="宋体" w:cs="宋体"/>
                <w:color w:val="auto"/>
                <w:kern w:val="2"/>
                <w:sz w:val="22"/>
                <w:szCs w:val="22"/>
                <w:highlight w:val="none"/>
                <w:lang w:eastAsia="zh-CN"/>
              </w:rPr>
              <w:t>。</w:t>
            </w:r>
          </w:p>
          <w:p w14:paraId="2A02B6C1">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eastAsia="宋体" w:cs="宋体"/>
                <w:color w:val="auto"/>
                <w:kern w:val="2"/>
                <w:sz w:val="22"/>
                <w:szCs w:val="22"/>
                <w:highlight w:val="none"/>
              </w:rPr>
              <w:t>多院区维护，包括多院区新增、查询、编辑等操作</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支持集团化配置</w:t>
            </w:r>
            <w:r>
              <w:rPr>
                <w:rFonts w:hint="eastAsia" w:ascii="宋体" w:hAnsi="宋体" w:eastAsia="宋体" w:cs="宋体"/>
                <w:color w:val="auto"/>
                <w:kern w:val="2"/>
                <w:sz w:val="22"/>
                <w:szCs w:val="22"/>
                <w:highlight w:val="none"/>
                <w:lang w:eastAsia="zh-CN"/>
              </w:rPr>
              <w:t>）。</w:t>
            </w:r>
          </w:p>
          <w:p w14:paraId="1BBC414A">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eastAsia="宋体" w:cs="宋体"/>
                <w:color w:val="auto"/>
                <w:kern w:val="2"/>
                <w:sz w:val="22"/>
                <w:szCs w:val="22"/>
                <w:highlight w:val="none"/>
              </w:rPr>
              <w:t>系统菜单维护，单病种系统中配置新增、编辑、是否启用、排序操作</w:t>
            </w:r>
            <w:r>
              <w:rPr>
                <w:rFonts w:hint="eastAsia" w:ascii="宋体" w:hAnsi="宋体" w:eastAsia="宋体" w:cs="宋体"/>
                <w:color w:val="auto"/>
                <w:kern w:val="2"/>
                <w:sz w:val="22"/>
                <w:szCs w:val="22"/>
                <w:highlight w:val="none"/>
                <w:lang w:eastAsia="zh-CN"/>
              </w:rPr>
              <w:t>。</w:t>
            </w:r>
          </w:p>
          <w:p w14:paraId="13ECE218">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eastAsia="宋体" w:cs="宋体"/>
                <w:color w:val="auto"/>
                <w:kern w:val="2"/>
                <w:sz w:val="22"/>
                <w:szCs w:val="22"/>
                <w:highlight w:val="none"/>
              </w:rPr>
              <w:t>角色维护，不同角色配置不同权限</w:t>
            </w:r>
            <w:r>
              <w:rPr>
                <w:rFonts w:hint="eastAsia" w:ascii="宋体" w:hAnsi="宋体" w:eastAsia="宋体" w:cs="宋体"/>
                <w:color w:val="auto"/>
                <w:kern w:val="2"/>
                <w:sz w:val="22"/>
                <w:szCs w:val="22"/>
                <w:highlight w:val="none"/>
                <w:lang w:eastAsia="zh-CN"/>
              </w:rPr>
              <w:t>。</w:t>
            </w:r>
          </w:p>
          <w:p w14:paraId="72F7FEF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（9）</w:t>
            </w:r>
            <w:r>
              <w:rPr>
                <w:rFonts w:hint="eastAsia" w:ascii="宋体" w:hAnsi="宋体" w:eastAsia="宋体" w:cs="宋体"/>
                <w:color w:val="auto"/>
                <w:kern w:val="2"/>
                <w:sz w:val="22"/>
                <w:szCs w:val="22"/>
                <w:highlight w:val="none"/>
              </w:rPr>
              <w:t>支持工作日维护，配置预期天数，自动排除工作日</w:t>
            </w:r>
            <w:r>
              <w:rPr>
                <w:rFonts w:hint="eastAsia" w:ascii="宋体" w:hAnsi="宋体" w:eastAsia="宋体" w:cs="宋体"/>
                <w:color w:val="auto"/>
                <w:kern w:val="2"/>
                <w:sz w:val="22"/>
                <w:szCs w:val="22"/>
                <w:highlight w:val="none"/>
                <w:lang w:eastAsia="zh-CN"/>
              </w:rPr>
              <w:t>。</w:t>
            </w:r>
          </w:p>
          <w:p w14:paraId="62D77EC7">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（10）</w:t>
            </w:r>
            <w:r>
              <w:rPr>
                <w:rFonts w:hint="eastAsia" w:ascii="宋体" w:hAnsi="宋体" w:eastAsia="宋体" w:cs="宋体"/>
                <w:color w:val="auto"/>
                <w:kern w:val="2"/>
                <w:sz w:val="22"/>
                <w:szCs w:val="22"/>
                <w:highlight w:val="none"/>
              </w:rPr>
              <w:t>首页公告维护，支持对公告内容进行编辑、删除、排序、停用/启用操作。</w:t>
            </w:r>
          </w:p>
        </w:tc>
      </w:tr>
      <w:tr w14:paraId="23B80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76158E0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1516" w:type="dxa"/>
            <w:vMerge w:val="continue"/>
            <w:tcBorders>
              <w:left w:val="single" w:color="auto" w:sz="4" w:space="0"/>
            </w:tcBorders>
            <w:vAlign w:val="center"/>
          </w:tcPr>
          <w:p w14:paraId="59738934">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p>
        </w:tc>
        <w:tc>
          <w:tcPr>
            <w:tcW w:w="687" w:type="dxa"/>
            <w:vMerge w:val="continue"/>
            <w:vAlign w:val="center"/>
          </w:tcPr>
          <w:p w14:paraId="29F54C98">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p>
        </w:tc>
        <w:tc>
          <w:tcPr>
            <w:tcW w:w="1440" w:type="dxa"/>
            <w:tcBorders>
              <w:right w:val="single" w:color="auto" w:sz="4" w:space="0"/>
            </w:tcBorders>
            <w:vAlign w:val="center"/>
          </w:tcPr>
          <w:p w14:paraId="3A161E41">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rPr>
              <w:t>数据对接</w:t>
            </w:r>
          </w:p>
        </w:tc>
        <w:tc>
          <w:tcPr>
            <w:tcW w:w="5139" w:type="dxa"/>
            <w:tcBorders>
              <w:left w:val="single" w:color="auto" w:sz="4" w:space="0"/>
            </w:tcBorders>
            <w:vAlign w:val="center"/>
          </w:tcPr>
          <w:p w14:paraId="654C23B7">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eastAsia="宋体" w:cs="宋体"/>
                <w:color w:val="auto"/>
                <w:kern w:val="2"/>
                <w:sz w:val="22"/>
                <w:szCs w:val="22"/>
                <w:highlight w:val="none"/>
              </w:rPr>
              <w:t>能够实现院内字段与国家单病种质控标准字段进行转换处理，支持映射关系的可视化配置</w:t>
            </w:r>
            <w:r>
              <w:rPr>
                <w:rFonts w:hint="eastAsia" w:ascii="宋体" w:hAnsi="宋体" w:eastAsia="宋体" w:cs="宋体"/>
                <w:color w:val="auto"/>
                <w:kern w:val="2"/>
                <w:sz w:val="22"/>
                <w:szCs w:val="22"/>
                <w:highlight w:val="none"/>
                <w:lang w:eastAsia="zh-CN"/>
              </w:rPr>
              <w:t>。</w:t>
            </w:r>
          </w:p>
          <w:p w14:paraId="112E6768">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color w:val="auto"/>
                <w:kern w:val="2"/>
                <w:sz w:val="22"/>
                <w:szCs w:val="22"/>
                <w:highlight w:val="none"/>
              </w:rPr>
              <w:t>系统支持对医院业务HIS、LIS、RIS、病案首页等系统做对接，自动获取患者基本信息，减少临床填写工作量</w:t>
            </w:r>
            <w:r>
              <w:rPr>
                <w:rFonts w:hint="eastAsia" w:ascii="宋体" w:hAnsi="宋体" w:eastAsia="宋体" w:cs="宋体"/>
                <w:color w:val="auto"/>
                <w:kern w:val="2"/>
                <w:sz w:val="22"/>
                <w:szCs w:val="22"/>
                <w:highlight w:val="none"/>
                <w:lang w:eastAsia="zh-CN"/>
              </w:rPr>
              <w:t>。</w:t>
            </w:r>
          </w:p>
          <w:p w14:paraId="69D20D2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eastAsia="宋体" w:cs="宋体"/>
                <w:color w:val="auto"/>
                <w:kern w:val="2"/>
                <w:sz w:val="22"/>
                <w:szCs w:val="22"/>
                <w:highlight w:val="none"/>
              </w:rPr>
              <w:t>医生站数据集成 支持集成医院临床医生站系统产生的业务数据，包括抗菌药管理信息、临床路径信息、处方信息、医嘱信息等</w:t>
            </w:r>
            <w:r>
              <w:rPr>
                <w:rFonts w:hint="eastAsia" w:ascii="宋体" w:hAnsi="宋体" w:eastAsia="宋体" w:cs="宋体"/>
                <w:color w:val="auto"/>
                <w:kern w:val="2"/>
                <w:sz w:val="22"/>
                <w:szCs w:val="22"/>
                <w:highlight w:val="none"/>
                <w:lang w:eastAsia="zh-CN"/>
              </w:rPr>
              <w:t>。</w:t>
            </w:r>
          </w:p>
          <w:p w14:paraId="689EF320">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eastAsia="宋体" w:cs="宋体"/>
                <w:color w:val="auto"/>
                <w:kern w:val="2"/>
                <w:sz w:val="22"/>
                <w:szCs w:val="22"/>
                <w:highlight w:val="none"/>
              </w:rPr>
              <w:t>EMR数据集成 支持集成医院临床EMR系统产生的业务数据，内容包括病人门诊和住院所产生的结构化和非结构化的电子病历信息</w:t>
            </w:r>
            <w:r>
              <w:rPr>
                <w:rFonts w:hint="eastAsia" w:ascii="宋体" w:hAnsi="宋体" w:eastAsia="宋体" w:cs="宋体"/>
                <w:color w:val="auto"/>
                <w:kern w:val="2"/>
                <w:sz w:val="22"/>
                <w:szCs w:val="22"/>
                <w:highlight w:val="none"/>
                <w:lang w:eastAsia="zh-CN"/>
              </w:rPr>
              <w:t>。</w:t>
            </w:r>
          </w:p>
          <w:p w14:paraId="6189744B">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eastAsia="宋体" w:cs="宋体"/>
                <w:color w:val="auto"/>
                <w:kern w:val="2"/>
                <w:sz w:val="22"/>
                <w:szCs w:val="22"/>
                <w:highlight w:val="none"/>
              </w:rPr>
              <w:t>护理数据集成 支持集成医院护理信息系统产生的业务数据，包括体征记录、导管数据、压疮信息、跌倒坠床信息、并发症记录信息</w:t>
            </w:r>
            <w:r>
              <w:rPr>
                <w:rFonts w:hint="eastAsia" w:ascii="宋体" w:hAnsi="宋体" w:eastAsia="宋体" w:cs="宋体"/>
                <w:color w:val="auto"/>
                <w:kern w:val="2"/>
                <w:sz w:val="22"/>
                <w:szCs w:val="22"/>
                <w:highlight w:val="none"/>
                <w:lang w:eastAsia="zh-CN"/>
              </w:rPr>
              <w:t>。</w:t>
            </w:r>
          </w:p>
          <w:p w14:paraId="798AB85B">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eastAsia="宋体" w:cs="宋体"/>
                <w:color w:val="auto"/>
                <w:kern w:val="2"/>
                <w:sz w:val="22"/>
                <w:szCs w:val="22"/>
                <w:highlight w:val="none"/>
              </w:rPr>
              <w:t>病案数据集成 支持集成病案首页信息数据，病案首页包括基本信息、诊断信息、住院信息、手术信息、费用信息</w:t>
            </w:r>
            <w:r>
              <w:rPr>
                <w:rFonts w:hint="eastAsia" w:ascii="宋体" w:hAnsi="宋体" w:eastAsia="宋体" w:cs="宋体"/>
                <w:color w:val="auto"/>
                <w:kern w:val="2"/>
                <w:sz w:val="22"/>
                <w:szCs w:val="22"/>
                <w:highlight w:val="none"/>
                <w:lang w:eastAsia="zh-CN"/>
              </w:rPr>
              <w:t>。</w:t>
            </w:r>
          </w:p>
          <w:p w14:paraId="7AF94E6F">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eastAsia="宋体" w:cs="宋体"/>
                <w:color w:val="auto"/>
                <w:kern w:val="2"/>
                <w:sz w:val="22"/>
                <w:szCs w:val="22"/>
                <w:highlight w:val="none"/>
              </w:rPr>
              <w:t>手麻数据集成 支持集成医院手麻系统产生的业务数据，包括手术记录信息、用药信息、输血信息、诊断信息、麻醉信息、收费信息</w:t>
            </w:r>
            <w:r>
              <w:rPr>
                <w:rFonts w:hint="eastAsia" w:ascii="宋体" w:hAnsi="宋体" w:eastAsia="宋体" w:cs="宋体"/>
                <w:color w:val="auto"/>
                <w:kern w:val="2"/>
                <w:sz w:val="22"/>
                <w:szCs w:val="22"/>
                <w:highlight w:val="none"/>
                <w:lang w:eastAsia="zh-CN"/>
              </w:rPr>
              <w:t>。</w:t>
            </w:r>
          </w:p>
          <w:p w14:paraId="48C87C3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eastAsia="宋体" w:cs="宋体"/>
                <w:color w:val="auto"/>
                <w:kern w:val="2"/>
                <w:sz w:val="22"/>
                <w:szCs w:val="22"/>
                <w:highlight w:val="none"/>
              </w:rPr>
              <w:t>血库数据集成 支持集成医院血库系统产生的业务数据，包括输血申请信息、血袋出入库信息、血型检测信息、发血信息、配血信息、输血不良反应信息</w:t>
            </w:r>
            <w:r>
              <w:rPr>
                <w:rFonts w:hint="eastAsia" w:ascii="宋体" w:hAnsi="宋体" w:eastAsia="宋体" w:cs="宋体"/>
                <w:color w:val="auto"/>
                <w:kern w:val="2"/>
                <w:sz w:val="22"/>
                <w:szCs w:val="22"/>
                <w:highlight w:val="none"/>
                <w:lang w:eastAsia="zh-CN"/>
              </w:rPr>
              <w:t>。</w:t>
            </w:r>
          </w:p>
          <w:p w14:paraId="42FB8BB1">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（9）</w:t>
            </w:r>
            <w:r>
              <w:rPr>
                <w:rFonts w:hint="eastAsia" w:ascii="宋体" w:hAnsi="宋体" w:eastAsia="宋体" w:cs="宋体"/>
                <w:color w:val="auto"/>
                <w:kern w:val="2"/>
                <w:sz w:val="22"/>
                <w:szCs w:val="22"/>
                <w:highlight w:val="none"/>
              </w:rPr>
              <w:t>检验数据集成 支持集成医院检验系统产生的业务数据，包括检验申请单、标本送检、常规检验的登记、微生物检验的登记、检验结果、微生物初鉴、微生物鉴定结果、微生物培养、检验结果、检验标本、检验设备信息</w:t>
            </w:r>
            <w:r>
              <w:rPr>
                <w:rFonts w:hint="eastAsia" w:ascii="宋体" w:hAnsi="宋体" w:eastAsia="宋体" w:cs="宋体"/>
                <w:color w:val="auto"/>
                <w:kern w:val="2"/>
                <w:sz w:val="22"/>
                <w:szCs w:val="22"/>
                <w:highlight w:val="none"/>
                <w:lang w:eastAsia="zh-CN"/>
              </w:rPr>
              <w:t>。</w:t>
            </w:r>
          </w:p>
          <w:p w14:paraId="011BA4BA">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（10）</w:t>
            </w:r>
            <w:r>
              <w:rPr>
                <w:rFonts w:hint="eastAsia" w:ascii="宋体" w:hAnsi="宋体" w:eastAsia="宋体" w:cs="宋体"/>
                <w:color w:val="auto"/>
                <w:kern w:val="2"/>
                <w:sz w:val="22"/>
                <w:szCs w:val="22"/>
                <w:highlight w:val="none"/>
              </w:rPr>
              <w:t>检查数据集成 支持集成医院检查系统产生的业务数据，接入范围包括心电、病理、超声、核医学、放射等检查的检查申请、检查预约、检查登记、检查结果、检查影像信息</w:t>
            </w:r>
            <w:r>
              <w:rPr>
                <w:rFonts w:hint="eastAsia" w:ascii="宋体" w:hAnsi="宋体" w:eastAsia="宋体" w:cs="宋体"/>
                <w:color w:val="auto"/>
                <w:kern w:val="2"/>
                <w:sz w:val="22"/>
                <w:szCs w:val="22"/>
                <w:highlight w:val="none"/>
                <w:lang w:eastAsia="zh-CN"/>
              </w:rPr>
              <w:t>。</w:t>
            </w:r>
          </w:p>
          <w:p w14:paraId="01A398CB">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（11）</w:t>
            </w:r>
            <w:r>
              <w:rPr>
                <w:rFonts w:hint="eastAsia" w:ascii="宋体" w:hAnsi="宋体" w:eastAsia="宋体" w:cs="宋体"/>
                <w:color w:val="auto"/>
                <w:kern w:val="2"/>
                <w:sz w:val="22"/>
                <w:szCs w:val="22"/>
                <w:highlight w:val="none"/>
              </w:rPr>
              <w:t>康复治疗数据集成 支持集成医院康复治疗系统产生的业务数据，包括康复类型、康复设备、康复功能评定、治疗记录单信息</w:t>
            </w:r>
            <w:r>
              <w:rPr>
                <w:rFonts w:hint="eastAsia" w:ascii="宋体" w:hAnsi="宋体" w:eastAsia="宋体" w:cs="宋体"/>
                <w:color w:val="auto"/>
                <w:kern w:val="2"/>
                <w:sz w:val="22"/>
                <w:szCs w:val="22"/>
                <w:highlight w:val="none"/>
                <w:lang w:eastAsia="zh-CN"/>
              </w:rPr>
              <w:t>。</w:t>
            </w:r>
          </w:p>
          <w:p w14:paraId="5F7EC267">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（12）</w:t>
            </w:r>
            <w:r>
              <w:rPr>
                <w:rFonts w:hint="eastAsia" w:ascii="宋体" w:hAnsi="宋体" w:eastAsia="宋体" w:cs="宋体"/>
                <w:color w:val="auto"/>
                <w:kern w:val="2"/>
                <w:sz w:val="22"/>
                <w:szCs w:val="22"/>
                <w:highlight w:val="none"/>
              </w:rPr>
              <w:t>院感数据集成 支持集成医院院感系统产生的业务数据，接入范围包括发生院内感染的病人信息、院感记录、院感标本记录、感染部位、手卫生和多重耐药菌信息</w:t>
            </w:r>
            <w:r>
              <w:rPr>
                <w:rFonts w:hint="eastAsia" w:ascii="宋体" w:hAnsi="宋体" w:eastAsia="宋体" w:cs="宋体"/>
                <w:color w:val="auto"/>
                <w:kern w:val="2"/>
                <w:sz w:val="22"/>
                <w:szCs w:val="22"/>
                <w:highlight w:val="none"/>
                <w:lang w:eastAsia="zh-CN"/>
              </w:rPr>
              <w:t>。</w:t>
            </w:r>
          </w:p>
          <w:p w14:paraId="3BCD2C3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color w:val="auto"/>
                <w:kern w:val="2"/>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（13）</w:t>
            </w:r>
            <w:r>
              <w:rPr>
                <w:rFonts w:hint="eastAsia" w:ascii="宋体" w:hAnsi="宋体" w:eastAsia="宋体" w:cs="宋体"/>
                <w:color w:val="auto"/>
                <w:kern w:val="2"/>
                <w:sz w:val="22"/>
                <w:szCs w:val="22"/>
                <w:highlight w:val="none"/>
              </w:rPr>
              <w:t>不良事件数据集成 支持集成医院不良事件系统产生的业务数据，接入范围包括输血不良事件、药品不良事件、护理不良事件、跌倒不良事件、医疗不良事件信息</w:t>
            </w:r>
            <w:r>
              <w:rPr>
                <w:rFonts w:hint="eastAsia" w:ascii="宋体" w:hAnsi="宋体" w:eastAsia="宋体" w:cs="宋体"/>
                <w:color w:val="auto"/>
                <w:kern w:val="2"/>
                <w:sz w:val="22"/>
                <w:szCs w:val="22"/>
                <w:highlight w:val="none"/>
                <w:lang w:eastAsia="zh-CN"/>
              </w:rPr>
              <w:t>。</w:t>
            </w:r>
          </w:p>
          <w:p w14:paraId="4994388D">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0" w:rightChars="0" w:firstLine="440" w:firstLineChars="200"/>
              <w:textAlignment w:val="baseline"/>
              <w:rPr>
                <w:rFonts w:hint="eastAsia" w:ascii="宋体" w:hAnsi="宋体" w:eastAsia="宋体" w:cs="宋体"/>
                <w:b/>
                <w:bCs/>
                <w:color w:val="auto"/>
                <w:spacing w:val="9"/>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（14）</w:t>
            </w:r>
            <w:r>
              <w:rPr>
                <w:rFonts w:hint="eastAsia" w:ascii="宋体" w:hAnsi="宋体" w:eastAsia="宋体" w:cs="宋体"/>
                <w:color w:val="auto"/>
                <w:kern w:val="2"/>
                <w:sz w:val="22"/>
                <w:szCs w:val="22"/>
                <w:highlight w:val="none"/>
              </w:rPr>
              <w:t>ICU数据集成 支持集成医院ICU系统产生的业务数据，接入范围包括ICU重症病人的基础信息、ICU体征信息。</w:t>
            </w:r>
          </w:p>
        </w:tc>
      </w:tr>
      <w:tr w14:paraId="21683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317" w:type="dxa"/>
            <w:gridSpan w:val="5"/>
            <w:vAlign w:val="center"/>
          </w:tcPr>
          <w:p w14:paraId="5AC3FF1B">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400" w:lineRule="exact"/>
              <w:ind w:left="21" w:leftChars="10" w:right="21" w:rightChars="10" w:firstLine="0" w:firstLineChars="0"/>
              <w:jc w:val="center"/>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标项二：心理测试系统</w:t>
            </w:r>
          </w:p>
        </w:tc>
      </w:tr>
      <w:tr w14:paraId="612F6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tcBorders>
              <w:right w:val="single" w:color="auto" w:sz="4" w:space="0"/>
            </w:tcBorders>
            <w:vAlign w:val="center"/>
          </w:tcPr>
          <w:p w14:paraId="0220DD5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color w:val="auto"/>
                <w:spacing w:val="6"/>
                <w:sz w:val="22"/>
                <w:szCs w:val="22"/>
                <w:highlight w:val="none"/>
                <w:lang w:eastAsia="zh-CN"/>
              </w:rPr>
            </w:pPr>
            <w:r>
              <w:rPr>
                <w:rFonts w:hint="eastAsia" w:ascii="宋体" w:hAnsi="宋体" w:eastAsia="宋体" w:cs="宋体"/>
                <w:b/>
                <w:bCs/>
                <w:color w:val="auto"/>
                <w:spacing w:val="6"/>
                <w:sz w:val="22"/>
                <w:szCs w:val="22"/>
                <w:highlight w:val="none"/>
                <w:lang w:eastAsia="zh-CN"/>
              </w:rPr>
              <w:t>序号</w:t>
            </w:r>
          </w:p>
        </w:tc>
        <w:tc>
          <w:tcPr>
            <w:tcW w:w="1516" w:type="dxa"/>
            <w:tcBorders>
              <w:left w:val="single" w:color="auto" w:sz="4" w:space="0"/>
            </w:tcBorders>
            <w:shd w:val="clear" w:color="auto" w:fill="auto"/>
            <w:vAlign w:val="center"/>
          </w:tcPr>
          <w:p w14:paraId="752CF5F9">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snapToGrid w:val="0"/>
                <w:color w:val="auto"/>
                <w:spacing w:val="6"/>
                <w:sz w:val="22"/>
                <w:szCs w:val="22"/>
                <w:highlight w:val="none"/>
                <w:lang w:val="en-US" w:eastAsia="zh-CN" w:bidi="ar-SA"/>
              </w:rPr>
            </w:pPr>
            <w:r>
              <w:rPr>
                <w:rFonts w:hint="eastAsia" w:ascii="宋体" w:hAnsi="宋体" w:eastAsia="宋体" w:cs="宋体"/>
                <w:b/>
                <w:bCs/>
                <w:color w:val="auto"/>
                <w:spacing w:val="6"/>
                <w:sz w:val="22"/>
                <w:szCs w:val="22"/>
                <w:highlight w:val="none"/>
                <w:lang w:eastAsia="zh-CN"/>
              </w:rPr>
              <w:t>标的</w:t>
            </w:r>
            <w:r>
              <w:rPr>
                <w:rFonts w:hint="eastAsia" w:ascii="宋体" w:hAnsi="宋体" w:eastAsia="宋体" w:cs="宋体"/>
                <w:b/>
                <w:bCs/>
                <w:color w:val="auto"/>
                <w:spacing w:val="6"/>
                <w:sz w:val="22"/>
                <w:szCs w:val="22"/>
                <w:highlight w:val="none"/>
              </w:rPr>
              <w:t>名</w:t>
            </w:r>
            <w:r>
              <w:rPr>
                <w:rFonts w:hint="eastAsia" w:ascii="宋体" w:hAnsi="宋体" w:eastAsia="宋体" w:cs="宋体"/>
                <w:b/>
                <w:bCs/>
                <w:color w:val="auto"/>
                <w:spacing w:val="1"/>
                <w:sz w:val="22"/>
                <w:szCs w:val="22"/>
                <w:highlight w:val="none"/>
              </w:rPr>
              <w:t>称</w:t>
            </w:r>
          </w:p>
        </w:tc>
        <w:tc>
          <w:tcPr>
            <w:tcW w:w="687" w:type="dxa"/>
            <w:shd w:val="clear" w:color="auto" w:fill="auto"/>
            <w:vAlign w:val="center"/>
          </w:tcPr>
          <w:p w14:paraId="64E87D0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color w:val="auto"/>
                <w:spacing w:val="9"/>
                <w:sz w:val="22"/>
                <w:szCs w:val="22"/>
                <w:highlight w:val="none"/>
              </w:rPr>
            </w:pPr>
            <w:r>
              <w:rPr>
                <w:rFonts w:hint="eastAsia" w:ascii="宋体" w:hAnsi="宋体" w:eastAsia="宋体" w:cs="宋体"/>
                <w:b/>
                <w:bCs/>
                <w:color w:val="auto"/>
                <w:spacing w:val="9"/>
                <w:sz w:val="22"/>
                <w:szCs w:val="22"/>
                <w:highlight w:val="none"/>
              </w:rPr>
              <w:t>数量</w:t>
            </w:r>
          </w:p>
          <w:p w14:paraId="67086F5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
                <w:bCs/>
                <w:snapToGrid w:val="0"/>
                <w:color w:val="auto"/>
                <w:spacing w:val="9"/>
                <w:sz w:val="22"/>
                <w:szCs w:val="22"/>
                <w:highlight w:val="none"/>
                <w:lang w:val="en-US" w:eastAsia="zh-CN" w:bidi="ar-SA"/>
              </w:rPr>
            </w:pPr>
            <w:r>
              <w:rPr>
                <w:rFonts w:hint="eastAsia" w:ascii="宋体" w:hAnsi="宋体" w:eastAsia="宋体" w:cs="宋体"/>
                <w:b/>
                <w:bCs/>
                <w:color w:val="auto"/>
                <w:spacing w:val="9"/>
                <w:sz w:val="22"/>
                <w:szCs w:val="22"/>
                <w:highlight w:val="none"/>
                <w:lang w:eastAsia="zh-CN"/>
              </w:rPr>
              <w:t>单位</w:t>
            </w:r>
          </w:p>
        </w:tc>
        <w:tc>
          <w:tcPr>
            <w:tcW w:w="1440" w:type="dxa"/>
            <w:tcBorders>
              <w:right w:val="single" w:color="auto" w:sz="4" w:space="0"/>
            </w:tcBorders>
            <w:shd w:val="clear" w:color="auto" w:fill="auto"/>
            <w:vAlign w:val="center"/>
          </w:tcPr>
          <w:p w14:paraId="27ED164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bCs/>
                <w:snapToGrid w:val="0"/>
                <w:color w:val="auto"/>
                <w:sz w:val="22"/>
                <w:szCs w:val="22"/>
                <w:highlight w:val="none"/>
                <w:lang w:val="en-US" w:eastAsia="en-US" w:bidi="ar-SA"/>
              </w:rPr>
            </w:pPr>
            <w:r>
              <w:rPr>
                <w:rFonts w:hint="eastAsia" w:ascii="宋体" w:hAnsi="宋体" w:eastAsia="宋体" w:cs="宋体"/>
                <w:b/>
                <w:bCs/>
                <w:color w:val="auto"/>
                <w:sz w:val="22"/>
                <w:szCs w:val="22"/>
                <w:highlight w:val="none"/>
                <w:lang w:eastAsia="zh-CN"/>
              </w:rPr>
              <w:t>模块</w:t>
            </w:r>
          </w:p>
        </w:tc>
        <w:tc>
          <w:tcPr>
            <w:tcW w:w="5139" w:type="dxa"/>
            <w:tcBorders>
              <w:left w:val="single" w:color="auto" w:sz="4" w:space="0"/>
            </w:tcBorders>
            <w:shd w:val="clear" w:color="auto" w:fill="auto"/>
            <w:vAlign w:val="center"/>
          </w:tcPr>
          <w:p w14:paraId="65E033C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21" w:leftChars="10" w:right="21" w:rightChars="10"/>
              <w:jc w:val="center"/>
              <w:textAlignment w:val="baseline"/>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b/>
                <w:bCs/>
                <w:color w:val="auto"/>
                <w:spacing w:val="9"/>
                <w:sz w:val="22"/>
                <w:szCs w:val="22"/>
                <w:highlight w:val="none"/>
                <w:lang w:eastAsia="zh-CN"/>
              </w:rPr>
              <w:t>技术（功能）</w:t>
            </w:r>
            <w:r>
              <w:rPr>
                <w:rFonts w:hint="eastAsia" w:ascii="宋体" w:hAnsi="宋体" w:eastAsia="宋体" w:cs="宋体"/>
                <w:b/>
                <w:bCs/>
                <w:color w:val="auto"/>
                <w:spacing w:val="9"/>
                <w:sz w:val="22"/>
                <w:szCs w:val="22"/>
                <w:highlight w:val="none"/>
              </w:rPr>
              <w:t>参数</w:t>
            </w:r>
            <w:r>
              <w:rPr>
                <w:rFonts w:hint="eastAsia" w:ascii="宋体" w:hAnsi="宋体" w:eastAsia="宋体" w:cs="宋体"/>
                <w:b/>
                <w:bCs/>
                <w:color w:val="auto"/>
                <w:spacing w:val="9"/>
                <w:sz w:val="22"/>
                <w:szCs w:val="22"/>
                <w:highlight w:val="none"/>
                <w:lang w:eastAsia="zh-CN"/>
              </w:rPr>
              <w:t>需求</w:t>
            </w:r>
          </w:p>
        </w:tc>
      </w:tr>
      <w:tr w14:paraId="64870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restart"/>
            <w:tcBorders>
              <w:right w:val="single" w:color="auto" w:sz="4" w:space="0"/>
            </w:tcBorders>
            <w:vAlign w:val="center"/>
          </w:tcPr>
          <w:p w14:paraId="3C3CC57A">
            <w:pPr>
              <w:pStyle w:val="29"/>
              <w:keepNext w:val="0"/>
              <w:keepLines w:val="0"/>
              <w:pageBreakBefore w:val="0"/>
              <w:widowControl/>
              <w:wordWrap/>
              <w:overflowPunct/>
              <w:topLinePunct w:val="0"/>
              <w:bidi w:val="0"/>
              <w:spacing w:line="400" w:lineRule="exact"/>
              <w:ind w:left="21" w:leftChars="10" w:right="21" w:rightChars="10"/>
              <w:jc w:val="center"/>
              <w:rPr>
                <w:rFonts w:hint="default"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1</w:t>
            </w:r>
          </w:p>
        </w:tc>
        <w:tc>
          <w:tcPr>
            <w:tcW w:w="1516" w:type="dxa"/>
            <w:vMerge w:val="restart"/>
            <w:tcBorders>
              <w:left w:val="single" w:color="auto" w:sz="4" w:space="0"/>
            </w:tcBorders>
            <w:vAlign w:val="center"/>
          </w:tcPr>
          <w:p w14:paraId="4F339F0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eastAsia="zh-CN"/>
              </w:rPr>
            </w:pPr>
            <w:r>
              <w:rPr>
                <w:rFonts w:hint="eastAsia" w:ascii="宋体" w:hAnsi="宋体" w:eastAsia="宋体" w:cs="宋体"/>
                <w:b/>
                <w:bCs/>
                <w:color w:val="auto"/>
                <w:spacing w:val="6"/>
                <w:sz w:val="22"/>
                <w:szCs w:val="22"/>
                <w:highlight w:val="none"/>
              </w:rPr>
              <w:t>心理测试系统</w:t>
            </w:r>
          </w:p>
        </w:tc>
        <w:tc>
          <w:tcPr>
            <w:tcW w:w="687" w:type="dxa"/>
            <w:vMerge w:val="restart"/>
            <w:vAlign w:val="center"/>
          </w:tcPr>
          <w:p w14:paraId="4B24AFBD">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eastAsia="zh-CN"/>
              </w:rPr>
            </w:pPr>
            <w:r>
              <w:rPr>
                <w:rFonts w:hint="eastAsia" w:ascii="宋体" w:hAnsi="宋体" w:eastAsia="宋体" w:cs="宋体"/>
                <w:b/>
                <w:bCs/>
                <w:color w:val="auto"/>
                <w:spacing w:val="9"/>
                <w:sz w:val="22"/>
                <w:szCs w:val="22"/>
                <w:highlight w:val="none"/>
                <w:lang w:val="en-US" w:eastAsia="zh-CN"/>
              </w:rPr>
              <w:t>1项</w:t>
            </w:r>
          </w:p>
        </w:tc>
        <w:tc>
          <w:tcPr>
            <w:tcW w:w="1440" w:type="dxa"/>
            <w:tcBorders>
              <w:right w:val="single" w:color="auto" w:sz="4" w:space="0"/>
            </w:tcBorders>
            <w:vAlign w:val="center"/>
          </w:tcPr>
          <w:p w14:paraId="59BCD629">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Cs/>
                <w:color w:val="auto"/>
                <w:sz w:val="22"/>
                <w:szCs w:val="22"/>
                <w:highlight w:val="none"/>
              </w:rPr>
            </w:pPr>
            <w:r>
              <w:rPr>
                <w:rFonts w:hint="eastAsia" w:ascii="宋体" w:hAnsi="宋体" w:eastAsia="宋体" w:cs="宋体"/>
                <w:b w:val="0"/>
                <w:bCs w:val="0"/>
                <w:color w:val="auto"/>
                <w:sz w:val="22"/>
                <w:szCs w:val="22"/>
                <w:highlight w:val="none"/>
                <w:lang w:eastAsia="zh-CN"/>
              </w:rPr>
              <w:t>总体要求</w:t>
            </w:r>
          </w:p>
        </w:tc>
        <w:tc>
          <w:tcPr>
            <w:tcW w:w="5139" w:type="dxa"/>
            <w:tcBorders>
              <w:left w:val="single" w:color="auto" w:sz="4" w:space="0"/>
            </w:tcBorders>
            <w:vAlign w:val="center"/>
          </w:tcPr>
          <w:p w14:paraId="15AE12D0">
            <w:pPr>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系统用于医院心理健康体检、心身医学与康复医学、婚姻家庭咨询、精神障碍状况筛查、辅助心理障碍的诊断与鉴别诊断等，基于SaaS云架构搭建，通过浏览器可直接访问使用大数据云平台，支持PC机、手机端等跨平台访问使用，系统全面记录医院患者心理健康数据，进行科学提炼与归纳，为医院临床量化评估、数据挖掘等工作提供数据支持。</w:t>
            </w:r>
          </w:p>
          <w:p w14:paraId="0D01BECB">
            <w:pPr>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（2）在权限管理方面采用授权机制，实现不同科室、不同用户在数据使用和业务使用上的多层级组织化管理；医生拥有独立的管理权限，可审阅名下的用户报告，系统支持医生电子签名。</w:t>
            </w:r>
          </w:p>
          <w:p w14:paraId="7DCFF877">
            <w:pPr>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（3）系统支持商业数据库，保证数据使用的高效和安全。</w:t>
            </w:r>
          </w:p>
          <w:p w14:paraId="19194528">
            <w:pPr>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（4）系统须包含基础模块、心理评估模块、检测数据模块。</w:t>
            </w:r>
          </w:p>
          <w:p w14:paraId="41EC13B8">
            <w:pPr>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开放数据库，管理员可以自定义添加量表，可以自定义设置项至少包括：量表的题目、答案、计分标准、常模、结果解释标准等。另外，可根据要求修改报告格式，厂家负责提供技术支持，可根据资料免费添加量表。</w:t>
            </w:r>
          </w:p>
        </w:tc>
      </w:tr>
      <w:tr w14:paraId="501E9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CB6472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104E6E67">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63B56117">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34FFB921">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Cs/>
                <w:color w:val="auto"/>
                <w:sz w:val="22"/>
                <w:szCs w:val="22"/>
                <w:highlight w:val="none"/>
              </w:rPr>
            </w:pPr>
            <w:r>
              <w:rPr>
                <w:rFonts w:hint="eastAsia" w:ascii="宋体" w:hAnsi="宋体" w:eastAsia="宋体" w:cs="宋体"/>
                <w:b w:val="0"/>
                <w:bCs w:val="0"/>
                <w:color w:val="auto"/>
                <w:sz w:val="22"/>
                <w:szCs w:val="22"/>
                <w:highlight w:val="none"/>
              </w:rPr>
              <w:t>系统管理</w:t>
            </w:r>
          </w:p>
        </w:tc>
        <w:tc>
          <w:tcPr>
            <w:tcW w:w="5139" w:type="dxa"/>
            <w:tcBorders>
              <w:left w:val="single" w:color="auto" w:sz="4" w:space="0"/>
            </w:tcBorders>
            <w:vAlign w:val="top"/>
          </w:tcPr>
          <w:p w14:paraId="48FC3064">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76" w:firstLineChars="200"/>
              <w:jc w:val="both"/>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color w:val="auto"/>
                <w:spacing w:val="9"/>
                <w:sz w:val="22"/>
                <w:szCs w:val="22"/>
                <w:highlight w:val="none"/>
                <w:lang w:eastAsia="zh-CN"/>
              </w:rPr>
              <w:t>实现对系统菜单、部门、角色、用户、数据字典等使用机构基础信息管理。</w:t>
            </w:r>
          </w:p>
        </w:tc>
      </w:tr>
      <w:tr w14:paraId="2A582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A064FC3">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7D03B062">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53E26E4A">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2A36272D">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人员管理</w:t>
            </w:r>
          </w:p>
        </w:tc>
        <w:tc>
          <w:tcPr>
            <w:tcW w:w="5139" w:type="dxa"/>
            <w:tcBorders>
              <w:left w:val="single" w:color="auto" w:sz="4" w:space="0"/>
            </w:tcBorders>
            <w:vAlign w:val="top"/>
          </w:tcPr>
          <w:p w14:paraId="366D193A">
            <w:pPr>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rPr>
              <w:t>实现测评人员基础信息管理，支持测评人员信息数据的迁入迁出。</w:t>
            </w:r>
          </w:p>
        </w:tc>
      </w:tr>
      <w:tr w14:paraId="18EB5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2DB7BF2C">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59C29490">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72CB687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6E066921">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数据维护管理</w:t>
            </w:r>
          </w:p>
        </w:tc>
        <w:tc>
          <w:tcPr>
            <w:tcW w:w="5139" w:type="dxa"/>
            <w:tcBorders>
              <w:left w:val="single" w:color="auto" w:sz="4" w:space="0"/>
            </w:tcBorders>
            <w:vAlign w:val="top"/>
          </w:tcPr>
          <w:p w14:paraId="5CD46332">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rPr>
              <w:t>实现对批量任务、批量打印、数据分析及报告数据维护管理的管理，能够便捷的数据导出。支持报告查看、报告导出及打印。</w:t>
            </w:r>
          </w:p>
        </w:tc>
      </w:tr>
      <w:tr w14:paraId="139D3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F540645">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446D81E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0185E3EA">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3FB72F72">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测试进度保存</w:t>
            </w:r>
          </w:p>
        </w:tc>
        <w:tc>
          <w:tcPr>
            <w:tcW w:w="5139" w:type="dxa"/>
            <w:tcBorders>
              <w:left w:val="single" w:color="auto" w:sz="4" w:space="0"/>
            </w:tcBorders>
            <w:vAlign w:val="top"/>
          </w:tcPr>
          <w:p w14:paraId="77E66B5D">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rPr>
              <w:t>系统可自动保存被试者测试进度，避免电脑断电或死机后，被试者从头重新进行量表测试。</w:t>
            </w:r>
          </w:p>
        </w:tc>
      </w:tr>
      <w:tr w14:paraId="1FEB7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4E1B1ACC">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275983D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2966501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6866321A">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打印管理</w:t>
            </w:r>
          </w:p>
        </w:tc>
        <w:tc>
          <w:tcPr>
            <w:tcW w:w="5139" w:type="dxa"/>
            <w:tcBorders>
              <w:left w:val="single" w:color="auto" w:sz="4" w:space="0"/>
            </w:tcBorders>
            <w:vAlign w:val="top"/>
          </w:tcPr>
          <w:p w14:paraId="18E59718">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rPr>
              <w:t>报告输出支持专家、自定义、简洁模式。支持批量打印及自助打印。</w:t>
            </w:r>
          </w:p>
        </w:tc>
      </w:tr>
      <w:tr w14:paraId="23372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1D31B970">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7ED04BA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2E96F168">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52360841">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★量</w:t>
            </w:r>
            <w:r>
              <w:rPr>
                <w:rFonts w:hint="eastAsia" w:ascii="宋体" w:hAnsi="宋体" w:eastAsia="宋体" w:cs="宋体"/>
                <w:color w:val="auto"/>
                <w:sz w:val="22"/>
                <w:szCs w:val="22"/>
                <w:highlight w:val="none"/>
              </w:rPr>
              <w:t>表管理</w:t>
            </w:r>
          </w:p>
        </w:tc>
        <w:tc>
          <w:tcPr>
            <w:tcW w:w="5139" w:type="dxa"/>
            <w:tcBorders>
              <w:left w:val="single" w:color="auto" w:sz="4" w:space="0"/>
            </w:tcBorders>
            <w:vAlign w:val="top"/>
          </w:tcPr>
          <w:p w14:paraId="5AE2AC0B">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系统量表库中包含220个以上常用心理量表</w:t>
            </w:r>
            <w:r>
              <w:rPr>
                <w:rFonts w:hint="eastAsia" w:ascii="宋体" w:hAnsi="宋体" w:eastAsia="宋体" w:cs="宋体"/>
                <w:color w:val="auto"/>
                <w:sz w:val="22"/>
                <w:szCs w:val="22"/>
                <w:highlight w:val="none"/>
                <w:lang w:val="en-US" w:eastAsia="zh-CN"/>
              </w:rPr>
              <w:t>及神经心理量表</w:t>
            </w:r>
            <w:r>
              <w:rPr>
                <w:rFonts w:hint="eastAsia" w:ascii="宋体" w:hAnsi="宋体" w:eastAsia="宋体" w:cs="宋体"/>
                <w:color w:val="auto"/>
                <w:sz w:val="22"/>
                <w:szCs w:val="22"/>
                <w:highlight w:val="none"/>
              </w:rPr>
              <w:t>，量表库需包含下列主要量表： 括明尼苏达多项人格测验（MMPI）、瑞文标准智力测验、瑞文联合智力测验、儿科症状量表、Achenbach儿童行为量表、莱顿强迫问卷（儿童版）、学习障碍儿童筛查表、感觉统合发展评定量表、儿童自我意识量表、儿童孤独症筛查量表、儿童共情及系统化特质量表（EQ-SQ）、多伦多述情障碍量表（TAS-20）、儿童期创伤问卷（CTQ）、儿童焦虑情绪障碍筛查表、儿童抑郁障碍自评量表、数字划消测验、符号数字转换测验等</w:t>
            </w:r>
            <w:r>
              <w:rPr>
                <w:rFonts w:hint="eastAsia" w:ascii="宋体" w:hAnsi="宋体" w:eastAsia="宋体" w:cs="宋体"/>
                <w:b/>
                <w:bCs/>
                <w:color w:val="auto"/>
                <w:sz w:val="22"/>
                <w:szCs w:val="22"/>
                <w:highlight w:val="none"/>
              </w:rPr>
              <w:t>（须提供上述功能要求截图证明）</w:t>
            </w:r>
            <w:r>
              <w:rPr>
                <w:rFonts w:hint="eastAsia" w:ascii="宋体" w:hAnsi="宋体" w:eastAsia="宋体" w:cs="宋体"/>
                <w:color w:val="auto"/>
                <w:sz w:val="22"/>
                <w:szCs w:val="22"/>
                <w:highlight w:val="none"/>
              </w:rPr>
              <w:t>。</w:t>
            </w:r>
          </w:p>
        </w:tc>
      </w:tr>
      <w:tr w14:paraId="2EBC7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35" w:type="dxa"/>
            <w:vMerge w:val="continue"/>
            <w:tcBorders>
              <w:right w:val="single" w:color="auto" w:sz="4" w:space="0"/>
            </w:tcBorders>
            <w:vAlign w:val="center"/>
          </w:tcPr>
          <w:p w14:paraId="63F7BB40">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0827145D">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320496D6">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shd w:val="clear" w:color="auto" w:fill="auto"/>
            <w:vAlign w:val="center"/>
          </w:tcPr>
          <w:p w14:paraId="1274540B">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snapToGrid w:val="0"/>
                <w:color w:val="auto"/>
                <w:sz w:val="22"/>
                <w:szCs w:val="22"/>
                <w:highlight w:val="none"/>
                <w:lang w:val="en-US" w:eastAsia="zh-CN" w:bidi="ar-SA"/>
              </w:rPr>
            </w:pPr>
            <w:r>
              <w:rPr>
                <w:rFonts w:hint="eastAsia" w:cs="宋体"/>
                <w:color w:val="auto"/>
                <w:sz w:val="22"/>
                <w:szCs w:val="22"/>
                <w:highlight w:val="none"/>
                <w:lang w:val="en-US" w:eastAsia="zh-CN"/>
              </w:rPr>
              <w:t>★神经心理量表</w:t>
            </w:r>
          </w:p>
        </w:tc>
        <w:tc>
          <w:tcPr>
            <w:tcW w:w="5139" w:type="dxa"/>
            <w:tcBorders>
              <w:left w:val="single" w:color="auto" w:sz="4" w:space="0"/>
            </w:tcBorders>
            <w:shd w:val="clear" w:color="auto" w:fill="auto"/>
            <w:vAlign w:val="top"/>
          </w:tcPr>
          <w:p w14:paraId="33E86DC5">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snapToGrid w:val="0"/>
                <w:color w:val="auto"/>
                <w:sz w:val="22"/>
                <w:szCs w:val="22"/>
                <w:highlight w:val="none"/>
                <w:lang w:val="en-US" w:eastAsia="en-US" w:bidi="ar-SA"/>
              </w:rPr>
            </w:pPr>
            <w:r>
              <w:rPr>
                <w:rFonts w:hint="eastAsia" w:ascii="宋体" w:hAnsi="宋体" w:eastAsia="宋体" w:cs="宋体"/>
                <w:color w:val="auto"/>
                <w:sz w:val="22"/>
                <w:szCs w:val="22"/>
                <w:highlight w:val="none"/>
              </w:rPr>
              <w:t>神经心理类评估量表应满足《轻度认知损害的神经心理评估专家共识2025版》列明的科赫立方体、STROOP C测验、柯西木块、代币测验等神经心理评估量表；被试程序需要在B/S框架下，在浏览器上运行，</w:t>
            </w:r>
            <w:r>
              <w:rPr>
                <w:rFonts w:hint="eastAsia" w:cs="宋体"/>
                <w:color w:val="auto"/>
                <w:sz w:val="22"/>
                <w:szCs w:val="22"/>
                <w:highlight w:val="none"/>
                <w:lang w:eastAsia="zh-CN"/>
              </w:rPr>
              <w:t>无须安装任何</w:t>
            </w:r>
            <w:r>
              <w:rPr>
                <w:rFonts w:hint="eastAsia" w:ascii="宋体" w:hAnsi="宋体" w:eastAsia="宋体" w:cs="宋体"/>
                <w:color w:val="auto"/>
                <w:sz w:val="22"/>
                <w:szCs w:val="22"/>
                <w:highlight w:val="none"/>
              </w:rPr>
              <w:t>程序与插件；支持鼠标、键盘、触屏等患者自主操作，后台可自动生成医学报告</w:t>
            </w:r>
            <w:r>
              <w:rPr>
                <w:rFonts w:hint="eastAsia" w:ascii="宋体" w:hAnsi="宋体" w:eastAsia="宋体" w:cs="宋体"/>
                <w:b/>
                <w:bCs/>
                <w:color w:val="auto"/>
                <w:sz w:val="22"/>
                <w:szCs w:val="22"/>
                <w:highlight w:val="none"/>
              </w:rPr>
              <w:t>（须提供上述功能要求截图证明及提供由第三方评测机构出具的《软件产品测试报告》并加盖公章）</w:t>
            </w:r>
            <w:r>
              <w:rPr>
                <w:rFonts w:hint="eastAsia" w:ascii="宋体" w:hAnsi="宋体" w:eastAsia="宋体" w:cs="宋体"/>
                <w:color w:val="auto"/>
                <w:sz w:val="22"/>
                <w:szCs w:val="22"/>
                <w:highlight w:val="none"/>
              </w:rPr>
              <w:t>。</w:t>
            </w:r>
          </w:p>
        </w:tc>
      </w:tr>
      <w:tr w14:paraId="6FC7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35" w:type="dxa"/>
            <w:vMerge w:val="continue"/>
            <w:tcBorders>
              <w:right w:val="single" w:color="auto" w:sz="4" w:space="0"/>
            </w:tcBorders>
            <w:vAlign w:val="center"/>
          </w:tcPr>
          <w:p w14:paraId="06141016">
            <w:pPr>
              <w:pStyle w:val="29"/>
              <w:keepNext w:val="0"/>
              <w:keepLines w:val="0"/>
              <w:pageBreakBefore w:val="0"/>
              <w:widowControl/>
              <w:wordWrap/>
              <w:overflowPunct/>
              <w:topLinePunct w:val="0"/>
              <w:bidi w:val="0"/>
              <w:spacing w:line="400" w:lineRule="exact"/>
              <w:ind w:left="21" w:leftChars="10" w:right="21" w:rightChars="10"/>
              <w:jc w:val="center"/>
              <w:rPr>
                <w:color w:val="auto"/>
                <w:highlight w:val="none"/>
              </w:rPr>
            </w:pPr>
          </w:p>
        </w:tc>
        <w:tc>
          <w:tcPr>
            <w:tcW w:w="1516" w:type="dxa"/>
            <w:vMerge w:val="continue"/>
            <w:tcBorders>
              <w:left w:val="single" w:color="auto" w:sz="4" w:space="0"/>
            </w:tcBorders>
            <w:vAlign w:val="center"/>
          </w:tcPr>
          <w:p w14:paraId="6408A7E3">
            <w:pPr>
              <w:pStyle w:val="29"/>
              <w:keepNext w:val="0"/>
              <w:keepLines w:val="0"/>
              <w:pageBreakBefore w:val="0"/>
              <w:widowControl/>
              <w:wordWrap/>
              <w:overflowPunct/>
              <w:topLinePunct w:val="0"/>
              <w:bidi w:val="0"/>
              <w:spacing w:line="400" w:lineRule="exact"/>
              <w:ind w:left="21" w:leftChars="10" w:right="21" w:rightChars="10"/>
              <w:jc w:val="center"/>
              <w:rPr>
                <w:color w:val="auto"/>
                <w:highlight w:val="none"/>
              </w:rPr>
            </w:pPr>
          </w:p>
        </w:tc>
        <w:tc>
          <w:tcPr>
            <w:tcW w:w="687" w:type="dxa"/>
            <w:vMerge w:val="continue"/>
            <w:vAlign w:val="center"/>
          </w:tcPr>
          <w:p w14:paraId="59D9CC0A">
            <w:pPr>
              <w:pStyle w:val="29"/>
              <w:keepNext w:val="0"/>
              <w:keepLines w:val="0"/>
              <w:pageBreakBefore w:val="0"/>
              <w:widowControl/>
              <w:wordWrap/>
              <w:overflowPunct/>
              <w:topLinePunct w:val="0"/>
              <w:bidi w:val="0"/>
              <w:spacing w:line="400" w:lineRule="exact"/>
              <w:ind w:left="21" w:leftChars="10" w:right="21" w:rightChars="10"/>
              <w:jc w:val="center"/>
              <w:rPr>
                <w:color w:val="auto"/>
                <w:highlight w:val="none"/>
              </w:rPr>
            </w:pPr>
          </w:p>
        </w:tc>
        <w:tc>
          <w:tcPr>
            <w:tcW w:w="1440" w:type="dxa"/>
            <w:tcBorders>
              <w:right w:val="single" w:color="auto" w:sz="4" w:space="0"/>
            </w:tcBorders>
            <w:shd w:val="clear" w:color="auto" w:fill="auto"/>
            <w:vAlign w:val="center"/>
          </w:tcPr>
          <w:p w14:paraId="0CC34F71">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center"/>
              <w:textAlignment w:val="baseline"/>
              <w:rPr>
                <w:rFonts w:hint="eastAsia" w:ascii="宋体" w:hAnsi="宋体" w:eastAsia="宋体" w:cs="宋体"/>
                <w:snapToGrid w:val="0"/>
                <w:color w:val="auto"/>
                <w:sz w:val="22"/>
                <w:szCs w:val="22"/>
                <w:highlight w:val="none"/>
                <w:lang w:val="en-US" w:eastAsia="zh-CN" w:bidi="ar-SA"/>
              </w:rPr>
            </w:pPr>
            <w:r>
              <w:rPr>
                <w:rFonts w:hint="eastAsia" w:cs="宋体"/>
                <w:color w:val="auto"/>
                <w:sz w:val="22"/>
                <w:szCs w:val="22"/>
                <w:highlight w:val="none"/>
                <w:lang w:val="en-US" w:eastAsia="zh-CN"/>
              </w:rPr>
              <w:t>量表套餐</w:t>
            </w:r>
          </w:p>
        </w:tc>
        <w:tc>
          <w:tcPr>
            <w:tcW w:w="5139" w:type="dxa"/>
            <w:tcBorders>
              <w:left w:val="single" w:color="auto" w:sz="4" w:space="0"/>
            </w:tcBorders>
            <w:shd w:val="clear" w:color="auto" w:fill="auto"/>
            <w:vAlign w:val="top"/>
          </w:tcPr>
          <w:p w14:paraId="605AD3F0">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snapToGrid w:val="0"/>
                <w:color w:val="auto"/>
                <w:sz w:val="22"/>
                <w:szCs w:val="22"/>
                <w:highlight w:val="none"/>
                <w:lang w:val="en-US" w:eastAsia="en-US" w:bidi="ar-SA"/>
              </w:rPr>
            </w:pPr>
            <w:r>
              <w:rPr>
                <w:rFonts w:hint="eastAsia" w:ascii="宋体" w:hAnsi="宋体" w:eastAsia="宋体" w:cs="宋体"/>
                <w:color w:val="auto"/>
                <w:sz w:val="22"/>
                <w:szCs w:val="22"/>
                <w:highlight w:val="none"/>
              </w:rPr>
              <w:t>系统包含常用心理健康体检套餐：大学生心理健康体检套餐、现役军人心理健康体检套餐、公务员心理健康体检套餐、老年痴呆筛查等，并具备自主设置个性化体检套餐的功能。</w:t>
            </w:r>
          </w:p>
        </w:tc>
      </w:tr>
      <w:tr w14:paraId="2D247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35" w:type="dxa"/>
            <w:vMerge w:val="continue"/>
            <w:tcBorders>
              <w:right w:val="single" w:color="auto" w:sz="4" w:space="0"/>
            </w:tcBorders>
            <w:vAlign w:val="center"/>
          </w:tcPr>
          <w:p w14:paraId="5C5F53A2">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color w:val="auto"/>
                <w:sz w:val="22"/>
                <w:szCs w:val="22"/>
                <w:highlight w:val="none"/>
              </w:rPr>
            </w:pPr>
          </w:p>
        </w:tc>
        <w:tc>
          <w:tcPr>
            <w:tcW w:w="1516" w:type="dxa"/>
            <w:vMerge w:val="continue"/>
            <w:tcBorders>
              <w:left w:val="single" w:color="auto" w:sz="4" w:space="0"/>
            </w:tcBorders>
            <w:vAlign w:val="center"/>
          </w:tcPr>
          <w:p w14:paraId="6658D0C0">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color w:val="auto"/>
                <w:sz w:val="22"/>
                <w:szCs w:val="22"/>
                <w:highlight w:val="none"/>
              </w:rPr>
            </w:pPr>
          </w:p>
        </w:tc>
        <w:tc>
          <w:tcPr>
            <w:tcW w:w="687" w:type="dxa"/>
            <w:vMerge w:val="continue"/>
            <w:vAlign w:val="center"/>
          </w:tcPr>
          <w:p w14:paraId="07C3AF62">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color w:val="auto"/>
                <w:sz w:val="22"/>
                <w:szCs w:val="22"/>
                <w:highlight w:val="none"/>
              </w:rPr>
            </w:pPr>
          </w:p>
        </w:tc>
        <w:tc>
          <w:tcPr>
            <w:tcW w:w="1440" w:type="dxa"/>
            <w:tcBorders>
              <w:right w:val="single" w:color="auto" w:sz="4" w:space="0"/>
            </w:tcBorders>
            <w:shd w:val="clear" w:color="auto" w:fill="auto"/>
            <w:vAlign w:val="center"/>
          </w:tcPr>
          <w:p w14:paraId="76DB063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snapToGrid w:val="0"/>
                <w:color w:val="auto"/>
                <w:sz w:val="22"/>
                <w:szCs w:val="22"/>
                <w:highlight w:val="none"/>
                <w:lang w:val="en-US" w:eastAsia="en-US" w:bidi="ar-SA"/>
              </w:rPr>
            </w:pPr>
            <w:r>
              <w:rPr>
                <w:rFonts w:hint="eastAsia" w:ascii="宋体" w:hAnsi="宋体" w:eastAsia="宋体" w:cs="宋体"/>
                <w:color w:val="auto"/>
                <w:sz w:val="22"/>
                <w:szCs w:val="22"/>
                <w:highlight w:val="none"/>
              </w:rPr>
              <w:t>★量表编辑器</w:t>
            </w:r>
          </w:p>
        </w:tc>
        <w:tc>
          <w:tcPr>
            <w:tcW w:w="5139" w:type="dxa"/>
            <w:tcBorders>
              <w:left w:val="single" w:color="auto" w:sz="4" w:space="0"/>
            </w:tcBorders>
            <w:shd w:val="clear" w:color="auto" w:fill="auto"/>
            <w:vAlign w:val="top"/>
          </w:tcPr>
          <w:p w14:paraId="594DC96E">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snapToGrid w:val="0"/>
                <w:color w:val="auto"/>
                <w:sz w:val="22"/>
                <w:szCs w:val="22"/>
                <w:highlight w:val="none"/>
                <w:lang w:val="en-US" w:eastAsia="en-US" w:bidi="ar-SA"/>
              </w:rPr>
            </w:pPr>
            <w:r>
              <w:rPr>
                <w:rFonts w:hint="eastAsia" w:ascii="宋体" w:hAnsi="宋体" w:eastAsia="宋体" w:cs="宋体"/>
                <w:color w:val="auto"/>
                <w:sz w:val="22"/>
                <w:szCs w:val="22"/>
                <w:highlight w:val="none"/>
              </w:rPr>
              <w:t>系统自带量表编辑器，可以自主生成和编辑心理量表，可以添加包括量表名称、指导语、条目、因子计分、临界值及相关解释，生成的量表支持预览</w:t>
            </w:r>
            <w:r>
              <w:rPr>
                <w:rFonts w:hint="eastAsia" w:ascii="宋体" w:hAnsi="宋体" w:eastAsia="宋体" w:cs="宋体"/>
                <w:b/>
                <w:bCs/>
                <w:color w:val="auto"/>
                <w:sz w:val="22"/>
                <w:szCs w:val="22"/>
                <w:highlight w:val="none"/>
              </w:rPr>
              <w:t>（须提供上述功能要求截图证明及提供由第三方评测机构出具的《软件产品测试报告》并加盖公章）</w:t>
            </w:r>
            <w:r>
              <w:rPr>
                <w:rFonts w:hint="eastAsia" w:ascii="宋体" w:hAnsi="宋体" w:eastAsia="宋体" w:cs="宋体"/>
                <w:color w:val="auto"/>
                <w:sz w:val="22"/>
                <w:szCs w:val="22"/>
                <w:highlight w:val="none"/>
              </w:rPr>
              <w:t>。</w:t>
            </w:r>
          </w:p>
        </w:tc>
      </w:tr>
      <w:tr w14:paraId="58235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568A858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628D863C">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3476BCD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446C9DE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历史任务</w:t>
            </w:r>
          </w:p>
        </w:tc>
        <w:tc>
          <w:tcPr>
            <w:tcW w:w="5139" w:type="dxa"/>
            <w:tcBorders>
              <w:left w:val="single" w:color="auto" w:sz="4" w:space="0"/>
            </w:tcBorders>
            <w:vAlign w:val="top"/>
          </w:tcPr>
          <w:p w14:paraId="685F97F5">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对需要重复测评的特定人群提供复测功能，可以一键执行上一次的评估任务。</w:t>
            </w:r>
          </w:p>
        </w:tc>
      </w:tr>
      <w:tr w14:paraId="29C9E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46CF1533">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03B2971D">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6ECE53C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74E9635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测量结果</w:t>
            </w:r>
          </w:p>
        </w:tc>
        <w:tc>
          <w:tcPr>
            <w:tcW w:w="5139" w:type="dxa"/>
            <w:tcBorders>
              <w:left w:val="single" w:color="auto" w:sz="4" w:space="0"/>
            </w:tcBorders>
            <w:vAlign w:val="top"/>
          </w:tcPr>
          <w:p w14:paraId="1D3648E3">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提供图文结合的心理报告，可以直观了解被试各个心理维度的分析报告结果。支持报告查看及报告导出，支持编辑成DOC、PDF格式。</w:t>
            </w:r>
          </w:p>
        </w:tc>
      </w:tr>
      <w:tr w14:paraId="0C852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5D0E61C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246151D3">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28D8542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13E312A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val="0"/>
                <w:bCs w:val="0"/>
                <w:color w:val="auto"/>
                <w:sz w:val="22"/>
                <w:szCs w:val="22"/>
                <w:highlight w:val="none"/>
              </w:rPr>
              <w:t>移</w:t>
            </w:r>
            <w:r>
              <w:rPr>
                <w:rFonts w:hint="eastAsia" w:ascii="宋体" w:hAnsi="宋体" w:eastAsia="宋体" w:cs="宋体"/>
                <w:b w:val="0"/>
                <w:bCs w:val="0"/>
                <w:color w:val="auto"/>
                <w:sz w:val="22"/>
                <w:szCs w:val="22"/>
                <w:highlight w:val="none"/>
              </w:rPr>
              <w:t>动</w:t>
            </w:r>
            <w:r>
              <w:rPr>
                <w:rFonts w:hint="eastAsia" w:ascii="宋体" w:hAnsi="宋体" w:eastAsia="宋体" w:cs="宋体"/>
                <w:color w:val="auto"/>
                <w:sz w:val="22"/>
                <w:szCs w:val="22"/>
                <w:highlight w:val="none"/>
              </w:rPr>
              <w:t>端答题</w:t>
            </w:r>
          </w:p>
        </w:tc>
        <w:tc>
          <w:tcPr>
            <w:tcW w:w="5139" w:type="dxa"/>
            <w:tcBorders>
              <w:left w:val="single" w:color="auto" w:sz="4" w:space="0"/>
            </w:tcBorders>
            <w:vAlign w:val="top"/>
          </w:tcPr>
          <w:p w14:paraId="32EB8000">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被试通过手机扫描二维码进行在线心理测查答题，无需安装APP，不需要微信小程序或其他关联信息授权，做到保护隐私无痕评估。答题完毕后，可在手机端查看心理报告，报告应包含图表、参考标准、结果解释、评估建议、关键条目信息（</w:t>
            </w:r>
            <w:r>
              <w:rPr>
                <w:rFonts w:hint="eastAsia" w:ascii="宋体" w:hAnsi="宋体" w:eastAsia="宋体" w:cs="宋体"/>
                <w:b/>
                <w:bCs/>
                <w:color w:val="auto"/>
                <w:sz w:val="22"/>
                <w:szCs w:val="22"/>
                <w:highlight w:val="none"/>
              </w:rPr>
              <w:t>须提供上述功能要求登录页面、答题页面、报告页面的功能截图证明并加盖公章）</w:t>
            </w:r>
            <w:r>
              <w:rPr>
                <w:rFonts w:hint="eastAsia" w:ascii="宋体" w:hAnsi="宋体" w:eastAsia="宋体" w:cs="宋体"/>
                <w:color w:val="auto"/>
                <w:sz w:val="22"/>
                <w:szCs w:val="22"/>
                <w:highlight w:val="none"/>
              </w:rPr>
              <w:t>。</w:t>
            </w:r>
          </w:p>
        </w:tc>
      </w:tr>
      <w:tr w14:paraId="1467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35" w:type="dxa"/>
            <w:vMerge w:val="continue"/>
            <w:tcBorders>
              <w:right w:val="single" w:color="auto" w:sz="4" w:space="0"/>
            </w:tcBorders>
            <w:vAlign w:val="center"/>
          </w:tcPr>
          <w:p w14:paraId="5B5121CE">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1BE473B9">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5DD4308B">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5BB8D297">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数据统计大屏幕</w:t>
            </w:r>
          </w:p>
        </w:tc>
        <w:tc>
          <w:tcPr>
            <w:tcW w:w="5139" w:type="dxa"/>
            <w:tcBorders>
              <w:left w:val="single" w:color="auto" w:sz="4" w:space="0"/>
            </w:tcBorders>
            <w:vAlign w:val="top"/>
          </w:tcPr>
          <w:p w14:paraId="7202F825">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通过数据大屏幕可对心理评估业务数据进行实时监测，测评信息实时展示。支持统计分析功能，可统计医院整体心理测评数据，对医院的指定量表结果的人群分布进行分析</w:t>
            </w:r>
          </w:p>
        </w:tc>
      </w:tr>
      <w:tr w14:paraId="1ACAB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35" w:type="dxa"/>
            <w:vMerge w:val="continue"/>
            <w:tcBorders>
              <w:right w:val="single" w:color="auto" w:sz="4" w:space="0"/>
            </w:tcBorders>
            <w:vAlign w:val="center"/>
          </w:tcPr>
          <w:p w14:paraId="22C02444">
            <w:pPr>
              <w:pStyle w:val="29"/>
              <w:keepNext w:val="0"/>
              <w:keepLines w:val="0"/>
              <w:pageBreakBefore w:val="0"/>
              <w:widowControl/>
              <w:wordWrap/>
              <w:overflowPunct/>
              <w:topLinePunct w:val="0"/>
              <w:bidi w:val="0"/>
              <w:spacing w:line="400" w:lineRule="exact"/>
              <w:ind w:left="21" w:leftChars="10" w:right="21" w:rightChars="10"/>
              <w:jc w:val="center"/>
              <w:rPr>
                <w:color w:val="auto"/>
                <w:highlight w:val="none"/>
              </w:rPr>
            </w:pPr>
          </w:p>
        </w:tc>
        <w:tc>
          <w:tcPr>
            <w:tcW w:w="1516" w:type="dxa"/>
            <w:vMerge w:val="continue"/>
            <w:tcBorders>
              <w:left w:val="single" w:color="auto" w:sz="4" w:space="0"/>
            </w:tcBorders>
            <w:vAlign w:val="center"/>
          </w:tcPr>
          <w:p w14:paraId="187B1634">
            <w:pPr>
              <w:pStyle w:val="29"/>
              <w:keepNext w:val="0"/>
              <w:keepLines w:val="0"/>
              <w:pageBreakBefore w:val="0"/>
              <w:widowControl/>
              <w:wordWrap/>
              <w:overflowPunct/>
              <w:topLinePunct w:val="0"/>
              <w:bidi w:val="0"/>
              <w:spacing w:line="400" w:lineRule="exact"/>
              <w:ind w:left="21" w:leftChars="10" w:right="21" w:rightChars="10"/>
              <w:jc w:val="center"/>
              <w:rPr>
                <w:color w:val="auto"/>
                <w:highlight w:val="none"/>
              </w:rPr>
            </w:pPr>
          </w:p>
        </w:tc>
        <w:tc>
          <w:tcPr>
            <w:tcW w:w="687" w:type="dxa"/>
            <w:vMerge w:val="continue"/>
            <w:vAlign w:val="center"/>
          </w:tcPr>
          <w:p w14:paraId="39988A1D">
            <w:pPr>
              <w:pStyle w:val="29"/>
              <w:keepNext w:val="0"/>
              <w:keepLines w:val="0"/>
              <w:pageBreakBefore w:val="0"/>
              <w:widowControl/>
              <w:wordWrap/>
              <w:overflowPunct/>
              <w:topLinePunct w:val="0"/>
              <w:bidi w:val="0"/>
              <w:spacing w:line="400" w:lineRule="exact"/>
              <w:ind w:left="21" w:leftChars="10" w:right="21" w:rightChars="10"/>
              <w:jc w:val="center"/>
              <w:rPr>
                <w:color w:val="auto"/>
                <w:highlight w:val="none"/>
              </w:rPr>
            </w:pPr>
          </w:p>
        </w:tc>
        <w:tc>
          <w:tcPr>
            <w:tcW w:w="1440" w:type="dxa"/>
            <w:tcBorders>
              <w:right w:val="single" w:color="auto" w:sz="4" w:space="0"/>
            </w:tcBorders>
            <w:shd w:val="clear" w:color="auto" w:fill="auto"/>
            <w:vAlign w:val="center"/>
          </w:tcPr>
          <w:p w14:paraId="753133F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snapToGrid w:val="0"/>
                <w:color w:val="auto"/>
                <w:sz w:val="22"/>
                <w:szCs w:val="22"/>
                <w:highlight w:val="none"/>
                <w:lang w:val="en-US" w:eastAsia="zh-CN" w:bidi="ar-SA"/>
              </w:rPr>
            </w:pPr>
            <w:r>
              <w:rPr>
                <w:rFonts w:hint="eastAsia" w:ascii="宋体" w:hAnsi="宋体" w:cs="宋体"/>
                <w:b/>
                <w:bCs/>
                <w:color w:val="auto"/>
                <w:sz w:val="22"/>
                <w:szCs w:val="22"/>
                <w:highlight w:val="none"/>
              </w:rPr>
              <w:t>★</w:t>
            </w:r>
            <w:r>
              <w:rPr>
                <w:rFonts w:hint="default" w:ascii="宋体" w:hAnsi="宋体" w:eastAsia="宋体" w:cs="宋体"/>
                <w:color w:val="auto"/>
                <w:sz w:val="22"/>
                <w:szCs w:val="22"/>
                <w:highlight w:val="none"/>
                <w:lang w:val="en-US" w:eastAsia="zh-CN"/>
              </w:rPr>
              <w:t>国产化应用要求</w:t>
            </w:r>
          </w:p>
        </w:tc>
        <w:tc>
          <w:tcPr>
            <w:tcW w:w="5139" w:type="dxa"/>
            <w:tcBorders>
              <w:left w:val="single" w:color="auto" w:sz="4" w:space="0"/>
            </w:tcBorders>
            <w:shd w:val="clear" w:color="auto" w:fill="auto"/>
            <w:vAlign w:val="top"/>
          </w:tcPr>
          <w:p w14:paraId="33E88726">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jc w:val="both"/>
              <w:textAlignment w:val="baseline"/>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系统需满足国产信创适配要求，系统满足国产化操作系统通用兼容性、安全性要求，满足用户关键性应用需求，并与国产服务器操作系统适配</w:t>
            </w:r>
            <w:r>
              <w:rPr>
                <w:rFonts w:hint="eastAsia" w:ascii="宋体" w:hAnsi="宋体" w:eastAsia="宋体" w:cs="宋体"/>
                <w:b/>
                <w:bCs/>
                <w:color w:val="auto"/>
                <w:sz w:val="22"/>
                <w:szCs w:val="22"/>
                <w:highlight w:val="none"/>
                <w:lang w:val="en-US" w:eastAsia="zh-CN"/>
              </w:rPr>
              <w:t>（须提供国产化服务器操作系统软件的适配认证证书</w:t>
            </w:r>
            <w:r>
              <w:rPr>
                <w:rFonts w:hint="eastAsia" w:ascii="宋体" w:hAnsi="宋体" w:eastAsia="宋体" w:cs="宋体"/>
                <w:b/>
                <w:bCs/>
                <w:color w:val="auto"/>
                <w:sz w:val="22"/>
                <w:szCs w:val="22"/>
                <w:highlight w:val="none"/>
              </w:rPr>
              <w:t>并加盖公章</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w:t>
            </w:r>
          </w:p>
        </w:tc>
      </w:tr>
      <w:tr w14:paraId="234F9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5" w:type="dxa"/>
            <w:vMerge w:val="continue"/>
            <w:tcBorders>
              <w:right w:val="single" w:color="auto" w:sz="4" w:space="0"/>
            </w:tcBorders>
            <w:vAlign w:val="center"/>
          </w:tcPr>
          <w:p w14:paraId="43F11885">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lang w:val="en-US" w:eastAsia="zh-CN"/>
              </w:rPr>
            </w:pPr>
          </w:p>
        </w:tc>
        <w:tc>
          <w:tcPr>
            <w:tcW w:w="1516" w:type="dxa"/>
            <w:vMerge w:val="continue"/>
            <w:tcBorders>
              <w:left w:val="single" w:color="auto" w:sz="4" w:space="0"/>
            </w:tcBorders>
            <w:vAlign w:val="center"/>
          </w:tcPr>
          <w:p w14:paraId="42DE9FCF">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6"/>
                <w:sz w:val="22"/>
                <w:szCs w:val="22"/>
                <w:highlight w:val="none"/>
              </w:rPr>
            </w:pPr>
          </w:p>
        </w:tc>
        <w:tc>
          <w:tcPr>
            <w:tcW w:w="687" w:type="dxa"/>
            <w:vMerge w:val="continue"/>
            <w:vAlign w:val="center"/>
          </w:tcPr>
          <w:p w14:paraId="4F933566">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
                <w:bCs/>
                <w:color w:val="auto"/>
                <w:spacing w:val="9"/>
                <w:sz w:val="22"/>
                <w:szCs w:val="22"/>
                <w:highlight w:val="none"/>
                <w:lang w:val="en-US" w:eastAsia="zh-CN"/>
              </w:rPr>
            </w:pPr>
          </w:p>
        </w:tc>
        <w:tc>
          <w:tcPr>
            <w:tcW w:w="1440" w:type="dxa"/>
            <w:tcBorders>
              <w:right w:val="single" w:color="auto" w:sz="4" w:space="0"/>
            </w:tcBorders>
            <w:vAlign w:val="center"/>
          </w:tcPr>
          <w:p w14:paraId="5EBB8D0C">
            <w:pPr>
              <w:pStyle w:val="29"/>
              <w:keepNext w:val="0"/>
              <w:keepLines w:val="0"/>
              <w:pageBreakBefore w:val="0"/>
              <w:widowControl/>
              <w:wordWrap/>
              <w:overflowPunct/>
              <w:topLinePunct w:val="0"/>
              <w:bidi w:val="0"/>
              <w:spacing w:line="400" w:lineRule="exact"/>
              <w:ind w:left="21" w:leftChars="10" w:right="21" w:rightChars="10"/>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硬件设备</w:t>
            </w:r>
          </w:p>
        </w:tc>
        <w:tc>
          <w:tcPr>
            <w:tcW w:w="5139" w:type="dxa"/>
            <w:tcBorders>
              <w:left w:val="single" w:color="auto" w:sz="4" w:space="0"/>
            </w:tcBorders>
            <w:vAlign w:val="center"/>
          </w:tcPr>
          <w:p w14:paraId="7512EEF6">
            <w:pPr>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系统工作站</w:t>
            </w:r>
            <w:r>
              <w:rPr>
                <w:rFonts w:hint="eastAsia" w:ascii="宋体" w:hAnsi="宋体" w:eastAsia="宋体" w:cs="宋体"/>
                <w:color w:val="auto"/>
                <w:sz w:val="22"/>
                <w:szCs w:val="22"/>
                <w:highlight w:val="none"/>
                <w:lang w:val="en-US" w:eastAsia="zh-CN"/>
              </w:rPr>
              <w:t>1台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内存不小于</w:t>
            </w:r>
            <w:r>
              <w:rPr>
                <w:rFonts w:hint="eastAsia" w:ascii="宋体" w:hAnsi="宋体" w:eastAsia="宋体" w:cs="宋体"/>
                <w:color w:val="auto"/>
                <w:sz w:val="22"/>
                <w:szCs w:val="22"/>
                <w:highlight w:val="none"/>
              </w:rPr>
              <w:t>16G、硬盘</w:t>
            </w:r>
            <w:r>
              <w:rPr>
                <w:rFonts w:hint="eastAsia" w:ascii="宋体" w:hAnsi="宋体" w:eastAsia="宋体" w:cs="宋体"/>
                <w:color w:val="auto"/>
                <w:sz w:val="22"/>
                <w:szCs w:val="22"/>
                <w:highlight w:val="none"/>
                <w:lang w:eastAsia="zh-CN"/>
              </w:rPr>
              <w:t>不小于</w:t>
            </w:r>
            <w:r>
              <w:rPr>
                <w:rFonts w:hint="eastAsia" w:ascii="宋体" w:hAnsi="宋体" w:eastAsia="宋体" w:cs="宋体"/>
                <w:color w:val="auto"/>
                <w:sz w:val="22"/>
                <w:szCs w:val="22"/>
                <w:highlight w:val="none"/>
              </w:rPr>
              <w:t>512GB。</w:t>
            </w:r>
            <w:r>
              <w:rPr>
                <w:rFonts w:hint="eastAsia" w:ascii="宋体" w:hAnsi="宋体" w:eastAsia="宋体" w:cs="宋体"/>
                <w:color w:val="auto"/>
                <w:sz w:val="22"/>
                <w:szCs w:val="22"/>
                <w:highlight w:val="none"/>
                <w:lang w:eastAsia="zh-CN"/>
              </w:rPr>
              <w:t>运行流畅。配备</w:t>
            </w:r>
            <w:r>
              <w:rPr>
                <w:rFonts w:hint="eastAsia" w:ascii="宋体" w:hAnsi="宋体" w:eastAsia="宋体" w:cs="宋体"/>
                <w:color w:val="auto"/>
                <w:sz w:val="22"/>
                <w:szCs w:val="22"/>
                <w:highlight w:val="none"/>
              </w:rPr>
              <w:t>双屏显示器</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：LED显示屏，分辨率≥1920*1080。</w:t>
            </w:r>
          </w:p>
          <w:p w14:paraId="51484A3F">
            <w:pPr>
              <w:keepNext w:val="0"/>
              <w:keepLines w:val="0"/>
              <w:pageBreakBefore w:val="0"/>
              <w:widowControl/>
              <w:kinsoku w:val="0"/>
              <w:wordWrap/>
              <w:overflowPunct/>
              <w:topLinePunct w:val="0"/>
              <w:autoSpaceDE w:val="0"/>
              <w:autoSpaceDN w:val="0"/>
              <w:bidi w:val="0"/>
              <w:adjustRightInd w:val="0"/>
              <w:snapToGrid w:val="0"/>
              <w:spacing w:line="400" w:lineRule="exact"/>
              <w:ind w:left="31" w:leftChars="15" w:right="21" w:rightChars="10" w:firstLine="440" w:firstLineChars="200"/>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输出设备：激光输出方式，接口类型USB2.0。</w:t>
            </w:r>
          </w:p>
        </w:tc>
      </w:tr>
      <w:tr w14:paraId="2EE35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317" w:type="dxa"/>
            <w:gridSpan w:val="5"/>
            <w:vAlign w:val="center"/>
          </w:tcPr>
          <w:p w14:paraId="36223385">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2"/>
                <w:szCs w:val="22"/>
                <w:highlight w:val="none"/>
                <w:lang w:eastAsia="zh-CN"/>
              </w:rPr>
              <w:t>▲</w:t>
            </w:r>
            <w:r>
              <w:rPr>
                <w:rFonts w:hint="eastAsia" w:ascii="宋体" w:hAnsi="宋体" w:eastAsia="宋体" w:cs="宋体"/>
                <w:b/>
                <w:bCs/>
                <w:color w:val="auto"/>
                <w:spacing w:val="7"/>
                <w:sz w:val="22"/>
                <w:szCs w:val="22"/>
                <w:highlight w:val="none"/>
              </w:rPr>
              <w:t>商务要求</w:t>
            </w:r>
            <w:r>
              <w:rPr>
                <w:rFonts w:hint="eastAsia" w:ascii="宋体" w:hAnsi="宋体" w:eastAsia="宋体" w:cs="宋体"/>
                <w:b/>
                <w:bCs/>
                <w:color w:val="auto"/>
                <w:spacing w:val="7"/>
                <w:sz w:val="22"/>
                <w:szCs w:val="22"/>
                <w:highlight w:val="none"/>
                <w:lang w:eastAsia="zh-CN"/>
              </w:rPr>
              <w:t>（标项一、标项二）</w:t>
            </w:r>
          </w:p>
        </w:tc>
      </w:tr>
      <w:tr w14:paraId="094B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9317" w:type="dxa"/>
            <w:gridSpan w:val="5"/>
            <w:vAlign w:val="center"/>
          </w:tcPr>
          <w:p w14:paraId="30617E60">
            <w:pPr>
              <w:pStyle w:val="29"/>
              <w:keepNext w:val="0"/>
              <w:keepLines w:val="0"/>
              <w:pageBreakBefore w:val="0"/>
              <w:widowControl/>
              <w:numPr>
                <w:ilvl w:val="0"/>
                <w:numId w:val="0"/>
              </w:numPr>
              <w:wordWrap/>
              <w:overflowPunct/>
              <w:topLinePunct w:val="0"/>
              <w:autoSpaceDE w:val="0"/>
              <w:autoSpaceDN w:val="0"/>
              <w:bidi w:val="0"/>
              <w:adjustRightInd w:val="0"/>
              <w:snapToGrid w:val="0"/>
              <w:spacing w:line="400" w:lineRule="exact"/>
              <w:ind w:left="21" w:leftChars="10" w:right="21" w:rightChars="10" w:firstLine="0" w:firstLineChars="0"/>
              <w:outlineLvl w:val="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服务期限及服务地点</w:t>
            </w:r>
          </w:p>
          <w:p w14:paraId="681F6A35">
            <w:pPr>
              <w:pStyle w:val="29"/>
              <w:keepNext w:val="0"/>
              <w:keepLines w:val="0"/>
              <w:pageBreakBefore w:val="0"/>
              <w:widowControl/>
              <w:numPr>
                <w:ilvl w:val="0"/>
                <w:numId w:val="0"/>
              </w:numPr>
              <w:wordWrap/>
              <w:overflowPunct/>
              <w:topLinePunct w:val="0"/>
              <w:bidi w:val="0"/>
              <w:spacing w:line="400" w:lineRule="exact"/>
              <w:ind w:left="21" w:leftChars="10" w:right="21" w:rightChars="10" w:firstLine="444" w:firstLineChars="200"/>
              <w:outlineLvl w:val="0"/>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sz w:val="21"/>
                <w:szCs w:val="21"/>
                <w:highlight w:val="none"/>
                <w:lang w:val="en-US" w:eastAsia="zh-CN"/>
              </w:rPr>
              <w:t>1.</w:t>
            </w:r>
            <w:r>
              <w:rPr>
                <w:rFonts w:hint="eastAsia" w:ascii="宋体" w:hAnsi="宋体" w:eastAsia="宋体" w:cs="宋体"/>
                <w:b w:val="0"/>
                <w:bCs w:val="0"/>
                <w:color w:val="auto"/>
                <w:spacing w:val="6"/>
                <w:sz w:val="21"/>
                <w:szCs w:val="21"/>
                <w:highlight w:val="none"/>
                <w:lang w:eastAsia="zh-CN"/>
              </w:rPr>
              <w:t>服务期限：</w:t>
            </w:r>
            <w:r>
              <w:rPr>
                <w:rFonts w:hint="eastAsia" w:ascii="宋体" w:hAnsi="宋体" w:eastAsia="宋体" w:cs="宋体"/>
                <w:b w:val="0"/>
                <w:bCs w:val="0"/>
                <w:color w:val="auto"/>
                <w:spacing w:val="8"/>
                <w:sz w:val="21"/>
                <w:szCs w:val="21"/>
                <w:highlight w:val="none"/>
                <w:lang w:eastAsia="zh-CN"/>
              </w:rPr>
              <w:t>采购合同签订后</w:t>
            </w:r>
            <w:r>
              <w:rPr>
                <w:rFonts w:hint="eastAsia" w:ascii="宋体" w:hAnsi="宋体" w:eastAsia="宋体" w:cs="宋体"/>
                <w:b w:val="0"/>
                <w:bCs w:val="0"/>
                <w:color w:val="auto"/>
                <w:spacing w:val="8"/>
                <w:sz w:val="21"/>
                <w:szCs w:val="21"/>
                <w:highlight w:val="none"/>
                <w:lang w:val="en-US" w:eastAsia="zh-CN"/>
              </w:rPr>
              <w:t>90</w:t>
            </w:r>
            <w:r>
              <w:rPr>
                <w:rFonts w:hint="eastAsia" w:ascii="宋体" w:hAnsi="宋体" w:eastAsia="宋体" w:cs="宋体"/>
                <w:b w:val="0"/>
                <w:bCs w:val="0"/>
                <w:color w:val="auto"/>
                <w:spacing w:val="8"/>
                <w:sz w:val="21"/>
                <w:szCs w:val="21"/>
                <w:highlight w:val="none"/>
                <w:lang w:eastAsia="zh-CN"/>
              </w:rPr>
              <w:t>日内完成系统建设并验收合格交付使用。</w:t>
            </w:r>
          </w:p>
          <w:p w14:paraId="1DCC86F9">
            <w:pPr>
              <w:pStyle w:val="29"/>
              <w:keepNext w:val="0"/>
              <w:keepLines w:val="0"/>
              <w:pageBreakBefore w:val="0"/>
              <w:widowControl/>
              <w:numPr>
                <w:ilvl w:val="0"/>
                <w:numId w:val="0"/>
              </w:numPr>
              <w:wordWrap/>
              <w:overflowPunct/>
              <w:topLinePunct w:val="0"/>
              <w:bidi w:val="0"/>
              <w:spacing w:line="400" w:lineRule="exact"/>
              <w:ind w:left="21" w:leftChars="10" w:right="21" w:rightChars="10" w:firstLine="444"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pacing w:val="6"/>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地点：采购人指定地点。</w:t>
            </w:r>
          </w:p>
          <w:p w14:paraId="131AFE79">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合同签订时间</w:t>
            </w:r>
          </w:p>
          <w:p w14:paraId="2FBA209B">
            <w:pPr>
              <w:pStyle w:val="29"/>
              <w:keepNext w:val="0"/>
              <w:keepLines w:val="0"/>
              <w:pageBreakBefore w:val="0"/>
              <w:widowControl/>
              <w:numPr>
                <w:ilvl w:val="0"/>
                <w:numId w:val="0"/>
              </w:numPr>
              <w:wordWrap/>
              <w:overflowPunct/>
              <w:topLinePunct w:val="0"/>
              <w:bidi w:val="0"/>
              <w:spacing w:line="400" w:lineRule="exact"/>
              <w:ind w:left="21" w:leftChars="10" w:right="21" w:rightChars="10"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3C9C3AB4">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（三）声明</w:t>
            </w:r>
          </w:p>
          <w:p w14:paraId="37F0BF48">
            <w:pPr>
              <w:keepNext w:val="0"/>
              <w:keepLines w:val="0"/>
              <w:pageBreakBefore w:val="0"/>
              <w:widowControl/>
              <w:numPr>
                <w:ilvl w:val="0"/>
                <w:numId w:val="0"/>
              </w:numPr>
              <w:tabs>
                <w:tab w:val="left" w:pos="951"/>
              </w:tabs>
              <w:kinsoku/>
              <w:wordWrap/>
              <w:overflowPunct/>
              <w:topLinePunct w:val="0"/>
              <w:autoSpaceDE w:val="0"/>
              <w:autoSpaceDN w:val="0"/>
              <w:bidi w:val="0"/>
              <w:spacing w:line="400" w:lineRule="exact"/>
              <w:ind w:left="21" w:leftChars="10" w:right="21" w:rightChars="10" w:firstLine="420"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供应商应对响应文件内容所涉及的专利、专有技术承担法律责任，并负责保护采购人的利益不受任何损害。一切由于文字、商标、技术和软件专利授权引起的法律裁决、诉讼和赔偿费用均由成交供应商负责。同时，具有产品专利、专有技术的供应商应在其响应文件中提供与其自有产品专利、专有技术相关的有效证明材料，否则，不能就其产品的专利、专有技术在本项目采购过程中被侵权问题而提出异议。</w:t>
            </w:r>
          </w:p>
          <w:p w14:paraId="6154F734">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（四）质保期</w:t>
            </w:r>
          </w:p>
          <w:p w14:paraId="6206888C">
            <w:pPr>
              <w:keepNext w:val="0"/>
              <w:keepLines w:val="0"/>
              <w:pageBreakBefore w:val="0"/>
              <w:widowControl/>
              <w:numPr>
                <w:ilvl w:val="0"/>
                <w:numId w:val="0"/>
              </w:numPr>
              <w:tabs>
                <w:tab w:val="left" w:pos="951"/>
              </w:tabs>
              <w:kinsoku/>
              <w:wordWrap/>
              <w:overflowPunct/>
              <w:topLinePunct w:val="0"/>
              <w:autoSpaceDE w:val="0"/>
              <w:autoSpaceDN w:val="0"/>
              <w:bidi w:val="0"/>
              <w:spacing w:line="400" w:lineRule="exact"/>
              <w:ind w:left="21" w:leftChars="10" w:right="21" w:rightChars="10" w:firstLine="428"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pacing w:val="2"/>
                <w:sz w:val="21"/>
                <w:szCs w:val="21"/>
                <w:highlight w:val="none"/>
                <w:lang w:eastAsia="zh-CN"/>
              </w:rPr>
              <w:t>本项目系统质量保证期（免费维护期）一年，</w:t>
            </w:r>
            <w:r>
              <w:rPr>
                <w:rFonts w:hint="eastAsia" w:ascii="宋体" w:hAnsi="宋体" w:eastAsia="宋体" w:cs="宋体"/>
                <w:color w:val="auto"/>
                <w:spacing w:val="-5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自项目验收合格后计算。质量保</w:t>
            </w:r>
            <w:r>
              <w:rPr>
                <w:rFonts w:hint="eastAsia" w:ascii="宋体" w:hAnsi="宋体" w:eastAsia="宋体" w:cs="宋体"/>
                <w:color w:val="auto"/>
                <w:spacing w:val="4"/>
                <w:sz w:val="21"/>
                <w:szCs w:val="21"/>
                <w:highlight w:val="none"/>
                <w:lang w:eastAsia="zh-CN"/>
              </w:rPr>
              <w:t>证期内，供应商应负责免费对运行中出现的故障进行解决</w:t>
            </w:r>
            <w:r>
              <w:rPr>
                <w:rFonts w:hint="eastAsia" w:ascii="宋体" w:hAnsi="宋体" w:eastAsia="宋体" w:cs="宋体"/>
                <w:color w:val="auto"/>
                <w:spacing w:val="3"/>
                <w:sz w:val="21"/>
                <w:szCs w:val="21"/>
                <w:highlight w:val="none"/>
                <w:lang w:eastAsia="zh-CN"/>
              </w:rPr>
              <w:t>，提供系统的维护。</w:t>
            </w:r>
          </w:p>
          <w:p w14:paraId="18DAF225">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（五）质量要求</w:t>
            </w:r>
          </w:p>
          <w:p w14:paraId="53C27C1F">
            <w:pPr>
              <w:pStyle w:val="29"/>
              <w:keepNext w:val="0"/>
              <w:keepLines w:val="0"/>
              <w:pageBreakBefore w:val="0"/>
              <w:widowControl/>
              <w:numPr>
                <w:ilvl w:val="0"/>
                <w:numId w:val="0"/>
              </w:numPr>
              <w:wordWrap/>
              <w:overflowPunct/>
              <w:topLinePunct w:val="0"/>
              <w:bidi w:val="0"/>
              <w:spacing w:line="400" w:lineRule="exact"/>
              <w:ind w:left="21" w:leftChars="10" w:right="21" w:rightChars="10" w:firstLine="420" w:firstLineChars="200"/>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竞标服务</w:t>
            </w:r>
            <w:r>
              <w:rPr>
                <w:rFonts w:hint="eastAsia" w:ascii="宋体" w:hAnsi="宋体" w:eastAsia="宋体" w:cs="宋体"/>
                <w:color w:val="auto"/>
                <w:sz w:val="21"/>
                <w:szCs w:val="21"/>
                <w:highlight w:val="none"/>
              </w:rPr>
              <w:t>产品需符合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文件规定的质量、规格和</w:t>
            </w:r>
            <w:r>
              <w:rPr>
                <w:rFonts w:hint="eastAsia" w:ascii="宋体" w:hAnsi="宋体" w:eastAsia="宋体" w:cs="宋体"/>
                <w:color w:val="auto"/>
                <w:sz w:val="21"/>
                <w:szCs w:val="21"/>
                <w:highlight w:val="none"/>
                <w:lang w:eastAsia="zh-CN"/>
              </w:rPr>
              <w:t>技术参数</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文件未提及的部分，按国家相关标准、行业标准、地方标准或其他强制性标准、规范标准执行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如有最新的按最新的执行。</w:t>
            </w:r>
          </w:p>
          <w:p w14:paraId="66AEF500">
            <w:pPr>
              <w:keepNext w:val="0"/>
              <w:keepLines w:val="0"/>
              <w:pageBreakBefore w:val="0"/>
              <w:widowControl/>
              <w:numPr>
                <w:ilvl w:val="0"/>
                <w:numId w:val="0"/>
              </w:numPr>
              <w:tabs>
                <w:tab w:val="left" w:pos="951"/>
              </w:tabs>
              <w:kinsoku/>
              <w:wordWrap/>
              <w:overflowPunct/>
              <w:topLinePunct w:val="0"/>
              <w:autoSpaceDE w:val="0"/>
              <w:autoSpaceDN w:val="0"/>
              <w:bidi w:val="0"/>
              <w:spacing w:line="400" w:lineRule="exact"/>
              <w:ind w:left="21" w:leftChars="10" w:right="21" w:rightChars="1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测试及检验：</w:t>
            </w:r>
            <w:r>
              <w:rPr>
                <w:rFonts w:hint="eastAsia" w:ascii="宋体" w:hAnsi="宋体" w:eastAsia="宋体" w:cs="宋体"/>
                <w:color w:val="auto"/>
                <w:sz w:val="21"/>
                <w:szCs w:val="21"/>
                <w:highlight w:val="none"/>
                <w:lang w:val="en-US" w:eastAsia="zh-CN"/>
              </w:rPr>
              <w:t>采购人如有需要指定第三方</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产品使用</w:t>
            </w:r>
            <w:r>
              <w:rPr>
                <w:rFonts w:hint="eastAsia" w:ascii="宋体" w:hAnsi="宋体" w:eastAsia="宋体" w:cs="宋体"/>
                <w:color w:val="auto"/>
                <w:sz w:val="21"/>
                <w:szCs w:val="21"/>
                <w:highlight w:val="none"/>
                <w:lang w:eastAsia="zh-CN"/>
              </w:rPr>
              <w:t>过程中进行检测或测试所</w:t>
            </w:r>
            <w:r>
              <w:rPr>
                <w:rFonts w:hint="eastAsia" w:ascii="宋体" w:hAnsi="宋体" w:eastAsia="宋体" w:cs="宋体"/>
                <w:color w:val="auto"/>
                <w:sz w:val="21"/>
                <w:szCs w:val="21"/>
                <w:highlight w:val="none"/>
                <w:lang w:val="en-US" w:eastAsia="zh-CN"/>
              </w:rPr>
              <w:t>产生的费用均由成交供应商承担</w:t>
            </w:r>
            <w:r>
              <w:rPr>
                <w:rFonts w:hint="eastAsia" w:ascii="宋体" w:hAnsi="宋体" w:eastAsia="宋体" w:cs="宋体"/>
                <w:color w:val="auto"/>
                <w:sz w:val="21"/>
                <w:szCs w:val="21"/>
                <w:highlight w:val="none"/>
              </w:rPr>
              <w:t>；如果任何被检验或测试的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产品不能满足采购要求的，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人可以拒绝接受该产品，</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需承担被</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人终止合同的一切风险和费用。</w:t>
            </w:r>
          </w:p>
          <w:p w14:paraId="52AF3B37">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投标报价</w:t>
            </w:r>
          </w:p>
          <w:p w14:paraId="7C948AA6">
            <w:pPr>
              <w:keepNext w:val="0"/>
              <w:keepLines w:val="0"/>
              <w:pageBreakBefore w:val="0"/>
              <w:widowControl/>
              <w:numPr>
                <w:ilvl w:val="0"/>
                <w:numId w:val="0"/>
              </w:numPr>
              <w:tabs>
                <w:tab w:val="left" w:pos="951"/>
              </w:tabs>
              <w:kinsoku/>
              <w:wordWrap/>
              <w:overflowPunct/>
              <w:topLinePunct w:val="0"/>
              <w:autoSpaceDE w:val="0"/>
              <w:autoSpaceDN w:val="0"/>
              <w:bidi w:val="0"/>
              <w:spacing w:line="400" w:lineRule="exact"/>
              <w:ind w:left="21" w:leftChars="10" w:right="21" w:rightChars="1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竞</w:t>
            </w:r>
            <w:r>
              <w:rPr>
                <w:rFonts w:hint="eastAsia" w:ascii="宋体" w:hAnsi="宋体" w:eastAsia="宋体" w:cs="宋体"/>
                <w:color w:val="auto"/>
                <w:kern w:val="0"/>
                <w:sz w:val="21"/>
                <w:szCs w:val="21"/>
                <w:highlight w:val="none"/>
                <w:lang w:bidi="ar"/>
              </w:rPr>
              <w:t>标报价包含完成本次项目全部采购服务</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内容及要求</w:t>
            </w:r>
            <w:r>
              <w:rPr>
                <w:rFonts w:hint="eastAsia" w:ascii="宋体" w:hAnsi="宋体" w:eastAsia="宋体" w:cs="宋体"/>
                <w:color w:val="auto"/>
                <w:kern w:val="0"/>
                <w:sz w:val="21"/>
                <w:szCs w:val="21"/>
                <w:highlight w:val="none"/>
                <w:lang w:eastAsia="zh-CN" w:bidi="ar"/>
              </w:rPr>
              <w:t>，竞</w:t>
            </w:r>
            <w:r>
              <w:rPr>
                <w:rFonts w:hint="eastAsia" w:ascii="宋体" w:hAnsi="宋体" w:eastAsia="宋体" w:cs="宋体"/>
                <w:color w:val="auto"/>
                <w:kern w:val="0"/>
                <w:sz w:val="21"/>
                <w:szCs w:val="21"/>
                <w:highlight w:val="none"/>
                <w:lang w:bidi="ar"/>
              </w:rPr>
              <w:t>标报价应包括但不限于完成本项目</w:t>
            </w:r>
            <w:r>
              <w:rPr>
                <w:rFonts w:hint="eastAsia" w:ascii="宋体" w:hAnsi="宋体" w:eastAsia="宋体" w:cs="宋体"/>
                <w:color w:val="auto"/>
                <w:kern w:val="0"/>
                <w:sz w:val="21"/>
                <w:szCs w:val="21"/>
                <w:highlight w:val="none"/>
                <w:lang w:eastAsia="zh-CN" w:bidi="ar"/>
              </w:rPr>
              <w:t>服务所需的系统、设备、</w:t>
            </w:r>
            <w:r>
              <w:rPr>
                <w:rFonts w:hint="eastAsia" w:ascii="宋体" w:hAnsi="宋体" w:eastAsia="宋体" w:cs="宋体"/>
                <w:color w:val="auto"/>
                <w:kern w:val="0"/>
                <w:sz w:val="21"/>
                <w:szCs w:val="21"/>
                <w:highlight w:val="none"/>
                <w:lang w:bidi="ar"/>
              </w:rPr>
              <w:t>人员</w:t>
            </w:r>
            <w:r>
              <w:rPr>
                <w:rFonts w:hint="eastAsia" w:ascii="宋体" w:hAnsi="宋体" w:eastAsia="宋体" w:cs="宋体"/>
                <w:color w:val="auto"/>
                <w:sz w:val="21"/>
                <w:szCs w:val="21"/>
                <w:highlight w:val="none"/>
              </w:rPr>
              <w:t>成本</w:t>
            </w:r>
            <w:r>
              <w:rPr>
                <w:rFonts w:hint="eastAsia" w:ascii="宋体" w:hAnsi="宋体" w:eastAsia="宋体" w:cs="宋体"/>
                <w:color w:val="auto"/>
                <w:kern w:val="0"/>
                <w:sz w:val="21"/>
                <w:szCs w:val="21"/>
                <w:highlight w:val="none"/>
                <w:lang w:bidi="ar"/>
              </w:rPr>
              <w:t>费用、</w:t>
            </w:r>
            <w:r>
              <w:rPr>
                <w:rFonts w:hint="eastAsia" w:ascii="宋体" w:hAnsi="宋体" w:eastAsia="宋体" w:cs="宋体"/>
                <w:color w:val="auto"/>
                <w:sz w:val="21"/>
                <w:szCs w:val="21"/>
                <w:highlight w:val="none"/>
              </w:rPr>
              <w:t>技术服务</w:t>
            </w:r>
            <w:r>
              <w:rPr>
                <w:rFonts w:hint="eastAsia" w:ascii="宋体" w:hAnsi="宋体" w:eastAsia="宋体" w:cs="宋体"/>
                <w:color w:val="auto"/>
                <w:sz w:val="21"/>
                <w:szCs w:val="21"/>
                <w:highlight w:val="none"/>
                <w:lang w:eastAsia="zh-CN"/>
              </w:rPr>
              <w:t>费用</w:t>
            </w:r>
            <w:r>
              <w:rPr>
                <w:rFonts w:hint="eastAsia" w:ascii="宋体" w:hAnsi="宋体" w:eastAsia="宋体" w:cs="宋体"/>
                <w:color w:val="auto"/>
                <w:kern w:val="0"/>
                <w:sz w:val="21"/>
                <w:szCs w:val="21"/>
                <w:highlight w:val="none"/>
                <w:lang w:bidi="ar"/>
              </w:rPr>
              <w:t>、日常费用、设备维保、管理服务、信息化系统费用等税金</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rPr>
              <w:t>利润包含的应有风险、责任等与本项目相关</w:t>
            </w:r>
            <w:r>
              <w:rPr>
                <w:rFonts w:hint="eastAsia" w:ascii="宋体" w:hAnsi="宋体" w:eastAsia="宋体" w:cs="宋体"/>
                <w:color w:val="auto"/>
                <w:kern w:val="0"/>
                <w:sz w:val="21"/>
                <w:szCs w:val="21"/>
                <w:highlight w:val="none"/>
                <w:lang w:bidi="ar"/>
              </w:rPr>
              <w:t>在内的全部</w:t>
            </w:r>
            <w:r>
              <w:rPr>
                <w:rFonts w:hint="eastAsia" w:ascii="宋体" w:hAnsi="宋体" w:eastAsia="宋体" w:cs="宋体"/>
                <w:color w:val="auto"/>
                <w:sz w:val="21"/>
                <w:szCs w:val="21"/>
                <w:highlight w:val="none"/>
              </w:rPr>
              <w:t>所有</w:t>
            </w:r>
            <w:r>
              <w:rPr>
                <w:rFonts w:hint="eastAsia" w:ascii="宋体" w:hAnsi="宋体" w:eastAsia="宋体" w:cs="宋体"/>
                <w:color w:val="auto"/>
                <w:kern w:val="0"/>
                <w:sz w:val="21"/>
                <w:szCs w:val="21"/>
                <w:highlight w:val="none"/>
                <w:lang w:bidi="ar"/>
              </w:rPr>
              <w:t>费用。</w:t>
            </w:r>
            <w:r>
              <w:rPr>
                <w:rFonts w:hint="eastAsia" w:ascii="宋体" w:hAnsi="宋体" w:eastAsia="宋体" w:cs="宋体"/>
                <w:color w:val="auto"/>
                <w:kern w:val="0"/>
                <w:sz w:val="21"/>
                <w:szCs w:val="21"/>
                <w:highlight w:val="none"/>
                <w:lang w:eastAsia="zh-CN" w:bidi="ar"/>
              </w:rPr>
              <w:t>竞标</w:t>
            </w:r>
            <w:r>
              <w:rPr>
                <w:rFonts w:hint="eastAsia" w:ascii="宋体" w:hAnsi="宋体" w:eastAsia="宋体" w:cs="宋体"/>
                <w:color w:val="auto"/>
                <w:kern w:val="0"/>
                <w:sz w:val="21"/>
                <w:szCs w:val="21"/>
                <w:highlight w:val="none"/>
                <w:lang w:bidi="ar"/>
              </w:rPr>
              <w:t>供应商漏报或不报，</w:t>
            </w:r>
            <w:r>
              <w:rPr>
                <w:rFonts w:hint="eastAsia" w:ascii="宋体" w:hAnsi="宋体" w:eastAsia="宋体" w:cs="宋体"/>
                <w:color w:val="auto"/>
                <w:kern w:val="0"/>
                <w:sz w:val="21"/>
                <w:szCs w:val="21"/>
                <w:highlight w:val="none"/>
                <w:lang w:eastAsia="zh-CN" w:bidi="ar"/>
              </w:rPr>
              <w:t>采购</w:t>
            </w:r>
            <w:r>
              <w:rPr>
                <w:rFonts w:hint="eastAsia" w:ascii="宋体" w:hAnsi="宋体" w:eastAsia="宋体" w:cs="宋体"/>
                <w:color w:val="auto"/>
                <w:kern w:val="0"/>
                <w:sz w:val="21"/>
                <w:szCs w:val="21"/>
                <w:highlight w:val="none"/>
                <w:lang w:bidi="ar"/>
              </w:rPr>
              <w:t>人将视为该漏报或不报部分的费用已包括在</w:t>
            </w:r>
            <w:r>
              <w:rPr>
                <w:rFonts w:hint="eastAsia" w:ascii="宋体" w:hAnsi="宋体" w:eastAsia="宋体" w:cs="宋体"/>
                <w:color w:val="auto"/>
                <w:kern w:val="0"/>
                <w:sz w:val="21"/>
                <w:szCs w:val="21"/>
                <w:highlight w:val="none"/>
                <w:lang w:eastAsia="zh-CN" w:bidi="ar"/>
              </w:rPr>
              <w:t>响应</w:t>
            </w:r>
            <w:r>
              <w:rPr>
                <w:rFonts w:hint="eastAsia" w:ascii="宋体" w:hAnsi="宋体" w:eastAsia="宋体" w:cs="宋体"/>
                <w:color w:val="auto"/>
                <w:kern w:val="0"/>
                <w:sz w:val="21"/>
                <w:szCs w:val="21"/>
                <w:highlight w:val="none"/>
                <w:lang w:bidi="ar"/>
              </w:rPr>
              <w:t>报价中</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不再另付费用</w:t>
            </w:r>
            <w:r>
              <w:rPr>
                <w:rFonts w:hint="eastAsia" w:ascii="宋体" w:hAnsi="宋体" w:eastAsia="宋体" w:cs="宋体"/>
                <w:color w:val="auto"/>
                <w:kern w:val="0"/>
                <w:sz w:val="21"/>
                <w:szCs w:val="21"/>
                <w:highlight w:val="none"/>
                <w:lang w:eastAsia="zh-CN" w:bidi="ar"/>
              </w:rPr>
              <w:t>。响应报价是履行合同的最终价格，竞标供应商应</w:t>
            </w:r>
            <w:r>
              <w:rPr>
                <w:rFonts w:hint="eastAsia" w:ascii="宋体" w:hAnsi="宋体" w:eastAsia="宋体" w:cs="宋体"/>
                <w:color w:val="auto"/>
                <w:sz w:val="21"/>
                <w:szCs w:val="21"/>
                <w:highlight w:val="none"/>
              </w:rPr>
              <w:t>自行考虑完成项目所需的</w:t>
            </w:r>
            <w:r>
              <w:rPr>
                <w:rFonts w:hint="eastAsia" w:ascii="宋体" w:hAnsi="宋体" w:eastAsia="宋体" w:cs="宋体"/>
                <w:color w:val="auto"/>
                <w:sz w:val="21"/>
                <w:szCs w:val="21"/>
                <w:highlight w:val="none"/>
                <w:lang w:eastAsia="zh-CN"/>
              </w:rPr>
              <w:t>全部</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eastAsia="zh-CN"/>
              </w:rPr>
              <w:t>。</w:t>
            </w:r>
          </w:p>
          <w:p w14:paraId="734770D7">
            <w:pPr>
              <w:pStyle w:val="29"/>
              <w:keepNext w:val="0"/>
              <w:keepLines w:val="0"/>
              <w:pageBreakBefore w:val="0"/>
              <w:widowControl/>
              <w:numPr>
                <w:ilvl w:val="0"/>
                <w:numId w:val="0"/>
              </w:numPr>
              <w:wordWrap/>
              <w:overflowPunct/>
              <w:topLinePunct w:val="0"/>
              <w:autoSpaceDE w:val="0"/>
              <w:autoSpaceDN w:val="0"/>
              <w:bidi w:val="0"/>
              <w:adjustRightInd w:val="0"/>
              <w:snapToGrid w:val="0"/>
              <w:spacing w:line="400" w:lineRule="exact"/>
              <w:ind w:left="21" w:leftChars="10" w:right="21" w:rightChars="10"/>
              <w:outlineLvl w:val="0"/>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lang w:eastAsia="zh-CN"/>
              </w:rPr>
              <w:t>（七）</w:t>
            </w:r>
            <w:r>
              <w:rPr>
                <w:rFonts w:hint="eastAsia" w:ascii="宋体" w:hAnsi="宋体" w:eastAsia="宋体" w:cs="宋体"/>
                <w:b/>
                <w:bCs/>
                <w:color w:val="auto"/>
                <w:spacing w:val="8"/>
                <w:sz w:val="21"/>
                <w:szCs w:val="21"/>
                <w:highlight w:val="none"/>
              </w:rPr>
              <w:t>售后服务要求</w:t>
            </w:r>
          </w:p>
          <w:p w14:paraId="53745689">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firstLine="420" w:firstLineChars="200"/>
              <w:textAlignment w:val="baseline"/>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1.需提供5×8小时电话服务。</w:t>
            </w:r>
          </w:p>
          <w:p w14:paraId="5549BD01">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firstLine="420" w:firstLineChars="200"/>
              <w:textAlignment w:val="baseline"/>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2.需提供一对一专项服务，包括专人信息系统的建设、集成、咨询及维护服务等。</w:t>
            </w:r>
          </w:p>
          <w:p w14:paraId="303DAFFC">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firstLine="420" w:firstLineChars="200"/>
              <w:textAlignment w:val="baseline"/>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3.需在得到医院允许的情况下，提供网络远程服务，通过远程对故障进行诊断、分析和解决。</w:t>
            </w:r>
          </w:p>
          <w:p w14:paraId="51DDB616">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firstLine="420" w:firstLineChars="200"/>
              <w:textAlignment w:val="baseline"/>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4.需提供现场服务，遇到使用或技术问题，电话咨询及远程技术支持不能解决的，需免费提供现场技术服务。</w:t>
            </w:r>
          </w:p>
          <w:p w14:paraId="2330E824">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firstLine="420" w:firstLineChars="200"/>
              <w:textAlignment w:val="baseline"/>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5.需提供网络交流平台，如QQ群等网络聊天群组和网上论坛等，能让各医院管理员与服务提供方的工程师随时交流系统故障问题及咨询。</w:t>
            </w:r>
          </w:p>
          <w:p w14:paraId="5831A2E7">
            <w:pPr>
              <w:pStyle w:val="29"/>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firstLine="420" w:firstLineChars="200"/>
              <w:textAlignment w:val="baseline"/>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6.有重大通告、提醒和产品通用补丁时，需及时通知医院，并提供途径下载。</w:t>
            </w:r>
          </w:p>
          <w:p w14:paraId="0AD7386F">
            <w:pPr>
              <w:pStyle w:val="29"/>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10" w:right="21" w:rightChars="10" w:firstLine="420" w:firstLineChars="200"/>
              <w:textAlignment w:val="baseline"/>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7.需有完善的问题受理流程，通过网络登记的方式体现受理工程师、受理时间、完成时间及处理方法等信息，以供备案和查询。</w:t>
            </w:r>
          </w:p>
          <w:p w14:paraId="416A81C5">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培训</w:t>
            </w:r>
            <w:r>
              <w:rPr>
                <w:rFonts w:hint="eastAsia" w:ascii="宋体" w:hAnsi="宋体" w:eastAsia="宋体" w:cs="宋体"/>
                <w:b/>
                <w:bCs w:val="0"/>
                <w:color w:val="auto"/>
                <w:sz w:val="21"/>
                <w:szCs w:val="21"/>
                <w:highlight w:val="none"/>
                <w:lang w:eastAsia="zh-CN"/>
              </w:rPr>
              <w:t>要求</w:t>
            </w:r>
          </w:p>
          <w:p w14:paraId="35B67A01">
            <w:pPr>
              <w:keepNext w:val="0"/>
              <w:keepLines w:val="0"/>
              <w:pageBreakBefore w:val="0"/>
              <w:widowControl/>
              <w:kinsoku/>
              <w:wordWrap/>
              <w:overflowPunct/>
              <w:topLinePunct w:val="0"/>
              <w:autoSpaceDE/>
              <w:autoSpaceDN/>
              <w:bidi w:val="0"/>
              <w:adjustRightInd/>
              <w:snapToGrid/>
              <w:spacing w:line="400" w:lineRule="exact"/>
              <w:ind w:left="21" w:leftChars="10" w:right="21" w:rightChars="1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系统验收合格后对用户技术人员免费进行设备操作及维护培训。主要内容应为系统操作原理、程序、管理、使用注意事项等等，以及设备的基本结构、性能、主要部件的构造及原理，日常使用操作、保养与管理，常见故障的排除，紧急情况的处理等，能达到熟练操作或使用设备、进行日常维护的水平。</w:t>
            </w:r>
          </w:p>
          <w:p w14:paraId="2CF6B429">
            <w:pPr>
              <w:keepNext w:val="0"/>
              <w:keepLines w:val="0"/>
              <w:pageBreakBefore w:val="0"/>
              <w:widowControl/>
              <w:numPr>
                <w:ilvl w:val="0"/>
                <w:numId w:val="0"/>
              </w:numPr>
              <w:tabs>
                <w:tab w:val="left" w:pos="951"/>
              </w:tabs>
              <w:kinsoku/>
              <w:wordWrap/>
              <w:overflowPunct/>
              <w:topLinePunct w:val="0"/>
              <w:autoSpaceDE w:val="0"/>
              <w:autoSpaceDN w:val="0"/>
              <w:bidi w:val="0"/>
              <w:spacing w:line="400" w:lineRule="exact"/>
              <w:ind w:left="21" w:leftChars="10" w:right="21" w:rightChars="10" w:firstLine="420"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2.与本项目的相关培训，培训内容及培训人次需要调整的由采购人根据项目实际需要进行调整。</w:t>
            </w:r>
          </w:p>
          <w:p w14:paraId="59296D8E">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（九）验收条件及标准</w:t>
            </w:r>
          </w:p>
          <w:p w14:paraId="5488A0E4">
            <w:pPr>
              <w:pStyle w:val="25"/>
              <w:keepNext w:val="0"/>
              <w:keepLines w:val="0"/>
              <w:pageBreakBefore w:val="0"/>
              <w:widowControl/>
              <w:numPr>
                <w:ilvl w:val="0"/>
                <w:numId w:val="0"/>
              </w:numPr>
              <w:tabs>
                <w:tab w:val="left" w:pos="180"/>
                <w:tab w:val="left" w:pos="1620"/>
              </w:tabs>
              <w:kinsoku/>
              <w:wordWrap/>
              <w:overflowPunct/>
              <w:topLinePunct w:val="0"/>
              <w:autoSpaceDE/>
              <w:autoSpaceDN/>
              <w:bidi w:val="0"/>
              <w:adjustRightInd/>
              <w:spacing w:before="0" w:after="0"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1.由于供应商原因造成不按时完成验收造成逾期交付使用的，由供应商承担相关合同责任。</w:t>
            </w:r>
          </w:p>
          <w:p w14:paraId="730208FC">
            <w:pPr>
              <w:pStyle w:val="25"/>
              <w:keepNext w:val="0"/>
              <w:keepLines w:val="0"/>
              <w:pageBreakBefore w:val="0"/>
              <w:widowControl/>
              <w:numPr>
                <w:ilvl w:val="0"/>
                <w:numId w:val="0"/>
              </w:numPr>
              <w:tabs>
                <w:tab w:val="left" w:pos="180"/>
                <w:tab w:val="left" w:pos="1620"/>
              </w:tabs>
              <w:kinsoku/>
              <w:wordWrap/>
              <w:overflowPunct/>
              <w:topLinePunct w:val="0"/>
              <w:autoSpaceDE/>
              <w:autoSpaceDN/>
              <w:bidi w:val="0"/>
              <w:adjustRightInd/>
              <w:spacing w:before="0" w:after="0"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2.验收时间：服务系统安装调试完成后，由采购人进行初步验收，所有服务参数须符合响应文件技术参数响应要求。</w:t>
            </w:r>
          </w:p>
          <w:p w14:paraId="0F8241AB">
            <w:pPr>
              <w:pStyle w:val="25"/>
              <w:keepNext w:val="0"/>
              <w:keepLines w:val="0"/>
              <w:pageBreakBefore w:val="0"/>
              <w:widowControl/>
              <w:numPr>
                <w:ilvl w:val="0"/>
                <w:numId w:val="0"/>
              </w:numPr>
              <w:tabs>
                <w:tab w:val="left" w:pos="180"/>
                <w:tab w:val="left" w:pos="1620"/>
              </w:tabs>
              <w:kinsoku/>
              <w:wordWrap/>
              <w:overflowPunct/>
              <w:topLinePunct w:val="0"/>
              <w:autoSpaceDE/>
              <w:autoSpaceDN/>
              <w:bidi w:val="0"/>
              <w:adjustRightInd/>
              <w:spacing w:before="0" w:after="0"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3.资料验收：根据采购文件、成交供应商响应文件、采购合同以及补充合同（如有）有关要求进行现场资料验收。</w:t>
            </w:r>
          </w:p>
          <w:p w14:paraId="48DA7679">
            <w:pPr>
              <w:keepNext w:val="0"/>
              <w:keepLines w:val="0"/>
              <w:pageBreakBefore w:val="0"/>
              <w:widowControl/>
              <w:kinsoku/>
              <w:wordWrap/>
              <w:overflowPunct/>
              <w:topLinePunct w:val="0"/>
              <w:autoSpaceDE/>
              <w:autoSpaceDN/>
              <w:bidi w:val="0"/>
              <w:adjustRightInd/>
              <w:spacing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4.功能、技术验收：成交供应商在服务产品验收时由采购人对照采购文件的功能目标及技术指标全面核对检验，包括但不限于提供著作证书、产品注册检测报告、产品注册技术要求、产品彩页等原件进行核查，如不符合采购文件的采购需求一览表要求以及提供虚假承诺的，包括拒不提供的，按相关规定做退货及违约处理，同时视为虚假应标。采购人有权退货和终止合同，由此造成的双方所有损失均由成交供应商负责，采购人保留进一步追究责任的权利。</w:t>
            </w:r>
          </w:p>
          <w:p w14:paraId="45E8DB5F">
            <w:pPr>
              <w:pStyle w:val="25"/>
              <w:keepNext w:val="0"/>
              <w:keepLines w:val="0"/>
              <w:pageBreakBefore w:val="0"/>
              <w:widowControl/>
              <w:numPr>
                <w:ilvl w:val="0"/>
                <w:numId w:val="0"/>
              </w:numPr>
              <w:tabs>
                <w:tab w:val="left" w:pos="180"/>
                <w:tab w:val="left" w:pos="1620"/>
              </w:tabs>
              <w:kinsoku/>
              <w:wordWrap/>
              <w:overflowPunct/>
              <w:topLinePunct w:val="0"/>
              <w:autoSpaceDE/>
              <w:autoSpaceDN/>
              <w:bidi w:val="0"/>
              <w:adjustRightInd/>
              <w:spacing w:before="0" w:after="0"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5.采购人按采购需求一览表的服务产品逐条进行验收，必要时采购人可聘请第三方具有相关专业资质机构或专家共同检验。</w:t>
            </w:r>
          </w:p>
          <w:p w14:paraId="0468D510">
            <w:pPr>
              <w:pStyle w:val="25"/>
              <w:keepNext w:val="0"/>
              <w:keepLines w:val="0"/>
              <w:pageBreakBefore w:val="0"/>
              <w:widowControl/>
              <w:numPr>
                <w:ilvl w:val="0"/>
                <w:numId w:val="0"/>
              </w:numPr>
              <w:tabs>
                <w:tab w:val="left" w:pos="180"/>
                <w:tab w:val="left" w:pos="1620"/>
              </w:tabs>
              <w:kinsoku/>
              <w:wordWrap/>
              <w:overflowPunct/>
              <w:topLinePunct w:val="0"/>
              <w:autoSpaceDE/>
              <w:autoSpaceDN/>
              <w:bidi w:val="0"/>
              <w:adjustRightInd/>
              <w:spacing w:before="0" w:after="0"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6.采购人对整个验收活动的全过程进行跟踪、协作，协调解决验收过程中出现的有关问题。</w:t>
            </w:r>
          </w:p>
          <w:p w14:paraId="7B3C51F0">
            <w:pPr>
              <w:keepNext w:val="0"/>
              <w:keepLines w:val="0"/>
              <w:pageBreakBefore w:val="0"/>
              <w:widowControl/>
              <w:kinsoku/>
              <w:wordWrap/>
              <w:overflowPunct/>
              <w:topLinePunct w:val="0"/>
              <w:autoSpaceDE/>
              <w:autoSpaceDN/>
              <w:bidi w:val="0"/>
              <w:adjustRightInd/>
              <w:spacing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7.成交供应商提供原始记录、核查过程质量控制等档案资料，确保原始记录信息完整，可以溯源。以上档案资料按照对应验收期次提交。</w:t>
            </w:r>
          </w:p>
          <w:p w14:paraId="457F8F0C">
            <w:pPr>
              <w:keepNext w:val="0"/>
              <w:keepLines w:val="0"/>
              <w:pageBreakBefore w:val="0"/>
              <w:widowControl/>
              <w:kinsoku/>
              <w:wordWrap/>
              <w:overflowPunct/>
              <w:topLinePunct w:val="0"/>
              <w:autoSpaceDE/>
              <w:autoSpaceDN/>
              <w:bidi w:val="0"/>
              <w:adjustRightInd/>
              <w:spacing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8.成交供应商须为交付验收提供必需的一切条件及相关费用，负责承担验收过程中所产生的一切费用，报价时应考虑相关费用。</w:t>
            </w:r>
          </w:p>
          <w:p w14:paraId="6B720E0D">
            <w:pPr>
              <w:pStyle w:val="25"/>
              <w:keepNext w:val="0"/>
              <w:keepLines w:val="0"/>
              <w:pageBreakBefore w:val="0"/>
              <w:widowControl/>
              <w:numPr>
                <w:ilvl w:val="0"/>
                <w:numId w:val="0"/>
              </w:numPr>
              <w:tabs>
                <w:tab w:val="left" w:pos="180"/>
                <w:tab w:val="left" w:pos="1620"/>
              </w:tabs>
              <w:kinsoku/>
              <w:wordWrap/>
              <w:overflowPunct/>
              <w:topLinePunct w:val="0"/>
              <w:autoSpaceDE/>
              <w:autoSpaceDN/>
              <w:bidi w:val="0"/>
              <w:adjustRightInd/>
              <w:spacing w:before="0" w:after="0"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9.验收标准：符合国际、国家及行业有关技术规范和技术标准。</w:t>
            </w:r>
          </w:p>
          <w:p w14:paraId="16A2C0AE">
            <w:pPr>
              <w:pStyle w:val="25"/>
              <w:keepNext w:val="0"/>
              <w:keepLines w:val="0"/>
              <w:pageBreakBefore w:val="0"/>
              <w:widowControl/>
              <w:numPr>
                <w:ilvl w:val="0"/>
                <w:numId w:val="0"/>
              </w:numPr>
              <w:tabs>
                <w:tab w:val="left" w:pos="180"/>
                <w:tab w:val="left" w:pos="1620"/>
              </w:tabs>
              <w:kinsoku/>
              <w:wordWrap/>
              <w:overflowPunct/>
              <w:topLinePunct w:val="0"/>
              <w:autoSpaceDE/>
              <w:autoSpaceDN/>
              <w:bidi w:val="0"/>
              <w:adjustRightInd/>
              <w:spacing w:before="0" w:after="0" w:line="400" w:lineRule="exact"/>
              <w:ind w:left="21" w:leftChars="10" w:right="21" w:rightChars="10" w:firstLine="420" w:firstLineChars="20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10.采购项目有其他要求的按其要求。</w:t>
            </w:r>
          </w:p>
          <w:p w14:paraId="48D7D92D">
            <w:pPr>
              <w:pStyle w:val="29"/>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10" w:right="21" w:rightChars="10" w:firstLine="0" w:firstLineChars="0"/>
              <w:textAlignment w:val="baseline"/>
              <w:outlineLvl w:val="0"/>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lang w:eastAsia="zh-CN"/>
              </w:rPr>
              <w:t>（十）</w:t>
            </w:r>
            <w:r>
              <w:rPr>
                <w:rFonts w:hint="eastAsia" w:ascii="宋体" w:hAnsi="宋体" w:eastAsia="宋体" w:cs="宋体"/>
                <w:b/>
                <w:bCs/>
                <w:color w:val="auto"/>
                <w:spacing w:val="7"/>
                <w:sz w:val="21"/>
                <w:szCs w:val="21"/>
                <w:highlight w:val="none"/>
              </w:rPr>
              <w:t>付款</w:t>
            </w:r>
            <w:r>
              <w:rPr>
                <w:rFonts w:hint="eastAsia" w:ascii="宋体" w:hAnsi="宋体" w:eastAsia="宋体" w:cs="宋体"/>
                <w:b/>
                <w:bCs/>
                <w:color w:val="auto"/>
                <w:spacing w:val="7"/>
                <w:sz w:val="21"/>
                <w:szCs w:val="21"/>
                <w:highlight w:val="none"/>
                <w:lang w:eastAsia="zh-CN"/>
              </w:rPr>
              <w:t>方式</w:t>
            </w:r>
          </w:p>
          <w:p w14:paraId="55414B2B">
            <w:pPr>
              <w:pStyle w:val="29"/>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10" w:right="21" w:rightChars="10" w:firstLine="420" w:firstLineChars="200"/>
              <w:textAlignment w:val="baseline"/>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合同签订之日</w:t>
            </w:r>
            <w:r>
              <w:rPr>
                <w:rFonts w:hint="eastAsia" w:ascii="宋体" w:hAnsi="宋体" w:eastAsia="宋体" w:cs="宋体"/>
                <w:color w:val="auto"/>
                <w:sz w:val="21"/>
                <w:szCs w:val="21"/>
                <w:highlight w:val="none"/>
                <w:lang w:val="en-US" w:eastAsia="zh-CN"/>
              </w:rPr>
              <w:t>起</w:t>
            </w:r>
            <w:r>
              <w:rPr>
                <w:rFonts w:hint="eastAsia" w:ascii="宋体" w:hAnsi="宋体" w:eastAsia="宋体" w:cs="宋体"/>
                <w:color w:val="auto"/>
                <w:sz w:val="21"/>
                <w:szCs w:val="21"/>
                <w:highlight w:val="none"/>
                <w:lang w:eastAsia="zh-CN"/>
              </w:rPr>
              <w:t>15日内支付预付款30%，验收</w:t>
            </w:r>
            <w:r>
              <w:rPr>
                <w:rFonts w:hint="eastAsia" w:cs="宋体"/>
                <w:color w:val="auto"/>
                <w:sz w:val="21"/>
                <w:szCs w:val="21"/>
                <w:highlight w:val="none"/>
                <w:lang w:eastAsia="zh-CN"/>
              </w:rPr>
              <w:t>合格</w:t>
            </w:r>
            <w:r>
              <w:rPr>
                <w:rFonts w:hint="eastAsia" w:ascii="宋体" w:hAnsi="宋体" w:eastAsia="宋体" w:cs="宋体"/>
                <w:color w:val="auto"/>
                <w:sz w:val="21"/>
                <w:szCs w:val="21"/>
                <w:highlight w:val="none"/>
                <w:lang w:eastAsia="zh-CN"/>
              </w:rPr>
              <w:t>后</w:t>
            </w:r>
            <w:r>
              <w:rPr>
                <w:rFonts w:hint="eastAsia" w:cs="宋体"/>
                <w:color w:val="auto"/>
                <w:sz w:val="21"/>
                <w:szCs w:val="21"/>
                <w:highlight w:val="none"/>
                <w:lang w:eastAsia="zh-CN"/>
              </w:rPr>
              <w:t>三个月</w:t>
            </w:r>
            <w:r>
              <w:rPr>
                <w:rFonts w:hint="eastAsia" w:ascii="宋体" w:hAnsi="宋体" w:eastAsia="宋体" w:cs="宋体"/>
                <w:color w:val="auto"/>
                <w:sz w:val="21"/>
                <w:szCs w:val="21"/>
                <w:highlight w:val="none"/>
                <w:lang w:eastAsia="zh-CN"/>
              </w:rPr>
              <w:t>内支付合同款</w:t>
            </w:r>
            <w:r>
              <w:rPr>
                <w:rFonts w:hint="eastAsia" w:cs="宋体"/>
                <w:color w:val="auto"/>
                <w:sz w:val="21"/>
                <w:szCs w:val="21"/>
                <w:highlight w:val="none"/>
                <w:lang w:val="en-US" w:eastAsia="zh-CN"/>
              </w:rPr>
              <w:t>65</w:t>
            </w:r>
            <w:r>
              <w:rPr>
                <w:rFonts w:hint="eastAsia" w:ascii="宋体" w:hAnsi="宋体" w:eastAsia="宋体" w:cs="宋体"/>
                <w:color w:val="auto"/>
                <w:sz w:val="21"/>
                <w:szCs w:val="21"/>
                <w:highlight w:val="none"/>
                <w:lang w:eastAsia="zh-CN"/>
              </w:rPr>
              <w:t>%；最终验收通过</w:t>
            </w:r>
            <w:r>
              <w:rPr>
                <w:rFonts w:hint="eastAsia" w:cs="宋体"/>
                <w:color w:val="auto"/>
                <w:sz w:val="21"/>
                <w:szCs w:val="21"/>
                <w:highlight w:val="none"/>
                <w:lang w:eastAsia="zh-CN"/>
              </w:rPr>
              <w:t>一年后一次性无息</w:t>
            </w:r>
            <w:r>
              <w:rPr>
                <w:rFonts w:hint="eastAsia" w:ascii="宋体" w:hAnsi="宋体" w:eastAsia="宋体" w:cs="宋体"/>
                <w:color w:val="auto"/>
                <w:sz w:val="21"/>
                <w:szCs w:val="21"/>
                <w:highlight w:val="none"/>
                <w:lang w:eastAsia="zh-CN"/>
              </w:rPr>
              <w:t>付</w:t>
            </w:r>
            <w:r>
              <w:rPr>
                <w:rFonts w:hint="eastAsia" w:cs="宋体"/>
                <w:color w:val="auto"/>
                <w:sz w:val="21"/>
                <w:szCs w:val="21"/>
                <w:highlight w:val="none"/>
                <w:lang w:eastAsia="zh-CN"/>
              </w:rPr>
              <w:t>清</w:t>
            </w:r>
            <w:r>
              <w:rPr>
                <w:rFonts w:hint="eastAsia" w:ascii="宋体" w:hAnsi="宋体" w:eastAsia="宋体" w:cs="宋体"/>
                <w:color w:val="auto"/>
                <w:sz w:val="21"/>
                <w:szCs w:val="21"/>
                <w:highlight w:val="none"/>
                <w:lang w:eastAsia="zh-CN"/>
              </w:rPr>
              <w:t>剩余</w:t>
            </w:r>
            <w:r>
              <w:rPr>
                <w:rFonts w:hint="eastAsia" w:cs="宋体"/>
                <w:color w:val="auto"/>
                <w:sz w:val="21"/>
                <w:szCs w:val="21"/>
                <w:highlight w:val="none"/>
                <w:lang w:eastAsia="zh-CN"/>
              </w:rPr>
              <w:t>合同</w:t>
            </w:r>
            <w:r>
              <w:rPr>
                <w:rFonts w:hint="eastAsia" w:ascii="宋体" w:hAnsi="宋体" w:eastAsia="宋体" w:cs="宋体"/>
                <w:color w:val="auto"/>
                <w:sz w:val="21"/>
                <w:szCs w:val="21"/>
                <w:highlight w:val="none"/>
                <w:lang w:eastAsia="zh-CN"/>
              </w:rPr>
              <w:t>款项</w:t>
            </w:r>
            <w:r>
              <w:rPr>
                <w:rFonts w:hint="eastAsia" w:cs="宋体"/>
                <w:color w:val="auto"/>
                <w:sz w:val="21"/>
                <w:szCs w:val="21"/>
                <w:highlight w:val="none"/>
                <w:lang w:eastAsia="zh-CN"/>
              </w:rPr>
              <w:t>的</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p>
          <w:p w14:paraId="09550549">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（十一）安全责任</w:t>
            </w:r>
          </w:p>
          <w:p w14:paraId="4098301D">
            <w:pPr>
              <w:keepNext w:val="0"/>
              <w:keepLines w:val="0"/>
              <w:pageBreakBefore w:val="0"/>
              <w:widowControl/>
              <w:numPr>
                <w:ilvl w:val="0"/>
                <w:numId w:val="0"/>
              </w:numPr>
              <w:tabs>
                <w:tab w:val="left" w:pos="951"/>
              </w:tabs>
              <w:kinsoku/>
              <w:wordWrap/>
              <w:overflowPunct/>
              <w:topLinePunct w:val="0"/>
              <w:autoSpaceDE w:val="0"/>
              <w:autoSpaceDN w:val="0"/>
              <w:bidi w:val="0"/>
              <w:spacing w:line="400" w:lineRule="exact"/>
              <w:ind w:left="21" w:leftChars="10" w:right="21" w:rightChars="10" w:firstLine="420"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供应商自行负责项目实施过程中人身安全、财产安全、环境安全，一切安全管理责任。项目实施过程中造成的直接或间接损失，均由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供应商自行承担。</w:t>
            </w:r>
          </w:p>
          <w:p w14:paraId="27BC07B7">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（十二）保密要求</w:t>
            </w:r>
          </w:p>
          <w:p w14:paraId="68B1CC46">
            <w:pPr>
              <w:keepNext w:val="0"/>
              <w:keepLines w:val="0"/>
              <w:pageBreakBefore w:val="0"/>
              <w:widowControl/>
              <w:numPr>
                <w:ilvl w:val="0"/>
                <w:numId w:val="0"/>
              </w:numPr>
              <w:tabs>
                <w:tab w:val="left" w:pos="951"/>
              </w:tabs>
              <w:kinsoku/>
              <w:wordWrap/>
              <w:overflowPunct/>
              <w:topLinePunct w:val="0"/>
              <w:autoSpaceDE w:val="0"/>
              <w:autoSpaceDN w:val="0"/>
              <w:bidi w:val="0"/>
              <w:spacing w:line="400" w:lineRule="exact"/>
              <w:ind w:left="21" w:leftChars="10" w:right="21" w:rightChars="10" w:firstLine="420"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双方在采购和履行合同过程中所获悉的对方属于保密的内容，双方均有保密义务。</w:t>
            </w:r>
          </w:p>
          <w:p w14:paraId="44FE07CF">
            <w:pPr>
              <w:keepNext w:val="0"/>
              <w:keepLines w:val="0"/>
              <w:pageBreakBefore w:val="0"/>
              <w:widowControl/>
              <w:numPr>
                <w:ilvl w:val="0"/>
                <w:numId w:val="0"/>
              </w:numPr>
              <w:tabs>
                <w:tab w:val="left" w:pos="951"/>
              </w:tabs>
              <w:kinsoku/>
              <w:wordWrap/>
              <w:overflowPunct/>
              <w:topLinePunct w:val="0"/>
              <w:autoSpaceDE w:val="0"/>
              <w:autoSpaceDN w:val="0"/>
              <w:bidi w:val="0"/>
              <w:adjustRightInd w:val="0"/>
              <w:snapToGrid w:val="0"/>
              <w:spacing w:line="400" w:lineRule="exact"/>
              <w:ind w:left="21" w:leftChars="10" w:right="21" w:rightChars="1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（十三）其他要求</w:t>
            </w:r>
          </w:p>
          <w:p w14:paraId="18EA4BCF">
            <w:pPr>
              <w:keepNext w:val="0"/>
              <w:keepLines w:val="0"/>
              <w:pageBreakBefore w:val="0"/>
              <w:widowControl/>
              <w:tabs>
                <w:tab w:val="left" w:pos="951"/>
              </w:tabs>
              <w:kinsoku/>
              <w:wordWrap/>
              <w:overflowPunct/>
              <w:topLinePunct w:val="0"/>
              <w:autoSpaceDE w:val="0"/>
              <w:autoSpaceDN w:val="0"/>
              <w:bidi w:val="0"/>
              <w:spacing w:line="400" w:lineRule="exact"/>
              <w:ind w:left="21" w:leftChars="10" w:right="21" w:rightChars="1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必须对其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文件中提</w:t>
            </w:r>
            <w:r>
              <w:rPr>
                <w:rFonts w:hint="eastAsia" w:ascii="宋体" w:hAnsi="宋体" w:eastAsia="宋体" w:cs="宋体"/>
                <w:color w:val="auto"/>
                <w:sz w:val="21"/>
                <w:szCs w:val="21"/>
                <w:highlight w:val="none"/>
                <w:lang w:eastAsia="zh-CN"/>
              </w:rPr>
              <w:t>供的</w:t>
            </w:r>
            <w:r>
              <w:rPr>
                <w:rFonts w:hint="eastAsia" w:ascii="宋体" w:hAnsi="宋体" w:eastAsia="宋体" w:cs="宋体"/>
                <w:color w:val="auto"/>
                <w:sz w:val="21"/>
                <w:szCs w:val="21"/>
                <w:highlight w:val="none"/>
              </w:rPr>
              <w:t>各种资料、说明的真实性负责。如发现</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提供虚假材料谋取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资格，给</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人造成损失的，须进行赔偿并负相关责任。</w:t>
            </w:r>
          </w:p>
          <w:p w14:paraId="3DF3A1B4">
            <w:pPr>
              <w:pStyle w:val="29"/>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 w:leftChars="10" w:right="21" w:rightChars="10" w:firstLine="422" w:firstLineChars="200"/>
              <w:textAlignment w:val="baseline"/>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商务条款要求不接受负偏离</w:t>
            </w:r>
            <w:r>
              <w:rPr>
                <w:rFonts w:hint="eastAsia" w:ascii="宋体" w:hAnsi="宋体" w:eastAsia="宋体" w:cs="宋体"/>
                <w:b/>
                <w:bCs/>
                <w:color w:val="auto"/>
                <w:sz w:val="21"/>
                <w:szCs w:val="21"/>
                <w:highlight w:val="none"/>
              </w:rPr>
              <w:t>。</w:t>
            </w:r>
          </w:p>
        </w:tc>
      </w:tr>
    </w:tbl>
    <w:p w14:paraId="4A4F3701">
      <w:pPr>
        <w:keepNext w:val="0"/>
        <w:keepLines w:val="0"/>
        <w:pageBreakBefore w:val="0"/>
        <w:widowControl/>
        <w:kinsoku w:val="0"/>
        <w:wordWrap/>
        <w:overflowPunct/>
        <w:topLinePunct w:val="0"/>
        <w:autoSpaceDE w:val="0"/>
        <w:autoSpaceDN w:val="0"/>
        <w:bidi w:val="0"/>
        <w:adjustRightInd w:val="0"/>
        <w:snapToGrid w:val="0"/>
        <w:spacing w:line="640" w:lineRule="exact"/>
        <w:ind w:left="5" w:hanging="5"/>
        <w:jc w:val="center"/>
        <w:textAlignment w:val="baseline"/>
        <w:outlineLvl w:val="0"/>
        <w:rPr>
          <w:rFonts w:ascii="宋体" w:hAnsi="宋体" w:eastAsia="宋体" w:cs="宋体"/>
          <w:b/>
          <w:bCs/>
          <w:color w:val="auto"/>
          <w:spacing w:val="6"/>
          <w:sz w:val="40"/>
          <w:szCs w:val="40"/>
          <w:highlight w:val="none"/>
          <w:lang w:eastAsia="zh-CN"/>
        </w:rPr>
        <w:sectPr>
          <w:pgSz w:w="11906" w:h="16839"/>
          <w:pgMar w:top="1134" w:right="1191" w:bottom="1134" w:left="1417" w:header="0" w:footer="822" w:gutter="0"/>
          <w:pgNumType w:fmt="numberInDash"/>
          <w:cols w:space="720" w:num="1"/>
        </w:sectPr>
      </w:pPr>
      <w:bookmarkStart w:id="14" w:name="bookmark7"/>
      <w:bookmarkEnd w:id="14"/>
    </w:p>
    <w:p w14:paraId="16C5EF8C">
      <w:pPr>
        <w:keepNext w:val="0"/>
        <w:keepLines w:val="0"/>
        <w:pageBreakBefore w:val="0"/>
        <w:widowControl/>
        <w:kinsoku w:val="0"/>
        <w:wordWrap/>
        <w:overflowPunct/>
        <w:topLinePunct w:val="0"/>
        <w:autoSpaceDE w:val="0"/>
        <w:autoSpaceDN w:val="0"/>
        <w:bidi w:val="0"/>
        <w:adjustRightInd w:val="0"/>
        <w:snapToGrid w:val="0"/>
        <w:spacing w:line="640" w:lineRule="exact"/>
        <w:ind w:left="5" w:hanging="5"/>
        <w:jc w:val="center"/>
        <w:textAlignment w:val="baseline"/>
        <w:outlineLvl w:val="0"/>
        <w:rPr>
          <w:rFonts w:hint="eastAsia" w:ascii="宋体" w:hAnsi="宋体" w:eastAsia="宋体" w:cs="宋体"/>
          <w:color w:val="auto"/>
          <w:sz w:val="38"/>
          <w:szCs w:val="38"/>
          <w:highlight w:val="none"/>
          <w:lang w:eastAsia="zh-CN"/>
        </w:rPr>
      </w:pPr>
      <w:r>
        <w:rPr>
          <w:rFonts w:ascii="宋体" w:hAnsi="宋体" w:eastAsia="宋体" w:cs="宋体"/>
          <w:b/>
          <w:bCs/>
          <w:color w:val="auto"/>
          <w:spacing w:val="6"/>
          <w:sz w:val="38"/>
          <w:szCs w:val="38"/>
          <w:highlight w:val="none"/>
          <w:lang w:eastAsia="zh-CN"/>
        </w:rPr>
        <w:t>第四章</w:t>
      </w:r>
      <w:r>
        <w:rPr>
          <w:rFonts w:ascii="宋体" w:hAnsi="宋体" w:eastAsia="宋体" w:cs="宋体"/>
          <w:color w:val="auto"/>
          <w:spacing w:val="6"/>
          <w:sz w:val="38"/>
          <w:szCs w:val="38"/>
          <w:highlight w:val="none"/>
          <w:lang w:eastAsia="zh-CN"/>
        </w:rPr>
        <w:t xml:space="preserve">  </w:t>
      </w:r>
      <w:r>
        <w:rPr>
          <w:rFonts w:ascii="宋体" w:hAnsi="宋体" w:eastAsia="宋体" w:cs="宋体"/>
          <w:b/>
          <w:bCs/>
          <w:color w:val="auto"/>
          <w:spacing w:val="6"/>
          <w:sz w:val="38"/>
          <w:szCs w:val="38"/>
          <w:highlight w:val="none"/>
          <w:lang w:eastAsia="zh-CN"/>
        </w:rPr>
        <w:t>评审程序、评审方法和评审标准</w:t>
      </w:r>
    </w:p>
    <w:p w14:paraId="20A11182">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宋体" w:hAnsi="宋体" w:eastAsia="宋体" w:cs="宋体"/>
          <w:color w:val="auto"/>
          <w:sz w:val="32"/>
          <w:szCs w:val="32"/>
          <w:highlight w:val="none"/>
          <w:lang w:eastAsia="zh-CN"/>
        </w:rPr>
      </w:pPr>
      <w:r>
        <w:rPr>
          <w:rFonts w:ascii="宋体" w:hAnsi="宋体" w:eastAsia="宋体" w:cs="宋体"/>
          <w:b/>
          <w:bCs/>
          <w:color w:val="auto"/>
          <w:spacing w:val="-4"/>
          <w:sz w:val="32"/>
          <w:szCs w:val="32"/>
          <w:highlight w:val="none"/>
          <w:lang w:eastAsia="zh-CN"/>
        </w:rPr>
        <w:t>一、评审程序和评审方法</w:t>
      </w:r>
    </w:p>
    <w:p w14:paraId="56875F1C">
      <w:pPr>
        <w:spacing w:line="420" w:lineRule="exact"/>
        <w:ind w:left="498"/>
        <w:rPr>
          <w:rFonts w:hint="eastAsia" w:ascii="宋体" w:hAnsi="宋体" w:eastAsia="宋体" w:cs="宋体"/>
          <w:color w:val="auto"/>
          <w:highlight w:val="none"/>
          <w:lang w:eastAsia="zh-CN"/>
        </w:rPr>
      </w:pPr>
      <w:r>
        <w:rPr>
          <w:rFonts w:hint="eastAsia" w:ascii="宋体" w:hAnsi="宋体" w:eastAsia="宋体" w:cs="宋体"/>
          <w:b/>
          <w:bCs/>
          <w:color w:val="auto"/>
          <w:spacing w:val="-7"/>
          <w:highlight w:val="none"/>
          <w:lang w:eastAsia="zh-CN"/>
        </w:rPr>
        <w:t>1.资格审查</w:t>
      </w:r>
    </w:p>
    <w:p w14:paraId="68FDE3B4">
      <w:pPr>
        <w:spacing w:line="420" w:lineRule="exact"/>
        <w:ind w:left="434"/>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1.1响应文件开启后，磋商小组依法对供应商的资格证明文件进行</w:t>
      </w:r>
      <w:r>
        <w:rPr>
          <w:rFonts w:hint="eastAsia" w:ascii="宋体" w:hAnsi="宋体" w:eastAsia="宋体" w:cs="宋体"/>
          <w:color w:val="auto"/>
          <w:spacing w:val="7"/>
          <w:highlight w:val="none"/>
          <w:lang w:eastAsia="zh-CN"/>
        </w:rPr>
        <w:t>审查。</w:t>
      </w:r>
    </w:p>
    <w:p w14:paraId="278FA12D">
      <w:pPr>
        <w:spacing w:line="420" w:lineRule="exact"/>
        <w:ind w:left="419"/>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注：采购人代表或者采购代理机构在资格审查结束前，对供应商进行信用查询。</w:t>
      </w:r>
    </w:p>
    <w:p w14:paraId="0BDA509A">
      <w:pPr>
        <w:spacing w:line="420" w:lineRule="exact"/>
        <w:ind w:left="35" w:right="500" w:firstLine="393"/>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（1）查询渠道：广西政府采购云平台</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7"/>
          <w:highlight w:val="none"/>
          <w:lang w:eastAsia="zh-CN"/>
        </w:rPr>
        <w:t>“信用中国</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7"/>
          <w:highlight w:val="none"/>
          <w:lang w:eastAsia="zh-CN"/>
        </w:rPr>
        <w:t>”网</w:t>
      </w:r>
      <w:r>
        <w:rPr>
          <w:rFonts w:hint="eastAsia" w:ascii="宋体" w:hAnsi="宋体" w:eastAsia="宋体" w:cs="宋体"/>
          <w:color w:val="auto"/>
          <w:spacing w:val="6"/>
          <w:highlight w:val="none"/>
          <w:lang w:eastAsia="zh-CN"/>
        </w:rPr>
        <w:t>站（</w:t>
      </w:r>
      <w:r>
        <w:rPr>
          <w:rFonts w:hint="eastAsia" w:ascii="宋体" w:hAnsi="宋体" w:eastAsia="宋体" w:cs="宋体"/>
          <w:color w:val="auto"/>
          <w:highlight w:val="none"/>
          <w:lang w:eastAsia="zh-CN"/>
        </w:rPr>
        <w:t>www</w:t>
      </w:r>
      <w:r>
        <w:rPr>
          <w:rFonts w:hint="eastAsia" w:ascii="宋体" w:hAnsi="宋体" w:eastAsia="宋体" w:cs="宋体"/>
          <w:color w:val="auto"/>
          <w:spacing w:val="16"/>
          <w:highlight w:val="none"/>
          <w:lang w:eastAsia="zh-CN"/>
        </w:rPr>
        <w:t>.</w:t>
      </w:r>
      <w:r>
        <w:rPr>
          <w:rFonts w:hint="eastAsia" w:ascii="宋体" w:hAnsi="宋体" w:eastAsia="宋体" w:cs="宋体"/>
          <w:color w:val="auto"/>
          <w:highlight w:val="none"/>
          <w:lang w:eastAsia="zh-CN"/>
        </w:rPr>
        <w:t>creditchina</w:t>
      </w:r>
      <w:r>
        <w:rPr>
          <w:rFonts w:hint="eastAsia" w:ascii="宋体" w:hAnsi="宋体" w:eastAsia="宋体" w:cs="宋体"/>
          <w:color w:val="auto"/>
          <w:spacing w:val="16"/>
          <w:highlight w:val="none"/>
          <w:lang w:eastAsia="zh-CN"/>
        </w:rPr>
        <w:t>.</w:t>
      </w:r>
      <w:r>
        <w:rPr>
          <w:rFonts w:hint="eastAsia" w:ascii="宋体" w:hAnsi="宋体" w:eastAsia="宋体" w:cs="宋体"/>
          <w:color w:val="auto"/>
          <w:highlight w:val="none"/>
          <w:lang w:eastAsia="zh-CN"/>
        </w:rPr>
        <w:t>gov</w:t>
      </w:r>
      <w:r>
        <w:rPr>
          <w:rFonts w:hint="eastAsia" w:ascii="宋体" w:hAnsi="宋体" w:eastAsia="宋体" w:cs="宋体"/>
          <w:color w:val="auto"/>
          <w:spacing w:val="16"/>
          <w:highlight w:val="none"/>
          <w:lang w:eastAsia="zh-CN"/>
        </w:rPr>
        <w:t>.</w:t>
      </w:r>
      <w:r>
        <w:rPr>
          <w:rFonts w:hint="eastAsia" w:ascii="宋体" w:hAnsi="宋体" w:eastAsia="宋体" w:cs="宋体"/>
          <w:color w:val="auto"/>
          <w:highlight w:val="none"/>
          <w:lang w:eastAsia="zh-CN"/>
        </w:rPr>
        <w:t>cn）</w:t>
      </w:r>
      <w:r>
        <w:rPr>
          <w:rFonts w:hint="eastAsia" w:ascii="宋体" w:hAnsi="宋体" w:eastAsia="宋体" w:cs="宋体"/>
          <w:color w:val="auto"/>
          <w:spacing w:val="6"/>
          <w:highlight w:val="none"/>
          <w:lang w:eastAsia="zh-CN"/>
        </w:rPr>
        <w:t>、中国政府采购网</w:t>
      </w:r>
      <w:r>
        <w:rPr>
          <w:rFonts w:hint="eastAsia" w:ascii="宋体" w:hAnsi="宋体" w:eastAsia="宋体" w:cs="宋体"/>
          <w:color w:val="auto"/>
          <w:highlight w:val="none"/>
          <w:lang w:eastAsia="zh-CN"/>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highlight w:val="none"/>
          <w:lang w:eastAsia="zh-CN"/>
        </w:rPr>
        <w:t>www</w:t>
      </w:r>
      <w:r>
        <w:rPr>
          <w:rFonts w:hint="eastAsia" w:ascii="宋体" w:hAnsi="宋体" w:eastAsia="宋体" w:cs="宋体"/>
          <w:color w:val="auto"/>
          <w:spacing w:val="7"/>
          <w:highlight w:val="none"/>
          <w:lang w:eastAsia="zh-CN"/>
        </w:rPr>
        <w:t>.</w:t>
      </w:r>
      <w:r>
        <w:rPr>
          <w:rFonts w:hint="eastAsia" w:ascii="宋体" w:hAnsi="宋体" w:eastAsia="宋体" w:cs="宋体"/>
          <w:color w:val="auto"/>
          <w:highlight w:val="none"/>
          <w:lang w:eastAsia="zh-CN"/>
        </w:rPr>
        <w:t>ccgp</w:t>
      </w:r>
      <w:r>
        <w:rPr>
          <w:rFonts w:hint="eastAsia" w:ascii="宋体" w:hAnsi="宋体" w:eastAsia="宋体" w:cs="宋体"/>
          <w:color w:val="auto"/>
          <w:spacing w:val="7"/>
          <w:highlight w:val="none"/>
          <w:lang w:eastAsia="zh-CN"/>
        </w:rPr>
        <w:t>.</w:t>
      </w:r>
      <w:r>
        <w:rPr>
          <w:rFonts w:hint="eastAsia" w:ascii="宋体" w:hAnsi="宋体" w:eastAsia="宋体" w:cs="宋体"/>
          <w:color w:val="auto"/>
          <w:highlight w:val="none"/>
          <w:lang w:eastAsia="zh-CN"/>
        </w:rPr>
        <w:t>gov</w:t>
      </w:r>
      <w:r>
        <w:rPr>
          <w:rFonts w:hint="eastAsia" w:ascii="宋体" w:hAnsi="宋体" w:eastAsia="宋体" w:cs="宋体"/>
          <w:color w:val="auto"/>
          <w:spacing w:val="7"/>
          <w:highlight w:val="none"/>
          <w:lang w:eastAsia="zh-CN"/>
        </w:rPr>
        <w:t>.</w:t>
      </w:r>
      <w:r>
        <w:rPr>
          <w:rFonts w:hint="eastAsia" w:ascii="宋体" w:hAnsi="宋体" w:eastAsia="宋体" w:cs="宋体"/>
          <w:color w:val="auto"/>
          <w:highlight w:val="none"/>
          <w:lang w:eastAsia="zh-CN"/>
        </w:rPr>
        <w:t>cn</w:t>
      </w:r>
      <w:r>
        <w:rPr>
          <w:rFonts w:hint="eastAsia" w:ascii="宋体" w:hAnsi="宋体" w:eastAsia="宋体" w:cs="宋体"/>
          <w:color w:val="auto"/>
          <w:highlight w:val="none"/>
          <w:lang w:eastAsia="zh-CN"/>
        </w:rPr>
        <w:fldChar w:fldCharType="end"/>
      </w:r>
      <w:r>
        <w:rPr>
          <w:rFonts w:hint="eastAsia" w:ascii="宋体" w:hAnsi="宋体" w:eastAsia="宋体" w:cs="宋体"/>
          <w:color w:val="auto"/>
          <w:highlight w:val="none"/>
          <w:lang w:eastAsia="zh-CN"/>
        </w:rPr>
        <w:t>）</w:t>
      </w:r>
      <w:r>
        <w:rPr>
          <w:rFonts w:hint="eastAsia" w:ascii="宋体" w:hAnsi="宋体" w:eastAsia="宋体" w:cs="宋体"/>
          <w:color w:val="auto"/>
          <w:spacing w:val="7"/>
          <w:highlight w:val="none"/>
          <w:lang w:eastAsia="zh-CN"/>
        </w:rPr>
        <w:t>链接入口。</w:t>
      </w:r>
    </w:p>
    <w:p w14:paraId="603062EC">
      <w:pPr>
        <w:spacing w:line="420" w:lineRule="exact"/>
        <w:ind w:left="429"/>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（2）信用查询截止时点：资格审查结束前。</w:t>
      </w:r>
    </w:p>
    <w:p w14:paraId="2DA61466">
      <w:pPr>
        <w:spacing w:line="420" w:lineRule="exact"/>
        <w:ind w:firstLine="448" w:firstLineChars="200"/>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查询记录和证据留存方式：在查询网站中直接打印查询记录，截图另存</w:t>
      </w:r>
      <w:r>
        <w:rPr>
          <w:rFonts w:hint="eastAsia" w:ascii="宋体" w:hAnsi="宋体" w:eastAsia="宋体" w:cs="宋体"/>
          <w:color w:val="auto"/>
          <w:spacing w:val="6"/>
          <w:highlight w:val="none"/>
          <w:lang w:eastAsia="zh-CN"/>
        </w:rPr>
        <w:t>为电子文档作为评审资料保存。</w:t>
      </w:r>
    </w:p>
    <w:p w14:paraId="34225159">
      <w:pPr>
        <w:spacing w:line="420" w:lineRule="exact"/>
        <w:ind w:firstLine="484" w:firstLineChars="200"/>
        <w:rPr>
          <w:rFonts w:hint="eastAsia" w:ascii="宋体" w:hAnsi="宋体" w:eastAsia="宋体" w:cs="宋体"/>
          <w:color w:val="auto"/>
          <w:highlight w:val="none"/>
          <w:lang w:eastAsia="zh-CN"/>
        </w:rPr>
      </w:pPr>
      <w:r>
        <w:rPr>
          <w:rFonts w:hint="eastAsia" w:ascii="宋体" w:hAnsi="宋体" w:eastAsia="宋体" w:cs="宋体"/>
          <w:color w:val="auto"/>
          <w:spacing w:val="16"/>
          <w:highlight w:val="none"/>
          <w:lang w:eastAsia="zh-CN"/>
        </w:rPr>
        <w:t>（3）信用信息使用规则：对在“信用中国”网站（</w:t>
      </w:r>
      <w:r>
        <w:rPr>
          <w:rFonts w:hint="eastAsia" w:ascii="宋体" w:hAnsi="宋体" w:eastAsia="宋体" w:cs="宋体"/>
          <w:color w:val="auto"/>
          <w:highlight w:val="none"/>
          <w:lang w:eastAsia="zh-CN"/>
        </w:rPr>
        <w:t>www</w:t>
      </w:r>
      <w:r>
        <w:rPr>
          <w:rFonts w:hint="eastAsia" w:ascii="宋体" w:hAnsi="宋体" w:eastAsia="宋体" w:cs="宋体"/>
          <w:color w:val="auto"/>
          <w:spacing w:val="16"/>
          <w:highlight w:val="none"/>
          <w:lang w:eastAsia="zh-CN"/>
        </w:rPr>
        <w:t>.</w:t>
      </w:r>
      <w:r>
        <w:rPr>
          <w:rFonts w:hint="eastAsia" w:ascii="宋体" w:hAnsi="宋体" w:eastAsia="宋体" w:cs="宋体"/>
          <w:color w:val="auto"/>
          <w:highlight w:val="none"/>
          <w:lang w:eastAsia="zh-CN"/>
        </w:rPr>
        <w:t>creditchina</w:t>
      </w:r>
      <w:r>
        <w:rPr>
          <w:rFonts w:hint="eastAsia" w:ascii="宋体" w:hAnsi="宋体" w:eastAsia="宋体" w:cs="宋体"/>
          <w:color w:val="auto"/>
          <w:spacing w:val="16"/>
          <w:highlight w:val="none"/>
          <w:lang w:eastAsia="zh-CN"/>
        </w:rPr>
        <w:t>.</w:t>
      </w:r>
      <w:r>
        <w:rPr>
          <w:rFonts w:hint="eastAsia" w:ascii="宋体" w:hAnsi="宋体" w:eastAsia="宋体" w:cs="宋体"/>
          <w:color w:val="auto"/>
          <w:highlight w:val="none"/>
          <w:lang w:eastAsia="zh-CN"/>
        </w:rPr>
        <w:t>gov</w:t>
      </w:r>
      <w:r>
        <w:rPr>
          <w:rFonts w:hint="eastAsia" w:ascii="宋体" w:hAnsi="宋体" w:eastAsia="宋体" w:cs="宋体"/>
          <w:color w:val="auto"/>
          <w:spacing w:val="16"/>
          <w:highlight w:val="none"/>
          <w:lang w:eastAsia="zh-CN"/>
        </w:rPr>
        <w:t>.</w:t>
      </w:r>
      <w:r>
        <w:rPr>
          <w:rFonts w:hint="eastAsia" w:ascii="宋体" w:hAnsi="宋体" w:eastAsia="宋体" w:cs="宋体"/>
          <w:color w:val="auto"/>
          <w:highlight w:val="none"/>
          <w:lang w:eastAsia="zh-CN"/>
        </w:rPr>
        <w:t>cn）</w:t>
      </w:r>
      <w:r>
        <w:rPr>
          <w:rFonts w:hint="eastAsia" w:ascii="宋体" w:hAnsi="宋体" w:eastAsia="宋体" w:cs="宋体"/>
          <w:color w:val="auto"/>
          <w:spacing w:val="16"/>
          <w:highlight w:val="none"/>
          <w:lang w:eastAsia="zh-CN"/>
        </w:rPr>
        <w:t>、中国政府采购网</w:t>
      </w:r>
      <w:r>
        <w:rPr>
          <w:rFonts w:hint="eastAsia" w:ascii="宋体" w:hAnsi="宋体" w:eastAsia="宋体" w:cs="宋体"/>
          <w:color w:val="auto"/>
          <w:highlight w:val="none"/>
          <w:lang w:eastAsia="zh-CN"/>
        </w:rPr>
        <w:t>（www</w:t>
      </w:r>
      <w:r>
        <w:rPr>
          <w:rFonts w:hint="eastAsia" w:ascii="宋体" w:hAnsi="宋体" w:eastAsia="宋体" w:cs="宋体"/>
          <w:color w:val="auto"/>
          <w:spacing w:val="13"/>
          <w:highlight w:val="none"/>
          <w:lang w:eastAsia="zh-CN"/>
        </w:rPr>
        <w:t>.</w:t>
      </w:r>
      <w:r>
        <w:rPr>
          <w:rFonts w:hint="eastAsia" w:ascii="宋体" w:hAnsi="宋体" w:eastAsia="宋体" w:cs="宋体"/>
          <w:color w:val="auto"/>
          <w:highlight w:val="none"/>
          <w:lang w:eastAsia="zh-CN"/>
        </w:rPr>
        <w:t>ccgp</w:t>
      </w:r>
      <w:r>
        <w:rPr>
          <w:rFonts w:hint="eastAsia" w:ascii="宋体" w:hAnsi="宋体" w:eastAsia="宋体" w:cs="宋体"/>
          <w:color w:val="auto"/>
          <w:spacing w:val="13"/>
          <w:highlight w:val="none"/>
          <w:lang w:eastAsia="zh-CN"/>
        </w:rPr>
        <w:t>.</w:t>
      </w:r>
      <w:r>
        <w:rPr>
          <w:rFonts w:hint="eastAsia" w:ascii="宋体" w:hAnsi="宋体" w:eastAsia="宋体" w:cs="宋体"/>
          <w:color w:val="auto"/>
          <w:highlight w:val="none"/>
          <w:lang w:eastAsia="zh-CN"/>
        </w:rPr>
        <w:t>gov</w:t>
      </w:r>
      <w:r>
        <w:rPr>
          <w:rFonts w:hint="eastAsia" w:ascii="宋体" w:hAnsi="宋体" w:eastAsia="宋体" w:cs="宋体"/>
          <w:color w:val="auto"/>
          <w:spacing w:val="13"/>
          <w:highlight w:val="none"/>
          <w:lang w:eastAsia="zh-CN"/>
        </w:rPr>
        <w:t>.</w:t>
      </w:r>
      <w:r>
        <w:rPr>
          <w:rFonts w:hint="eastAsia" w:ascii="宋体" w:hAnsi="宋体" w:eastAsia="宋体" w:cs="宋体"/>
          <w:color w:val="auto"/>
          <w:highlight w:val="none"/>
          <w:lang w:eastAsia="zh-CN"/>
        </w:rPr>
        <w:t>cn）</w:t>
      </w:r>
      <w:r>
        <w:rPr>
          <w:rFonts w:hint="eastAsia" w:ascii="宋体" w:hAnsi="宋体" w:eastAsia="宋体" w:cs="宋体"/>
          <w:color w:val="auto"/>
          <w:spacing w:val="13"/>
          <w:highlight w:val="none"/>
          <w:lang w:eastAsia="zh-CN"/>
        </w:rPr>
        <w:t>被列入失信被执行人、重大税收违法案件当</w:t>
      </w:r>
      <w:r>
        <w:rPr>
          <w:rFonts w:hint="eastAsia" w:ascii="宋体" w:hAnsi="宋体" w:eastAsia="宋体" w:cs="宋体"/>
          <w:color w:val="auto"/>
          <w:spacing w:val="12"/>
          <w:highlight w:val="none"/>
          <w:lang w:eastAsia="zh-CN"/>
        </w:rPr>
        <w:t>事人名单、政府采购严重违法失信行为记</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w:t>
      </w:r>
      <w:r>
        <w:rPr>
          <w:rFonts w:hint="eastAsia" w:ascii="宋体" w:hAnsi="宋体" w:eastAsia="宋体" w:cs="宋体"/>
          <w:color w:val="auto"/>
          <w:spacing w:val="8"/>
          <w:highlight w:val="none"/>
          <w:lang w:eastAsia="zh-CN"/>
        </w:rPr>
        <w:t>联合体存在不良信用记录。</w:t>
      </w:r>
    </w:p>
    <w:p w14:paraId="2004F16D">
      <w:pPr>
        <w:spacing w:line="420" w:lineRule="exact"/>
        <w:ind w:firstLine="456" w:firstLineChars="20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1.2资格审查标准为本磋商文件中载明对供应商资格要求的条件。资</w:t>
      </w:r>
      <w:r>
        <w:rPr>
          <w:rFonts w:hint="eastAsia" w:ascii="宋体" w:hAnsi="宋体" w:eastAsia="宋体" w:cs="宋体"/>
          <w:color w:val="auto"/>
          <w:spacing w:val="8"/>
          <w:highlight w:val="none"/>
          <w:lang w:eastAsia="zh-CN"/>
        </w:rPr>
        <w:t>格审查采用合格制，凡符合磋商</w:t>
      </w:r>
      <w:r>
        <w:rPr>
          <w:rFonts w:hint="eastAsia" w:ascii="宋体" w:hAnsi="宋体" w:eastAsia="宋体" w:cs="宋体"/>
          <w:color w:val="auto"/>
          <w:spacing w:val="9"/>
          <w:highlight w:val="none"/>
          <w:lang w:eastAsia="zh-CN"/>
        </w:rPr>
        <w:t>文件规定的供应商资格要求的响应文件均通过资格审查。</w:t>
      </w:r>
    </w:p>
    <w:p w14:paraId="6F77A248">
      <w:pPr>
        <w:spacing w:line="420" w:lineRule="exact"/>
        <w:ind w:left="434"/>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1.3供应商有下列情形之一的，资格审查不通过，其响应文件按无效响应处理：</w:t>
      </w:r>
    </w:p>
    <w:p w14:paraId="270474FE">
      <w:pPr>
        <w:spacing w:line="420" w:lineRule="exact"/>
        <w:ind w:firstLine="452" w:firstLineChars="20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（1）不具备磋商文件中规定的资格要求的；</w:t>
      </w:r>
    </w:p>
    <w:p w14:paraId="7F9E3885">
      <w:pPr>
        <w:spacing w:line="420" w:lineRule="exact"/>
        <w:ind w:firstLine="452" w:firstLineChars="20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（2）响应文件的资</w:t>
      </w:r>
      <w:r>
        <w:rPr>
          <w:rFonts w:hint="eastAsia" w:ascii="宋体" w:hAnsi="宋体" w:eastAsia="宋体" w:cs="宋体"/>
          <w:color w:val="auto"/>
          <w:spacing w:val="12"/>
          <w:highlight w:val="none"/>
          <w:lang w:eastAsia="zh-CN"/>
        </w:rPr>
        <w:t>格证明文件缺少任一项“供应商须知前附表”资格证明文件规定的“必须提供”</w:t>
      </w:r>
      <w:r>
        <w:rPr>
          <w:rFonts w:hint="eastAsia" w:ascii="宋体" w:hAnsi="宋体" w:eastAsia="宋体" w:cs="宋体"/>
          <w:color w:val="auto"/>
          <w:spacing w:val="4"/>
          <w:highlight w:val="none"/>
          <w:lang w:eastAsia="zh-CN"/>
        </w:rPr>
        <w:t>的文件资料的；</w:t>
      </w:r>
    </w:p>
    <w:p w14:paraId="53EA9267">
      <w:pPr>
        <w:spacing w:line="420" w:lineRule="exact"/>
        <w:ind w:left="2" w:right="100" w:firstLine="426"/>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（3）响应文件中的资格证明文件出现任一项不符合“供应商须知</w:t>
      </w:r>
      <w:r>
        <w:rPr>
          <w:rFonts w:hint="eastAsia" w:ascii="宋体" w:hAnsi="宋体" w:eastAsia="宋体" w:cs="宋体"/>
          <w:color w:val="auto"/>
          <w:spacing w:val="10"/>
          <w:highlight w:val="none"/>
          <w:lang w:eastAsia="zh-CN"/>
        </w:rPr>
        <w:t>前附表</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10"/>
          <w:highlight w:val="none"/>
          <w:lang w:eastAsia="zh-CN"/>
        </w:rPr>
        <w:t>”资格证明文件规定的“必</w:t>
      </w:r>
      <w:r>
        <w:rPr>
          <w:rFonts w:hint="eastAsia" w:ascii="宋体" w:hAnsi="宋体" w:eastAsia="宋体" w:cs="宋体"/>
          <w:color w:val="auto"/>
          <w:spacing w:val="6"/>
          <w:highlight w:val="none"/>
          <w:lang w:eastAsia="zh-CN"/>
        </w:rPr>
        <w:t>须提供”的文件资料要求或者无效的；</w:t>
      </w:r>
    </w:p>
    <w:p w14:paraId="082BD31B">
      <w:pPr>
        <w:spacing w:line="420" w:lineRule="exact"/>
        <w:ind w:right="102" w:firstLine="429"/>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（4）同一合同项下的不同供应商，单位负责人为同一人或者存在直接控股、管理关系的；为本项目</w:t>
      </w:r>
      <w:r>
        <w:rPr>
          <w:rFonts w:hint="eastAsia" w:ascii="宋体" w:hAnsi="宋体" w:eastAsia="宋体" w:cs="宋体"/>
          <w:color w:val="auto"/>
          <w:spacing w:val="9"/>
          <w:highlight w:val="none"/>
          <w:lang w:eastAsia="zh-CN"/>
        </w:rPr>
        <w:t>提供过整体设计、规范编制或者项目管理、监理、检测等服务的供应商，再参加该采购项目的其他采购活</w:t>
      </w:r>
      <w:r>
        <w:rPr>
          <w:rFonts w:hint="eastAsia" w:ascii="宋体" w:hAnsi="宋体" w:eastAsia="宋体" w:cs="宋体"/>
          <w:color w:val="auto"/>
          <w:spacing w:val="2"/>
          <w:highlight w:val="none"/>
          <w:lang w:eastAsia="zh-CN"/>
        </w:rPr>
        <w:t>动的。</w:t>
      </w:r>
    </w:p>
    <w:p w14:paraId="25E742C6">
      <w:pPr>
        <w:spacing w:line="420" w:lineRule="exact"/>
        <w:ind w:left="12" w:right="102" w:firstLine="422"/>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1.4</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9"/>
          <w:highlight w:val="none"/>
          <w:lang w:eastAsia="zh-CN"/>
        </w:rPr>
        <w:t>通过资格审查的合格供应商不足</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9"/>
          <w:highlight w:val="none"/>
          <w:lang w:eastAsia="zh-CN"/>
        </w:rPr>
        <w:t>3</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9"/>
          <w:highlight w:val="none"/>
          <w:lang w:eastAsia="zh-CN"/>
        </w:rPr>
        <w:t>家的，不得进入符合性审查环节，采购人或者采购</w:t>
      </w:r>
      <w:r>
        <w:rPr>
          <w:rFonts w:hint="eastAsia" w:ascii="宋体" w:hAnsi="宋体" w:eastAsia="宋体" w:cs="宋体"/>
          <w:color w:val="auto"/>
          <w:spacing w:val="8"/>
          <w:highlight w:val="none"/>
          <w:lang w:eastAsia="zh-CN"/>
        </w:rPr>
        <w:t>代理机构应</w:t>
      </w:r>
      <w:r>
        <w:rPr>
          <w:rFonts w:hint="eastAsia" w:ascii="宋体" w:hAnsi="宋体" w:eastAsia="宋体" w:cs="宋体"/>
          <w:color w:val="auto"/>
          <w:spacing w:val="6"/>
          <w:highlight w:val="none"/>
          <w:lang w:eastAsia="zh-CN"/>
        </w:rPr>
        <w:t>当重新开展采购活动。</w:t>
      </w:r>
    </w:p>
    <w:p w14:paraId="79340006">
      <w:pPr>
        <w:spacing w:line="420" w:lineRule="exact"/>
        <w:ind w:left="483"/>
        <w:rPr>
          <w:rFonts w:hint="eastAsia"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2.符合性审查</w:t>
      </w:r>
    </w:p>
    <w:p w14:paraId="78922111">
      <w:pPr>
        <w:spacing w:line="420" w:lineRule="exact"/>
        <w:ind w:firstLine="456" w:firstLineChars="20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2.1由磋商小组对资格审查的合格供应商的响应文件的竞标报价、商务、技术等实</w:t>
      </w:r>
      <w:r>
        <w:rPr>
          <w:rFonts w:hint="eastAsia" w:ascii="宋体" w:hAnsi="宋体" w:eastAsia="宋体" w:cs="宋体"/>
          <w:color w:val="auto"/>
          <w:spacing w:val="8"/>
          <w:highlight w:val="none"/>
          <w:lang w:eastAsia="zh-CN"/>
        </w:rPr>
        <w:t>质性要求进行符合</w:t>
      </w:r>
      <w:r>
        <w:rPr>
          <w:rFonts w:hint="eastAsia" w:ascii="宋体" w:hAnsi="宋体" w:eastAsia="宋体" w:cs="宋体"/>
          <w:color w:val="auto"/>
          <w:spacing w:val="9"/>
          <w:highlight w:val="none"/>
          <w:lang w:eastAsia="zh-CN"/>
        </w:rPr>
        <w:t>性审查，以确定其是否满足磋商文件的实质性要求。</w:t>
      </w:r>
    </w:p>
    <w:p w14:paraId="54852018">
      <w:pPr>
        <w:spacing w:line="420" w:lineRule="exact"/>
        <w:ind w:right="53" w:firstLine="423"/>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2.2</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10"/>
          <w:highlight w:val="none"/>
          <w:lang w:eastAsia="zh-CN"/>
        </w:rPr>
        <w:t>磋商小组在对响应文件进行符合性审查时，可以要求供应商对响应文件中含义不明确</w:t>
      </w:r>
      <w:r>
        <w:rPr>
          <w:rFonts w:hint="eastAsia" w:ascii="宋体" w:hAnsi="宋体" w:eastAsia="宋体" w:cs="宋体"/>
          <w:color w:val="auto"/>
          <w:spacing w:val="9"/>
          <w:highlight w:val="none"/>
          <w:lang w:eastAsia="zh-CN"/>
        </w:rPr>
        <w:t>、同类问题表述不一致或者有明显文字和计算错误的内容等作出必要的澄清、说明或者更正。供应商的澄清、说明或者更正不得超出响应文件的范围或者改变响应文件的实质性内容。</w:t>
      </w:r>
    </w:p>
    <w:p w14:paraId="59BF4183">
      <w:pPr>
        <w:spacing w:line="420" w:lineRule="exact"/>
        <w:ind w:right="43" w:firstLine="422"/>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2.3磋商小组要求供应商澄清、说明或者更正响应文件应当以电子澄清函形式作出。供应商的澄清、</w:t>
      </w:r>
      <w:r>
        <w:rPr>
          <w:rFonts w:hint="eastAsia" w:ascii="宋体" w:hAnsi="宋体" w:eastAsia="宋体" w:cs="宋体"/>
          <w:color w:val="auto"/>
          <w:spacing w:val="9"/>
          <w:highlight w:val="none"/>
          <w:lang w:eastAsia="zh-CN"/>
        </w:rPr>
        <w:t>说明或者更正应当以电子回函的形式按照磋商小组的要求作出明确的澄清、说明或者更正，未按磋商小组的</w:t>
      </w:r>
      <w:r>
        <w:rPr>
          <w:rFonts w:hint="eastAsia" w:ascii="宋体" w:hAnsi="宋体" w:eastAsia="宋体" w:cs="宋体"/>
          <w:color w:val="auto"/>
          <w:spacing w:val="10"/>
          <w:highlight w:val="none"/>
          <w:lang w:eastAsia="zh-CN"/>
        </w:rPr>
        <w:t>要求作出明确澄清、说明或者更正的供应商的响应文件</w:t>
      </w:r>
      <w:r>
        <w:rPr>
          <w:rFonts w:hint="eastAsia" w:ascii="宋体" w:hAnsi="宋体" w:eastAsia="宋体" w:cs="宋体"/>
          <w:color w:val="auto"/>
          <w:spacing w:val="9"/>
          <w:highlight w:val="none"/>
          <w:lang w:eastAsia="zh-CN"/>
        </w:rPr>
        <w:t>将按照有利于采购人的原则由磋商小组进行判定。</w:t>
      </w:r>
      <w:r>
        <w:rPr>
          <w:rFonts w:hint="eastAsia" w:ascii="宋体" w:hAnsi="宋体" w:eastAsia="宋体" w:cs="宋体"/>
          <w:color w:val="auto"/>
          <w:spacing w:val="10"/>
          <w:highlight w:val="none"/>
          <w:lang w:eastAsia="zh-CN"/>
        </w:rPr>
        <w:t>供应商的澄清、说明或者更正必须由法定代表人或者其</w:t>
      </w:r>
      <w:r>
        <w:rPr>
          <w:rFonts w:hint="eastAsia" w:ascii="宋体" w:hAnsi="宋体" w:eastAsia="宋体" w:cs="宋体"/>
          <w:color w:val="auto"/>
          <w:spacing w:val="9"/>
          <w:highlight w:val="none"/>
          <w:lang w:eastAsia="zh-CN"/>
        </w:rPr>
        <w:t>授权代表签字或加盖供应商公章。供应商为自然人</w:t>
      </w:r>
      <w:r>
        <w:rPr>
          <w:rFonts w:hint="eastAsia" w:ascii="宋体" w:hAnsi="宋体" w:eastAsia="宋体" w:cs="宋体"/>
          <w:color w:val="auto"/>
          <w:spacing w:val="-2"/>
          <w:highlight w:val="none"/>
          <w:lang w:eastAsia="zh-CN"/>
        </w:rPr>
        <w:t>的，必须由本人签字并附身份证明。</w:t>
      </w:r>
    </w:p>
    <w:p w14:paraId="2DC10321">
      <w:pPr>
        <w:spacing w:line="420" w:lineRule="exact"/>
        <w:ind w:left="399"/>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2.4首次响应文件报价出现前后不一致的，按照下列规定修正：</w:t>
      </w:r>
    </w:p>
    <w:p w14:paraId="1948B676">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（1）响应文件中报价表内容与响应文件中相应内容不一致的，以报价表为准；</w:t>
      </w:r>
    </w:p>
    <w:p w14:paraId="5340BA71">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（2）大写金额和小写金额不一致的，以大写金额为准；</w:t>
      </w:r>
    </w:p>
    <w:p w14:paraId="033A8A78">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（3）单价金额小数点或者百分比有明显错位的，以报价表的总价为准，并修改单价；</w:t>
      </w:r>
    </w:p>
    <w:p w14:paraId="23EEECA7">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（4）总价金额与按单价汇总金额不一致的，以单价金额计算结果为</w:t>
      </w:r>
      <w:r>
        <w:rPr>
          <w:rFonts w:hint="eastAsia" w:ascii="宋体" w:hAnsi="宋体" w:eastAsia="宋体" w:cs="宋体"/>
          <w:color w:val="auto"/>
          <w:spacing w:val="8"/>
          <w:highlight w:val="none"/>
          <w:lang w:eastAsia="zh-CN"/>
        </w:rPr>
        <w:t>准。</w:t>
      </w:r>
    </w:p>
    <w:p w14:paraId="154910A7">
      <w:pPr>
        <w:spacing w:line="420" w:lineRule="exact"/>
        <w:ind w:left="5" w:right="53" w:firstLine="436"/>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同时出现两种以上不一致的，按照以上（1）-（4）规定的顺序逐条进行修正。修正</w:t>
      </w:r>
      <w:r>
        <w:rPr>
          <w:rFonts w:hint="eastAsia" w:ascii="宋体" w:hAnsi="宋体" w:eastAsia="宋体" w:cs="宋体"/>
          <w:color w:val="auto"/>
          <w:spacing w:val="10"/>
          <w:highlight w:val="none"/>
          <w:lang w:eastAsia="zh-CN"/>
        </w:rPr>
        <w:t>后的报价经供应</w:t>
      </w:r>
      <w:r>
        <w:rPr>
          <w:rFonts w:hint="eastAsia" w:ascii="宋体" w:hAnsi="宋体" w:eastAsia="宋体" w:cs="宋体"/>
          <w:color w:val="auto"/>
          <w:spacing w:val="9"/>
          <w:highlight w:val="none"/>
          <w:lang w:eastAsia="zh-CN"/>
        </w:rPr>
        <w:t>商确认后产生约束力，供应商不确认的，其响应文件按无效响应处理。</w:t>
      </w:r>
    </w:p>
    <w:p w14:paraId="0D01F064">
      <w:pPr>
        <w:spacing w:line="420" w:lineRule="exact"/>
        <w:ind w:left="423"/>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2.5商务技术、报价评审</w:t>
      </w:r>
    </w:p>
    <w:p w14:paraId="64FAB634">
      <w:pPr>
        <w:spacing w:line="420" w:lineRule="exact"/>
        <w:ind w:left="42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在评审时，如发现下列情形之一的，将被视为响应文件无效响应处理：</w:t>
      </w:r>
    </w:p>
    <w:p w14:paraId="5D59ADE3">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（1）商务技术评审</w:t>
      </w:r>
    </w:p>
    <w:p w14:paraId="15524FCC">
      <w:pPr>
        <w:spacing w:line="420" w:lineRule="exact"/>
        <w:ind w:left="436"/>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1）响应文件未按磋商文件要求签署、盖章；</w:t>
      </w:r>
    </w:p>
    <w:p w14:paraId="128DA344">
      <w:pPr>
        <w:spacing w:line="420" w:lineRule="exact"/>
        <w:ind w:left="423"/>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2）委托代理人未能出具有效身份证或者出具的身份证与授权委托书中的信息不符的；</w:t>
      </w:r>
    </w:p>
    <w:p w14:paraId="032AC98D">
      <w:pPr>
        <w:spacing w:line="420" w:lineRule="exact"/>
        <w:ind w:left="425"/>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3）提交的磋商保证金无效的或者未按照磋商文件的规定提交磋商保证金；</w:t>
      </w:r>
    </w:p>
    <w:p w14:paraId="0F82779E">
      <w:pPr>
        <w:spacing w:line="420" w:lineRule="exact"/>
        <w:ind w:right="55" w:firstLine="419"/>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4）响应文件中的报价商务技术文件出现任一项不</w:t>
      </w:r>
      <w:r>
        <w:rPr>
          <w:rFonts w:hint="eastAsia" w:ascii="宋体" w:hAnsi="宋体" w:eastAsia="宋体" w:cs="宋体"/>
          <w:color w:val="auto"/>
          <w:spacing w:val="5"/>
          <w:highlight w:val="none"/>
          <w:lang w:eastAsia="zh-CN"/>
        </w:rPr>
        <w:t>符合“供应商须知前附表</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5"/>
          <w:highlight w:val="none"/>
          <w:lang w:eastAsia="zh-CN"/>
        </w:rPr>
        <w:t>”中“必须提供</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5"/>
          <w:highlight w:val="none"/>
          <w:lang w:eastAsia="zh-CN"/>
        </w:rPr>
        <w:t>”或者“委</w:t>
      </w:r>
      <w:r>
        <w:rPr>
          <w:rFonts w:hint="eastAsia" w:ascii="宋体" w:hAnsi="宋体" w:eastAsia="宋体" w:cs="宋体"/>
          <w:color w:val="auto"/>
          <w:spacing w:val="8"/>
          <w:highlight w:val="none"/>
          <w:lang w:eastAsia="zh-CN"/>
        </w:rPr>
        <w:t>托时必须提供</w:t>
      </w:r>
      <w:r>
        <w:rPr>
          <w:rFonts w:hint="eastAsia" w:ascii="宋体" w:hAnsi="宋体" w:eastAsia="宋体" w:cs="宋体"/>
          <w:color w:val="auto"/>
          <w:spacing w:val="-57"/>
          <w:highlight w:val="none"/>
          <w:lang w:eastAsia="zh-CN"/>
        </w:rPr>
        <w:t xml:space="preserve"> </w:t>
      </w:r>
      <w:r>
        <w:rPr>
          <w:rFonts w:hint="eastAsia" w:ascii="宋体" w:hAnsi="宋体" w:eastAsia="宋体" w:cs="宋体"/>
          <w:color w:val="auto"/>
          <w:spacing w:val="8"/>
          <w:highlight w:val="none"/>
          <w:lang w:eastAsia="zh-CN"/>
        </w:rPr>
        <w:t>”文件资料要求的规定或者提供的报价商务技术文件无效。</w:t>
      </w:r>
    </w:p>
    <w:p w14:paraId="1F2A1F32">
      <w:pPr>
        <w:spacing w:line="420" w:lineRule="exact"/>
        <w:ind w:left="4" w:right="55" w:firstLine="42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5）商务条款中标“▲</w:t>
      </w:r>
      <w:r>
        <w:rPr>
          <w:rFonts w:hint="eastAsia" w:ascii="宋体" w:hAnsi="宋体" w:eastAsia="宋体" w:cs="宋体"/>
          <w:color w:val="auto"/>
          <w:spacing w:val="-67"/>
          <w:highlight w:val="none"/>
          <w:lang w:eastAsia="zh-CN"/>
        </w:rPr>
        <w:t xml:space="preserve"> </w:t>
      </w:r>
      <w:r>
        <w:rPr>
          <w:rFonts w:hint="eastAsia" w:ascii="宋体" w:hAnsi="宋体" w:eastAsia="宋体" w:cs="宋体"/>
          <w:color w:val="auto"/>
          <w:spacing w:val="10"/>
          <w:highlight w:val="none"/>
          <w:lang w:eastAsia="zh-CN"/>
        </w:rPr>
        <w:t>”的条款发生负偏离或者允许负偏离的条款数超过“供应商须知前附表</w:t>
      </w:r>
      <w:r>
        <w:rPr>
          <w:rFonts w:hint="eastAsia" w:ascii="宋体" w:hAnsi="宋体" w:eastAsia="宋体" w:cs="宋体"/>
          <w:color w:val="auto"/>
          <w:spacing w:val="-68"/>
          <w:highlight w:val="none"/>
          <w:lang w:eastAsia="zh-CN"/>
        </w:rPr>
        <w:t xml:space="preserve"> </w:t>
      </w:r>
      <w:r>
        <w:rPr>
          <w:rFonts w:hint="eastAsia" w:ascii="宋体" w:hAnsi="宋体" w:eastAsia="宋体" w:cs="宋体"/>
          <w:color w:val="auto"/>
          <w:spacing w:val="9"/>
          <w:highlight w:val="none"/>
          <w:lang w:eastAsia="zh-CN"/>
        </w:rPr>
        <w:t>”规定</w:t>
      </w:r>
      <w:r>
        <w:rPr>
          <w:rFonts w:hint="eastAsia" w:ascii="宋体" w:hAnsi="宋体" w:eastAsia="宋体" w:cs="宋体"/>
          <w:color w:val="auto"/>
          <w:spacing w:val="4"/>
          <w:highlight w:val="none"/>
          <w:lang w:eastAsia="zh-CN"/>
        </w:rPr>
        <w:t>项数的；</w:t>
      </w:r>
    </w:p>
    <w:p w14:paraId="1DF8926D">
      <w:pPr>
        <w:spacing w:line="420" w:lineRule="exact"/>
        <w:ind w:left="422"/>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6）未对竞标有效期作出响应或者响应文件承诺的竞标有效期不满足磋商文件要求；</w:t>
      </w:r>
    </w:p>
    <w:p w14:paraId="633BD763">
      <w:pPr>
        <w:spacing w:line="420" w:lineRule="exact"/>
        <w:ind w:left="425"/>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7）响应文件的实质性内容未使用中文表述、使用计量单位不符合磋商文件要求；</w:t>
      </w:r>
    </w:p>
    <w:p w14:paraId="7725DA53">
      <w:pPr>
        <w:spacing w:line="420" w:lineRule="exact"/>
        <w:ind w:firstLine="452" w:firstLineChars="20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8）响应文件中的文件资料因填写不齐全或者内容虚假或者出现其他情形而导致被磋商小组认定无效；</w:t>
      </w:r>
    </w:p>
    <w:p w14:paraId="1993BC1B">
      <w:pPr>
        <w:spacing w:line="420" w:lineRule="exact"/>
        <w:ind w:left="421"/>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9）响应文件含有采购人不能接受的附加条件；</w:t>
      </w:r>
    </w:p>
    <w:p w14:paraId="0559550E">
      <w:pPr>
        <w:spacing w:line="420" w:lineRule="exact"/>
        <w:ind w:left="436"/>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10）属于“供应商须知正文</w:t>
      </w:r>
      <w:r>
        <w:rPr>
          <w:rFonts w:hint="eastAsia" w:ascii="宋体" w:hAnsi="宋体" w:eastAsia="宋体" w:cs="宋体"/>
          <w:color w:val="auto"/>
          <w:spacing w:val="-73"/>
          <w:highlight w:val="none"/>
          <w:lang w:eastAsia="zh-CN"/>
        </w:rPr>
        <w:t xml:space="preserve"> </w:t>
      </w:r>
      <w:r>
        <w:rPr>
          <w:rFonts w:hint="eastAsia" w:ascii="宋体" w:hAnsi="宋体" w:eastAsia="宋体" w:cs="宋体"/>
          <w:color w:val="auto"/>
          <w:spacing w:val="5"/>
          <w:highlight w:val="none"/>
          <w:lang w:eastAsia="zh-CN"/>
        </w:rPr>
        <w:t>”第</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5"/>
          <w:highlight w:val="none"/>
          <w:lang w:eastAsia="zh-CN"/>
        </w:rPr>
        <w:t>7.5</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5"/>
          <w:highlight w:val="none"/>
          <w:lang w:eastAsia="zh-CN"/>
        </w:rPr>
        <w:t>条情形；</w:t>
      </w:r>
    </w:p>
    <w:p w14:paraId="63DD1B88">
      <w:pPr>
        <w:spacing w:line="420" w:lineRule="exact"/>
        <w:ind w:left="1" w:firstLine="433"/>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11）技术要求中标“▲</w:t>
      </w:r>
      <w:r>
        <w:rPr>
          <w:rFonts w:hint="eastAsia" w:ascii="宋体" w:hAnsi="宋体" w:eastAsia="宋体" w:cs="宋体"/>
          <w:color w:val="auto"/>
          <w:spacing w:val="-52"/>
          <w:highlight w:val="none"/>
          <w:lang w:eastAsia="zh-CN"/>
        </w:rPr>
        <w:t xml:space="preserve"> </w:t>
      </w:r>
      <w:r>
        <w:rPr>
          <w:rFonts w:hint="eastAsia" w:ascii="宋体" w:hAnsi="宋体" w:eastAsia="宋体" w:cs="宋体"/>
          <w:color w:val="auto"/>
          <w:spacing w:val="7"/>
          <w:highlight w:val="none"/>
          <w:lang w:eastAsia="zh-CN"/>
        </w:rPr>
        <w:t>”的条款发生负偏离或允许负偏离的条款数超过“供应商须知前附表</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7"/>
          <w:highlight w:val="none"/>
          <w:lang w:eastAsia="zh-CN"/>
        </w:rPr>
        <w:t>”规定项</w:t>
      </w:r>
      <w:r>
        <w:rPr>
          <w:rFonts w:hint="eastAsia" w:ascii="宋体" w:hAnsi="宋体" w:eastAsia="宋体" w:cs="宋体"/>
          <w:color w:val="auto"/>
          <w:spacing w:val="2"/>
          <w:highlight w:val="none"/>
          <w:lang w:eastAsia="zh-CN"/>
        </w:rPr>
        <w:t>数的；</w:t>
      </w:r>
    </w:p>
    <w:p w14:paraId="5DFCFDA9">
      <w:pPr>
        <w:spacing w:line="420" w:lineRule="exact"/>
        <w:ind w:left="435"/>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12）虚假竞标，或者出现其他情形而导致被磋商小组认定无效；</w:t>
      </w:r>
    </w:p>
    <w:p w14:paraId="6B0D568C">
      <w:pPr>
        <w:spacing w:line="420" w:lineRule="exact"/>
        <w:ind w:right="2" w:firstLine="435"/>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13）磋商文件未载明允许提供备选（替代）竞标方案或明确不允许提</w:t>
      </w:r>
      <w:r>
        <w:rPr>
          <w:rFonts w:hint="eastAsia" w:ascii="宋体" w:hAnsi="宋体" w:eastAsia="宋体" w:cs="宋体"/>
          <w:color w:val="auto"/>
          <w:spacing w:val="8"/>
          <w:highlight w:val="none"/>
          <w:lang w:eastAsia="zh-CN"/>
        </w:rPr>
        <w:t>供备选（替代）竞标方案时，供应商提供了备选（替代）竞标方案的；</w:t>
      </w:r>
    </w:p>
    <w:p w14:paraId="1FCEFD7D">
      <w:pPr>
        <w:spacing w:line="420" w:lineRule="exact"/>
        <w:ind w:firstLine="456" w:firstLineChars="20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14）响应文件标注的项目名称或者项目编号与磋商文件标注的项目名称或者项目编号不一</w:t>
      </w:r>
      <w:r>
        <w:rPr>
          <w:rFonts w:hint="eastAsia" w:ascii="宋体" w:hAnsi="宋体" w:eastAsia="宋体" w:cs="宋体"/>
          <w:color w:val="auto"/>
          <w:spacing w:val="8"/>
          <w:highlight w:val="none"/>
          <w:lang w:eastAsia="zh-CN"/>
        </w:rPr>
        <w:t>致的；</w:t>
      </w:r>
    </w:p>
    <w:p w14:paraId="0B4AED26">
      <w:pPr>
        <w:spacing w:line="420" w:lineRule="exact"/>
        <w:ind w:left="435"/>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15）竞争性磋商文件明确不允许分包，响应文件拟分包的；</w:t>
      </w:r>
    </w:p>
    <w:p w14:paraId="5824D26D">
      <w:pPr>
        <w:spacing w:line="420" w:lineRule="exact"/>
        <w:ind w:left="435"/>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16）未响应磋商文件实质性要求；</w:t>
      </w:r>
    </w:p>
    <w:p w14:paraId="287C6237">
      <w:pPr>
        <w:spacing w:line="420" w:lineRule="exact"/>
        <w:ind w:left="435"/>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17）法律法规和磋商文件规定的其他无效情形。</w:t>
      </w:r>
    </w:p>
    <w:p w14:paraId="3EEBB747">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（2）报价评审</w:t>
      </w:r>
    </w:p>
    <w:p w14:paraId="1B39C473">
      <w:pPr>
        <w:spacing w:line="420" w:lineRule="exact"/>
        <w:ind w:left="435"/>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1）响应文件未提供“供应商须知前附表”报价商务技术</w:t>
      </w:r>
      <w:r>
        <w:rPr>
          <w:rFonts w:hint="eastAsia" w:ascii="宋体" w:hAnsi="宋体" w:eastAsia="宋体" w:cs="宋体"/>
          <w:color w:val="auto"/>
          <w:spacing w:val="6"/>
          <w:highlight w:val="none"/>
          <w:lang w:eastAsia="zh-CN"/>
        </w:rPr>
        <w:t>文件中规定的“磋商报价表</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6"/>
          <w:highlight w:val="none"/>
          <w:lang w:eastAsia="zh-CN"/>
        </w:rPr>
        <w:t>”；</w:t>
      </w:r>
    </w:p>
    <w:p w14:paraId="663B3F11">
      <w:pPr>
        <w:spacing w:line="420" w:lineRule="exact"/>
        <w:ind w:left="422"/>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2）未采用人民币报价或者未按照磋商文件标明的币种报价；</w:t>
      </w:r>
    </w:p>
    <w:p w14:paraId="239DD975">
      <w:pPr>
        <w:spacing w:line="420" w:lineRule="exact"/>
        <w:ind w:left="4" w:firstLine="419"/>
        <w:rPr>
          <w:rFonts w:hint="eastAsia"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3）供应商未就所竞标进行报价或者存在漏项</w:t>
      </w:r>
      <w:r>
        <w:rPr>
          <w:rFonts w:hint="eastAsia" w:ascii="宋体" w:hAnsi="宋体" w:eastAsia="宋体" w:cs="宋体"/>
          <w:color w:val="auto"/>
          <w:spacing w:val="11"/>
          <w:highlight w:val="none"/>
          <w:lang w:eastAsia="zh-CN"/>
        </w:rPr>
        <w:t>报价；供应商未就所竞标的单项内容作唯一报价；供应</w:t>
      </w:r>
      <w:r>
        <w:rPr>
          <w:rFonts w:hint="eastAsia" w:ascii="宋体" w:hAnsi="宋体" w:eastAsia="宋体" w:cs="宋体"/>
          <w:color w:val="auto"/>
          <w:spacing w:val="9"/>
          <w:highlight w:val="none"/>
          <w:lang w:eastAsia="zh-CN"/>
        </w:rPr>
        <w:t>商未就所竞标的全部内容作完整唯一总价报价；供应商响应文件中存在有选择、有条件报价的（磋商文件允许有备选方案或者其他约定的除外</w:t>
      </w:r>
      <w:r>
        <w:rPr>
          <w:rFonts w:hint="eastAsia" w:ascii="宋体" w:hAnsi="宋体" w:eastAsia="宋体" w:cs="宋体"/>
          <w:color w:val="auto"/>
          <w:spacing w:val="-54"/>
          <w:highlight w:val="none"/>
          <w:lang w:eastAsia="zh-CN"/>
        </w:rPr>
        <w:t>）；</w:t>
      </w:r>
    </w:p>
    <w:p w14:paraId="6CE2E6E6">
      <w:pPr>
        <w:spacing w:line="420" w:lineRule="exact"/>
        <w:ind w:left="419"/>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4）最后报价超过所竞标规定的采购预算金额或者最</w:t>
      </w:r>
      <w:r>
        <w:rPr>
          <w:rFonts w:hint="eastAsia" w:ascii="宋体" w:hAnsi="宋体" w:eastAsia="宋体" w:cs="宋体"/>
          <w:color w:val="auto"/>
          <w:spacing w:val="9"/>
          <w:highlight w:val="none"/>
          <w:lang w:eastAsia="zh-CN"/>
        </w:rPr>
        <w:t>高限价的（如本项目公布了最高限价</w:t>
      </w:r>
      <w:r>
        <w:rPr>
          <w:rFonts w:hint="eastAsia" w:ascii="宋体" w:hAnsi="宋体" w:eastAsia="宋体" w:cs="宋体"/>
          <w:color w:val="auto"/>
          <w:spacing w:val="-54"/>
          <w:highlight w:val="none"/>
          <w:lang w:eastAsia="zh-CN"/>
        </w:rPr>
        <w:t>）；</w:t>
      </w:r>
    </w:p>
    <w:p w14:paraId="269EEF40">
      <w:pPr>
        <w:spacing w:line="420" w:lineRule="exact"/>
        <w:ind w:firstLine="424"/>
        <w:rPr>
          <w:rFonts w:hint="eastAsia"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5）修正后的报价，供应商不确认的；或者经</w:t>
      </w:r>
      <w:r>
        <w:rPr>
          <w:rFonts w:hint="eastAsia" w:ascii="宋体" w:hAnsi="宋体" w:eastAsia="宋体" w:cs="宋体"/>
          <w:color w:val="auto"/>
          <w:spacing w:val="11"/>
          <w:highlight w:val="none"/>
          <w:lang w:eastAsia="zh-CN"/>
        </w:rPr>
        <w:t>供应商确认修正后的最后报价超过所规定的采购预算金</w:t>
      </w:r>
      <w:r>
        <w:rPr>
          <w:rFonts w:hint="eastAsia" w:ascii="宋体" w:hAnsi="宋体" w:eastAsia="宋体" w:cs="宋体"/>
          <w:color w:val="auto"/>
          <w:spacing w:val="9"/>
          <w:highlight w:val="none"/>
          <w:lang w:eastAsia="zh-CN"/>
        </w:rPr>
        <w:t>额或者最高限价（如本项目公布了最高限价</w:t>
      </w:r>
      <w:r>
        <w:rPr>
          <w:rFonts w:hint="eastAsia" w:ascii="宋体" w:hAnsi="宋体" w:eastAsia="宋体" w:cs="宋体"/>
          <w:color w:val="auto"/>
          <w:spacing w:val="-50"/>
          <w:highlight w:val="none"/>
          <w:lang w:eastAsia="zh-CN"/>
        </w:rPr>
        <w:t>）；</w:t>
      </w:r>
    </w:p>
    <w:p w14:paraId="7681BB84">
      <w:pPr>
        <w:spacing w:line="420" w:lineRule="exact"/>
        <w:ind w:left="421"/>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6）响应文件响应的标的数量及单位与竞争性磋商采购文件要求实质性不一致的。</w:t>
      </w:r>
    </w:p>
    <w:p w14:paraId="55C64746">
      <w:pPr>
        <w:spacing w:line="420" w:lineRule="exact"/>
        <w:ind w:left="2"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2.6磋商小组对响应文件进行评审，未实质性响应磋商文件的响应文件按无效响应处理，</w:t>
      </w:r>
      <w:r>
        <w:rPr>
          <w:rFonts w:hint="eastAsia" w:ascii="宋体" w:hAnsi="宋体" w:eastAsia="宋体" w:cs="宋体"/>
          <w:color w:val="auto"/>
          <w:spacing w:val="9"/>
          <w:highlight w:val="none"/>
          <w:lang w:eastAsia="zh-CN"/>
        </w:rPr>
        <w:t>磋商小组应当将资格和符合性不通过的情况告知有关供应商。磋商小组从符合磋商文件规定的相应资格条件的供应商</w:t>
      </w:r>
      <w:r>
        <w:rPr>
          <w:rFonts w:hint="eastAsia" w:ascii="宋体" w:hAnsi="宋体" w:eastAsia="宋体" w:cs="宋体"/>
          <w:color w:val="auto"/>
          <w:spacing w:val="7"/>
          <w:highlight w:val="none"/>
          <w:lang w:eastAsia="zh-CN"/>
        </w:rPr>
        <w:t>名单中确定不少于</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7"/>
          <w:highlight w:val="none"/>
          <w:lang w:eastAsia="zh-CN"/>
        </w:rPr>
        <w:t>3</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7"/>
          <w:highlight w:val="none"/>
          <w:lang w:eastAsia="zh-CN"/>
        </w:rPr>
        <w:t>家的供应商参加磋商。</w:t>
      </w:r>
    </w:p>
    <w:p w14:paraId="49BD3D70">
      <w:pPr>
        <w:spacing w:line="420" w:lineRule="exact"/>
        <w:ind w:left="1"/>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2.7非政府购买服务项目，通过符合性审查的合格供应商不足</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9"/>
          <w:highlight w:val="none"/>
          <w:lang w:eastAsia="zh-CN"/>
        </w:rPr>
        <w:t>3</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9"/>
          <w:highlight w:val="none"/>
          <w:lang w:eastAsia="zh-CN"/>
        </w:rPr>
        <w:t>家的，不得进入磋商环节，采购人或者采购代理机构应当重新开展采购活动。政府购买服务项目，按《财政部关于政府采购竞争性磋商采购方</w:t>
      </w:r>
      <w:r>
        <w:rPr>
          <w:rFonts w:hint="eastAsia" w:ascii="宋体" w:hAnsi="宋体" w:eastAsia="宋体" w:cs="宋体"/>
          <w:color w:val="auto"/>
          <w:spacing w:val="5"/>
          <w:highlight w:val="none"/>
          <w:lang w:eastAsia="zh-CN"/>
        </w:rPr>
        <w:t>式管理暂行办法有关问题的补充通知》（财库〔2015〕124</w:t>
      </w:r>
      <w:r>
        <w:rPr>
          <w:rFonts w:hint="eastAsia" w:ascii="宋体" w:hAnsi="宋体" w:eastAsia="宋体" w:cs="宋体"/>
          <w:color w:val="auto"/>
          <w:spacing w:val="-25"/>
          <w:highlight w:val="none"/>
          <w:lang w:eastAsia="zh-CN"/>
        </w:rPr>
        <w:t xml:space="preserve"> </w:t>
      </w:r>
      <w:r>
        <w:rPr>
          <w:rFonts w:hint="eastAsia" w:ascii="宋体" w:hAnsi="宋体" w:eastAsia="宋体" w:cs="宋体"/>
          <w:color w:val="auto"/>
          <w:spacing w:val="5"/>
          <w:highlight w:val="none"/>
          <w:lang w:eastAsia="zh-CN"/>
        </w:rPr>
        <w:t>号）规定，采购过程中通过符合性审查的供应商</w:t>
      </w:r>
      <w:r>
        <w:rPr>
          <w:rFonts w:hint="eastAsia" w:ascii="宋体" w:hAnsi="宋体" w:eastAsia="宋体" w:cs="宋体"/>
          <w:color w:val="auto"/>
          <w:spacing w:val="8"/>
          <w:highlight w:val="none"/>
          <w:lang w:eastAsia="zh-CN"/>
        </w:rPr>
        <w:t>（社会资本）只有</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8"/>
          <w:highlight w:val="none"/>
          <w:lang w:eastAsia="zh-CN"/>
        </w:rPr>
        <w:t>2</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8"/>
          <w:highlight w:val="none"/>
          <w:lang w:eastAsia="zh-CN"/>
        </w:rPr>
        <w:t>家的，磋商采购活动可以继续进行。</w:t>
      </w:r>
    </w:p>
    <w:p w14:paraId="59BD7B0A">
      <w:pPr>
        <w:spacing w:line="420" w:lineRule="exact"/>
        <w:ind w:left="486"/>
        <w:rPr>
          <w:rFonts w:hint="eastAsia"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3.磋商程序</w:t>
      </w:r>
    </w:p>
    <w:p w14:paraId="75EFE148">
      <w:pPr>
        <w:spacing w:line="420" w:lineRule="exact"/>
        <w:ind w:left="1" w:firstLine="452" w:firstLineChars="20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3.1磋商小组按照“供应商须知前附表”确定的顺</w:t>
      </w:r>
      <w:r>
        <w:rPr>
          <w:rFonts w:hint="eastAsia" w:ascii="宋体" w:hAnsi="宋体" w:eastAsia="宋体" w:cs="宋体"/>
          <w:color w:val="auto"/>
          <w:spacing w:val="7"/>
          <w:highlight w:val="none"/>
          <w:lang w:eastAsia="zh-CN"/>
        </w:rPr>
        <w:t>序，集中与单一供应商分别进行磋商，并给予所有</w:t>
      </w:r>
      <w:r>
        <w:rPr>
          <w:rFonts w:hint="eastAsia" w:ascii="宋体" w:hAnsi="宋体" w:eastAsia="宋体" w:cs="宋体"/>
          <w:color w:val="auto"/>
          <w:spacing w:val="9"/>
          <w:highlight w:val="none"/>
          <w:lang w:eastAsia="zh-CN"/>
        </w:rPr>
        <w:t>参加磋商的供应商平等的磋商机会。符合磋商资格的供应商必须在接到磋商通知后规定时间内参加磋商，未在规定时间内参加磋商的视同放弃参加磋商权利，其响应文件按无效响应处理。</w:t>
      </w:r>
    </w:p>
    <w:p w14:paraId="558A36CA">
      <w:pPr>
        <w:spacing w:line="420" w:lineRule="exact"/>
        <w:ind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3.2在磋商过程中，磋商小组可以根据磋商文件和磋商情况实质性变动采购需求中的</w:t>
      </w:r>
      <w:r>
        <w:rPr>
          <w:rFonts w:hint="eastAsia" w:ascii="宋体" w:hAnsi="宋体" w:eastAsia="宋体" w:cs="宋体"/>
          <w:color w:val="auto"/>
          <w:spacing w:val="9"/>
          <w:highlight w:val="none"/>
          <w:lang w:eastAsia="zh-CN"/>
        </w:rPr>
        <w:t>技术、服务要求以及合同草案条款，但不得变动磋商文件中的其他内容。实质性变动的内容，须</w:t>
      </w:r>
      <w:r>
        <w:rPr>
          <w:rFonts w:hint="eastAsia" w:ascii="宋体" w:hAnsi="宋体" w:eastAsia="宋体" w:cs="宋体"/>
          <w:color w:val="auto"/>
          <w:spacing w:val="8"/>
          <w:highlight w:val="none"/>
          <w:lang w:eastAsia="zh-CN"/>
        </w:rPr>
        <w:t>经采购代表确认。可能</w:t>
      </w:r>
      <w:r>
        <w:rPr>
          <w:rFonts w:hint="eastAsia" w:ascii="宋体" w:hAnsi="宋体" w:eastAsia="宋体" w:cs="宋体"/>
          <w:color w:val="auto"/>
          <w:spacing w:val="9"/>
          <w:highlight w:val="none"/>
          <w:lang w:eastAsia="zh-CN"/>
        </w:rPr>
        <w:t>实质性变动的内容为采购需求中的技术、服务要求以及合同草案条款。</w:t>
      </w:r>
    </w:p>
    <w:p w14:paraId="2E26E235">
      <w:pPr>
        <w:spacing w:line="420" w:lineRule="exact"/>
        <w:ind w:left="22" w:firstLine="456" w:firstLineChars="20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3.3对磋商文件作出的实质性变动是磋商文件的有效组成部分，</w:t>
      </w:r>
      <w:r>
        <w:rPr>
          <w:rFonts w:hint="eastAsia" w:ascii="宋体" w:hAnsi="宋体" w:eastAsia="宋体" w:cs="宋体"/>
          <w:color w:val="auto"/>
          <w:spacing w:val="-60"/>
          <w:highlight w:val="none"/>
          <w:lang w:eastAsia="zh-CN"/>
        </w:rPr>
        <w:t xml:space="preserve"> </w:t>
      </w:r>
      <w:r>
        <w:rPr>
          <w:rFonts w:hint="eastAsia" w:ascii="宋体" w:hAnsi="宋体" w:eastAsia="宋体" w:cs="宋体"/>
          <w:color w:val="auto"/>
          <w:spacing w:val="9"/>
          <w:highlight w:val="none"/>
          <w:lang w:eastAsia="zh-CN"/>
        </w:rPr>
        <w:t>由磋商小组及时以电子磋商记录</w:t>
      </w:r>
      <w:r>
        <w:rPr>
          <w:rFonts w:hint="eastAsia" w:ascii="宋体" w:hAnsi="宋体" w:eastAsia="宋体" w:cs="宋体"/>
          <w:color w:val="auto"/>
          <w:spacing w:val="8"/>
          <w:highlight w:val="none"/>
          <w:lang w:eastAsia="zh-CN"/>
        </w:rPr>
        <w:t>形式</w:t>
      </w:r>
      <w:r>
        <w:rPr>
          <w:rFonts w:hint="eastAsia" w:ascii="宋体" w:hAnsi="宋体" w:eastAsia="宋体" w:cs="宋体"/>
          <w:color w:val="auto"/>
          <w:spacing w:val="7"/>
          <w:highlight w:val="none"/>
          <w:lang w:eastAsia="zh-CN"/>
        </w:rPr>
        <w:t>同时通知所有参加磋商的供应商。</w:t>
      </w:r>
    </w:p>
    <w:p w14:paraId="05749036">
      <w:pPr>
        <w:spacing w:line="420" w:lineRule="exact"/>
        <w:ind w:left="21"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3.4供应商必须按照磋商文件的变动情况和磋商小组的要求以电子回函的形式重新</w:t>
      </w:r>
      <w:r>
        <w:rPr>
          <w:rFonts w:hint="eastAsia" w:ascii="宋体" w:hAnsi="宋体" w:eastAsia="宋体" w:cs="宋体"/>
          <w:color w:val="auto"/>
          <w:spacing w:val="9"/>
          <w:highlight w:val="none"/>
          <w:lang w:eastAsia="zh-CN"/>
        </w:rPr>
        <w:t>提交响应文件，并由其法定代表人或者授权代表签字或者加盖供应商公章。供应商为自然人的，必须由本人</w:t>
      </w:r>
      <w:r>
        <w:rPr>
          <w:rFonts w:hint="eastAsia" w:ascii="宋体" w:hAnsi="宋体" w:eastAsia="宋体" w:cs="宋体"/>
          <w:color w:val="auto"/>
          <w:spacing w:val="8"/>
          <w:highlight w:val="none"/>
          <w:lang w:eastAsia="zh-CN"/>
        </w:rPr>
        <w:t>签字并附身份证</w:t>
      </w:r>
      <w:r>
        <w:rPr>
          <w:rFonts w:hint="eastAsia" w:ascii="宋体" w:hAnsi="宋体" w:eastAsia="宋体" w:cs="宋体"/>
          <w:color w:val="auto"/>
          <w:spacing w:val="9"/>
          <w:highlight w:val="none"/>
          <w:lang w:eastAsia="zh-CN"/>
        </w:rPr>
        <w:t>明。参加磋商的供应商未在规定时间内以电子回函的形式重新提交响应文件的，视同退出磋商。</w:t>
      </w:r>
    </w:p>
    <w:p w14:paraId="0A1FE99E">
      <w:pPr>
        <w:spacing w:line="420" w:lineRule="exact"/>
        <w:ind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3.5磋商中，磋商</w:t>
      </w:r>
      <w:r>
        <w:rPr>
          <w:rFonts w:hint="eastAsia" w:ascii="宋体" w:hAnsi="宋体" w:eastAsia="宋体" w:cs="宋体"/>
          <w:color w:val="auto"/>
          <w:spacing w:val="-1"/>
          <w:highlight w:val="none"/>
          <w:lang w:eastAsia="zh-CN"/>
        </w:rPr>
        <w:t>的任何一方不得透露与磋商有关的其他供应商的技术资料、价格和其他信息。</w:t>
      </w:r>
    </w:p>
    <w:p w14:paraId="0E3AB763">
      <w:pPr>
        <w:spacing w:line="420" w:lineRule="exact"/>
        <w:ind w:left="3" w:firstLine="464" w:firstLineChars="200"/>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3.6对磋商过程提交的响应文件进行有效性、完整性和</w:t>
      </w:r>
      <w:r>
        <w:rPr>
          <w:rFonts w:hint="eastAsia" w:ascii="宋体" w:hAnsi="宋体" w:eastAsia="宋体" w:cs="宋体"/>
          <w:color w:val="auto"/>
          <w:spacing w:val="10"/>
          <w:highlight w:val="none"/>
          <w:lang w:eastAsia="zh-CN"/>
        </w:rPr>
        <w:t>响应程度审查，通过审查的合格供应商不足</w:t>
      </w:r>
      <w:r>
        <w:rPr>
          <w:rFonts w:hint="eastAsia" w:ascii="宋体" w:hAnsi="宋体" w:eastAsia="宋体" w:cs="宋体"/>
          <w:color w:val="auto"/>
          <w:spacing w:val="-30"/>
          <w:highlight w:val="none"/>
          <w:lang w:eastAsia="zh-CN"/>
        </w:rPr>
        <w:t xml:space="preserve"> </w:t>
      </w:r>
      <w:r>
        <w:rPr>
          <w:rFonts w:hint="eastAsia" w:ascii="宋体" w:hAnsi="宋体" w:eastAsia="宋体" w:cs="宋体"/>
          <w:color w:val="auto"/>
          <w:spacing w:val="10"/>
          <w:highlight w:val="none"/>
          <w:lang w:eastAsia="zh-CN"/>
        </w:rPr>
        <w:t>3</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家的，采购人或者采购代理机构应当重新开展采购活动。</w:t>
      </w:r>
    </w:p>
    <w:p w14:paraId="72B9232F">
      <w:pPr>
        <w:spacing w:line="420" w:lineRule="exact"/>
        <w:ind w:firstLine="432" w:firstLineChars="200"/>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3.7根据《财政部关于政府采购竞争性磋商采购方式管理暂行办法有关问题的补充通知》（财库</w:t>
      </w:r>
      <w:r>
        <w:rPr>
          <w:rFonts w:hint="eastAsia" w:ascii="宋体" w:hAnsi="宋体" w:eastAsia="宋体" w:cs="宋体"/>
          <w:color w:val="auto"/>
          <w:spacing w:val="2"/>
          <w:highlight w:val="none"/>
          <w:lang w:eastAsia="zh-CN"/>
        </w:rPr>
        <w:t>〔2015〕</w:t>
      </w:r>
      <w:r>
        <w:rPr>
          <w:rFonts w:hint="eastAsia" w:ascii="宋体" w:hAnsi="宋体" w:eastAsia="宋体" w:cs="宋体"/>
          <w:color w:val="auto"/>
          <w:spacing w:val="8"/>
          <w:highlight w:val="none"/>
          <w:lang w:eastAsia="zh-CN"/>
        </w:rPr>
        <w:t>124</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8"/>
          <w:highlight w:val="none"/>
          <w:lang w:eastAsia="zh-CN"/>
        </w:rPr>
        <w:t>号）的规定，采用竞争性磋商采购方式</w:t>
      </w:r>
      <w:r>
        <w:rPr>
          <w:rFonts w:hint="eastAsia" w:ascii="宋体" w:hAnsi="宋体" w:eastAsia="宋体" w:cs="宋体"/>
          <w:color w:val="auto"/>
          <w:spacing w:val="7"/>
          <w:highlight w:val="none"/>
          <w:lang w:eastAsia="zh-CN"/>
        </w:rPr>
        <w:t>采购的政府购买服务项目（含政府和社会资本合作项目</w:t>
      </w:r>
      <w:r>
        <w:rPr>
          <w:rFonts w:hint="eastAsia" w:ascii="宋体" w:hAnsi="宋体" w:eastAsia="宋体" w:cs="宋体"/>
          <w:color w:val="auto"/>
          <w:spacing w:val="-48"/>
          <w:highlight w:val="none"/>
          <w:lang w:eastAsia="zh-CN"/>
        </w:rPr>
        <w:t>），</w:t>
      </w:r>
      <w:r>
        <w:rPr>
          <w:rFonts w:hint="eastAsia" w:ascii="宋体" w:hAnsi="宋体" w:eastAsia="宋体" w:cs="宋体"/>
          <w:color w:val="auto"/>
          <w:spacing w:val="7"/>
          <w:highlight w:val="none"/>
          <w:lang w:eastAsia="zh-CN"/>
        </w:rPr>
        <w:t>在采</w:t>
      </w:r>
      <w:r>
        <w:rPr>
          <w:rFonts w:hint="eastAsia" w:ascii="宋体" w:hAnsi="宋体" w:eastAsia="宋体" w:cs="宋体"/>
          <w:color w:val="auto"/>
          <w:spacing w:val="9"/>
          <w:highlight w:val="none"/>
          <w:lang w:eastAsia="zh-CN"/>
        </w:rPr>
        <w:t>购过程中符合要求的供应商（社会资本）只有</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9"/>
          <w:highlight w:val="none"/>
          <w:lang w:eastAsia="zh-CN"/>
        </w:rPr>
        <w:t>2</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9"/>
          <w:highlight w:val="none"/>
          <w:lang w:eastAsia="zh-CN"/>
        </w:rPr>
        <w:t>家的，竞争性磋商采购活动</w:t>
      </w:r>
      <w:r>
        <w:rPr>
          <w:rFonts w:hint="eastAsia" w:ascii="宋体" w:hAnsi="宋体" w:eastAsia="宋体" w:cs="宋体"/>
          <w:color w:val="auto"/>
          <w:spacing w:val="8"/>
          <w:highlight w:val="none"/>
          <w:lang w:eastAsia="zh-CN"/>
        </w:rPr>
        <w:t>可以继续进行。采购过程中符合要求的供应商（社会资本）只有</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8"/>
          <w:highlight w:val="none"/>
          <w:lang w:eastAsia="zh-CN"/>
        </w:rPr>
        <w:t>1</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8"/>
          <w:highlight w:val="none"/>
          <w:lang w:eastAsia="zh-CN"/>
        </w:rPr>
        <w:t>家的，采购人（项目实施机构）或者采购代理机构应当终止竞争性磋</w:t>
      </w:r>
      <w:r>
        <w:rPr>
          <w:rFonts w:hint="eastAsia" w:ascii="宋体" w:hAnsi="宋体" w:eastAsia="宋体" w:cs="宋体"/>
          <w:color w:val="auto"/>
          <w:spacing w:val="9"/>
          <w:highlight w:val="none"/>
          <w:lang w:eastAsia="zh-CN"/>
        </w:rPr>
        <w:t>商采购活动，发布项目终止公告并说明原因，重新开展采购活动。</w:t>
      </w:r>
    </w:p>
    <w:p w14:paraId="54C87CE9">
      <w:pPr>
        <w:spacing w:line="420" w:lineRule="exact"/>
        <w:ind w:left="481"/>
        <w:rPr>
          <w:rFonts w:hint="eastAsia" w:ascii="宋体" w:hAnsi="宋体" w:eastAsia="宋体" w:cs="宋体"/>
          <w:color w:val="auto"/>
          <w:highlight w:val="none"/>
          <w:lang w:eastAsia="zh-CN"/>
        </w:rPr>
      </w:pPr>
      <w:r>
        <w:rPr>
          <w:rFonts w:hint="eastAsia" w:ascii="宋体" w:hAnsi="宋体" w:eastAsia="宋体" w:cs="宋体"/>
          <w:b/>
          <w:bCs/>
          <w:color w:val="auto"/>
          <w:spacing w:val="-6"/>
          <w:highlight w:val="none"/>
          <w:lang w:eastAsia="zh-CN"/>
        </w:rPr>
        <w:t>4.最后报价</w:t>
      </w:r>
    </w:p>
    <w:p w14:paraId="71C74BCE">
      <w:pPr>
        <w:spacing w:line="420" w:lineRule="exact"/>
        <w:ind w:left="1" w:firstLine="456" w:firstLineChars="20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4.1磋商文件能够详细列明采购标的的技术、服务要求的，磋商结束后，</w:t>
      </w:r>
      <w:r>
        <w:rPr>
          <w:rFonts w:hint="eastAsia" w:ascii="宋体" w:hAnsi="宋体" w:eastAsia="宋体" w:cs="宋体"/>
          <w:color w:val="auto"/>
          <w:spacing w:val="-60"/>
          <w:highlight w:val="none"/>
          <w:lang w:eastAsia="zh-CN"/>
        </w:rPr>
        <w:t xml:space="preserve"> </w:t>
      </w:r>
      <w:r>
        <w:rPr>
          <w:rFonts w:hint="eastAsia" w:ascii="宋体" w:hAnsi="宋体" w:eastAsia="宋体" w:cs="宋体"/>
          <w:color w:val="auto"/>
          <w:spacing w:val="9"/>
          <w:highlight w:val="none"/>
          <w:lang w:eastAsia="zh-CN"/>
        </w:rPr>
        <w:t>由磋商小组要求所有继续参</w:t>
      </w:r>
      <w:r>
        <w:rPr>
          <w:rFonts w:hint="eastAsia" w:ascii="宋体" w:hAnsi="宋体" w:eastAsia="宋体" w:cs="宋体"/>
          <w:color w:val="auto"/>
          <w:spacing w:val="8"/>
          <w:highlight w:val="none"/>
          <w:lang w:eastAsia="zh-CN"/>
        </w:rPr>
        <w:t>加磋商的供应商在规定时间内以电子文件形式提交最后报价，除本章第</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8"/>
          <w:highlight w:val="none"/>
          <w:lang w:eastAsia="zh-CN"/>
        </w:rPr>
        <w:t>2.7、3.7、4.3</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8"/>
          <w:highlight w:val="none"/>
          <w:lang w:eastAsia="zh-CN"/>
        </w:rPr>
        <w:t>条外，提交最后报</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7"/>
          <w:highlight w:val="none"/>
          <w:lang w:eastAsia="zh-CN"/>
        </w:rPr>
        <w:t>价的供应商不得少于</w:t>
      </w:r>
      <w:r>
        <w:rPr>
          <w:rFonts w:hint="eastAsia" w:ascii="宋体" w:hAnsi="宋体" w:eastAsia="宋体" w:cs="宋体"/>
          <w:color w:val="auto"/>
          <w:spacing w:val="-20"/>
          <w:highlight w:val="none"/>
          <w:lang w:eastAsia="zh-CN"/>
        </w:rPr>
        <w:t xml:space="preserve"> </w:t>
      </w:r>
      <w:r>
        <w:rPr>
          <w:rFonts w:hint="eastAsia" w:ascii="宋体" w:hAnsi="宋体" w:eastAsia="宋体" w:cs="宋体"/>
          <w:color w:val="auto"/>
          <w:spacing w:val="7"/>
          <w:highlight w:val="none"/>
          <w:lang w:eastAsia="zh-CN"/>
        </w:rPr>
        <w:t>3</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7"/>
          <w:highlight w:val="none"/>
          <w:lang w:eastAsia="zh-CN"/>
        </w:rPr>
        <w:t>家，否则必须重新采购。</w:t>
      </w:r>
    </w:p>
    <w:p w14:paraId="6884CFAD">
      <w:pPr>
        <w:spacing w:line="420" w:lineRule="exact"/>
        <w:ind w:left="8"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4.2磋商文件不能详细列明采购标的的技术、服务要求，需经磋商由供应商提供最后设计方案或</w:t>
      </w:r>
      <w:r>
        <w:rPr>
          <w:rFonts w:hint="eastAsia" w:ascii="宋体" w:hAnsi="宋体" w:eastAsia="宋体" w:cs="宋体"/>
          <w:color w:val="auto"/>
          <w:spacing w:val="9"/>
          <w:highlight w:val="none"/>
          <w:lang w:eastAsia="zh-CN"/>
        </w:rPr>
        <w:t>者解决方案的，磋商结束后，由磋商小组按照少数服从多</w:t>
      </w:r>
      <w:r>
        <w:rPr>
          <w:rFonts w:hint="eastAsia" w:ascii="宋体" w:hAnsi="宋体" w:eastAsia="宋体" w:cs="宋体"/>
          <w:color w:val="auto"/>
          <w:spacing w:val="8"/>
          <w:highlight w:val="none"/>
          <w:lang w:eastAsia="zh-CN"/>
        </w:rPr>
        <w:t>数的原则投票推荐</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8"/>
          <w:highlight w:val="none"/>
          <w:lang w:eastAsia="zh-CN"/>
        </w:rPr>
        <w:t>3</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8"/>
          <w:highlight w:val="none"/>
          <w:lang w:eastAsia="zh-CN"/>
        </w:rPr>
        <w:t>家以上供应商的设计方案或者解</w:t>
      </w:r>
      <w:r>
        <w:rPr>
          <w:rFonts w:hint="eastAsia" w:ascii="宋体" w:hAnsi="宋体" w:eastAsia="宋体" w:cs="宋体"/>
          <w:color w:val="auto"/>
          <w:spacing w:val="9"/>
          <w:highlight w:val="none"/>
          <w:lang w:eastAsia="zh-CN"/>
        </w:rPr>
        <w:t>决方案，并要求其在规定时间内以电子文件形式提交最后报价。</w:t>
      </w:r>
    </w:p>
    <w:p w14:paraId="03646F67">
      <w:pPr>
        <w:spacing w:line="420" w:lineRule="exact"/>
        <w:ind w:left="2" w:firstLine="448" w:firstLineChars="200"/>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4.3最后报价是供应商响应文件的有效组成</w:t>
      </w:r>
      <w:r>
        <w:rPr>
          <w:rFonts w:hint="eastAsia" w:ascii="宋体" w:hAnsi="宋体" w:eastAsia="宋体" w:cs="宋体"/>
          <w:color w:val="auto"/>
          <w:spacing w:val="6"/>
          <w:highlight w:val="none"/>
          <w:lang w:eastAsia="zh-CN"/>
        </w:rPr>
        <w:t>部分。符合《政府采购竞争性磋商采购方式管理暂行办法》</w:t>
      </w:r>
      <w:r>
        <w:rPr>
          <w:rFonts w:hint="eastAsia" w:ascii="宋体" w:hAnsi="宋体" w:eastAsia="宋体" w:cs="宋体"/>
          <w:color w:val="auto"/>
          <w:spacing w:val="9"/>
          <w:highlight w:val="none"/>
          <w:lang w:eastAsia="zh-CN"/>
        </w:rPr>
        <w:t>（财库〔2014〕214</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9"/>
          <w:highlight w:val="none"/>
          <w:lang w:eastAsia="zh-CN"/>
        </w:rPr>
        <w:t>号）第三条第四项“市场竞争不充分的科研项目，以及需要扶</w:t>
      </w:r>
      <w:r>
        <w:rPr>
          <w:rFonts w:hint="eastAsia" w:ascii="宋体" w:hAnsi="宋体" w:eastAsia="宋体" w:cs="宋体"/>
          <w:color w:val="auto"/>
          <w:spacing w:val="8"/>
          <w:highlight w:val="none"/>
          <w:lang w:eastAsia="zh-CN"/>
        </w:rPr>
        <w:t>持的科技成果转化项目</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7"/>
          <w:highlight w:val="none"/>
          <w:lang w:eastAsia="zh-CN"/>
        </w:rPr>
        <w:t>和本章第</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7"/>
          <w:highlight w:val="none"/>
          <w:lang w:eastAsia="zh-CN"/>
        </w:rPr>
        <w:t>3.7</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7"/>
          <w:highlight w:val="none"/>
          <w:lang w:eastAsia="zh-CN"/>
        </w:rPr>
        <w:t>条情形的，提交最后报价的供应商可以为</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7"/>
          <w:highlight w:val="none"/>
          <w:lang w:eastAsia="zh-CN"/>
        </w:rPr>
        <w:t>2</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7"/>
          <w:highlight w:val="none"/>
          <w:lang w:eastAsia="zh-CN"/>
        </w:rPr>
        <w:t>家。</w:t>
      </w:r>
    </w:p>
    <w:p w14:paraId="64A5DCA9">
      <w:pPr>
        <w:spacing w:line="420" w:lineRule="exact"/>
        <w:ind w:left="1"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4.4已经提交响应文件的供应商，在提交最</w:t>
      </w:r>
      <w:r>
        <w:rPr>
          <w:rFonts w:hint="eastAsia" w:ascii="宋体" w:hAnsi="宋体" w:eastAsia="宋体" w:cs="宋体"/>
          <w:color w:val="auto"/>
          <w:spacing w:val="9"/>
          <w:highlight w:val="none"/>
          <w:lang w:eastAsia="zh-CN"/>
        </w:rPr>
        <w:t>后报价之前，可以根据磋商情况退出磋商，退出磋商的供</w:t>
      </w:r>
      <w:r>
        <w:rPr>
          <w:rFonts w:hint="eastAsia" w:ascii="宋体" w:hAnsi="宋体" w:eastAsia="宋体" w:cs="宋体"/>
          <w:color w:val="auto"/>
          <w:spacing w:val="10"/>
          <w:highlight w:val="none"/>
          <w:lang w:eastAsia="zh-CN"/>
        </w:rPr>
        <w:t>应商的响应文件按无效响应处理。采购人、</w:t>
      </w:r>
      <w:r>
        <w:rPr>
          <w:rFonts w:hint="eastAsia" w:ascii="宋体" w:hAnsi="宋体" w:eastAsia="宋体" w:cs="宋体"/>
          <w:color w:val="auto"/>
          <w:spacing w:val="9"/>
          <w:highlight w:val="none"/>
          <w:lang w:eastAsia="zh-CN"/>
        </w:rPr>
        <w:t>采购代理机构将退还退出磋商的供应商的保证金。</w:t>
      </w:r>
    </w:p>
    <w:p w14:paraId="2288C95D">
      <w:pPr>
        <w:spacing w:line="420" w:lineRule="exact"/>
        <w:ind w:firstLine="452" w:firstLineChars="20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4.5供应商未在规定时间内提交最后报价的，视同退出磋商。</w:t>
      </w:r>
    </w:p>
    <w:p w14:paraId="06A0E662">
      <w:pPr>
        <w:spacing w:line="420" w:lineRule="exact"/>
        <w:ind w:left="2"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4.6磋商小组收齐最后报价后或达到规定时间后统一开启，磋商小组对最后报价进行有效性、完</w:t>
      </w:r>
      <w:r>
        <w:rPr>
          <w:rFonts w:hint="eastAsia" w:ascii="宋体" w:hAnsi="宋体" w:eastAsia="宋体" w:cs="宋体"/>
          <w:color w:val="auto"/>
          <w:spacing w:val="9"/>
          <w:highlight w:val="none"/>
          <w:lang w:eastAsia="zh-CN"/>
        </w:rPr>
        <w:t>整性</w:t>
      </w:r>
      <w:r>
        <w:rPr>
          <w:rFonts w:hint="eastAsia" w:ascii="宋体" w:hAnsi="宋体" w:eastAsia="宋体" w:cs="宋体"/>
          <w:color w:val="auto"/>
          <w:spacing w:val="7"/>
          <w:highlight w:val="none"/>
          <w:lang w:eastAsia="zh-CN"/>
        </w:rPr>
        <w:t>和响应程度的审查。</w:t>
      </w:r>
    </w:p>
    <w:p w14:paraId="33D782B5">
      <w:pPr>
        <w:spacing w:line="420" w:lineRule="exact"/>
        <w:ind w:left="420"/>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4.7响应文件最后报价出现前后不一致的，按照本章第</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7"/>
          <w:highlight w:val="none"/>
          <w:lang w:eastAsia="zh-CN"/>
        </w:rPr>
        <w:t>2.4</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7"/>
          <w:highlight w:val="none"/>
          <w:lang w:eastAsia="zh-CN"/>
        </w:rPr>
        <w:t>条的规定修正。</w:t>
      </w:r>
    </w:p>
    <w:p w14:paraId="454C5F16">
      <w:pPr>
        <w:spacing w:line="420" w:lineRule="exact"/>
        <w:ind w:firstLine="452" w:firstLineChars="20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4.8经供应商确认修正后的最后报价作为评审及签订合同的依据。</w:t>
      </w:r>
    </w:p>
    <w:p w14:paraId="3D3BE031">
      <w:pPr>
        <w:spacing w:line="420" w:lineRule="exact"/>
        <w:ind w:left="1" w:firstLine="440" w:firstLineChars="200"/>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4.9供应商出现最后报价按无效响应处理或者响应文件按无效响应处理</w:t>
      </w:r>
      <w:r>
        <w:rPr>
          <w:rFonts w:hint="eastAsia" w:ascii="宋体" w:hAnsi="宋体" w:eastAsia="宋体" w:cs="宋体"/>
          <w:color w:val="auto"/>
          <w:spacing w:val="4"/>
          <w:highlight w:val="none"/>
          <w:lang w:eastAsia="zh-CN"/>
        </w:rPr>
        <w:t>时，磋商小组应当告知有关供</w:t>
      </w:r>
      <w:r>
        <w:rPr>
          <w:rFonts w:hint="eastAsia" w:ascii="宋体" w:hAnsi="宋体" w:eastAsia="宋体" w:cs="宋体"/>
          <w:color w:val="auto"/>
          <w:spacing w:val="-3"/>
          <w:highlight w:val="none"/>
          <w:lang w:eastAsia="zh-CN"/>
        </w:rPr>
        <w:t>应商。</w:t>
      </w:r>
    </w:p>
    <w:p w14:paraId="28A77621">
      <w:pPr>
        <w:spacing w:line="420" w:lineRule="exact"/>
        <w:ind w:left="42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4.10最后报价结束后，磋商小组不得再与供应商进行任何形式的商谈。</w:t>
      </w:r>
    </w:p>
    <w:p w14:paraId="36FF376D">
      <w:pPr>
        <w:spacing w:line="420" w:lineRule="exact"/>
        <w:ind w:left="486"/>
        <w:rPr>
          <w:rFonts w:hint="eastAsia"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5.比较与评价</w:t>
      </w:r>
    </w:p>
    <w:p w14:paraId="7AC58350">
      <w:pPr>
        <w:spacing w:line="420" w:lineRule="exact"/>
        <w:ind w:left="425"/>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5.1评审方法：综合评分法。</w:t>
      </w:r>
    </w:p>
    <w:p w14:paraId="37282788">
      <w:pPr>
        <w:spacing w:line="420" w:lineRule="exact"/>
        <w:ind w:left="1" w:firstLine="456" w:firstLineChars="20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5.2经磋商确定最终采购需求和提交最后报价的供应商后，</w:t>
      </w:r>
      <w:r>
        <w:rPr>
          <w:rFonts w:hint="eastAsia" w:ascii="宋体" w:hAnsi="宋体" w:eastAsia="宋体" w:cs="宋体"/>
          <w:color w:val="auto"/>
          <w:spacing w:val="-60"/>
          <w:highlight w:val="none"/>
          <w:lang w:eastAsia="zh-CN"/>
        </w:rPr>
        <w:t xml:space="preserve"> </w:t>
      </w:r>
      <w:r>
        <w:rPr>
          <w:rFonts w:hint="eastAsia" w:ascii="宋体" w:hAnsi="宋体" w:eastAsia="宋体" w:cs="宋体"/>
          <w:color w:val="auto"/>
          <w:spacing w:val="9"/>
          <w:highlight w:val="none"/>
          <w:lang w:eastAsia="zh-CN"/>
        </w:rPr>
        <w:t>由磋商小组采用综合评分法对</w:t>
      </w:r>
      <w:r>
        <w:rPr>
          <w:rFonts w:hint="eastAsia" w:ascii="宋体" w:hAnsi="宋体" w:eastAsia="宋体" w:cs="宋体"/>
          <w:color w:val="auto"/>
          <w:spacing w:val="8"/>
          <w:highlight w:val="none"/>
          <w:lang w:eastAsia="zh-CN"/>
        </w:rPr>
        <w:t>提交最后报</w:t>
      </w:r>
      <w:r>
        <w:rPr>
          <w:rFonts w:hint="eastAsia" w:ascii="宋体" w:hAnsi="宋体" w:eastAsia="宋体" w:cs="宋体"/>
          <w:color w:val="auto"/>
          <w:spacing w:val="9"/>
          <w:highlight w:val="none"/>
          <w:lang w:eastAsia="zh-CN"/>
        </w:rPr>
        <w:t>价的供应商的响应文件和最后报价进行综合评分。</w:t>
      </w:r>
    </w:p>
    <w:p w14:paraId="2F012EE5">
      <w:pPr>
        <w:spacing w:line="420" w:lineRule="exact"/>
        <w:ind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5.3评审时，磋商小组各成员应当独立对每个有效响应的文件进行评价、打分，然后</w:t>
      </w:r>
      <w:r>
        <w:rPr>
          <w:rFonts w:hint="eastAsia" w:ascii="宋体" w:hAnsi="宋体" w:eastAsia="宋体" w:cs="宋体"/>
          <w:color w:val="auto"/>
          <w:spacing w:val="9"/>
          <w:highlight w:val="none"/>
          <w:lang w:eastAsia="zh-CN"/>
        </w:rPr>
        <w:t>汇总每个供应商</w:t>
      </w:r>
      <w:r>
        <w:rPr>
          <w:rFonts w:hint="eastAsia" w:ascii="宋体" w:hAnsi="宋体" w:eastAsia="宋体" w:cs="宋体"/>
          <w:color w:val="auto"/>
          <w:spacing w:val="8"/>
          <w:highlight w:val="none"/>
          <w:lang w:eastAsia="zh-CN"/>
        </w:rPr>
        <w:t>每项评分因素的得分。</w:t>
      </w:r>
    </w:p>
    <w:p w14:paraId="545A829B">
      <w:pPr>
        <w:spacing w:line="420" w:lineRule="exact"/>
        <w:ind w:left="2"/>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（1）磋商小组按照磋商文件中规定的评审标准计算各供应商的报价得分。项目评审过程中，不得去</w:t>
      </w:r>
      <w:r>
        <w:rPr>
          <w:rFonts w:hint="eastAsia" w:ascii="宋体" w:hAnsi="宋体" w:eastAsia="宋体" w:cs="宋体"/>
          <w:color w:val="auto"/>
          <w:spacing w:val="8"/>
          <w:highlight w:val="none"/>
          <w:lang w:eastAsia="zh-CN"/>
        </w:rPr>
        <w:t>掉最后报价中的最高报价和最低报价。</w:t>
      </w:r>
    </w:p>
    <w:p w14:paraId="2FED8B8A">
      <w:pPr>
        <w:spacing w:line="420" w:lineRule="exact"/>
        <w:ind w:left="43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（2）各供应商的得分为磋商小组所有成员的有效评分的算术</w:t>
      </w:r>
      <w:r>
        <w:rPr>
          <w:rFonts w:hint="eastAsia" w:ascii="宋体" w:hAnsi="宋体" w:eastAsia="宋体" w:cs="宋体"/>
          <w:color w:val="auto"/>
          <w:spacing w:val="8"/>
          <w:highlight w:val="none"/>
          <w:lang w:eastAsia="zh-CN"/>
        </w:rPr>
        <w:t>平均数。</w:t>
      </w:r>
    </w:p>
    <w:p w14:paraId="10BE7441">
      <w:pPr>
        <w:spacing w:line="420" w:lineRule="exact"/>
        <w:ind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5.4评标价为供应商的最后报价进行政策性扣除后的价格，评标价只是作为评审时使</w:t>
      </w:r>
      <w:r>
        <w:rPr>
          <w:rFonts w:hint="eastAsia" w:ascii="宋体" w:hAnsi="宋体" w:eastAsia="宋体" w:cs="宋体"/>
          <w:color w:val="auto"/>
          <w:spacing w:val="9"/>
          <w:highlight w:val="none"/>
          <w:lang w:eastAsia="zh-CN"/>
        </w:rPr>
        <w:t>用。最终成交供</w:t>
      </w:r>
      <w:r>
        <w:rPr>
          <w:rFonts w:hint="eastAsia" w:ascii="宋体" w:hAnsi="宋体" w:eastAsia="宋体" w:cs="宋体"/>
          <w:color w:val="auto"/>
          <w:spacing w:val="7"/>
          <w:highlight w:val="none"/>
          <w:lang w:eastAsia="zh-CN"/>
        </w:rPr>
        <w:t>应商的成交金额等于最后报价（如有修正，以确认修正后的最后报价为准）。</w:t>
      </w:r>
    </w:p>
    <w:p w14:paraId="4D448234">
      <w:pPr>
        <w:spacing w:line="420" w:lineRule="exact"/>
        <w:ind w:left="1" w:firstLine="452" w:firstLineChars="20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5.5由磋商小组根据综合评分情况，按照评审得分由高到低顺序推荐</w:t>
      </w:r>
      <w:r>
        <w:rPr>
          <w:rFonts w:hint="eastAsia" w:ascii="宋体" w:hAnsi="宋体" w:eastAsia="宋体" w:cs="宋体"/>
          <w:color w:val="auto"/>
          <w:spacing w:val="-28"/>
          <w:highlight w:val="none"/>
          <w:lang w:eastAsia="zh-CN"/>
        </w:rPr>
        <w:t xml:space="preserve"> </w:t>
      </w:r>
      <w:r>
        <w:rPr>
          <w:rFonts w:hint="eastAsia" w:ascii="宋体" w:hAnsi="宋体" w:eastAsia="宋体" w:cs="宋体"/>
          <w:color w:val="auto"/>
          <w:spacing w:val="8"/>
          <w:highlight w:val="none"/>
          <w:lang w:eastAsia="zh-CN"/>
        </w:rPr>
        <w:t>3</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8"/>
          <w:highlight w:val="none"/>
          <w:lang w:eastAsia="zh-CN"/>
        </w:rPr>
        <w:t>名以上成交候选供应商，并编写评审报告。符合本章第</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8"/>
          <w:highlight w:val="none"/>
          <w:lang w:eastAsia="zh-CN"/>
        </w:rPr>
        <w:t>2.7、3.7、4.3</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8"/>
          <w:highlight w:val="none"/>
          <w:lang w:eastAsia="zh-CN"/>
        </w:rPr>
        <w:t>条情形的，</w:t>
      </w:r>
      <w:r>
        <w:rPr>
          <w:rFonts w:hint="eastAsia" w:ascii="宋体" w:hAnsi="宋体" w:eastAsia="宋体" w:cs="宋体"/>
          <w:color w:val="auto"/>
          <w:spacing w:val="7"/>
          <w:highlight w:val="none"/>
          <w:lang w:eastAsia="zh-CN"/>
        </w:rPr>
        <w:t>可以推荐</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7"/>
          <w:highlight w:val="none"/>
          <w:lang w:eastAsia="zh-CN"/>
        </w:rPr>
        <w:t>2</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7"/>
          <w:highlight w:val="none"/>
          <w:lang w:eastAsia="zh-CN"/>
        </w:rPr>
        <w:t>家成交候选供应商。评审得分相同的，按</w:t>
      </w:r>
      <w:r>
        <w:rPr>
          <w:rFonts w:hint="eastAsia" w:ascii="宋体" w:hAnsi="宋体" w:eastAsia="宋体" w:cs="宋体"/>
          <w:color w:val="auto"/>
          <w:spacing w:val="9"/>
          <w:highlight w:val="none"/>
          <w:lang w:eastAsia="zh-CN"/>
        </w:rPr>
        <w:t>照最后报价由低到高的顺序推荐。评审得分且最后报价相同的，按照技术指标优劣顺序推荐。</w:t>
      </w:r>
    </w:p>
    <w:p w14:paraId="37A41920">
      <w:pPr>
        <w:spacing w:line="420" w:lineRule="exact"/>
        <w:ind w:firstLine="460" w:firstLineChars="200"/>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5.6评审报告应当由磋商小组全体人员签字认可。磋商小组成员对评审报告有异议的</w:t>
      </w:r>
      <w:r>
        <w:rPr>
          <w:rFonts w:hint="eastAsia" w:ascii="宋体" w:hAnsi="宋体" w:eastAsia="宋体" w:cs="宋体"/>
          <w:color w:val="auto"/>
          <w:spacing w:val="9"/>
          <w:highlight w:val="none"/>
          <w:lang w:eastAsia="zh-CN"/>
        </w:rPr>
        <w:t>，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1BE94E1">
      <w:pPr>
        <w:spacing w:after="72" w:afterLines="30" w:line="640" w:lineRule="exact"/>
        <w:ind w:left="6" w:hanging="6"/>
        <w:jc w:val="center"/>
        <w:rPr>
          <w:rFonts w:hint="eastAsia" w:ascii="新宋体" w:hAnsi="新宋体" w:eastAsia="新宋体" w:cs="Times New Roman"/>
          <w:b/>
          <w:bCs/>
          <w:snapToGrid/>
          <w:color w:val="auto"/>
          <w:kern w:val="2"/>
          <w:sz w:val="28"/>
          <w:szCs w:val="28"/>
          <w:highlight w:val="none"/>
          <w:lang w:eastAsia="zh-CN"/>
        </w:rPr>
      </w:pPr>
      <w:r>
        <w:rPr>
          <w:rFonts w:ascii="宋体" w:hAnsi="宋体" w:eastAsia="宋体" w:cs="宋体"/>
          <w:b/>
          <w:bCs/>
          <w:color w:val="auto"/>
          <w:spacing w:val="-6"/>
          <w:sz w:val="32"/>
          <w:szCs w:val="32"/>
          <w:highlight w:val="none"/>
          <w:lang w:eastAsia="zh-CN"/>
        </w:rPr>
        <w:t>二、评审标准</w:t>
      </w:r>
    </w:p>
    <w:p w14:paraId="2B988401">
      <w:pPr>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6.评审依据：磋商小组将以磋商响应文件为评审依据，对供应商的报价、技术、商务等方面内容按百分制打分。（计分方法按四舍五入取至百分位）</w:t>
      </w:r>
    </w:p>
    <w:p w14:paraId="12A7B3BD">
      <w:pPr>
        <w:pStyle w:val="7"/>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b/>
          <w:bCs/>
          <w:color w:val="auto"/>
          <w:spacing w:val="9"/>
          <w:sz w:val="21"/>
          <w:szCs w:val="21"/>
          <w:highlight w:val="none"/>
          <w:lang w:val="en-US" w:eastAsia="zh-CN"/>
        </w:rPr>
        <w:t>一）</w:t>
      </w:r>
      <w:r>
        <w:rPr>
          <w:rFonts w:hint="eastAsia" w:ascii="宋体" w:hAnsi="宋体" w:eastAsia="宋体" w:cs="宋体"/>
          <w:b/>
          <w:bCs/>
          <w:color w:val="auto"/>
          <w:sz w:val="21"/>
          <w:szCs w:val="21"/>
          <w:highlight w:val="none"/>
        </w:rPr>
        <w:t>价格分……………………………………………………………………………………</w:t>
      </w:r>
      <w:r>
        <w:rPr>
          <w:rFonts w:hint="eastAsia" w:ascii="宋体" w:hAnsi="宋体" w:eastAsia="宋体" w:cs="宋体"/>
          <w:b/>
          <w:bCs/>
          <w:color w:val="auto"/>
          <w:sz w:val="21"/>
          <w:szCs w:val="21"/>
          <w:highlight w:val="none"/>
          <w:lang w:val="en-US" w:eastAsia="zh-CN"/>
        </w:rPr>
        <w:t>10分</w:t>
      </w:r>
    </w:p>
    <w:p w14:paraId="3C7AC92C">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（1）评标报价为供应商的竞标报价进行政策性扣除后的价格，评标报价只作为评标时使用。最终成交人的成交金额等于竞标报价。</w:t>
      </w:r>
    </w:p>
    <w:p w14:paraId="4660E196">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按照《政府采购促进中小企业发展管理办法》（财库〔2020〕46号）、《关于进一步加大政府采购支持中小企业力度的通知》（财库〔2022〕19号）</w:t>
      </w:r>
      <w:r>
        <w:rPr>
          <w:rFonts w:hint="eastAsia" w:ascii="宋体" w:hAnsi="宋体" w:cs="宋体"/>
          <w:bCs/>
          <w:color w:val="auto"/>
          <w:sz w:val="21"/>
          <w:szCs w:val="21"/>
          <w:highlight w:val="none"/>
          <w:lang w:val="en-US" w:eastAsia="zh-CN"/>
        </w:rPr>
        <w:t>调整对小微企业的价格评审优惠幅度</w:t>
      </w:r>
      <w:r>
        <w:rPr>
          <w:rFonts w:hint="eastAsia" w:ascii="宋体" w:hAnsi="宋体" w:cs="宋体"/>
          <w:bCs/>
          <w:color w:val="auto"/>
          <w:sz w:val="21"/>
          <w:szCs w:val="21"/>
          <w:highlight w:val="none"/>
          <w:lang w:eastAsia="zh-CN"/>
        </w:rPr>
        <w:t>的规定，供应商在其响应文件中提供《中小企业声明函》，且其竞标产品全部为小型和微型企业提供的，对其最后报价给予20%的扣除。</w:t>
      </w:r>
    </w:p>
    <w:p w14:paraId="4645A19A">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eastAsia="zh-CN"/>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4F9034F">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51CBBE9">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lang w:eastAsia="zh-CN"/>
        </w:rPr>
        <w:t>政策性扣除计算方法。</w:t>
      </w:r>
    </w:p>
    <w:p w14:paraId="288EE340">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在货物服务采购项目中，供应商竞标全部货物服务由小型和微型企业制造；对符合上述要求的供应商的竞标报价给予20%的扣除，扣除后的价格为评标报价，即评标报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范围为4%-6%）的扣除，用扣除后的价格参加评审，扣除后的价格为评标报价，即评标报价=竞标报价×（1-6%）。除上述情况外，评标报价=竞标报价。</w:t>
      </w:r>
    </w:p>
    <w:p w14:paraId="79418B07">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lang w:eastAsia="zh-CN"/>
        </w:rPr>
        <w:t>满足采购文件要求且竞标折扣率最低的评标报价为评标基准价，其价格分为满分。</w:t>
      </w:r>
    </w:p>
    <w:p w14:paraId="7B0617AD">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cs="宋体"/>
          <w:bCs/>
          <w:color w:val="auto"/>
          <w:sz w:val="21"/>
          <w:szCs w:val="21"/>
          <w:highlight w:val="none"/>
          <w:lang w:eastAsia="zh-CN"/>
        </w:rPr>
        <w:t xml:space="preserve">价格分计算公式：        </w:t>
      </w:r>
    </w:p>
    <w:p w14:paraId="26C4EB8D">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eastAsia="zh-CN"/>
        </w:rPr>
        <w:t>价格分=评审基准价／有效投标报价）×</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0分</w:t>
      </w:r>
    </w:p>
    <w:p w14:paraId="633BD1BE">
      <w:pPr>
        <w:keepNext w:val="0"/>
        <w:keepLines w:val="0"/>
        <w:pageBreakBefore w:val="0"/>
        <w:widowControl/>
        <w:kinsoku w:val="0"/>
        <w:wordWrap/>
        <w:overflowPunct/>
        <w:topLinePunct w:val="0"/>
        <w:autoSpaceDE w:val="0"/>
        <w:autoSpaceDN w:val="0"/>
        <w:bidi w:val="0"/>
        <w:adjustRightInd w:val="0"/>
        <w:snapToGrid w:val="0"/>
        <w:spacing w:line="420" w:lineRule="exact"/>
        <w:ind w:firstLine="424" w:firstLineChars="202"/>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lang w:eastAsia="zh-CN"/>
        </w:rPr>
        <w:t>磋商小组</w:t>
      </w:r>
      <w:r>
        <w:rPr>
          <w:rFonts w:hint="eastAsia" w:ascii="宋体" w:hAnsi="宋体" w:cs="宋体"/>
          <w:bCs/>
          <w:color w:val="auto"/>
          <w:sz w:val="21"/>
          <w:szCs w:val="21"/>
          <w:highlight w:val="none"/>
        </w:rPr>
        <w:t>认为</w:t>
      </w:r>
      <w:r>
        <w:rPr>
          <w:rFonts w:hint="eastAsia" w:ascii="宋体" w:hAnsi="宋体" w:cs="宋体"/>
          <w:bCs/>
          <w:color w:val="auto"/>
          <w:sz w:val="21"/>
          <w:szCs w:val="21"/>
          <w:highlight w:val="none"/>
          <w:lang w:eastAsia="zh-CN"/>
        </w:rPr>
        <w:t>供应商</w:t>
      </w:r>
      <w:r>
        <w:rPr>
          <w:rFonts w:hint="eastAsia" w:ascii="宋体" w:hAnsi="宋体" w:cs="宋体"/>
          <w:bCs/>
          <w:color w:val="auto"/>
          <w:sz w:val="21"/>
          <w:szCs w:val="21"/>
          <w:highlight w:val="none"/>
        </w:rPr>
        <w:t>的报价明显低于其他通过符合性</w:t>
      </w:r>
      <w:r>
        <w:rPr>
          <w:rFonts w:hint="eastAsia" w:ascii="宋体" w:hAnsi="宋体" w:eastAsia="宋体" w:cs="宋体"/>
          <w:bCs/>
          <w:color w:val="auto"/>
          <w:sz w:val="21"/>
          <w:szCs w:val="21"/>
          <w:highlight w:val="none"/>
          <w:lang w:eastAsia="zh-CN"/>
        </w:rPr>
        <w:t>评</w:t>
      </w:r>
      <w:r>
        <w:rPr>
          <w:rFonts w:hint="eastAsia" w:ascii="宋体" w:hAnsi="宋体" w:cs="宋体"/>
          <w:bCs/>
          <w:color w:val="auto"/>
          <w:sz w:val="21"/>
          <w:szCs w:val="21"/>
          <w:highlight w:val="none"/>
        </w:rPr>
        <w:t>审</w:t>
      </w:r>
      <w:r>
        <w:rPr>
          <w:rFonts w:hint="eastAsia" w:ascii="宋体" w:hAnsi="宋体" w:eastAsia="宋体" w:cs="宋体"/>
          <w:bCs/>
          <w:color w:val="auto"/>
          <w:sz w:val="21"/>
          <w:szCs w:val="21"/>
          <w:highlight w:val="none"/>
          <w:lang w:eastAsia="zh-CN"/>
        </w:rPr>
        <w:t>的</w:t>
      </w:r>
      <w:r>
        <w:rPr>
          <w:rFonts w:hint="eastAsia" w:ascii="宋体" w:hAnsi="宋体" w:cs="宋体"/>
          <w:bCs/>
          <w:color w:val="auto"/>
          <w:sz w:val="21"/>
          <w:szCs w:val="21"/>
          <w:highlight w:val="none"/>
          <w:lang w:eastAsia="zh-CN"/>
        </w:rPr>
        <w:t>供应商</w:t>
      </w:r>
      <w:r>
        <w:rPr>
          <w:rFonts w:hint="eastAsia" w:ascii="宋体" w:hAnsi="宋体" w:cs="宋体"/>
          <w:bCs/>
          <w:color w:val="auto"/>
          <w:sz w:val="21"/>
          <w:szCs w:val="21"/>
          <w:highlight w:val="none"/>
        </w:rPr>
        <w:t>的报价，有可能影响服务质量或者不能诚信履约的，应当要求其在评标现场合理的时间内提供书面说明，必要时提交相关证明材料；</w:t>
      </w:r>
      <w:r>
        <w:rPr>
          <w:rFonts w:hint="eastAsia" w:ascii="宋体" w:hAnsi="宋体" w:cs="宋体"/>
          <w:bCs/>
          <w:color w:val="auto"/>
          <w:sz w:val="21"/>
          <w:szCs w:val="21"/>
          <w:highlight w:val="none"/>
          <w:lang w:eastAsia="zh-CN"/>
        </w:rPr>
        <w:t>供应商</w:t>
      </w:r>
      <w:r>
        <w:rPr>
          <w:rFonts w:hint="eastAsia" w:ascii="宋体" w:hAnsi="宋体" w:cs="宋体"/>
          <w:bCs/>
          <w:color w:val="auto"/>
          <w:sz w:val="21"/>
          <w:szCs w:val="21"/>
          <w:highlight w:val="none"/>
        </w:rPr>
        <w:t>不能证明其报价合理性的，</w:t>
      </w:r>
      <w:r>
        <w:rPr>
          <w:rFonts w:hint="eastAsia" w:ascii="宋体" w:hAnsi="宋体" w:cs="宋体"/>
          <w:bCs/>
          <w:color w:val="auto"/>
          <w:sz w:val="21"/>
          <w:szCs w:val="21"/>
          <w:highlight w:val="none"/>
          <w:lang w:eastAsia="zh-CN"/>
        </w:rPr>
        <w:t>磋商小组</w:t>
      </w:r>
      <w:r>
        <w:rPr>
          <w:rFonts w:hint="eastAsia" w:ascii="宋体" w:hAnsi="宋体" w:cs="宋体"/>
          <w:bCs/>
          <w:color w:val="auto"/>
          <w:sz w:val="21"/>
          <w:szCs w:val="21"/>
          <w:highlight w:val="none"/>
        </w:rPr>
        <w:t>将其作为无效投标处理。</w:t>
      </w:r>
    </w:p>
    <w:p w14:paraId="53056F92">
      <w:pPr>
        <w:pStyle w:val="7"/>
        <w:keepNext w:val="0"/>
        <w:keepLines w:val="0"/>
        <w:pageBreakBefore w:val="0"/>
        <w:wordWrap/>
        <w:overflowPunct/>
        <w:topLinePunct w:val="0"/>
        <w:bidi w:val="0"/>
        <w:spacing w:line="420" w:lineRule="exact"/>
        <w:ind w:firstLine="458" w:firstLineChars="200"/>
        <w:rPr>
          <w:rFonts w:hint="eastAsia" w:ascii="宋体" w:hAnsi="宋体" w:eastAsia="宋体" w:cs="宋体"/>
          <w:b/>
          <w:bCs/>
          <w:color w:val="auto"/>
          <w:spacing w:val="9"/>
          <w:sz w:val="21"/>
          <w:szCs w:val="21"/>
          <w:highlight w:val="none"/>
          <w:lang w:val="en-US" w:eastAsia="zh-CN"/>
        </w:rPr>
      </w:pPr>
      <w:r>
        <w:rPr>
          <w:rFonts w:hint="eastAsia" w:ascii="宋体" w:hAnsi="宋体" w:eastAsia="宋体" w:cs="宋体"/>
          <w:b/>
          <w:bCs/>
          <w:color w:val="auto"/>
          <w:spacing w:val="9"/>
          <w:sz w:val="21"/>
          <w:szCs w:val="21"/>
          <w:highlight w:val="none"/>
          <w:lang w:val="en-US" w:eastAsia="zh-CN"/>
        </w:rPr>
        <w:t xml:space="preserve"> （二）技术分…………………………………………………………………………………65分</w:t>
      </w:r>
    </w:p>
    <w:p w14:paraId="23091DD7">
      <w:pPr>
        <w:pStyle w:val="15"/>
        <w:keepNext w:val="0"/>
        <w:keepLines w:val="0"/>
        <w:pageBreakBefore w:val="0"/>
        <w:wordWrap/>
        <w:overflowPunct/>
        <w:topLinePunct w:val="0"/>
        <w:bidi w:val="0"/>
        <w:spacing w:line="420" w:lineRule="exact"/>
        <w:ind w:left="0" w:leftChars="0" w:firstLine="442" w:firstLineChars="200"/>
        <w:rPr>
          <w:rFonts w:hint="eastAsia" w:ascii="宋体" w:hAnsi="宋体" w:eastAsia="宋体" w:cs="宋体"/>
          <w:b/>
          <w:bCs/>
          <w:color w:val="auto"/>
          <w:spacing w:val="20"/>
          <w:sz w:val="21"/>
          <w:szCs w:val="21"/>
          <w:highlight w:val="none"/>
          <w:lang w:eastAsia="zh-CN"/>
        </w:rPr>
      </w:pPr>
      <w:r>
        <w:rPr>
          <w:rFonts w:hint="eastAsia" w:ascii="宋体" w:hAnsi="宋体" w:eastAsia="宋体" w:cs="宋体"/>
          <w:b/>
          <w:bCs/>
          <w:color w:val="auto"/>
          <w:spacing w:val="5"/>
          <w:sz w:val="21"/>
          <w:szCs w:val="21"/>
          <w:highlight w:val="none"/>
          <w:lang w:val="en-US" w:eastAsia="zh-CN"/>
        </w:rPr>
        <w:t>（1</w:t>
      </w:r>
      <w:r>
        <w:rPr>
          <w:rFonts w:hint="eastAsia" w:ascii="宋体" w:hAnsi="宋体" w:eastAsia="宋体" w:cs="宋体"/>
          <w:b/>
          <w:bCs/>
          <w:color w:val="auto"/>
          <w:spacing w:val="5"/>
          <w:sz w:val="21"/>
          <w:szCs w:val="21"/>
          <w:highlight w:val="none"/>
          <w:lang w:eastAsia="zh-CN"/>
        </w:rPr>
        <w:t xml:space="preserve">）技术参数条款响应程度 </w:t>
      </w:r>
      <w:r>
        <w:rPr>
          <w:rFonts w:hint="eastAsia" w:ascii="宋体" w:hAnsi="宋体" w:eastAsia="宋体" w:cs="宋体"/>
          <w:b/>
          <w:bCs/>
          <w:color w:val="auto"/>
          <w:spacing w:val="4"/>
          <w:sz w:val="21"/>
          <w:szCs w:val="21"/>
          <w:highlight w:val="none"/>
          <w:lang w:eastAsia="zh-CN"/>
        </w:rPr>
        <w:t>（满分1</w:t>
      </w:r>
      <w:r>
        <w:rPr>
          <w:rFonts w:hint="eastAsia" w:ascii="宋体" w:hAnsi="宋体" w:eastAsia="宋体" w:cs="宋体"/>
          <w:b/>
          <w:bCs/>
          <w:color w:val="auto"/>
          <w:spacing w:val="4"/>
          <w:sz w:val="21"/>
          <w:szCs w:val="21"/>
          <w:highlight w:val="none"/>
          <w:lang w:val="en-US" w:eastAsia="zh-CN"/>
        </w:rPr>
        <w:t>5</w:t>
      </w:r>
      <w:r>
        <w:rPr>
          <w:rFonts w:hint="eastAsia" w:ascii="宋体" w:hAnsi="宋体" w:eastAsia="宋体" w:cs="宋体"/>
          <w:b/>
          <w:bCs/>
          <w:color w:val="auto"/>
          <w:spacing w:val="20"/>
          <w:sz w:val="21"/>
          <w:szCs w:val="21"/>
          <w:highlight w:val="none"/>
          <w:lang w:eastAsia="zh-CN"/>
        </w:rPr>
        <w:t>分）</w:t>
      </w:r>
    </w:p>
    <w:p w14:paraId="22B9E2FE">
      <w:pPr>
        <w:keepNext w:val="0"/>
        <w:keepLines w:val="0"/>
        <w:pageBreakBefore w:val="0"/>
        <w:widowControl w:val="0"/>
        <w:kinsoku/>
        <w:wordWrap/>
        <w:overflowPunct/>
        <w:topLinePunct w:val="0"/>
        <w:autoSpaceDE/>
        <w:autoSpaceDN/>
        <w:bidi w:val="0"/>
        <w:adjustRightInd/>
        <w:snapToGrid/>
        <w:spacing w:line="420" w:lineRule="exact"/>
        <w:ind w:left="42" w:leftChars="20" w:right="0" w:rightChars="0" w:firstLine="420" w:firstLineChars="200"/>
        <w:textAlignment w:val="auto"/>
        <w:rPr>
          <w:rFonts w:hint="eastAsia" w:ascii="宋体" w:hAnsi="宋体" w:eastAsia="宋体" w:cs="宋体"/>
          <w:b/>
          <w:bCs/>
          <w:color w:val="auto"/>
          <w:spacing w:val="5"/>
          <w:sz w:val="21"/>
          <w:szCs w:val="21"/>
          <w:highlight w:val="none"/>
          <w:lang w:val="en-US" w:eastAsia="zh-CN"/>
        </w:rPr>
      </w:pPr>
      <w:r>
        <w:rPr>
          <w:rFonts w:hint="eastAsia" w:ascii="宋体" w:hAnsi="宋体" w:eastAsia="宋体" w:cs="宋体"/>
          <w:color w:val="auto"/>
          <w:sz w:val="21"/>
          <w:szCs w:val="21"/>
          <w:highlight w:val="none"/>
          <w:lang w:eastAsia="zh-CN"/>
        </w:rPr>
        <w:t>根据供应商对采购需求的技术条款要求与竞标响应情况进行评审，采购需求一览表中带“</w:t>
      </w:r>
      <w:r>
        <w:rPr>
          <w:rFonts w:hint="eastAsia" w:ascii="宋体" w:hAnsi="宋体" w:cs="宋体"/>
          <w:b/>
          <w:bCs/>
          <w:color w:val="auto"/>
          <w:sz w:val="22"/>
          <w:szCs w:val="22"/>
          <w:highlight w:val="none"/>
        </w:rPr>
        <w:t>★</w:t>
      </w:r>
      <w:r>
        <w:rPr>
          <w:rFonts w:hint="eastAsia" w:ascii="宋体" w:hAnsi="宋体" w:eastAsia="宋体" w:cs="宋体"/>
          <w:b/>
          <w:bCs/>
          <w:color w:val="auto"/>
          <w:sz w:val="22"/>
          <w:szCs w:val="22"/>
          <w:highlight w:val="none"/>
          <w:lang w:eastAsia="zh-CN"/>
        </w:rPr>
        <w:t>”</w:t>
      </w:r>
      <w:r>
        <w:rPr>
          <w:rFonts w:hint="eastAsia" w:ascii="宋体" w:hAnsi="宋体" w:eastAsia="宋体" w:cs="宋体"/>
          <w:color w:val="auto"/>
          <w:sz w:val="21"/>
          <w:szCs w:val="21"/>
          <w:highlight w:val="none"/>
          <w:lang w:eastAsia="zh-CN"/>
        </w:rPr>
        <w:t>的参数每有一项负偏离或无响应的扣3分，最高扣15分（供应商按采购需求一览表中带“</w:t>
      </w:r>
      <w:r>
        <w:rPr>
          <w:rFonts w:hint="eastAsia" w:ascii="宋体" w:hAnsi="宋体" w:cs="宋体"/>
          <w:b/>
          <w:bCs/>
          <w:color w:val="auto"/>
          <w:sz w:val="22"/>
          <w:szCs w:val="22"/>
          <w:highlight w:val="none"/>
        </w:rPr>
        <w:t>★</w:t>
      </w:r>
      <w:r>
        <w:rPr>
          <w:rFonts w:hint="eastAsia" w:ascii="宋体" w:hAnsi="宋体" w:eastAsia="宋体" w:cs="宋体"/>
          <w:color w:val="auto"/>
          <w:sz w:val="21"/>
          <w:szCs w:val="21"/>
          <w:highlight w:val="none"/>
          <w:lang w:eastAsia="zh-CN"/>
        </w:rPr>
        <w:t>”的参数要求提供相应的证明文件，不提供的不得分）。</w:t>
      </w:r>
    </w:p>
    <w:p w14:paraId="162E11AB">
      <w:pPr>
        <w:pStyle w:val="15"/>
        <w:keepNext w:val="0"/>
        <w:keepLines w:val="0"/>
        <w:pageBreakBefore w:val="0"/>
        <w:wordWrap/>
        <w:overflowPunct/>
        <w:topLinePunct w:val="0"/>
        <w:bidi w:val="0"/>
        <w:spacing w:line="420" w:lineRule="exact"/>
        <w:ind w:left="0" w:leftChars="0" w:firstLine="442" w:firstLineChars="200"/>
        <w:rPr>
          <w:rFonts w:hint="eastAsia" w:ascii="宋体" w:hAnsi="宋体" w:eastAsia="宋体" w:cs="宋体"/>
          <w:b/>
          <w:bCs/>
          <w:color w:val="auto"/>
          <w:spacing w:val="20"/>
          <w:sz w:val="21"/>
          <w:szCs w:val="21"/>
          <w:highlight w:val="none"/>
          <w:lang w:eastAsia="zh-CN"/>
        </w:rPr>
      </w:pPr>
      <w:r>
        <w:rPr>
          <w:rFonts w:hint="eastAsia" w:ascii="宋体" w:hAnsi="宋体" w:eastAsia="宋体" w:cs="宋体"/>
          <w:b/>
          <w:bCs/>
          <w:color w:val="auto"/>
          <w:spacing w:val="5"/>
          <w:sz w:val="21"/>
          <w:szCs w:val="21"/>
          <w:highlight w:val="none"/>
          <w:lang w:val="en-US" w:eastAsia="zh-CN"/>
        </w:rPr>
        <w:t>（</w:t>
      </w:r>
      <w:r>
        <w:rPr>
          <w:rFonts w:hint="eastAsia" w:ascii="宋体" w:hAnsi="宋体" w:cs="宋体"/>
          <w:b/>
          <w:bCs/>
          <w:color w:val="auto"/>
          <w:spacing w:val="5"/>
          <w:sz w:val="21"/>
          <w:szCs w:val="21"/>
          <w:highlight w:val="none"/>
          <w:lang w:val="en-US" w:eastAsia="zh-CN"/>
        </w:rPr>
        <w:t>2</w:t>
      </w:r>
      <w:r>
        <w:rPr>
          <w:rFonts w:hint="eastAsia" w:ascii="宋体" w:hAnsi="宋体" w:eastAsia="宋体" w:cs="宋体"/>
          <w:b/>
          <w:bCs/>
          <w:color w:val="auto"/>
          <w:spacing w:val="5"/>
          <w:sz w:val="21"/>
          <w:szCs w:val="21"/>
          <w:highlight w:val="none"/>
          <w:lang w:eastAsia="zh-CN"/>
        </w:rPr>
        <w:t>）项目需求</w:t>
      </w:r>
      <w:r>
        <w:rPr>
          <w:rFonts w:hint="eastAsia" w:ascii="宋体" w:hAnsi="宋体" w:eastAsia="宋体" w:cs="宋体"/>
          <w:b/>
          <w:bCs/>
          <w:color w:val="auto"/>
          <w:spacing w:val="4"/>
          <w:sz w:val="21"/>
          <w:szCs w:val="21"/>
          <w:highlight w:val="none"/>
          <w:lang w:eastAsia="zh-CN"/>
        </w:rPr>
        <w:t>理解（满分10</w:t>
      </w:r>
      <w:r>
        <w:rPr>
          <w:rFonts w:hint="eastAsia" w:ascii="宋体" w:hAnsi="宋体" w:eastAsia="宋体" w:cs="宋体"/>
          <w:b/>
          <w:bCs/>
          <w:color w:val="auto"/>
          <w:spacing w:val="20"/>
          <w:sz w:val="21"/>
          <w:szCs w:val="21"/>
          <w:highlight w:val="none"/>
          <w:lang w:eastAsia="zh-CN"/>
        </w:rPr>
        <w:t>分）</w:t>
      </w:r>
    </w:p>
    <w:p w14:paraId="49D0091E">
      <w:pPr>
        <w:keepNext w:val="0"/>
        <w:keepLines w:val="0"/>
        <w:pageBreakBefore w:val="0"/>
        <w:widowControl w:val="0"/>
        <w:kinsoku/>
        <w:wordWrap/>
        <w:overflowPunct/>
        <w:topLinePunct w:val="0"/>
        <w:autoSpaceDE/>
        <w:autoSpaceDN/>
        <w:bidi w:val="0"/>
        <w:adjustRightInd/>
        <w:snapToGrid/>
        <w:spacing w:line="420" w:lineRule="exact"/>
        <w:ind w:left="42" w:leftChars="2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由评委根据供应商对项目需求的理解分析响应程度进行独立打分，不提供或未达到一档要求的不得分。</w:t>
      </w:r>
    </w:p>
    <w:p w14:paraId="477F5F03">
      <w:pPr>
        <w:keepNext w:val="0"/>
        <w:keepLines w:val="0"/>
        <w:pageBreakBefore w:val="0"/>
        <w:widowControl w:val="0"/>
        <w:kinsoku/>
        <w:wordWrap/>
        <w:overflowPunct/>
        <w:topLinePunct w:val="0"/>
        <w:autoSpaceDE/>
        <w:autoSpaceDN/>
        <w:bidi w:val="0"/>
        <w:adjustRightInd/>
        <w:snapToGrid/>
        <w:spacing w:line="420" w:lineRule="exact"/>
        <w:ind w:left="42" w:leftChars="2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一档（3分）：供应商能简单阐述本项目背景、业务现状、建设目标等，能对本项目功能需求进行基本分析和响应的。</w:t>
      </w:r>
    </w:p>
    <w:p w14:paraId="49EFABF7">
      <w:pPr>
        <w:keepNext w:val="0"/>
        <w:keepLines w:val="0"/>
        <w:pageBreakBefore w:val="0"/>
        <w:widowControl w:val="0"/>
        <w:kinsoku/>
        <w:wordWrap/>
        <w:overflowPunct/>
        <w:topLinePunct w:val="0"/>
        <w:autoSpaceDE/>
        <w:autoSpaceDN/>
        <w:bidi w:val="0"/>
        <w:adjustRightInd/>
        <w:snapToGrid/>
        <w:spacing w:line="420" w:lineRule="exact"/>
        <w:ind w:left="42" w:leftChars="2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二档（7分）：在满足一档内容的基础上，供应商能详细阐述本项目背景、业务现状、需求分析、建设目标、业务流程、数据流程，熟悉本项目最新标准的技术架构、数据结构的。</w:t>
      </w:r>
    </w:p>
    <w:p w14:paraId="7350ACB4">
      <w:pPr>
        <w:keepNext w:val="0"/>
        <w:keepLines w:val="0"/>
        <w:pageBreakBefore w:val="0"/>
        <w:widowControl w:val="0"/>
        <w:kinsoku/>
        <w:wordWrap/>
        <w:overflowPunct/>
        <w:topLinePunct w:val="0"/>
        <w:autoSpaceDE/>
        <w:autoSpaceDN/>
        <w:bidi w:val="0"/>
        <w:adjustRightInd/>
        <w:snapToGrid/>
        <w:spacing w:line="420" w:lineRule="exact"/>
        <w:ind w:left="42" w:leftChars="2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三档（10分）：在满足二档内容的基础上，供应商能对本项目功能需求进行准确、详细的需求分析；能结合采购人实际提出项目需求实现的重点难点，并提供解决方案。</w:t>
      </w:r>
    </w:p>
    <w:p w14:paraId="0CB904D4">
      <w:pPr>
        <w:keepNext w:val="0"/>
        <w:keepLines w:val="0"/>
        <w:pageBreakBefore w:val="0"/>
        <w:numPr>
          <w:ilvl w:val="0"/>
          <w:numId w:val="0"/>
        </w:numPr>
        <w:wordWrap/>
        <w:overflowPunct/>
        <w:topLinePunct w:val="0"/>
        <w:bidi w:val="0"/>
        <w:spacing w:line="420" w:lineRule="exact"/>
        <w:ind w:firstLine="442" w:firstLineChars="200"/>
        <w:jc w:val="left"/>
        <w:rPr>
          <w:rFonts w:hint="eastAsia" w:ascii="宋体" w:hAnsi="宋体" w:eastAsia="宋体" w:cs="宋体"/>
          <w:b/>
          <w:bCs/>
          <w:color w:val="auto"/>
          <w:spacing w:val="5"/>
          <w:sz w:val="21"/>
          <w:szCs w:val="21"/>
          <w:highlight w:val="none"/>
        </w:rPr>
      </w:pPr>
      <w:r>
        <w:rPr>
          <w:rFonts w:hint="eastAsia" w:ascii="宋体" w:hAnsi="宋体" w:eastAsia="宋体" w:cs="宋体"/>
          <w:b/>
          <w:bCs/>
          <w:snapToGrid w:val="0"/>
          <w:color w:val="auto"/>
          <w:spacing w:val="5"/>
          <w:sz w:val="21"/>
          <w:szCs w:val="21"/>
          <w:highlight w:val="none"/>
          <w:lang w:val="en-US" w:eastAsia="en-US" w:bidi="ar-SA"/>
        </w:rPr>
        <w:t>（</w:t>
      </w:r>
      <w:r>
        <w:rPr>
          <w:rFonts w:hint="eastAsia" w:ascii="宋体" w:hAnsi="宋体" w:eastAsia="宋体" w:cs="宋体"/>
          <w:b/>
          <w:bCs/>
          <w:snapToGrid w:val="0"/>
          <w:color w:val="auto"/>
          <w:spacing w:val="5"/>
          <w:sz w:val="21"/>
          <w:szCs w:val="21"/>
          <w:highlight w:val="none"/>
          <w:lang w:val="en-US" w:eastAsia="zh-CN" w:bidi="ar-SA"/>
        </w:rPr>
        <w:t>3</w:t>
      </w:r>
      <w:r>
        <w:rPr>
          <w:rFonts w:hint="eastAsia" w:ascii="宋体" w:hAnsi="宋体" w:eastAsia="宋体" w:cs="宋体"/>
          <w:b/>
          <w:bCs/>
          <w:snapToGrid w:val="0"/>
          <w:color w:val="auto"/>
          <w:spacing w:val="5"/>
          <w:sz w:val="21"/>
          <w:szCs w:val="21"/>
          <w:highlight w:val="none"/>
          <w:lang w:val="en-US" w:eastAsia="en-US" w:bidi="ar-SA"/>
        </w:rPr>
        <w:t>）</w:t>
      </w:r>
      <w:r>
        <w:rPr>
          <w:rFonts w:hint="eastAsia" w:ascii="宋体" w:hAnsi="宋体" w:eastAsia="宋体" w:cs="宋体"/>
          <w:b/>
          <w:bCs/>
          <w:color w:val="auto"/>
          <w:spacing w:val="5"/>
          <w:sz w:val="21"/>
          <w:szCs w:val="21"/>
          <w:highlight w:val="none"/>
        </w:rPr>
        <w:t>技术方案（满分</w:t>
      </w:r>
      <w:r>
        <w:rPr>
          <w:rFonts w:hint="eastAsia" w:ascii="宋体" w:hAnsi="宋体" w:eastAsia="宋体" w:cs="宋体"/>
          <w:b/>
          <w:bCs/>
          <w:color w:val="auto"/>
          <w:spacing w:val="5"/>
          <w:sz w:val="21"/>
          <w:szCs w:val="21"/>
          <w:highlight w:val="none"/>
          <w:lang w:val="en-US" w:eastAsia="zh-CN"/>
        </w:rPr>
        <w:t>10</w:t>
      </w:r>
      <w:r>
        <w:rPr>
          <w:rFonts w:hint="eastAsia" w:ascii="宋体" w:hAnsi="宋体" w:eastAsia="宋体" w:cs="宋体"/>
          <w:b/>
          <w:bCs/>
          <w:color w:val="auto"/>
          <w:spacing w:val="5"/>
          <w:sz w:val="21"/>
          <w:szCs w:val="21"/>
          <w:highlight w:val="none"/>
        </w:rPr>
        <w:t>分）</w:t>
      </w:r>
    </w:p>
    <w:p w14:paraId="51474486">
      <w:pPr>
        <w:pStyle w:val="29"/>
        <w:keepNext w:val="0"/>
        <w:keepLines w:val="0"/>
        <w:pageBreakBefore w:val="0"/>
        <w:widowControl/>
        <w:kinsoku w:val="0"/>
        <w:wordWrap/>
        <w:overflowPunct/>
        <w:topLinePunct w:val="0"/>
        <w:autoSpaceDE w:val="0"/>
        <w:autoSpaceDN w:val="0"/>
        <w:bidi w:val="0"/>
        <w:adjustRightInd w:val="0"/>
        <w:snapToGrid w:val="0"/>
        <w:spacing w:line="420" w:lineRule="exact"/>
        <w:ind w:left="42" w:leftChars="20" w:right="0" w:rightChars="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由评委根据供应商的技术方案内容对采购要求的响应程度进行独立打分，</w:t>
      </w:r>
      <w:r>
        <w:rPr>
          <w:rFonts w:hint="eastAsia" w:ascii="宋体" w:hAnsi="宋体" w:eastAsia="宋体" w:cs="宋体"/>
          <w:color w:val="auto"/>
          <w:kern w:val="0"/>
          <w:sz w:val="21"/>
          <w:szCs w:val="21"/>
          <w:highlight w:val="none"/>
          <w:lang w:val="en-US" w:eastAsia="zh-CN"/>
        </w:rPr>
        <w:t>技术方案包括但不限于项目需求分析、设计思路、系统体系架构、功能响应、关键技术的功能设计、系统测试方案等内容，</w:t>
      </w:r>
      <w:r>
        <w:rPr>
          <w:rFonts w:hint="eastAsia" w:ascii="宋体" w:hAnsi="宋体" w:eastAsia="宋体" w:cs="宋体"/>
          <w:color w:val="auto"/>
          <w:sz w:val="21"/>
          <w:szCs w:val="21"/>
          <w:highlight w:val="none"/>
          <w:lang w:eastAsia="zh-CN"/>
        </w:rPr>
        <w:t>不提供或未达到一档要求的不得分。</w:t>
      </w:r>
    </w:p>
    <w:p w14:paraId="5390AFA3">
      <w:pPr>
        <w:pStyle w:val="29"/>
        <w:keepNext w:val="0"/>
        <w:keepLines w:val="0"/>
        <w:pageBreakBefore w:val="0"/>
        <w:widowControl/>
        <w:kinsoku w:val="0"/>
        <w:wordWrap/>
        <w:overflowPunct/>
        <w:topLinePunct w:val="0"/>
        <w:autoSpaceDE w:val="0"/>
        <w:autoSpaceDN w:val="0"/>
        <w:bidi w:val="0"/>
        <w:adjustRightInd w:val="0"/>
        <w:snapToGrid w:val="0"/>
        <w:spacing w:line="420" w:lineRule="exact"/>
        <w:ind w:left="42" w:leftChars="20" w:right="0" w:rightChars="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kern w:val="0"/>
          <w:sz w:val="21"/>
          <w:szCs w:val="21"/>
          <w:highlight w:val="none"/>
          <w:lang w:val="en-US" w:eastAsia="zh-CN"/>
        </w:rPr>
        <w:t>项目技术方案对采购项目需求理解片面、分析不够透彻、建设思路不够清晰、整体架构不够完整、技术架构不够合理，系统功能描述不够完整</w:t>
      </w:r>
      <w:r>
        <w:rPr>
          <w:rFonts w:hint="eastAsia" w:ascii="宋体" w:hAnsi="宋体" w:eastAsia="宋体" w:cs="宋体"/>
          <w:color w:val="auto"/>
          <w:sz w:val="21"/>
          <w:szCs w:val="21"/>
          <w:highlight w:val="none"/>
          <w:lang w:eastAsia="zh-CN"/>
        </w:rPr>
        <w:t>。</w:t>
      </w:r>
    </w:p>
    <w:p w14:paraId="068AA06F">
      <w:pPr>
        <w:pStyle w:val="29"/>
        <w:keepNext w:val="0"/>
        <w:keepLines w:val="0"/>
        <w:pageBreakBefore w:val="0"/>
        <w:widowControl/>
        <w:kinsoku w:val="0"/>
        <w:wordWrap/>
        <w:overflowPunct/>
        <w:topLinePunct w:val="0"/>
        <w:autoSpaceDE w:val="0"/>
        <w:autoSpaceDN w:val="0"/>
        <w:bidi w:val="0"/>
        <w:adjustRightInd w:val="0"/>
        <w:snapToGrid w:val="0"/>
        <w:spacing w:line="420" w:lineRule="exact"/>
        <w:ind w:left="42" w:leftChars="20" w:right="0" w:rightChars="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kern w:val="0"/>
          <w:sz w:val="21"/>
          <w:szCs w:val="21"/>
          <w:highlight w:val="none"/>
          <w:lang w:val="en-US" w:eastAsia="zh-CN"/>
        </w:rPr>
        <w:t>项目技术方案对采购项目需求理解基本全面、分析基本透彻、建设思路基本清晰、整体架构基本完整、技术架构基本合理，有系统功能描述</w:t>
      </w:r>
      <w:r>
        <w:rPr>
          <w:rFonts w:hint="eastAsia" w:ascii="宋体" w:hAnsi="宋体" w:eastAsia="宋体" w:cs="宋体"/>
          <w:color w:val="auto"/>
          <w:sz w:val="21"/>
          <w:szCs w:val="21"/>
          <w:highlight w:val="none"/>
          <w:lang w:eastAsia="zh-CN"/>
        </w:rPr>
        <w:t>。</w:t>
      </w:r>
    </w:p>
    <w:p w14:paraId="5A34773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kern w:val="0"/>
          <w:sz w:val="21"/>
          <w:szCs w:val="21"/>
          <w:highlight w:val="none"/>
          <w:lang w:val="en-US" w:eastAsia="zh-CN"/>
        </w:rPr>
        <w:t>项目技术方案对采购项目需求理解全面、分析透彻、建设思路清晰、整体架构完整、技术架构合理，有详细的系统功能描述</w:t>
      </w:r>
      <w:r>
        <w:rPr>
          <w:rFonts w:hint="eastAsia" w:ascii="宋体" w:hAnsi="宋体" w:eastAsia="宋体" w:cs="宋体"/>
          <w:color w:val="auto"/>
          <w:sz w:val="21"/>
          <w:szCs w:val="21"/>
          <w:highlight w:val="none"/>
          <w:lang w:eastAsia="zh-CN"/>
        </w:rPr>
        <w:t>。</w:t>
      </w:r>
    </w:p>
    <w:p w14:paraId="77A685E2">
      <w:pPr>
        <w:pStyle w:val="15"/>
        <w:keepNext w:val="0"/>
        <w:keepLines w:val="0"/>
        <w:pageBreakBefore w:val="0"/>
        <w:numPr>
          <w:ilvl w:val="0"/>
          <w:numId w:val="0"/>
        </w:numPr>
        <w:wordWrap/>
        <w:overflowPunct/>
        <w:topLinePunct w:val="0"/>
        <w:bidi w:val="0"/>
        <w:spacing w:line="420" w:lineRule="exact"/>
        <w:ind w:left="0" w:leftChars="0" w:firstLine="506" w:firstLineChars="200"/>
        <w:rPr>
          <w:rFonts w:hint="eastAsia" w:ascii="宋体" w:hAnsi="宋体" w:eastAsia="宋体" w:cs="宋体"/>
          <w:b/>
          <w:bCs/>
          <w:color w:val="auto"/>
          <w:spacing w:val="21"/>
          <w:sz w:val="21"/>
          <w:szCs w:val="21"/>
          <w:highlight w:val="none"/>
          <w:lang w:eastAsia="zh-CN"/>
        </w:rPr>
      </w:pPr>
      <w:r>
        <w:rPr>
          <w:rFonts w:hint="eastAsia" w:ascii="宋体" w:hAnsi="宋体" w:eastAsia="宋体" w:cs="宋体"/>
          <w:b/>
          <w:bCs/>
          <w:snapToGrid w:val="0"/>
          <w:color w:val="auto"/>
          <w:spacing w:val="21"/>
          <w:kern w:val="2"/>
          <w:sz w:val="21"/>
          <w:szCs w:val="21"/>
          <w:highlight w:val="none"/>
          <w:lang w:val="en-US" w:eastAsia="zh-CN" w:bidi="ar-SA"/>
        </w:rPr>
        <w:t>（</w:t>
      </w:r>
      <w:r>
        <w:rPr>
          <w:rFonts w:hint="eastAsia" w:ascii="宋体" w:hAnsi="宋体" w:cs="宋体"/>
          <w:b/>
          <w:bCs/>
          <w:snapToGrid w:val="0"/>
          <w:color w:val="auto"/>
          <w:spacing w:val="21"/>
          <w:kern w:val="2"/>
          <w:sz w:val="21"/>
          <w:szCs w:val="21"/>
          <w:highlight w:val="none"/>
          <w:lang w:val="en-US" w:eastAsia="zh-CN" w:bidi="ar-SA"/>
        </w:rPr>
        <w:t>4</w:t>
      </w:r>
      <w:r>
        <w:rPr>
          <w:rFonts w:hint="eastAsia" w:ascii="宋体" w:hAnsi="宋体" w:eastAsia="宋体" w:cs="宋体"/>
          <w:b/>
          <w:bCs/>
          <w:snapToGrid w:val="0"/>
          <w:color w:val="auto"/>
          <w:spacing w:val="21"/>
          <w:kern w:val="2"/>
          <w:sz w:val="21"/>
          <w:szCs w:val="21"/>
          <w:highlight w:val="none"/>
          <w:lang w:val="en-US" w:eastAsia="zh-CN" w:bidi="ar-SA"/>
        </w:rPr>
        <w:t>）</w:t>
      </w:r>
      <w:r>
        <w:rPr>
          <w:rFonts w:hint="eastAsia" w:ascii="宋体" w:hAnsi="宋体" w:eastAsia="宋体" w:cs="宋体"/>
          <w:b/>
          <w:bCs/>
          <w:color w:val="auto"/>
          <w:spacing w:val="5"/>
          <w:sz w:val="21"/>
          <w:szCs w:val="21"/>
          <w:highlight w:val="none"/>
          <w:lang w:eastAsia="zh-CN"/>
        </w:rPr>
        <w:t>项目实施</w:t>
      </w:r>
      <w:r>
        <w:rPr>
          <w:rFonts w:hint="eastAsia" w:ascii="宋体" w:hAnsi="宋体" w:eastAsia="宋体" w:cs="宋体"/>
          <w:b/>
          <w:bCs/>
          <w:color w:val="auto"/>
          <w:spacing w:val="4"/>
          <w:sz w:val="21"/>
          <w:szCs w:val="21"/>
          <w:highlight w:val="none"/>
          <w:lang w:eastAsia="zh-CN"/>
        </w:rPr>
        <w:t>方案（满</w:t>
      </w:r>
      <w:r>
        <w:rPr>
          <w:rFonts w:hint="eastAsia" w:ascii="宋体" w:hAnsi="宋体" w:eastAsia="宋体" w:cs="宋体"/>
          <w:b/>
          <w:bCs/>
          <w:color w:val="auto"/>
          <w:spacing w:val="21"/>
          <w:sz w:val="21"/>
          <w:szCs w:val="21"/>
          <w:highlight w:val="none"/>
          <w:lang w:eastAsia="zh-CN"/>
        </w:rPr>
        <w:t>分</w:t>
      </w:r>
      <w:r>
        <w:rPr>
          <w:rFonts w:hint="eastAsia" w:ascii="宋体" w:hAnsi="宋体" w:cs="宋体"/>
          <w:b/>
          <w:bCs/>
          <w:color w:val="auto"/>
          <w:spacing w:val="21"/>
          <w:sz w:val="21"/>
          <w:szCs w:val="21"/>
          <w:highlight w:val="none"/>
          <w:lang w:val="en-US" w:eastAsia="zh-CN"/>
        </w:rPr>
        <w:t>15</w:t>
      </w:r>
      <w:r>
        <w:rPr>
          <w:rFonts w:hint="eastAsia" w:ascii="宋体" w:hAnsi="宋体" w:eastAsia="宋体" w:cs="宋体"/>
          <w:b/>
          <w:bCs/>
          <w:color w:val="auto"/>
          <w:spacing w:val="21"/>
          <w:sz w:val="21"/>
          <w:szCs w:val="21"/>
          <w:highlight w:val="none"/>
          <w:lang w:eastAsia="zh-CN"/>
        </w:rPr>
        <w:t>分</w:t>
      </w:r>
      <w:r>
        <w:rPr>
          <w:rFonts w:hint="eastAsia" w:ascii="宋体" w:hAnsi="宋体" w:cs="宋体"/>
          <w:b/>
          <w:bCs/>
          <w:color w:val="auto"/>
          <w:spacing w:val="21"/>
          <w:sz w:val="21"/>
          <w:szCs w:val="21"/>
          <w:highlight w:val="none"/>
          <w:lang w:eastAsia="zh-CN"/>
        </w:rPr>
        <w:t>）</w:t>
      </w:r>
    </w:p>
    <w:p w14:paraId="22C79972">
      <w:pPr>
        <w:pStyle w:val="29"/>
        <w:keepNext w:val="0"/>
        <w:keepLines w:val="0"/>
        <w:pageBreakBefore w:val="0"/>
        <w:widowControl/>
        <w:kinsoku w:val="0"/>
        <w:wordWrap/>
        <w:overflowPunct/>
        <w:topLinePunct w:val="0"/>
        <w:autoSpaceDE w:val="0"/>
        <w:autoSpaceDN w:val="0"/>
        <w:bidi w:val="0"/>
        <w:adjustRightInd w:val="0"/>
        <w:snapToGrid w:val="0"/>
        <w:spacing w:line="420" w:lineRule="exact"/>
        <w:ind w:left="42" w:leftChars="20" w:right="0" w:rightChars="0" w:firstLine="420" w:firstLineChars="200"/>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由评委根据供应商提供的项目实施方案进行评分，实施方案包括但不限于实施计划、实施流程、项目组织架构、项目过程管理及实施进度等内容进行独立打分，未提供或未达到一档要求的不得分。</w:t>
      </w:r>
    </w:p>
    <w:p w14:paraId="4FDD41AB">
      <w:pPr>
        <w:pStyle w:val="25"/>
        <w:keepNext w:val="0"/>
        <w:keepLines w:val="0"/>
        <w:pageBreakBefore w:val="0"/>
        <w:widowControl w:val="0"/>
        <w:kinsoku/>
        <w:wordWrap/>
        <w:overflowPunct/>
        <w:topLinePunct w:val="0"/>
        <w:autoSpaceDE/>
        <w:autoSpaceDN/>
        <w:bidi w:val="0"/>
        <w:adjustRightInd/>
        <w:snapToGrid/>
        <w:spacing w:line="420" w:lineRule="exact"/>
        <w:ind w:firstLine="460" w:firstLineChars="200"/>
        <w:jc w:val="left"/>
        <w:textAlignment w:val="auto"/>
        <w:rPr>
          <w:rFonts w:hint="eastAsia" w:ascii="宋体" w:hAnsi="宋体" w:eastAsia="宋体" w:cs="Tahoma"/>
          <w:color w:val="auto"/>
          <w:kern w:val="0"/>
          <w:sz w:val="21"/>
          <w:szCs w:val="21"/>
          <w:highlight w:val="none"/>
          <w:lang w:val="en-US" w:eastAsia="zh-CN" w:bidi="ar-SA"/>
        </w:rPr>
      </w:pPr>
      <w:r>
        <w:rPr>
          <w:rFonts w:hint="eastAsia" w:ascii="宋体" w:hAnsi="宋体" w:eastAsia="宋体" w:cs="Tahoma"/>
          <w:color w:val="auto"/>
          <w:kern w:val="0"/>
          <w:sz w:val="21"/>
          <w:szCs w:val="21"/>
          <w:highlight w:val="none"/>
          <w:lang w:val="en-US" w:eastAsia="zh-CN" w:bidi="ar-SA"/>
        </w:rPr>
        <w:t>一档（</w:t>
      </w:r>
      <w:r>
        <w:rPr>
          <w:rFonts w:hint="eastAsia" w:ascii="宋体" w:hAnsi="宋体" w:cs="Tahoma"/>
          <w:color w:val="auto"/>
          <w:kern w:val="0"/>
          <w:sz w:val="21"/>
          <w:szCs w:val="21"/>
          <w:highlight w:val="none"/>
          <w:lang w:val="en-US" w:eastAsia="zh-CN" w:bidi="ar-SA"/>
        </w:rPr>
        <w:t>3</w:t>
      </w:r>
      <w:r>
        <w:rPr>
          <w:rFonts w:hint="eastAsia" w:ascii="宋体" w:hAnsi="宋体" w:eastAsia="宋体" w:cs="Tahoma"/>
          <w:color w:val="auto"/>
          <w:kern w:val="0"/>
          <w:sz w:val="21"/>
          <w:szCs w:val="21"/>
          <w:highlight w:val="none"/>
          <w:lang w:val="en-US" w:eastAsia="zh-CN" w:bidi="ar-SA"/>
        </w:rPr>
        <w:t>分）：实施方案内容简单，项目实施计划基本可行，项目管理组织机构及人员职能，实施方法及保障措施等基本满足项目需求。</w:t>
      </w:r>
    </w:p>
    <w:p w14:paraId="3834E9E8">
      <w:pPr>
        <w:pStyle w:val="25"/>
        <w:keepNext w:val="0"/>
        <w:keepLines w:val="0"/>
        <w:pageBreakBefore w:val="0"/>
        <w:widowControl w:val="0"/>
        <w:kinsoku/>
        <w:wordWrap/>
        <w:overflowPunct/>
        <w:topLinePunct w:val="0"/>
        <w:autoSpaceDE/>
        <w:autoSpaceDN/>
        <w:bidi w:val="0"/>
        <w:adjustRightInd/>
        <w:snapToGrid/>
        <w:spacing w:line="420" w:lineRule="exact"/>
        <w:ind w:firstLine="460" w:firstLineChars="200"/>
        <w:jc w:val="left"/>
        <w:textAlignment w:val="auto"/>
        <w:rPr>
          <w:rFonts w:hint="eastAsia" w:ascii="宋体" w:hAnsi="宋体" w:eastAsia="宋体" w:cs="Tahoma"/>
          <w:color w:val="auto"/>
          <w:kern w:val="0"/>
          <w:sz w:val="21"/>
          <w:szCs w:val="21"/>
          <w:highlight w:val="none"/>
          <w:lang w:val="en-US" w:eastAsia="zh-CN" w:bidi="ar-SA"/>
        </w:rPr>
      </w:pPr>
      <w:r>
        <w:rPr>
          <w:rFonts w:hint="eastAsia" w:ascii="宋体" w:hAnsi="宋体" w:eastAsia="宋体" w:cs="Tahoma"/>
          <w:color w:val="auto"/>
          <w:kern w:val="0"/>
          <w:sz w:val="21"/>
          <w:szCs w:val="21"/>
          <w:highlight w:val="none"/>
          <w:lang w:val="en-US" w:eastAsia="zh-CN" w:bidi="ar-SA"/>
        </w:rPr>
        <w:t>二档（</w:t>
      </w:r>
      <w:r>
        <w:rPr>
          <w:rFonts w:hint="eastAsia" w:ascii="宋体" w:hAnsi="宋体" w:cs="Tahoma"/>
          <w:color w:val="auto"/>
          <w:kern w:val="0"/>
          <w:sz w:val="21"/>
          <w:szCs w:val="21"/>
          <w:highlight w:val="none"/>
          <w:lang w:val="en-US" w:eastAsia="zh-CN" w:bidi="ar-SA"/>
        </w:rPr>
        <w:t>9</w:t>
      </w:r>
      <w:r>
        <w:rPr>
          <w:rFonts w:hint="eastAsia" w:ascii="宋体" w:hAnsi="宋体" w:eastAsia="宋体" w:cs="Tahoma"/>
          <w:color w:val="auto"/>
          <w:kern w:val="0"/>
          <w:sz w:val="21"/>
          <w:szCs w:val="21"/>
          <w:highlight w:val="none"/>
          <w:lang w:val="en-US" w:eastAsia="zh-CN" w:bidi="ar-SA"/>
        </w:rPr>
        <w:t>分）：在满足一档的基础上，实施方案内容详细，项目实施计划完整可行，项目管理组织机构及人员职能，实施方法及保障措施完全满足采购要求及项目需要，具有基本的进度计划、项目实施管理文档计划、安全及质量保证措施、工期保证措施。</w:t>
      </w:r>
    </w:p>
    <w:p w14:paraId="43218B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Tahoma"/>
          <w:color w:val="auto"/>
          <w:kern w:val="0"/>
          <w:sz w:val="21"/>
          <w:szCs w:val="21"/>
          <w:highlight w:val="none"/>
          <w:lang w:val="en-US" w:eastAsia="zh-CN" w:bidi="ar-SA"/>
        </w:rPr>
        <w:t>三档（15分）：在满足二档的基础上，提供符合本项目实际要求的进度保证措施、项目应急预案，建议的安装、调试、验收方案，目标明确，内容全面、措施得力，内容详实、针对性强，整体方案切实可行</w:t>
      </w:r>
      <w:r>
        <w:rPr>
          <w:rFonts w:hint="eastAsia" w:ascii="宋体" w:hAnsi="宋体" w:eastAsia="宋体" w:cs="宋体"/>
          <w:snapToGrid w:val="0"/>
          <w:color w:val="auto"/>
          <w:kern w:val="0"/>
          <w:sz w:val="21"/>
          <w:szCs w:val="21"/>
          <w:highlight w:val="none"/>
          <w:lang w:val="en-US" w:eastAsia="zh-CN" w:bidi="ar-SA"/>
        </w:rPr>
        <w:t>。</w:t>
      </w:r>
    </w:p>
    <w:p w14:paraId="114D4FBB">
      <w:pPr>
        <w:pStyle w:val="29"/>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10" w:rightChars="5" w:firstLine="442" w:firstLineChars="200"/>
        <w:textAlignment w:val="baseline"/>
        <w:rPr>
          <w:rFonts w:hint="eastAsia" w:ascii="宋体" w:hAnsi="宋体" w:eastAsia="宋体" w:cs="宋体"/>
          <w:b/>
          <w:bCs/>
          <w:color w:val="auto"/>
          <w:spacing w:val="5"/>
          <w:sz w:val="21"/>
          <w:szCs w:val="21"/>
          <w:highlight w:val="none"/>
          <w:lang w:val="en-US" w:eastAsia="zh-CN"/>
        </w:rPr>
      </w:pPr>
      <w:r>
        <w:rPr>
          <w:rFonts w:hint="eastAsia" w:ascii="宋体" w:hAnsi="宋体" w:eastAsia="宋体" w:cs="宋体"/>
          <w:b/>
          <w:bCs/>
          <w:snapToGrid w:val="0"/>
          <w:color w:val="auto"/>
          <w:spacing w:val="5"/>
          <w:sz w:val="21"/>
          <w:szCs w:val="21"/>
          <w:highlight w:val="none"/>
          <w:lang w:val="en-US" w:eastAsia="zh-CN" w:bidi="ar-SA"/>
        </w:rPr>
        <w:t>（</w:t>
      </w:r>
      <w:r>
        <w:rPr>
          <w:rFonts w:hint="eastAsia" w:cs="宋体"/>
          <w:b/>
          <w:bCs/>
          <w:snapToGrid w:val="0"/>
          <w:color w:val="auto"/>
          <w:spacing w:val="5"/>
          <w:sz w:val="21"/>
          <w:szCs w:val="21"/>
          <w:highlight w:val="none"/>
          <w:lang w:val="en-US" w:eastAsia="zh-CN" w:bidi="ar-SA"/>
        </w:rPr>
        <w:t>5</w:t>
      </w:r>
      <w:r>
        <w:rPr>
          <w:rFonts w:hint="eastAsia" w:ascii="宋体" w:hAnsi="宋体" w:eastAsia="宋体" w:cs="宋体"/>
          <w:b/>
          <w:bCs/>
          <w:snapToGrid w:val="0"/>
          <w:color w:val="auto"/>
          <w:spacing w:val="5"/>
          <w:sz w:val="21"/>
          <w:szCs w:val="21"/>
          <w:highlight w:val="none"/>
          <w:lang w:val="en-US" w:eastAsia="zh-CN" w:bidi="ar-SA"/>
        </w:rPr>
        <w:t>）</w:t>
      </w:r>
      <w:r>
        <w:rPr>
          <w:rFonts w:hint="eastAsia" w:ascii="宋体" w:hAnsi="宋体" w:eastAsia="宋体" w:cs="宋体"/>
          <w:b/>
          <w:bCs/>
          <w:color w:val="auto"/>
          <w:spacing w:val="5"/>
          <w:sz w:val="21"/>
          <w:szCs w:val="21"/>
          <w:highlight w:val="none"/>
          <w:lang w:eastAsia="zh-CN"/>
        </w:rPr>
        <w:t>售后服务方案（满分</w:t>
      </w:r>
      <w:r>
        <w:rPr>
          <w:rFonts w:hint="eastAsia" w:ascii="宋体" w:hAnsi="宋体" w:eastAsia="宋体" w:cs="宋体"/>
          <w:b/>
          <w:bCs/>
          <w:color w:val="auto"/>
          <w:spacing w:val="5"/>
          <w:sz w:val="21"/>
          <w:szCs w:val="21"/>
          <w:highlight w:val="none"/>
          <w:lang w:val="en-US" w:eastAsia="zh-CN"/>
        </w:rPr>
        <w:t>15</w:t>
      </w:r>
      <w:r>
        <w:rPr>
          <w:rFonts w:hint="eastAsia" w:ascii="宋体" w:hAnsi="宋体" w:eastAsia="宋体" w:cs="宋体"/>
          <w:b/>
          <w:bCs/>
          <w:color w:val="auto"/>
          <w:spacing w:val="5"/>
          <w:sz w:val="21"/>
          <w:szCs w:val="21"/>
          <w:highlight w:val="none"/>
          <w:lang w:eastAsia="zh-CN"/>
        </w:rPr>
        <w:t>分</w:t>
      </w:r>
      <w:r>
        <w:rPr>
          <w:rFonts w:hint="eastAsia" w:cs="宋体"/>
          <w:b/>
          <w:bCs/>
          <w:color w:val="auto"/>
          <w:spacing w:val="5"/>
          <w:sz w:val="21"/>
          <w:szCs w:val="21"/>
          <w:highlight w:val="none"/>
          <w:lang w:eastAsia="zh-CN"/>
        </w:rPr>
        <w:t>）</w:t>
      </w:r>
    </w:p>
    <w:p w14:paraId="764EF2F7">
      <w:pPr>
        <w:pStyle w:val="29"/>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10" w:rightChars="5"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由评委根据</w:t>
      </w:r>
      <w:r>
        <w:rPr>
          <w:rFonts w:hint="eastAsia" w:cs="宋体"/>
          <w:color w:val="auto"/>
          <w:sz w:val="21"/>
          <w:szCs w:val="21"/>
          <w:highlight w:val="none"/>
          <w:lang w:eastAsia="zh-CN"/>
        </w:rPr>
        <w:t>供应商</w:t>
      </w:r>
      <w:r>
        <w:rPr>
          <w:rFonts w:hint="eastAsia" w:ascii="宋体" w:hAnsi="宋体" w:eastAsia="宋体" w:cs="宋体"/>
          <w:color w:val="auto"/>
          <w:kern w:val="0"/>
          <w:sz w:val="21"/>
          <w:szCs w:val="21"/>
          <w:highlight w:val="none"/>
          <w:lang w:val="en-US" w:eastAsia="zh-CN"/>
        </w:rPr>
        <w:t>提供的售后服务方案、售后服务承诺</w:t>
      </w:r>
      <w:r>
        <w:rPr>
          <w:rFonts w:hint="eastAsia" w:cs="宋体"/>
          <w:color w:val="auto"/>
          <w:kern w:val="0"/>
          <w:sz w:val="21"/>
          <w:szCs w:val="21"/>
          <w:highlight w:val="none"/>
          <w:lang w:val="en-US" w:eastAsia="zh-CN"/>
        </w:rPr>
        <w:t>具体</w:t>
      </w:r>
      <w:r>
        <w:rPr>
          <w:rFonts w:hint="eastAsia" w:ascii="宋体" w:hAnsi="宋体" w:eastAsia="宋体" w:cs="宋体"/>
          <w:color w:val="auto"/>
          <w:kern w:val="0"/>
          <w:sz w:val="21"/>
          <w:szCs w:val="21"/>
          <w:highlight w:val="none"/>
          <w:lang w:val="en-US" w:eastAsia="zh-CN"/>
        </w:rPr>
        <w:t>、</w:t>
      </w:r>
      <w:r>
        <w:rPr>
          <w:rFonts w:hint="eastAsia" w:cs="宋体"/>
          <w:color w:val="auto"/>
          <w:kern w:val="0"/>
          <w:sz w:val="21"/>
          <w:szCs w:val="21"/>
          <w:highlight w:val="none"/>
          <w:lang w:val="en-US" w:eastAsia="zh-CN"/>
        </w:rPr>
        <w:t>健全、</w:t>
      </w:r>
      <w:r>
        <w:rPr>
          <w:rFonts w:hint="eastAsia" w:ascii="宋体" w:hAnsi="宋体" w:eastAsia="宋体" w:cs="宋体"/>
          <w:color w:val="auto"/>
          <w:kern w:val="0"/>
          <w:sz w:val="21"/>
          <w:szCs w:val="21"/>
          <w:highlight w:val="none"/>
          <w:lang w:val="en-US" w:eastAsia="zh-CN"/>
        </w:rPr>
        <w:t>完整性的综合评价进行</w:t>
      </w:r>
      <w:r>
        <w:rPr>
          <w:rFonts w:hint="eastAsia" w:ascii="宋体" w:hAnsi="宋体" w:eastAsia="宋体" w:cs="宋体"/>
          <w:color w:val="auto"/>
          <w:sz w:val="21"/>
          <w:szCs w:val="21"/>
          <w:highlight w:val="none"/>
          <w:lang w:eastAsia="zh-CN"/>
        </w:rPr>
        <w:t>独立打分，不提供</w:t>
      </w:r>
      <w:r>
        <w:rPr>
          <w:rFonts w:hint="eastAsia" w:ascii="宋体" w:hAnsi="宋体" w:eastAsia="宋体" w:cs="宋体"/>
          <w:color w:val="auto"/>
          <w:spacing w:val="7"/>
          <w:sz w:val="21"/>
          <w:szCs w:val="21"/>
          <w:highlight w:val="none"/>
          <w:lang w:eastAsia="zh-CN"/>
        </w:rPr>
        <w:t>或未达到一档要求的</w:t>
      </w:r>
      <w:r>
        <w:rPr>
          <w:rFonts w:hint="eastAsia" w:ascii="宋体" w:hAnsi="宋体" w:eastAsia="宋体" w:cs="宋体"/>
          <w:color w:val="auto"/>
          <w:sz w:val="21"/>
          <w:szCs w:val="21"/>
          <w:highlight w:val="none"/>
          <w:lang w:eastAsia="zh-CN"/>
        </w:rPr>
        <w:t>不得分。</w:t>
      </w:r>
    </w:p>
    <w:p w14:paraId="44733A2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一档（</w:t>
      </w:r>
      <w:r>
        <w:rPr>
          <w:rFonts w:hint="eastAsia" w:ascii="宋体" w:hAnsi="宋体" w:eastAsia="宋体" w:cs="Courier New"/>
          <w:bCs/>
          <w:color w:val="auto"/>
          <w:szCs w:val="21"/>
          <w:highlight w:val="none"/>
          <w:lang w:val="en-US" w:eastAsia="zh-CN"/>
        </w:rPr>
        <w:t>3</w:t>
      </w:r>
      <w:r>
        <w:rPr>
          <w:rFonts w:hint="eastAsia" w:ascii="宋体" w:hAnsi="宋体" w:eastAsia="宋体" w:cs="Courier New"/>
          <w:bCs/>
          <w:color w:val="auto"/>
          <w:szCs w:val="21"/>
          <w:highlight w:val="none"/>
        </w:rPr>
        <w:t>分）：提供售后服务方案，基本满足</w:t>
      </w:r>
      <w:r>
        <w:rPr>
          <w:rFonts w:hint="eastAsia" w:ascii="宋体" w:hAnsi="宋体" w:eastAsia="宋体" w:cs="Courier New"/>
          <w:bCs/>
          <w:color w:val="auto"/>
          <w:szCs w:val="21"/>
          <w:highlight w:val="none"/>
          <w:lang w:eastAsia="zh-CN"/>
        </w:rPr>
        <w:t>采购</w:t>
      </w:r>
      <w:r>
        <w:rPr>
          <w:rFonts w:hint="eastAsia" w:ascii="宋体" w:hAnsi="宋体" w:eastAsia="宋体" w:cs="Courier New"/>
          <w:bCs/>
          <w:color w:val="auto"/>
          <w:szCs w:val="21"/>
          <w:highlight w:val="none"/>
        </w:rPr>
        <w:t>文件要求</w:t>
      </w:r>
      <w:r>
        <w:rPr>
          <w:rFonts w:hint="eastAsia" w:ascii="宋体" w:hAnsi="宋体" w:eastAsia="宋体" w:cs="Courier New"/>
          <w:bCs/>
          <w:color w:val="auto"/>
          <w:szCs w:val="21"/>
          <w:highlight w:val="none"/>
          <w:lang w:eastAsia="zh-CN"/>
        </w:rPr>
        <w:t>的</w:t>
      </w:r>
      <w:r>
        <w:rPr>
          <w:rFonts w:hint="eastAsia" w:ascii="宋体" w:hAnsi="宋体" w:eastAsia="宋体" w:cs="Courier New"/>
          <w:bCs/>
          <w:color w:val="auto"/>
          <w:szCs w:val="21"/>
          <w:highlight w:val="none"/>
        </w:rPr>
        <w:t>。</w:t>
      </w:r>
    </w:p>
    <w:p w14:paraId="7D26C6E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二档（</w:t>
      </w:r>
      <w:r>
        <w:rPr>
          <w:rFonts w:hint="eastAsia" w:ascii="宋体" w:hAnsi="宋体" w:eastAsia="宋体" w:cs="Courier New"/>
          <w:bCs/>
          <w:color w:val="auto"/>
          <w:szCs w:val="21"/>
          <w:highlight w:val="none"/>
          <w:lang w:val="en-US" w:eastAsia="zh-CN"/>
        </w:rPr>
        <w:t>9</w:t>
      </w:r>
      <w:r>
        <w:rPr>
          <w:rFonts w:hint="eastAsia" w:ascii="宋体" w:hAnsi="宋体" w:eastAsia="宋体" w:cs="Courier New"/>
          <w:bCs/>
          <w:color w:val="auto"/>
          <w:szCs w:val="21"/>
          <w:highlight w:val="none"/>
        </w:rPr>
        <w:t>分）：在满足一档的基础上，售后服务方案描述较完整，有培训方案，对售后服务流程有描述，提供定期回访，能提供快速的售后服务响应，并提供售后服务联系人姓名、电话、详细地址等信息。</w:t>
      </w:r>
    </w:p>
    <w:p w14:paraId="5B72CF37">
      <w:pPr>
        <w:pStyle w:val="7"/>
        <w:keepNext w:val="0"/>
        <w:keepLines w:val="0"/>
        <w:pageBreakBefore w:val="0"/>
        <w:kinsoku w:val="0"/>
        <w:wordWrap/>
        <w:overflowPunct/>
        <w:topLinePunct w:val="0"/>
        <w:autoSpaceDE w:val="0"/>
        <w:autoSpaceDN w:val="0"/>
        <w:bidi w:val="0"/>
        <w:adjustRightInd w:val="0"/>
        <w:snapToGrid w:val="0"/>
        <w:spacing w:line="420" w:lineRule="exact"/>
        <w:ind w:firstLine="420" w:firstLineChars="200"/>
        <w:textAlignment w:val="baseline"/>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三档（</w:t>
      </w:r>
      <w:r>
        <w:rPr>
          <w:rFonts w:hint="eastAsia" w:ascii="宋体" w:hAnsi="宋体" w:eastAsia="宋体" w:cs="Courier New"/>
          <w:bCs/>
          <w:color w:val="auto"/>
          <w:szCs w:val="21"/>
          <w:highlight w:val="none"/>
          <w:lang w:val="en-US" w:eastAsia="zh-CN"/>
        </w:rPr>
        <w:t>15</w:t>
      </w:r>
      <w:r>
        <w:rPr>
          <w:rFonts w:hint="eastAsia" w:ascii="宋体" w:hAnsi="宋体" w:eastAsia="宋体" w:cs="Courier New"/>
          <w:bCs/>
          <w:color w:val="auto"/>
          <w:szCs w:val="21"/>
          <w:highlight w:val="none"/>
        </w:rPr>
        <w:t>分）：在满足二档的基础上，有详细完善的售后服务方案、培训方案、有可靠的服务响应体系，对售后服务流程，应急响应方案，响应时间、响应方式及质保期等有详细描述，且有提供免费保修期外维修方案，并承诺设备在</w:t>
      </w:r>
      <w:r>
        <w:rPr>
          <w:rFonts w:hint="eastAsia" w:ascii="宋体" w:hAnsi="宋体" w:eastAsia="宋体" w:cs="Courier New"/>
          <w:bCs/>
          <w:color w:val="auto"/>
          <w:szCs w:val="21"/>
          <w:highlight w:val="none"/>
          <w:lang w:val="en-US" w:eastAsia="zh-CN"/>
        </w:rPr>
        <w:t>质保期内</w:t>
      </w:r>
      <w:r>
        <w:rPr>
          <w:rFonts w:hint="eastAsia" w:ascii="宋体" w:hAnsi="宋体" w:eastAsia="宋体" w:cs="Courier New"/>
          <w:bCs/>
          <w:color w:val="auto"/>
          <w:szCs w:val="21"/>
          <w:highlight w:val="none"/>
        </w:rPr>
        <w:t>因质量问题发生故障无条件免费</w:t>
      </w:r>
      <w:r>
        <w:rPr>
          <w:rFonts w:hint="eastAsia" w:ascii="宋体" w:hAnsi="宋体" w:eastAsia="宋体" w:cs="Courier New"/>
          <w:bCs/>
          <w:color w:val="auto"/>
          <w:szCs w:val="21"/>
          <w:highlight w:val="none"/>
          <w:lang w:val="en-US" w:eastAsia="zh-CN"/>
        </w:rPr>
        <w:t>维修、</w:t>
      </w:r>
      <w:r>
        <w:rPr>
          <w:rFonts w:hint="eastAsia" w:ascii="宋体" w:hAnsi="宋体" w:eastAsia="宋体" w:cs="Courier New"/>
          <w:bCs/>
          <w:color w:val="auto"/>
          <w:szCs w:val="21"/>
          <w:highlight w:val="none"/>
        </w:rPr>
        <w:t>更换</w:t>
      </w:r>
      <w:r>
        <w:rPr>
          <w:rFonts w:hint="eastAsia" w:ascii="宋体" w:hAnsi="宋体" w:eastAsia="宋体" w:cs="Courier New"/>
          <w:bCs/>
          <w:color w:val="auto"/>
          <w:szCs w:val="21"/>
          <w:highlight w:val="none"/>
          <w:lang w:val="en-US" w:eastAsia="zh-CN"/>
        </w:rPr>
        <w:t>配件</w:t>
      </w:r>
      <w:r>
        <w:rPr>
          <w:rFonts w:hint="eastAsia" w:ascii="宋体" w:hAnsi="宋体" w:eastAsia="宋体" w:cs="Courier New"/>
          <w:bCs/>
          <w:color w:val="auto"/>
          <w:szCs w:val="21"/>
          <w:highlight w:val="none"/>
        </w:rPr>
        <w:t>。</w:t>
      </w:r>
    </w:p>
    <w:p w14:paraId="4754745C">
      <w:pPr>
        <w:pStyle w:val="7"/>
        <w:keepNext w:val="0"/>
        <w:keepLines w:val="0"/>
        <w:pageBreakBefore w:val="0"/>
        <w:kinsoku w:val="0"/>
        <w:wordWrap/>
        <w:overflowPunct/>
        <w:topLinePunct w:val="0"/>
        <w:autoSpaceDE w:val="0"/>
        <w:autoSpaceDN w:val="0"/>
        <w:bidi w:val="0"/>
        <w:adjustRightInd w:val="0"/>
        <w:snapToGrid w:val="0"/>
        <w:spacing w:line="420" w:lineRule="exact"/>
        <w:ind w:firstLine="420" w:firstLineChars="200"/>
        <w:textAlignment w:val="baseline"/>
        <w:rPr>
          <w:rFonts w:hint="eastAsia"/>
          <w:color w:val="auto"/>
          <w:sz w:val="21"/>
          <w:szCs w:val="21"/>
          <w:highlight w:val="none"/>
          <w:lang w:eastAsia="zh-CN"/>
        </w:rPr>
      </w:pPr>
      <w:r>
        <w:rPr>
          <w:rFonts w:hint="eastAsia"/>
          <w:b/>
          <w:bCs/>
          <w:color w:val="auto"/>
          <w:sz w:val="21"/>
          <w:szCs w:val="21"/>
          <w:highlight w:val="none"/>
          <w:lang w:eastAsia="zh-CN"/>
        </w:rPr>
        <w:t>（三）</w:t>
      </w:r>
      <w:r>
        <w:rPr>
          <w:rFonts w:hint="eastAsia" w:ascii="宋体" w:hAnsi="宋体" w:eastAsia="宋体" w:cs="宋体"/>
          <w:b/>
          <w:bCs/>
          <w:color w:val="auto"/>
          <w:spacing w:val="9"/>
          <w:sz w:val="21"/>
          <w:szCs w:val="21"/>
          <w:highlight w:val="none"/>
          <w:lang w:val="en-US" w:eastAsia="zh-CN"/>
        </w:rPr>
        <w:t>商务分…………………………………………………………………………………25分</w:t>
      </w:r>
    </w:p>
    <w:p w14:paraId="41753D3E">
      <w:pPr>
        <w:pStyle w:val="7"/>
        <w:keepNext w:val="0"/>
        <w:keepLines w:val="0"/>
        <w:pageBreakBefore w:val="0"/>
        <w:kinsoku w:val="0"/>
        <w:wordWrap/>
        <w:overflowPunct/>
        <w:topLinePunct w:val="0"/>
        <w:autoSpaceDE w:val="0"/>
        <w:autoSpaceDN w:val="0"/>
        <w:bidi w:val="0"/>
        <w:adjustRightInd w:val="0"/>
        <w:snapToGrid w:val="0"/>
        <w:spacing w:line="420" w:lineRule="exact"/>
        <w:ind w:firstLine="420" w:firstLineChars="200"/>
        <w:textAlignment w:val="baseline"/>
        <w:rPr>
          <w:rFonts w:hint="eastAsia" w:ascii="宋体" w:hAnsi="宋体" w:eastAsia="宋体" w:cs="宋体"/>
          <w:b/>
          <w:bCs/>
          <w:color w:val="auto"/>
          <w:spacing w:val="9"/>
          <w:sz w:val="21"/>
          <w:szCs w:val="21"/>
          <w:highlight w:val="none"/>
          <w:lang w:val="en-US" w:eastAsia="zh-CN"/>
        </w:rPr>
      </w:pPr>
      <w:r>
        <w:rPr>
          <w:rFonts w:hint="eastAsia"/>
          <w:b/>
          <w:bCs/>
          <w:color w:val="auto"/>
          <w:sz w:val="21"/>
          <w:szCs w:val="21"/>
          <w:highlight w:val="none"/>
          <w:u w:val="single"/>
          <w:lang w:eastAsia="zh-CN"/>
        </w:rPr>
        <w:t>标项一</w:t>
      </w:r>
      <w:r>
        <w:rPr>
          <w:rFonts w:hint="eastAsia" w:ascii="宋体" w:hAnsi="宋体" w:eastAsia="宋体" w:cs="宋体"/>
          <w:b/>
          <w:bCs/>
          <w:color w:val="auto"/>
          <w:spacing w:val="9"/>
          <w:sz w:val="21"/>
          <w:szCs w:val="21"/>
          <w:highlight w:val="none"/>
          <w:u w:val="single"/>
          <w:lang w:val="en-US" w:eastAsia="zh-CN"/>
        </w:rPr>
        <w:t>商务分评分</w:t>
      </w:r>
      <w:r>
        <w:rPr>
          <w:rFonts w:hint="eastAsia" w:ascii="宋体" w:hAnsi="宋体" w:eastAsia="宋体" w:cs="宋体"/>
          <w:b/>
          <w:bCs/>
          <w:color w:val="auto"/>
          <w:spacing w:val="9"/>
          <w:sz w:val="21"/>
          <w:szCs w:val="21"/>
          <w:highlight w:val="none"/>
          <w:lang w:val="en-US" w:eastAsia="zh-CN"/>
        </w:rPr>
        <w:t>：</w:t>
      </w:r>
    </w:p>
    <w:p w14:paraId="5D88B481">
      <w:pPr>
        <w:pStyle w:val="29"/>
        <w:keepNext w:val="0"/>
        <w:keepLines w:val="0"/>
        <w:pageBreakBefore w:val="0"/>
        <w:kinsoku w:val="0"/>
        <w:wordWrap/>
        <w:overflowPunct/>
        <w:topLinePunct w:val="0"/>
        <w:autoSpaceDE w:val="0"/>
        <w:autoSpaceDN w:val="0"/>
        <w:bidi w:val="0"/>
        <w:adjustRightInd w:val="0"/>
        <w:snapToGrid w:val="0"/>
        <w:spacing w:line="420" w:lineRule="exact"/>
        <w:ind w:firstLine="422" w:firstLineChars="200"/>
        <w:jc w:val="left"/>
        <w:textAlignment w:val="baseline"/>
        <w:rPr>
          <w:rFonts w:hint="eastAsia"/>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资信</w:t>
      </w:r>
      <w:r>
        <w:rPr>
          <w:rFonts w:hint="eastAsia" w:cs="宋体"/>
          <w:b/>
          <w:bCs/>
          <w:color w:val="auto"/>
          <w:sz w:val="21"/>
          <w:szCs w:val="21"/>
          <w:highlight w:val="none"/>
          <w:lang w:eastAsia="zh-CN"/>
        </w:rPr>
        <w:t>分</w:t>
      </w:r>
      <w:r>
        <w:rPr>
          <w:rFonts w:hint="eastAsia" w:ascii="宋体" w:hAnsi="宋体" w:eastAsia="宋体" w:cs="宋体"/>
          <w:b/>
          <w:bCs/>
          <w:color w:val="auto"/>
          <w:spacing w:val="-10"/>
          <w:sz w:val="21"/>
          <w:szCs w:val="21"/>
          <w:highlight w:val="none"/>
          <w:lang w:eastAsia="zh-CN"/>
        </w:rPr>
        <w:t>（满分</w:t>
      </w:r>
      <w:r>
        <w:rPr>
          <w:rFonts w:hint="eastAsia" w:ascii="宋体" w:hAnsi="宋体" w:eastAsia="宋体" w:cs="宋体"/>
          <w:b/>
          <w:bCs/>
          <w:color w:val="auto"/>
          <w:spacing w:val="-10"/>
          <w:sz w:val="21"/>
          <w:szCs w:val="21"/>
          <w:highlight w:val="none"/>
          <w:lang w:val="en-US" w:eastAsia="zh-CN"/>
        </w:rPr>
        <w:t>5</w:t>
      </w:r>
      <w:r>
        <w:rPr>
          <w:rFonts w:hint="eastAsia" w:ascii="宋体" w:hAnsi="宋体" w:eastAsia="宋体" w:cs="宋体"/>
          <w:b/>
          <w:bCs/>
          <w:color w:val="auto"/>
          <w:spacing w:val="-3"/>
          <w:sz w:val="21"/>
          <w:szCs w:val="21"/>
          <w:highlight w:val="none"/>
          <w:lang w:eastAsia="zh-CN"/>
        </w:rPr>
        <w:t>分）</w:t>
      </w:r>
    </w:p>
    <w:p w14:paraId="31517B49">
      <w:pPr>
        <w:keepNext w:val="0"/>
        <w:keepLines w:val="0"/>
        <w:pageBreakBefore w:val="0"/>
        <w:widowControl/>
        <w:kinsoku w:val="0"/>
        <w:wordWrap/>
        <w:overflowPunct/>
        <w:topLinePunct w:val="0"/>
        <w:autoSpaceDE w:val="0"/>
        <w:autoSpaceDN w:val="0"/>
        <w:bidi w:val="0"/>
        <w:adjustRightInd w:val="0"/>
        <w:snapToGrid w:val="0"/>
        <w:spacing w:line="420" w:lineRule="exact"/>
        <w:ind w:left="42" w:leftChars="20" w:right="0" w:rightChars="0" w:firstLine="420" w:firstLineChars="200"/>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rPr>
        <w:t>供应商</w:t>
      </w:r>
      <w:r>
        <w:rPr>
          <w:rFonts w:hint="eastAsia"/>
          <w:color w:val="auto"/>
          <w:spacing w:val="12"/>
          <w:sz w:val="21"/>
          <w:szCs w:val="21"/>
          <w:highlight w:val="none"/>
          <w:lang w:eastAsia="zh-CN"/>
        </w:rPr>
        <w:t>或</w:t>
      </w:r>
      <w:r>
        <w:rPr>
          <w:rFonts w:hint="eastAsia" w:hAnsi="宋体" w:cs="宋体"/>
          <w:bCs/>
          <w:color w:val="auto"/>
          <w:sz w:val="21"/>
          <w:szCs w:val="21"/>
          <w:highlight w:val="none"/>
        </w:rPr>
        <w:t>供应商所投产品厂商</w:t>
      </w:r>
      <w:r>
        <w:rPr>
          <w:rFonts w:hint="eastAsia" w:ascii="宋体" w:hAnsi="宋体" w:eastAsia="宋体" w:cs="宋体"/>
          <w:bCs/>
          <w:color w:val="auto"/>
          <w:sz w:val="21"/>
          <w:szCs w:val="21"/>
          <w:highlight w:val="none"/>
        </w:rPr>
        <w:t>提供有效</w:t>
      </w:r>
      <w:r>
        <w:rPr>
          <w:rFonts w:hint="eastAsia" w:ascii="宋体" w:hAnsi="宋体" w:eastAsia="宋体" w:cs="宋体"/>
          <w:bCs/>
          <w:color w:val="auto"/>
          <w:sz w:val="21"/>
          <w:szCs w:val="21"/>
          <w:highlight w:val="none"/>
          <w:lang w:eastAsia="zh-CN"/>
        </w:rPr>
        <w:t>GB/T 37988信息安全技术数据安全能力成熟度模型</w:t>
      </w:r>
      <w:r>
        <w:rPr>
          <w:rFonts w:hint="eastAsia" w:ascii="宋体" w:hAnsi="宋体" w:eastAsia="宋体" w:cs="宋体"/>
          <w:bCs/>
          <w:color w:val="auto"/>
          <w:sz w:val="21"/>
          <w:szCs w:val="21"/>
          <w:highlight w:val="none"/>
          <w:lang w:val="en-US" w:eastAsia="zh-CN"/>
        </w:rPr>
        <w:t>认证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响应文件</w:t>
      </w:r>
      <w:r>
        <w:rPr>
          <w:rFonts w:hint="eastAsia" w:ascii="宋体" w:hAnsi="宋体" w:eastAsia="宋体" w:cs="宋体"/>
          <w:bCs/>
          <w:color w:val="auto"/>
          <w:sz w:val="21"/>
          <w:szCs w:val="21"/>
          <w:highlight w:val="none"/>
          <w:lang w:eastAsia="zh-CN"/>
        </w:rPr>
        <w:t>须</w:t>
      </w:r>
      <w:r>
        <w:rPr>
          <w:rFonts w:hint="eastAsia" w:ascii="宋体" w:hAnsi="宋体" w:eastAsia="宋体" w:cs="宋体"/>
          <w:bCs/>
          <w:color w:val="auto"/>
          <w:sz w:val="21"/>
          <w:szCs w:val="21"/>
          <w:highlight w:val="none"/>
        </w:rPr>
        <w:t>提供认证证书扫描件及加盖单位公章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，得2</w:t>
      </w:r>
      <w:r>
        <w:rPr>
          <w:rFonts w:hint="eastAsia" w:ascii="宋体" w:hAnsi="宋体" w:eastAsia="宋体" w:cs="宋体"/>
          <w:bCs/>
          <w:color w:val="auto"/>
          <w:sz w:val="21"/>
          <w:szCs w:val="21"/>
          <w:highlight w:val="none"/>
        </w:rPr>
        <w:t>分。</w:t>
      </w:r>
    </w:p>
    <w:p w14:paraId="1ECD0B7D">
      <w:pPr>
        <w:keepNext w:val="0"/>
        <w:keepLines w:val="0"/>
        <w:pageBreakBefore w:val="0"/>
        <w:widowControl/>
        <w:kinsoku w:val="0"/>
        <w:wordWrap/>
        <w:overflowPunct/>
        <w:topLinePunct w:val="0"/>
        <w:autoSpaceDE w:val="0"/>
        <w:autoSpaceDN w:val="0"/>
        <w:bidi w:val="0"/>
        <w:adjustRightInd w:val="0"/>
        <w:snapToGrid w:val="0"/>
        <w:spacing w:line="420" w:lineRule="exact"/>
        <w:ind w:left="42" w:leftChars="20" w:right="0" w:rightChars="0" w:firstLine="420" w:firstLineChars="200"/>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t>供应商</w:t>
      </w:r>
      <w:r>
        <w:rPr>
          <w:rFonts w:hint="eastAsia"/>
          <w:color w:val="auto"/>
          <w:spacing w:val="12"/>
          <w:sz w:val="21"/>
          <w:szCs w:val="21"/>
          <w:highlight w:val="none"/>
          <w:lang w:eastAsia="zh-CN"/>
        </w:rPr>
        <w:t>或</w:t>
      </w:r>
      <w:r>
        <w:rPr>
          <w:rFonts w:hint="eastAsia" w:hAnsi="宋体" w:cs="宋体"/>
          <w:bCs/>
          <w:color w:val="auto"/>
          <w:sz w:val="21"/>
          <w:szCs w:val="21"/>
          <w:highlight w:val="none"/>
        </w:rPr>
        <w:t>供应商所投产品厂商</w:t>
      </w:r>
      <w:r>
        <w:rPr>
          <w:rFonts w:hint="eastAsia" w:ascii="宋体" w:hAnsi="宋体" w:eastAsia="宋体" w:cs="宋体"/>
          <w:bCs/>
          <w:color w:val="auto"/>
          <w:sz w:val="21"/>
          <w:szCs w:val="21"/>
          <w:highlight w:val="none"/>
        </w:rPr>
        <w:t>提供有效的ISO38505数据治理管理体系认证</w:t>
      </w:r>
      <w:r>
        <w:rPr>
          <w:rFonts w:hint="eastAsia" w:ascii="宋体" w:hAnsi="宋体" w:eastAsia="宋体" w:cs="宋体"/>
          <w:bCs/>
          <w:color w:val="auto"/>
          <w:sz w:val="21"/>
          <w:szCs w:val="21"/>
          <w:highlight w:val="none"/>
          <w:lang w:val="en-US" w:eastAsia="zh-CN"/>
        </w:rPr>
        <w:t>、GB/T 19016-2021/ISO 10006:2017项目质量管理体系认证证书、GB/T 36733-2018 服务质量评价体系认证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响应文件中</w:t>
      </w:r>
      <w:r>
        <w:rPr>
          <w:rFonts w:hint="eastAsia" w:ascii="宋体" w:hAnsi="宋体" w:eastAsia="宋体" w:cs="宋体"/>
          <w:bCs/>
          <w:color w:val="auto"/>
          <w:sz w:val="21"/>
          <w:szCs w:val="21"/>
          <w:highlight w:val="none"/>
          <w:lang w:eastAsia="zh-CN"/>
        </w:rPr>
        <w:t>须</w:t>
      </w:r>
      <w:r>
        <w:rPr>
          <w:rFonts w:hint="eastAsia" w:ascii="宋体" w:hAnsi="宋体" w:eastAsia="宋体" w:cs="宋体"/>
          <w:bCs/>
          <w:color w:val="auto"/>
          <w:sz w:val="21"/>
          <w:szCs w:val="21"/>
          <w:highlight w:val="none"/>
        </w:rPr>
        <w:t>提供认证证书扫描件</w:t>
      </w:r>
      <w:r>
        <w:rPr>
          <w:rFonts w:hint="eastAsia" w:ascii="宋体" w:hAnsi="宋体" w:eastAsia="宋体" w:cs="宋体"/>
          <w:bCs/>
          <w:color w:val="auto"/>
          <w:sz w:val="21"/>
          <w:szCs w:val="21"/>
          <w:highlight w:val="none"/>
          <w:lang w:eastAsia="zh-CN"/>
        </w:rPr>
        <w:t>以</w:t>
      </w:r>
      <w:r>
        <w:rPr>
          <w:rFonts w:hint="eastAsia" w:ascii="宋体" w:hAnsi="宋体" w:eastAsia="宋体" w:cs="宋体"/>
          <w:bCs/>
          <w:color w:val="auto"/>
          <w:sz w:val="21"/>
          <w:szCs w:val="21"/>
          <w:highlight w:val="none"/>
        </w:rPr>
        <w:t>及在国家市场监督管理总局</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全国认证认可信息公共服务平台网站认证结果查询界面截图并加盖供应商公章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每</w:t>
      </w:r>
      <w:r>
        <w:rPr>
          <w:rFonts w:hint="eastAsia" w:ascii="宋体" w:hAnsi="宋体" w:eastAsia="宋体" w:cs="宋体"/>
          <w:bCs/>
          <w:color w:val="auto"/>
          <w:sz w:val="21"/>
          <w:szCs w:val="21"/>
          <w:highlight w:val="none"/>
        </w:rPr>
        <w:t>提供一项得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满分</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0C266FE6">
      <w:pPr>
        <w:pStyle w:val="29"/>
        <w:keepNext w:val="0"/>
        <w:keepLines w:val="0"/>
        <w:pageBreakBefore w:val="0"/>
        <w:numPr>
          <w:ilvl w:val="0"/>
          <w:numId w:val="0"/>
        </w:numPr>
        <w:wordWrap/>
        <w:overflowPunct/>
        <w:topLinePunct w:val="0"/>
        <w:bidi w:val="0"/>
        <w:spacing w:line="420" w:lineRule="exact"/>
        <w:ind w:firstLine="422" w:firstLineChars="200"/>
        <w:jc w:val="left"/>
        <w:rPr>
          <w:rFonts w:hint="eastAsia" w:ascii="宋体" w:hAnsi="宋体" w:eastAsia="宋体" w:cs="宋体"/>
          <w:b/>
          <w:bCs/>
          <w:color w:val="auto"/>
          <w:kern w:val="2"/>
          <w:sz w:val="21"/>
          <w:szCs w:val="21"/>
          <w:highlight w:val="none"/>
          <w:lang w:val="en-US" w:eastAsia="zh-CN" w:bidi="ar"/>
        </w:rPr>
      </w:pPr>
      <w:r>
        <w:rPr>
          <w:rFonts w:hint="eastAsia" w:cs="宋体"/>
          <w:b/>
          <w:bCs/>
          <w:color w:val="auto"/>
          <w:kern w:val="2"/>
          <w:sz w:val="21"/>
          <w:szCs w:val="21"/>
          <w:highlight w:val="none"/>
          <w:lang w:val="en-US" w:eastAsia="zh-CN" w:bidi="ar"/>
        </w:rPr>
        <w:t>（2）</w:t>
      </w:r>
      <w:r>
        <w:rPr>
          <w:rFonts w:hint="eastAsia" w:ascii="宋体" w:hAnsi="宋体" w:eastAsia="宋体" w:cs="宋体"/>
          <w:b/>
          <w:bCs/>
          <w:color w:val="auto"/>
          <w:kern w:val="2"/>
          <w:sz w:val="21"/>
          <w:szCs w:val="21"/>
          <w:highlight w:val="none"/>
          <w:lang w:val="en-US" w:eastAsia="zh-CN" w:bidi="ar"/>
        </w:rPr>
        <w:t>技术团队服务能力</w:t>
      </w:r>
      <w:r>
        <w:rPr>
          <w:rFonts w:hint="eastAsia" w:cs="宋体"/>
          <w:b/>
          <w:bCs/>
          <w:color w:val="auto"/>
          <w:kern w:val="2"/>
          <w:sz w:val="21"/>
          <w:szCs w:val="21"/>
          <w:highlight w:val="none"/>
          <w:lang w:val="en-US" w:eastAsia="zh-CN" w:bidi="ar"/>
        </w:rPr>
        <w:t>分</w:t>
      </w: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b/>
          <w:bCs/>
          <w:color w:val="auto"/>
          <w:spacing w:val="6"/>
          <w:sz w:val="21"/>
          <w:szCs w:val="21"/>
          <w:highlight w:val="none"/>
        </w:rPr>
        <w:t>满分</w:t>
      </w:r>
      <w:r>
        <w:rPr>
          <w:rFonts w:hint="eastAsia" w:ascii="宋体" w:hAnsi="宋体" w:eastAsia="宋体" w:cs="宋体"/>
          <w:b/>
          <w:bCs/>
          <w:color w:val="auto"/>
          <w:kern w:val="2"/>
          <w:sz w:val="21"/>
          <w:szCs w:val="21"/>
          <w:highlight w:val="none"/>
          <w:lang w:val="en-US" w:eastAsia="zh-CN" w:bidi="ar"/>
        </w:rPr>
        <w:t>11分）</w:t>
      </w:r>
    </w:p>
    <w:p w14:paraId="700402D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42" w:leftChars="20" w:right="0" w:righ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）拟提供的项目经理具有</w:t>
      </w:r>
      <w:r>
        <w:rPr>
          <w:rFonts w:hint="eastAsia" w:ascii="宋体" w:hAnsi="宋体" w:eastAsia="宋体" w:cs="宋体"/>
          <w:bCs/>
          <w:color w:val="auto"/>
          <w:sz w:val="21"/>
          <w:szCs w:val="21"/>
          <w:highlight w:val="none"/>
          <w:lang w:val="en-US" w:eastAsia="zh-CN"/>
        </w:rPr>
        <w:t>信息系统项目管理师（高级）证书、软件</w:t>
      </w:r>
      <w:r>
        <w:rPr>
          <w:rFonts w:hint="eastAsia" w:hAnsi="宋体" w:eastAsia="宋体" w:cs="宋体"/>
          <w:bCs/>
          <w:color w:val="auto"/>
          <w:sz w:val="21"/>
          <w:szCs w:val="21"/>
          <w:highlight w:val="none"/>
          <w:lang w:val="en-US" w:eastAsia="zh-CN"/>
        </w:rPr>
        <w:t>设计师</w:t>
      </w:r>
      <w:r>
        <w:rPr>
          <w:rFonts w:hint="eastAsia" w:ascii="宋体" w:hAnsi="宋体" w:eastAsia="宋体" w:cs="宋体"/>
          <w:bCs/>
          <w:color w:val="auto"/>
          <w:sz w:val="21"/>
          <w:szCs w:val="21"/>
          <w:highlight w:val="none"/>
          <w:lang w:val="en-US" w:eastAsia="zh-CN"/>
        </w:rPr>
        <w:t>（</w:t>
      </w:r>
      <w:r>
        <w:rPr>
          <w:rFonts w:hint="eastAsia" w:hAnsi="宋体" w:eastAsia="宋体" w:cs="宋体"/>
          <w:bCs/>
          <w:color w:val="auto"/>
          <w:sz w:val="21"/>
          <w:szCs w:val="21"/>
          <w:highlight w:val="none"/>
          <w:lang w:val="en-US" w:eastAsia="zh-CN"/>
        </w:rPr>
        <w:t>中</w:t>
      </w:r>
      <w:r>
        <w:rPr>
          <w:rFonts w:hint="eastAsia" w:ascii="宋体" w:hAnsi="宋体" w:eastAsia="宋体" w:cs="宋体"/>
          <w:bCs/>
          <w:color w:val="auto"/>
          <w:sz w:val="21"/>
          <w:szCs w:val="21"/>
          <w:highlight w:val="none"/>
          <w:lang w:val="en-US" w:eastAsia="zh-CN"/>
        </w:rPr>
        <w:t>级）证书</w:t>
      </w:r>
      <w:r>
        <w:rPr>
          <w:rFonts w:hint="eastAsia" w:hAnsi="宋体" w:eastAsia="宋体" w:cs="宋体"/>
          <w:bCs/>
          <w:color w:val="auto"/>
          <w:sz w:val="21"/>
          <w:szCs w:val="21"/>
          <w:highlight w:val="none"/>
          <w:lang w:val="en-US" w:eastAsia="zh-CN"/>
        </w:rPr>
        <w:t>、数据库系统工程师</w:t>
      </w:r>
      <w:r>
        <w:rPr>
          <w:rFonts w:hint="eastAsia" w:ascii="宋体" w:hAnsi="宋体" w:eastAsia="宋体" w:cs="宋体"/>
          <w:bCs/>
          <w:color w:val="auto"/>
          <w:sz w:val="21"/>
          <w:szCs w:val="21"/>
          <w:highlight w:val="none"/>
          <w:lang w:val="en-US" w:eastAsia="zh-CN"/>
        </w:rPr>
        <w:t>（</w:t>
      </w:r>
      <w:r>
        <w:rPr>
          <w:rFonts w:hint="eastAsia" w:hAnsi="宋体" w:eastAsia="宋体" w:cs="宋体"/>
          <w:bCs/>
          <w:color w:val="auto"/>
          <w:sz w:val="21"/>
          <w:szCs w:val="21"/>
          <w:highlight w:val="none"/>
          <w:lang w:val="en-US" w:eastAsia="zh-CN"/>
        </w:rPr>
        <w:t>中</w:t>
      </w:r>
      <w:r>
        <w:rPr>
          <w:rFonts w:hint="eastAsia" w:ascii="宋体" w:hAnsi="宋体" w:eastAsia="宋体" w:cs="宋体"/>
          <w:bCs/>
          <w:color w:val="auto"/>
          <w:sz w:val="21"/>
          <w:szCs w:val="21"/>
          <w:highlight w:val="none"/>
          <w:lang w:val="en-US" w:eastAsia="zh-CN"/>
        </w:rPr>
        <w:t>级）证书，得3分。</w:t>
      </w:r>
    </w:p>
    <w:p w14:paraId="26F633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42" w:leftChars="20" w:right="0" w:righ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lang w:val="en-US" w:eastAsia="zh-CN"/>
        </w:rPr>
        <w:t>为保障项目如期交付及后期运维，</w:t>
      </w:r>
      <w:r>
        <w:rPr>
          <w:rFonts w:hint="eastAsia" w:ascii="宋体" w:hAnsi="宋体" w:eastAsia="宋体" w:cs="宋体"/>
          <w:color w:val="auto"/>
          <w:spacing w:val="10"/>
          <w:sz w:val="21"/>
          <w:szCs w:val="21"/>
          <w:highlight w:val="none"/>
          <w:lang w:eastAsia="zh-CN"/>
        </w:rPr>
        <w:t>拟</w:t>
      </w:r>
      <w:r>
        <w:rPr>
          <w:rFonts w:hint="eastAsia" w:hAnsi="宋体" w:eastAsia="宋体" w:cs="宋体"/>
          <w:bCs/>
          <w:color w:val="auto"/>
          <w:sz w:val="21"/>
          <w:szCs w:val="21"/>
          <w:highlight w:val="none"/>
          <w:lang w:eastAsia="zh-CN"/>
        </w:rPr>
        <w:t>投入</w:t>
      </w:r>
      <w:r>
        <w:rPr>
          <w:rFonts w:hint="eastAsia" w:ascii="宋体" w:hAnsi="宋体" w:eastAsia="宋体" w:cs="宋体"/>
          <w:bCs/>
          <w:color w:val="auto"/>
          <w:sz w:val="21"/>
          <w:szCs w:val="21"/>
          <w:highlight w:val="none"/>
        </w:rPr>
        <w:t>本项目</w:t>
      </w:r>
      <w:r>
        <w:rPr>
          <w:rFonts w:hint="eastAsia" w:ascii="宋体" w:hAnsi="宋体" w:eastAsia="宋体" w:cs="宋体"/>
          <w:color w:val="auto"/>
          <w:spacing w:val="10"/>
          <w:sz w:val="21"/>
          <w:szCs w:val="21"/>
          <w:highlight w:val="none"/>
          <w:lang w:eastAsia="zh-CN"/>
        </w:rPr>
        <w:t>服务团队人员</w:t>
      </w:r>
      <w:r>
        <w:rPr>
          <w:rFonts w:hint="eastAsia" w:ascii="宋体" w:hAnsi="宋体" w:eastAsia="宋体" w:cs="宋体"/>
          <w:bCs/>
          <w:color w:val="auto"/>
          <w:sz w:val="21"/>
          <w:szCs w:val="21"/>
          <w:highlight w:val="none"/>
          <w:lang w:val="en-US" w:eastAsia="zh-CN"/>
        </w:rPr>
        <w:t>不少于10人</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具备中级或以上职称或职业资格技术人员的，每人得0.5分，满分2分；具备信息系统、数据库系统、软件设计师、项目管理、售后服务、系统管理等相关专业高级或以上职称或职业资格或具有国家认可认证资格机构颁</w:t>
      </w:r>
      <w:r>
        <w:rPr>
          <w:rFonts w:hint="eastAsia" w:hAnsi="宋体" w:eastAsia="宋体" w:cs="宋体"/>
          <w:bCs/>
          <w:color w:val="auto"/>
          <w:sz w:val="21"/>
          <w:szCs w:val="21"/>
          <w:highlight w:val="none"/>
          <w:lang w:val="en-US" w:eastAsia="zh-CN"/>
        </w:rPr>
        <w:t>发的</w:t>
      </w:r>
      <w:r>
        <w:rPr>
          <w:rFonts w:hint="eastAsia" w:ascii="宋体" w:hAnsi="宋体" w:eastAsia="宋体" w:cs="宋体"/>
          <w:bCs/>
          <w:color w:val="auto"/>
          <w:sz w:val="21"/>
          <w:szCs w:val="21"/>
          <w:highlight w:val="none"/>
          <w:lang w:val="en-US" w:eastAsia="zh-CN"/>
        </w:rPr>
        <w:t>专业能力认证技术人员的，每类专业得1分，满分6分；本项满分8分。</w:t>
      </w:r>
    </w:p>
    <w:p w14:paraId="34F03E06">
      <w:pPr>
        <w:pStyle w:val="29"/>
        <w:keepNext w:val="0"/>
        <w:keepLines w:val="0"/>
        <w:pageBreakBefore w:val="0"/>
        <w:numPr>
          <w:ilvl w:val="0"/>
          <w:numId w:val="0"/>
        </w:numPr>
        <w:wordWrap/>
        <w:overflowPunct/>
        <w:topLinePunct w:val="0"/>
        <w:bidi w:val="0"/>
        <w:spacing w:line="420" w:lineRule="exact"/>
        <w:ind w:firstLine="422" w:firstLineChars="200"/>
        <w:jc w:val="left"/>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注：</w:t>
      </w:r>
      <w:r>
        <w:rPr>
          <w:rFonts w:hint="eastAsia" w:ascii="宋体" w:hAnsi="宋体" w:eastAsia="宋体" w:cs="宋体"/>
          <w:b/>
          <w:bCs w:val="0"/>
          <w:color w:val="auto"/>
          <w:sz w:val="21"/>
          <w:szCs w:val="21"/>
          <w:highlight w:val="none"/>
          <w:lang w:val="en-US" w:eastAsia="zh-CN"/>
        </w:rPr>
        <w:t>以上须提供有效的资格证书证明材料并加盖公章，</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须提供</w:t>
      </w:r>
      <w:r>
        <w:rPr>
          <w:rFonts w:hint="eastAsia" w:ascii="宋体" w:hAnsi="宋体" w:eastAsia="宋体" w:cs="宋体"/>
          <w:b/>
          <w:bCs w:val="0"/>
          <w:color w:val="auto"/>
          <w:spacing w:val="11"/>
          <w:sz w:val="21"/>
          <w:szCs w:val="21"/>
          <w:highlight w:val="none"/>
          <w:lang w:eastAsia="zh-CN"/>
        </w:rPr>
        <w:t>拟</w:t>
      </w:r>
      <w:r>
        <w:rPr>
          <w:rFonts w:hint="eastAsia" w:ascii="宋体" w:hAnsi="宋体" w:eastAsia="宋体" w:cs="宋体"/>
          <w:b/>
          <w:bCs w:val="0"/>
          <w:color w:val="auto"/>
          <w:sz w:val="21"/>
          <w:szCs w:val="21"/>
          <w:highlight w:val="none"/>
          <w:lang w:eastAsia="zh-CN"/>
        </w:rPr>
        <w:t>投入人员</w:t>
      </w:r>
      <w:r>
        <w:rPr>
          <w:rFonts w:hint="eastAsia" w:cs="宋体"/>
          <w:b/>
          <w:bCs w:val="0"/>
          <w:color w:val="auto"/>
          <w:sz w:val="21"/>
          <w:szCs w:val="21"/>
          <w:highlight w:val="none"/>
          <w:lang w:eastAsia="zh-CN"/>
        </w:rPr>
        <w:t>的</w:t>
      </w:r>
      <w:r>
        <w:rPr>
          <w:rFonts w:hint="eastAsia" w:ascii="宋体" w:hAnsi="宋体" w:eastAsia="宋体" w:cs="宋体"/>
          <w:b/>
          <w:bCs w:val="0"/>
          <w:color w:val="auto"/>
          <w:sz w:val="21"/>
          <w:szCs w:val="21"/>
          <w:highlight w:val="none"/>
        </w:rPr>
        <w:t>社保</w:t>
      </w:r>
      <w:r>
        <w:rPr>
          <w:rFonts w:hint="eastAsia" w:ascii="宋体" w:hAnsi="宋体" w:eastAsia="宋体" w:cs="宋体"/>
          <w:b/>
          <w:bCs w:val="0"/>
          <w:color w:val="auto"/>
          <w:sz w:val="21"/>
          <w:szCs w:val="21"/>
          <w:highlight w:val="none"/>
          <w:lang w:eastAsia="zh-CN"/>
        </w:rPr>
        <w:t>证明（竞标</w:t>
      </w:r>
      <w:r>
        <w:rPr>
          <w:rFonts w:hint="eastAsia" w:ascii="宋体" w:hAnsi="宋体" w:eastAsia="宋体" w:cs="宋体"/>
          <w:b/>
          <w:bCs w:val="0"/>
          <w:color w:val="auto"/>
          <w:kern w:val="2"/>
          <w:sz w:val="21"/>
          <w:szCs w:val="21"/>
          <w:highlight w:val="none"/>
        </w:rPr>
        <w:t>截止前</w:t>
      </w:r>
      <w:r>
        <w:rPr>
          <w:rFonts w:hint="eastAsia" w:ascii="宋体" w:hAnsi="宋体" w:eastAsia="宋体" w:cs="宋体"/>
          <w:b/>
          <w:bCs w:val="0"/>
          <w:color w:val="auto"/>
          <w:kern w:val="2"/>
          <w:sz w:val="21"/>
          <w:szCs w:val="21"/>
          <w:highlight w:val="none"/>
          <w:lang w:eastAsia="zh-CN"/>
        </w:rPr>
        <w:t>近</w:t>
      </w:r>
      <w:r>
        <w:rPr>
          <w:rFonts w:hint="eastAsia" w:ascii="宋体" w:hAnsi="宋体" w:eastAsia="宋体" w:cs="宋体"/>
          <w:b/>
          <w:bCs w:val="0"/>
          <w:color w:val="auto"/>
          <w:kern w:val="2"/>
          <w:sz w:val="21"/>
          <w:szCs w:val="21"/>
          <w:highlight w:val="none"/>
        </w:rPr>
        <w:t>半年</w:t>
      </w:r>
      <w:r>
        <w:rPr>
          <w:rFonts w:hint="eastAsia" w:ascii="宋体" w:hAnsi="宋体" w:eastAsia="宋体" w:cs="宋体"/>
          <w:b/>
          <w:bCs w:val="0"/>
          <w:color w:val="auto"/>
          <w:kern w:val="2"/>
          <w:sz w:val="21"/>
          <w:szCs w:val="21"/>
          <w:highlight w:val="none"/>
          <w:lang w:eastAsia="zh-CN"/>
        </w:rPr>
        <w:t>内</w:t>
      </w:r>
      <w:r>
        <w:rPr>
          <w:rFonts w:hint="eastAsia" w:ascii="宋体" w:hAnsi="宋体" w:eastAsia="宋体" w:cs="宋体"/>
          <w:b/>
          <w:bCs w:val="0"/>
          <w:color w:val="auto"/>
          <w:kern w:val="2"/>
          <w:sz w:val="21"/>
          <w:szCs w:val="21"/>
          <w:highlight w:val="none"/>
        </w:rPr>
        <w:t>任意连续</w:t>
      </w:r>
      <w:r>
        <w:rPr>
          <w:rFonts w:hint="eastAsia" w:ascii="宋体" w:hAnsi="宋体" w:eastAsia="宋体" w:cs="宋体"/>
          <w:b/>
          <w:bCs w:val="0"/>
          <w:color w:val="auto"/>
          <w:kern w:val="2"/>
          <w:sz w:val="21"/>
          <w:szCs w:val="21"/>
          <w:highlight w:val="none"/>
          <w:lang w:eastAsia="zh-CN"/>
        </w:rPr>
        <w:t>三</w:t>
      </w:r>
      <w:r>
        <w:rPr>
          <w:rFonts w:hint="eastAsia" w:ascii="宋体" w:hAnsi="宋体" w:eastAsia="宋体" w:cs="宋体"/>
          <w:b/>
          <w:bCs w:val="0"/>
          <w:color w:val="auto"/>
          <w:kern w:val="2"/>
          <w:sz w:val="21"/>
          <w:szCs w:val="21"/>
          <w:highlight w:val="none"/>
        </w:rPr>
        <w:t>个月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或公积金</w:t>
      </w:r>
      <w:r>
        <w:rPr>
          <w:rFonts w:hint="eastAsia" w:ascii="宋体" w:hAnsi="宋体" w:eastAsia="宋体" w:cs="宋体"/>
          <w:b/>
          <w:bCs w:val="0"/>
          <w:color w:val="auto"/>
          <w:sz w:val="21"/>
          <w:szCs w:val="21"/>
          <w:highlight w:val="none"/>
          <w:lang w:val="en-US" w:eastAsia="zh-CN"/>
        </w:rPr>
        <w:t>或劳务合同复印件等有效</w:t>
      </w:r>
      <w:r>
        <w:rPr>
          <w:rFonts w:hint="eastAsia" w:ascii="宋体" w:hAnsi="宋体" w:eastAsia="宋体" w:cs="宋体"/>
          <w:b/>
          <w:bCs w:val="0"/>
          <w:color w:val="auto"/>
          <w:sz w:val="21"/>
          <w:szCs w:val="21"/>
          <w:highlight w:val="none"/>
        </w:rPr>
        <w:t>证明材料</w:t>
      </w:r>
      <w:r>
        <w:rPr>
          <w:rFonts w:hint="eastAsia" w:ascii="宋体" w:hAnsi="宋体" w:eastAsia="宋体" w:cs="宋体"/>
          <w:bCs/>
          <w:color w:val="auto"/>
          <w:sz w:val="21"/>
          <w:szCs w:val="21"/>
          <w:highlight w:val="none"/>
        </w:rPr>
        <w:t>。</w:t>
      </w:r>
    </w:p>
    <w:p w14:paraId="0985B56E">
      <w:pPr>
        <w:pStyle w:val="29"/>
        <w:keepNext w:val="0"/>
        <w:keepLines w:val="0"/>
        <w:pageBreakBefore w:val="0"/>
        <w:wordWrap/>
        <w:overflowPunct/>
        <w:topLinePunct w:val="0"/>
        <w:bidi w:val="0"/>
        <w:spacing w:line="420" w:lineRule="exact"/>
        <w:ind w:firstLine="446"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3</w:t>
      </w: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rPr>
        <w:t>业绩</w:t>
      </w:r>
      <w:r>
        <w:rPr>
          <w:rFonts w:hint="eastAsia" w:cs="宋体"/>
          <w:b/>
          <w:bCs/>
          <w:color w:val="auto"/>
          <w:spacing w:val="6"/>
          <w:sz w:val="21"/>
          <w:szCs w:val="21"/>
          <w:highlight w:val="none"/>
          <w:lang w:eastAsia="zh-CN"/>
        </w:rPr>
        <w:t>分</w:t>
      </w:r>
      <w:r>
        <w:rPr>
          <w:rFonts w:hint="eastAsia" w:ascii="宋体" w:hAnsi="宋体" w:eastAsia="宋体" w:cs="宋体"/>
          <w:b/>
          <w:bCs/>
          <w:color w:val="auto"/>
          <w:spacing w:val="6"/>
          <w:sz w:val="21"/>
          <w:szCs w:val="21"/>
          <w:highlight w:val="none"/>
        </w:rPr>
        <w:t>（满分</w:t>
      </w:r>
      <w:r>
        <w:rPr>
          <w:rFonts w:hint="eastAsia" w:ascii="宋体" w:hAnsi="宋体" w:eastAsia="宋体" w:cs="宋体"/>
          <w:b/>
          <w:bCs/>
          <w:color w:val="auto"/>
          <w:spacing w:val="6"/>
          <w:sz w:val="21"/>
          <w:szCs w:val="21"/>
          <w:highlight w:val="none"/>
          <w:lang w:val="en-US" w:eastAsia="zh-CN"/>
        </w:rPr>
        <w:t>9</w:t>
      </w:r>
      <w:r>
        <w:rPr>
          <w:rFonts w:hint="eastAsia" w:ascii="宋体" w:hAnsi="宋体" w:eastAsia="宋体" w:cs="宋体"/>
          <w:b/>
          <w:bCs/>
          <w:color w:val="auto"/>
          <w:spacing w:val="6"/>
          <w:sz w:val="21"/>
          <w:szCs w:val="21"/>
          <w:highlight w:val="none"/>
        </w:rPr>
        <w:t>分）</w:t>
      </w:r>
    </w:p>
    <w:p w14:paraId="0FDB4797">
      <w:pPr>
        <w:pStyle w:val="7"/>
        <w:keepNext w:val="0"/>
        <w:keepLines w:val="0"/>
        <w:pageBreakBefore w:val="0"/>
        <w:wordWrap/>
        <w:overflowPunct/>
        <w:topLinePunct w:val="0"/>
        <w:bidi w:val="0"/>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近三年内，供应商</w:t>
      </w:r>
      <w:r>
        <w:rPr>
          <w:rFonts w:hint="eastAsia" w:ascii="宋体" w:hAnsi="宋体" w:eastAsia="宋体" w:cs="宋体"/>
          <w:color w:val="auto"/>
          <w:sz w:val="21"/>
          <w:szCs w:val="21"/>
          <w:highlight w:val="none"/>
          <w:lang w:eastAsia="zh-CN"/>
        </w:rPr>
        <w:t>或供应商所投产品厂商</w:t>
      </w:r>
      <w:r>
        <w:rPr>
          <w:rFonts w:hint="eastAsia" w:ascii="宋体" w:hAnsi="宋体" w:eastAsia="宋体" w:cs="宋体"/>
          <w:color w:val="auto"/>
          <w:sz w:val="21"/>
          <w:szCs w:val="21"/>
          <w:highlight w:val="none"/>
          <w:lang w:val="en-US" w:eastAsia="zh-CN"/>
        </w:rPr>
        <w:t>具有类似信息化案例业绩的，每提供一个得3分，满分9分（须同时提供业绩合同关键页扫描件）。</w:t>
      </w:r>
    </w:p>
    <w:p w14:paraId="480B29FC">
      <w:pPr>
        <w:keepNext w:val="0"/>
        <w:keepLines w:val="0"/>
        <w:pageBreakBefore w:val="0"/>
        <w:numPr>
          <w:ilvl w:val="0"/>
          <w:numId w:val="0"/>
        </w:numPr>
        <w:wordWrap/>
        <w:overflowPunct/>
        <w:topLinePunct w:val="0"/>
        <w:bidi w:val="0"/>
        <w:spacing w:line="420" w:lineRule="exact"/>
        <w:ind w:firstLine="422" w:firstLineChars="200"/>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注：若供应商为分支机构，使用上级公司（直接管理关系或为法人单位）相关资质（人员资质、证书等）的，须获得上级公司的授权或许可证明文件。</w:t>
      </w:r>
    </w:p>
    <w:p w14:paraId="09D79A91">
      <w:pPr>
        <w:pStyle w:val="7"/>
        <w:keepNext w:val="0"/>
        <w:keepLines w:val="0"/>
        <w:pageBreakBefore w:val="0"/>
        <w:kinsoku w:val="0"/>
        <w:wordWrap/>
        <w:overflowPunct/>
        <w:topLinePunct w:val="0"/>
        <w:autoSpaceDE w:val="0"/>
        <w:autoSpaceDN w:val="0"/>
        <w:bidi w:val="0"/>
        <w:adjustRightInd w:val="0"/>
        <w:snapToGrid w:val="0"/>
        <w:spacing w:line="420" w:lineRule="exact"/>
        <w:ind w:firstLine="420" w:firstLineChars="200"/>
        <w:textAlignment w:val="baseline"/>
        <w:rPr>
          <w:rFonts w:hint="eastAsia" w:ascii="宋体" w:hAnsi="宋体" w:eastAsia="宋体" w:cs="宋体"/>
          <w:b/>
          <w:bCs/>
          <w:color w:val="auto"/>
          <w:spacing w:val="9"/>
          <w:sz w:val="21"/>
          <w:szCs w:val="21"/>
          <w:highlight w:val="none"/>
          <w:lang w:val="en-US" w:eastAsia="zh-CN"/>
        </w:rPr>
      </w:pPr>
      <w:r>
        <w:rPr>
          <w:rFonts w:hint="eastAsia"/>
          <w:b/>
          <w:bCs/>
          <w:color w:val="auto"/>
          <w:sz w:val="21"/>
          <w:szCs w:val="21"/>
          <w:highlight w:val="none"/>
          <w:u w:val="single"/>
          <w:lang w:eastAsia="zh-CN"/>
        </w:rPr>
        <w:t>标项二</w:t>
      </w:r>
      <w:r>
        <w:rPr>
          <w:rFonts w:hint="eastAsia" w:ascii="宋体" w:hAnsi="宋体" w:eastAsia="宋体" w:cs="宋体"/>
          <w:b/>
          <w:bCs/>
          <w:color w:val="auto"/>
          <w:spacing w:val="9"/>
          <w:sz w:val="21"/>
          <w:szCs w:val="21"/>
          <w:highlight w:val="none"/>
          <w:u w:val="single"/>
          <w:lang w:val="en-US" w:eastAsia="zh-CN"/>
        </w:rPr>
        <w:t>商务分评分</w:t>
      </w:r>
      <w:r>
        <w:rPr>
          <w:rFonts w:hint="eastAsia" w:ascii="宋体" w:hAnsi="宋体" w:eastAsia="宋体" w:cs="宋体"/>
          <w:b/>
          <w:bCs/>
          <w:color w:val="auto"/>
          <w:spacing w:val="9"/>
          <w:sz w:val="21"/>
          <w:szCs w:val="21"/>
          <w:highlight w:val="none"/>
          <w:lang w:val="en-US" w:eastAsia="zh-CN"/>
        </w:rPr>
        <w:t>：</w:t>
      </w:r>
    </w:p>
    <w:p w14:paraId="1C5588C1">
      <w:pPr>
        <w:pStyle w:val="29"/>
        <w:keepNext w:val="0"/>
        <w:keepLines w:val="0"/>
        <w:pageBreakBefore w:val="0"/>
        <w:numPr>
          <w:ilvl w:val="0"/>
          <w:numId w:val="0"/>
        </w:numPr>
        <w:wordWrap/>
        <w:overflowPunct/>
        <w:topLinePunct w:val="0"/>
        <w:bidi w:val="0"/>
        <w:spacing w:line="420" w:lineRule="exact"/>
        <w:ind w:firstLine="422" w:firstLineChars="200"/>
        <w:jc w:val="both"/>
        <w:rPr>
          <w:rFonts w:hint="eastAsia" w:ascii="宋体" w:hAnsi="宋体" w:eastAsia="宋体" w:cs="宋体"/>
          <w:b/>
          <w:bCs/>
          <w:color w:val="auto"/>
          <w:spacing w:val="-3"/>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资信分</w:t>
      </w:r>
      <w:r>
        <w:rPr>
          <w:rFonts w:hint="eastAsia" w:ascii="宋体" w:hAnsi="宋体" w:eastAsia="宋体" w:cs="宋体"/>
          <w:b/>
          <w:bCs/>
          <w:color w:val="auto"/>
          <w:spacing w:val="-10"/>
          <w:sz w:val="21"/>
          <w:szCs w:val="21"/>
          <w:highlight w:val="none"/>
          <w:lang w:eastAsia="zh-CN"/>
        </w:rPr>
        <w:t>（满分</w:t>
      </w:r>
      <w:r>
        <w:rPr>
          <w:rFonts w:hint="eastAsia" w:cs="宋体"/>
          <w:b/>
          <w:bCs/>
          <w:color w:val="auto"/>
          <w:spacing w:val="-10"/>
          <w:sz w:val="21"/>
          <w:szCs w:val="21"/>
          <w:highlight w:val="none"/>
          <w:lang w:val="en-US" w:eastAsia="zh-CN"/>
        </w:rPr>
        <w:t>8</w:t>
      </w:r>
      <w:r>
        <w:rPr>
          <w:rFonts w:hint="eastAsia" w:ascii="宋体" w:hAnsi="宋体" w:eastAsia="宋体" w:cs="宋体"/>
          <w:b/>
          <w:bCs/>
          <w:color w:val="auto"/>
          <w:spacing w:val="-3"/>
          <w:sz w:val="21"/>
          <w:szCs w:val="21"/>
          <w:highlight w:val="none"/>
          <w:lang w:eastAsia="zh-CN"/>
        </w:rPr>
        <w:t>分）</w:t>
      </w:r>
    </w:p>
    <w:p w14:paraId="2EBC9302">
      <w:pPr>
        <w:keepNext w:val="0"/>
        <w:keepLines w:val="0"/>
        <w:pageBreakBefore w:val="0"/>
        <w:widowControl/>
        <w:wordWrap/>
        <w:overflowPunct/>
        <w:topLinePunct w:val="0"/>
        <w:bidi w:val="0"/>
        <w:spacing w:line="420" w:lineRule="exact"/>
        <w:ind w:left="42" w:leftChars="20" w:right="0" w:rightChars="0" w:firstLine="420" w:firstLineChars="200"/>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1）供应商</w:t>
      </w:r>
      <w:r>
        <w:rPr>
          <w:rFonts w:hint="eastAsia"/>
          <w:color w:val="auto"/>
          <w:spacing w:val="12"/>
          <w:sz w:val="21"/>
          <w:szCs w:val="21"/>
          <w:highlight w:val="none"/>
          <w:lang w:eastAsia="zh-CN"/>
        </w:rPr>
        <w:t>或</w:t>
      </w:r>
      <w:r>
        <w:rPr>
          <w:rFonts w:hint="eastAsia" w:hAnsi="宋体" w:cs="宋体"/>
          <w:bCs/>
          <w:color w:val="auto"/>
          <w:sz w:val="21"/>
          <w:szCs w:val="21"/>
          <w:highlight w:val="none"/>
        </w:rPr>
        <w:t>供应商所投产品厂商</w:t>
      </w:r>
      <w:r>
        <w:rPr>
          <w:rFonts w:hint="eastAsia" w:ascii="宋体" w:hAnsi="宋体" w:eastAsia="宋体" w:cs="宋体"/>
          <w:color w:val="auto"/>
          <w:sz w:val="21"/>
          <w:szCs w:val="21"/>
          <w:highlight w:val="none"/>
          <w:lang w:val="en-US" w:eastAsia="zh-CN"/>
        </w:rPr>
        <w:t>提供有效国产化服务器操作系统软件的适配认证证书</w:t>
      </w:r>
      <w:r>
        <w:rPr>
          <w:rFonts w:hint="eastAsia" w:ascii="宋体" w:hAnsi="宋体" w:eastAsia="宋体" w:cs="宋体"/>
          <w:bCs/>
          <w:color w:val="auto"/>
          <w:sz w:val="21"/>
          <w:szCs w:val="21"/>
          <w:highlight w:val="none"/>
          <w:lang w:eastAsia="zh-CN"/>
        </w:rPr>
        <w:t>，得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p>
    <w:p w14:paraId="55FAFCDF">
      <w:pPr>
        <w:keepNext w:val="0"/>
        <w:keepLines w:val="0"/>
        <w:pageBreakBefore w:val="0"/>
        <w:widowControl/>
        <w:wordWrap/>
        <w:overflowPunct/>
        <w:topLinePunct w:val="0"/>
        <w:bidi w:val="0"/>
        <w:spacing w:line="420" w:lineRule="exact"/>
        <w:ind w:left="42" w:leftChars="20" w:right="0" w:rightChars="0" w:firstLine="420" w:firstLineChars="200"/>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2）供应商</w:t>
      </w:r>
      <w:r>
        <w:rPr>
          <w:rFonts w:hint="eastAsia"/>
          <w:color w:val="auto"/>
          <w:spacing w:val="12"/>
          <w:sz w:val="21"/>
          <w:szCs w:val="21"/>
          <w:highlight w:val="none"/>
          <w:lang w:eastAsia="zh-CN"/>
        </w:rPr>
        <w:t>或</w:t>
      </w:r>
      <w:r>
        <w:rPr>
          <w:rFonts w:hint="eastAsia" w:hAnsi="宋体" w:cs="宋体"/>
          <w:bCs/>
          <w:color w:val="auto"/>
          <w:sz w:val="21"/>
          <w:szCs w:val="21"/>
          <w:highlight w:val="none"/>
        </w:rPr>
        <w:t>供应商所投产品厂商</w:t>
      </w:r>
      <w:r>
        <w:rPr>
          <w:rFonts w:hint="eastAsia" w:ascii="宋体" w:hAnsi="宋体" w:eastAsia="宋体" w:cs="宋体"/>
          <w:color w:val="auto"/>
          <w:sz w:val="21"/>
          <w:szCs w:val="21"/>
          <w:highlight w:val="none"/>
          <w:lang w:val="en-US" w:eastAsia="zh-CN"/>
        </w:rPr>
        <w:t>提供有效本项目相关自主知识产权证书，得4分。</w:t>
      </w:r>
    </w:p>
    <w:p w14:paraId="382CD64B">
      <w:pPr>
        <w:pStyle w:val="29"/>
        <w:keepNext w:val="0"/>
        <w:keepLines w:val="0"/>
        <w:pageBreakBefore w:val="0"/>
        <w:numPr>
          <w:ilvl w:val="0"/>
          <w:numId w:val="0"/>
        </w:numPr>
        <w:wordWrap/>
        <w:overflowPunct/>
        <w:topLinePunct w:val="0"/>
        <w:bidi w:val="0"/>
        <w:spacing w:line="42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以上证明资料缺漏不全的或未提供的均不得分</w:t>
      </w:r>
      <w:r>
        <w:rPr>
          <w:rFonts w:hint="eastAsia" w:ascii="宋体" w:hAnsi="宋体" w:eastAsia="宋体" w:cs="宋体"/>
          <w:b/>
          <w:color w:val="auto"/>
          <w:sz w:val="21"/>
          <w:szCs w:val="21"/>
          <w:highlight w:val="none"/>
        </w:rPr>
        <w:t>。</w:t>
      </w:r>
    </w:p>
    <w:p w14:paraId="207359F8">
      <w:pPr>
        <w:pStyle w:val="29"/>
        <w:keepNext w:val="0"/>
        <w:keepLines w:val="0"/>
        <w:pageBreakBefore w:val="0"/>
        <w:numPr>
          <w:ilvl w:val="0"/>
          <w:numId w:val="0"/>
        </w:numPr>
        <w:wordWrap/>
        <w:overflowPunct/>
        <w:topLinePunct w:val="0"/>
        <w:bidi w:val="0"/>
        <w:spacing w:line="420" w:lineRule="exact"/>
        <w:ind w:left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（2）技术团队服务能力分（</w:t>
      </w:r>
      <w:r>
        <w:rPr>
          <w:rFonts w:hint="eastAsia" w:ascii="宋体" w:hAnsi="宋体" w:eastAsia="宋体" w:cs="宋体"/>
          <w:b/>
          <w:bCs/>
          <w:color w:val="auto"/>
          <w:spacing w:val="6"/>
          <w:sz w:val="21"/>
          <w:szCs w:val="21"/>
          <w:highlight w:val="none"/>
        </w:rPr>
        <w:t>满分</w:t>
      </w:r>
      <w:r>
        <w:rPr>
          <w:rFonts w:hint="eastAsia" w:cs="宋体"/>
          <w:b/>
          <w:bCs/>
          <w:color w:val="auto"/>
          <w:kern w:val="2"/>
          <w:sz w:val="21"/>
          <w:szCs w:val="21"/>
          <w:highlight w:val="none"/>
          <w:lang w:val="en-US" w:eastAsia="zh-CN" w:bidi="ar"/>
        </w:rPr>
        <w:t>12</w:t>
      </w:r>
      <w:r>
        <w:rPr>
          <w:rFonts w:hint="eastAsia" w:ascii="宋体" w:hAnsi="宋体" w:eastAsia="宋体" w:cs="宋体"/>
          <w:b/>
          <w:bCs/>
          <w:color w:val="auto"/>
          <w:kern w:val="2"/>
          <w:sz w:val="21"/>
          <w:szCs w:val="21"/>
          <w:highlight w:val="none"/>
          <w:lang w:val="en-US" w:eastAsia="zh-CN" w:bidi="ar"/>
        </w:rPr>
        <w:t>分）</w:t>
      </w:r>
    </w:p>
    <w:p w14:paraId="63B953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42" w:leftChars="2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供应商</w:t>
      </w:r>
      <w:r>
        <w:rPr>
          <w:rFonts w:hint="eastAsia"/>
          <w:color w:val="auto"/>
          <w:spacing w:val="12"/>
          <w:sz w:val="21"/>
          <w:szCs w:val="21"/>
          <w:highlight w:val="none"/>
          <w:lang w:eastAsia="zh-CN"/>
        </w:rPr>
        <w:t>或</w:t>
      </w:r>
      <w:r>
        <w:rPr>
          <w:rFonts w:hint="eastAsia" w:hAnsi="宋体" w:cs="宋体"/>
          <w:bCs/>
          <w:color w:val="auto"/>
          <w:sz w:val="21"/>
          <w:szCs w:val="21"/>
          <w:highlight w:val="none"/>
        </w:rPr>
        <w:t>供应商所投产品厂商</w:t>
      </w:r>
      <w:r>
        <w:rPr>
          <w:rFonts w:hint="eastAsia" w:hAnsi="宋体" w:eastAsia="宋体" w:cs="宋体"/>
          <w:color w:val="auto"/>
          <w:sz w:val="21"/>
          <w:szCs w:val="21"/>
          <w:highlight w:val="none"/>
          <w:lang w:val="en-US" w:eastAsia="zh-CN"/>
        </w:rPr>
        <w:t>拟投入项目组管理人员具有PMP项目管理资格证书及本科及以上学历证书的，</w:t>
      </w:r>
      <w:r>
        <w:rPr>
          <w:rFonts w:hint="eastAsia" w:ascii="宋体" w:hAnsi="宋体" w:eastAsia="宋体" w:cs="宋体"/>
          <w:color w:val="auto"/>
          <w:sz w:val="21"/>
          <w:szCs w:val="21"/>
          <w:highlight w:val="none"/>
          <w:lang w:val="en-US" w:eastAsia="zh-CN"/>
        </w:rPr>
        <w:t>每</w:t>
      </w:r>
      <w:r>
        <w:rPr>
          <w:rFonts w:hint="eastAsia" w:hAnsi="宋体" w:eastAsia="宋体" w:cs="宋体"/>
          <w:color w:val="auto"/>
          <w:sz w:val="21"/>
          <w:szCs w:val="21"/>
          <w:highlight w:val="none"/>
          <w:lang w:val="en-US" w:eastAsia="zh-CN"/>
        </w:rPr>
        <w:t>提供1项</w:t>
      </w:r>
      <w:r>
        <w:rPr>
          <w:rFonts w:hint="eastAsia" w:ascii="宋体" w:hAnsi="宋体" w:eastAsia="宋体" w:cs="宋体"/>
          <w:color w:val="auto"/>
          <w:sz w:val="21"/>
          <w:szCs w:val="21"/>
          <w:highlight w:val="none"/>
          <w:lang w:val="en-US" w:eastAsia="zh-CN"/>
        </w:rPr>
        <w:t>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分，满分</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608916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42" w:leftChars="2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供应商</w:t>
      </w:r>
      <w:r>
        <w:rPr>
          <w:rFonts w:hint="eastAsia"/>
          <w:color w:val="auto"/>
          <w:spacing w:val="12"/>
          <w:sz w:val="21"/>
          <w:szCs w:val="21"/>
          <w:highlight w:val="none"/>
          <w:lang w:eastAsia="zh-CN"/>
        </w:rPr>
        <w:t>或</w:t>
      </w:r>
      <w:r>
        <w:rPr>
          <w:rFonts w:hint="eastAsia" w:hAnsi="宋体" w:cs="宋体"/>
          <w:bCs/>
          <w:color w:val="auto"/>
          <w:sz w:val="21"/>
          <w:szCs w:val="21"/>
          <w:highlight w:val="none"/>
        </w:rPr>
        <w:t>供应商所投产品厂商</w:t>
      </w:r>
      <w:r>
        <w:rPr>
          <w:rFonts w:hint="eastAsia" w:hAnsi="宋体" w:eastAsia="宋体" w:cs="宋体"/>
          <w:color w:val="auto"/>
          <w:sz w:val="21"/>
          <w:szCs w:val="21"/>
          <w:highlight w:val="none"/>
          <w:lang w:val="en-US" w:eastAsia="zh-CN"/>
        </w:rPr>
        <w:t>拟投入项目组成员具有心理咨询师二级证书及本科及以上学历证书的，</w:t>
      </w:r>
      <w:r>
        <w:rPr>
          <w:rFonts w:hint="eastAsia" w:ascii="宋体" w:hAnsi="宋体" w:eastAsia="宋体" w:cs="宋体"/>
          <w:color w:val="auto"/>
          <w:sz w:val="21"/>
          <w:szCs w:val="21"/>
          <w:highlight w:val="none"/>
          <w:lang w:val="en-US" w:eastAsia="zh-CN"/>
        </w:rPr>
        <w:t>每提供1项得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分，满分</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hAnsi="宋体" w:eastAsia="宋体" w:cs="宋体"/>
          <w:color w:val="auto"/>
          <w:sz w:val="21"/>
          <w:szCs w:val="21"/>
          <w:highlight w:val="none"/>
          <w:lang w:val="en-US" w:eastAsia="zh-CN"/>
        </w:rPr>
        <w:t>。</w:t>
      </w:r>
    </w:p>
    <w:p w14:paraId="18BE55B6">
      <w:pPr>
        <w:pStyle w:val="29"/>
        <w:keepNext w:val="0"/>
        <w:keepLines w:val="0"/>
        <w:pageBreakBefore w:val="0"/>
        <w:numPr>
          <w:ilvl w:val="0"/>
          <w:numId w:val="0"/>
        </w:numPr>
        <w:wordWrap/>
        <w:overflowPunct/>
        <w:topLinePunct w:val="0"/>
        <w:bidi w:val="0"/>
        <w:spacing w:line="420" w:lineRule="exact"/>
        <w:ind w:leftChars="200"/>
        <w:jc w:val="both"/>
        <w:rPr>
          <w:rFonts w:hint="eastAsia" w:ascii="宋体" w:hAnsi="宋体" w:eastAsia="宋体" w:cs="宋体"/>
          <w:b/>
          <w:bCs/>
          <w:color w:val="auto"/>
          <w:spacing w:val="6"/>
          <w:sz w:val="21"/>
          <w:szCs w:val="21"/>
          <w:highlight w:val="none"/>
        </w:rPr>
      </w:pPr>
      <w:r>
        <w:rPr>
          <w:rFonts w:hint="eastAsia" w:cs="宋体"/>
          <w:b/>
          <w:bCs/>
          <w:color w:val="auto"/>
          <w:spacing w:val="6"/>
          <w:sz w:val="21"/>
          <w:szCs w:val="21"/>
          <w:highlight w:val="none"/>
          <w:lang w:eastAsia="zh-CN"/>
        </w:rPr>
        <w:t>（</w:t>
      </w:r>
      <w:r>
        <w:rPr>
          <w:rFonts w:hint="eastAsia" w:cs="宋体"/>
          <w:b/>
          <w:bCs/>
          <w:color w:val="auto"/>
          <w:spacing w:val="6"/>
          <w:sz w:val="21"/>
          <w:szCs w:val="21"/>
          <w:highlight w:val="none"/>
          <w:lang w:val="en-US" w:eastAsia="zh-CN"/>
        </w:rPr>
        <w:t>3</w:t>
      </w:r>
      <w:r>
        <w:rPr>
          <w:rFonts w:hint="eastAsia"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rPr>
        <w:t>业绩分（满分</w:t>
      </w:r>
      <w:r>
        <w:rPr>
          <w:rFonts w:hint="eastAsia" w:cs="宋体"/>
          <w:b/>
          <w:bCs/>
          <w:color w:val="auto"/>
          <w:spacing w:val="6"/>
          <w:sz w:val="21"/>
          <w:szCs w:val="21"/>
          <w:highlight w:val="none"/>
          <w:lang w:val="en-US" w:eastAsia="zh-CN"/>
        </w:rPr>
        <w:t>5</w:t>
      </w:r>
      <w:r>
        <w:rPr>
          <w:rFonts w:hint="eastAsia" w:ascii="宋体" w:hAnsi="宋体" w:eastAsia="宋体" w:cs="宋体"/>
          <w:b/>
          <w:bCs/>
          <w:color w:val="auto"/>
          <w:spacing w:val="6"/>
          <w:sz w:val="21"/>
          <w:szCs w:val="21"/>
          <w:highlight w:val="none"/>
        </w:rPr>
        <w:t>分）</w:t>
      </w:r>
    </w:p>
    <w:p w14:paraId="74BDE20C">
      <w:pPr>
        <w:pStyle w:val="29"/>
        <w:keepNext w:val="0"/>
        <w:keepLines w:val="0"/>
        <w:pageBreakBefore w:val="0"/>
        <w:numPr>
          <w:ilvl w:val="0"/>
          <w:numId w:val="0"/>
        </w:numPr>
        <w:wordWrap/>
        <w:overflowPunct/>
        <w:topLinePunct w:val="0"/>
        <w:bidi w:val="0"/>
        <w:spacing w:line="420" w:lineRule="exact"/>
        <w:ind w:firstLine="420" w:firstLineChars="200"/>
        <w:jc w:val="both"/>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snapToGrid w:val="0"/>
          <w:color w:val="auto"/>
          <w:sz w:val="21"/>
          <w:szCs w:val="21"/>
          <w:highlight w:val="none"/>
          <w:lang w:val="en-US" w:eastAsia="zh-CN" w:bidi="ar-SA"/>
        </w:rPr>
        <w:t>近三年内，供应商</w:t>
      </w:r>
      <w:r>
        <w:rPr>
          <w:rFonts w:hint="eastAsia"/>
          <w:color w:val="auto"/>
          <w:spacing w:val="12"/>
          <w:sz w:val="21"/>
          <w:szCs w:val="21"/>
          <w:highlight w:val="none"/>
          <w:lang w:eastAsia="zh-CN"/>
        </w:rPr>
        <w:t>或</w:t>
      </w:r>
      <w:r>
        <w:rPr>
          <w:rFonts w:hint="eastAsia" w:hAnsi="宋体" w:cs="宋体"/>
          <w:bCs/>
          <w:color w:val="auto"/>
          <w:sz w:val="21"/>
          <w:szCs w:val="21"/>
          <w:highlight w:val="none"/>
        </w:rPr>
        <w:t>供应商所投产品厂商</w:t>
      </w:r>
      <w:r>
        <w:rPr>
          <w:rFonts w:hint="eastAsia" w:ascii="宋体" w:hAnsi="宋体" w:eastAsia="宋体" w:cs="宋体"/>
          <w:snapToGrid w:val="0"/>
          <w:color w:val="auto"/>
          <w:sz w:val="21"/>
          <w:szCs w:val="21"/>
          <w:highlight w:val="none"/>
          <w:lang w:val="en-US" w:eastAsia="zh-CN" w:bidi="ar-SA"/>
        </w:rPr>
        <w:t>具有类</w:t>
      </w:r>
      <w:r>
        <w:rPr>
          <w:rFonts w:hint="eastAsia" w:cs="宋体"/>
          <w:snapToGrid w:val="0"/>
          <w:color w:val="auto"/>
          <w:sz w:val="21"/>
          <w:szCs w:val="21"/>
          <w:highlight w:val="none"/>
          <w:lang w:val="en-US" w:eastAsia="zh-CN" w:bidi="ar-SA"/>
        </w:rPr>
        <w:t>似销售</w:t>
      </w:r>
      <w:r>
        <w:rPr>
          <w:rFonts w:hint="eastAsia" w:ascii="宋体" w:hAnsi="宋体" w:eastAsia="宋体" w:cs="宋体"/>
          <w:snapToGrid w:val="0"/>
          <w:color w:val="auto"/>
          <w:sz w:val="21"/>
          <w:szCs w:val="21"/>
          <w:highlight w:val="none"/>
          <w:lang w:val="en-US" w:eastAsia="zh-CN" w:bidi="ar-SA"/>
        </w:rPr>
        <w:t>案例业绩的，每提供一个得</w:t>
      </w:r>
      <w:r>
        <w:rPr>
          <w:rFonts w:hint="eastAsia" w:cs="宋体"/>
          <w:snapToGrid w:val="0"/>
          <w:color w:val="auto"/>
          <w:sz w:val="21"/>
          <w:szCs w:val="21"/>
          <w:highlight w:val="none"/>
          <w:lang w:val="en-US" w:eastAsia="zh-CN" w:bidi="ar-SA"/>
        </w:rPr>
        <w:t>2.5</w:t>
      </w:r>
      <w:r>
        <w:rPr>
          <w:rFonts w:hint="eastAsia" w:ascii="宋体" w:hAnsi="宋体" w:eastAsia="宋体" w:cs="宋体"/>
          <w:snapToGrid w:val="0"/>
          <w:color w:val="auto"/>
          <w:sz w:val="21"/>
          <w:szCs w:val="21"/>
          <w:highlight w:val="none"/>
          <w:lang w:val="en-US" w:eastAsia="zh-CN" w:bidi="ar-SA"/>
        </w:rPr>
        <w:t>分，满分</w:t>
      </w:r>
      <w:r>
        <w:rPr>
          <w:rFonts w:hint="eastAsia" w:cs="宋体"/>
          <w:snapToGrid w:val="0"/>
          <w:color w:val="auto"/>
          <w:sz w:val="21"/>
          <w:szCs w:val="21"/>
          <w:highlight w:val="none"/>
          <w:lang w:val="en-US" w:eastAsia="zh-CN" w:bidi="ar-SA"/>
        </w:rPr>
        <w:t>5</w:t>
      </w:r>
      <w:r>
        <w:rPr>
          <w:rFonts w:hint="eastAsia" w:ascii="宋体" w:hAnsi="宋体" w:eastAsia="宋体" w:cs="宋体"/>
          <w:snapToGrid w:val="0"/>
          <w:color w:val="auto"/>
          <w:sz w:val="21"/>
          <w:szCs w:val="21"/>
          <w:highlight w:val="none"/>
          <w:lang w:val="en-US" w:eastAsia="zh-CN" w:bidi="ar-SA"/>
        </w:rPr>
        <w:t>分（</w:t>
      </w:r>
      <w:r>
        <w:rPr>
          <w:rFonts w:hint="eastAsia" w:cs="宋体"/>
          <w:snapToGrid w:val="0"/>
          <w:color w:val="auto"/>
          <w:sz w:val="21"/>
          <w:szCs w:val="21"/>
          <w:highlight w:val="none"/>
          <w:lang w:val="en-US" w:eastAsia="zh-CN" w:bidi="ar-SA"/>
        </w:rPr>
        <w:t>须</w:t>
      </w:r>
      <w:r>
        <w:rPr>
          <w:rFonts w:hint="eastAsia" w:ascii="宋体" w:hAnsi="宋体" w:eastAsia="宋体" w:cs="宋体"/>
          <w:snapToGrid w:val="0"/>
          <w:color w:val="auto"/>
          <w:sz w:val="21"/>
          <w:szCs w:val="21"/>
          <w:highlight w:val="none"/>
          <w:lang w:val="en-US" w:eastAsia="zh-CN" w:bidi="ar-SA"/>
        </w:rPr>
        <w:t>同时提供业绩合同关键页扫描件）。</w:t>
      </w:r>
    </w:p>
    <w:p w14:paraId="01CBA72E">
      <w:pPr>
        <w:pStyle w:val="15"/>
        <w:keepNext w:val="0"/>
        <w:keepLines w:val="0"/>
        <w:pageBreakBefore w:val="0"/>
        <w:widowControl w:val="0"/>
        <w:kinsoku w:val="0"/>
        <w:wordWrap/>
        <w:overflowPunct/>
        <w:topLinePunct w:val="0"/>
        <w:autoSpaceDE w:val="0"/>
        <w:autoSpaceDN w:val="0"/>
        <w:bidi w:val="0"/>
        <w:adjustRightInd w:val="0"/>
        <w:snapToGrid w:val="0"/>
        <w:spacing w:line="420" w:lineRule="exact"/>
        <w:ind w:left="0" w:leftChars="0" w:firstLine="438" w:firstLineChars="200"/>
        <w:textAlignment w:val="baseline"/>
        <w:rPr>
          <w:rFonts w:hint="eastAsia"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4"/>
          <w:sz w:val="21"/>
          <w:szCs w:val="21"/>
          <w:highlight w:val="none"/>
          <w:lang w:val="en-US" w:eastAsia="zh-CN"/>
        </w:rPr>
        <w:t>6.1</w:t>
      </w:r>
      <w:r>
        <w:rPr>
          <w:rFonts w:hint="eastAsia" w:ascii="宋体" w:hAnsi="宋体" w:eastAsia="宋体" w:cs="宋体"/>
          <w:b/>
          <w:bCs/>
          <w:color w:val="auto"/>
          <w:spacing w:val="4"/>
          <w:sz w:val="21"/>
          <w:szCs w:val="21"/>
          <w:highlight w:val="none"/>
        </w:rPr>
        <w:t>总得分</w:t>
      </w:r>
      <w:r>
        <w:rPr>
          <w:rFonts w:hint="eastAsia" w:ascii="宋体" w:hAnsi="宋体" w:eastAsia="宋体" w:cs="宋体"/>
          <w:b/>
          <w:bCs/>
          <w:color w:val="auto"/>
          <w:spacing w:val="4"/>
          <w:sz w:val="21"/>
          <w:szCs w:val="21"/>
          <w:highlight w:val="none"/>
          <w:lang w:eastAsia="zh-CN"/>
        </w:rPr>
        <w:t xml:space="preserve">（标项一） </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pacing w:val="4"/>
          <w:sz w:val="21"/>
          <w:szCs w:val="21"/>
          <w:highlight w:val="none"/>
          <w:lang w:eastAsia="zh-CN"/>
        </w:rPr>
        <w:t xml:space="preserve"> 价格分 </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pacing w:val="4"/>
          <w:sz w:val="21"/>
          <w:szCs w:val="21"/>
          <w:highlight w:val="none"/>
          <w:lang w:eastAsia="zh-CN"/>
        </w:rPr>
        <w:t xml:space="preserve">技术分 </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pacing w:val="4"/>
          <w:sz w:val="21"/>
          <w:szCs w:val="21"/>
          <w:highlight w:val="none"/>
          <w:lang w:eastAsia="zh-CN"/>
        </w:rPr>
        <w:t xml:space="preserve"> 商务分（标项一）</w:t>
      </w:r>
    </w:p>
    <w:p w14:paraId="0134E118">
      <w:pPr>
        <w:pStyle w:val="15"/>
        <w:keepNext w:val="0"/>
        <w:keepLines w:val="0"/>
        <w:pageBreakBefore w:val="0"/>
        <w:widowControl w:val="0"/>
        <w:kinsoku w:val="0"/>
        <w:wordWrap/>
        <w:overflowPunct/>
        <w:topLinePunct w:val="0"/>
        <w:autoSpaceDE w:val="0"/>
        <w:autoSpaceDN w:val="0"/>
        <w:bidi w:val="0"/>
        <w:adjustRightInd w:val="0"/>
        <w:snapToGrid w:val="0"/>
        <w:spacing w:line="420" w:lineRule="exact"/>
        <w:ind w:left="0" w:leftChars="0" w:firstLine="438" w:firstLineChars="200"/>
        <w:textAlignment w:val="baseline"/>
        <w:rPr>
          <w:rFonts w:hint="default" w:eastAsia="宋体"/>
          <w:color w:val="auto"/>
          <w:sz w:val="21"/>
          <w:szCs w:val="21"/>
          <w:highlight w:val="none"/>
          <w:lang w:val="en-US" w:eastAsia="zh-CN"/>
        </w:rPr>
      </w:pPr>
      <w:r>
        <w:rPr>
          <w:rFonts w:hint="eastAsia" w:ascii="宋体" w:hAnsi="宋体" w:eastAsia="宋体" w:cs="宋体"/>
          <w:b/>
          <w:bCs/>
          <w:color w:val="auto"/>
          <w:spacing w:val="4"/>
          <w:sz w:val="21"/>
          <w:szCs w:val="21"/>
          <w:highlight w:val="none"/>
          <w:lang w:val="en-US" w:eastAsia="zh-CN"/>
        </w:rPr>
        <w:t>6.2</w:t>
      </w:r>
      <w:r>
        <w:rPr>
          <w:rFonts w:hint="eastAsia" w:ascii="宋体" w:hAnsi="宋体" w:eastAsia="宋体" w:cs="宋体"/>
          <w:b/>
          <w:bCs/>
          <w:color w:val="auto"/>
          <w:spacing w:val="4"/>
          <w:sz w:val="21"/>
          <w:szCs w:val="21"/>
          <w:highlight w:val="none"/>
        </w:rPr>
        <w:t>总得分</w:t>
      </w:r>
      <w:r>
        <w:rPr>
          <w:rFonts w:hint="eastAsia" w:ascii="宋体" w:hAnsi="宋体" w:eastAsia="宋体" w:cs="宋体"/>
          <w:b/>
          <w:bCs/>
          <w:color w:val="auto"/>
          <w:spacing w:val="4"/>
          <w:sz w:val="21"/>
          <w:szCs w:val="21"/>
          <w:highlight w:val="none"/>
          <w:lang w:eastAsia="zh-CN"/>
        </w:rPr>
        <w:t xml:space="preserve">（标项二） </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pacing w:val="4"/>
          <w:sz w:val="21"/>
          <w:szCs w:val="21"/>
          <w:highlight w:val="none"/>
          <w:lang w:eastAsia="zh-CN"/>
        </w:rPr>
        <w:t xml:space="preserve"> 价格分 </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pacing w:val="4"/>
          <w:sz w:val="21"/>
          <w:szCs w:val="21"/>
          <w:highlight w:val="none"/>
          <w:lang w:eastAsia="zh-CN"/>
        </w:rPr>
        <w:t xml:space="preserve">技术分 </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pacing w:val="4"/>
          <w:sz w:val="21"/>
          <w:szCs w:val="21"/>
          <w:highlight w:val="none"/>
          <w:lang w:eastAsia="zh-CN"/>
        </w:rPr>
        <w:t xml:space="preserve"> 商务分（标项二）</w:t>
      </w:r>
    </w:p>
    <w:p w14:paraId="12AC058B">
      <w:pPr>
        <w:keepNext w:val="0"/>
        <w:keepLines w:val="0"/>
        <w:pageBreakBefore w:val="0"/>
        <w:widowControl/>
        <w:kinsoku w:val="0"/>
        <w:wordWrap/>
        <w:overflowPunct/>
        <w:topLinePunct w:val="0"/>
        <w:autoSpaceDE w:val="0"/>
        <w:autoSpaceDN w:val="0"/>
        <w:bidi w:val="0"/>
        <w:adjustRightInd w:val="0"/>
        <w:snapToGrid w:val="0"/>
        <w:spacing w:before="0" w:beforeLines="20" w:after="0" w:afterLines="50" w:line="640" w:lineRule="exact"/>
        <w:ind w:left="6" w:hanging="6"/>
        <w:jc w:val="center"/>
        <w:textAlignment w:val="baseline"/>
        <w:rPr>
          <w:rFonts w:ascii="宋体" w:hAnsi="宋体" w:eastAsia="宋体" w:cs="宋体"/>
          <w:b/>
          <w:bCs/>
          <w:color w:val="auto"/>
          <w:spacing w:val="-6"/>
          <w:sz w:val="32"/>
          <w:szCs w:val="32"/>
          <w:highlight w:val="none"/>
          <w:lang w:eastAsia="zh-CN"/>
        </w:rPr>
      </w:pPr>
      <w:r>
        <w:rPr>
          <w:rFonts w:hint="eastAsia" w:ascii="宋体" w:hAnsi="宋体" w:eastAsia="宋体" w:cs="宋体"/>
          <w:b/>
          <w:bCs/>
          <w:color w:val="auto"/>
          <w:spacing w:val="-6"/>
          <w:sz w:val="32"/>
          <w:szCs w:val="32"/>
          <w:highlight w:val="none"/>
          <w:lang w:val="en-US" w:eastAsia="zh-CN"/>
        </w:rPr>
        <w:t>三、成交候选供应商推荐原则</w:t>
      </w:r>
    </w:p>
    <w:p w14:paraId="449FE458">
      <w:pPr>
        <w:pStyle w:val="7"/>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textAlignment w:val="baseline"/>
        <w:rPr>
          <w:rFonts w:ascii="宋体" w:hAnsi="宋体" w:eastAsia="宋体" w:cs="宋体"/>
          <w:color w:val="auto"/>
          <w:spacing w:val="6"/>
          <w:highlight w:val="none"/>
          <w:lang w:eastAsia="zh-CN"/>
        </w:rPr>
        <w:sectPr>
          <w:pgSz w:w="11906" w:h="16839"/>
          <w:pgMar w:top="1134" w:right="1191" w:bottom="1134" w:left="1417" w:header="0" w:footer="822" w:gutter="0"/>
          <w:pgNumType w:fmt="numberInDash"/>
          <w:cols w:space="720" w:num="1"/>
        </w:sectPr>
      </w:pPr>
      <w:r>
        <w:rPr>
          <w:rFonts w:ascii="宋体" w:hAnsi="宋体" w:eastAsia="宋体" w:cs="宋体"/>
          <w:color w:val="auto"/>
          <w:spacing w:val="8"/>
          <w:highlight w:val="none"/>
          <w:lang w:eastAsia="zh-CN"/>
        </w:rPr>
        <w:t>由磋商小组根据综合评分情况，按照评审得分由高到低顺序推荐</w:t>
      </w:r>
      <w:r>
        <w:rPr>
          <w:rFonts w:ascii="宋体" w:hAnsi="宋体" w:eastAsia="宋体" w:cs="宋体"/>
          <w:color w:val="auto"/>
          <w:spacing w:val="-21"/>
          <w:highlight w:val="none"/>
          <w:lang w:eastAsia="zh-CN"/>
        </w:rPr>
        <w:t xml:space="preserve"> </w:t>
      </w:r>
      <w:r>
        <w:rPr>
          <w:rFonts w:ascii="宋体" w:hAnsi="宋体" w:eastAsia="宋体" w:cs="宋体"/>
          <w:color w:val="auto"/>
          <w:spacing w:val="8"/>
          <w:highlight w:val="none"/>
          <w:lang w:eastAsia="zh-CN"/>
        </w:rPr>
        <w:t>3</w:t>
      </w:r>
      <w:r>
        <w:rPr>
          <w:rFonts w:ascii="宋体" w:hAnsi="宋体" w:eastAsia="宋体" w:cs="宋体"/>
          <w:color w:val="auto"/>
          <w:spacing w:val="-35"/>
          <w:highlight w:val="none"/>
          <w:lang w:eastAsia="zh-CN"/>
        </w:rPr>
        <w:t xml:space="preserve"> </w:t>
      </w:r>
      <w:r>
        <w:rPr>
          <w:rFonts w:ascii="宋体" w:hAnsi="宋体" w:eastAsia="宋体" w:cs="宋体"/>
          <w:color w:val="auto"/>
          <w:spacing w:val="8"/>
          <w:highlight w:val="none"/>
          <w:lang w:eastAsia="zh-CN"/>
        </w:rPr>
        <w:t>名以上成交候选供应商</w:t>
      </w:r>
      <w:r>
        <w:rPr>
          <w:rFonts w:hint="eastAsia" w:ascii="宋体" w:hAnsi="宋体" w:eastAsia="宋体" w:cs="宋体"/>
          <w:color w:val="auto"/>
          <w:spacing w:val="8"/>
          <w:highlight w:val="none"/>
          <w:lang w:eastAsia="zh-CN"/>
        </w:rPr>
        <w:t>，</w:t>
      </w:r>
      <w:r>
        <w:rPr>
          <w:rFonts w:ascii="宋体" w:hAnsi="宋体" w:eastAsia="宋体" w:cs="宋体"/>
          <w:color w:val="auto"/>
          <w:spacing w:val="8"/>
          <w:highlight w:val="none"/>
          <w:lang w:eastAsia="zh-CN"/>
        </w:rPr>
        <w:t>并编写</w:t>
      </w:r>
      <w:r>
        <w:rPr>
          <w:rFonts w:ascii="宋体" w:hAnsi="宋体" w:eastAsia="宋体" w:cs="宋体"/>
          <w:color w:val="auto"/>
          <w:spacing w:val="4"/>
          <w:highlight w:val="none"/>
          <w:lang w:eastAsia="zh-CN"/>
        </w:rPr>
        <w:t>评审报告。符合本章第</w:t>
      </w:r>
      <w:r>
        <w:rPr>
          <w:rFonts w:ascii="宋体" w:hAnsi="宋体" w:eastAsia="宋体" w:cs="宋体"/>
          <w:color w:val="auto"/>
          <w:spacing w:val="-38"/>
          <w:highlight w:val="none"/>
          <w:lang w:eastAsia="zh-CN"/>
        </w:rPr>
        <w:t xml:space="preserve"> </w:t>
      </w:r>
      <w:r>
        <w:rPr>
          <w:rFonts w:ascii="宋体" w:hAnsi="宋体" w:eastAsia="宋体" w:cs="宋体"/>
          <w:color w:val="auto"/>
          <w:spacing w:val="4"/>
          <w:highlight w:val="none"/>
          <w:lang w:eastAsia="zh-CN"/>
        </w:rPr>
        <w:t>4.3</w:t>
      </w:r>
      <w:r>
        <w:rPr>
          <w:rFonts w:ascii="宋体" w:hAnsi="宋体" w:eastAsia="宋体" w:cs="宋体"/>
          <w:color w:val="auto"/>
          <w:spacing w:val="-41"/>
          <w:highlight w:val="none"/>
          <w:lang w:eastAsia="zh-CN"/>
        </w:rPr>
        <w:t xml:space="preserve"> </w:t>
      </w:r>
      <w:r>
        <w:rPr>
          <w:rFonts w:ascii="宋体" w:hAnsi="宋体" w:eastAsia="宋体" w:cs="宋体"/>
          <w:color w:val="auto"/>
          <w:spacing w:val="4"/>
          <w:highlight w:val="none"/>
          <w:lang w:eastAsia="zh-CN"/>
        </w:rPr>
        <w:t>条情形的，可以推荐</w:t>
      </w:r>
      <w:r>
        <w:rPr>
          <w:rFonts w:ascii="宋体" w:hAnsi="宋体" w:eastAsia="宋体" w:cs="宋体"/>
          <w:color w:val="auto"/>
          <w:spacing w:val="-34"/>
          <w:highlight w:val="none"/>
          <w:lang w:eastAsia="zh-CN"/>
        </w:rPr>
        <w:t xml:space="preserve"> </w:t>
      </w:r>
      <w:r>
        <w:rPr>
          <w:rFonts w:ascii="宋体" w:hAnsi="宋体" w:eastAsia="宋体" w:cs="宋体"/>
          <w:color w:val="auto"/>
          <w:spacing w:val="4"/>
          <w:highlight w:val="none"/>
          <w:lang w:eastAsia="zh-CN"/>
        </w:rPr>
        <w:t>2</w:t>
      </w:r>
      <w:r>
        <w:rPr>
          <w:rFonts w:ascii="宋体" w:hAnsi="宋体" w:eastAsia="宋体" w:cs="宋体"/>
          <w:color w:val="auto"/>
          <w:spacing w:val="-36"/>
          <w:highlight w:val="none"/>
          <w:lang w:eastAsia="zh-CN"/>
        </w:rPr>
        <w:t xml:space="preserve"> </w:t>
      </w:r>
      <w:r>
        <w:rPr>
          <w:rFonts w:ascii="宋体" w:hAnsi="宋体" w:eastAsia="宋体" w:cs="宋体"/>
          <w:color w:val="auto"/>
          <w:spacing w:val="4"/>
          <w:highlight w:val="none"/>
          <w:lang w:eastAsia="zh-CN"/>
        </w:rPr>
        <w:t>家成交候选供应商。评审得</w:t>
      </w:r>
      <w:r>
        <w:rPr>
          <w:rFonts w:ascii="宋体" w:hAnsi="宋体" w:eastAsia="宋体" w:cs="宋体"/>
          <w:color w:val="auto"/>
          <w:spacing w:val="3"/>
          <w:highlight w:val="none"/>
          <w:lang w:eastAsia="zh-CN"/>
        </w:rPr>
        <w:t>分相同的，按照最后报价（不</w:t>
      </w:r>
      <w:r>
        <w:rPr>
          <w:rFonts w:ascii="宋体" w:hAnsi="宋体" w:eastAsia="宋体" w:cs="宋体"/>
          <w:color w:val="auto"/>
          <w:spacing w:val="9"/>
          <w:highlight w:val="none"/>
          <w:lang w:eastAsia="zh-CN"/>
        </w:rPr>
        <w:t>计算价格折扣）</w:t>
      </w:r>
      <w:r>
        <w:rPr>
          <w:rFonts w:ascii="宋体" w:hAnsi="宋体" w:eastAsia="宋体" w:cs="宋体"/>
          <w:color w:val="auto"/>
          <w:spacing w:val="-58"/>
          <w:highlight w:val="none"/>
          <w:lang w:eastAsia="zh-CN"/>
        </w:rPr>
        <w:t xml:space="preserve"> </w:t>
      </w:r>
      <w:r>
        <w:rPr>
          <w:rFonts w:ascii="宋体" w:hAnsi="宋体" w:eastAsia="宋体" w:cs="宋体"/>
          <w:color w:val="auto"/>
          <w:spacing w:val="9"/>
          <w:highlight w:val="none"/>
          <w:lang w:eastAsia="zh-CN"/>
        </w:rPr>
        <w:t>由低到高的顺序推荐。评审得</w:t>
      </w:r>
      <w:r>
        <w:rPr>
          <w:rFonts w:ascii="宋体" w:hAnsi="宋体" w:eastAsia="宋体" w:cs="宋体"/>
          <w:color w:val="auto"/>
          <w:spacing w:val="8"/>
          <w:highlight w:val="none"/>
          <w:lang w:eastAsia="zh-CN"/>
        </w:rPr>
        <w:t>分且最后报价（不计算价格折扣）相同的，按照技术指标优</w:t>
      </w:r>
      <w:r>
        <w:rPr>
          <w:rFonts w:ascii="宋体" w:hAnsi="宋体" w:eastAsia="宋体" w:cs="宋体"/>
          <w:color w:val="auto"/>
          <w:spacing w:val="7"/>
          <w:highlight w:val="none"/>
          <w:lang w:eastAsia="zh-CN"/>
        </w:rPr>
        <w:t>劣顺序推荐（按技术得分由高到低排序，技</w:t>
      </w:r>
      <w:r>
        <w:rPr>
          <w:rFonts w:ascii="宋体" w:hAnsi="宋体" w:eastAsia="宋体" w:cs="宋体"/>
          <w:color w:val="auto"/>
          <w:spacing w:val="6"/>
          <w:highlight w:val="none"/>
          <w:lang w:eastAsia="zh-CN"/>
        </w:rPr>
        <w:t>术得分相同的按照技术要求偏离分由高到低排序）。评审得分、最后报价（不计算价格折扣）、技术得分、技术要求偏离分均相同的，</w:t>
      </w:r>
      <w:r>
        <w:rPr>
          <w:rFonts w:ascii="宋体" w:hAnsi="宋体" w:eastAsia="宋体" w:cs="宋体"/>
          <w:color w:val="auto"/>
          <w:spacing w:val="-56"/>
          <w:highlight w:val="none"/>
          <w:lang w:eastAsia="zh-CN"/>
        </w:rPr>
        <w:t xml:space="preserve"> </w:t>
      </w:r>
      <w:r>
        <w:rPr>
          <w:rFonts w:ascii="宋体" w:hAnsi="宋体" w:eastAsia="宋体" w:cs="宋体"/>
          <w:color w:val="auto"/>
          <w:spacing w:val="6"/>
          <w:highlight w:val="none"/>
          <w:lang w:eastAsia="zh-CN"/>
        </w:rPr>
        <w:t>由磋商小组随机抽取推荐。</w:t>
      </w:r>
    </w:p>
    <w:p w14:paraId="05D5CEF8">
      <w:pPr>
        <w:spacing w:line="640" w:lineRule="exact"/>
        <w:jc w:val="center"/>
        <w:outlineLvl w:val="0"/>
        <w:rPr>
          <w:rFonts w:hint="eastAsia" w:ascii="宋体" w:hAnsi="宋体" w:eastAsia="宋体" w:cs="宋体"/>
          <w:color w:val="auto"/>
          <w:sz w:val="31"/>
          <w:szCs w:val="31"/>
          <w:highlight w:val="none"/>
          <w:lang w:eastAsia="zh-CN"/>
        </w:rPr>
      </w:pPr>
      <w:bookmarkStart w:id="15" w:name="bookmark8"/>
      <w:bookmarkEnd w:id="15"/>
      <w:r>
        <w:rPr>
          <w:rFonts w:ascii="宋体" w:hAnsi="宋体" w:eastAsia="宋体" w:cs="宋体"/>
          <w:b/>
          <w:bCs/>
          <w:color w:val="auto"/>
          <w:spacing w:val="2"/>
          <w:sz w:val="40"/>
          <w:szCs w:val="40"/>
          <w:highlight w:val="none"/>
          <w:lang w:eastAsia="zh-CN"/>
        </w:rPr>
        <w:t>第五章</w:t>
      </w:r>
      <w:r>
        <w:rPr>
          <w:rFonts w:ascii="宋体" w:hAnsi="宋体" w:eastAsia="宋体" w:cs="宋体"/>
          <w:color w:val="auto"/>
          <w:spacing w:val="42"/>
          <w:sz w:val="40"/>
          <w:szCs w:val="40"/>
          <w:highlight w:val="none"/>
          <w:lang w:eastAsia="zh-CN"/>
        </w:rPr>
        <w:t xml:space="preserve"> </w:t>
      </w:r>
      <w:r>
        <w:rPr>
          <w:rFonts w:ascii="宋体" w:hAnsi="宋体" w:eastAsia="宋体" w:cs="宋体"/>
          <w:b/>
          <w:bCs/>
          <w:color w:val="auto"/>
          <w:spacing w:val="2"/>
          <w:sz w:val="40"/>
          <w:szCs w:val="40"/>
          <w:highlight w:val="none"/>
          <w:lang w:eastAsia="zh-CN"/>
        </w:rPr>
        <w:t>响应文件格式</w:t>
      </w:r>
    </w:p>
    <w:p w14:paraId="58CD389D">
      <w:pPr>
        <w:pStyle w:val="7"/>
        <w:spacing w:line="310" w:lineRule="auto"/>
        <w:rPr>
          <w:color w:val="auto"/>
          <w:highlight w:val="none"/>
          <w:lang w:eastAsia="zh-CN"/>
        </w:rPr>
      </w:pPr>
    </w:p>
    <w:p w14:paraId="5D58ADB2">
      <w:pPr>
        <w:pStyle w:val="7"/>
        <w:spacing w:line="310" w:lineRule="auto"/>
        <w:rPr>
          <w:color w:val="auto"/>
          <w:highlight w:val="none"/>
          <w:lang w:eastAsia="zh-CN"/>
        </w:rPr>
      </w:pPr>
    </w:p>
    <w:p w14:paraId="3D13225B">
      <w:pPr>
        <w:rPr>
          <w:b/>
          <w:color w:val="auto"/>
          <w:sz w:val="32"/>
          <w:szCs w:val="32"/>
          <w:highlight w:val="none"/>
          <w:lang w:eastAsia="zh-CN"/>
        </w:rPr>
      </w:pPr>
    </w:p>
    <w:p w14:paraId="6F078405">
      <w:pPr>
        <w:jc w:val="center"/>
        <w:rPr>
          <w:b/>
          <w:color w:val="auto"/>
          <w:sz w:val="32"/>
          <w:szCs w:val="32"/>
          <w:highlight w:val="none"/>
          <w:lang w:eastAsia="zh-CN"/>
        </w:rPr>
      </w:pPr>
      <w:r>
        <w:rPr>
          <w:rFonts w:hint="eastAsia"/>
          <w:b/>
          <w:color w:val="auto"/>
          <w:sz w:val="32"/>
          <w:szCs w:val="32"/>
          <w:highlight w:val="none"/>
          <w:lang w:eastAsia="zh-CN"/>
        </w:rPr>
        <w:t>（</w:t>
      </w:r>
      <w:bookmarkStart w:id="16" w:name="_Toc35611515"/>
      <w:bookmarkStart w:id="17" w:name="_Toc35611437"/>
      <w:r>
        <w:rPr>
          <w:rFonts w:hint="eastAsia"/>
          <w:b/>
          <w:color w:val="auto"/>
          <w:sz w:val="32"/>
          <w:szCs w:val="32"/>
          <w:highlight w:val="none"/>
          <w:lang w:eastAsia="zh-CN"/>
        </w:rPr>
        <w:t>响应文件－封面格式</w:t>
      </w:r>
      <w:bookmarkEnd w:id="16"/>
      <w:bookmarkEnd w:id="17"/>
      <w:r>
        <w:rPr>
          <w:rFonts w:hint="eastAsia"/>
          <w:b/>
          <w:color w:val="auto"/>
          <w:sz w:val="32"/>
          <w:szCs w:val="32"/>
          <w:highlight w:val="none"/>
          <w:lang w:eastAsia="zh-CN"/>
        </w:rPr>
        <w:t xml:space="preserve"> ）</w:t>
      </w:r>
    </w:p>
    <w:p w14:paraId="3ACE69C4">
      <w:pPr>
        <w:spacing w:before="120" w:beforeLines="50" w:after="50"/>
        <w:rPr>
          <w:rFonts w:ascii="宋体" w:hAnsi="宋体"/>
          <w:color w:val="auto"/>
          <w:sz w:val="24"/>
          <w:szCs w:val="20"/>
          <w:highlight w:val="none"/>
          <w:lang w:eastAsia="zh-CN"/>
        </w:rPr>
      </w:pPr>
    </w:p>
    <w:p w14:paraId="6397C646">
      <w:pPr>
        <w:pStyle w:val="13"/>
        <w:rPr>
          <w:rFonts w:ascii="宋体" w:hAnsi="宋体"/>
          <w:color w:val="auto"/>
          <w:sz w:val="24"/>
          <w:szCs w:val="20"/>
          <w:highlight w:val="none"/>
          <w:lang w:eastAsia="zh-CN"/>
        </w:rPr>
      </w:pPr>
    </w:p>
    <w:p w14:paraId="2F214A3D">
      <w:pPr>
        <w:rPr>
          <w:color w:val="auto"/>
          <w:highlight w:val="none"/>
          <w:lang w:eastAsia="zh-CN"/>
        </w:rPr>
      </w:pPr>
    </w:p>
    <w:p w14:paraId="5E94DE7B">
      <w:pPr>
        <w:spacing w:before="120" w:beforeLines="50" w:after="50"/>
        <w:jc w:val="center"/>
        <w:rPr>
          <w:rFonts w:ascii="宋体" w:hAnsi="宋体"/>
          <w:bCs/>
          <w:color w:val="auto"/>
          <w:sz w:val="24"/>
          <w:szCs w:val="20"/>
          <w:highlight w:val="none"/>
          <w:lang w:eastAsia="zh-CN"/>
        </w:rPr>
      </w:pPr>
    </w:p>
    <w:p w14:paraId="764B9D63">
      <w:pPr>
        <w:spacing w:before="120" w:beforeLines="50" w:after="50"/>
        <w:jc w:val="center"/>
        <w:rPr>
          <w:rFonts w:hint="eastAsia" w:ascii="宋体" w:hAnsi="宋体" w:eastAsia="宋体" w:cs="宋体"/>
          <w:b/>
          <w:color w:val="auto"/>
          <w:spacing w:val="68"/>
          <w:sz w:val="70"/>
          <w:szCs w:val="70"/>
          <w:highlight w:val="none"/>
          <w:lang w:eastAsia="zh-CN"/>
        </w:rPr>
      </w:pPr>
      <w:r>
        <w:rPr>
          <w:rFonts w:hint="eastAsia" w:ascii="宋体" w:hAnsi="宋体" w:eastAsia="宋体" w:cs="宋体"/>
          <w:b/>
          <w:color w:val="auto"/>
          <w:spacing w:val="283"/>
          <w:sz w:val="70"/>
          <w:szCs w:val="70"/>
          <w:highlight w:val="none"/>
          <w:lang w:eastAsia="zh-CN"/>
        </w:rPr>
        <w:t>响应文件</w:t>
      </w:r>
    </w:p>
    <w:p w14:paraId="63E4229F">
      <w:pPr>
        <w:spacing w:before="120" w:beforeLines="50" w:after="50"/>
        <w:rPr>
          <w:rFonts w:ascii="宋体" w:hAnsi="宋体"/>
          <w:bCs/>
          <w:color w:val="auto"/>
          <w:sz w:val="24"/>
          <w:szCs w:val="20"/>
          <w:highlight w:val="none"/>
          <w:lang w:eastAsia="zh-CN"/>
        </w:rPr>
      </w:pPr>
    </w:p>
    <w:p w14:paraId="1401FEFD">
      <w:pPr>
        <w:spacing w:before="120" w:beforeLines="50" w:after="50"/>
        <w:rPr>
          <w:rFonts w:ascii="宋体" w:hAnsi="宋体"/>
          <w:bCs/>
          <w:color w:val="auto"/>
          <w:sz w:val="24"/>
          <w:szCs w:val="20"/>
          <w:highlight w:val="none"/>
          <w:lang w:eastAsia="zh-CN"/>
        </w:rPr>
      </w:pPr>
    </w:p>
    <w:p w14:paraId="6275344F">
      <w:pPr>
        <w:spacing w:before="120" w:beforeLines="50" w:after="50"/>
        <w:rPr>
          <w:rFonts w:hint="eastAsia" w:ascii="仿宋_GB2312" w:hAnsi="仿宋_GB2312" w:eastAsia="仿宋_GB2312" w:cs="仿宋_GB2312"/>
          <w:bCs/>
          <w:color w:val="auto"/>
          <w:sz w:val="32"/>
          <w:szCs w:val="32"/>
          <w:highlight w:val="none"/>
          <w:lang w:eastAsia="zh-CN"/>
        </w:rPr>
      </w:pPr>
    </w:p>
    <w:p w14:paraId="42E8009D">
      <w:pPr>
        <w:pStyle w:val="13"/>
        <w:rPr>
          <w:rFonts w:hint="eastAsia" w:ascii="仿宋_GB2312" w:hAnsi="仿宋_GB2312" w:eastAsia="仿宋_GB2312" w:cs="仿宋_GB2312"/>
          <w:bCs/>
          <w:color w:val="auto"/>
          <w:sz w:val="32"/>
          <w:szCs w:val="32"/>
          <w:highlight w:val="none"/>
          <w:lang w:eastAsia="zh-CN"/>
        </w:rPr>
      </w:pPr>
    </w:p>
    <w:p w14:paraId="724693A7">
      <w:pPr>
        <w:rPr>
          <w:rFonts w:hint="eastAsia" w:ascii="仿宋_GB2312" w:hAnsi="仿宋_GB2312" w:eastAsia="仿宋_GB2312" w:cs="仿宋_GB2312"/>
          <w:bCs/>
          <w:color w:val="auto"/>
          <w:sz w:val="32"/>
          <w:szCs w:val="32"/>
          <w:highlight w:val="none"/>
          <w:lang w:eastAsia="zh-CN"/>
        </w:rPr>
      </w:pPr>
    </w:p>
    <w:p w14:paraId="67261706">
      <w:pPr>
        <w:pStyle w:val="13"/>
        <w:rPr>
          <w:color w:val="auto"/>
          <w:highlight w:val="none"/>
          <w:lang w:eastAsia="zh-CN"/>
        </w:rPr>
      </w:pPr>
    </w:p>
    <w:p w14:paraId="756CC735">
      <w:pPr>
        <w:keepNext w:val="0"/>
        <w:keepLines w:val="0"/>
        <w:pageBreakBefore w:val="0"/>
        <w:widowControl/>
        <w:kinsoku w:val="0"/>
        <w:wordWrap/>
        <w:overflowPunct/>
        <w:topLinePunct w:val="0"/>
        <w:autoSpaceDE w:val="0"/>
        <w:autoSpaceDN w:val="0"/>
        <w:bidi w:val="0"/>
        <w:adjustRightInd w:val="0"/>
        <w:snapToGrid w:val="0"/>
        <w:spacing w:before="0" w:beforeLines="100" w:after="50"/>
        <w:ind w:firstLine="640" w:firstLineChars="200"/>
        <w:textAlignment w:val="baseline"/>
        <w:rPr>
          <w:rFonts w:ascii="宋体" w:hAnsi="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项目名称：</w:t>
      </w:r>
    </w:p>
    <w:p w14:paraId="098264D6">
      <w:pPr>
        <w:spacing w:before="120" w:beforeLines="50" w:after="50"/>
        <w:ind w:firstLine="480" w:firstLineChars="150"/>
        <w:rPr>
          <w:rFonts w:ascii="宋体" w:hAnsi="宋体" w:cs="仿宋_GB2312"/>
          <w:bCs/>
          <w:color w:val="auto"/>
          <w:sz w:val="32"/>
          <w:szCs w:val="32"/>
          <w:highlight w:val="none"/>
          <w:lang w:eastAsia="zh-CN"/>
        </w:rPr>
      </w:pPr>
    </w:p>
    <w:p w14:paraId="6400E6D7">
      <w:pPr>
        <w:spacing w:before="120" w:beforeLines="50" w:after="50"/>
        <w:ind w:firstLine="640" w:firstLineChars="200"/>
        <w:rPr>
          <w:rFonts w:ascii="宋体" w:hAnsi="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项目编号：</w:t>
      </w:r>
    </w:p>
    <w:p w14:paraId="79753838">
      <w:pPr>
        <w:spacing w:before="120" w:beforeLines="50" w:after="50"/>
        <w:ind w:firstLine="480" w:firstLineChars="150"/>
        <w:rPr>
          <w:rFonts w:ascii="宋体" w:hAnsi="宋体" w:cs="仿宋_GB2312"/>
          <w:bCs/>
          <w:color w:val="auto"/>
          <w:sz w:val="32"/>
          <w:szCs w:val="32"/>
          <w:highlight w:val="none"/>
          <w:lang w:eastAsia="zh-CN"/>
        </w:rPr>
      </w:pPr>
    </w:p>
    <w:p w14:paraId="51B65E32">
      <w:pPr>
        <w:spacing w:before="120" w:beforeLines="50" w:after="50"/>
        <w:ind w:firstLine="640" w:firstLineChars="200"/>
        <w:rPr>
          <w:rFonts w:ascii="宋体" w:hAnsi="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所竞分标（如有则填写，无分标时填写“无”或者留空）：</w:t>
      </w:r>
    </w:p>
    <w:p w14:paraId="18D456CD">
      <w:pPr>
        <w:spacing w:before="120" w:beforeLines="50" w:after="50"/>
        <w:rPr>
          <w:rFonts w:ascii="宋体" w:hAnsi="宋体" w:cs="仿宋_GB2312"/>
          <w:bCs/>
          <w:color w:val="auto"/>
          <w:sz w:val="32"/>
          <w:szCs w:val="32"/>
          <w:highlight w:val="none"/>
          <w:lang w:eastAsia="zh-CN"/>
        </w:rPr>
      </w:pPr>
    </w:p>
    <w:p w14:paraId="54DD0510">
      <w:pPr>
        <w:spacing w:before="120" w:beforeLines="50" w:after="50"/>
        <w:ind w:firstLine="640" w:firstLineChars="200"/>
        <w:rPr>
          <w:rFonts w:ascii="宋体" w:hAnsi="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供应商名称：</w:t>
      </w:r>
    </w:p>
    <w:p w14:paraId="690FFEBC">
      <w:pPr>
        <w:pStyle w:val="13"/>
        <w:rPr>
          <w:color w:val="auto"/>
          <w:highlight w:val="none"/>
          <w:lang w:eastAsia="zh-CN"/>
        </w:rPr>
      </w:pPr>
    </w:p>
    <w:p w14:paraId="6A8503DD">
      <w:pPr>
        <w:spacing w:before="120" w:beforeLines="50" w:after="50"/>
        <w:ind w:firstLine="5440" w:firstLineChars="1700"/>
        <w:jc w:val="center"/>
        <w:rPr>
          <w:rFonts w:ascii="宋体" w:hAnsi="宋体" w:cs="仿宋_GB2312"/>
          <w:bCs/>
          <w:color w:val="auto"/>
          <w:sz w:val="32"/>
          <w:szCs w:val="32"/>
          <w:highlight w:val="none"/>
          <w:lang w:eastAsia="zh-CN"/>
        </w:rPr>
      </w:pPr>
    </w:p>
    <w:p w14:paraId="26168BA8">
      <w:pPr>
        <w:pStyle w:val="13"/>
        <w:rPr>
          <w:color w:val="auto"/>
          <w:highlight w:val="none"/>
          <w:lang w:eastAsia="zh-CN"/>
        </w:rPr>
      </w:pPr>
    </w:p>
    <w:p w14:paraId="40C458D3">
      <w:pPr>
        <w:spacing w:before="120" w:beforeLines="50" w:after="50"/>
        <w:ind w:firstLine="645"/>
        <w:jc w:val="center"/>
        <w:rPr>
          <w:rFonts w:ascii="宋体" w:hAnsi="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年    月    日</w:t>
      </w:r>
    </w:p>
    <w:p w14:paraId="510932B7">
      <w:pPr>
        <w:spacing w:before="101" w:line="225" w:lineRule="auto"/>
        <w:rPr>
          <w:rFonts w:hint="eastAsia" w:ascii="宋体" w:hAnsi="宋体" w:eastAsia="宋体" w:cs="宋体"/>
          <w:b/>
          <w:bCs/>
          <w:color w:val="auto"/>
          <w:spacing w:val="6"/>
          <w:sz w:val="31"/>
          <w:szCs w:val="31"/>
          <w:highlight w:val="none"/>
          <w:lang w:eastAsia="zh-CN"/>
        </w:rPr>
      </w:pPr>
    </w:p>
    <w:p w14:paraId="2BE330F3">
      <w:pPr>
        <w:spacing w:before="101" w:line="225" w:lineRule="auto"/>
        <w:rPr>
          <w:rFonts w:hint="eastAsia" w:ascii="宋体" w:hAnsi="宋体" w:eastAsia="宋体" w:cs="宋体"/>
          <w:b/>
          <w:bCs/>
          <w:color w:val="auto"/>
          <w:spacing w:val="6"/>
          <w:sz w:val="31"/>
          <w:szCs w:val="31"/>
          <w:highlight w:val="none"/>
          <w:lang w:eastAsia="zh-CN"/>
        </w:rPr>
      </w:pPr>
    </w:p>
    <w:p w14:paraId="70CFEEF2">
      <w:pPr>
        <w:spacing w:before="101" w:line="225" w:lineRule="auto"/>
        <w:rPr>
          <w:rFonts w:hint="eastAsia" w:ascii="宋体" w:hAnsi="宋体" w:eastAsia="宋体" w:cs="宋体"/>
          <w:b/>
          <w:bCs/>
          <w:color w:val="auto"/>
          <w:spacing w:val="6"/>
          <w:sz w:val="31"/>
          <w:szCs w:val="31"/>
          <w:highlight w:val="none"/>
          <w:lang w:eastAsia="zh-CN"/>
        </w:rPr>
      </w:pPr>
    </w:p>
    <w:p w14:paraId="37D2CEC5">
      <w:pPr>
        <w:spacing w:before="101" w:line="225" w:lineRule="auto"/>
        <w:rPr>
          <w:rFonts w:hint="eastAsia" w:ascii="宋体" w:hAnsi="宋体" w:eastAsia="宋体" w:cs="宋体"/>
          <w:b/>
          <w:bCs/>
          <w:color w:val="auto"/>
          <w:spacing w:val="6"/>
          <w:sz w:val="31"/>
          <w:szCs w:val="31"/>
          <w:highlight w:val="none"/>
          <w:lang w:eastAsia="zh-CN"/>
        </w:rPr>
      </w:pPr>
    </w:p>
    <w:p w14:paraId="59055DDE">
      <w:pPr>
        <w:spacing w:before="101" w:line="225" w:lineRule="auto"/>
        <w:rPr>
          <w:rFonts w:hint="eastAsia" w:ascii="宋体" w:hAnsi="宋体" w:eastAsia="宋体" w:cs="宋体"/>
          <w:color w:val="auto"/>
          <w:sz w:val="31"/>
          <w:szCs w:val="31"/>
          <w:highlight w:val="none"/>
          <w:lang w:eastAsia="zh-CN"/>
        </w:rPr>
      </w:pPr>
      <w:r>
        <w:rPr>
          <w:rFonts w:ascii="宋体" w:hAnsi="宋体" w:eastAsia="宋体" w:cs="宋体"/>
          <w:b/>
          <w:bCs/>
          <w:color w:val="auto"/>
          <w:spacing w:val="6"/>
          <w:sz w:val="31"/>
          <w:szCs w:val="31"/>
          <w:highlight w:val="none"/>
          <w:lang w:eastAsia="zh-CN"/>
        </w:rPr>
        <w:t>一、资格证明文件格式</w:t>
      </w:r>
    </w:p>
    <w:p w14:paraId="0B5ADDEB">
      <w:pPr>
        <w:spacing w:before="296" w:line="225" w:lineRule="auto"/>
        <w:ind w:left="8"/>
        <w:rPr>
          <w:rFonts w:hint="eastAsia" w:ascii="宋体" w:hAnsi="宋体" w:eastAsia="宋体" w:cs="宋体"/>
          <w:color w:val="auto"/>
          <w:sz w:val="28"/>
          <w:szCs w:val="28"/>
          <w:highlight w:val="none"/>
          <w:lang w:eastAsia="zh-CN"/>
        </w:rPr>
      </w:pPr>
      <w:r>
        <w:rPr>
          <w:rFonts w:ascii="宋体" w:hAnsi="宋体" w:eastAsia="宋体" w:cs="宋体"/>
          <w:b/>
          <w:bCs/>
          <w:color w:val="auto"/>
          <w:spacing w:val="5"/>
          <w:sz w:val="28"/>
          <w:szCs w:val="28"/>
          <w:highlight w:val="none"/>
          <w:lang w:eastAsia="zh-CN"/>
        </w:rPr>
        <w:t>（一）资格证明文件封面格式：</w:t>
      </w:r>
    </w:p>
    <w:p w14:paraId="6EBB4A21">
      <w:pPr>
        <w:pStyle w:val="7"/>
        <w:spacing w:line="259" w:lineRule="auto"/>
        <w:rPr>
          <w:color w:val="auto"/>
          <w:highlight w:val="none"/>
          <w:lang w:eastAsia="zh-CN"/>
        </w:rPr>
      </w:pPr>
    </w:p>
    <w:p w14:paraId="18593C7F">
      <w:pPr>
        <w:pStyle w:val="7"/>
        <w:spacing w:line="259" w:lineRule="auto"/>
        <w:rPr>
          <w:color w:val="auto"/>
          <w:highlight w:val="none"/>
          <w:lang w:eastAsia="zh-CN"/>
        </w:rPr>
      </w:pPr>
    </w:p>
    <w:p w14:paraId="58C97AB3">
      <w:pPr>
        <w:pStyle w:val="7"/>
        <w:spacing w:line="259" w:lineRule="auto"/>
        <w:rPr>
          <w:color w:val="auto"/>
          <w:highlight w:val="none"/>
          <w:lang w:eastAsia="zh-CN"/>
        </w:rPr>
      </w:pPr>
    </w:p>
    <w:p w14:paraId="605CEB0A">
      <w:pPr>
        <w:pStyle w:val="7"/>
        <w:spacing w:line="260" w:lineRule="auto"/>
        <w:rPr>
          <w:color w:val="auto"/>
          <w:highlight w:val="none"/>
          <w:lang w:eastAsia="zh-CN"/>
        </w:rPr>
      </w:pPr>
    </w:p>
    <w:p w14:paraId="07887BAC">
      <w:pPr>
        <w:pStyle w:val="7"/>
        <w:spacing w:line="260" w:lineRule="auto"/>
        <w:rPr>
          <w:color w:val="auto"/>
          <w:highlight w:val="none"/>
          <w:lang w:eastAsia="zh-CN"/>
        </w:rPr>
      </w:pPr>
    </w:p>
    <w:p w14:paraId="3E6B6DD8">
      <w:pPr>
        <w:pStyle w:val="7"/>
        <w:spacing w:line="260" w:lineRule="auto"/>
        <w:rPr>
          <w:color w:val="auto"/>
          <w:highlight w:val="none"/>
          <w:lang w:eastAsia="zh-CN"/>
        </w:rPr>
      </w:pPr>
    </w:p>
    <w:p w14:paraId="70F73DC4">
      <w:pPr>
        <w:pStyle w:val="7"/>
        <w:spacing w:line="260" w:lineRule="auto"/>
        <w:rPr>
          <w:color w:val="auto"/>
          <w:highlight w:val="none"/>
          <w:lang w:eastAsia="zh-CN"/>
        </w:rPr>
      </w:pPr>
    </w:p>
    <w:p w14:paraId="1DEB6A60">
      <w:pPr>
        <w:pStyle w:val="7"/>
        <w:spacing w:line="260" w:lineRule="auto"/>
        <w:rPr>
          <w:color w:val="auto"/>
          <w:highlight w:val="none"/>
          <w:lang w:eastAsia="zh-CN"/>
        </w:rPr>
      </w:pPr>
    </w:p>
    <w:p w14:paraId="006713AA">
      <w:pPr>
        <w:pStyle w:val="7"/>
        <w:spacing w:line="260" w:lineRule="auto"/>
        <w:rPr>
          <w:color w:val="auto"/>
          <w:highlight w:val="none"/>
          <w:lang w:eastAsia="zh-CN"/>
        </w:rPr>
      </w:pPr>
    </w:p>
    <w:p w14:paraId="0286DCA9">
      <w:pPr>
        <w:spacing w:before="120" w:beforeLines="50" w:after="50"/>
        <w:jc w:val="center"/>
        <w:rPr>
          <w:rFonts w:hint="eastAsia" w:ascii="宋体" w:hAnsi="宋体" w:eastAsia="宋体" w:cs="宋体"/>
          <w:b/>
          <w:color w:val="auto"/>
          <w:spacing w:val="170"/>
          <w:sz w:val="64"/>
          <w:szCs w:val="64"/>
          <w:highlight w:val="none"/>
          <w:lang w:eastAsia="zh-CN"/>
        </w:rPr>
      </w:pPr>
      <w:r>
        <w:rPr>
          <w:rFonts w:hint="eastAsia" w:ascii="宋体" w:hAnsi="宋体" w:eastAsia="宋体" w:cs="宋体"/>
          <w:b/>
          <w:color w:val="auto"/>
          <w:spacing w:val="113"/>
          <w:sz w:val="60"/>
          <w:szCs w:val="60"/>
          <w:highlight w:val="none"/>
          <w:lang w:eastAsia="zh-CN"/>
        </w:rPr>
        <w:t>资格证明文件</w:t>
      </w:r>
    </w:p>
    <w:p w14:paraId="425DFA85">
      <w:pPr>
        <w:pStyle w:val="7"/>
        <w:rPr>
          <w:color w:val="auto"/>
          <w:highlight w:val="none"/>
          <w:lang w:eastAsia="zh-CN"/>
        </w:rPr>
      </w:pPr>
    </w:p>
    <w:p w14:paraId="507BAC15">
      <w:pPr>
        <w:pStyle w:val="7"/>
        <w:rPr>
          <w:color w:val="auto"/>
          <w:highlight w:val="none"/>
          <w:lang w:eastAsia="zh-CN"/>
        </w:rPr>
      </w:pPr>
    </w:p>
    <w:p w14:paraId="59B509FA">
      <w:pPr>
        <w:pStyle w:val="7"/>
        <w:rPr>
          <w:color w:val="auto"/>
          <w:highlight w:val="none"/>
          <w:lang w:eastAsia="zh-CN"/>
        </w:rPr>
      </w:pPr>
    </w:p>
    <w:p w14:paraId="2134711F">
      <w:pPr>
        <w:spacing w:before="100" w:line="226" w:lineRule="auto"/>
        <w:ind w:left="640"/>
        <w:rPr>
          <w:rFonts w:hint="eastAsia" w:ascii="宋体" w:hAnsi="宋体" w:eastAsia="宋体" w:cs="宋体"/>
          <w:color w:val="auto"/>
          <w:spacing w:val="4"/>
          <w:sz w:val="31"/>
          <w:szCs w:val="31"/>
          <w:highlight w:val="none"/>
          <w:lang w:eastAsia="zh-CN"/>
        </w:rPr>
      </w:pPr>
    </w:p>
    <w:p w14:paraId="334B142B">
      <w:pPr>
        <w:spacing w:before="100" w:line="226" w:lineRule="auto"/>
        <w:ind w:left="640"/>
        <w:rPr>
          <w:rFonts w:hint="eastAsia" w:ascii="宋体" w:hAnsi="宋体" w:eastAsia="宋体" w:cs="宋体"/>
          <w:color w:val="auto"/>
          <w:spacing w:val="4"/>
          <w:sz w:val="31"/>
          <w:szCs w:val="31"/>
          <w:highlight w:val="none"/>
          <w:lang w:eastAsia="zh-CN"/>
        </w:rPr>
      </w:pPr>
    </w:p>
    <w:p w14:paraId="2EE79A81">
      <w:pPr>
        <w:spacing w:before="100" w:line="226" w:lineRule="auto"/>
        <w:ind w:left="640"/>
        <w:rPr>
          <w:rFonts w:hint="eastAsia" w:ascii="宋体" w:hAnsi="宋体" w:eastAsia="宋体" w:cs="宋体"/>
          <w:color w:val="auto"/>
          <w:spacing w:val="4"/>
          <w:sz w:val="31"/>
          <w:szCs w:val="31"/>
          <w:highlight w:val="none"/>
          <w:lang w:eastAsia="zh-CN"/>
        </w:rPr>
      </w:pPr>
    </w:p>
    <w:p w14:paraId="4D73852E">
      <w:pPr>
        <w:spacing w:before="100" w:line="226" w:lineRule="auto"/>
        <w:ind w:left="640"/>
        <w:rPr>
          <w:rFonts w:hint="eastAsia" w:ascii="宋体" w:hAnsi="宋体" w:eastAsia="宋体" w:cs="宋体"/>
          <w:color w:val="auto"/>
          <w:spacing w:val="4"/>
          <w:sz w:val="31"/>
          <w:szCs w:val="31"/>
          <w:highlight w:val="none"/>
          <w:lang w:eastAsia="zh-CN"/>
        </w:rPr>
      </w:pPr>
    </w:p>
    <w:p w14:paraId="3D0D74A7">
      <w:pPr>
        <w:spacing w:line="1200" w:lineRule="exact"/>
        <w:ind w:left="640"/>
        <w:rPr>
          <w:rFonts w:hint="eastAsia" w:ascii="宋体" w:hAnsi="宋体" w:eastAsia="宋体" w:cs="宋体"/>
          <w:color w:val="auto"/>
          <w:sz w:val="32"/>
          <w:szCs w:val="32"/>
          <w:highlight w:val="none"/>
          <w:lang w:eastAsia="zh-CN"/>
        </w:rPr>
      </w:pPr>
      <w:r>
        <w:rPr>
          <w:rFonts w:ascii="宋体" w:hAnsi="宋体" w:eastAsia="宋体" w:cs="宋体"/>
          <w:color w:val="auto"/>
          <w:spacing w:val="4"/>
          <w:sz w:val="32"/>
          <w:szCs w:val="32"/>
          <w:highlight w:val="none"/>
          <w:lang w:eastAsia="zh-CN"/>
        </w:rPr>
        <w:t>项目名称：</w:t>
      </w:r>
    </w:p>
    <w:p w14:paraId="70BFD9C7">
      <w:pPr>
        <w:spacing w:line="1200" w:lineRule="exact"/>
        <w:ind w:left="640"/>
        <w:rPr>
          <w:rFonts w:hint="eastAsia" w:ascii="宋体" w:hAnsi="宋体" w:eastAsia="宋体" w:cs="宋体"/>
          <w:color w:val="auto"/>
          <w:sz w:val="32"/>
          <w:szCs w:val="32"/>
          <w:highlight w:val="none"/>
          <w:lang w:eastAsia="zh-CN"/>
        </w:rPr>
      </w:pPr>
      <w:r>
        <w:rPr>
          <w:rFonts w:ascii="宋体" w:hAnsi="宋体" w:eastAsia="宋体" w:cs="宋体"/>
          <w:color w:val="auto"/>
          <w:spacing w:val="4"/>
          <w:sz w:val="32"/>
          <w:szCs w:val="32"/>
          <w:highlight w:val="none"/>
          <w:lang w:eastAsia="zh-CN"/>
        </w:rPr>
        <w:t>项目编号：</w:t>
      </w:r>
    </w:p>
    <w:p w14:paraId="40EF503F">
      <w:pPr>
        <w:spacing w:line="1200" w:lineRule="exact"/>
        <w:ind w:left="635"/>
        <w:rPr>
          <w:rFonts w:hint="eastAsia" w:ascii="宋体" w:hAnsi="宋体" w:eastAsia="宋体" w:cs="宋体"/>
          <w:color w:val="auto"/>
          <w:sz w:val="32"/>
          <w:szCs w:val="32"/>
          <w:highlight w:val="none"/>
          <w:lang w:eastAsia="zh-CN"/>
        </w:rPr>
      </w:pPr>
      <w:r>
        <w:rPr>
          <w:rFonts w:ascii="宋体" w:hAnsi="宋体" w:eastAsia="宋体" w:cs="宋体"/>
          <w:color w:val="auto"/>
          <w:spacing w:val="5"/>
          <w:sz w:val="32"/>
          <w:szCs w:val="32"/>
          <w:highlight w:val="none"/>
          <w:lang w:eastAsia="zh-CN"/>
        </w:rPr>
        <w:t>供应商名称：</w:t>
      </w:r>
    </w:p>
    <w:p w14:paraId="0B0E697C">
      <w:pPr>
        <w:pStyle w:val="7"/>
        <w:spacing w:line="246" w:lineRule="auto"/>
        <w:rPr>
          <w:color w:val="auto"/>
          <w:sz w:val="32"/>
          <w:szCs w:val="32"/>
          <w:highlight w:val="none"/>
          <w:lang w:eastAsia="zh-CN"/>
        </w:rPr>
      </w:pPr>
    </w:p>
    <w:p w14:paraId="6DC6F32D">
      <w:pPr>
        <w:pStyle w:val="7"/>
        <w:spacing w:line="246" w:lineRule="auto"/>
        <w:rPr>
          <w:color w:val="auto"/>
          <w:sz w:val="32"/>
          <w:szCs w:val="32"/>
          <w:highlight w:val="none"/>
          <w:lang w:eastAsia="zh-CN"/>
        </w:rPr>
      </w:pPr>
    </w:p>
    <w:p w14:paraId="04C807D5">
      <w:pPr>
        <w:pStyle w:val="7"/>
        <w:spacing w:line="247" w:lineRule="auto"/>
        <w:rPr>
          <w:color w:val="auto"/>
          <w:sz w:val="32"/>
          <w:szCs w:val="32"/>
          <w:highlight w:val="none"/>
          <w:lang w:eastAsia="zh-CN"/>
        </w:rPr>
      </w:pPr>
    </w:p>
    <w:p w14:paraId="69298D44">
      <w:pPr>
        <w:spacing w:before="100" w:line="225" w:lineRule="auto"/>
        <w:ind w:left="3696"/>
        <w:rPr>
          <w:rFonts w:hint="eastAsia" w:ascii="宋体" w:hAnsi="宋体" w:eastAsia="宋体" w:cs="宋体"/>
          <w:color w:val="auto"/>
          <w:sz w:val="32"/>
          <w:szCs w:val="32"/>
          <w:highlight w:val="none"/>
          <w:lang w:eastAsia="zh-CN"/>
        </w:rPr>
      </w:pPr>
      <w:r>
        <w:rPr>
          <w:rFonts w:ascii="宋体" w:hAnsi="宋体" w:eastAsia="宋体" w:cs="宋体"/>
          <w:color w:val="auto"/>
          <w:spacing w:val="-6"/>
          <w:sz w:val="32"/>
          <w:szCs w:val="32"/>
          <w:highlight w:val="none"/>
          <w:lang w:eastAsia="zh-CN"/>
        </w:rPr>
        <w:t>年</w:t>
      </w:r>
      <w:r>
        <w:rPr>
          <w:rFonts w:ascii="宋体" w:hAnsi="宋体" w:eastAsia="宋体" w:cs="宋体"/>
          <w:color w:val="auto"/>
          <w:spacing w:val="10"/>
          <w:sz w:val="32"/>
          <w:szCs w:val="32"/>
          <w:highlight w:val="none"/>
          <w:lang w:eastAsia="zh-CN"/>
        </w:rPr>
        <w:t xml:space="preserve">    </w:t>
      </w:r>
      <w:r>
        <w:rPr>
          <w:rFonts w:ascii="宋体" w:hAnsi="宋体" w:eastAsia="宋体" w:cs="宋体"/>
          <w:color w:val="auto"/>
          <w:spacing w:val="-6"/>
          <w:sz w:val="32"/>
          <w:szCs w:val="32"/>
          <w:highlight w:val="none"/>
          <w:lang w:eastAsia="zh-CN"/>
        </w:rPr>
        <w:t>月</w:t>
      </w:r>
      <w:r>
        <w:rPr>
          <w:rFonts w:ascii="宋体" w:hAnsi="宋体" w:eastAsia="宋体" w:cs="宋体"/>
          <w:color w:val="auto"/>
          <w:spacing w:val="22"/>
          <w:sz w:val="32"/>
          <w:szCs w:val="32"/>
          <w:highlight w:val="none"/>
          <w:lang w:eastAsia="zh-CN"/>
        </w:rPr>
        <w:t xml:space="preserve">    </w:t>
      </w:r>
      <w:r>
        <w:rPr>
          <w:rFonts w:ascii="宋体" w:hAnsi="宋体" w:eastAsia="宋体" w:cs="宋体"/>
          <w:color w:val="auto"/>
          <w:spacing w:val="-6"/>
          <w:sz w:val="32"/>
          <w:szCs w:val="32"/>
          <w:highlight w:val="none"/>
          <w:lang w:eastAsia="zh-CN"/>
        </w:rPr>
        <w:t>日</w:t>
      </w:r>
    </w:p>
    <w:p w14:paraId="653EA4E0">
      <w:pPr>
        <w:spacing w:line="225" w:lineRule="auto"/>
        <w:rPr>
          <w:rFonts w:hint="eastAsia" w:ascii="宋体" w:hAnsi="宋体" w:eastAsia="宋体" w:cs="宋体"/>
          <w:color w:val="auto"/>
          <w:sz w:val="32"/>
          <w:szCs w:val="32"/>
          <w:highlight w:val="none"/>
          <w:lang w:eastAsia="zh-CN"/>
        </w:rPr>
        <w:sectPr>
          <w:footerReference r:id="rId8" w:type="default"/>
          <w:pgSz w:w="11906" w:h="16839"/>
          <w:pgMar w:top="1134" w:right="1191" w:bottom="1134" w:left="1417" w:header="0" w:footer="822" w:gutter="0"/>
          <w:pgNumType w:fmt="numberInDash"/>
          <w:cols w:space="720" w:num="1"/>
        </w:sectPr>
      </w:pPr>
    </w:p>
    <w:p w14:paraId="3E199EC9">
      <w:pPr>
        <w:spacing w:before="55" w:line="221" w:lineRule="auto"/>
        <w:rPr>
          <w:rFonts w:hint="eastAsia" w:ascii="宋体" w:hAnsi="宋体" w:eastAsia="宋体" w:cs="宋体"/>
          <w:color w:val="auto"/>
          <w:sz w:val="28"/>
          <w:szCs w:val="28"/>
          <w:highlight w:val="none"/>
          <w:lang w:eastAsia="zh-CN"/>
        </w:rPr>
      </w:pPr>
      <w:r>
        <w:rPr>
          <w:rFonts w:ascii="宋体" w:hAnsi="宋体" w:eastAsia="宋体" w:cs="宋体"/>
          <w:b/>
          <w:bCs/>
          <w:color w:val="auto"/>
          <w:spacing w:val="-4"/>
          <w:sz w:val="28"/>
          <w:szCs w:val="28"/>
          <w:highlight w:val="none"/>
          <w:lang w:eastAsia="zh-CN"/>
        </w:rPr>
        <w:t>（二）资格证明文件目录</w:t>
      </w:r>
    </w:p>
    <w:p w14:paraId="4E1E4F03">
      <w:pPr>
        <w:pStyle w:val="7"/>
        <w:spacing w:line="273" w:lineRule="auto"/>
        <w:rPr>
          <w:color w:val="auto"/>
          <w:highlight w:val="none"/>
          <w:lang w:eastAsia="zh-CN"/>
        </w:rPr>
      </w:pPr>
    </w:p>
    <w:p w14:paraId="40027608">
      <w:pPr>
        <w:spacing w:before="91" w:line="220" w:lineRule="auto"/>
        <w:ind w:left="409"/>
        <w:rPr>
          <w:rFonts w:hint="eastAsia" w:ascii="宋体" w:hAnsi="宋体" w:eastAsia="宋体" w:cs="宋体"/>
          <w:color w:val="auto"/>
          <w:sz w:val="26"/>
          <w:szCs w:val="26"/>
          <w:highlight w:val="none"/>
          <w:lang w:eastAsia="zh-CN"/>
        </w:rPr>
      </w:pPr>
      <w:r>
        <w:rPr>
          <w:rFonts w:ascii="宋体" w:hAnsi="宋体" w:eastAsia="宋体" w:cs="宋体"/>
          <w:color w:val="auto"/>
          <w:spacing w:val="-6"/>
          <w:sz w:val="26"/>
          <w:szCs w:val="26"/>
          <w:highlight w:val="none"/>
          <w:lang w:eastAsia="zh-CN"/>
        </w:rPr>
        <w:t>根据磋商文件规定及供应商提供的材料自行编写目录（格式后附）。</w:t>
      </w:r>
    </w:p>
    <w:p w14:paraId="460179BE">
      <w:pPr>
        <w:spacing w:line="220" w:lineRule="auto"/>
        <w:rPr>
          <w:rFonts w:hint="eastAsia" w:ascii="宋体" w:hAnsi="宋体" w:eastAsia="宋体" w:cs="宋体"/>
          <w:color w:val="auto"/>
          <w:sz w:val="28"/>
          <w:szCs w:val="28"/>
          <w:highlight w:val="none"/>
          <w:lang w:eastAsia="zh-CN"/>
        </w:rPr>
        <w:sectPr>
          <w:footerReference r:id="rId9" w:type="default"/>
          <w:pgSz w:w="11906" w:h="16839"/>
          <w:pgMar w:top="1134" w:right="1191" w:bottom="1134" w:left="1417" w:header="0" w:footer="775" w:gutter="0"/>
          <w:pgNumType w:fmt="numberInDash"/>
          <w:cols w:space="720" w:num="1"/>
        </w:sectPr>
      </w:pPr>
    </w:p>
    <w:p w14:paraId="4600EE56">
      <w:pPr>
        <w:spacing w:before="56" w:line="420" w:lineRule="exact"/>
        <w:ind w:left="4" w:right="80" w:firstLine="519"/>
        <w:jc w:val="both"/>
        <w:rPr>
          <w:rFonts w:hint="eastAsia" w:ascii="宋体" w:hAnsi="宋体" w:eastAsia="宋体" w:cs="宋体"/>
          <w:color w:val="auto"/>
          <w:sz w:val="26"/>
          <w:szCs w:val="26"/>
          <w:highlight w:val="none"/>
          <w:lang w:eastAsia="zh-CN"/>
        </w:rPr>
      </w:pPr>
      <w:r>
        <w:rPr>
          <w:rFonts w:ascii="宋体" w:hAnsi="宋体" w:eastAsia="宋体" w:cs="宋体"/>
          <w:color w:val="auto"/>
          <w:spacing w:val="-1"/>
          <w:sz w:val="26"/>
          <w:szCs w:val="26"/>
          <w:highlight w:val="none"/>
          <w:lang w:eastAsia="zh-CN"/>
        </w:rPr>
        <w:t>1</w:t>
      </w:r>
      <w:r>
        <w:rPr>
          <w:rFonts w:hint="eastAsia" w:ascii="宋体" w:hAnsi="宋体" w:eastAsia="宋体" w:cs="宋体"/>
          <w:color w:val="auto"/>
          <w:spacing w:val="-1"/>
          <w:sz w:val="26"/>
          <w:szCs w:val="26"/>
          <w:highlight w:val="none"/>
          <w:lang w:eastAsia="zh-CN"/>
        </w:rPr>
        <w:t>.</w:t>
      </w:r>
      <w:r>
        <w:rPr>
          <w:rFonts w:ascii="宋体" w:hAnsi="宋体" w:eastAsia="宋体" w:cs="宋体"/>
          <w:color w:val="auto"/>
          <w:spacing w:val="-1"/>
          <w:sz w:val="26"/>
          <w:szCs w:val="26"/>
          <w:highlight w:val="none"/>
          <w:lang w:eastAsia="zh-CN"/>
        </w:rPr>
        <w:t>供应商为法人或者其他组织的提供其营业执照等证明文件（如营业执照</w:t>
      </w:r>
      <w:r>
        <w:rPr>
          <w:rFonts w:ascii="宋体" w:hAnsi="宋体" w:eastAsia="宋体" w:cs="宋体"/>
          <w:color w:val="auto"/>
          <w:spacing w:val="1"/>
          <w:sz w:val="26"/>
          <w:szCs w:val="26"/>
          <w:highlight w:val="none"/>
          <w:lang w:eastAsia="zh-CN"/>
        </w:rPr>
        <w:t xml:space="preserve"> </w:t>
      </w:r>
      <w:r>
        <w:rPr>
          <w:rFonts w:ascii="宋体" w:hAnsi="宋体" w:eastAsia="宋体" w:cs="宋体"/>
          <w:color w:val="auto"/>
          <w:spacing w:val="-1"/>
          <w:sz w:val="26"/>
          <w:szCs w:val="26"/>
          <w:highlight w:val="none"/>
          <w:lang w:eastAsia="zh-CN"/>
        </w:rPr>
        <w:t>或者事业单位法人证书或者执业许可证等</w:t>
      </w:r>
      <w:r>
        <w:rPr>
          <w:rFonts w:ascii="宋体" w:hAnsi="宋体" w:eastAsia="宋体" w:cs="宋体"/>
          <w:color w:val="auto"/>
          <w:spacing w:val="-72"/>
          <w:sz w:val="26"/>
          <w:szCs w:val="26"/>
          <w:highlight w:val="none"/>
          <w:lang w:eastAsia="zh-CN"/>
        </w:rPr>
        <w:t>），</w:t>
      </w:r>
      <w:r>
        <w:rPr>
          <w:rFonts w:ascii="宋体" w:hAnsi="宋体" w:eastAsia="宋体" w:cs="宋体"/>
          <w:color w:val="auto"/>
          <w:spacing w:val="-1"/>
          <w:sz w:val="26"/>
          <w:szCs w:val="26"/>
          <w:highlight w:val="none"/>
          <w:lang w:eastAsia="zh-CN"/>
        </w:rPr>
        <w:t>供应商为自然人的提供其身份证复印件</w:t>
      </w:r>
      <w:r>
        <w:rPr>
          <w:rFonts w:ascii="宋体" w:hAnsi="宋体" w:eastAsia="宋体" w:cs="宋体"/>
          <w:color w:val="auto"/>
          <w:spacing w:val="-72"/>
          <w:w w:val="96"/>
          <w:sz w:val="26"/>
          <w:szCs w:val="26"/>
          <w:highlight w:val="none"/>
          <w:lang w:eastAsia="zh-CN"/>
        </w:rPr>
        <w:t>；</w:t>
      </w:r>
    </w:p>
    <w:p w14:paraId="70CCF606">
      <w:pPr>
        <w:pStyle w:val="7"/>
        <w:spacing w:line="420" w:lineRule="exact"/>
        <w:rPr>
          <w:color w:val="auto"/>
          <w:sz w:val="26"/>
          <w:szCs w:val="26"/>
          <w:highlight w:val="none"/>
          <w:lang w:eastAsia="zh-CN"/>
        </w:rPr>
      </w:pPr>
    </w:p>
    <w:p w14:paraId="1A4D0C3F">
      <w:pPr>
        <w:spacing w:line="420" w:lineRule="exact"/>
        <w:rPr>
          <w:color w:val="auto"/>
          <w:sz w:val="26"/>
          <w:szCs w:val="26"/>
          <w:highlight w:val="none"/>
          <w:lang w:eastAsia="zh-CN"/>
        </w:rPr>
      </w:pPr>
    </w:p>
    <w:p w14:paraId="5742D99C">
      <w:pPr>
        <w:spacing w:line="420" w:lineRule="exact"/>
        <w:rPr>
          <w:color w:val="auto"/>
          <w:sz w:val="26"/>
          <w:szCs w:val="26"/>
          <w:highlight w:val="none"/>
          <w:lang w:eastAsia="zh-CN"/>
        </w:rPr>
      </w:pPr>
    </w:p>
    <w:p w14:paraId="4A66B2EE">
      <w:pPr>
        <w:pStyle w:val="7"/>
        <w:spacing w:line="420" w:lineRule="exact"/>
        <w:rPr>
          <w:color w:val="auto"/>
          <w:sz w:val="26"/>
          <w:szCs w:val="26"/>
          <w:highlight w:val="none"/>
          <w:lang w:eastAsia="zh-CN"/>
        </w:rPr>
      </w:pPr>
    </w:p>
    <w:p w14:paraId="7F166904">
      <w:pPr>
        <w:spacing w:before="91" w:line="420" w:lineRule="exact"/>
        <w:ind w:left="1" w:firstLine="564"/>
        <w:jc w:val="both"/>
        <w:rPr>
          <w:color w:val="auto"/>
          <w:sz w:val="26"/>
          <w:szCs w:val="26"/>
          <w:highlight w:val="none"/>
          <w:lang w:eastAsia="zh-CN"/>
        </w:rPr>
      </w:pPr>
      <w:r>
        <w:rPr>
          <w:rFonts w:ascii="宋体" w:hAnsi="宋体" w:eastAsia="宋体" w:cs="宋体"/>
          <w:color w:val="auto"/>
          <w:spacing w:val="-3"/>
          <w:sz w:val="26"/>
          <w:szCs w:val="26"/>
          <w:highlight w:val="none"/>
          <w:lang w:eastAsia="zh-CN"/>
        </w:rPr>
        <w:t>2</w:t>
      </w:r>
      <w:r>
        <w:rPr>
          <w:rFonts w:hint="eastAsia" w:ascii="宋体" w:hAnsi="宋体" w:eastAsia="宋体" w:cs="宋体"/>
          <w:color w:val="auto"/>
          <w:spacing w:val="-3"/>
          <w:sz w:val="26"/>
          <w:szCs w:val="26"/>
          <w:highlight w:val="none"/>
          <w:lang w:eastAsia="zh-CN"/>
        </w:rPr>
        <w:t>.</w:t>
      </w:r>
      <w:r>
        <w:rPr>
          <w:rFonts w:ascii="宋体" w:hAnsi="宋体" w:eastAsia="宋体" w:cs="宋体"/>
          <w:color w:val="auto"/>
          <w:spacing w:val="-3"/>
          <w:sz w:val="26"/>
          <w:szCs w:val="26"/>
          <w:highlight w:val="none"/>
          <w:lang w:eastAsia="zh-CN"/>
        </w:rPr>
        <w:t>供应商依法缴纳税收的相关材料（</w:t>
      </w:r>
      <w:r>
        <w:rPr>
          <w:rFonts w:hint="eastAsia" w:ascii="宋体" w:hAnsi="宋体" w:eastAsia="宋体" w:cs="宋体"/>
          <w:color w:val="auto"/>
          <w:spacing w:val="-3"/>
          <w:sz w:val="26"/>
          <w:szCs w:val="26"/>
          <w:highlight w:val="none"/>
          <w:lang w:eastAsia="zh-CN"/>
        </w:rPr>
        <w:t>竞标截止前半年内连续三个月</w:t>
      </w:r>
      <w:r>
        <w:rPr>
          <w:rFonts w:ascii="宋体" w:hAnsi="宋体" w:eastAsia="宋体" w:cs="宋体"/>
          <w:color w:val="auto"/>
          <w:sz w:val="26"/>
          <w:szCs w:val="26"/>
          <w:highlight w:val="none"/>
          <w:lang w:eastAsia="zh-CN"/>
        </w:rPr>
        <w:t>的依法缴纳税收的凭据复印件；依法免税的，</w:t>
      </w:r>
      <w:r>
        <w:rPr>
          <w:rFonts w:ascii="宋体" w:hAnsi="宋体" w:eastAsia="宋体" w:cs="宋体"/>
          <w:color w:val="auto"/>
          <w:spacing w:val="-1"/>
          <w:sz w:val="26"/>
          <w:szCs w:val="26"/>
          <w:highlight w:val="none"/>
          <w:lang w:eastAsia="zh-CN"/>
        </w:rPr>
        <w:t>必须提供相应文件证明其依</w:t>
      </w:r>
      <w:r>
        <w:rPr>
          <w:rFonts w:ascii="宋体" w:hAnsi="宋体" w:eastAsia="宋体" w:cs="宋体"/>
          <w:color w:val="auto"/>
          <w:sz w:val="26"/>
          <w:szCs w:val="26"/>
          <w:highlight w:val="none"/>
          <w:lang w:eastAsia="zh-CN"/>
        </w:rPr>
        <w:t>法免税。从取得营业执照时间起到首次响应文件提</w:t>
      </w:r>
      <w:r>
        <w:rPr>
          <w:rFonts w:ascii="宋体" w:hAnsi="宋体" w:eastAsia="宋体" w:cs="宋体"/>
          <w:color w:val="auto"/>
          <w:spacing w:val="-1"/>
          <w:sz w:val="26"/>
          <w:szCs w:val="26"/>
          <w:highlight w:val="none"/>
          <w:lang w:eastAsia="zh-CN"/>
        </w:rPr>
        <w:t>交截止时间为止不足要求月</w:t>
      </w:r>
      <w:r>
        <w:rPr>
          <w:rFonts w:ascii="宋体" w:hAnsi="宋体" w:eastAsia="宋体" w:cs="宋体"/>
          <w:color w:val="auto"/>
          <w:spacing w:val="-2"/>
          <w:sz w:val="26"/>
          <w:szCs w:val="26"/>
          <w:highlight w:val="none"/>
          <w:lang w:eastAsia="zh-CN"/>
        </w:rPr>
        <w:t>数的，只需提供从取得营业执照起的依法缴纳税收相应证明文件</w:t>
      </w:r>
      <w:r>
        <w:rPr>
          <w:rFonts w:ascii="宋体" w:hAnsi="宋体" w:eastAsia="宋体" w:cs="宋体"/>
          <w:color w:val="auto"/>
          <w:spacing w:val="-65"/>
          <w:w w:val="84"/>
          <w:sz w:val="26"/>
          <w:szCs w:val="26"/>
          <w:highlight w:val="none"/>
          <w:lang w:eastAsia="zh-CN"/>
        </w:rPr>
        <w:t>）；</w:t>
      </w:r>
    </w:p>
    <w:p w14:paraId="53CB1CC2">
      <w:pPr>
        <w:spacing w:line="420" w:lineRule="exact"/>
        <w:rPr>
          <w:color w:val="auto"/>
          <w:sz w:val="26"/>
          <w:szCs w:val="26"/>
          <w:highlight w:val="none"/>
          <w:lang w:eastAsia="zh-CN"/>
        </w:rPr>
      </w:pPr>
    </w:p>
    <w:p w14:paraId="54B6FD26">
      <w:pPr>
        <w:spacing w:line="420" w:lineRule="exact"/>
        <w:rPr>
          <w:color w:val="auto"/>
          <w:sz w:val="26"/>
          <w:szCs w:val="26"/>
          <w:highlight w:val="none"/>
          <w:lang w:eastAsia="zh-CN"/>
        </w:rPr>
      </w:pPr>
    </w:p>
    <w:p w14:paraId="173A9E42">
      <w:pPr>
        <w:spacing w:line="420" w:lineRule="exact"/>
        <w:rPr>
          <w:color w:val="auto"/>
          <w:sz w:val="26"/>
          <w:szCs w:val="26"/>
          <w:highlight w:val="none"/>
          <w:lang w:eastAsia="zh-CN"/>
        </w:rPr>
      </w:pPr>
    </w:p>
    <w:p w14:paraId="3287E920">
      <w:pPr>
        <w:pStyle w:val="7"/>
        <w:spacing w:line="420" w:lineRule="exact"/>
        <w:rPr>
          <w:color w:val="auto"/>
          <w:sz w:val="26"/>
          <w:szCs w:val="26"/>
          <w:highlight w:val="none"/>
          <w:lang w:eastAsia="zh-CN"/>
        </w:rPr>
      </w:pPr>
    </w:p>
    <w:p w14:paraId="50CBCEB8">
      <w:pPr>
        <w:pStyle w:val="7"/>
        <w:spacing w:line="420" w:lineRule="exact"/>
        <w:rPr>
          <w:color w:val="auto"/>
          <w:sz w:val="26"/>
          <w:szCs w:val="26"/>
          <w:highlight w:val="none"/>
          <w:lang w:eastAsia="zh-CN"/>
        </w:rPr>
      </w:pPr>
    </w:p>
    <w:p w14:paraId="22F9E127">
      <w:pPr>
        <w:spacing w:before="91" w:line="420" w:lineRule="exact"/>
        <w:ind w:right="126" w:firstLine="568"/>
        <w:jc w:val="both"/>
        <w:rPr>
          <w:rFonts w:hint="eastAsia" w:ascii="宋体" w:hAnsi="宋体" w:eastAsia="宋体" w:cs="宋体"/>
          <w:color w:val="auto"/>
          <w:sz w:val="26"/>
          <w:szCs w:val="26"/>
          <w:highlight w:val="none"/>
          <w:lang w:eastAsia="zh-CN"/>
        </w:rPr>
      </w:pPr>
      <w:r>
        <w:rPr>
          <w:rFonts w:ascii="宋体" w:hAnsi="宋体" w:eastAsia="宋体" w:cs="宋体"/>
          <w:color w:val="auto"/>
          <w:spacing w:val="-3"/>
          <w:sz w:val="26"/>
          <w:szCs w:val="26"/>
          <w:highlight w:val="none"/>
          <w:lang w:eastAsia="zh-CN"/>
        </w:rPr>
        <w:t>3.供应商依法缴纳社会保障资金的相关材料[</w:t>
      </w:r>
      <w:r>
        <w:rPr>
          <w:rFonts w:hint="eastAsia" w:ascii="宋体" w:hAnsi="宋体" w:eastAsia="宋体" w:cs="宋体"/>
          <w:color w:val="auto"/>
          <w:spacing w:val="-3"/>
          <w:sz w:val="26"/>
          <w:szCs w:val="26"/>
          <w:highlight w:val="none"/>
          <w:lang w:eastAsia="zh-CN"/>
        </w:rPr>
        <w:t>竞标截止前半年内连续三个月</w:t>
      </w:r>
      <w:r>
        <w:rPr>
          <w:rFonts w:ascii="宋体" w:hAnsi="宋体" w:eastAsia="宋体" w:cs="宋体"/>
          <w:color w:val="auto"/>
          <w:sz w:val="26"/>
          <w:szCs w:val="26"/>
          <w:highlight w:val="none"/>
          <w:lang w:eastAsia="zh-CN"/>
        </w:rPr>
        <w:t>的依法缴纳社会保障资金的缴费凭证（专用收据</w:t>
      </w:r>
      <w:r>
        <w:rPr>
          <w:rFonts w:ascii="宋体" w:hAnsi="宋体" w:eastAsia="宋体" w:cs="宋体"/>
          <w:color w:val="auto"/>
          <w:spacing w:val="-1"/>
          <w:sz w:val="26"/>
          <w:szCs w:val="26"/>
          <w:highlight w:val="none"/>
          <w:lang w:eastAsia="zh-CN"/>
        </w:rPr>
        <w:t>或者社会保险缴纳</w:t>
      </w:r>
      <w:r>
        <w:rPr>
          <w:rFonts w:ascii="宋体" w:hAnsi="宋体" w:eastAsia="宋体" w:cs="宋体"/>
          <w:color w:val="auto"/>
          <w:sz w:val="26"/>
          <w:szCs w:val="26"/>
          <w:highlight w:val="none"/>
          <w:lang w:eastAsia="zh-CN"/>
        </w:rPr>
        <w:t>清单）复印件；依法不需要缴纳社会保障资金的供应</w:t>
      </w:r>
      <w:r>
        <w:rPr>
          <w:rFonts w:ascii="宋体" w:hAnsi="宋体" w:eastAsia="宋体" w:cs="宋体"/>
          <w:color w:val="auto"/>
          <w:spacing w:val="-1"/>
          <w:sz w:val="26"/>
          <w:szCs w:val="26"/>
          <w:highlight w:val="none"/>
          <w:lang w:eastAsia="zh-CN"/>
        </w:rPr>
        <w:t>商，必须提供相应文件证</w:t>
      </w:r>
      <w:r>
        <w:rPr>
          <w:rFonts w:ascii="宋体" w:hAnsi="宋体" w:eastAsia="宋体" w:cs="宋体"/>
          <w:color w:val="auto"/>
          <w:sz w:val="26"/>
          <w:szCs w:val="26"/>
          <w:highlight w:val="none"/>
          <w:lang w:eastAsia="zh-CN"/>
        </w:rPr>
        <w:t>明不需要缴纳社会保障资金。从取得营业执照时间起</w:t>
      </w:r>
      <w:r>
        <w:rPr>
          <w:rFonts w:ascii="宋体" w:hAnsi="宋体" w:eastAsia="宋体" w:cs="宋体"/>
          <w:color w:val="auto"/>
          <w:spacing w:val="-1"/>
          <w:sz w:val="26"/>
          <w:szCs w:val="26"/>
          <w:highlight w:val="none"/>
          <w:lang w:eastAsia="zh-CN"/>
        </w:rPr>
        <w:t>到首次响应文件提交截止</w:t>
      </w:r>
      <w:r>
        <w:rPr>
          <w:rFonts w:ascii="宋体" w:hAnsi="宋体" w:eastAsia="宋体" w:cs="宋体"/>
          <w:color w:val="auto"/>
          <w:sz w:val="26"/>
          <w:szCs w:val="26"/>
          <w:highlight w:val="none"/>
          <w:lang w:eastAsia="zh-CN"/>
        </w:rPr>
        <w:t>时间为止不足要求月数的只需提供从取得营业执照</w:t>
      </w:r>
      <w:r>
        <w:rPr>
          <w:rFonts w:hint="eastAsia" w:ascii="宋体" w:hAnsi="宋体" w:eastAsia="宋体" w:cs="宋体"/>
          <w:color w:val="auto"/>
          <w:sz w:val="26"/>
          <w:szCs w:val="26"/>
          <w:highlight w:val="none"/>
          <w:lang w:eastAsia="zh-CN"/>
        </w:rPr>
        <w:t>起</w:t>
      </w:r>
      <w:r>
        <w:rPr>
          <w:rFonts w:ascii="宋体" w:hAnsi="宋体" w:eastAsia="宋体" w:cs="宋体"/>
          <w:color w:val="auto"/>
          <w:spacing w:val="-1"/>
          <w:sz w:val="26"/>
          <w:szCs w:val="26"/>
          <w:highlight w:val="none"/>
          <w:lang w:eastAsia="zh-CN"/>
        </w:rPr>
        <w:t>依法缴纳社会保障资金</w:t>
      </w:r>
      <w:r>
        <w:rPr>
          <w:rFonts w:ascii="宋体" w:hAnsi="宋体" w:eastAsia="宋体" w:cs="宋体"/>
          <w:color w:val="auto"/>
          <w:sz w:val="26"/>
          <w:szCs w:val="26"/>
          <w:highlight w:val="none"/>
          <w:lang w:eastAsia="zh-CN"/>
        </w:rPr>
        <w:t xml:space="preserve"> 的相应证明文件]</w:t>
      </w:r>
      <w:r>
        <w:rPr>
          <w:rFonts w:ascii="宋体" w:hAnsi="宋体" w:eastAsia="宋体" w:cs="宋体"/>
          <w:color w:val="auto"/>
          <w:spacing w:val="-69"/>
          <w:w w:val="92"/>
          <w:sz w:val="26"/>
          <w:szCs w:val="26"/>
          <w:highlight w:val="none"/>
          <w:lang w:eastAsia="zh-CN"/>
        </w:rPr>
        <w:t>；</w:t>
      </w:r>
    </w:p>
    <w:p w14:paraId="27DDE06B">
      <w:pPr>
        <w:pStyle w:val="7"/>
        <w:spacing w:line="420" w:lineRule="exact"/>
        <w:rPr>
          <w:color w:val="auto"/>
          <w:sz w:val="26"/>
          <w:szCs w:val="26"/>
          <w:highlight w:val="none"/>
          <w:lang w:eastAsia="zh-CN"/>
        </w:rPr>
      </w:pPr>
    </w:p>
    <w:p w14:paraId="33978778">
      <w:pPr>
        <w:spacing w:line="420" w:lineRule="exact"/>
        <w:rPr>
          <w:color w:val="auto"/>
          <w:sz w:val="26"/>
          <w:szCs w:val="26"/>
          <w:highlight w:val="none"/>
          <w:lang w:eastAsia="zh-CN"/>
        </w:rPr>
      </w:pPr>
    </w:p>
    <w:p w14:paraId="0EA29192">
      <w:pPr>
        <w:spacing w:line="420" w:lineRule="exact"/>
        <w:rPr>
          <w:color w:val="auto"/>
          <w:sz w:val="26"/>
          <w:szCs w:val="26"/>
          <w:highlight w:val="none"/>
          <w:lang w:eastAsia="zh-CN"/>
        </w:rPr>
      </w:pPr>
    </w:p>
    <w:p w14:paraId="6646CD4D">
      <w:pPr>
        <w:pStyle w:val="7"/>
        <w:spacing w:line="420" w:lineRule="exact"/>
        <w:rPr>
          <w:color w:val="auto"/>
          <w:sz w:val="26"/>
          <w:szCs w:val="26"/>
          <w:highlight w:val="none"/>
          <w:lang w:eastAsia="zh-CN"/>
        </w:rPr>
      </w:pPr>
    </w:p>
    <w:p w14:paraId="14BE5273">
      <w:pPr>
        <w:pStyle w:val="7"/>
        <w:spacing w:line="420" w:lineRule="exact"/>
        <w:rPr>
          <w:color w:val="auto"/>
          <w:sz w:val="26"/>
          <w:szCs w:val="26"/>
          <w:highlight w:val="none"/>
          <w:lang w:eastAsia="zh-CN"/>
        </w:rPr>
      </w:pPr>
    </w:p>
    <w:p w14:paraId="6E4BCF70">
      <w:pPr>
        <w:spacing w:before="91" w:line="420" w:lineRule="exact"/>
        <w:ind w:left="1" w:right="78" w:firstLine="560"/>
        <w:rPr>
          <w:rFonts w:hint="eastAsia" w:ascii="宋体" w:hAnsi="宋体" w:eastAsia="宋体" w:cs="宋体"/>
          <w:color w:val="auto"/>
          <w:sz w:val="26"/>
          <w:szCs w:val="26"/>
          <w:highlight w:val="none"/>
          <w:lang w:eastAsia="zh-CN"/>
        </w:rPr>
      </w:pPr>
      <w:r>
        <w:rPr>
          <w:rFonts w:ascii="宋体" w:hAnsi="宋体" w:eastAsia="宋体" w:cs="宋体"/>
          <w:color w:val="auto"/>
          <w:sz w:val="26"/>
          <w:szCs w:val="26"/>
          <w:highlight w:val="none"/>
          <w:lang w:eastAsia="zh-CN"/>
        </w:rPr>
        <w:t>4.</w:t>
      </w:r>
      <w:r>
        <w:rPr>
          <w:rFonts w:hint="eastAsia" w:ascii="宋体" w:hAnsi="宋体" w:eastAsia="宋体" w:cs="宋体"/>
          <w:color w:val="auto"/>
          <w:sz w:val="26"/>
          <w:szCs w:val="26"/>
          <w:highlight w:val="none"/>
          <w:lang w:eastAsia="zh-CN"/>
        </w:rPr>
        <w:t>供应商财务状况报告</w:t>
      </w:r>
      <w:r>
        <w:rPr>
          <w:rFonts w:hint="eastAsia" w:ascii="宋体" w:hAnsi="宋体" w:eastAsia="宋体" w:cs="宋体"/>
          <w:color w:val="auto"/>
          <w:sz w:val="26"/>
          <w:szCs w:val="26"/>
          <w:highlight w:val="none"/>
          <w:lang w:val="en-US" w:eastAsia="zh-CN"/>
        </w:rPr>
        <w:t>[</w:t>
      </w:r>
      <w:r>
        <w:rPr>
          <w:rFonts w:hint="eastAsia" w:ascii="宋体" w:hAnsi="宋体" w:eastAsia="宋体" w:cs="宋体"/>
          <w:color w:val="auto"/>
          <w:sz w:val="26"/>
          <w:szCs w:val="26"/>
          <w:highlight w:val="none"/>
          <w:lang w:eastAsia="zh-CN"/>
        </w:rPr>
        <w:t>2024年度财务报表复印件（财务报表或银行出具的资信证明或第三方审计报告证明材料；对于从取得营业执照时间起到提交响应文件截止时间为止不足要求年数的，只需提交取得营业执照时间起至竞标截止前一个月的证明材料，财务报表须包含现金流量表、利润表、资产负债表）</w:t>
      </w:r>
      <w:r>
        <w:rPr>
          <w:rFonts w:hint="eastAsia" w:ascii="宋体" w:hAnsi="宋体" w:eastAsia="宋体" w:cs="宋体"/>
          <w:color w:val="auto"/>
          <w:sz w:val="26"/>
          <w:szCs w:val="26"/>
          <w:highlight w:val="none"/>
          <w:lang w:val="en-US" w:eastAsia="zh-CN"/>
        </w:rPr>
        <w:t>]</w:t>
      </w:r>
      <w:r>
        <w:rPr>
          <w:rFonts w:hint="eastAsia" w:ascii="宋体" w:hAnsi="宋体" w:eastAsia="宋体" w:cs="宋体"/>
          <w:color w:val="auto"/>
          <w:sz w:val="26"/>
          <w:szCs w:val="26"/>
          <w:highlight w:val="none"/>
          <w:lang w:eastAsia="zh-CN"/>
        </w:rPr>
        <w:t>；</w:t>
      </w:r>
    </w:p>
    <w:p w14:paraId="5AC31134">
      <w:pPr>
        <w:spacing w:line="420" w:lineRule="exact"/>
        <w:rPr>
          <w:rFonts w:hint="eastAsia" w:ascii="宋体" w:hAnsi="宋体" w:eastAsia="宋体" w:cs="宋体"/>
          <w:color w:val="auto"/>
          <w:sz w:val="26"/>
          <w:szCs w:val="26"/>
          <w:highlight w:val="none"/>
          <w:lang w:eastAsia="zh-CN"/>
        </w:rPr>
        <w:sectPr>
          <w:footerReference r:id="rId10" w:type="default"/>
          <w:pgSz w:w="11906" w:h="16839"/>
          <w:pgMar w:top="1188" w:right="1053" w:bottom="938" w:left="1142" w:header="0" w:footer="775" w:gutter="0"/>
          <w:pgNumType w:fmt="numberInDash"/>
          <w:cols w:space="720" w:num="1"/>
        </w:sectPr>
      </w:pPr>
    </w:p>
    <w:p w14:paraId="024E1AA3">
      <w:pPr>
        <w:spacing w:before="56" w:line="277" w:lineRule="auto"/>
        <w:ind w:right="360"/>
        <w:rPr>
          <w:rFonts w:hint="eastAsia" w:ascii="宋体" w:hAnsi="宋体" w:eastAsia="宋体" w:cs="宋体"/>
          <w:color w:val="auto"/>
          <w:sz w:val="26"/>
          <w:szCs w:val="26"/>
          <w:highlight w:val="none"/>
          <w:lang w:eastAsia="zh-CN"/>
        </w:rPr>
      </w:pPr>
      <w:r>
        <w:rPr>
          <w:rFonts w:ascii="宋体" w:hAnsi="宋体" w:eastAsia="宋体" w:cs="宋体"/>
          <w:color w:val="auto"/>
          <w:sz w:val="26"/>
          <w:szCs w:val="26"/>
          <w:highlight w:val="none"/>
          <w:lang w:eastAsia="zh-CN"/>
        </w:rPr>
        <w:t>5</w:t>
      </w:r>
      <w:r>
        <w:rPr>
          <w:rFonts w:hint="eastAsia" w:ascii="宋体" w:hAnsi="宋体" w:eastAsia="宋体" w:cs="宋体"/>
          <w:color w:val="auto"/>
          <w:sz w:val="26"/>
          <w:szCs w:val="26"/>
          <w:highlight w:val="none"/>
          <w:lang w:eastAsia="zh-CN"/>
        </w:rPr>
        <w:t>.</w:t>
      </w:r>
      <w:r>
        <w:rPr>
          <w:rFonts w:hint="eastAsia" w:ascii="宋体" w:hAnsi="宋体" w:eastAsia="宋体" w:cs="宋体"/>
          <w:color w:val="auto"/>
          <w:sz w:val="26"/>
          <w:szCs w:val="26"/>
          <w:highlight w:val="none"/>
          <w:lang w:val="en-US" w:eastAsia="zh-CN"/>
        </w:rPr>
        <w:t>供应商股东及出资、管理关系信息表</w:t>
      </w:r>
      <w:r>
        <w:rPr>
          <w:rFonts w:ascii="宋体" w:hAnsi="宋体" w:eastAsia="宋体" w:cs="宋体"/>
          <w:color w:val="auto"/>
          <w:spacing w:val="-69"/>
          <w:w w:val="92"/>
          <w:sz w:val="26"/>
          <w:szCs w:val="26"/>
          <w:highlight w:val="none"/>
          <w:lang w:eastAsia="zh-CN"/>
        </w:rPr>
        <w:t>；</w:t>
      </w:r>
    </w:p>
    <w:p w14:paraId="2826DE5D">
      <w:pPr>
        <w:spacing w:before="240" w:beforeLines="100" w:after="50" w:line="600" w:lineRule="exact"/>
        <w:jc w:val="center"/>
        <w:rPr>
          <w:rFonts w:hint="eastAsia" w:ascii="宋体" w:hAnsi="宋体" w:eastAsia="宋体" w:cs="宋体"/>
          <w:b/>
          <w:bCs/>
          <w:color w:val="auto"/>
          <w:kern w:val="2"/>
          <w:sz w:val="36"/>
          <w:szCs w:val="36"/>
          <w:highlight w:val="none"/>
          <w:lang w:eastAsia="zh-CN"/>
        </w:rPr>
      </w:pPr>
      <w:r>
        <w:rPr>
          <w:rFonts w:hint="eastAsia" w:ascii="宋体" w:hAnsi="宋体" w:eastAsia="宋体" w:cs="宋体"/>
          <w:b/>
          <w:bCs/>
          <w:color w:val="auto"/>
          <w:kern w:val="2"/>
          <w:sz w:val="36"/>
          <w:szCs w:val="36"/>
          <w:highlight w:val="none"/>
          <w:lang w:eastAsia="zh-CN"/>
        </w:rPr>
        <w:t>供应商股东及出资信息表</w:t>
      </w:r>
    </w:p>
    <w:p w14:paraId="62A09187">
      <w:pPr>
        <w:widowControl w:val="0"/>
        <w:kinsoku/>
        <w:autoSpaceDE/>
        <w:autoSpaceDN/>
        <w:adjustRightInd/>
        <w:snapToGrid/>
        <w:spacing w:before="360" w:beforeLines="150" w:after="120" w:afterLines="50" w:line="360" w:lineRule="exact"/>
        <w:textAlignment w:val="auto"/>
        <w:rPr>
          <w:rFonts w:ascii="宋体" w:hAnsi="宋体"/>
          <w:color w:val="auto"/>
          <w:sz w:val="23"/>
          <w:szCs w:val="23"/>
          <w:highlight w:val="none"/>
          <w:u w:val="single"/>
          <w:lang w:eastAsia="zh-CN"/>
        </w:rPr>
      </w:pPr>
      <w:r>
        <w:rPr>
          <w:rFonts w:hint="eastAsia" w:ascii="宋体" w:hAnsi="宋体"/>
          <w:color w:val="auto"/>
          <w:sz w:val="23"/>
          <w:szCs w:val="23"/>
          <w:highlight w:val="none"/>
          <w:lang w:eastAsia="zh-CN"/>
        </w:rPr>
        <w:t>项目名称：</w:t>
      </w:r>
      <w:r>
        <w:rPr>
          <w:rFonts w:hint="eastAsia" w:ascii="宋体" w:hAnsi="宋体"/>
          <w:color w:val="auto"/>
          <w:sz w:val="23"/>
          <w:szCs w:val="23"/>
          <w:highlight w:val="none"/>
          <w:u w:val="single"/>
          <w:lang w:eastAsia="zh-CN"/>
        </w:rPr>
        <w:t xml:space="preserve">                            </w:t>
      </w:r>
    </w:p>
    <w:p w14:paraId="609B33F2">
      <w:pPr>
        <w:spacing w:before="120" w:beforeLines="50" w:after="120" w:afterLines="50" w:line="360" w:lineRule="exact"/>
        <w:rPr>
          <w:rFonts w:ascii="宋体" w:hAnsi="宋体"/>
          <w:color w:val="auto"/>
          <w:sz w:val="23"/>
          <w:szCs w:val="23"/>
          <w:highlight w:val="none"/>
          <w:u w:val="single"/>
          <w:lang w:eastAsia="zh-CN"/>
        </w:rPr>
      </w:pPr>
      <w:r>
        <w:rPr>
          <w:rFonts w:hint="eastAsia" w:ascii="宋体" w:hAnsi="宋体"/>
          <w:color w:val="auto"/>
          <w:sz w:val="23"/>
          <w:szCs w:val="23"/>
          <w:highlight w:val="none"/>
          <w:lang w:eastAsia="zh-CN"/>
        </w:rPr>
        <w:t>项目编号：</w:t>
      </w:r>
      <w:r>
        <w:rPr>
          <w:rFonts w:hint="eastAsia" w:ascii="宋体" w:hAnsi="宋体"/>
          <w:color w:val="auto"/>
          <w:sz w:val="23"/>
          <w:szCs w:val="23"/>
          <w:highlight w:val="none"/>
          <w:u w:val="single"/>
          <w:lang w:eastAsia="zh-CN"/>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399"/>
        <w:gridCol w:w="1546"/>
        <w:gridCol w:w="3415"/>
        <w:gridCol w:w="1131"/>
      </w:tblGrid>
      <w:tr w14:paraId="03E3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1" w:type="dxa"/>
            <w:vAlign w:val="center"/>
          </w:tcPr>
          <w:p w14:paraId="12D7DF24">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序号</w:t>
            </w:r>
          </w:p>
        </w:tc>
        <w:tc>
          <w:tcPr>
            <w:tcW w:w="2399" w:type="dxa"/>
            <w:vAlign w:val="center"/>
          </w:tcPr>
          <w:p w14:paraId="0EA24483">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股东名称</w:t>
            </w:r>
          </w:p>
        </w:tc>
        <w:tc>
          <w:tcPr>
            <w:tcW w:w="1546" w:type="dxa"/>
            <w:vAlign w:val="center"/>
          </w:tcPr>
          <w:p w14:paraId="5ED8BCF4">
            <w:pPr>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出资比例</w:t>
            </w:r>
          </w:p>
        </w:tc>
        <w:tc>
          <w:tcPr>
            <w:tcW w:w="3415" w:type="dxa"/>
            <w:vAlign w:val="center"/>
          </w:tcPr>
          <w:p w14:paraId="1249ABB5">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身份证号码</w:t>
            </w:r>
          </w:p>
          <w:p w14:paraId="4B52D94D">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（或证照/证件号码）</w:t>
            </w:r>
          </w:p>
        </w:tc>
        <w:tc>
          <w:tcPr>
            <w:tcW w:w="1131" w:type="dxa"/>
            <w:vAlign w:val="center"/>
          </w:tcPr>
          <w:p w14:paraId="7B847FE8">
            <w:pPr>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备注</w:t>
            </w:r>
          </w:p>
        </w:tc>
      </w:tr>
      <w:tr w14:paraId="5585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1" w:type="dxa"/>
            <w:vAlign w:val="center"/>
          </w:tcPr>
          <w:p w14:paraId="018748FD">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2399" w:type="dxa"/>
            <w:vAlign w:val="center"/>
          </w:tcPr>
          <w:p w14:paraId="11B32F7C">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c>
          <w:tcPr>
            <w:tcW w:w="1546" w:type="dxa"/>
            <w:vAlign w:val="center"/>
          </w:tcPr>
          <w:p w14:paraId="16973545">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c>
          <w:tcPr>
            <w:tcW w:w="3415" w:type="dxa"/>
            <w:vAlign w:val="center"/>
          </w:tcPr>
          <w:p w14:paraId="27A4E8A9">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c>
          <w:tcPr>
            <w:tcW w:w="1131" w:type="dxa"/>
            <w:vAlign w:val="center"/>
          </w:tcPr>
          <w:p w14:paraId="517BA3B6">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r>
      <w:tr w14:paraId="0753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1" w:type="dxa"/>
            <w:vAlign w:val="center"/>
          </w:tcPr>
          <w:p w14:paraId="72C4EA28">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2399" w:type="dxa"/>
            <w:vAlign w:val="center"/>
          </w:tcPr>
          <w:p w14:paraId="09D4ABC5">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c>
          <w:tcPr>
            <w:tcW w:w="1546" w:type="dxa"/>
            <w:vAlign w:val="center"/>
          </w:tcPr>
          <w:p w14:paraId="6D3981A8">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c>
          <w:tcPr>
            <w:tcW w:w="3415" w:type="dxa"/>
            <w:vAlign w:val="center"/>
          </w:tcPr>
          <w:p w14:paraId="000EE786">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c>
          <w:tcPr>
            <w:tcW w:w="1131" w:type="dxa"/>
            <w:vAlign w:val="center"/>
          </w:tcPr>
          <w:p w14:paraId="24E49F47">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r>
      <w:tr w14:paraId="4195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1" w:type="dxa"/>
            <w:vAlign w:val="center"/>
          </w:tcPr>
          <w:p w14:paraId="7BB4605B">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w:t>
            </w:r>
          </w:p>
        </w:tc>
        <w:tc>
          <w:tcPr>
            <w:tcW w:w="2399" w:type="dxa"/>
            <w:vAlign w:val="center"/>
          </w:tcPr>
          <w:p w14:paraId="1A727E23">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c>
          <w:tcPr>
            <w:tcW w:w="1546" w:type="dxa"/>
            <w:vAlign w:val="center"/>
          </w:tcPr>
          <w:p w14:paraId="7778ECD9">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c>
          <w:tcPr>
            <w:tcW w:w="3415" w:type="dxa"/>
            <w:vAlign w:val="center"/>
          </w:tcPr>
          <w:p w14:paraId="5D43BCC0">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c>
          <w:tcPr>
            <w:tcW w:w="1131" w:type="dxa"/>
            <w:vAlign w:val="center"/>
          </w:tcPr>
          <w:p w14:paraId="76F4749E">
            <w:pPr>
              <w:pStyle w:val="25"/>
              <w:keepNext w:val="0"/>
              <w:keepLines w:val="0"/>
              <w:pageBreakBefore w:val="0"/>
              <w:widowControl/>
              <w:wordWrap/>
              <w:overflowPunct/>
              <w:topLinePunct w:val="0"/>
              <w:bidi w:val="0"/>
              <w:adjustRightInd w:val="0"/>
              <w:spacing w:line="400" w:lineRule="exact"/>
              <w:ind w:firstLine="0" w:firstLineChars="0"/>
              <w:jc w:val="center"/>
              <w:textAlignment w:val="baseline"/>
              <w:rPr>
                <w:rFonts w:hint="eastAsia" w:ascii="宋体" w:hAnsi="宋体" w:eastAsia="宋体" w:cs="宋体"/>
                <w:color w:val="auto"/>
                <w:sz w:val="23"/>
                <w:szCs w:val="23"/>
                <w:highlight w:val="none"/>
              </w:rPr>
            </w:pPr>
          </w:p>
        </w:tc>
      </w:tr>
    </w:tbl>
    <w:p w14:paraId="0EA54BC1">
      <w:pPr>
        <w:widowControl w:val="0"/>
        <w:kinsoku/>
        <w:autoSpaceDE/>
        <w:autoSpaceDN/>
        <w:adjustRightInd/>
        <w:spacing w:line="500" w:lineRule="exact"/>
        <w:textAlignment w:val="auto"/>
        <w:rPr>
          <w:rFonts w:ascii="宋体" w:hAnsi="宋体" w:cs="宋体"/>
          <w:b/>
          <w:bCs/>
          <w:color w:val="auto"/>
          <w:sz w:val="23"/>
          <w:szCs w:val="23"/>
          <w:highlight w:val="none"/>
        </w:rPr>
      </w:pPr>
      <w:r>
        <w:rPr>
          <w:rFonts w:hint="eastAsia" w:ascii="宋体" w:hAnsi="宋体" w:cs="宋体"/>
          <w:b/>
          <w:bCs/>
          <w:color w:val="auto"/>
          <w:sz w:val="23"/>
          <w:szCs w:val="23"/>
          <w:highlight w:val="none"/>
        </w:rPr>
        <w:t xml:space="preserve">注： </w:t>
      </w:r>
    </w:p>
    <w:p w14:paraId="7C041060">
      <w:pPr>
        <w:widowControl w:val="0"/>
        <w:numPr>
          <w:ilvl w:val="0"/>
          <w:numId w:val="3"/>
        </w:numPr>
        <w:kinsoku/>
        <w:autoSpaceDE/>
        <w:autoSpaceDN/>
        <w:adjustRightInd/>
        <w:spacing w:line="420" w:lineRule="exact"/>
        <w:ind w:firstLine="460" w:firstLineChars="200"/>
        <w:jc w:val="distribute"/>
        <w:textAlignment w:val="auto"/>
        <w:rPr>
          <w:rFonts w:ascii="宋体" w:hAnsi="宋体" w:cs="宋体"/>
          <w:b/>
          <w:bCs/>
          <w:color w:val="auto"/>
          <w:sz w:val="23"/>
          <w:szCs w:val="23"/>
          <w:highlight w:val="none"/>
          <w:lang w:eastAsia="zh-CN"/>
        </w:rPr>
      </w:pPr>
      <w:r>
        <w:rPr>
          <w:rFonts w:hint="eastAsia" w:ascii="宋体" w:hAnsi="宋体" w:cs="宋体"/>
          <w:b/>
          <w:bCs/>
          <w:color w:val="auto"/>
          <w:sz w:val="23"/>
          <w:szCs w:val="23"/>
          <w:highlight w:val="none"/>
          <w:lang w:eastAsia="zh-CN"/>
        </w:rPr>
        <w:t xml:space="preserve">各股东名称必须与《国家企业信用信息公示系统》（网址：  </w:t>
      </w:r>
    </w:p>
    <w:p w14:paraId="018B3F15">
      <w:pPr>
        <w:widowControl w:val="0"/>
        <w:kinsoku/>
        <w:autoSpaceDE/>
        <w:autoSpaceDN/>
        <w:adjustRightInd/>
        <w:spacing w:line="420" w:lineRule="exact"/>
        <w:textAlignment w:val="auto"/>
        <w:rPr>
          <w:rFonts w:ascii="宋体" w:hAnsi="宋体" w:cs="宋体"/>
          <w:b/>
          <w:bCs/>
          <w:color w:val="auto"/>
          <w:sz w:val="23"/>
          <w:szCs w:val="23"/>
          <w:highlight w:val="none"/>
          <w:lang w:eastAsia="zh-CN"/>
        </w:rPr>
      </w:pPr>
      <w:r>
        <w:rPr>
          <w:rFonts w:hint="eastAsia" w:ascii="宋体" w:hAnsi="宋体" w:cs="宋体"/>
          <w:b/>
          <w:bCs/>
          <w:color w:val="auto"/>
          <w:sz w:val="23"/>
          <w:szCs w:val="23"/>
          <w:highlight w:val="none"/>
          <w:lang w:eastAsia="zh-CN"/>
        </w:rPr>
        <w:t xml:space="preserve">http://www.gsxt.gov.cn/index.html） “股东及出资信息”的信息相符。 </w:t>
      </w:r>
    </w:p>
    <w:p w14:paraId="1BD388BD">
      <w:pPr>
        <w:widowControl w:val="0"/>
        <w:kinsoku/>
        <w:autoSpaceDE/>
        <w:autoSpaceDN/>
        <w:adjustRightInd/>
        <w:spacing w:line="420" w:lineRule="exact"/>
        <w:ind w:firstLine="460" w:firstLineChars="200"/>
        <w:textAlignment w:val="auto"/>
        <w:rPr>
          <w:rFonts w:ascii="宋体" w:hAnsi="宋体" w:cs="宋体"/>
          <w:b/>
          <w:bCs/>
          <w:color w:val="auto"/>
          <w:sz w:val="23"/>
          <w:szCs w:val="23"/>
          <w:highlight w:val="none"/>
        </w:rPr>
      </w:pPr>
      <w:r>
        <w:rPr>
          <w:rFonts w:hint="eastAsia" w:ascii="宋体" w:hAnsi="宋体" w:cs="宋体"/>
          <w:b/>
          <w:bCs/>
          <w:color w:val="auto"/>
          <w:sz w:val="23"/>
          <w:szCs w:val="23"/>
          <w:highlight w:val="none"/>
        </w:rPr>
        <w:t>2</w:t>
      </w:r>
      <w:r>
        <w:rPr>
          <w:rFonts w:hint="eastAsia" w:ascii="宋体" w:hAnsi="宋体" w:cs="宋体"/>
          <w:b/>
          <w:bCs/>
          <w:color w:val="auto"/>
          <w:sz w:val="23"/>
          <w:szCs w:val="23"/>
          <w:highlight w:val="none"/>
          <w:lang w:eastAsia="zh-CN"/>
        </w:rPr>
        <w:t>.</w:t>
      </w:r>
      <w:r>
        <w:rPr>
          <w:rFonts w:hint="eastAsia" w:ascii="宋体" w:hAnsi="宋体" w:cs="宋体"/>
          <w:b/>
          <w:bCs/>
          <w:color w:val="auto"/>
          <w:sz w:val="23"/>
          <w:szCs w:val="23"/>
          <w:highlight w:val="none"/>
        </w:rPr>
        <w:t xml:space="preserve">附供应商在《国家企业信用信息公示系统》（网址：http://www.gsxt.gov.cn/index.html）中的“股东及出资信息”页面打印文件。 </w:t>
      </w:r>
    </w:p>
    <w:p w14:paraId="53FE8776">
      <w:pPr>
        <w:widowControl w:val="0"/>
        <w:kinsoku/>
        <w:autoSpaceDE/>
        <w:autoSpaceDN/>
        <w:adjustRightInd/>
        <w:spacing w:line="420" w:lineRule="exact"/>
        <w:ind w:firstLine="460" w:firstLineChars="200"/>
        <w:textAlignment w:val="auto"/>
        <w:rPr>
          <w:rFonts w:ascii="宋体" w:hAnsi="宋体" w:cs="宋体"/>
          <w:b/>
          <w:bCs/>
          <w:color w:val="auto"/>
          <w:sz w:val="23"/>
          <w:szCs w:val="23"/>
          <w:highlight w:val="none"/>
          <w:lang w:eastAsia="zh-CN"/>
        </w:rPr>
      </w:pPr>
      <w:r>
        <w:rPr>
          <w:rFonts w:hint="eastAsia" w:ascii="宋体" w:hAnsi="宋体" w:cs="宋体"/>
          <w:b/>
          <w:bCs/>
          <w:color w:val="auto"/>
          <w:sz w:val="23"/>
          <w:szCs w:val="23"/>
          <w:highlight w:val="none"/>
          <w:lang w:eastAsia="zh-CN"/>
        </w:rPr>
        <w:t>3.供应商如为事业单位的，不需要提供本表。</w:t>
      </w:r>
    </w:p>
    <w:p w14:paraId="6C86EFB6">
      <w:pPr>
        <w:widowControl w:val="0"/>
        <w:kinsoku/>
        <w:autoSpaceDE/>
        <w:autoSpaceDN/>
        <w:adjustRightInd/>
        <w:spacing w:line="420" w:lineRule="exact"/>
        <w:ind w:firstLine="460" w:firstLineChars="200"/>
        <w:textAlignment w:val="auto"/>
        <w:rPr>
          <w:rFonts w:ascii="宋体" w:hAnsi="宋体" w:cs="宋体"/>
          <w:b/>
          <w:bCs/>
          <w:color w:val="auto"/>
          <w:sz w:val="23"/>
          <w:szCs w:val="23"/>
          <w:highlight w:val="none"/>
          <w:lang w:eastAsia="zh-CN"/>
        </w:rPr>
      </w:pPr>
      <w:r>
        <w:rPr>
          <w:rFonts w:hint="eastAsia" w:ascii="宋体" w:hAnsi="宋体" w:cs="宋体"/>
          <w:b/>
          <w:bCs/>
          <w:color w:val="auto"/>
          <w:sz w:val="23"/>
          <w:szCs w:val="23"/>
          <w:highlight w:val="none"/>
          <w:lang w:eastAsia="zh-CN"/>
        </w:rPr>
        <w:t>4.要求提供“天眼查”里面供应商的公司信息及股东之间的关联图。</w:t>
      </w:r>
    </w:p>
    <w:p w14:paraId="25BE6167">
      <w:pPr>
        <w:spacing w:line="360" w:lineRule="auto"/>
        <w:contextualSpacing/>
        <w:rPr>
          <w:rFonts w:ascii="宋体" w:hAnsi="宋体"/>
          <w:color w:val="auto"/>
          <w:sz w:val="28"/>
          <w:szCs w:val="28"/>
          <w:highlight w:val="none"/>
          <w:lang w:eastAsia="zh-CN"/>
        </w:rPr>
      </w:pPr>
    </w:p>
    <w:p w14:paraId="36B83D92">
      <w:pPr>
        <w:spacing w:line="360" w:lineRule="auto"/>
        <w:contextualSpacing/>
        <w:rPr>
          <w:color w:val="auto"/>
          <w:sz w:val="28"/>
          <w:szCs w:val="28"/>
          <w:highlight w:val="none"/>
          <w:lang w:eastAsia="zh-CN"/>
        </w:rPr>
      </w:pPr>
    </w:p>
    <w:p w14:paraId="46716FF1">
      <w:pPr>
        <w:spacing w:line="700" w:lineRule="exact"/>
        <w:ind w:right="-277" w:firstLine="3000" w:firstLineChars="1250"/>
        <w:rPr>
          <w:rFonts w:ascii="宋体" w:hAnsi="宋体" w:cs="宋体"/>
          <w:color w:val="auto"/>
          <w:sz w:val="24"/>
          <w:highlight w:val="none"/>
          <w:u w:val="single"/>
          <w:lang w:eastAsia="zh-CN"/>
        </w:rPr>
      </w:pPr>
      <w:r>
        <w:rPr>
          <w:rFonts w:ascii="宋体" w:hAnsi="宋体" w:cs="宋体"/>
          <w:color w:val="auto"/>
          <w:sz w:val="24"/>
          <w:highlight w:val="none"/>
          <w:lang w:eastAsia="zh-CN"/>
        </w:rPr>
        <w:t xml:space="preserve">  </w:t>
      </w:r>
      <w:r>
        <w:rPr>
          <w:rFonts w:hint="eastAsia" w:ascii="宋体" w:hAnsi="宋体" w:cs="宋体"/>
          <w:color w:val="auto"/>
          <w:sz w:val="24"/>
          <w:highlight w:val="none"/>
          <w:lang w:eastAsia="zh-CN"/>
        </w:rPr>
        <w:t>供应商名称（</w:t>
      </w:r>
      <w:r>
        <w:rPr>
          <w:rFonts w:hint="eastAsia" w:ascii="宋体" w:hAnsi="宋体" w:eastAsia="宋体" w:cs="宋体"/>
          <w:color w:val="auto"/>
          <w:sz w:val="24"/>
          <w:highlight w:val="none"/>
          <w:lang w:eastAsia="zh-CN"/>
        </w:rPr>
        <w:t>电子签</w:t>
      </w:r>
      <w:r>
        <w:rPr>
          <w:rFonts w:hint="eastAsia" w:ascii="宋体" w:hAnsi="宋体" w:cs="宋体"/>
          <w:color w:val="auto"/>
          <w:sz w:val="24"/>
          <w:highlight w:val="none"/>
          <w:lang w:eastAsia="zh-CN"/>
        </w:rPr>
        <w:t>章）：</w:t>
      </w:r>
      <w:r>
        <w:rPr>
          <w:rFonts w:hint="eastAsia" w:ascii="宋体" w:hAnsi="宋体" w:cs="宋体"/>
          <w:color w:val="auto"/>
          <w:sz w:val="24"/>
          <w:highlight w:val="none"/>
          <w:u w:val="single"/>
          <w:lang w:eastAsia="zh-CN"/>
        </w:rPr>
        <w:t xml:space="preserve">                        </w:t>
      </w:r>
    </w:p>
    <w:p w14:paraId="4CBA489D">
      <w:pPr>
        <w:spacing w:line="700" w:lineRule="exact"/>
        <w:ind w:right="482" w:firstLine="3000" w:firstLineChars="125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法定代表人签章或签字：</w:t>
      </w:r>
      <w:r>
        <w:rPr>
          <w:rFonts w:hint="eastAsia" w:ascii="宋体" w:hAnsi="宋体" w:cs="宋体"/>
          <w:b/>
          <w:color w:val="auto"/>
          <w:sz w:val="22"/>
          <w:szCs w:val="22"/>
          <w:highlight w:val="none"/>
          <w:u w:val="single"/>
          <w:lang w:eastAsia="zh-CN"/>
        </w:rPr>
        <w:t xml:space="preserve">                      </w:t>
      </w:r>
      <w:r>
        <w:rPr>
          <w:rFonts w:hint="eastAsia" w:ascii="宋体" w:hAnsi="宋体" w:cs="宋体"/>
          <w:color w:val="auto"/>
          <w:sz w:val="24"/>
          <w:highlight w:val="none"/>
          <w:lang w:eastAsia="zh-CN"/>
        </w:rPr>
        <w:t xml:space="preserve">                                   </w:t>
      </w:r>
    </w:p>
    <w:p w14:paraId="38334E48">
      <w:pPr>
        <w:spacing w:line="700" w:lineRule="exact"/>
        <w:ind w:right="48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年    月    日</w:t>
      </w:r>
    </w:p>
    <w:p w14:paraId="43F5A910">
      <w:pPr>
        <w:spacing w:before="57" w:line="307" w:lineRule="auto"/>
        <w:ind w:left="4184" w:right="2156" w:hanging="3898"/>
        <w:rPr>
          <w:rFonts w:hint="eastAsia" w:ascii="宋体" w:hAnsi="宋体" w:eastAsia="宋体" w:cs="宋体"/>
          <w:color w:val="auto"/>
          <w:spacing w:val="-1"/>
          <w:sz w:val="28"/>
          <w:szCs w:val="28"/>
          <w:highlight w:val="none"/>
          <w:lang w:eastAsia="zh-CN"/>
        </w:rPr>
      </w:pPr>
    </w:p>
    <w:p w14:paraId="233B7520">
      <w:pPr>
        <w:spacing w:before="57" w:line="307" w:lineRule="auto"/>
        <w:ind w:left="4184" w:right="2156" w:hanging="3898"/>
        <w:rPr>
          <w:rFonts w:hint="eastAsia" w:ascii="宋体" w:hAnsi="宋体" w:eastAsia="宋体" w:cs="宋体"/>
          <w:color w:val="auto"/>
          <w:spacing w:val="-1"/>
          <w:sz w:val="28"/>
          <w:szCs w:val="28"/>
          <w:highlight w:val="none"/>
          <w:lang w:eastAsia="zh-CN"/>
        </w:rPr>
      </w:pPr>
    </w:p>
    <w:p w14:paraId="5A4E1C95">
      <w:pPr>
        <w:spacing w:before="57" w:line="307" w:lineRule="auto"/>
        <w:ind w:left="4184" w:right="2156" w:hanging="3898"/>
        <w:rPr>
          <w:rFonts w:hint="eastAsia" w:ascii="宋体" w:hAnsi="宋体" w:eastAsia="宋体" w:cs="宋体"/>
          <w:color w:val="auto"/>
          <w:spacing w:val="-1"/>
          <w:sz w:val="28"/>
          <w:szCs w:val="28"/>
          <w:highlight w:val="none"/>
          <w:lang w:eastAsia="zh-CN"/>
        </w:rPr>
      </w:pPr>
    </w:p>
    <w:p w14:paraId="70F892A5">
      <w:pPr>
        <w:spacing w:before="57" w:line="307" w:lineRule="auto"/>
        <w:ind w:left="4184" w:right="2156" w:hanging="3898"/>
        <w:rPr>
          <w:rFonts w:hint="eastAsia" w:ascii="宋体" w:hAnsi="宋体" w:eastAsia="宋体" w:cs="宋体"/>
          <w:color w:val="auto"/>
          <w:spacing w:val="-1"/>
          <w:sz w:val="28"/>
          <w:szCs w:val="28"/>
          <w:highlight w:val="none"/>
          <w:lang w:eastAsia="zh-CN"/>
        </w:rPr>
      </w:pPr>
    </w:p>
    <w:p w14:paraId="6D4FBFB0">
      <w:pPr>
        <w:spacing w:before="57" w:line="307" w:lineRule="auto"/>
        <w:ind w:left="4184" w:right="2156" w:hanging="3898"/>
        <w:rPr>
          <w:rFonts w:hint="eastAsia" w:ascii="宋体" w:hAnsi="宋体" w:eastAsia="宋体" w:cs="宋体"/>
          <w:color w:val="auto"/>
          <w:spacing w:val="-1"/>
          <w:sz w:val="28"/>
          <w:szCs w:val="28"/>
          <w:highlight w:val="none"/>
          <w:lang w:eastAsia="zh-CN"/>
        </w:rPr>
      </w:pPr>
    </w:p>
    <w:p w14:paraId="5D9CDF04">
      <w:pPr>
        <w:pStyle w:val="7"/>
        <w:rPr>
          <w:rFonts w:hint="eastAsia" w:ascii="宋体" w:hAnsi="宋体" w:eastAsia="宋体" w:cs="宋体"/>
          <w:color w:val="auto"/>
          <w:spacing w:val="-1"/>
          <w:sz w:val="28"/>
          <w:szCs w:val="28"/>
          <w:highlight w:val="none"/>
          <w:lang w:eastAsia="zh-CN"/>
        </w:rPr>
      </w:pPr>
    </w:p>
    <w:p w14:paraId="0053DC44">
      <w:pPr>
        <w:pStyle w:val="15"/>
        <w:rPr>
          <w:rFonts w:hint="eastAsia"/>
          <w:color w:val="auto"/>
          <w:highlight w:val="none"/>
          <w:lang w:eastAsia="zh-CN"/>
        </w:rPr>
      </w:pPr>
    </w:p>
    <w:p w14:paraId="188D9966">
      <w:pPr>
        <w:snapToGrid w:val="0"/>
        <w:spacing w:afterLines="50" w:line="6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tbl>
      <w:tblPr>
        <w:tblStyle w:val="20"/>
        <w:tblW w:w="0" w:type="auto"/>
        <w:jc w:val="center"/>
        <w:shd w:val="clear" w:color="auto" w:fill="FBFBFB"/>
        <w:tblLayout w:type="fixed"/>
        <w:tblCellMar>
          <w:top w:w="0" w:type="dxa"/>
          <w:left w:w="0" w:type="dxa"/>
          <w:bottom w:w="0" w:type="dxa"/>
          <w:right w:w="0" w:type="dxa"/>
        </w:tblCellMar>
      </w:tblPr>
      <w:tblGrid>
        <w:gridCol w:w="734"/>
        <w:gridCol w:w="3674"/>
        <w:gridCol w:w="3555"/>
        <w:gridCol w:w="1487"/>
      </w:tblGrid>
      <w:tr w14:paraId="4B36829F">
        <w:tblPrEx>
          <w:shd w:val="clear" w:color="auto" w:fill="FBFBFB"/>
          <w:tblCellMar>
            <w:top w:w="0" w:type="dxa"/>
            <w:left w:w="0" w:type="dxa"/>
            <w:bottom w:w="0" w:type="dxa"/>
            <w:right w:w="0" w:type="dxa"/>
          </w:tblCellMar>
        </w:tblPrEx>
        <w:trPr>
          <w:trHeight w:val="666" w:hRule="atLeast"/>
          <w:tblHeader/>
          <w:jc w:val="center"/>
        </w:trPr>
        <w:tc>
          <w:tcPr>
            <w:tcW w:w="73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BF42F4D">
            <w:pPr>
              <w:pStyle w:val="9"/>
              <w:spacing w:beforeLines="0" w:afterLines="0" w:line="400" w:lineRule="exact"/>
              <w:jc w:val="center"/>
              <w:outlineLvl w:val="1"/>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367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BB68377">
            <w:pPr>
              <w:pStyle w:val="9"/>
              <w:spacing w:beforeLines="0" w:afterLines="0" w:line="400" w:lineRule="exact"/>
              <w:jc w:val="center"/>
              <w:outlineLvl w:val="1"/>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C107FB8">
            <w:pPr>
              <w:pStyle w:val="9"/>
              <w:spacing w:beforeLines="0" w:afterLines="0" w:line="400" w:lineRule="exact"/>
              <w:jc w:val="center"/>
              <w:outlineLvl w:val="1"/>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73AA2AA">
            <w:pPr>
              <w:pStyle w:val="9"/>
              <w:spacing w:beforeLines="0" w:afterLines="0" w:line="400" w:lineRule="exact"/>
              <w:jc w:val="center"/>
              <w:outlineLvl w:val="1"/>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04DC4BEF">
        <w:tblPrEx>
          <w:tblCellMar>
            <w:top w:w="0" w:type="dxa"/>
            <w:left w:w="0" w:type="dxa"/>
            <w:bottom w:w="0" w:type="dxa"/>
            <w:right w:w="0"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F585E4C">
            <w:pPr>
              <w:widowControl/>
              <w:wordWrap w:val="0"/>
              <w:spacing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67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3680615">
            <w:pPr>
              <w:widowControl/>
              <w:wordWrap w:val="0"/>
              <w:spacing w:line="200" w:lineRule="atLeast"/>
              <w:jc w:val="center"/>
              <w:rPr>
                <w:rFonts w:ascii="宋体" w:hAnsi="宋体" w:cs="宋体"/>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8BA3BF6">
            <w:pPr>
              <w:widowControl/>
              <w:wordWrap w:val="0"/>
              <w:spacing w:line="200" w:lineRule="atLeast"/>
              <w:jc w:val="center"/>
              <w:rPr>
                <w:rFonts w:ascii="宋体" w:hAnsi="宋体" w:cs="宋体"/>
                <w:color w:val="auto"/>
                <w:kern w:val="0"/>
                <w:sz w:val="24"/>
                <w:szCs w:val="24"/>
                <w:highlight w:val="none"/>
              </w:rPr>
            </w:pPr>
          </w:p>
        </w:tc>
        <w:tc>
          <w:tcPr>
            <w:tcW w:w="1487"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602013C">
            <w:pPr>
              <w:widowControl/>
              <w:wordWrap w:val="0"/>
              <w:spacing w:line="200" w:lineRule="atLeast"/>
              <w:jc w:val="center"/>
              <w:rPr>
                <w:rFonts w:ascii="宋体" w:hAnsi="宋体" w:cs="宋体"/>
                <w:color w:val="auto"/>
                <w:kern w:val="0"/>
                <w:sz w:val="24"/>
                <w:szCs w:val="24"/>
                <w:highlight w:val="none"/>
              </w:rPr>
            </w:pPr>
          </w:p>
        </w:tc>
      </w:tr>
      <w:tr w14:paraId="4ECAA4E3">
        <w:tblPrEx>
          <w:tblCellMar>
            <w:top w:w="0" w:type="dxa"/>
            <w:left w:w="0" w:type="dxa"/>
            <w:bottom w:w="0" w:type="dxa"/>
            <w:right w:w="0"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0C2C34E">
            <w:pPr>
              <w:widowControl/>
              <w:wordWrap w:val="0"/>
              <w:spacing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367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6A544AC">
            <w:pPr>
              <w:widowControl/>
              <w:wordWrap w:val="0"/>
              <w:spacing w:line="200" w:lineRule="atLeast"/>
              <w:jc w:val="center"/>
              <w:rPr>
                <w:rFonts w:ascii="宋体" w:hAnsi="宋体" w:cs="宋体"/>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9A11AA6">
            <w:pPr>
              <w:widowControl/>
              <w:wordWrap w:val="0"/>
              <w:spacing w:line="200" w:lineRule="atLeast"/>
              <w:jc w:val="center"/>
              <w:rPr>
                <w:rFonts w:ascii="宋体" w:hAnsi="宋体" w:cs="宋体"/>
                <w:color w:val="auto"/>
                <w:kern w:val="0"/>
                <w:sz w:val="24"/>
                <w:szCs w:val="24"/>
                <w:highlight w:val="none"/>
              </w:rPr>
            </w:pPr>
          </w:p>
        </w:tc>
        <w:tc>
          <w:tcPr>
            <w:tcW w:w="1487"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2F68792">
            <w:pPr>
              <w:widowControl/>
              <w:wordWrap w:val="0"/>
              <w:spacing w:line="200" w:lineRule="atLeast"/>
              <w:jc w:val="center"/>
              <w:rPr>
                <w:rFonts w:ascii="宋体" w:hAnsi="宋体" w:cs="宋体"/>
                <w:color w:val="auto"/>
                <w:kern w:val="0"/>
                <w:sz w:val="24"/>
                <w:szCs w:val="24"/>
                <w:highlight w:val="none"/>
              </w:rPr>
            </w:pPr>
          </w:p>
        </w:tc>
      </w:tr>
      <w:tr w14:paraId="2149F546">
        <w:tblPrEx>
          <w:tblCellMar>
            <w:top w:w="0" w:type="dxa"/>
            <w:left w:w="0" w:type="dxa"/>
            <w:bottom w:w="0" w:type="dxa"/>
            <w:right w:w="0"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BDED920">
            <w:pPr>
              <w:widowControl/>
              <w:wordWrap w:val="0"/>
              <w:spacing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367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93C55F7">
            <w:pPr>
              <w:widowControl/>
              <w:wordWrap w:val="0"/>
              <w:spacing w:line="200" w:lineRule="atLeast"/>
              <w:jc w:val="center"/>
              <w:rPr>
                <w:rFonts w:ascii="宋体" w:hAnsi="宋体" w:cs="宋体"/>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281F57C">
            <w:pPr>
              <w:widowControl/>
              <w:wordWrap w:val="0"/>
              <w:spacing w:line="200" w:lineRule="atLeast"/>
              <w:jc w:val="center"/>
              <w:rPr>
                <w:rFonts w:ascii="宋体" w:hAnsi="宋体" w:cs="宋体"/>
                <w:color w:val="auto"/>
                <w:kern w:val="0"/>
                <w:sz w:val="24"/>
                <w:szCs w:val="24"/>
                <w:highlight w:val="none"/>
              </w:rPr>
            </w:pPr>
          </w:p>
        </w:tc>
        <w:tc>
          <w:tcPr>
            <w:tcW w:w="1487"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C453D26">
            <w:pPr>
              <w:widowControl/>
              <w:wordWrap w:val="0"/>
              <w:spacing w:line="200" w:lineRule="atLeast"/>
              <w:jc w:val="center"/>
              <w:rPr>
                <w:rFonts w:ascii="宋体" w:hAnsi="宋体" w:cs="宋体"/>
                <w:color w:val="auto"/>
                <w:kern w:val="0"/>
                <w:sz w:val="24"/>
                <w:szCs w:val="24"/>
                <w:highlight w:val="none"/>
              </w:rPr>
            </w:pPr>
          </w:p>
        </w:tc>
      </w:tr>
      <w:tr w14:paraId="6CF4D79A">
        <w:tblPrEx>
          <w:tblCellMar>
            <w:top w:w="0" w:type="dxa"/>
            <w:left w:w="0" w:type="dxa"/>
            <w:bottom w:w="0" w:type="dxa"/>
            <w:right w:w="0"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BD1570C">
            <w:pPr>
              <w:widowControl/>
              <w:wordWrap w:val="0"/>
              <w:spacing w:line="200" w:lineRule="atLeas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367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79E8295">
            <w:pPr>
              <w:widowControl/>
              <w:wordWrap w:val="0"/>
              <w:spacing w:line="200" w:lineRule="atLeast"/>
              <w:jc w:val="center"/>
              <w:rPr>
                <w:rFonts w:ascii="宋体" w:hAnsi="宋体" w:cs="宋体"/>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1DE1031">
            <w:pPr>
              <w:widowControl/>
              <w:wordWrap w:val="0"/>
              <w:spacing w:line="200" w:lineRule="atLeast"/>
              <w:jc w:val="center"/>
              <w:rPr>
                <w:rFonts w:ascii="宋体" w:hAnsi="宋体" w:cs="宋体"/>
                <w:color w:val="auto"/>
                <w:kern w:val="0"/>
                <w:sz w:val="24"/>
                <w:szCs w:val="24"/>
                <w:highlight w:val="none"/>
              </w:rPr>
            </w:pPr>
          </w:p>
        </w:tc>
        <w:tc>
          <w:tcPr>
            <w:tcW w:w="1487"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C9F1503">
            <w:pPr>
              <w:widowControl/>
              <w:wordWrap w:val="0"/>
              <w:spacing w:line="200" w:lineRule="atLeast"/>
              <w:jc w:val="center"/>
              <w:rPr>
                <w:rFonts w:ascii="宋体" w:hAnsi="宋体" w:cs="宋体"/>
                <w:color w:val="auto"/>
                <w:kern w:val="0"/>
                <w:sz w:val="24"/>
                <w:szCs w:val="24"/>
                <w:highlight w:val="none"/>
              </w:rPr>
            </w:pPr>
          </w:p>
        </w:tc>
      </w:tr>
    </w:tbl>
    <w:p w14:paraId="6D07B113">
      <w:pPr>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注：</w:t>
      </w:r>
    </w:p>
    <w:p w14:paraId="53A34766">
      <w:pPr>
        <w:spacing w:line="360" w:lineRule="auto"/>
        <w:ind w:firstLine="420" w:firstLineChars="200"/>
        <w:contextualSpacing/>
        <w:jc w:val="left"/>
        <w:rPr>
          <w:rFonts w:ascii="宋体" w:hAnsi="宋体"/>
          <w:color w:val="auto"/>
          <w:szCs w:val="21"/>
          <w:highlight w:val="none"/>
          <w:lang w:eastAsia="zh-CN"/>
        </w:rPr>
      </w:pPr>
      <w:r>
        <w:rPr>
          <w:rFonts w:hint="eastAsia" w:ascii="宋体" w:hAnsi="宋体"/>
          <w:color w:val="auto"/>
          <w:szCs w:val="21"/>
          <w:highlight w:val="none"/>
          <w:lang w:eastAsia="zh-CN"/>
        </w:rPr>
        <w:t>1.管理关系：是指不具有出资持股关系的其他单位之间存在的管理与被管理关系，如一些上下级关系的事业单位和团体组织。</w:t>
      </w:r>
    </w:p>
    <w:p w14:paraId="4BE2A09D">
      <w:pPr>
        <w:spacing w:line="360" w:lineRule="auto"/>
        <w:ind w:firstLine="420" w:firstLineChars="200"/>
        <w:contextualSpacing/>
        <w:jc w:val="left"/>
        <w:rPr>
          <w:rFonts w:ascii="宋体" w:hAnsi="宋体"/>
          <w:color w:val="auto"/>
          <w:szCs w:val="21"/>
          <w:highlight w:val="none"/>
          <w:lang w:eastAsia="zh-CN"/>
        </w:rPr>
      </w:pPr>
      <w:r>
        <w:rPr>
          <w:rFonts w:hint="eastAsia" w:ascii="宋体" w:hAnsi="宋体"/>
          <w:color w:val="auto"/>
          <w:szCs w:val="21"/>
          <w:highlight w:val="none"/>
          <w:lang w:eastAsia="zh-CN"/>
        </w:rPr>
        <w:t>2.本表所指的管理关系仅限于直接管理关系，不包括间接的管理关系。</w:t>
      </w:r>
    </w:p>
    <w:p w14:paraId="3375A3C1">
      <w:pPr>
        <w:spacing w:line="360" w:lineRule="auto"/>
        <w:ind w:firstLine="420" w:firstLineChars="200"/>
        <w:contextualSpacing/>
        <w:rPr>
          <w:rFonts w:ascii="宋体" w:hAnsi="宋体"/>
          <w:color w:val="auto"/>
          <w:szCs w:val="21"/>
          <w:highlight w:val="none"/>
          <w:lang w:eastAsia="zh-CN"/>
        </w:rPr>
      </w:pPr>
      <w:r>
        <w:rPr>
          <w:rFonts w:hint="eastAsia" w:ascii="宋体" w:hAnsi="宋体"/>
          <w:color w:val="auto"/>
          <w:szCs w:val="21"/>
          <w:highlight w:val="none"/>
          <w:lang w:eastAsia="zh-CN"/>
        </w:rPr>
        <w:t>3.供应商不存在直接管理关系的，则填“无”。</w:t>
      </w:r>
    </w:p>
    <w:p w14:paraId="4B1D2531">
      <w:pPr>
        <w:pStyle w:val="9"/>
        <w:outlineLvl w:val="1"/>
        <w:rPr>
          <w:rFonts w:hint="eastAsia" w:ascii="宋体" w:hAnsi="宋体" w:eastAsia="宋体" w:cs="宋体"/>
          <w:b/>
          <w:bCs/>
          <w:color w:val="auto"/>
          <w:kern w:val="2"/>
          <w:sz w:val="24"/>
          <w:szCs w:val="24"/>
          <w:highlight w:val="none"/>
          <w:lang w:val="zh-CN" w:eastAsia="zh-CN" w:bidi="ar-SA"/>
        </w:rPr>
      </w:pPr>
    </w:p>
    <w:p w14:paraId="11287BAF">
      <w:pPr>
        <w:pStyle w:val="9"/>
        <w:outlineLvl w:val="1"/>
        <w:rPr>
          <w:rFonts w:hint="eastAsia" w:ascii="宋体" w:hAnsi="宋体" w:eastAsia="宋体" w:cs="宋体"/>
          <w:b/>
          <w:bCs/>
          <w:color w:val="auto"/>
          <w:kern w:val="2"/>
          <w:sz w:val="24"/>
          <w:szCs w:val="24"/>
          <w:highlight w:val="none"/>
          <w:lang w:val="zh-CN" w:eastAsia="zh-CN" w:bidi="ar-SA"/>
        </w:rPr>
      </w:pPr>
    </w:p>
    <w:p w14:paraId="1B8D93D9">
      <w:pPr>
        <w:pStyle w:val="9"/>
        <w:outlineLvl w:val="1"/>
        <w:rPr>
          <w:rFonts w:hint="eastAsia" w:ascii="宋体" w:hAnsi="宋体" w:eastAsia="宋体" w:cs="宋体"/>
          <w:b/>
          <w:bCs/>
          <w:color w:val="auto"/>
          <w:kern w:val="2"/>
          <w:sz w:val="24"/>
          <w:szCs w:val="24"/>
          <w:highlight w:val="none"/>
          <w:lang w:val="zh-CN" w:eastAsia="zh-CN" w:bidi="ar-SA"/>
        </w:rPr>
      </w:pPr>
    </w:p>
    <w:p w14:paraId="5ED72359">
      <w:pPr>
        <w:keepNext w:val="0"/>
        <w:keepLines w:val="0"/>
        <w:pageBreakBefore w:val="0"/>
        <w:widowControl w:val="0"/>
        <w:kinsoku/>
        <w:wordWrap/>
        <w:overflowPunct/>
        <w:topLinePunct w:val="0"/>
        <w:autoSpaceDE/>
        <w:autoSpaceDN/>
        <w:bidi w:val="0"/>
        <w:adjustRightInd/>
        <w:snapToGrid w:val="0"/>
        <w:spacing w:before="120" w:beforeLines="50" w:after="50" w:line="700" w:lineRule="exact"/>
        <w:ind w:right="482" w:firstLine="3480" w:firstLineChars="145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供应商名称（电子签章）：</w:t>
      </w:r>
      <w:r>
        <w:rPr>
          <w:rFonts w:hint="eastAsia" w:ascii="宋体" w:hAnsi="宋体" w:cs="宋体"/>
          <w:color w:val="auto"/>
          <w:sz w:val="24"/>
          <w:highlight w:val="none"/>
          <w:u w:val="single"/>
        </w:rPr>
        <w:t xml:space="preserve">                   </w:t>
      </w:r>
    </w:p>
    <w:p w14:paraId="49FCA74D">
      <w:pPr>
        <w:keepNext w:val="0"/>
        <w:keepLines w:val="0"/>
        <w:pageBreakBefore w:val="0"/>
        <w:widowControl w:val="0"/>
        <w:kinsoku/>
        <w:wordWrap/>
        <w:overflowPunct/>
        <w:topLinePunct w:val="0"/>
        <w:autoSpaceDE/>
        <w:autoSpaceDN/>
        <w:bidi w:val="0"/>
        <w:adjustRightInd/>
        <w:snapToGrid w:val="0"/>
        <w:spacing w:before="120" w:beforeLines="50" w:after="50" w:line="700" w:lineRule="exact"/>
        <w:ind w:right="482" w:firstLine="6240" w:firstLineChars="2600"/>
        <w:textAlignment w:val="auto"/>
        <w:rPr>
          <w:rFonts w:hint="eastAsia" w:ascii="宋体" w:hAnsi="宋体" w:cs="宋体"/>
          <w:color w:val="auto"/>
          <w:sz w:val="24"/>
          <w:highlight w:val="none"/>
        </w:rPr>
      </w:pPr>
      <w:r>
        <w:rPr>
          <w:rFonts w:hint="eastAsia" w:ascii="宋体" w:hAnsi="宋体" w:cs="宋体"/>
          <w:color w:val="auto"/>
          <w:sz w:val="24"/>
          <w:highlight w:val="none"/>
        </w:rPr>
        <w:t>年    月    日</w:t>
      </w:r>
    </w:p>
    <w:p w14:paraId="232A8879">
      <w:pPr>
        <w:spacing w:before="56" w:line="277" w:lineRule="auto"/>
        <w:ind w:right="360"/>
        <w:rPr>
          <w:rFonts w:hint="eastAsia" w:ascii="宋体" w:hAnsi="宋体" w:eastAsia="宋体" w:cs="宋体"/>
          <w:color w:val="auto"/>
          <w:sz w:val="26"/>
          <w:szCs w:val="26"/>
          <w:highlight w:val="none"/>
          <w:lang w:eastAsia="zh-CN"/>
        </w:rPr>
      </w:pPr>
    </w:p>
    <w:p w14:paraId="36058B2D">
      <w:pPr>
        <w:spacing w:before="56" w:line="277" w:lineRule="auto"/>
        <w:ind w:right="360"/>
        <w:rPr>
          <w:rFonts w:hint="eastAsia" w:ascii="宋体" w:hAnsi="宋体" w:eastAsia="宋体" w:cs="宋体"/>
          <w:color w:val="auto"/>
          <w:sz w:val="26"/>
          <w:szCs w:val="26"/>
          <w:highlight w:val="none"/>
          <w:lang w:eastAsia="zh-CN"/>
        </w:rPr>
      </w:pPr>
    </w:p>
    <w:p w14:paraId="6CA0C699">
      <w:pPr>
        <w:spacing w:before="56" w:line="277" w:lineRule="auto"/>
        <w:ind w:right="360"/>
        <w:rPr>
          <w:rFonts w:hint="eastAsia" w:ascii="宋体" w:hAnsi="宋体" w:eastAsia="宋体" w:cs="宋体"/>
          <w:color w:val="auto"/>
          <w:sz w:val="26"/>
          <w:szCs w:val="26"/>
          <w:highlight w:val="none"/>
          <w:lang w:eastAsia="zh-CN"/>
        </w:rPr>
      </w:pPr>
    </w:p>
    <w:p w14:paraId="5CE8E25E">
      <w:pPr>
        <w:spacing w:before="56" w:line="277" w:lineRule="auto"/>
        <w:ind w:right="360"/>
        <w:rPr>
          <w:rFonts w:hint="eastAsia" w:ascii="宋体" w:hAnsi="宋体" w:eastAsia="宋体" w:cs="宋体"/>
          <w:color w:val="auto"/>
          <w:sz w:val="26"/>
          <w:szCs w:val="26"/>
          <w:highlight w:val="none"/>
          <w:lang w:eastAsia="zh-CN"/>
        </w:rPr>
      </w:pPr>
    </w:p>
    <w:p w14:paraId="2514C1D2">
      <w:pPr>
        <w:spacing w:before="56" w:line="277" w:lineRule="auto"/>
        <w:ind w:right="360"/>
        <w:rPr>
          <w:rFonts w:hint="eastAsia" w:ascii="宋体" w:hAnsi="宋体" w:eastAsia="宋体" w:cs="宋体"/>
          <w:color w:val="auto"/>
          <w:sz w:val="26"/>
          <w:szCs w:val="26"/>
          <w:highlight w:val="none"/>
          <w:lang w:eastAsia="zh-CN"/>
        </w:rPr>
      </w:pPr>
    </w:p>
    <w:p w14:paraId="5AB3EBF2">
      <w:pPr>
        <w:spacing w:before="56" w:line="277" w:lineRule="auto"/>
        <w:ind w:right="360"/>
        <w:rPr>
          <w:rFonts w:hint="eastAsia" w:ascii="宋体" w:hAnsi="宋体" w:eastAsia="宋体" w:cs="宋体"/>
          <w:color w:val="auto"/>
          <w:sz w:val="26"/>
          <w:szCs w:val="26"/>
          <w:highlight w:val="none"/>
          <w:lang w:eastAsia="zh-CN"/>
        </w:rPr>
      </w:pPr>
    </w:p>
    <w:p w14:paraId="303C7F84">
      <w:pPr>
        <w:spacing w:before="56" w:line="277" w:lineRule="auto"/>
        <w:ind w:right="360"/>
        <w:rPr>
          <w:rFonts w:hint="eastAsia" w:ascii="宋体" w:hAnsi="宋体" w:eastAsia="宋体" w:cs="宋体"/>
          <w:color w:val="auto"/>
          <w:sz w:val="26"/>
          <w:szCs w:val="26"/>
          <w:highlight w:val="none"/>
          <w:lang w:eastAsia="zh-CN"/>
        </w:rPr>
      </w:pPr>
    </w:p>
    <w:p w14:paraId="3040B7DA">
      <w:pPr>
        <w:spacing w:before="56" w:line="277" w:lineRule="auto"/>
        <w:ind w:right="360"/>
        <w:rPr>
          <w:rFonts w:hint="eastAsia" w:ascii="宋体" w:hAnsi="宋体" w:eastAsia="宋体" w:cs="宋体"/>
          <w:color w:val="auto"/>
          <w:sz w:val="26"/>
          <w:szCs w:val="26"/>
          <w:highlight w:val="none"/>
          <w:lang w:eastAsia="zh-CN"/>
        </w:rPr>
      </w:pPr>
    </w:p>
    <w:p w14:paraId="08412F92">
      <w:pPr>
        <w:spacing w:before="56" w:line="277" w:lineRule="auto"/>
        <w:ind w:right="360"/>
        <w:rPr>
          <w:rFonts w:hint="eastAsia" w:ascii="宋体" w:hAnsi="宋体" w:eastAsia="宋体" w:cs="宋体"/>
          <w:color w:val="auto"/>
          <w:sz w:val="26"/>
          <w:szCs w:val="26"/>
          <w:highlight w:val="none"/>
          <w:lang w:eastAsia="zh-CN"/>
        </w:rPr>
      </w:pPr>
    </w:p>
    <w:p w14:paraId="657D9035">
      <w:pPr>
        <w:spacing w:before="56" w:line="277" w:lineRule="auto"/>
        <w:ind w:right="360"/>
        <w:rPr>
          <w:rFonts w:hint="eastAsia" w:ascii="宋体" w:hAnsi="宋体" w:eastAsia="宋体" w:cs="宋体"/>
          <w:color w:val="auto"/>
          <w:sz w:val="26"/>
          <w:szCs w:val="26"/>
          <w:highlight w:val="none"/>
          <w:lang w:eastAsia="zh-CN"/>
        </w:rPr>
      </w:pPr>
    </w:p>
    <w:p w14:paraId="28D56C7E">
      <w:pPr>
        <w:spacing w:before="56" w:line="277" w:lineRule="auto"/>
        <w:ind w:right="360"/>
        <w:rPr>
          <w:rFonts w:hint="eastAsia" w:ascii="宋体" w:hAnsi="宋体" w:eastAsia="宋体" w:cs="宋体"/>
          <w:color w:val="auto"/>
          <w:sz w:val="26"/>
          <w:szCs w:val="26"/>
          <w:highlight w:val="none"/>
          <w:lang w:eastAsia="zh-CN"/>
        </w:rPr>
      </w:pPr>
    </w:p>
    <w:p w14:paraId="099B1E06">
      <w:pPr>
        <w:spacing w:before="56" w:line="277" w:lineRule="auto"/>
        <w:ind w:right="360"/>
        <w:rPr>
          <w:rFonts w:hint="eastAsia" w:ascii="宋体" w:hAnsi="宋体" w:eastAsia="宋体" w:cs="宋体"/>
          <w:color w:val="auto"/>
          <w:sz w:val="26"/>
          <w:szCs w:val="26"/>
          <w:highlight w:val="none"/>
          <w:lang w:eastAsia="zh-CN"/>
        </w:rPr>
      </w:pPr>
    </w:p>
    <w:p w14:paraId="56C764B3">
      <w:pPr>
        <w:spacing w:before="56" w:line="277" w:lineRule="auto"/>
        <w:ind w:right="360"/>
        <w:rPr>
          <w:rFonts w:hint="eastAsia" w:ascii="宋体" w:hAnsi="宋体" w:eastAsia="宋体" w:cs="宋体"/>
          <w:color w:val="auto"/>
          <w:sz w:val="26"/>
          <w:szCs w:val="26"/>
          <w:highlight w:val="none"/>
          <w:lang w:eastAsia="zh-CN"/>
        </w:rPr>
      </w:pPr>
    </w:p>
    <w:p w14:paraId="642F8713">
      <w:pPr>
        <w:spacing w:before="56" w:line="277" w:lineRule="auto"/>
        <w:ind w:right="360"/>
        <w:rPr>
          <w:rFonts w:hint="eastAsia" w:ascii="宋体" w:hAnsi="宋体" w:eastAsia="宋体" w:cs="宋体"/>
          <w:color w:val="auto"/>
          <w:sz w:val="26"/>
          <w:szCs w:val="26"/>
          <w:highlight w:val="none"/>
          <w:lang w:eastAsia="zh-CN"/>
        </w:rPr>
      </w:pPr>
      <w:r>
        <w:rPr>
          <w:rFonts w:hint="eastAsia" w:ascii="宋体" w:hAnsi="宋体" w:eastAsia="宋体" w:cs="宋体"/>
          <w:color w:val="auto"/>
          <w:sz w:val="26"/>
          <w:szCs w:val="26"/>
          <w:highlight w:val="none"/>
          <w:lang w:eastAsia="zh-CN"/>
        </w:rPr>
        <w:t>6.</w:t>
      </w:r>
      <w:r>
        <w:rPr>
          <w:rFonts w:ascii="宋体" w:hAnsi="宋体" w:eastAsia="宋体" w:cs="宋体"/>
          <w:color w:val="auto"/>
          <w:sz w:val="26"/>
          <w:szCs w:val="26"/>
          <w:highlight w:val="none"/>
          <w:lang w:eastAsia="zh-CN"/>
        </w:rPr>
        <w:t>竞标声明；</w:t>
      </w:r>
    </w:p>
    <w:p w14:paraId="37B84725">
      <w:pPr>
        <w:spacing w:after="120" w:afterLines="50" w:line="640" w:lineRule="exact"/>
        <w:ind w:right="57"/>
        <w:jc w:val="center"/>
        <w:rPr>
          <w:rFonts w:hint="eastAsia" w:ascii="宋体" w:hAnsi="宋体" w:eastAsia="宋体" w:cs="宋体"/>
          <w:color w:val="auto"/>
          <w:sz w:val="36"/>
          <w:szCs w:val="36"/>
          <w:highlight w:val="none"/>
          <w:lang w:eastAsia="zh-CN"/>
        </w:rPr>
      </w:pPr>
      <w:r>
        <w:rPr>
          <w:rFonts w:ascii="宋体" w:hAnsi="宋体" w:eastAsia="宋体" w:cs="宋体"/>
          <w:b/>
          <w:bCs/>
          <w:color w:val="auto"/>
          <w:spacing w:val="3"/>
          <w:sz w:val="36"/>
          <w:szCs w:val="36"/>
          <w:highlight w:val="none"/>
          <w:lang w:eastAsia="zh-CN"/>
        </w:rPr>
        <w:t>竞标声明</w:t>
      </w:r>
    </w:p>
    <w:p w14:paraId="4E8326D4">
      <w:pPr>
        <w:spacing w:line="420" w:lineRule="exact"/>
        <w:ind w:left="1"/>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lang w:eastAsia="zh-CN"/>
        </w:rPr>
        <w:t>致</w:t>
      </w:r>
      <w:r>
        <w:rPr>
          <w:rFonts w:ascii="宋体" w:hAnsi="宋体" w:eastAsia="宋体" w:cs="宋体"/>
          <w:color w:val="auto"/>
          <w:spacing w:val="-58"/>
          <w:w w:val="90"/>
          <w:sz w:val="23"/>
          <w:szCs w:val="23"/>
          <w:highlight w:val="none"/>
          <w:lang w:eastAsia="zh-CN"/>
        </w:rPr>
        <w:t>：</w:t>
      </w:r>
      <w:r>
        <w:rPr>
          <w:rFonts w:hint="eastAsia" w:ascii="宋体" w:hAnsi="宋体" w:eastAsia="宋体" w:cs="宋体"/>
          <w:color w:val="auto"/>
          <w:spacing w:val="-58"/>
          <w:w w:val="90"/>
          <w:sz w:val="23"/>
          <w:szCs w:val="23"/>
          <w:highlight w:val="none"/>
          <w:u w:val="single"/>
          <w:lang w:eastAsia="zh-CN"/>
        </w:rPr>
        <w:t xml:space="preserve">         （</w:t>
      </w:r>
      <w:r>
        <w:rPr>
          <w:rFonts w:ascii="宋体" w:hAnsi="宋体" w:eastAsia="宋体" w:cs="宋体"/>
          <w:color w:val="auto"/>
          <w:spacing w:val="9"/>
          <w:sz w:val="23"/>
          <w:szCs w:val="23"/>
          <w:highlight w:val="none"/>
          <w:u w:val="single"/>
          <w:lang w:eastAsia="zh-CN"/>
        </w:rPr>
        <w:t>采购人名称</w:t>
      </w:r>
      <w:r>
        <w:rPr>
          <w:rFonts w:ascii="宋体" w:hAnsi="宋体" w:eastAsia="宋体" w:cs="宋体"/>
          <w:color w:val="auto"/>
          <w:spacing w:val="-58"/>
          <w:w w:val="90"/>
          <w:sz w:val="23"/>
          <w:szCs w:val="23"/>
          <w:highlight w:val="none"/>
          <w:u w:val="single"/>
          <w:lang w:eastAsia="zh-CN"/>
        </w:rPr>
        <w:t>）</w:t>
      </w:r>
      <w:r>
        <w:rPr>
          <w:rFonts w:hint="eastAsia" w:ascii="宋体" w:hAnsi="宋体" w:eastAsia="宋体" w:cs="宋体"/>
          <w:color w:val="auto"/>
          <w:spacing w:val="-58"/>
          <w:w w:val="90"/>
          <w:sz w:val="23"/>
          <w:szCs w:val="23"/>
          <w:highlight w:val="none"/>
          <w:u w:val="single"/>
          <w:lang w:eastAsia="zh-CN"/>
        </w:rPr>
        <w:t xml:space="preserve">     </w:t>
      </w:r>
    </w:p>
    <w:p w14:paraId="616A0CB7">
      <w:pPr>
        <w:spacing w:line="420" w:lineRule="exact"/>
        <w:jc w:val="right"/>
        <w:rPr>
          <w:rFonts w:hint="eastAsia" w:ascii="宋体" w:hAnsi="宋体" w:eastAsia="宋体" w:cs="宋体"/>
          <w:color w:val="auto"/>
          <w:sz w:val="23"/>
          <w:szCs w:val="23"/>
          <w:highlight w:val="none"/>
          <w:u w:val="single"/>
          <w:lang w:eastAsia="zh-CN"/>
        </w:rPr>
      </w:pPr>
      <w:r>
        <w:rPr>
          <w:rFonts w:hint="eastAsia" w:ascii="宋体" w:hAnsi="宋体" w:eastAsia="宋体" w:cs="宋体"/>
          <w:color w:val="auto"/>
          <w:spacing w:val="-7"/>
          <w:sz w:val="23"/>
          <w:szCs w:val="23"/>
          <w:highlight w:val="none"/>
          <w:u w:val="single"/>
          <w:lang w:eastAsia="zh-CN"/>
        </w:rPr>
        <w:t xml:space="preserve">  （</w:t>
      </w:r>
      <w:r>
        <w:rPr>
          <w:rFonts w:ascii="宋体" w:hAnsi="宋体" w:eastAsia="宋体" w:cs="宋体"/>
          <w:color w:val="auto"/>
          <w:spacing w:val="-7"/>
          <w:sz w:val="23"/>
          <w:szCs w:val="23"/>
          <w:highlight w:val="none"/>
          <w:u w:val="single"/>
          <w:lang w:eastAsia="zh-CN"/>
        </w:rPr>
        <w:t>供应商名称）</w:t>
      </w:r>
      <w:r>
        <w:rPr>
          <w:rFonts w:hint="eastAsia" w:ascii="宋体" w:hAnsi="宋体" w:eastAsia="宋体" w:cs="宋体"/>
          <w:color w:val="auto"/>
          <w:spacing w:val="-7"/>
          <w:sz w:val="23"/>
          <w:szCs w:val="23"/>
          <w:highlight w:val="none"/>
          <w:u w:val="single"/>
          <w:lang w:eastAsia="zh-CN"/>
        </w:rPr>
        <w:t xml:space="preserve"> </w:t>
      </w:r>
      <w:r>
        <w:rPr>
          <w:rFonts w:ascii="宋体" w:hAnsi="宋体" w:eastAsia="宋体" w:cs="宋体"/>
          <w:color w:val="auto"/>
          <w:spacing w:val="-7"/>
          <w:sz w:val="23"/>
          <w:szCs w:val="23"/>
          <w:highlight w:val="none"/>
          <w:lang w:eastAsia="zh-CN"/>
        </w:rPr>
        <w:t>系中华人民共和国合法供应商，经营地址</w:t>
      </w:r>
      <w:r>
        <w:rPr>
          <w:rFonts w:ascii="宋体" w:hAnsi="宋体" w:eastAsia="宋体" w:cs="宋体"/>
          <w:color w:val="auto"/>
          <w:spacing w:val="-7"/>
          <w:sz w:val="23"/>
          <w:szCs w:val="23"/>
          <w:highlight w:val="none"/>
          <w:u w:val="single"/>
          <w:lang w:eastAsia="zh-CN"/>
        </w:rPr>
        <w:t xml:space="preserve">                        </w:t>
      </w:r>
      <w:r>
        <w:rPr>
          <w:rFonts w:ascii="宋体" w:hAnsi="宋体" w:eastAsia="宋体" w:cs="宋体"/>
          <w:color w:val="auto"/>
          <w:spacing w:val="-8"/>
          <w:sz w:val="23"/>
          <w:szCs w:val="23"/>
          <w:highlight w:val="none"/>
          <w:u w:val="single"/>
          <w:lang w:eastAsia="zh-CN"/>
        </w:rPr>
        <w:t xml:space="preserve">    </w:t>
      </w:r>
      <w:r>
        <w:rPr>
          <w:rFonts w:ascii="宋体" w:hAnsi="宋体" w:eastAsia="宋体" w:cs="宋体"/>
          <w:color w:val="auto"/>
          <w:spacing w:val="-8"/>
          <w:sz w:val="23"/>
          <w:szCs w:val="23"/>
          <w:highlight w:val="none"/>
          <w:lang w:eastAsia="zh-CN"/>
        </w:rPr>
        <w:t>。</w:t>
      </w:r>
    </w:p>
    <w:p w14:paraId="7A2D51A5">
      <w:pPr>
        <w:spacing w:line="420" w:lineRule="exact"/>
        <w:ind w:left="1" w:right="78" w:firstLine="481"/>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我方愿意参加贵方组织的</w:t>
      </w:r>
      <w:r>
        <w:rPr>
          <w:rFonts w:ascii="宋体" w:hAnsi="宋体" w:eastAsia="宋体" w:cs="宋体"/>
          <w:color w:val="auto"/>
          <w:spacing w:val="1"/>
          <w:sz w:val="23"/>
          <w:szCs w:val="23"/>
          <w:highlight w:val="none"/>
          <w:u w:val="single"/>
          <w:lang w:eastAsia="zh-CN"/>
        </w:rPr>
        <w:t>（项目名称）</w:t>
      </w:r>
      <w:r>
        <w:rPr>
          <w:rFonts w:ascii="宋体" w:hAnsi="宋体" w:eastAsia="宋体" w:cs="宋体"/>
          <w:color w:val="auto"/>
          <w:spacing w:val="1"/>
          <w:sz w:val="23"/>
          <w:szCs w:val="23"/>
          <w:highlight w:val="none"/>
          <w:lang w:eastAsia="zh-CN"/>
        </w:rPr>
        <w:t>项目的竞标，为便于贵方</w:t>
      </w:r>
      <w:r>
        <w:rPr>
          <w:rFonts w:ascii="宋体" w:hAnsi="宋体" w:eastAsia="宋体" w:cs="宋体"/>
          <w:color w:val="auto"/>
          <w:sz w:val="23"/>
          <w:szCs w:val="23"/>
          <w:highlight w:val="none"/>
          <w:lang w:eastAsia="zh-CN"/>
        </w:rPr>
        <w:t>公正、择优地确定成交 供应商及其竞标产品和服务，我方就本次竞标</w:t>
      </w:r>
      <w:r>
        <w:rPr>
          <w:rFonts w:ascii="宋体" w:hAnsi="宋体" w:eastAsia="宋体" w:cs="宋体"/>
          <w:color w:val="auto"/>
          <w:spacing w:val="-1"/>
          <w:sz w:val="23"/>
          <w:szCs w:val="23"/>
          <w:highlight w:val="none"/>
          <w:lang w:eastAsia="zh-CN"/>
        </w:rPr>
        <w:t>有关事项郑重声明如下：</w:t>
      </w:r>
    </w:p>
    <w:p w14:paraId="7D423115">
      <w:pPr>
        <w:spacing w:line="420" w:lineRule="exact"/>
        <w:ind w:left="499"/>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1.我方向贵方提交的所有响应文件、资料都是准确的和真实的。</w:t>
      </w:r>
    </w:p>
    <w:p w14:paraId="490B3E8D">
      <w:pPr>
        <w:spacing w:line="420" w:lineRule="exact"/>
        <w:ind w:left="21" w:right="81" w:firstLine="463"/>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2.我方不是为本次采购项目提供整体设计、规范编制或</w:t>
      </w:r>
      <w:r>
        <w:rPr>
          <w:rFonts w:ascii="宋体" w:hAnsi="宋体" w:eastAsia="宋体" w:cs="宋体"/>
          <w:color w:val="auto"/>
          <w:sz w:val="23"/>
          <w:szCs w:val="23"/>
          <w:highlight w:val="none"/>
          <w:lang w:eastAsia="zh-CN"/>
        </w:rPr>
        <w:t xml:space="preserve">者项目管理、监理、检测等服务 </w:t>
      </w:r>
      <w:r>
        <w:rPr>
          <w:rFonts w:ascii="宋体" w:hAnsi="宋体" w:eastAsia="宋体" w:cs="宋体"/>
          <w:color w:val="auto"/>
          <w:spacing w:val="-6"/>
          <w:sz w:val="23"/>
          <w:szCs w:val="23"/>
          <w:highlight w:val="none"/>
          <w:lang w:eastAsia="zh-CN"/>
        </w:rPr>
        <w:t>的供应商。</w:t>
      </w:r>
    </w:p>
    <w:p w14:paraId="6410888E">
      <w:pPr>
        <w:spacing w:line="420" w:lineRule="exact"/>
        <w:ind w:left="486"/>
        <w:rPr>
          <w:rFonts w:hint="eastAsia" w:ascii="宋体" w:hAnsi="宋体" w:eastAsia="宋体" w:cs="宋体"/>
          <w:color w:val="auto"/>
          <w:sz w:val="23"/>
          <w:szCs w:val="23"/>
          <w:highlight w:val="none"/>
        </w:rPr>
      </w:pPr>
      <w:r>
        <w:rPr>
          <w:rFonts w:ascii="宋体" w:hAnsi="宋体" w:eastAsia="宋体" w:cs="宋体"/>
          <w:color w:val="auto"/>
          <w:spacing w:val="-2"/>
          <w:sz w:val="23"/>
          <w:szCs w:val="23"/>
          <w:highlight w:val="none"/>
        </w:rPr>
        <w:t>3.在此，我方宣布同意如下：</w:t>
      </w:r>
    </w:p>
    <w:p w14:paraId="5CE62EAE">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（1）将按磋商文件的约定履行合同责任和义务；</w:t>
      </w:r>
    </w:p>
    <w:p w14:paraId="2DA3A5BC">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（2）已详细审查全部磋商文件，包括澄清或者更正公告（如有</w:t>
      </w:r>
      <w:r>
        <w:rPr>
          <w:rFonts w:ascii="宋体" w:hAnsi="宋体" w:eastAsia="宋体" w:cs="宋体"/>
          <w:color w:val="auto"/>
          <w:spacing w:val="-64"/>
          <w:w w:val="99"/>
          <w:sz w:val="23"/>
          <w:szCs w:val="23"/>
          <w:highlight w:val="none"/>
          <w:lang w:eastAsia="zh-CN"/>
        </w:rPr>
        <w:t>）；</w:t>
      </w:r>
    </w:p>
    <w:p w14:paraId="76695CE2">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（3）同意提供按照贵方可能要求的与磋商有关的一切数据或者资料；</w:t>
      </w:r>
    </w:p>
    <w:p w14:paraId="37A1C4EB">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（4）响应磋商文件规定的竞标有效期。</w:t>
      </w:r>
    </w:p>
    <w:p w14:paraId="069FED5E">
      <w:pPr>
        <w:spacing w:line="420" w:lineRule="exact"/>
        <w:ind w:left="480"/>
        <w:rPr>
          <w:rFonts w:hint="eastAsia" w:ascii="宋体" w:hAnsi="宋体" w:eastAsia="宋体" w:cs="宋体"/>
          <w:color w:val="auto"/>
          <w:sz w:val="23"/>
          <w:szCs w:val="23"/>
          <w:highlight w:val="none"/>
          <w:lang w:eastAsia="zh-CN"/>
        </w:rPr>
      </w:pPr>
      <w:r>
        <w:rPr>
          <w:rFonts w:ascii="宋体" w:hAnsi="宋体" w:eastAsia="宋体" w:cs="宋体"/>
          <w:color w:val="auto"/>
          <w:sz w:val="23"/>
          <w:szCs w:val="23"/>
          <w:highlight w:val="none"/>
          <w:lang w:eastAsia="zh-CN"/>
        </w:rPr>
        <w:t>4.我方承诺符合《中华人民共和国政府采购</w:t>
      </w:r>
      <w:r>
        <w:rPr>
          <w:rFonts w:ascii="宋体" w:hAnsi="宋体" w:eastAsia="宋体" w:cs="宋体"/>
          <w:color w:val="auto"/>
          <w:spacing w:val="-1"/>
          <w:sz w:val="23"/>
          <w:szCs w:val="23"/>
          <w:highlight w:val="none"/>
          <w:lang w:eastAsia="zh-CN"/>
        </w:rPr>
        <w:t>法》第二十二条规定：</w:t>
      </w:r>
    </w:p>
    <w:p w14:paraId="07DD43ED">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（1）具有独立承担民事责任的能力；</w:t>
      </w:r>
    </w:p>
    <w:p w14:paraId="15212E67">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（2）具有良好的商业信誉和健全的财务会计制度；</w:t>
      </w:r>
    </w:p>
    <w:p w14:paraId="5CC75003">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（3）具有履行合同所必需的设备和专业技术能力；</w:t>
      </w:r>
    </w:p>
    <w:p w14:paraId="317769D8">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（4）有依法缴纳税收和社会保障资金的良好记录；</w:t>
      </w:r>
    </w:p>
    <w:p w14:paraId="1A98C766">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（5）参加政府采购活动前三年内，在经营活动中没有重大违法记录；</w:t>
      </w:r>
    </w:p>
    <w:p w14:paraId="338CB735">
      <w:pPr>
        <w:spacing w:line="420" w:lineRule="exact"/>
        <w:ind w:left="493"/>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（6）法律、行政法规规定的其他条件。</w:t>
      </w:r>
    </w:p>
    <w:p w14:paraId="52A07716">
      <w:pPr>
        <w:spacing w:line="420" w:lineRule="exact"/>
        <w:ind w:left="1" w:right="81" w:firstLine="484"/>
        <w:jc w:val="both"/>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5.我方在此声明，我方在参加本项目的政府采购活</w:t>
      </w:r>
      <w:r>
        <w:rPr>
          <w:rFonts w:ascii="宋体" w:hAnsi="宋体" w:eastAsia="宋体" w:cs="宋体"/>
          <w:color w:val="auto"/>
          <w:sz w:val="23"/>
          <w:szCs w:val="23"/>
          <w:highlight w:val="none"/>
          <w:lang w:eastAsia="zh-CN"/>
        </w:rPr>
        <w:t xml:space="preserve">动前三年内，在经营活动中没有重大 </w:t>
      </w:r>
      <w:r>
        <w:rPr>
          <w:rFonts w:ascii="宋体" w:hAnsi="宋体" w:eastAsia="宋体" w:cs="宋体"/>
          <w:color w:val="auto"/>
          <w:spacing w:val="1"/>
          <w:sz w:val="23"/>
          <w:szCs w:val="23"/>
          <w:highlight w:val="none"/>
          <w:lang w:eastAsia="zh-CN"/>
        </w:rPr>
        <w:t>违法记录（重大违法记录是指供应商因违法经营受到刑事处罚</w:t>
      </w:r>
      <w:r>
        <w:rPr>
          <w:rFonts w:ascii="宋体" w:hAnsi="宋体" w:eastAsia="宋体" w:cs="宋体"/>
          <w:color w:val="auto"/>
          <w:sz w:val="23"/>
          <w:szCs w:val="23"/>
          <w:highlight w:val="none"/>
          <w:lang w:eastAsia="zh-CN"/>
        </w:rPr>
        <w:t>或者责令停产停业、吊销许可</w:t>
      </w:r>
      <w:r>
        <w:rPr>
          <w:rFonts w:ascii="宋体" w:hAnsi="宋体" w:eastAsia="宋体" w:cs="宋体"/>
          <w:color w:val="auto"/>
          <w:spacing w:val="-2"/>
          <w:sz w:val="23"/>
          <w:szCs w:val="23"/>
          <w:highlight w:val="none"/>
          <w:lang w:eastAsia="zh-CN"/>
        </w:rPr>
        <w:t>证或者执照、较大数额罚款等行政处罚</w:t>
      </w:r>
      <w:r>
        <w:rPr>
          <w:rFonts w:ascii="宋体" w:hAnsi="宋体" w:eastAsia="宋体" w:cs="宋体"/>
          <w:color w:val="auto"/>
          <w:spacing w:val="-61"/>
          <w:w w:val="97"/>
          <w:sz w:val="23"/>
          <w:szCs w:val="23"/>
          <w:highlight w:val="none"/>
          <w:lang w:eastAsia="zh-CN"/>
        </w:rPr>
        <w:t>），</w:t>
      </w:r>
      <w:r>
        <w:rPr>
          <w:rFonts w:ascii="宋体" w:hAnsi="宋体" w:eastAsia="宋体" w:cs="宋体"/>
          <w:color w:val="auto"/>
          <w:spacing w:val="-2"/>
          <w:sz w:val="23"/>
          <w:szCs w:val="23"/>
          <w:highlight w:val="none"/>
          <w:lang w:eastAsia="zh-CN"/>
        </w:rPr>
        <w:t>未被列入失信被执行人、重大税收违法案件当事人</w:t>
      </w:r>
      <w:r>
        <w:rPr>
          <w:rFonts w:ascii="宋体" w:hAnsi="宋体" w:eastAsia="宋体" w:cs="宋体"/>
          <w:color w:val="auto"/>
          <w:spacing w:val="2"/>
          <w:sz w:val="23"/>
          <w:szCs w:val="23"/>
          <w:highlight w:val="none"/>
          <w:lang w:eastAsia="zh-CN"/>
        </w:rPr>
        <w:t xml:space="preserve"> </w:t>
      </w:r>
      <w:r>
        <w:rPr>
          <w:rFonts w:ascii="宋体" w:hAnsi="宋体" w:eastAsia="宋体" w:cs="宋体"/>
          <w:color w:val="auto"/>
          <w:spacing w:val="1"/>
          <w:sz w:val="23"/>
          <w:szCs w:val="23"/>
          <w:highlight w:val="none"/>
          <w:lang w:eastAsia="zh-CN"/>
        </w:rPr>
        <w:t>名单、政府采购严重违法失信行为记录名单，完全符合《中华</w:t>
      </w:r>
      <w:r>
        <w:rPr>
          <w:rFonts w:ascii="宋体" w:hAnsi="宋体" w:eastAsia="宋体" w:cs="宋体"/>
          <w:color w:val="auto"/>
          <w:sz w:val="23"/>
          <w:szCs w:val="23"/>
          <w:highlight w:val="none"/>
          <w:lang w:eastAsia="zh-CN"/>
        </w:rPr>
        <w:t xml:space="preserve">人民共和国政府采购法》第二 </w:t>
      </w:r>
      <w:r>
        <w:rPr>
          <w:rFonts w:ascii="宋体" w:hAnsi="宋体" w:eastAsia="宋体" w:cs="宋体"/>
          <w:color w:val="auto"/>
          <w:spacing w:val="-1"/>
          <w:sz w:val="23"/>
          <w:szCs w:val="23"/>
          <w:highlight w:val="none"/>
          <w:lang w:eastAsia="zh-CN"/>
        </w:rPr>
        <w:t>十二条规定的供应商资格条件，我方对此声明负全部法律责任。</w:t>
      </w:r>
    </w:p>
    <w:p w14:paraId="605A6574">
      <w:pPr>
        <w:spacing w:line="420" w:lineRule="exact"/>
        <w:ind w:right="17" w:firstLine="483"/>
        <w:jc w:val="both"/>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lang w:eastAsia="zh-CN"/>
        </w:rPr>
        <w:t>6.根据《中华人民共和国政府采购法实施条例》第五十条要求对政府采购合同进行公告，</w:t>
      </w:r>
      <w:r>
        <w:rPr>
          <w:rFonts w:ascii="宋体" w:hAnsi="宋体" w:eastAsia="宋体" w:cs="宋体"/>
          <w:color w:val="auto"/>
          <w:spacing w:val="9"/>
          <w:sz w:val="23"/>
          <w:szCs w:val="23"/>
          <w:highlight w:val="none"/>
          <w:lang w:eastAsia="zh-CN"/>
        </w:rPr>
        <w:t xml:space="preserve"> </w:t>
      </w:r>
      <w:r>
        <w:rPr>
          <w:rFonts w:ascii="宋体" w:hAnsi="宋体" w:eastAsia="宋体" w:cs="宋体"/>
          <w:color w:val="auto"/>
          <w:spacing w:val="1"/>
          <w:sz w:val="23"/>
          <w:szCs w:val="23"/>
          <w:highlight w:val="none"/>
          <w:lang w:eastAsia="zh-CN"/>
        </w:rPr>
        <w:t>但政府采购合同中涉及国家秘密、商业秘密的内容除外。我方就对</w:t>
      </w:r>
      <w:r>
        <w:rPr>
          <w:rFonts w:ascii="宋体" w:hAnsi="宋体" w:eastAsia="宋体" w:cs="宋体"/>
          <w:color w:val="auto"/>
          <w:sz w:val="23"/>
          <w:szCs w:val="23"/>
          <w:highlight w:val="none"/>
          <w:lang w:eastAsia="zh-CN"/>
        </w:rPr>
        <w:t xml:space="preserve">本次响应文件进行注明如 </w:t>
      </w:r>
      <w:r>
        <w:rPr>
          <w:rFonts w:ascii="宋体" w:hAnsi="宋体" w:eastAsia="宋体" w:cs="宋体"/>
          <w:color w:val="auto"/>
          <w:spacing w:val="4"/>
          <w:sz w:val="23"/>
          <w:szCs w:val="23"/>
          <w:highlight w:val="none"/>
          <w:lang w:eastAsia="zh-CN"/>
        </w:rPr>
        <w:t>下</w:t>
      </w:r>
      <w:r>
        <w:rPr>
          <w:rFonts w:ascii="宋体" w:hAnsi="宋体" w:eastAsia="宋体" w:cs="宋体"/>
          <w:color w:val="auto"/>
          <w:spacing w:val="-54"/>
          <w:w w:val="84"/>
          <w:sz w:val="23"/>
          <w:szCs w:val="23"/>
          <w:highlight w:val="none"/>
          <w:lang w:eastAsia="zh-CN"/>
        </w:rPr>
        <w:t>：（</w:t>
      </w:r>
      <w:r>
        <w:rPr>
          <w:rFonts w:ascii="宋体" w:hAnsi="宋体" w:eastAsia="宋体" w:cs="宋体"/>
          <w:color w:val="auto"/>
          <w:spacing w:val="4"/>
          <w:sz w:val="23"/>
          <w:szCs w:val="23"/>
          <w:highlight w:val="none"/>
          <w:lang w:eastAsia="zh-CN"/>
        </w:rPr>
        <w:t>两项内容中必须选择一项）</w:t>
      </w:r>
    </w:p>
    <w:p w14:paraId="42AC8B90">
      <w:pPr>
        <w:spacing w:line="420" w:lineRule="exact"/>
        <w:ind w:left="506"/>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□我方本次响应文件内容中未涉及商业秘密；</w:t>
      </w:r>
    </w:p>
    <w:p w14:paraId="0FF8BD77">
      <w:pPr>
        <w:spacing w:line="420" w:lineRule="exact"/>
        <w:ind w:left="498"/>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□我方本次响应文件涉及商业秘密的内容有</w:t>
      </w:r>
      <w:r>
        <w:rPr>
          <w:rFonts w:ascii="宋体" w:hAnsi="宋体" w:eastAsia="宋体" w:cs="宋体"/>
          <w:color w:val="auto"/>
          <w:spacing w:val="1"/>
          <w:sz w:val="23"/>
          <w:szCs w:val="23"/>
          <w:highlight w:val="none"/>
          <w:lang w:eastAsia="zh-CN"/>
        </w:rPr>
        <w:t>：</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pacing w:val="1"/>
          <w:sz w:val="23"/>
          <w:szCs w:val="23"/>
          <w:highlight w:val="none"/>
          <w:lang w:eastAsia="zh-CN"/>
        </w:rPr>
        <w:t>；</w:t>
      </w:r>
    </w:p>
    <w:p w14:paraId="6D89D85B">
      <w:pPr>
        <w:spacing w:line="420" w:lineRule="exact"/>
        <w:ind w:left="479" w:right="257"/>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1"/>
          <w:sz w:val="23"/>
          <w:szCs w:val="23"/>
          <w:highlight w:val="none"/>
          <w:lang w:eastAsia="zh-CN"/>
        </w:rPr>
        <w:t>7.</w:t>
      </w:r>
      <w:r>
        <w:rPr>
          <w:rFonts w:ascii="宋体" w:hAnsi="宋体" w:eastAsia="宋体" w:cs="宋体"/>
          <w:color w:val="auto"/>
          <w:spacing w:val="-1"/>
          <w:sz w:val="23"/>
          <w:szCs w:val="23"/>
          <w:highlight w:val="none"/>
          <w:lang w:eastAsia="zh-CN"/>
        </w:rPr>
        <w:t>与本磋商有关的一切正式往来信函请寄：</w:t>
      </w:r>
      <w:r>
        <w:rPr>
          <w:rFonts w:ascii="宋体" w:hAnsi="宋体" w:eastAsia="宋体" w:cs="宋体"/>
          <w:color w:val="auto"/>
          <w:spacing w:val="-1"/>
          <w:sz w:val="23"/>
          <w:szCs w:val="23"/>
          <w:highlight w:val="none"/>
          <w:u w:val="single"/>
          <w:lang w:eastAsia="zh-CN"/>
        </w:rPr>
        <w:t xml:space="preserve">                  </w:t>
      </w:r>
      <w:r>
        <w:rPr>
          <w:rFonts w:ascii="宋体" w:hAnsi="宋体" w:eastAsia="宋体" w:cs="宋体"/>
          <w:color w:val="auto"/>
          <w:spacing w:val="-86"/>
          <w:sz w:val="23"/>
          <w:szCs w:val="23"/>
          <w:highlight w:val="none"/>
          <w:lang w:eastAsia="zh-CN"/>
        </w:rPr>
        <w:t xml:space="preserve"> </w:t>
      </w:r>
      <w:r>
        <w:rPr>
          <w:rFonts w:ascii="宋体" w:hAnsi="宋体" w:eastAsia="宋体" w:cs="宋体"/>
          <w:color w:val="auto"/>
          <w:spacing w:val="-1"/>
          <w:sz w:val="23"/>
          <w:szCs w:val="23"/>
          <w:highlight w:val="none"/>
          <w:lang w:eastAsia="zh-CN"/>
        </w:rPr>
        <w:t>邮政编号：</w:t>
      </w:r>
      <w:r>
        <w:rPr>
          <w:rFonts w:ascii="宋体" w:hAnsi="宋体" w:eastAsia="宋体" w:cs="宋体"/>
          <w:color w:val="auto"/>
          <w:spacing w:val="-1"/>
          <w:sz w:val="23"/>
          <w:szCs w:val="23"/>
          <w:highlight w:val="none"/>
          <w:u w:val="single"/>
          <w:lang w:eastAsia="zh-CN"/>
        </w:rPr>
        <w:t xml:space="preserve">        </w:t>
      </w:r>
      <w:r>
        <w:rPr>
          <w:rFonts w:ascii="宋体" w:hAnsi="宋体" w:eastAsia="宋体" w:cs="宋体"/>
          <w:color w:val="auto"/>
          <w:sz w:val="23"/>
          <w:szCs w:val="23"/>
          <w:highlight w:val="none"/>
          <w:lang w:eastAsia="zh-CN"/>
        </w:rPr>
        <w:t xml:space="preserve"> </w:t>
      </w:r>
    </w:p>
    <w:p w14:paraId="5F8DCE0B">
      <w:pPr>
        <w:spacing w:line="420" w:lineRule="exact"/>
        <w:ind w:left="479" w:right="257"/>
        <w:rPr>
          <w:rFonts w:hint="eastAsia" w:ascii="宋体" w:hAnsi="宋体" w:eastAsia="宋体" w:cs="宋体"/>
          <w:color w:val="auto"/>
          <w:spacing w:val="12"/>
          <w:sz w:val="23"/>
          <w:szCs w:val="23"/>
          <w:highlight w:val="none"/>
          <w:lang w:eastAsia="zh-CN"/>
        </w:rPr>
      </w:pPr>
      <w:r>
        <w:rPr>
          <w:rFonts w:ascii="宋体" w:hAnsi="宋体" w:eastAsia="宋体" w:cs="宋体"/>
          <w:color w:val="auto"/>
          <w:spacing w:val="-7"/>
          <w:sz w:val="23"/>
          <w:szCs w:val="23"/>
          <w:highlight w:val="none"/>
          <w:lang w:eastAsia="zh-CN"/>
        </w:rPr>
        <w:t>电话/传真：</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pacing w:val="43"/>
          <w:sz w:val="23"/>
          <w:szCs w:val="23"/>
          <w:highlight w:val="none"/>
          <w:lang w:eastAsia="zh-CN"/>
        </w:rPr>
        <w:t xml:space="preserve"> </w:t>
      </w:r>
      <w:r>
        <w:rPr>
          <w:rFonts w:ascii="宋体" w:hAnsi="宋体" w:eastAsia="宋体" w:cs="宋体"/>
          <w:color w:val="auto"/>
          <w:spacing w:val="-7"/>
          <w:sz w:val="23"/>
          <w:szCs w:val="23"/>
          <w:highlight w:val="none"/>
          <w:lang w:eastAsia="zh-CN"/>
        </w:rPr>
        <w:t>电子函件：</w:t>
      </w:r>
      <w:r>
        <w:rPr>
          <w:rFonts w:ascii="宋体" w:hAnsi="宋体" w:eastAsia="宋体" w:cs="宋体"/>
          <w:color w:val="auto"/>
          <w:spacing w:val="4"/>
          <w:sz w:val="23"/>
          <w:szCs w:val="23"/>
          <w:highlight w:val="none"/>
          <w:u w:val="single"/>
          <w:lang w:eastAsia="zh-CN"/>
        </w:rPr>
        <w:t xml:space="preserve">                  </w:t>
      </w:r>
      <w:r>
        <w:rPr>
          <w:rFonts w:hint="eastAsia"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4"/>
          <w:sz w:val="23"/>
          <w:szCs w:val="23"/>
          <w:highlight w:val="none"/>
          <w:lang w:eastAsia="zh-CN"/>
        </w:rPr>
        <w:t xml:space="preserve">   </w:t>
      </w:r>
      <w:r>
        <w:rPr>
          <w:rFonts w:ascii="宋体" w:hAnsi="宋体" w:eastAsia="宋体" w:cs="宋体"/>
          <w:color w:val="auto"/>
          <w:spacing w:val="12"/>
          <w:sz w:val="23"/>
          <w:szCs w:val="23"/>
          <w:highlight w:val="none"/>
          <w:lang w:eastAsia="zh-CN"/>
        </w:rPr>
        <w:t xml:space="preserve"> </w:t>
      </w:r>
    </w:p>
    <w:p w14:paraId="1460FA8E">
      <w:pPr>
        <w:spacing w:line="420" w:lineRule="exact"/>
        <w:ind w:left="479" w:right="257"/>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lang w:eastAsia="zh-CN"/>
        </w:rPr>
        <w:t>开户银行：</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pacing w:val="10"/>
          <w:sz w:val="23"/>
          <w:szCs w:val="23"/>
          <w:highlight w:val="none"/>
          <w:lang w:eastAsia="zh-CN"/>
        </w:rPr>
        <w:t xml:space="preserve"> </w:t>
      </w:r>
      <w:r>
        <w:rPr>
          <w:rFonts w:hint="eastAsia" w:ascii="宋体" w:hAnsi="宋体" w:eastAsia="宋体" w:cs="宋体"/>
          <w:color w:val="auto"/>
          <w:spacing w:val="-4"/>
          <w:sz w:val="23"/>
          <w:szCs w:val="23"/>
          <w:highlight w:val="none"/>
          <w:lang w:eastAsia="zh-CN"/>
        </w:rPr>
        <w:t>账    号</w:t>
      </w:r>
      <w:r>
        <w:rPr>
          <w:rFonts w:ascii="宋体" w:hAnsi="宋体" w:eastAsia="宋体" w:cs="宋体"/>
          <w:color w:val="auto"/>
          <w:spacing w:val="-4"/>
          <w:sz w:val="23"/>
          <w:szCs w:val="23"/>
          <w:highlight w:val="none"/>
          <w:lang w:eastAsia="zh-CN"/>
        </w:rPr>
        <w:t>：</w:t>
      </w:r>
      <w:r>
        <w:rPr>
          <w:rFonts w:ascii="宋体" w:hAnsi="宋体" w:eastAsia="宋体" w:cs="宋体"/>
          <w:color w:val="auto"/>
          <w:sz w:val="23"/>
          <w:szCs w:val="23"/>
          <w:highlight w:val="none"/>
          <w:u w:val="single"/>
          <w:lang w:eastAsia="zh-CN"/>
        </w:rPr>
        <w:t xml:space="preserve">                          </w:t>
      </w:r>
    </w:p>
    <w:p w14:paraId="1F1F29CD">
      <w:pPr>
        <w:spacing w:line="420" w:lineRule="exact"/>
        <w:ind w:firstLine="475"/>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8.以上事项如有虚假或者隐瞒，我方愿意承担一切后果，</w:t>
      </w:r>
      <w:r>
        <w:rPr>
          <w:rFonts w:ascii="宋体" w:hAnsi="宋体" w:eastAsia="宋体" w:cs="宋体"/>
          <w:color w:val="auto"/>
          <w:sz w:val="23"/>
          <w:szCs w:val="23"/>
          <w:highlight w:val="none"/>
          <w:lang w:eastAsia="zh-CN"/>
        </w:rPr>
        <w:t xml:space="preserve">并不再寻求任何旨在减轻或者 </w:t>
      </w:r>
      <w:r>
        <w:rPr>
          <w:rFonts w:ascii="宋体" w:hAnsi="宋体" w:eastAsia="宋体" w:cs="宋体"/>
          <w:color w:val="auto"/>
          <w:spacing w:val="-2"/>
          <w:sz w:val="23"/>
          <w:szCs w:val="23"/>
          <w:highlight w:val="none"/>
          <w:lang w:eastAsia="zh-CN"/>
        </w:rPr>
        <w:t>免除法律责任的辩解。</w:t>
      </w:r>
    </w:p>
    <w:p w14:paraId="4DB9570B">
      <w:pPr>
        <w:spacing w:line="420" w:lineRule="exact"/>
        <w:ind w:left="495"/>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特此承诺。</w:t>
      </w:r>
    </w:p>
    <w:p w14:paraId="63DAE98E">
      <w:pPr>
        <w:spacing w:line="420" w:lineRule="exact"/>
        <w:ind w:left="1" w:right="58" w:firstLine="472"/>
        <w:rPr>
          <w:rFonts w:hint="eastAsia" w:ascii="宋体" w:hAnsi="宋体" w:eastAsia="宋体" w:cs="宋体"/>
          <w:color w:val="auto"/>
          <w:sz w:val="23"/>
          <w:szCs w:val="23"/>
          <w:highlight w:val="none"/>
          <w:lang w:eastAsia="zh-CN"/>
        </w:rPr>
      </w:pPr>
      <w:r>
        <w:rPr>
          <w:rFonts w:ascii="宋体" w:hAnsi="宋体" w:eastAsia="宋体" w:cs="宋体"/>
          <w:b/>
          <w:bCs/>
          <w:color w:val="auto"/>
          <w:spacing w:val="-3"/>
          <w:sz w:val="23"/>
          <w:szCs w:val="23"/>
          <w:highlight w:val="none"/>
          <w:lang w:eastAsia="zh-CN"/>
        </w:rPr>
        <w:t>注：如为联合体竞标，盖章处须加盖联合体各方公章并由</w:t>
      </w:r>
      <w:r>
        <w:rPr>
          <w:rFonts w:ascii="宋体" w:hAnsi="宋体" w:eastAsia="宋体" w:cs="宋体"/>
          <w:b/>
          <w:bCs/>
          <w:color w:val="auto"/>
          <w:spacing w:val="-4"/>
          <w:sz w:val="23"/>
          <w:szCs w:val="23"/>
          <w:highlight w:val="none"/>
          <w:lang w:eastAsia="zh-CN"/>
        </w:rPr>
        <w:t>联合体各方法定代表人签署，</w:t>
      </w:r>
      <w:r>
        <w:rPr>
          <w:rFonts w:ascii="宋体" w:hAnsi="宋体" w:eastAsia="宋体" w:cs="宋体"/>
          <w:color w:val="auto"/>
          <w:sz w:val="23"/>
          <w:szCs w:val="23"/>
          <w:highlight w:val="none"/>
          <w:lang w:eastAsia="zh-CN"/>
        </w:rPr>
        <w:t xml:space="preserve"> </w:t>
      </w:r>
      <w:r>
        <w:rPr>
          <w:rFonts w:ascii="宋体" w:hAnsi="宋体" w:eastAsia="宋体" w:cs="宋体"/>
          <w:b/>
          <w:bCs/>
          <w:color w:val="auto"/>
          <w:spacing w:val="-3"/>
          <w:sz w:val="23"/>
          <w:szCs w:val="23"/>
          <w:highlight w:val="none"/>
          <w:lang w:eastAsia="zh-CN"/>
        </w:rPr>
        <w:t>否则其响应文件按无效响应处理。</w:t>
      </w:r>
    </w:p>
    <w:p w14:paraId="4237FCED">
      <w:pPr>
        <w:pStyle w:val="7"/>
        <w:spacing w:line="420" w:lineRule="exact"/>
        <w:rPr>
          <w:color w:val="auto"/>
          <w:sz w:val="22"/>
          <w:szCs w:val="22"/>
          <w:highlight w:val="none"/>
          <w:lang w:eastAsia="zh-CN"/>
        </w:rPr>
      </w:pPr>
    </w:p>
    <w:p w14:paraId="4A6AAC4B">
      <w:pPr>
        <w:rPr>
          <w:color w:val="auto"/>
          <w:sz w:val="22"/>
          <w:szCs w:val="22"/>
          <w:highlight w:val="none"/>
          <w:lang w:eastAsia="zh-CN"/>
        </w:rPr>
      </w:pPr>
    </w:p>
    <w:p w14:paraId="5B729B8B">
      <w:pPr>
        <w:rPr>
          <w:color w:val="auto"/>
          <w:sz w:val="22"/>
          <w:szCs w:val="22"/>
          <w:highlight w:val="none"/>
          <w:lang w:eastAsia="zh-CN"/>
        </w:rPr>
      </w:pPr>
    </w:p>
    <w:p w14:paraId="4189FEAC">
      <w:pPr>
        <w:rPr>
          <w:color w:val="auto"/>
          <w:sz w:val="22"/>
          <w:szCs w:val="22"/>
          <w:highlight w:val="none"/>
          <w:lang w:eastAsia="zh-CN"/>
        </w:rPr>
      </w:pPr>
    </w:p>
    <w:p w14:paraId="75B57242">
      <w:pPr>
        <w:spacing w:line="700" w:lineRule="exact"/>
        <w:ind w:left="4314"/>
        <w:rPr>
          <w:rFonts w:hint="eastAsia" w:ascii="宋体" w:hAnsi="宋体" w:eastAsia="宋体" w:cs="宋体"/>
          <w:color w:val="auto"/>
          <w:spacing w:val="15"/>
          <w:sz w:val="22"/>
          <w:szCs w:val="22"/>
          <w:highlight w:val="none"/>
          <w:lang w:eastAsia="zh-CN"/>
        </w:rPr>
      </w:pPr>
      <w:r>
        <w:rPr>
          <w:rFonts w:ascii="宋体" w:hAnsi="宋体" w:eastAsia="宋体" w:cs="宋体"/>
          <w:color w:val="auto"/>
          <w:spacing w:val="-2"/>
          <w:sz w:val="22"/>
          <w:szCs w:val="22"/>
          <w:highlight w:val="none"/>
          <w:lang w:eastAsia="zh-CN"/>
        </w:rPr>
        <w:t>法定代表人（签字</w:t>
      </w:r>
      <w:r>
        <w:rPr>
          <w:rFonts w:ascii="宋体" w:hAnsi="宋体" w:eastAsia="宋体" w:cs="宋体"/>
          <w:color w:val="auto"/>
          <w:spacing w:val="-59"/>
          <w:sz w:val="22"/>
          <w:szCs w:val="22"/>
          <w:highlight w:val="none"/>
          <w:lang w:eastAsia="zh-CN"/>
        </w:rPr>
        <w:t>）：</w:t>
      </w:r>
      <w:r>
        <w:rPr>
          <w:rFonts w:ascii="宋体" w:hAnsi="宋体" w:eastAsia="宋体" w:cs="宋体"/>
          <w:color w:val="auto"/>
          <w:spacing w:val="1"/>
          <w:sz w:val="22"/>
          <w:szCs w:val="22"/>
          <w:highlight w:val="none"/>
          <w:u w:val="single"/>
          <w:lang w:eastAsia="zh-CN"/>
        </w:rPr>
        <w:t xml:space="preserve">                   </w:t>
      </w:r>
      <w:r>
        <w:rPr>
          <w:rFonts w:ascii="宋体" w:hAnsi="宋体" w:eastAsia="宋体" w:cs="宋体"/>
          <w:color w:val="auto"/>
          <w:spacing w:val="15"/>
          <w:sz w:val="22"/>
          <w:szCs w:val="22"/>
          <w:highlight w:val="none"/>
          <w:lang w:eastAsia="zh-CN"/>
        </w:rPr>
        <w:t xml:space="preserve"> </w:t>
      </w:r>
    </w:p>
    <w:p w14:paraId="6169BCCA">
      <w:pPr>
        <w:spacing w:line="700" w:lineRule="exact"/>
        <w:ind w:left="4314" w:firstLine="216" w:firstLineChars="100"/>
        <w:rPr>
          <w:rFonts w:hint="eastAsia" w:ascii="宋体" w:hAnsi="宋体" w:eastAsia="宋体" w:cs="宋体"/>
          <w:color w:val="auto"/>
          <w:sz w:val="22"/>
          <w:szCs w:val="22"/>
          <w:highlight w:val="none"/>
          <w:lang w:eastAsia="zh-CN"/>
        </w:rPr>
      </w:pPr>
      <w:r>
        <w:rPr>
          <w:rFonts w:ascii="宋体" w:hAnsi="宋体" w:eastAsia="宋体" w:cs="宋体"/>
          <w:color w:val="auto"/>
          <w:spacing w:val="-2"/>
          <w:sz w:val="22"/>
          <w:szCs w:val="22"/>
          <w:highlight w:val="none"/>
          <w:lang w:eastAsia="zh-CN"/>
        </w:rPr>
        <w:t>供应商（</w:t>
      </w:r>
      <w:r>
        <w:rPr>
          <w:rFonts w:hint="eastAsia" w:ascii="宋体" w:hAnsi="宋体" w:eastAsia="宋体" w:cs="宋体"/>
          <w:color w:val="auto"/>
          <w:spacing w:val="-2"/>
          <w:sz w:val="22"/>
          <w:szCs w:val="22"/>
          <w:highlight w:val="none"/>
          <w:lang w:eastAsia="zh-CN"/>
        </w:rPr>
        <w:t>电子签章</w:t>
      </w:r>
      <w:r>
        <w:rPr>
          <w:rFonts w:ascii="宋体" w:hAnsi="宋体" w:eastAsia="宋体" w:cs="宋体"/>
          <w:color w:val="auto"/>
          <w:spacing w:val="-59"/>
          <w:sz w:val="22"/>
          <w:szCs w:val="22"/>
          <w:highlight w:val="none"/>
          <w:lang w:eastAsia="zh-CN"/>
        </w:rPr>
        <w:t>）：</w:t>
      </w:r>
      <w:r>
        <w:rPr>
          <w:rFonts w:ascii="宋体" w:hAnsi="宋体" w:eastAsia="宋体" w:cs="宋体"/>
          <w:color w:val="auto"/>
          <w:sz w:val="22"/>
          <w:szCs w:val="22"/>
          <w:highlight w:val="none"/>
          <w:u w:val="single"/>
          <w:lang w:eastAsia="zh-CN"/>
        </w:rPr>
        <w:t xml:space="preserve">                     </w:t>
      </w:r>
    </w:p>
    <w:p w14:paraId="282E56CA">
      <w:pPr>
        <w:spacing w:line="700" w:lineRule="exact"/>
        <w:ind w:right="480"/>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 xml:space="preserve">                                       </w:t>
      </w:r>
      <w:r>
        <w:rPr>
          <w:rFonts w:hint="eastAsia" w:ascii="宋体" w:hAnsi="宋体" w:cs="宋体"/>
          <w:color w:val="auto"/>
          <w:sz w:val="24"/>
          <w:highlight w:val="none"/>
          <w:lang w:eastAsia="zh-CN"/>
        </w:rPr>
        <w:t>年    月    日</w:t>
      </w:r>
    </w:p>
    <w:p w14:paraId="136423AB">
      <w:pPr>
        <w:spacing w:line="700" w:lineRule="exact"/>
        <w:ind w:right="480" w:firstLine="480" w:firstLineChars="200"/>
        <w:jc w:val="left"/>
        <w:rPr>
          <w:rFonts w:hint="eastAsia" w:ascii="宋体" w:hAnsi="宋体" w:cs="宋体"/>
          <w:color w:val="auto"/>
          <w:sz w:val="24"/>
          <w:highlight w:val="none"/>
          <w:lang w:eastAsia="zh-CN"/>
        </w:rPr>
      </w:pPr>
    </w:p>
    <w:p w14:paraId="20F37B57">
      <w:pPr>
        <w:spacing w:line="700" w:lineRule="exact"/>
        <w:ind w:right="480" w:firstLine="480" w:firstLineChars="200"/>
        <w:jc w:val="left"/>
        <w:rPr>
          <w:rFonts w:hint="eastAsia" w:ascii="宋体" w:hAnsi="宋体" w:cs="宋体"/>
          <w:color w:val="auto"/>
          <w:sz w:val="24"/>
          <w:highlight w:val="none"/>
          <w:lang w:eastAsia="zh-CN"/>
        </w:rPr>
      </w:pPr>
    </w:p>
    <w:p w14:paraId="56966615">
      <w:pPr>
        <w:spacing w:line="700" w:lineRule="exact"/>
        <w:ind w:right="480" w:firstLine="480" w:firstLineChars="200"/>
        <w:jc w:val="left"/>
        <w:rPr>
          <w:rFonts w:hint="eastAsia" w:ascii="宋体" w:hAnsi="宋体" w:cs="宋体"/>
          <w:color w:val="auto"/>
          <w:sz w:val="24"/>
          <w:highlight w:val="none"/>
          <w:lang w:eastAsia="zh-CN"/>
        </w:rPr>
      </w:pPr>
    </w:p>
    <w:p w14:paraId="67BA4935">
      <w:pPr>
        <w:spacing w:line="700" w:lineRule="exact"/>
        <w:ind w:right="480" w:firstLine="516" w:firstLineChars="200"/>
        <w:jc w:val="left"/>
        <w:rPr>
          <w:rFonts w:hint="eastAsia" w:ascii="宋体" w:hAnsi="宋体" w:eastAsia="宋体" w:cs="宋体"/>
          <w:b w:val="0"/>
          <w:bCs w:val="0"/>
          <w:color w:val="auto"/>
          <w:sz w:val="26"/>
          <w:szCs w:val="26"/>
          <w:highlight w:val="none"/>
          <w:lang w:eastAsia="zh-CN"/>
        </w:rPr>
      </w:pPr>
      <w:r>
        <w:rPr>
          <w:rFonts w:hint="eastAsia" w:ascii="宋体" w:hAnsi="宋体" w:eastAsia="宋体" w:cs="宋体"/>
          <w:b w:val="0"/>
          <w:bCs w:val="0"/>
          <w:color w:val="auto"/>
          <w:spacing w:val="-1"/>
          <w:sz w:val="26"/>
          <w:szCs w:val="26"/>
          <w:highlight w:val="none"/>
          <w:lang w:val="en-US" w:eastAsia="zh-CN"/>
        </w:rPr>
        <w:t>7</w:t>
      </w:r>
      <w:r>
        <w:rPr>
          <w:rFonts w:hint="eastAsia" w:ascii="宋体" w:hAnsi="宋体" w:eastAsia="宋体" w:cs="宋体"/>
          <w:b w:val="0"/>
          <w:bCs w:val="0"/>
          <w:color w:val="auto"/>
          <w:spacing w:val="-1"/>
          <w:sz w:val="26"/>
          <w:szCs w:val="26"/>
          <w:highlight w:val="none"/>
          <w:lang w:eastAsia="zh-CN"/>
        </w:rPr>
        <w:t>.中小企业声明函</w:t>
      </w:r>
      <w:r>
        <w:rPr>
          <w:rFonts w:ascii="宋体" w:hAnsi="宋体" w:eastAsia="宋体" w:cs="宋体"/>
          <w:b w:val="0"/>
          <w:bCs w:val="0"/>
          <w:color w:val="auto"/>
          <w:spacing w:val="-4"/>
          <w:sz w:val="26"/>
          <w:szCs w:val="26"/>
          <w:highlight w:val="none"/>
          <w:lang w:eastAsia="zh-CN"/>
        </w:rPr>
        <w:t>（格式后附</w:t>
      </w:r>
      <w:r>
        <w:rPr>
          <w:rFonts w:ascii="宋体" w:hAnsi="宋体" w:eastAsia="宋体" w:cs="宋体"/>
          <w:b w:val="0"/>
          <w:bCs w:val="0"/>
          <w:color w:val="auto"/>
          <w:spacing w:val="-60"/>
          <w:w w:val="79"/>
          <w:sz w:val="26"/>
          <w:szCs w:val="26"/>
          <w:highlight w:val="none"/>
          <w:lang w:eastAsia="zh-CN"/>
        </w:rPr>
        <w:t>）；</w:t>
      </w:r>
    </w:p>
    <w:p w14:paraId="5D1E6503">
      <w:pPr>
        <w:pStyle w:val="7"/>
        <w:spacing w:line="420" w:lineRule="exact"/>
        <w:rPr>
          <w:b w:val="0"/>
          <w:bCs w:val="0"/>
          <w:color w:val="auto"/>
          <w:sz w:val="26"/>
          <w:szCs w:val="26"/>
          <w:highlight w:val="none"/>
          <w:lang w:eastAsia="zh-CN"/>
        </w:rPr>
      </w:pPr>
    </w:p>
    <w:p w14:paraId="70D43EE0">
      <w:pPr>
        <w:pStyle w:val="7"/>
        <w:spacing w:line="420" w:lineRule="exact"/>
        <w:rPr>
          <w:b w:val="0"/>
          <w:bCs w:val="0"/>
          <w:color w:val="auto"/>
          <w:sz w:val="26"/>
          <w:szCs w:val="26"/>
          <w:highlight w:val="none"/>
          <w:lang w:eastAsia="zh-CN"/>
        </w:rPr>
      </w:pPr>
    </w:p>
    <w:p w14:paraId="29CEA3D3">
      <w:pPr>
        <w:pStyle w:val="7"/>
        <w:spacing w:line="420" w:lineRule="exact"/>
        <w:rPr>
          <w:b w:val="0"/>
          <w:bCs w:val="0"/>
          <w:color w:val="auto"/>
          <w:sz w:val="26"/>
          <w:szCs w:val="26"/>
          <w:highlight w:val="none"/>
          <w:lang w:eastAsia="zh-CN"/>
        </w:rPr>
      </w:pPr>
    </w:p>
    <w:p w14:paraId="67EDE621">
      <w:pPr>
        <w:pStyle w:val="7"/>
        <w:spacing w:line="420" w:lineRule="exact"/>
        <w:rPr>
          <w:b w:val="0"/>
          <w:bCs w:val="0"/>
          <w:color w:val="auto"/>
          <w:sz w:val="26"/>
          <w:szCs w:val="26"/>
          <w:highlight w:val="none"/>
          <w:lang w:eastAsia="zh-CN"/>
        </w:rPr>
      </w:pPr>
    </w:p>
    <w:p w14:paraId="07A9999B">
      <w:pPr>
        <w:pStyle w:val="7"/>
        <w:spacing w:line="420" w:lineRule="exact"/>
        <w:rPr>
          <w:b w:val="0"/>
          <w:bCs w:val="0"/>
          <w:color w:val="auto"/>
          <w:sz w:val="26"/>
          <w:szCs w:val="26"/>
          <w:highlight w:val="none"/>
          <w:lang w:eastAsia="zh-CN"/>
        </w:rPr>
      </w:pPr>
    </w:p>
    <w:p w14:paraId="7D1F9A8F">
      <w:pPr>
        <w:spacing w:before="91" w:line="420" w:lineRule="exact"/>
        <w:ind w:left="56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6"/>
          <w:szCs w:val="26"/>
          <w:highlight w:val="none"/>
          <w:lang w:val="en-US" w:eastAsia="zh-CN"/>
        </w:rPr>
        <w:t>8</w:t>
      </w:r>
      <w:r>
        <w:rPr>
          <w:rFonts w:hint="eastAsia" w:ascii="宋体" w:hAnsi="宋体" w:eastAsia="宋体" w:cs="宋体"/>
          <w:b w:val="0"/>
          <w:bCs w:val="0"/>
          <w:color w:val="auto"/>
          <w:sz w:val="26"/>
          <w:szCs w:val="26"/>
          <w:highlight w:val="none"/>
          <w:lang w:eastAsia="zh-CN"/>
        </w:rPr>
        <w:t>.</w:t>
      </w:r>
      <w:r>
        <w:rPr>
          <w:rFonts w:ascii="宋体" w:hAnsi="宋体" w:eastAsia="宋体" w:cs="宋体"/>
          <w:b w:val="0"/>
          <w:bCs w:val="0"/>
          <w:color w:val="auto"/>
          <w:sz w:val="26"/>
          <w:szCs w:val="26"/>
          <w:highlight w:val="none"/>
          <w:lang w:eastAsia="zh-CN"/>
        </w:rPr>
        <w:t>除磋商文件规定必须提供以外，供应商</w:t>
      </w:r>
      <w:r>
        <w:rPr>
          <w:rFonts w:ascii="宋体" w:hAnsi="宋体" w:eastAsia="宋体" w:cs="宋体"/>
          <w:b w:val="0"/>
          <w:bCs w:val="0"/>
          <w:color w:val="auto"/>
          <w:spacing w:val="-1"/>
          <w:sz w:val="26"/>
          <w:szCs w:val="26"/>
          <w:highlight w:val="none"/>
          <w:lang w:eastAsia="zh-CN"/>
        </w:rPr>
        <w:t>认为需要提供的其他证明材料；</w:t>
      </w:r>
    </w:p>
    <w:p w14:paraId="5EDDAC7C">
      <w:pPr>
        <w:spacing w:line="420" w:lineRule="exact"/>
        <w:rPr>
          <w:rFonts w:hint="eastAsia" w:ascii="宋体" w:hAnsi="宋体" w:eastAsia="宋体" w:cs="宋体"/>
          <w:b w:val="0"/>
          <w:bCs w:val="0"/>
          <w:color w:val="auto"/>
          <w:sz w:val="28"/>
          <w:szCs w:val="28"/>
          <w:highlight w:val="none"/>
          <w:lang w:eastAsia="zh-CN"/>
        </w:rPr>
        <w:sectPr>
          <w:footerReference r:id="rId11" w:type="default"/>
          <w:pgSz w:w="11906" w:h="16839"/>
          <w:pgMar w:top="1134" w:right="1191" w:bottom="1134" w:left="1417" w:header="0" w:footer="850" w:gutter="0"/>
          <w:pgNumType w:fmt="numberInDash"/>
          <w:cols w:space="720" w:num="1"/>
        </w:sectPr>
      </w:pPr>
    </w:p>
    <w:p w14:paraId="1CBAAB36">
      <w:pPr>
        <w:spacing w:before="64" w:line="224" w:lineRule="auto"/>
        <w:rPr>
          <w:rFonts w:hint="eastAsia" w:ascii="宋体" w:hAnsi="宋体" w:eastAsia="宋体" w:cs="宋体"/>
          <w:color w:val="auto"/>
          <w:sz w:val="31"/>
          <w:szCs w:val="31"/>
          <w:highlight w:val="none"/>
          <w:lang w:eastAsia="zh-CN"/>
        </w:rPr>
      </w:pPr>
      <w:r>
        <w:rPr>
          <w:rFonts w:ascii="宋体" w:hAnsi="宋体" w:eastAsia="宋体" w:cs="宋体"/>
          <w:b/>
          <w:bCs/>
          <w:color w:val="auto"/>
          <w:spacing w:val="6"/>
          <w:sz w:val="31"/>
          <w:szCs w:val="31"/>
          <w:highlight w:val="none"/>
          <w:lang w:eastAsia="zh-CN"/>
        </w:rPr>
        <w:t>二、报价商务技术文件格式</w:t>
      </w:r>
    </w:p>
    <w:p w14:paraId="63AF30CF">
      <w:pPr>
        <w:pStyle w:val="7"/>
        <w:spacing w:line="267" w:lineRule="auto"/>
        <w:rPr>
          <w:color w:val="auto"/>
          <w:highlight w:val="none"/>
          <w:lang w:eastAsia="zh-CN"/>
        </w:rPr>
      </w:pPr>
    </w:p>
    <w:p w14:paraId="54BCE9E3">
      <w:pPr>
        <w:spacing w:before="101" w:line="224" w:lineRule="auto"/>
        <w:ind w:left="8"/>
        <w:rPr>
          <w:rFonts w:hint="eastAsia" w:ascii="宋体" w:hAnsi="宋体" w:eastAsia="宋体" w:cs="宋体"/>
          <w:color w:val="auto"/>
          <w:sz w:val="28"/>
          <w:szCs w:val="28"/>
          <w:highlight w:val="none"/>
          <w:lang w:eastAsia="zh-CN"/>
        </w:rPr>
      </w:pPr>
      <w:r>
        <w:rPr>
          <w:rFonts w:ascii="宋体" w:hAnsi="宋体" w:eastAsia="宋体" w:cs="宋体"/>
          <w:color w:val="auto"/>
          <w:spacing w:val="6"/>
          <w:sz w:val="28"/>
          <w:szCs w:val="28"/>
          <w:highlight w:val="none"/>
          <w:lang w:eastAsia="zh-CN"/>
        </w:rPr>
        <w:t>（一）报价商务技术文件封面格式</w:t>
      </w:r>
    </w:p>
    <w:p w14:paraId="75C5AE8D">
      <w:pPr>
        <w:pStyle w:val="7"/>
        <w:spacing w:line="248" w:lineRule="auto"/>
        <w:rPr>
          <w:color w:val="auto"/>
          <w:highlight w:val="none"/>
          <w:lang w:eastAsia="zh-CN"/>
        </w:rPr>
      </w:pPr>
    </w:p>
    <w:p w14:paraId="0DED5FCC">
      <w:pPr>
        <w:pStyle w:val="7"/>
        <w:spacing w:line="248" w:lineRule="auto"/>
        <w:rPr>
          <w:color w:val="auto"/>
          <w:highlight w:val="none"/>
          <w:lang w:eastAsia="zh-CN"/>
        </w:rPr>
      </w:pPr>
    </w:p>
    <w:p w14:paraId="3AFAAA13">
      <w:pPr>
        <w:pStyle w:val="7"/>
        <w:spacing w:line="248" w:lineRule="auto"/>
        <w:rPr>
          <w:color w:val="auto"/>
          <w:highlight w:val="none"/>
          <w:lang w:eastAsia="zh-CN"/>
        </w:rPr>
      </w:pPr>
    </w:p>
    <w:p w14:paraId="092B31F7">
      <w:pPr>
        <w:pStyle w:val="7"/>
        <w:spacing w:line="248" w:lineRule="auto"/>
        <w:rPr>
          <w:color w:val="auto"/>
          <w:highlight w:val="none"/>
          <w:lang w:eastAsia="zh-CN"/>
        </w:rPr>
      </w:pPr>
    </w:p>
    <w:p w14:paraId="436C3AC2">
      <w:pPr>
        <w:pStyle w:val="7"/>
        <w:spacing w:line="248" w:lineRule="auto"/>
        <w:rPr>
          <w:color w:val="auto"/>
          <w:highlight w:val="none"/>
          <w:lang w:eastAsia="zh-CN"/>
        </w:rPr>
      </w:pPr>
    </w:p>
    <w:p w14:paraId="131077DA">
      <w:pPr>
        <w:pStyle w:val="7"/>
        <w:spacing w:line="248" w:lineRule="auto"/>
        <w:rPr>
          <w:color w:val="auto"/>
          <w:highlight w:val="none"/>
          <w:lang w:eastAsia="zh-CN"/>
        </w:rPr>
      </w:pPr>
    </w:p>
    <w:p w14:paraId="7315A8F4">
      <w:pPr>
        <w:pStyle w:val="7"/>
        <w:spacing w:line="249" w:lineRule="auto"/>
        <w:rPr>
          <w:color w:val="auto"/>
          <w:highlight w:val="none"/>
          <w:lang w:eastAsia="zh-CN"/>
        </w:rPr>
      </w:pPr>
    </w:p>
    <w:p w14:paraId="2207B0A4">
      <w:pPr>
        <w:pStyle w:val="7"/>
        <w:spacing w:line="249" w:lineRule="auto"/>
        <w:rPr>
          <w:color w:val="auto"/>
          <w:highlight w:val="none"/>
          <w:lang w:eastAsia="zh-CN"/>
        </w:rPr>
      </w:pPr>
    </w:p>
    <w:p w14:paraId="77438C0C">
      <w:pPr>
        <w:pStyle w:val="7"/>
        <w:spacing w:line="249" w:lineRule="auto"/>
        <w:rPr>
          <w:color w:val="auto"/>
          <w:highlight w:val="none"/>
          <w:lang w:eastAsia="zh-CN"/>
        </w:rPr>
      </w:pPr>
    </w:p>
    <w:p w14:paraId="666EE812">
      <w:pPr>
        <w:spacing w:before="120" w:beforeLines="50" w:after="50"/>
        <w:jc w:val="center"/>
        <w:rPr>
          <w:rFonts w:hint="eastAsia" w:ascii="宋体" w:hAnsi="宋体" w:eastAsia="宋体" w:cs="宋体"/>
          <w:b/>
          <w:color w:val="auto"/>
          <w:spacing w:val="57"/>
          <w:sz w:val="60"/>
          <w:szCs w:val="60"/>
          <w:highlight w:val="none"/>
          <w:lang w:eastAsia="zh-CN"/>
        </w:rPr>
      </w:pPr>
      <w:r>
        <w:rPr>
          <w:rFonts w:hint="eastAsia" w:ascii="宋体" w:hAnsi="宋体" w:eastAsia="宋体" w:cs="宋体"/>
          <w:b/>
          <w:color w:val="auto"/>
          <w:spacing w:val="57"/>
          <w:sz w:val="60"/>
          <w:szCs w:val="60"/>
          <w:highlight w:val="none"/>
          <w:lang w:eastAsia="zh-CN"/>
        </w:rPr>
        <w:t>报价商务技术文件</w:t>
      </w:r>
    </w:p>
    <w:p w14:paraId="6F6B958C">
      <w:pPr>
        <w:pStyle w:val="7"/>
        <w:spacing w:line="247" w:lineRule="auto"/>
        <w:rPr>
          <w:color w:val="auto"/>
          <w:highlight w:val="none"/>
          <w:lang w:eastAsia="zh-CN"/>
        </w:rPr>
      </w:pPr>
    </w:p>
    <w:p w14:paraId="48006A9A">
      <w:pPr>
        <w:pStyle w:val="7"/>
        <w:spacing w:line="247" w:lineRule="auto"/>
        <w:rPr>
          <w:color w:val="auto"/>
          <w:highlight w:val="none"/>
          <w:lang w:eastAsia="zh-CN"/>
        </w:rPr>
      </w:pPr>
    </w:p>
    <w:p w14:paraId="58525A4E">
      <w:pPr>
        <w:pStyle w:val="7"/>
        <w:spacing w:line="247" w:lineRule="auto"/>
        <w:rPr>
          <w:color w:val="auto"/>
          <w:highlight w:val="none"/>
          <w:lang w:eastAsia="zh-CN"/>
        </w:rPr>
      </w:pPr>
    </w:p>
    <w:p w14:paraId="0A384297">
      <w:pPr>
        <w:rPr>
          <w:color w:val="auto"/>
          <w:highlight w:val="none"/>
          <w:lang w:eastAsia="zh-CN"/>
        </w:rPr>
      </w:pPr>
    </w:p>
    <w:p w14:paraId="50115140">
      <w:pPr>
        <w:pStyle w:val="7"/>
        <w:rPr>
          <w:color w:val="auto"/>
          <w:highlight w:val="none"/>
          <w:lang w:eastAsia="zh-CN"/>
        </w:rPr>
      </w:pPr>
    </w:p>
    <w:p w14:paraId="62E4716A">
      <w:pPr>
        <w:pStyle w:val="7"/>
        <w:rPr>
          <w:color w:val="auto"/>
          <w:highlight w:val="none"/>
          <w:lang w:eastAsia="zh-CN"/>
        </w:rPr>
      </w:pPr>
    </w:p>
    <w:p w14:paraId="2B8AE48B">
      <w:pPr>
        <w:pStyle w:val="7"/>
        <w:rPr>
          <w:color w:val="auto"/>
          <w:highlight w:val="none"/>
          <w:lang w:eastAsia="zh-CN"/>
        </w:rPr>
      </w:pPr>
    </w:p>
    <w:p w14:paraId="3541C978">
      <w:pPr>
        <w:pStyle w:val="7"/>
        <w:spacing w:line="247" w:lineRule="auto"/>
        <w:rPr>
          <w:color w:val="auto"/>
          <w:highlight w:val="none"/>
          <w:lang w:eastAsia="zh-CN"/>
        </w:rPr>
      </w:pPr>
    </w:p>
    <w:p w14:paraId="2CF7F6F0">
      <w:pPr>
        <w:pStyle w:val="7"/>
        <w:spacing w:line="247" w:lineRule="auto"/>
        <w:rPr>
          <w:color w:val="auto"/>
          <w:highlight w:val="none"/>
          <w:lang w:eastAsia="zh-CN"/>
        </w:rPr>
      </w:pPr>
    </w:p>
    <w:p w14:paraId="227608C4">
      <w:pPr>
        <w:pStyle w:val="7"/>
        <w:spacing w:line="248" w:lineRule="auto"/>
        <w:rPr>
          <w:color w:val="auto"/>
          <w:highlight w:val="none"/>
          <w:lang w:eastAsia="zh-CN"/>
        </w:rPr>
      </w:pPr>
    </w:p>
    <w:p w14:paraId="125AC289">
      <w:pPr>
        <w:spacing w:line="1200" w:lineRule="exact"/>
        <w:ind w:left="559"/>
        <w:rPr>
          <w:rFonts w:hint="eastAsia" w:ascii="宋体" w:hAnsi="宋体" w:eastAsia="宋体" w:cs="宋体"/>
          <w:color w:val="auto"/>
          <w:sz w:val="32"/>
          <w:szCs w:val="32"/>
          <w:highlight w:val="none"/>
          <w:lang w:eastAsia="zh-CN"/>
        </w:rPr>
      </w:pPr>
      <w:r>
        <w:rPr>
          <w:rFonts w:ascii="宋体" w:hAnsi="宋体" w:eastAsia="宋体" w:cs="宋体"/>
          <w:color w:val="auto"/>
          <w:spacing w:val="-3"/>
          <w:sz w:val="32"/>
          <w:szCs w:val="32"/>
          <w:highlight w:val="none"/>
          <w:lang w:eastAsia="zh-CN"/>
        </w:rPr>
        <w:t>项目名称：</w:t>
      </w:r>
    </w:p>
    <w:p w14:paraId="3E8C303F">
      <w:pPr>
        <w:spacing w:line="1200" w:lineRule="exact"/>
        <w:ind w:left="559"/>
        <w:rPr>
          <w:rFonts w:hint="eastAsia" w:ascii="宋体" w:hAnsi="宋体" w:eastAsia="宋体" w:cs="宋体"/>
          <w:color w:val="auto"/>
          <w:sz w:val="32"/>
          <w:szCs w:val="32"/>
          <w:highlight w:val="none"/>
          <w:lang w:eastAsia="zh-CN"/>
        </w:rPr>
      </w:pPr>
      <w:r>
        <w:rPr>
          <w:rFonts w:ascii="宋体" w:hAnsi="宋体" w:eastAsia="宋体" w:cs="宋体"/>
          <w:color w:val="auto"/>
          <w:spacing w:val="-3"/>
          <w:sz w:val="32"/>
          <w:szCs w:val="32"/>
          <w:highlight w:val="none"/>
          <w:lang w:eastAsia="zh-CN"/>
        </w:rPr>
        <w:t>项目编号：</w:t>
      </w:r>
    </w:p>
    <w:p w14:paraId="63DB198D">
      <w:pPr>
        <w:spacing w:line="1200" w:lineRule="exact"/>
        <w:ind w:left="555"/>
        <w:rPr>
          <w:rFonts w:hint="eastAsia" w:ascii="宋体" w:hAnsi="宋体" w:eastAsia="宋体" w:cs="宋体"/>
          <w:color w:val="auto"/>
          <w:sz w:val="32"/>
          <w:szCs w:val="32"/>
          <w:highlight w:val="none"/>
          <w:lang w:eastAsia="zh-CN"/>
        </w:rPr>
      </w:pPr>
      <w:r>
        <w:rPr>
          <w:rFonts w:ascii="宋体" w:hAnsi="宋体" w:eastAsia="宋体" w:cs="宋体"/>
          <w:color w:val="auto"/>
          <w:spacing w:val="-2"/>
          <w:sz w:val="32"/>
          <w:szCs w:val="32"/>
          <w:highlight w:val="none"/>
          <w:lang w:eastAsia="zh-CN"/>
        </w:rPr>
        <w:t>供应商名称：</w:t>
      </w:r>
    </w:p>
    <w:p w14:paraId="45226DDA">
      <w:pPr>
        <w:pStyle w:val="7"/>
        <w:spacing w:line="265" w:lineRule="auto"/>
        <w:rPr>
          <w:color w:val="auto"/>
          <w:sz w:val="32"/>
          <w:szCs w:val="32"/>
          <w:highlight w:val="none"/>
          <w:lang w:eastAsia="zh-CN"/>
        </w:rPr>
      </w:pPr>
    </w:p>
    <w:p w14:paraId="7A659329">
      <w:pPr>
        <w:pStyle w:val="7"/>
        <w:spacing w:line="265" w:lineRule="auto"/>
        <w:rPr>
          <w:color w:val="auto"/>
          <w:sz w:val="32"/>
          <w:szCs w:val="32"/>
          <w:highlight w:val="none"/>
          <w:lang w:eastAsia="zh-CN"/>
        </w:rPr>
      </w:pPr>
    </w:p>
    <w:p w14:paraId="6B000E84">
      <w:pPr>
        <w:rPr>
          <w:color w:val="auto"/>
          <w:highlight w:val="none"/>
          <w:lang w:eastAsia="zh-CN"/>
        </w:rPr>
      </w:pPr>
    </w:p>
    <w:p w14:paraId="445D61D5">
      <w:pPr>
        <w:spacing w:before="91" w:line="221" w:lineRule="auto"/>
        <w:ind w:left="3834"/>
        <w:rPr>
          <w:rFonts w:hint="eastAsia" w:ascii="宋体" w:hAnsi="宋体" w:eastAsia="宋体" w:cs="宋体"/>
          <w:color w:val="auto"/>
          <w:sz w:val="32"/>
          <w:szCs w:val="32"/>
          <w:highlight w:val="none"/>
          <w:lang w:eastAsia="zh-CN"/>
        </w:rPr>
      </w:pPr>
      <w:r>
        <w:rPr>
          <w:rFonts w:ascii="宋体" w:hAnsi="宋体" w:eastAsia="宋体" w:cs="宋体"/>
          <w:color w:val="auto"/>
          <w:spacing w:val="-10"/>
          <w:sz w:val="32"/>
          <w:szCs w:val="32"/>
          <w:highlight w:val="none"/>
          <w:lang w:eastAsia="zh-CN"/>
        </w:rPr>
        <w:t>年</w:t>
      </w:r>
      <w:r>
        <w:rPr>
          <w:rFonts w:ascii="宋体" w:hAnsi="宋体" w:eastAsia="宋体" w:cs="宋体"/>
          <w:color w:val="auto"/>
          <w:spacing w:val="4"/>
          <w:sz w:val="32"/>
          <w:szCs w:val="32"/>
          <w:highlight w:val="none"/>
          <w:lang w:eastAsia="zh-CN"/>
        </w:rPr>
        <w:t xml:space="preserve">    </w:t>
      </w:r>
      <w:r>
        <w:rPr>
          <w:rFonts w:ascii="宋体" w:hAnsi="宋体" w:eastAsia="宋体" w:cs="宋体"/>
          <w:color w:val="auto"/>
          <w:spacing w:val="-10"/>
          <w:sz w:val="32"/>
          <w:szCs w:val="32"/>
          <w:highlight w:val="none"/>
          <w:lang w:eastAsia="zh-CN"/>
        </w:rPr>
        <w:t>月</w:t>
      </w:r>
      <w:r>
        <w:rPr>
          <w:rFonts w:ascii="宋体" w:hAnsi="宋体" w:eastAsia="宋体" w:cs="宋体"/>
          <w:color w:val="auto"/>
          <w:spacing w:val="15"/>
          <w:sz w:val="32"/>
          <w:szCs w:val="32"/>
          <w:highlight w:val="none"/>
          <w:lang w:eastAsia="zh-CN"/>
        </w:rPr>
        <w:t xml:space="preserve">    </w:t>
      </w:r>
      <w:r>
        <w:rPr>
          <w:rFonts w:ascii="宋体" w:hAnsi="宋体" w:eastAsia="宋体" w:cs="宋体"/>
          <w:color w:val="auto"/>
          <w:spacing w:val="-10"/>
          <w:sz w:val="32"/>
          <w:szCs w:val="32"/>
          <w:highlight w:val="none"/>
          <w:lang w:eastAsia="zh-CN"/>
        </w:rPr>
        <w:t>日</w:t>
      </w:r>
    </w:p>
    <w:p w14:paraId="35672F86">
      <w:pPr>
        <w:spacing w:line="221" w:lineRule="auto"/>
        <w:rPr>
          <w:rFonts w:hint="eastAsia" w:ascii="宋体" w:hAnsi="宋体" w:eastAsia="宋体" w:cs="宋体"/>
          <w:color w:val="auto"/>
          <w:sz w:val="32"/>
          <w:szCs w:val="32"/>
          <w:highlight w:val="none"/>
          <w:lang w:eastAsia="zh-CN"/>
        </w:rPr>
        <w:sectPr>
          <w:footerReference r:id="rId12" w:type="default"/>
          <w:pgSz w:w="11906" w:h="16839"/>
          <w:pgMar w:top="1134" w:right="1191" w:bottom="1134" w:left="1417" w:header="0" w:footer="822" w:gutter="0"/>
          <w:pgNumType w:fmt="numberInDash"/>
          <w:cols w:space="720" w:num="1"/>
        </w:sectPr>
      </w:pPr>
    </w:p>
    <w:p w14:paraId="3193FCC8">
      <w:pPr>
        <w:spacing w:before="64" w:line="224" w:lineRule="auto"/>
        <w:rPr>
          <w:rFonts w:hint="eastAsia" w:ascii="宋体" w:hAnsi="宋体" w:eastAsia="宋体" w:cs="宋体"/>
          <w:color w:val="auto"/>
          <w:sz w:val="31"/>
          <w:szCs w:val="31"/>
          <w:highlight w:val="none"/>
          <w:lang w:eastAsia="zh-CN"/>
        </w:rPr>
      </w:pPr>
      <w:r>
        <w:rPr>
          <w:rFonts w:ascii="宋体" w:hAnsi="宋体" w:eastAsia="宋体" w:cs="宋体"/>
          <w:b/>
          <w:bCs/>
          <w:color w:val="auto"/>
          <w:spacing w:val="5"/>
          <w:sz w:val="31"/>
          <w:szCs w:val="31"/>
          <w:highlight w:val="none"/>
          <w:lang w:eastAsia="zh-CN"/>
        </w:rPr>
        <w:t>（二）报价商务技术文件目录</w:t>
      </w:r>
    </w:p>
    <w:p w14:paraId="0DC74D8A">
      <w:pPr>
        <w:pStyle w:val="7"/>
        <w:spacing w:line="300" w:lineRule="auto"/>
        <w:rPr>
          <w:color w:val="auto"/>
          <w:highlight w:val="none"/>
          <w:lang w:eastAsia="zh-CN"/>
        </w:rPr>
      </w:pPr>
    </w:p>
    <w:p w14:paraId="4942308C">
      <w:pPr>
        <w:spacing w:before="91" w:line="220" w:lineRule="auto"/>
        <w:ind w:left="403"/>
        <w:rPr>
          <w:rFonts w:hint="eastAsia" w:ascii="宋体" w:hAnsi="宋体" w:eastAsia="宋体" w:cs="宋体"/>
          <w:color w:val="auto"/>
          <w:sz w:val="26"/>
          <w:szCs w:val="26"/>
          <w:highlight w:val="none"/>
          <w:lang w:eastAsia="zh-CN"/>
        </w:rPr>
      </w:pPr>
      <w:r>
        <w:rPr>
          <w:rFonts w:ascii="宋体" w:hAnsi="宋体" w:eastAsia="宋体" w:cs="宋体"/>
          <w:color w:val="auto"/>
          <w:spacing w:val="-6"/>
          <w:sz w:val="26"/>
          <w:szCs w:val="26"/>
          <w:highlight w:val="none"/>
          <w:lang w:eastAsia="zh-CN"/>
        </w:rPr>
        <w:t>根据磋商文件规定及供应商提供的材料自行编写目录（格式后附）。</w:t>
      </w:r>
    </w:p>
    <w:p w14:paraId="20CE62FE">
      <w:pPr>
        <w:spacing w:line="220" w:lineRule="auto"/>
        <w:rPr>
          <w:rFonts w:hint="eastAsia" w:ascii="宋体" w:hAnsi="宋体" w:eastAsia="宋体" w:cs="宋体"/>
          <w:color w:val="auto"/>
          <w:sz w:val="26"/>
          <w:szCs w:val="26"/>
          <w:highlight w:val="none"/>
          <w:lang w:eastAsia="zh-CN"/>
        </w:rPr>
        <w:sectPr>
          <w:footerReference r:id="rId13" w:type="default"/>
          <w:pgSz w:w="11906" w:h="16839"/>
          <w:pgMar w:top="1225" w:right="1785" w:bottom="938" w:left="1302" w:header="0" w:footer="775" w:gutter="0"/>
          <w:pgNumType w:fmt="numberInDash"/>
          <w:cols w:space="720" w:num="1"/>
        </w:sectPr>
      </w:pPr>
    </w:p>
    <w:p w14:paraId="3D17932E">
      <w:pPr>
        <w:spacing w:before="56" w:line="219" w:lineRule="auto"/>
        <w:rPr>
          <w:rFonts w:hint="eastAsia" w:ascii="宋体" w:hAnsi="宋体" w:eastAsia="宋体" w:cs="宋体"/>
          <w:color w:val="auto"/>
          <w:sz w:val="26"/>
          <w:szCs w:val="26"/>
          <w:highlight w:val="none"/>
          <w:lang w:eastAsia="zh-CN"/>
        </w:rPr>
      </w:pPr>
      <w:r>
        <w:rPr>
          <w:rFonts w:hint="eastAsia" w:ascii="宋体" w:hAnsi="宋体" w:eastAsia="宋体" w:cs="宋体"/>
          <w:color w:val="auto"/>
          <w:spacing w:val="-1"/>
          <w:sz w:val="26"/>
          <w:szCs w:val="26"/>
          <w:highlight w:val="none"/>
          <w:lang w:eastAsia="zh-CN"/>
        </w:rPr>
        <w:t>1.竞标报价表；</w:t>
      </w:r>
    </w:p>
    <w:p w14:paraId="51FC22E8">
      <w:pPr>
        <w:spacing w:after="240" w:afterLines="100" w:line="640" w:lineRule="exact"/>
        <w:jc w:val="center"/>
        <w:rPr>
          <w:rFonts w:hint="eastAsia" w:ascii="宋体" w:hAnsi="宋体" w:eastAsia="宋体" w:cs="宋体"/>
          <w:b/>
          <w:bCs/>
          <w:color w:val="auto"/>
          <w:spacing w:val="113"/>
          <w:sz w:val="40"/>
          <w:szCs w:val="40"/>
          <w:highlight w:val="none"/>
          <w:lang w:eastAsia="zh-CN"/>
        </w:rPr>
      </w:pPr>
      <w:r>
        <w:rPr>
          <w:rFonts w:ascii="宋体" w:hAnsi="宋体" w:eastAsia="宋体" w:cs="宋体"/>
          <w:b/>
          <w:bCs/>
          <w:color w:val="auto"/>
          <w:spacing w:val="113"/>
          <w:sz w:val="40"/>
          <w:szCs w:val="40"/>
          <w:highlight w:val="none"/>
          <w:lang w:eastAsia="zh-CN"/>
        </w:rPr>
        <w:t>竞标报价表</w:t>
      </w:r>
    </w:p>
    <w:p w14:paraId="582BC2BB">
      <w:pPr>
        <w:pStyle w:val="7"/>
        <w:spacing w:line="243" w:lineRule="auto"/>
        <w:rPr>
          <w:color w:val="auto"/>
          <w:highlight w:val="none"/>
          <w:lang w:eastAsia="zh-CN"/>
        </w:rPr>
      </w:pPr>
    </w:p>
    <w:p w14:paraId="1C7DDA83">
      <w:pPr>
        <w:pStyle w:val="7"/>
        <w:spacing w:line="243" w:lineRule="auto"/>
        <w:rPr>
          <w:color w:val="auto"/>
          <w:highlight w:val="none"/>
          <w:lang w:eastAsia="zh-CN"/>
        </w:rPr>
      </w:pPr>
    </w:p>
    <w:p w14:paraId="0853DB03">
      <w:pPr>
        <w:spacing w:before="78" w:line="346" w:lineRule="auto"/>
        <w:ind w:left="479" w:leftChars="228"/>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项目名称：</w:t>
      </w:r>
      <w:r>
        <w:rPr>
          <w:rFonts w:ascii="宋体" w:hAnsi="宋体" w:eastAsia="宋体" w:cs="宋体"/>
          <w:color w:val="auto"/>
          <w:spacing w:val="-1"/>
          <w:sz w:val="23"/>
          <w:szCs w:val="23"/>
          <w:highlight w:val="none"/>
          <w:u w:val="single"/>
          <w:lang w:eastAsia="zh-CN"/>
        </w:rPr>
        <w:t xml:space="preserve">       </w:t>
      </w:r>
      <w:r>
        <w:rPr>
          <w:rFonts w:hint="eastAsia" w:ascii="宋体" w:hAnsi="宋体" w:eastAsia="宋体" w:cs="宋体"/>
          <w:color w:val="auto"/>
          <w:spacing w:val="-1"/>
          <w:sz w:val="23"/>
          <w:szCs w:val="23"/>
          <w:highlight w:val="none"/>
          <w:u w:val="single"/>
          <w:lang w:eastAsia="zh-CN"/>
        </w:rPr>
        <w:t xml:space="preserve">      </w:t>
      </w:r>
      <w:r>
        <w:rPr>
          <w:rFonts w:ascii="宋体" w:hAnsi="宋体" w:eastAsia="宋体" w:cs="宋体"/>
          <w:color w:val="auto"/>
          <w:spacing w:val="-1"/>
          <w:sz w:val="23"/>
          <w:szCs w:val="23"/>
          <w:highlight w:val="none"/>
          <w:u w:val="single"/>
          <w:lang w:eastAsia="zh-CN"/>
        </w:rPr>
        <w:t xml:space="preserve">    </w:t>
      </w:r>
      <w:r>
        <w:rPr>
          <w:rFonts w:hint="eastAsia" w:ascii="宋体" w:hAnsi="宋体" w:eastAsia="宋体" w:cs="宋体"/>
          <w:color w:val="auto"/>
          <w:spacing w:val="-1"/>
          <w:sz w:val="23"/>
          <w:szCs w:val="23"/>
          <w:highlight w:val="none"/>
          <w:u w:val="single"/>
          <w:lang w:eastAsia="zh-CN"/>
        </w:rPr>
        <w:t xml:space="preserve">        </w:t>
      </w:r>
      <w:r>
        <w:rPr>
          <w:rFonts w:ascii="宋体" w:hAnsi="宋体" w:eastAsia="宋体" w:cs="宋体"/>
          <w:color w:val="auto"/>
          <w:spacing w:val="-1"/>
          <w:sz w:val="23"/>
          <w:szCs w:val="23"/>
          <w:highlight w:val="none"/>
          <w:u w:val="single"/>
          <w:lang w:eastAsia="zh-CN"/>
        </w:rPr>
        <w:t xml:space="preserve">     </w:t>
      </w:r>
      <w:r>
        <w:rPr>
          <w:rFonts w:ascii="宋体" w:hAnsi="宋体" w:eastAsia="宋体" w:cs="宋体"/>
          <w:color w:val="auto"/>
          <w:spacing w:val="-90"/>
          <w:sz w:val="23"/>
          <w:szCs w:val="23"/>
          <w:highlight w:val="none"/>
          <w:lang w:eastAsia="zh-CN"/>
        </w:rPr>
        <w:t xml:space="preserve"> </w:t>
      </w:r>
      <w:r>
        <w:rPr>
          <w:rFonts w:hint="eastAsia" w:ascii="宋体" w:hAnsi="宋体" w:eastAsia="宋体" w:cs="宋体"/>
          <w:color w:val="auto"/>
          <w:spacing w:val="-90"/>
          <w:sz w:val="23"/>
          <w:szCs w:val="23"/>
          <w:highlight w:val="none"/>
          <w:lang w:eastAsia="zh-CN"/>
        </w:rPr>
        <w:t xml:space="preserve">      </w:t>
      </w:r>
      <w:r>
        <w:rPr>
          <w:rFonts w:ascii="宋体" w:hAnsi="宋体" w:eastAsia="宋体" w:cs="宋体"/>
          <w:color w:val="auto"/>
          <w:spacing w:val="-1"/>
          <w:sz w:val="23"/>
          <w:szCs w:val="23"/>
          <w:highlight w:val="none"/>
          <w:lang w:eastAsia="zh-CN"/>
        </w:rPr>
        <w:t>项目编号：</w:t>
      </w:r>
      <w:r>
        <w:rPr>
          <w:rFonts w:ascii="宋体" w:hAnsi="宋体" w:eastAsia="宋体" w:cs="宋体"/>
          <w:color w:val="auto"/>
          <w:spacing w:val="-1"/>
          <w:sz w:val="23"/>
          <w:szCs w:val="23"/>
          <w:highlight w:val="none"/>
          <w:u w:val="single"/>
          <w:lang w:eastAsia="zh-CN"/>
        </w:rPr>
        <w:t xml:space="preserve">   </w:t>
      </w:r>
      <w:r>
        <w:rPr>
          <w:rFonts w:hint="eastAsia" w:ascii="宋体" w:hAnsi="宋体" w:eastAsia="宋体" w:cs="宋体"/>
          <w:color w:val="auto"/>
          <w:spacing w:val="-1"/>
          <w:sz w:val="23"/>
          <w:szCs w:val="23"/>
          <w:highlight w:val="none"/>
          <w:u w:val="single"/>
          <w:lang w:eastAsia="zh-CN"/>
        </w:rPr>
        <w:t xml:space="preserve">     </w:t>
      </w:r>
      <w:r>
        <w:rPr>
          <w:rFonts w:ascii="宋体" w:hAnsi="宋体" w:eastAsia="宋体" w:cs="宋体"/>
          <w:color w:val="auto"/>
          <w:spacing w:val="-1"/>
          <w:sz w:val="23"/>
          <w:szCs w:val="23"/>
          <w:highlight w:val="none"/>
          <w:u w:val="single"/>
          <w:lang w:eastAsia="zh-CN"/>
        </w:rPr>
        <w:t xml:space="preserve">           </w:t>
      </w:r>
      <w:r>
        <w:rPr>
          <w:rFonts w:ascii="宋体" w:hAnsi="宋体" w:eastAsia="宋体" w:cs="宋体"/>
          <w:color w:val="auto"/>
          <w:spacing w:val="-1"/>
          <w:sz w:val="23"/>
          <w:szCs w:val="23"/>
          <w:highlight w:val="none"/>
          <w:lang w:eastAsia="zh-CN"/>
        </w:rPr>
        <w:t xml:space="preserve">    </w:t>
      </w:r>
    </w:p>
    <w:p w14:paraId="5DD61CE2">
      <w:pPr>
        <w:spacing w:before="78" w:line="346" w:lineRule="auto"/>
        <w:ind w:left="479" w:leftChars="228"/>
        <w:rPr>
          <w:rFonts w:hint="eastAsia" w:ascii="宋体" w:hAnsi="宋体" w:eastAsia="宋体" w:cs="宋体"/>
          <w:color w:val="auto"/>
          <w:sz w:val="23"/>
          <w:szCs w:val="23"/>
          <w:highlight w:val="none"/>
        </w:rPr>
      </w:pPr>
      <w:r>
        <w:rPr>
          <w:rFonts w:ascii="宋体" w:hAnsi="宋体" w:eastAsia="宋体" w:cs="宋体"/>
          <w:color w:val="auto"/>
          <w:spacing w:val="-2"/>
          <w:sz w:val="23"/>
          <w:szCs w:val="23"/>
          <w:highlight w:val="none"/>
        </w:rPr>
        <w:t>供应商名称：</w:t>
      </w:r>
      <w:r>
        <w:rPr>
          <w:rFonts w:ascii="宋体" w:hAnsi="宋体" w:eastAsia="宋体" w:cs="宋体"/>
          <w:color w:val="auto"/>
          <w:sz w:val="23"/>
          <w:szCs w:val="23"/>
          <w:highlight w:val="none"/>
          <w:u w:val="single"/>
        </w:rPr>
        <w:t xml:space="preserve">                                           </w:t>
      </w:r>
    </w:p>
    <w:p w14:paraId="601B72F7">
      <w:pPr>
        <w:spacing w:before="35" w:line="221" w:lineRule="auto"/>
        <w:ind w:left="5761" w:firstLine="2070" w:firstLineChars="900"/>
        <w:rPr>
          <w:rFonts w:hint="eastAsia" w:ascii="宋体" w:hAnsi="宋体" w:eastAsia="宋体" w:cs="宋体"/>
          <w:color w:val="auto"/>
          <w:sz w:val="23"/>
          <w:szCs w:val="23"/>
          <w:highlight w:val="none"/>
        </w:rPr>
      </w:pPr>
      <w:r>
        <w:rPr>
          <w:rFonts w:ascii="宋体" w:hAnsi="宋体" w:eastAsia="宋体" w:cs="宋体"/>
          <w:color w:val="auto"/>
          <w:sz w:val="23"/>
          <w:szCs w:val="23"/>
          <w:highlight w:val="none"/>
        </w:rPr>
        <w:t>单位：元</w:t>
      </w:r>
    </w:p>
    <w:tbl>
      <w:tblPr>
        <w:tblStyle w:val="28"/>
        <w:tblW w:w="90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3615"/>
        <w:gridCol w:w="702"/>
        <w:gridCol w:w="702"/>
        <w:gridCol w:w="1260"/>
        <w:gridCol w:w="1260"/>
        <w:gridCol w:w="969"/>
      </w:tblGrid>
      <w:tr w14:paraId="3908B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591" w:type="dxa"/>
            <w:vAlign w:val="center"/>
          </w:tcPr>
          <w:p w14:paraId="759AED22">
            <w:pPr>
              <w:pStyle w:val="29"/>
              <w:spacing w:line="400" w:lineRule="exact"/>
              <w:ind w:left="-42" w:leftChars="-20" w:right="-42" w:rightChars="-20"/>
              <w:jc w:val="center"/>
              <w:rPr>
                <w:rFonts w:hint="eastAsia"/>
                <w:color w:val="auto"/>
                <w:sz w:val="23"/>
                <w:szCs w:val="23"/>
                <w:highlight w:val="none"/>
              </w:rPr>
            </w:pPr>
            <w:r>
              <w:rPr>
                <w:color w:val="auto"/>
                <w:sz w:val="23"/>
                <w:szCs w:val="23"/>
                <w:highlight w:val="none"/>
              </w:rPr>
              <w:t>序号</w:t>
            </w:r>
          </w:p>
        </w:tc>
        <w:tc>
          <w:tcPr>
            <w:tcW w:w="3615" w:type="dxa"/>
            <w:vAlign w:val="center"/>
          </w:tcPr>
          <w:p w14:paraId="79F9635C">
            <w:pPr>
              <w:pStyle w:val="29"/>
              <w:spacing w:line="400" w:lineRule="exact"/>
              <w:ind w:left="-42" w:leftChars="-20" w:right="-42" w:rightChars="-20"/>
              <w:jc w:val="center"/>
              <w:rPr>
                <w:rFonts w:hint="eastAsia"/>
                <w:color w:val="auto"/>
                <w:sz w:val="23"/>
                <w:szCs w:val="23"/>
                <w:highlight w:val="none"/>
              </w:rPr>
            </w:pPr>
            <w:r>
              <w:rPr>
                <w:color w:val="auto"/>
                <w:spacing w:val="-3"/>
                <w:sz w:val="23"/>
                <w:szCs w:val="23"/>
                <w:highlight w:val="none"/>
              </w:rPr>
              <w:t>服务名称</w:t>
            </w:r>
          </w:p>
        </w:tc>
        <w:tc>
          <w:tcPr>
            <w:tcW w:w="702" w:type="dxa"/>
            <w:vAlign w:val="center"/>
          </w:tcPr>
          <w:p w14:paraId="4D88CA36">
            <w:pPr>
              <w:pStyle w:val="29"/>
              <w:spacing w:line="400" w:lineRule="exact"/>
              <w:ind w:left="-42" w:leftChars="-20" w:right="-42" w:rightChars="-20"/>
              <w:jc w:val="center"/>
              <w:rPr>
                <w:rFonts w:hint="eastAsia"/>
                <w:color w:val="auto"/>
                <w:sz w:val="23"/>
                <w:szCs w:val="23"/>
                <w:highlight w:val="none"/>
              </w:rPr>
            </w:pPr>
            <w:r>
              <w:rPr>
                <w:color w:val="auto"/>
                <w:sz w:val="23"/>
                <w:szCs w:val="23"/>
                <w:highlight w:val="none"/>
              </w:rPr>
              <w:t>数量</w:t>
            </w:r>
          </w:p>
        </w:tc>
        <w:tc>
          <w:tcPr>
            <w:tcW w:w="702" w:type="dxa"/>
            <w:vAlign w:val="center"/>
          </w:tcPr>
          <w:p w14:paraId="272C7740">
            <w:pPr>
              <w:pStyle w:val="29"/>
              <w:spacing w:line="400" w:lineRule="exact"/>
              <w:ind w:left="-42" w:leftChars="-20" w:right="-42" w:rightChars="-20"/>
              <w:jc w:val="center"/>
              <w:rPr>
                <w:rFonts w:hint="eastAsia"/>
                <w:color w:val="auto"/>
                <w:sz w:val="23"/>
                <w:szCs w:val="23"/>
                <w:highlight w:val="none"/>
              </w:rPr>
            </w:pPr>
            <w:r>
              <w:rPr>
                <w:color w:val="auto"/>
                <w:sz w:val="23"/>
                <w:szCs w:val="23"/>
                <w:highlight w:val="none"/>
              </w:rPr>
              <w:t>单位</w:t>
            </w:r>
          </w:p>
        </w:tc>
        <w:tc>
          <w:tcPr>
            <w:tcW w:w="1260" w:type="dxa"/>
            <w:vAlign w:val="center"/>
          </w:tcPr>
          <w:p w14:paraId="068D5F96">
            <w:pPr>
              <w:pStyle w:val="29"/>
              <w:spacing w:line="400" w:lineRule="exact"/>
              <w:ind w:left="-42" w:leftChars="-20" w:right="-42" w:rightChars="-20"/>
              <w:jc w:val="center"/>
              <w:rPr>
                <w:rFonts w:hint="eastAsia"/>
                <w:color w:val="auto"/>
                <w:sz w:val="23"/>
                <w:szCs w:val="23"/>
                <w:highlight w:val="none"/>
              </w:rPr>
            </w:pPr>
            <w:r>
              <w:rPr>
                <w:color w:val="auto"/>
                <w:spacing w:val="-6"/>
                <w:sz w:val="23"/>
                <w:szCs w:val="23"/>
                <w:highlight w:val="none"/>
              </w:rPr>
              <w:t>单价</w:t>
            </w:r>
          </w:p>
        </w:tc>
        <w:tc>
          <w:tcPr>
            <w:tcW w:w="1260" w:type="dxa"/>
            <w:vAlign w:val="center"/>
          </w:tcPr>
          <w:p w14:paraId="00BF4EAB">
            <w:pPr>
              <w:pStyle w:val="29"/>
              <w:spacing w:line="400" w:lineRule="exact"/>
              <w:ind w:left="-42" w:leftChars="-20" w:right="-42" w:rightChars="-20"/>
              <w:jc w:val="center"/>
              <w:rPr>
                <w:rFonts w:hint="eastAsia"/>
                <w:color w:val="auto"/>
                <w:sz w:val="23"/>
                <w:szCs w:val="23"/>
                <w:highlight w:val="none"/>
              </w:rPr>
            </w:pPr>
            <w:r>
              <w:rPr>
                <w:color w:val="auto"/>
                <w:spacing w:val="-7"/>
                <w:sz w:val="23"/>
                <w:szCs w:val="23"/>
                <w:highlight w:val="none"/>
              </w:rPr>
              <w:t>总价</w:t>
            </w:r>
          </w:p>
        </w:tc>
        <w:tc>
          <w:tcPr>
            <w:tcW w:w="969" w:type="dxa"/>
            <w:vAlign w:val="center"/>
          </w:tcPr>
          <w:p w14:paraId="0F60A6E1">
            <w:pPr>
              <w:pStyle w:val="29"/>
              <w:spacing w:line="400" w:lineRule="exact"/>
              <w:ind w:left="-42" w:leftChars="-20" w:right="-42" w:rightChars="-20"/>
              <w:jc w:val="center"/>
              <w:rPr>
                <w:rFonts w:hint="eastAsia"/>
                <w:color w:val="auto"/>
                <w:sz w:val="23"/>
                <w:szCs w:val="23"/>
                <w:highlight w:val="none"/>
              </w:rPr>
            </w:pPr>
            <w:r>
              <w:rPr>
                <w:color w:val="auto"/>
                <w:spacing w:val="-7"/>
                <w:sz w:val="23"/>
                <w:szCs w:val="23"/>
                <w:highlight w:val="none"/>
              </w:rPr>
              <w:t>备注</w:t>
            </w:r>
          </w:p>
        </w:tc>
      </w:tr>
      <w:tr w14:paraId="63153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591" w:type="dxa"/>
            <w:vAlign w:val="center"/>
          </w:tcPr>
          <w:p w14:paraId="2C04D19A">
            <w:pPr>
              <w:pStyle w:val="29"/>
              <w:spacing w:line="400" w:lineRule="exact"/>
              <w:jc w:val="center"/>
              <w:rPr>
                <w:rFonts w:hint="eastAsia"/>
                <w:color w:val="auto"/>
                <w:sz w:val="23"/>
                <w:szCs w:val="23"/>
                <w:highlight w:val="none"/>
              </w:rPr>
            </w:pPr>
            <w:r>
              <w:rPr>
                <w:color w:val="auto"/>
                <w:sz w:val="23"/>
                <w:szCs w:val="23"/>
                <w:highlight w:val="none"/>
              </w:rPr>
              <w:t>1</w:t>
            </w:r>
          </w:p>
        </w:tc>
        <w:tc>
          <w:tcPr>
            <w:tcW w:w="3615" w:type="dxa"/>
            <w:vAlign w:val="center"/>
          </w:tcPr>
          <w:p w14:paraId="750DDCA4">
            <w:pPr>
              <w:pStyle w:val="29"/>
              <w:spacing w:line="400" w:lineRule="exact"/>
              <w:jc w:val="center"/>
              <w:rPr>
                <w:rFonts w:hint="eastAsia"/>
                <w:color w:val="auto"/>
                <w:sz w:val="23"/>
                <w:szCs w:val="23"/>
                <w:highlight w:val="none"/>
                <w:lang w:eastAsia="zh-CN"/>
              </w:rPr>
            </w:pPr>
          </w:p>
        </w:tc>
        <w:tc>
          <w:tcPr>
            <w:tcW w:w="702" w:type="dxa"/>
            <w:vAlign w:val="center"/>
          </w:tcPr>
          <w:p w14:paraId="0701922F">
            <w:pPr>
              <w:spacing w:line="400" w:lineRule="exact"/>
              <w:jc w:val="center"/>
              <w:rPr>
                <w:color w:val="auto"/>
                <w:sz w:val="23"/>
                <w:szCs w:val="23"/>
                <w:highlight w:val="none"/>
                <w:lang w:eastAsia="zh-CN"/>
              </w:rPr>
            </w:pPr>
          </w:p>
        </w:tc>
        <w:tc>
          <w:tcPr>
            <w:tcW w:w="702" w:type="dxa"/>
            <w:vAlign w:val="center"/>
          </w:tcPr>
          <w:p w14:paraId="18C9A448">
            <w:pPr>
              <w:spacing w:line="400" w:lineRule="exact"/>
              <w:jc w:val="center"/>
              <w:rPr>
                <w:color w:val="auto"/>
                <w:sz w:val="23"/>
                <w:szCs w:val="23"/>
                <w:highlight w:val="none"/>
                <w:lang w:eastAsia="zh-CN"/>
              </w:rPr>
            </w:pPr>
          </w:p>
        </w:tc>
        <w:tc>
          <w:tcPr>
            <w:tcW w:w="1260" w:type="dxa"/>
            <w:vAlign w:val="center"/>
          </w:tcPr>
          <w:p w14:paraId="24CFB0C3">
            <w:pPr>
              <w:spacing w:line="400" w:lineRule="exact"/>
              <w:jc w:val="center"/>
              <w:rPr>
                <w:color w:val="auto"/>
                <w:sz w:val="23"/>
                <w:szCs w:val="23"/>
                <w:highlight w:val="none"/>
                <w:lang w:eastAsia="zh-CN"/>
              </w:rPr>
            </w:pPr>
          </w:p>
        </w:tc>
        <w:tc>
          <w:tcPr>
            <w:tcW w:w="1260" w:type="dxa"/>
            <w:vAlign w:val="center"/>
          </w:tcPr>
          <w:p w14:paraId="5E16D235">
            <w:pPr>
              <w:spacing w:line="400" w:lineRule="exact"/>
              <w:jc w:val="center"/>
              <w:rPr>
                <w:color w:val="auto"/>
                <w:sz w:val="23"/>
                <w:szCs w:val="23"/>
                <w:highlight w:val="none"/>
                <w:lang w:eastAsia="zh-CN"/>
              </w:rPr>
            </w:pPr>
          </w:p>
        </w:tc>
        <w:tc>
          <w:tcPr>
            <w:tcW w:w="969" w:type="dxa"/>
            <w:vAlign w:val="center"/>
          </w:tcPr>
          <w:p w14:paraId="00F90EB7">
            <w:pPr>
              <w:spacing w:line="400" w:lineRule="exact"/>
              <w:jc w:val="center"/>
              <w:rPr>
                <w:color w:val="auto"/>
                <w:sz w:val="23"/>
                <w:szCs w:val="23"/>
                <w:highlight w:val="none"/>
                <w:lang w:eastAsia="zh-CN"/>
              </w:rPr>
            </w:pPr>
          </w:p>
        </w:tc>
      </w:tr>
      <w:tr w14:paraId="0A76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9099" w:type="dxa"/>
            <w:gridSpan w:val="7"/>
            <w:vAlign w:val="center"/>
          </w:tcPr>
          <w:p w14:paraId="53FCB4CB">
            <w:pPr>
              <w:pStyle w:val="29"/>
              <w:spacing w:line="400" w:lineRule="exact"/>
              <w:ind w:left="116"/>
              <w:rPr>
                <w:rFonts w:hint="eastAsia"/>
                <w:color w:val="auto"/>
                <w:sz w:val="23"/>
                <w:szCs w:val="23"/>
                <w:highlight w:val="none"/>
                <w:lang w:eastAsia="zh-CN"/>
              </w:rPr>
            </w:pPr>
            <w:r>
              <w:rPr>
                <w:color w:val="auto"/>
                <w:spacing w:val="-2"/>
                <w:sz w:val="23"/>
                <w:szCs w:val="23"/>
                <w:highlight w:val="none"/>
                <w:lang w:eastAsia="zh-CN"/>
              </w:rPr>
              <w:t>合计金额大写：人民币</w:t>
            </w:r>
            <w:r>
              <w:rPr>
                <w:color w:val="auto"/>
                <w:spacing w:val="-2"/>
                <w:sz w:val="23"/>
                <w:szCs w:val="23"/>
                <w:highlight w:val="none"/>
                <w:u w:val="single"/>
                <w:lang w:eastAsia="zh-CN"/>
              </w:rPr>
              <w:t xml:space="preserve">         </w:t>
            </w:r>
            <w:r>
              <w:rPr>
                <w:color w:val="auto"/>
                <w:spacing w:val="-3"/>
                <w:sz w:val="23"/>
                <w:szCs w:val="23"/>
                <w:highlight w:val="none"/>
                <w:u w:val="single"/>
                <w:lang w:eastAsia="zh-CN"/>
              </w:rPr>
              <w:t xml:space="preserve">  </w:t>
            </w:r>
            <w:r>
              <w:rPr>
                <w:color w:val="auto"/>
                <w:spacing w:val="17"/>
                <w:sz w:val="23"/>
                <w:szCs w:val="23"/>
                <w:highlight w:val="none"/>
                <w:lang w:eastAsia="zh-CN"/>
              </w:rPr>
              <w:t xml:space="preserve"> </w:t>
            </w:r>
            <w:r>
              <w:rPr>
                <w:color w:val="auto"/>
                <w:spacing w:val="-3"/>
                <w:sz w:val="23"/>
                <w:szCs w:val="23"/>
                <w:highlight w:val="none"/>
                <w:lang w:eastAsia="zh-CN"/>
              </w:rPr>
              <w:t>(￥</w:t>
            </w:r>
            <w:r>
              <w:rPr>
                <w:color w:val="auto"/>
                <w:spacing w:val="-97"/>
                <w:sz w:val="23"/>
                <w:szCs w:val="23"/>
                <w:highlight w:val="none"/>
                <w:lang w:eastAsia="zh-CN"/>
              </w:rPr>
              <w:t xml:space="preserve"> </w:t>
            </w:r>
            <w:r>
              <w:rPr>
                <w:color w:val="auto"/>
                <w:sz w:val="23"/>
                <w:szCs w:val="23"/>
                <w:highlight w:val="none"/>
                <w:u w:val="single"/>
                <w:lang w:eastAsia="zh-CN"/>
              </w:rPr>
              <w:t xml:space="preserve">           </w:t>
            </w:r>
            <w:r>
              <w:rPr>
                <w:color w:val="auto"/>
                <w:spacing w:val="-84"/>
                <w:sz w:val="23"/>
                <w:szCs w:val="23"/>
                <w:highlight w:val="none"/>
                <w:lang w:eastAsia="zh-CN"/>
              </w:rPr>
              <w:t xml:space="preserve"> </w:t>
            </w:r>
            <w:r>
              <w:rPr>
                <w:color w:val="auto"/>
                <w:spacing w:val="-3"/>
                <w:sz w:val="23"/>
                <w:szCs w:val="23"/>
                <w:highlight w:val="none"/>
                <w:lang w:eastAsia="zh-CN"/>
              </w:rPr>
              <w:t>)</w:t>
            </w:r>
          </w:p>
        </w:tc>
      </w:tr>
      <w:tr w14:paraId="46C90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9099" w:type="dxa"/>
            <w:gridSpan w:val="7"/>
            <w:vAlign w:val="center"/>
          </w:tcPr>
          <w:p w14:paraId="037EA99C">
            <w:pPr>
              <w:pStyle w:val="29"/>
              <w:spacing w:line="400" w:lineRule="exact"/>
              <w:ind w:left="115"/>
              <w:rPr>
                <w:rFonts w:hint="eastAsia"/>
                <w:color w:val="auto"/>
                <w:sz w:val="23"/>
                <w:szCs w:val="23"/>
                <w:highlight w:val="none"/>
              </w:rPr>
            </w:pPr>
            <w:r>
              <w:rPr>
                <w:color w:val="auto"/>
                <w:spacing w:val="-2"/>
                <w:sz w:val="23"/>
                <w:szCs w:val="23"/>
                <w:highlight w:val="none"/>
              </w:rPr>
              <w:t>服务期限：</w:t>
            </w:r>
          </w:p>
        </w:tc>
      </w:tr>
    </w:tbl>
    <w:p w14:paraId="1708529F">
      <w:pPr>
        <w:spacing w:line="420" w:lineRule="exact"/>
        <w:ind w:firstLine="528"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17"/>
          <w:sz w:val="23"/>
          <w:szCs w:val="23"/>
          <w:highlight w:val="none"/>
        </w:rPr>
        <w:t>注</w:t>
      </w:r>
      <w:r>
        <w:rPr>
          <w:rFonts w:hint="eastAsia" w:ascii="宋体" w:hAnsi="宋体" w:eastAsia="宋体" w:cs="宋体"/>
          <w:color w:val="auto"/>
          <w:spacing w:val="17"/>
          <w:sz w:val="23"/>
          <w:szCs w:val="23"/>
          <w:highlight w:val="none"/>
          <w:lang w:eastAsia="zh-CN"/>
        </w:rPr>
        <w:t>：</w:t>
      </w:r>
    </w:p>
    <w:p w14:paraId="2A9CE276">
      <w:pPr>
        <w:spacing w:line="420" w:lineRule="exact"/>
        <w:ind w:right="99" w:firstLine="497"/>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1.供应商的报价表必须加盖供应商公章并由法定代表人或者委托代理人签字，</w:t>
      </w:r>
      <w:r>
        <w:rPr>
          <w:rFonts w:ascii="宋体" w:hAnsi="宋体" w:eastAsia="宋体" w:cs="宋体"/>
          <w:b/>
          <w:bCs/>
          <w:color w:val="auto"/>
          <w:spacing w:val="-1"/>
          <w:sz w:val="23"/>
          <w:szCs w:val="23"/>
          <w:highlight w:val="none"/>
          <w:lang w:eastAsia="zh-CN"/>
        </w:rPr>
        <w:t>否则其响</w:t>
      </w:r>
      <w:r>
        <w:rPr>
          <w:rFonts w:ascii="宋体" w:hAnsi="宋体" w:eastAsia="宋体" w:cs="宋体"/>
          <w:b/>
          <w:bCs/>
          <w:color w:val="auto"/>
          <w:spacing w:val="-3"/>
          <w:sz w:val="23"/>
          <w:szCs w:val="23"/>
          <w:highlight w:val="none"/>
          <w:lang w:eastAsia="zh-CN"/>
        </w:rPr>
        <w:t>应文件按无效响应处理</w:t>
      </w:r>
      <w:r>
        <w:rPr>
          <w:rFonts w:ascii="宋体" w:hAnsi="宋体" w:eastAsia="宋体" w:cs="宋体"/>
          <w:color w:val="auto"/>
          <w:spacing w:val="-3"/>
          <w:sz w:val="23"/>
          <w:szCs w:val="23"/>
          <w:highlight w:val="none"/>
          <w:lang w:eastAsia="zh-CN"/>
        </w:rPr>
        <w:t>。</w:t>
      </w:r>
    </w:p>
    <w:p w14:paraId="00FD39EA">
      <w:pPr>
        <w:spacing w:line="420" w:lineRule="exact"/>
        <w:ind w:left="1" w:right="101" w:firstLine="480"/>
        <w:rPr>
          <w:rFonts w:hint="eastAsia" w:ascii="宋体" w:hAnsi="宋体" w:eastAsia="宋体" w:cs="宋体"/>
          <w:color w:val="auto"/>
          <w:sz w:val="23"/>
          <w:szCs w:val="23"/>
          <w:highlight w:val="none"/>
          <w:lang w:eastAsia="zh-CN"/>
        </w:rPr>
      </w:pPr>
      <w:r>
        <w:rPr>
          <w:rFonts w:ascii="宋体" w:hAnsi="宋体" w:eastAsia="宋体" w:cs="宋体"/>
          <w:color w:val="auto"/>
          <w:sz w:val="23"/>
          <w:szCs w:val="23"/>
          <w:highlight w:val="none"/>
          <w:lang w:eastAsia="zh-CN"/>
        </w:rPr>
        <w:t>2.报价一经涂改，应在涂改处加盖供应商公章或者由法</w:t>
      </w:r>
      <w:r>
        <w:rPr>
          <w:rFonts w:ascii="宋体" w:hAnsi="宋体" w:eastAsia="宋体" w:cs="宋体"/>
          <w:color w:val="auto"/>
          <w:spacing w:val="-1"/>
          <w:sz w:val="23"/>
          <w:szCs w:val="23"/>
          <w:highlight w:val="none"/>
          <w:lang w:eastAsia="zh-CN"/>
        </w:rPr>
        <w:t>定代表人或者委托代理人签字或</w:t>
      </w:r>
      <w:r>
        <w:rPr>
          <w:rFonts w:ascii="宋体" w:hAnsi="宋体" w:eastAsia="宋体" w:cs="宋体"/>
          <w:color w:val="auto"/>
          <w:spacing w:val="-3"/>
          <w:sz w:val="23"/>
          <w:szCs w:val="23"/>
          <w:highlight w:val="none"/>
          <w:lang w:eastAsia="zh-CN"/>
        </w:rPr>
        <w:t>者盖章</w:t>
      </w:r>
      <w:r>
        <w:rPr>
          <w:rFonts w:ascii="宋体" w:hAnsi="宋体" w:eastAsia="宋体" w:cs="宋体"/>
          <w:b/>
          <w:bCs/>
          <w:color w:val="auto"/>
          <w:spacing w:val="-3"/>
          <w:sz w:val="23"/>
          <w:szCs w:val="23"/>
          <w:highlight w:val="none"/>
          <w:lang w:eastAsia="zh-CN"/>
        </w:rPr>
        <w:t>，否则其响应文件按无效响应处理。</w:t>
      </w:r>
    </w:p>
    <w:p w14:paraId="0D1A18C7">
      <w:pPr>
        <w:spacing w:line="420" w:lineRule="exact"/>
        <w:jc w:val="center"/>
        <w:rPr>
          <w:rFonts w:hint="eastAsia" w:ascii="宋体" w:hAnsi="宋体" w:eastAsia="宋体" w:cs="宋体"/>
          <w:color w:val="auto"/>
          <w:sz w:val="23"/>
          <w:szCs w:val="23"/>
          <w:highlight w:val="none"/>
          <w:lang w:eastAsia="zh-CN"/>
        </w:rPr>
      </w:pPr>
      <w:r>
        <w:rPr>
          <w:rFonts w:ascii="宋体" w:hAnsi="宋体" w:eastAsia="宋体" w:cs="宋体"/>
          <w:color w:val="auto"/>
          <w:spacing w:val="-10"/>
          <w:sz w:val="23"/>
          <w:szCs w:val="23"/>
          <w:highlight w:val="none"/>
          <w:lang w:eastAsia="zh-CN"/>
        </w:rPr>
        <w:t>3.如为联合体竞标，“供应商名称</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10"/>
          <w:sz w:val="23"/>
          <w:szCs w:val="23"/>
          <w:highlight w:val="none"/>
          <w:lang w:eastAsia="zh-CN"/>
        </w:rPr>
        <w:t>”处必须列明联合体</w:t>
      </w:r>
      <w:r>
        <w:rPr>
          <w:rFonts w:ascii="宋体" w:hAnsi="宋体" w:eastAsia="宋体" w:cs="宋体"/>
          <w:color w:val="auto"/>
          <w:spacing w:val="-11"/>
          <w:sz w:val="23"/>
          <w:szCs w:val="23"/>
          <w:highlight w:val="none"/>
          <w:lang w:eastAsia="zh-CN"/>
        </w:rPr>
        <w:t>各方名称，标注联合体牵头人名称，</w:t>
      </w:r>
    </w:p>
    <w:p w14:paraId="48E93240">
      <w:pPr>
        <w:spacing w:line="420" w:lineRule="exact"/>
        <w:ind w:left="7"/>
        <w:rPr>
          <w:rFonts w:hint="eastAsia" w:ascii="宋体" w:hAnsi="宋体" w:eastAsia="宋体" w:cs="宋体"/>
          <w:color w:val="auto"/>
          <w:sz w:val="23"/>
          <w:szCs w:val="23"/>
          <w:highlight w:val="none"/>
          <w:lang w:eastAsia="zh-CN"/>
        </w:rPr>
      </w:pPr>
      <w:r>
        <w:rPr>
          <w:rFonts w:ascii="宋体" w:hAnsi="宋体" w:eastAsia="宋体" w:cs="宋体"/>
          <w:b/>
          <w:bCs/>
          <w:color w:val="auto"/>
          <w:spacing w:val="-3"/>
          <w:sz w:val="23"/>
          <w:szCs w:val="23"/>
          <w:highlight w:val="none"/>
          <w:lang w:eastAsia="zh-CN"/>
        </w:rPr>
        <w:t>否则其响应文件按无效响应处理。</w:t>
      </w:r>
    </w:p>
    <w:p w14:paraId="49FA67AD">
      <w:pPr>
        <w:spacing w:line="420" w:lineRule="exact"/>
        <w:ind w:left="479"/>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4.如为联合体竞标，盖章处须加盖联合体各方公章，</w:t>
      </w:r>
      <w:r>
        <w:rPr>
          <w:rFonts w:ascii="宋体" w:hAnsi="宋体" w:eastAsia="宋体" w:cs="宋体"/>
          <w:b/>
          <w:bCs/>
          <w:color w:val="auto"/>
          <w:spacing w:val="-1"/>
          <w:sz w:val="23"/>
          <w:szCs w:val="23"/>
          <w:highlight w:val="none"/>
          <w:lang w:eastAsia="zh-CN"/>
        </w:rPr>
        <w:t>否则其响应文件按无效响应处理。</w:t>
      </w:r>
    </w:p>
    <w:p w14:paraId="2115E7D9">
      <w:pPr>
        <w:pStyle w:val="7"/>
        <w:spacing w:line="284" w:lineRule="auto"/>
        <w:rPr>
          <w:color w:val="auto"/>
          <w:sz w:val="22"/>
          <w:szCs w:val="22"/>
          <w:highlight w:val="none"/>
          <w:lang w:eastAsia="zh-CN"/>
        </w:rPr>
      </w:pPr>
    </w:p>
    <w:p w14:paraId="36DB1749">
      <w:pPr>
        <w:pStyle w:val="7"/>
        <w:spacing w:line="285" w:lineRule="auto"/>
        <w:rPr>
          <w:color w:val="auto"/>
          <w:sz w:val="22"/>
          <w:szCs w:val="22"/>
          <w:highlight w:val="none"/>
          <w:lang w:eastAsia="zh-CN"/>
        </w:rPr>
      </w:pPr>
    </w:p>
    <w:p w14:paraId="364C87FB">
      <w:pPr>
        <w:spacing w:line="700" w:lineRule="exact"/>
        <w:ind w:left="2640"/>
        <w:rPr>
          <w:rFonts w:hint="eastAsia" w:ascii="宋体" w:hAnsi="宋体" w:eastAsia="宋体" w:cs="宋体"/>
          <w:color w:val="auto"/>
          <w:sz w:val="22"/>
          <w:szCs w:val="22"/>
          <w:highlight w:val="none"/>
          <w:u w:val="single"/>
          <w:lang w:eastAsia="zh-CN"/>
        </w:rPr>
      </w:pPr>
      <w:r>
        <w:rPr>
          <w:rFonts w:ascii="宋体" w:hAnsi="宋体" w:eastAsia="宋体" w:cs="宋体"/>
          <w:color w:val="auto"/>
          <w:spacing w:val="-1"/>
          <w:sz w:val="22"/>
          <w:szCs w:val="22"/>
          <w:highlight w:val="none"/>
          <w:lang w:eastAsia="zh-CN"/>
        </w:rPr>
        <w:t>法定代表人或者委托代理人（签字</w:t>
      </w:r>
      <w:r>
        <w:rPr>
          <w:rFonts w:hint="eastAsia" w:ascii="宋体" w:hAnsi="宋体" w:eastAsia="宋体" w:cs="宋体"/>
          <w:color w:val="auto"/>
          <w:spacing w:val="-1"/>
          <w:sz w:val="22"/>
          <w:szCs w:val="22"/>
          <w:highlight w:val="none"/>
          <w:lang w:eastAsia="zh-CN"/>
        </w:rPr>
        <w:t>）</w:t>
      </w:r>
      <w:r>
        <w:rPr>
          <w:rFonts w:ascii="宋体" w:hAnsi="宋体" w:eastAsia="宋体" w:cs="宋体"/>
          <w:color w:val="auto"/>
          <w:spacing w:val="-55"/>
          <w:w w:val="86"/>
          <w:sz w:val="22"/>
          <w:szCs w:val="22"/>
          <w:highlight w:val="none"/>
          <w:lang w:eastAsia="zh-CN"/>
        </w:rPr>
        <w:t>：</w:t>
      </w:r>
      <w:r>
        <w:rPr>
          <w:rFonts w:ascii="宋体" w:hAnsi="宋体" w:eastAsia="宋体" w:cs="宋体"/>
          <w:color w:val="auto"/>
          <w:sz w:val="22"/>
          <w:szCs w:val="22"/>
          <w:highlight w:val="none"/>
          <w:lang w:eastAsia="zh-CN"/>
        </w:rPr>
        <w:t xml:space="preserve"> </w:t>
      </w:r>
      <w:r>
        <w:rPr>
          <w:rFonts w:hint="eastAsia" w:ascii="宋体" w:hAnsi="宋体" w:eastAsia="宋体" w:cs="宋体"/>
          <w:color w:val="auto"/>
          <w:sz w:val="22"/>
          <w:szCs w:val="22"/>
          <w:highlight w:val="none"/>
          <w:u w:val="single"/>
          <w:lang w:eastAsia="zh-CN"/>
        </w:rPr>
        <w:t xml:space="preserve">                </w:t>
      </w:r>
    </w:p>
    <w:p w14:paraId="76F74B8B">
      <w:pPr>
        <w:spacing w:line="700" w:lineRule="exact"/>
        <w:ind w:left="2640" w:firstLine="1728" w:firstLineChars="800"/>
        <w:rPr>
          <w:rFonts w:hint="eastAsia" w:ascii="宋体" w:hAnsi="宋体" w:eastAsia="宋体" w:cs="宋体"/>
          <w:color w:val="auto"/>
          <w:sz w:val="22"/>
          <w:szCs w:val="22"/>
          <w:highlight w:val="none"/>
          <w:u w:val="single"/>
          <w:lang w:eastAsia="zh-CN"/>
        </w:rPr>
      </w:pPr>
      <w:r>
        <w:rPr>
          <w:rFonts w:ascii="宋体" w:hAnsi="宋体" w:eastAsia="宋体" w:cs="宋体"/>
          <w:color w:val="auto"/>
          <w:spacing w:val="-2"/>
          <w:sz w:val="22"/>
          <w:szCs w:val="22"/>
          <w:highlight w:val="none"/>
          <w:lang w:eastAsia="zh-CN"/>
        </w:rPr>
        <w:t>供应商（</w:t>
      </w:r>
      <w:r>
        <w:rPr>
          <w:rFonts w:hint="eastAsia" w:ascii="宋体" w:hAnsi="宋体" w:eastAsia="宋体" w:cs="宋体"/>
          <w:color w:val="auto"/>
          <w:spacing w:val="-2"/>
          <w:sz w:val="22"/>
          <w:szCs w:val="22"/>
          <w:highlight w:val="none"/>
          <w:lang w:eastAsia="zh-CN"/>
        </w:rPr>
        <w:t>电子签章</w:t>
      </w:r>
      <w:r>
        <w:rPr>
          <w:rFonts w:ascii="宋体" w:hAnsi="宋体" w:eastAsia="宋体" w:cs="宋体"/>
          <w:color w:val="auto"/>
          <w:spacing w:val="-63"/>
          <w:w w:val="98"/>
          <w:sz w:val="22"/>
          <w:szCs w:val="22"/>
          <w:highlight w:val="none"/>
          <w:lang w:eastAsia="zh-CN"/>
        </w:rPr>
        <w:t>）：</w:t>
      </w:r>
      <w:r>
        <w:rPr>
          <w:rFonts w:hint="eastAsia" w:ascii="宋体" w:hAnsi="宋体" w:eastAsia="宋体" w:cs="宋体"/>
          <w:color w:val="auto"/>
          <w:spacing w:val="-63"/>
          <w:w w:val="98"/>
          <w:sz w:val="22"/>
          <w:szCs w:val="22"/>
          <w:highlight w:val="none"/>
          <w:lang w:eastAsia="zh-CN"/>
        </w:rPr>
        <w:t xml:space="preserve"> </w:t>
      </w:r>
      <w:r>
        <w:rPr>
          <w:rFonts w:hint="eastAsia" w:ascii="宋体" w:hAnsi="宋体" w:eastAsia="宋体" w:cs="宋体"/>
          <w:color w:val="auto"/>
          <w:spacing w:val="-63"/>
          <w:w w:val="98"/>
          <w:sz w:val="22"/>
          <w:szCs w:val="22"/>
          <w:highlight w:val="none"/>
          <w:u w:val="single"/>
          <w:lang w:eastAsia="zh-CN"/>
        </w:rPr>
        <w:t xml:space="preserve">                                                  </w:t>
      </w:r>
    </w:p>
    <w:p w14:paraId="5995214E">
      <w:pPr>
        <w:spacing w:line="700" w:lineRule="exact"/>
        <w:ind w:firstLine="5626" w:firstLineChars="2900"/>
        <w:rPr>
          <w:rFonts w:hint="eastAsia" w:ascii="宋体" w:hAnsi="宋体" w:eastAsia="宋体" w:cs="宋体"/>
          <w:color w:val="auto"/>
          <w:sz w:val="22"/>
          <w:szCs w:val="22"/>
          <w:highlight w:val="none"/>
          <w:lang w:eastAsia="zh-CN"/>
        </w:rPr>
      </w:pPr>
      <w:r>
        <w:rPr>
          <w:rFonts w:ascii="宋体" w:hAnsi="宋体" w:eastAsia="宋体" w:cs="宋体"/>
          <w:color w:val="auto"/>
          <w:spacing w:val="-13"/>
          <w:sz w:val="22"/>
          <w:szCs w:val="22"/>
          <w:highlight w:val="none"/>
          <w:lang w:eastAsia="zh-CN"/>
        </w:rPr>
        <w:t>日期：</w:t>
      </w:r>
      <w:r>
        <w:rPr>
          <w:rFonts w:ascii="宋体" w:hAnsi="宋体" w:eastAsia="宋体" w:cs="宋体"/>
          <w:color w:val="auto"/>
          <w:spacing w:val="3"/>
          <w:sz w:val="22"/>
          <w:szCs w:val="22"/>
          <w:highlight w:val="none"/>
          <w:lang w:eastAsia="zh-CN"/>
        </w:rPr>
        <w:t xml:space="preserve">  </w:t>
      </w:r>
      <w:r>
        <w:rPr>
          <w:rFonts w:hint="eastAsia" w:ascii="宋体" w:hAnsi="宋体" w:eastAsia="宋体" w:cs="宋体"/>
          <w:color w:val="auto"/>
          <w:spacing w:val="3"/>
          <w:sz w:val="22"/>
          <w:szCs w:val="22"/>
          <w:highlight w:val="none"/>
          <w:lang w:eastAsia="zh-CN"/>
        </w:rPr>
        <w:t xml:space="preserve">   </w:t>
      </w:r>
      <w:r>
        <w:rPr>
          <w:rFonts w:ascii="宋体" w:hAnsi="宋体" w:eastAsia="宋体" w:cs="宋体"/>
          <w:color w:val="auto"/>
          <w:spacing w:val="3"/>
          <w:sz w:val="22"/>
          <w:szCs w:val="22"/>
          <w:highlight w:val="none"/>
          <w:lang w:eastAsia="zh-CN"/>
        </w:rPr>
        <w:t xml:space="preserve"> </w:t>
      </w:r>
      <w:r>
        <w:rPr>
          <w:rFonts w:ascii="宋体" w:hAnsi="宋体" w:eastAsia="宋体" w:cs="宋体"/>
          <w:color w:val="auto"/>
          <w:spacing w:val="-13"/>
          <w:sz w:val="22"/>
          <w:szCs w:val="22"/>
          <w:highlight w:val="none"/>
          <w:lang w:eastAsia="zh-CN"/>
        </w:rPr>
        <w:t>年</w:t>
      </w:r>
      <w:r>
        <w:rPr>
          <w:rFonts w:ascii="宋体" w:hAnsi="宋体" w:eastAsia="宋体" w:cs="宋体"/>
          <w:color w:val="auto"/>
          <w:spacing w:val="5"/>
          <w:sz w:val="22"/>
          <w:szCs w:val="22"/>
          <w:highlight w:val="none"/>
          <w:lang w:eastAsia="zh-CN"/>
        </w:rPr>
        <w:t xml:space="preserve">   </w:t>
      </w:r>
      <w:r>
        <w:rPr>
          <w:rFonts w:hint="eastAsia" w:ascii="宋体" w:hAnsi="宋体" w:eastAsia="宋体" w:cs="宋体"/>
          <w:color w:val="auto"/>
          <w:spacing w:val="5"/>
          <w:sz w:val="22"/>
          <w:szCs w:val="22"/>
          <w:highlight w:val="none"/>
          <w:lang w:eastAsia="zh-CN"/>
        </w:rPr>
        <w:t xml:space="preserve"> </w:t>
      </w:r>
      <w:r>
        <w:rPr>
          <w:rFonts w:ascii="宋体" w:hAnsi="宋体" w:eastAsia="宋体" w:cs="宋体"/>
          <w:color w:val="auto"/>
          <w:spacing w:val="-13"/>
          <w:sz w:val="22"/>
          <w:szCs w:val="22"/>
          <w:highlight w:val="none"/>
          <w:lang w:eastAsia="zh-CN"/>
        </w:rPr>
        <w:t>月</w:t>
      </w:r>
      <w:r>
        <w:rPr>
          <w:rFonts w:ascii="宋体" w:hAnsi="宋体" w:eastAsia="宋体" w:cs="宋体"/>
          <w:color w:val="auto"/>
          <w:spacing w:val="17"/>
          <w:sz w:val="22"/>
          <w:szCs w:val="22"/>
          <w:highlight w:val="none"/>
          <w:lang w:eastAsia="zh-CN"/>
        </w:rPr>
        <w:t xml:space="preserve">   </w:t>
      </w:r>
      <w:r>
        <w:rPr>
          <w:rFonts w:ascii="宋体" w:hAnsi="宋体" w:eastAsia="宋体" w:cs="宋体"/>
          <w:color w:val="auto"/>
          <w:spacing w:val="-13"/>
          <w:sz w:val="22"/>
          <w:szCs w:val="22"/>
          <w:highlight w:val="none"/>
          <w:lang w:eastAsia="zh-CN"/>
        </w:rPr>
        <w:t>日</w:t>
      </w:r>
    </w:p>
    <w:p w14:paraId="1227487D">
      <w:pPr>
        <w:spacing w:line="700" w:lineRule="exact"/>
        <w:rPr>
          <w:rFonts w:hint="eastAsia" w:ascii="宋体" w:hAnsi="宋体" w:eastAsia="宋体" w:cs="宋体"/>
          <w:color w:val="auto"/>
          <w:sz w:val="22"/>
          <w:szCs w:val="22"/>
          <w:highlight w:val="none"/>
          <w:lang w:eastAsia="zh-CN"/>
        </w:rPr>
        <w:sectPr>
          <w:footerReference r:id="rId14" w:type="default"/>
          <w:pgSz w:w="11906" w:h="16839"/>
          <w:pgMar w:top="1134" w:right="1191" w:bottom="1134" w:left="1417" w:header="0" w:footer="775" w:gutter="0"/>
          <w:pgNumType w:fmt="numberInDash"/>
          <w:cols w:space="720" w:num="1"/>
        </w:sectPr>
      </w:pPr>
    </w:p>
    <w:p w14:paraId="7E59334A">
      <w:pPr>
        <w:spacing w:before="55" w:line="316" w:lineRule="auto"/>
        <w:rPr>
          <w:rFonts w:hint="eastAsia" w:ascii="宋体" w:hAnsi="宋体" w:eastAsia="宋体" w:cs="宋体"/>
          <w:color w:val="auto"/>
          <w:spacing w:val="-69"/>
          <w:w w:val="92"/>
          <w:sz w:val="26"/>
          <w:szCs w:val="26"/>
          <w:highlight w:val="none"/>
          <w:lang w:eastAsia="zh-CN"/>
        </w:rPr>
      </w:pPr>
      <w:r>
        <w:rPr>
          <w:rFonts w:hint="eastAsia" w:ascii="宋体" w:hAnsi="宋体" w:eastAsia="宋体" w:cs="宋体"/>
          <w:color w:val="auto"/>
          <w:spacing w:val="-1"/>
          <w:sz w:val="26"/>
          <w:szCs w:val="26"/>
          <w:highlight w:val="none"/>
          <w:lang w:eastAsia="zh-CN"/>
        </w:rPr>
        <w:t>2.</w:t>
      </w:r>
      <w:r>
        <w:rPr>
          <w:rFonts w:ascii="宋体" w:hAnsi="宋体" w:eastAsia="宋体" w:cs="宋体"/>
          <w:color w:val="auto"/>
          <w:spacing w:val="-1"/>
          <w:sz w:val="26"/>
          <w:szCs w:val="26"/>
          <w:highlight w:val="none"/>
          <w:lang w:eastAsia="zh-CN"/>
        </w:rPr>
        <w:t>无串通竞标行为的承诺函</w:t>
      </w:r>
      <w:r>
        <w:rPr>
          <w:rFonts w:ascii="宋体" w:hAnsi="宋体" w:eastAsia="宋体" w:cs="宋体"/>
          <w:color w:val="auto"/>
          <w:spacing w:val="-69"/>
          <w:w w:val="92"/>
          <w:sz w:val="26"/>
          <w:szCs w:val="26"/>
          <w:highlight w:val="none"/>
          <w:lang w:eastAsia="zh-CN"/>
        </w:rPr>
        <w:t>；</w:t>
      </w:r>
    </w:p>
    <w:p w14:paraId="70CD6DA7">
      <w:pPr>
        <w:spacing w:after="240" w:afterLines="100" w:line="640" w:lineRule="exact"/>
        <w:jc w:val="center"/>
        <w:rPr>
          <w:rFonts w:hint="eastAsia" w:ascii="宋体" w:hAnsi="宋体" w:eastAsia="宋体" w:cs="宋体"/>
          <w:color w:val="auto"/>
          <w:sz w:val="36"/>
          <w:szCs w:val="36"/>
          <w:highlight w:val="none"/>
          <w:lang w:eastAsia="zh-CN"/>
        </w:rPr>
      </w:pPr>
      <w:r>
        <w:rPr>
          <w:rFonts w:ascii="宋体" w:hAnsi="宋体" w:eastAsia="宋体" w:cs="宋体"/>
          <w:b/>
          <w:bCs/>
          <w:color w:val="auto"/>
          <w:spacing w:val="-4"/>
          <w:sz w:val="36"/>
          <w:szCs w:val="36"/>
          <w:highlight w:val="none"/>
          <w:lang w:eastAsia="zh-CN"/>
        </w:rPr>
        <w:t>无串通竞标行为的承诺函</w:t>
      </w:r>
    </w:p>
    <w:p w14:paraId="0E0C03D8">
      <w:pPr>
        <w:spacing w:line="420" w:lineRule="exact"/>
        <w:ind w:left="483"/>
        <w:rPr>
          <w:rFonts w:hint="eastAsia" w:ascii="宋体" w:hAnsi="宋体" w:eastAsia="宋体" w:cs="宋体"/>
          <w:color w:val="auto"/>
          <w:sz w:val="23"/>
          <w:szCs w:val="23"/>
          <w:highlight w:val="none"/>
          <w:lang w:eastAsia="zh-CN"/>
        </w:rPr>
      </w:pPr>
      <w:r>
        <w:rPr>
          <w:rFonts w:ascii="宋体" w:hAnsi="宋体" w:eastAsia="宋体" w:cs="宋体"/>
          <w:b/>
          <w:bCs/>
          <w:color w:val="auto"/>
          <w:spacing w:val="-3"/>
          <w:sz w:val="23"/>
          <w:szCs w:val="23"/>
          <w:highlight w:val="none"/>
          <w:lang w:eastAsia="zh-CN"/>
        </w:rPr>
        <w:t>一、我方承诺无下列相互串通竞标的情形：</w:t>
      </w:r>
    </w:p>
    <w:p w14:paraId="0C283544">
      <w:pPr>
        <w:spacing w:line="420" w:lineRule="exact"/>
        <w:ind w:left="482" w:right="3742" w:firstLine="14"/>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lang w:eastAsia="zh-CN"/>
        </w:rPr>
        <w:t>1.不同供应商的响应文件由同一单位或者个人编制；</w:t>
      </w:r>
      <w:r>
        <w:rPr>
          <w:rFonts w:ascii="宋体" w:hAnsi="宋体" w:eastAsia="宋体" w:cs="宋体"/>
          <w:color w:val="auto"/>
          <w:spacing w:val="7"/>
          <w:sz w:val="23"/>
          <w:szCs w:val="23"/>
          <w:highlight w:val="none"/>
          <w:lang w:eastAsia="zh-CN"/>
        </w:rPr>
        <w:t xml:space="preserve"> </w:t>
      </w:r>
      <w:r>
        <w:rPr>
          <w:rFonts w:ascii="宋体" w:hAnsi="宋体" w:eastAsia="宋体" w:cs="宋体"/>
          <w:color w:val="auto"/>
          <w:spacing w:val="-3"/>
          <w:sz w:val="23"/>
          <w:szCs w:val="23"/>
          <w:highlight w:val="none"/>
          <w:lang w:eastAsia="zh-CN"/>
        </w:rPr>
        <w:t>2.不同供应商委托同一单位或者个人办理竞标事</w:t>
      </w:r>
      <w:r>
        <w:rPr>
          <w:rFonts w:ascii="宋体" w:hAnsi="宋体" w:eastAsia="宋体" w:cs="宋体"/>
          <w:color w:val="auto"/>
          <w:spacing w:val="-4"/>
          <w:sz w:val="23"/>
          <w:szCs w:val="23"/>
          <w:highlight w:val="none"/>
          <w:lang w:eastAsia="zh-CN"/>
        </w:rPr>
        <w:t>宜；</w:t>
      </w:r>
    </w:p>
    <w:p w14:paraId="21D1E6EF">
      <w:pPr>
        <w:spacing w:line="420" w:lineRule="exact"/>
        <w:ind w:left="484"/>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3.不同供应商的响应文件载明的项目管理员为同一个人；</w:t>
      </w:r>
    </w:p>
    <w:p w14:paraId="58708849">
      <w:pPr>
        <w:spacing w:line="420" w:lineRule="exact"/>
        <w:ind w:left="484" w:right="2842" w:hanging="5"/>
        <w:rPr>
          <w:rFonts w:hint="eastAsia" w:ascii="宋体" w:hAnsi="宋体" w:eastAsia="宋体" w:cs="宋体"/>
          <w:color w:val="auto"/>
          <w:sz w:val="23"/>
          <w:szCs w:val="23"/>
          <w:highlight w:val="none"/>
          <w:lang w:eastAsia="zh-CN"/>
        </w:rPr>
      </w:pPr>
      <w:r>
        <w:rPr>
          <w:rFonts w:ascii="宋体" w:hAnsi="宋体" w:eastAsia="宋体" w:cs="宋体"/>
          <w:color w:val="auto"/>
          <w:spacing w:val="-13"/>
          <w:sz w:val="23"/>
          <w:szCs w:val="23"/>
          <w:highlight w:val="none"/>
          <w:lang w:eastAsia="zh-CN"/>
        </w:rPr>
        <w:t>4.不同供应商的响应文件异常一致或者竞标报价呈规律性差异；</w:t>
      </w:r>
      <w:r>
        <w:rPr>
          <w:rFonts w:ascii="宋体" w:hAnsi="宋体" w:eastAsia="宋体" w:cs="宋体"/>
          <w:color w:val="auto"/>
          <w:spacing w:val="7"/>
          <w:sz w:val="23"/>
          <w:szCs w:val="23"/>
          <w:highlight w:val="none"/>
          <w:lang w:eastAsia="zh-CN"/>
        </w:rPr>
        <w:t xml:space="preserve"> </w:t>
      </w:r>
      <w:r>
        <w:rPr>
          <w:rFonts w:ascii="宋体" w:hAnsi="宋体" w:eastAsia="宋体" w:cs="宋体"/>
          <w:color w:val="auto"/>
          <w:spacing w:val="-1"/>
          <w:sz w:val="23"/>
          <w:szCs w:val="23"/>
          <w:highlight w:val="none"/>
          <w:lang w:eastAsia="zh-CN"/>
        </w:rPr>
        <w:t>5.不同供应商的响应文件相互混装；</w:t>
      </w:r>
    </w:p>
    <w:p w14:paraId="1BC08C06">
      <w:pPr>
        <w:spacing w:line="420" w:lineRule="exact"/>
        <w:ind w:left="481"/>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6.不同供应商的磋商保证金从同一单位或者个人账户转出。</w:t>
      </w:r>
    </w:p>
    <w:p w14:paraId="7BBFECD9">
      <w:pPr>
        <w:spacing w:line="420" w:lineRule="exact"/>
        <w:ind w:left="483"/>
        <w:rPr>
          <w:rFonts w:hint="eastAsia" w:ascii="宋体" w:hAnsi="宋体" w:eastAsia="宋体" w:cs="宋体"/>
          <w:color w:val="auto"/>
          <w:sz w:val="23"/>
          <w:szCs w:val="23"/>
          <w:highlight w:val="none"/>
          <w:lang w:eastAsia="zh-CN"/>
        </w:rPr>
      </w:pPr>
      <w:r>
        <w:rPr>
          <w:rFonts w:ascii="宋体" w:hAnsi="宋体" w:eastAsia="宋体" w:cs="宋体"/>
          <w:b/>
          <w:bCs/>
          <w:color w:val="auto"/>
          <w:spacing w:val="-3"/>
          <w:sz w:val="23"/>
          <w:szCs w:val="23"/>
          <w:highlight w:val="none"/>
          <w:lang w:eastAsia="zh-CN"/>
        </w:rPr>
        <w:t>二、我方承诺无下列恶意串通的情形：</w:t>
      </w:r>
    </w:p>
    <w:p w14:paraId="78FCA520">
      <w:pPr>
        <w:spacing w:line="420" w:lineRule="exact"/>
        <w:ind w:right="43" w:firstLine="496"/>
        <w:rPr>
          <w:rFonts w:hint="eastAsia" w:ascii="宋体" w:hAnsi="宋体" w:eastAsia="宋体" w:cs="宋体"/>
          <w:color w:val="auto"/>
          <w:sz w:val="23"/>
          <w:szCs w:val="23"/>
          <w:highlight w:val="none"/>
          <w:lang w:eastAsia="zh-CN"/>
        </w:rPr>
      </w:pPr>
      <w:r>
        <w:rPr>
          <w:rFonts w:ascii="宋体" w:hAnsi="宋体" w:eastAsia="宋体" w:cs="宋体"/>
          <w:color w:val="auto"/>
          <w:sz w:val="23"/>
          <w:szCs w:val="23"/>
          <w:highlight w:val="none"/>
          <w:lang w:eastAsia="zh-CN"/>
        </w:rPr>
        <w:t>1.供应商直接或者间接从采购人或者采购代理机构处获得其他供应商的相关信息并修改</w:t>
      </w:r>
      <w:r>
        <w:rPr>
          <w:rFonts w:ascii="宋体" w:hAnsi="宋体" w:eastAsia="宋体" w:cs="宋体"/>
          <w:color w:val="auto"/>
          <w:spacing w:val="-2"/>
          <w:sz w:val="23"/>
          <w:szCs w:val="23"/>
          <w:highlight w:val="none"/>
          <w:lang w:eastAsia="zh-CN"/>
        </w:rPr>
        <w:t>其响应文件；</w:t>
      </w:r>
    </w:p>
    <w:p w14:paraId="5FD23939">
      <w:pPr>
        <w:spacing w:line="420" w:lineRule="exact"/>
        <w:ind w:left="483" w:right="2062" w:hanging="1"/>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2.供应商按照采购人或者采购代理机构的</w:t>
      </w:r>
      <w:r>
        <w:rPr>
          <w:rFonts w:ascii="宋体" w:hAnsi="宋体" w:eastAsia="宋体" w:cs="宋体"/>
          <w:color w:val="auto"/>
          <w:spacing w:val="-3"/>
          <w:sz w:val="23"/>
          <w:szCs w:val="23"/>
          <w:highlight w:val="none"/>
          <w:lang w:eastAsia="zh-CN"/>
        </w:rPr>
        <w:t>授意撤换、修改响应文件；</w:t>
      </w:r>
      <w:r>
        <w:rPr>
          <w:rFonts w:ascii="宋体" w:hAnsi="宋体" w:eastAsia="宋体" w:cs="宋体"/>
          <w:color w:val="auto"/>
          <w:sz w:val="23"/>
          <w:szCs w:val="23"/>
          <w:highlight w:val="none"/>
          <w:lang w:eastAsia="zh-CN"/>
        </w:rPr>
        <w:t xml:space="preserve"> </w:t>
      </w:r>
    </w:p>
    <w:p w14:paraId="2694A0BA">
      <w:pPr>
        <w:spacing w:line="420" w:lineRule="exact"/>
        <w:ind w:left="483" w:right="2062" w:hanging="1"/>
        <w:rPr>
          <w:rFonts w:hint="eastAsia" w:ascii="宋体" w:hAnsi="宋体" w:eastAsia="宋体" w:cs="宋体"/>
          <w:color w:val="auto"/>
          <w:sz w:val="23"/>
          <w:szCs w:val="23"/>
          <w:highlight w:val="none"/>
          <w:lang w:eastAsia="zh-CN"/>
        </w:rPr>
      </w:pPr>
      <w:r>
        <w:rPr>
          <w:rFonts w:ascii="宋体" w:hAnsi="宋体" w:eastAsia="宋体" w:cs="宋体"/>
          <w:color w:val="auto"/>
          <w:spacing w:val="-11"/>
          <w:sz w:val="23"/>
          <w:szCs w:val="23"/>
          <w:highlight w:val="none"/>
          <w:lang w:eastAsia="zh-CN"/>
        </w:rPr>
        <w:t>3.供应商之间协商报价、技术方案等响应文件的实质性内容；</w:t>
      </w:r>
    </w:p>
    <w:p w14:paraId="5759A27E">
      <w:pPr>
        <w:spacing w:line="420" w:lineRule="exact"/>
        <w:ind w:right="43" w:firstLine="478"/>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4.属于同一集团、协会、商会等组织成员的供应商按照该组织</w:t>
      </w:r>
      <w:r>
        <w:rPr>
          <w:rFonts w:ascii="宋体" w:hAnsi="宋体" w:eastAsia="宋体" w:cs="宋体"/>
          <w:color w:val="auto"/>
          <w:sz w:val="23"/>
          <w:szCs w:val="23"/>
          <w:highlight w:val="none"/>
          <w:lang w:eastAsia="zh-CN"/>
        </w:rPr>
        <w:t>要求协同参加政府采购活</w:t>
      </w:r>
      <w:r>
        <w:rPr>
          <w:rFonts w:ascii="宋体" w:hAnsi="宋体" w:eastAsia="宋体" w:cs="宋体"/>
          <w:color w:val="auto"/>
          <w:spacing w:val="-6"/>
          <w:sz w:val="23"/>
          <w:szCs w:val="23"/>
          <w:highlight w:val="none"/>
          <w:lang w:eastAsia="zh-CN"/>
        </w:rPr>
        <w:t>动</w:t>
      </w:r>
      <w:r>
        <w:rPr>
          <w:rFonts w:hint="eastAsia" w:ascii="宋体" w:hAnsi="宋体" w:eastAsia="宋体" w:cs="宋体"/>
          <w:color w:val="auto"/>
          <w:spacing w:val="-6"/>
          <w:sz w:val="23"/>
          <w:szCs w:val="23"/>
          <w:highlight w:val="none"/>
          <w:lang w:eastAsia="zh-CN"/>
        </w:rPr>
        <w:t>；</w:t>
      </w:r>
    </w:p>
    <w:p w14:paraId="54C6319D">
      <w:pPr>
        <w:spacing w:line="420" w:lineRule="exact"/>
        <w:ind w:right="43" w:firstLine="484"/>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5.供应商之间事先约定一致抬高或者压低竞标报价</w:t>
      </w:r>
      <w:r>
        <w:rPr>
          <w:rFonts w:ascii="宋体" w:hAnsi="宋体" w:eastAsia="宋体" w:cs="宋体"/>
          <w:color w:val="auto"/>
          <w:sz w:val="23"/>
          <w:szCs w:val="23"/>
          <w:highlight w:val="none"/>
          <w:lang w:eastAsia="zh-CN"/>
        </w:rPr>
        <w:t>，或者在竞争性磋商项目中事先约定轮流以高价位或者低价位成交，或者事先约定由某一特定供应商</w:t>
      </w:r>
      <w:r>
        <w:rPr>
          <w:rFonts w:ascii="宋体" w:hAnsi="宋体" w:eastAsia="宋体" w:cs="宋体"/>
          <w:color w:val="auto"/>
          <w:spacing w:val="-1"/>
          <w:sz w:val="23"/>
          <w:szCs w:val="23"/>
          <w:highlight w:val="none"/>
          <w:lang w:eastAsia="zh-CN"/>
        </w:rPr>
        <w:t>成交，然后再参加竞标；</w:t>
      </w:r>
    </w:p>
    <w:p w14:paraId="28B432E9">
      <w:pPr>
        <w:spacing w:line="420" w:lineRule="exact"/>
        <w:ind w:left="481"/>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6.供应商之间商定部分供应商放弃参加政府采购活动或者放弃成交；</w:t>
      </w:r>
    </w:p>
    <w:p w14:paraId="27835913">
      <w:pPr>
        <w:spacing w:line="420" w:lineRule="exact"/>
        <w:ind w:right="31" w:firstLine="485"/>
        <w:rPr>
          <w:rFonts w:hint="eastAsia" w:ascii="宋体" w:hAnsi="宋体" w:eastAsia="宋体" w:cs="宋体"/>
          <w:color w:val="auto"/>
          <w:sz w:val="23"/>
          <w:szCs w:val="23"/>
          <w:highlight w:val="none"/>
          <w:lang w:eastAsia="zh-CN"/>
        </w:rPr>
      </w:pPr>
      <w:r>
        <w:rPr>
          <w:rFonts w:ascii="宋体" w:hAnsi="宋体" w:eastAsia="宋体" w:cs="宋体"/>
          <w:color w:val="auto"/>
          <w:spacing w:val="-5"/>
          <w:sz w:val="23"/>
          <w:szCs w:val="23"/>
          <w:highlight w:val="none"/>
          <w:lang w:eastAsia="zh-CN"/>
        </w:rPr>
        <w:t>7.供应商与采购人或者采购代理机构之间、供应商相互之间，为谋求特定供</w:t>
      </w:r>
      <w:r>
        <w:rPr>
          <w:rFonts w:ascii="宋体" w:hAnsi="宋体" w:eastAsia="宋体" w:cs="宋体"/>
          <w:color w:val="auto"/>
          <w:spacing w:val="-6"/>
          <w:sz w:val="23"/>
          <w:szCs w:val="23"/>
          <w:highlight w:val="none"/>
          <w:lang w:eastAsia="zh-CN"/>
        </w:rPr>
        <w:t>应商成交或者</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12"/>
          <w:sz w:val="23"/>
          <w:szCs w:val="23"/>
          <w:highlight w:val="none"/>
          <w:lang w:eastAsia="zh-CN"/>
        </w:rPr>
        <w:t>排斥其他供应商的其他串通行为。</w:t>
      </w:r>
    </w:p>
    <w:p w14:paraId="40C8C5E6">
      <w:pPr>
        <w:pStyle w:val="7"/>
        <w:spacing w:line="420" w:lineRule="exact"/>
        <w:rPr>
          <w:color w:val="auto"/>
          <w:sz w:val="23"/>
          <w:szCs w:val="23"/>
          <w:highlight w:val="none"/>
          <w:lang w:eastAsia="zh-CN"/>
        </w:rPr>
      </w:pPr>
    </w:p>
    <w:p w14:paraId="059FF705">
      <w:pPr>
        <w:spacing w:line="420" w:lineRule="exact"/>
        <w:ind w:right="46" w:firstLine="507"/>
        <w:rPr>
          <w:rFonts w:hint="eastAsia" w:ascii="宋体" w:hAnsi="宋体" w:eastAsia="宋体" w:cs="宋体"/>
          <w:color w:val="auto"/>
          <w:sz w:val="23"/>
          <w:szCs w:val="23"/>
          <w:highlight w:val="none"/>
          <w:lang w:eastAsia="zh-CN"/>
        </w:rPr>
      </w:pPr>
      <w:r>
        <w:rPr>
          <w:rFonts w:ascii="宋体" w:hAnsi="宋体" w:eastAsia="宋体" w:cs="宋体"/>
          <w:b/>
          <w:bCs/>
          <w:color w:val="auto"/>
          <w:spacing w:val="-3"/>
          <w:sz w:val="23"/>
          <w:szCs w:val="23"/>
          <w:highlight w:val="none"/>
          <w:lang w:eastAsia="zh-CN"/>
        </w:rPr>
        <w:t>以上情形一经核查属实，我方愿意承担一切后果，并不再寻求任何旨在减轻或者免除法</w:t>
      </w:r>
      <w:r>
        <w:rPr>
          <w:rFonts w:ascii="宋体" w:hAnsi="宋体" w:eastAsia="宋体" w:cs="宋体"/>
          <w:color w:val="auto"/>
          <w:spacing w:val="16"/>
          <w:sz w:val="23"/>
          <w:szCs w:val="23"/>
          <w:highlight w:val="none"/>
          <w:lang w:eastAsia="zh-CN"/>
        </w:rPr>
        <w:t xml:space="preserve"> </w:t>
      </w:r>
      <w:r>
        <w:rPr>
          <w:rFonts w:ascii="宋体" w:hAnsi="宋体" w:eastAsia="宋体" w:cs="宋体"/>
          <w:b/>
          <w:bCs/>
          <w:color w:val="auto"/>
          <w:spacing w:val="-4"/>
          <w:sz w:val="23"/>
          <w:szCs w:val="23"/>
          <w:highlight w:val="none"/>
          <w:lang w:eastAsia="zh-CN"/>
        </w:rPr>
        <w:t>律责任的辩解。</w:t>
      </w:r>
    </w:p>
    <w:p w14:paraId="26CF3635">
      <w:pPr>
        <w:pStyle w:val="7"/>
        <w:spacing w:line="422" w:lineRule="auto"/>
        <w:rPr>
          <w:color w:val="auto"/>
          <w:sz w:val="23"/>
          <w:szCs w:val="23"/>
          <w:highlight w:val="none"/>
          <w:lang w:eastAsia="zh-CN"/>
        </w:rPr>
      </w:pPr>
    </w:p>
    <w:p w14:paraId="3CE170E3">
      <w:pPr>
        <w:spacing w:before="79" w:line="219" w:lineRule="auto"/>
        <w:ind w:left="3600"/>
        <w:rPr>
          <w:rFonts w:hint="eastAsia" w:ascii="宋体" w:hAnsi="宋体" w:eastAsia="宋体" w:cs="宋体"/>
          <w:color w:val="auto"/>
          <w:spacing w:val="-2"/>
          <w:sz w:val="23"/>
          <w:szCs w:val="23"/>
          <w:highlight w:val="none"/>
          <w:lang w:eastAsia="zh-CN"/>
        </w:rPr>
      </w:pPr>
    </w:p>
    <w:p w14:paraId="3F470B96">
      <w:pPr>
        <w:keepNext w:val="0"/>
        <w:keepLines w:val="0"/>
        <w:pageBreakBefore w:val="0"/>
        <w:widowControl/>
        <w:kinsoku w:val="0"/>
        <w:wordWrap/>
        <w:overflowPunct/>
        <w:topLinePunct w:val="0"/>
        <w:autoSpaceDE w:val="0"/>
        <w:autoSpaceDN w:val="0"/>
        <w:bidi w:val="0"/>
        <w:adjustRightInd w:val="0"/>
        <w:snapToGrid w:val="0"/>
        <w:spacing w:line="600" w:lineRule="exact"/>
        <w:ind w:left="3600"/>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供应商（</w:t>
      </w:r>
      <w:r>
        <w:rPr>
          <w:rFonts w:hint="eastAsia" w:ascii="宋体" w:hAnsi="宋体" w:eastAsia="宋体" w:cs="宋体"/>
          <w:color w:val="auto"/>
          <w:spacing w:val="-2"/>
          <w:sz w:val="23"/>
          <w:szCs w:val="23"/>
          <w:highlight w:val="none"/>
          <w:lang w:eastAsia="zh-CN"/>
        </w:rPr>
        <w:t>电子签</w:t>
      </w:r>
      <w:r>
        <w:rPr>
          <w:rFonts w:ascii="宋体" w:hAnsi="宋体" w:eastAsia="宋体" w:cs="宋体"/>
          <w:color w:val="auto"/>
          <w:spacing w:val="-2"/>
          <w:sz w:val="23"/>
          <w:szCs w:val="23"/>
          <w:highlight w:val="none"/>
          <w:lang w:eastAsia="zh-CN"/>
        </w:rPr>
        <w:t>章</w:t>
      </w:r>
      <w:r>
        <w:rPr>
          <w:rFonts w:ascii="宋体" w:hAnsi="宋体" w:eastAsia="宋体" w:cs="宋体"/>
          <w:color w:val="auto"/>
          <w:spacing w:val="-63"/>
          <w:w w:val="98"/>
          <w:sz w:val="23"/>
          <w:szCs w:val="23"/>
          <w:highlight w:val="none"/>
          <w:lang w:eastAsia="zh-CN"/>
        </w:rPr>
        <w:t>）：</w:t>
      </w:r>
    </w:p>
    <w:p w14:paraId="15A33492">
      <w:pPr>
        <w:keepNext w:val="0"/>
        <w:keepLines w:val="0"/>
        <w:pageBreakBefore w:val="0"/>
        <w:widowControl/>
        <w:kinsoku w:val="0"/>
        <w:wordWrap/>
        <w:overflowPunct/>
        <w:topLinePunct w:val="0"/>
        <w:autoSpaceDE w:val="0"/>
        <w:autoSpaceDN w:val="0"/>
        <w:bidi w:val="0"/>
        <w:adjustRightInd w:val="0"/>
        <w:snapToGrid w:val="0"/>
        <w:spacing w:line="600" w:lineRule="exact"/>
        <w:ind w:left="6200"/>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lang w:eastAsia="zh-CN"/>
        </w:rPr>
        <w:t>年</w:t>
      </w:r>
      <w:r>
        <w:rPr>
          <w:rFonts w:ascii="宋体" w:hAnsi="宋体" w:eastAsia="宋体" w:cs="宋体"/>
          <w:color w:val="auto"/>
          <w:spacing w:val="5"/>
          <w:sz w:val="23"/>
          <w:szCs w:val="23"/>
          <w:highlight w:val="none"/>
          <w:lang w:eastAsia="zh-CN"/>
        </w:rPr>
        <w:t xml:space="preserve">   </w:t>
      </w:r>
      <w:r>
        <w:rPr>
          <w:rFonts w:ascii="宋体" w:hAnsi="宋体" w:eastAsia="宋体" w:cs="宋体"/>
          <w:color w:val="auto"/>
          <w:spacing w:val="-9"/>
          <w:sz w:val="23"/>
          <w:szCs w:val="23"/>
          <w:highlight w:val="none"/>
          <w:lang w:eastAsia="zh-CN"/>
        </w:rPr>
        <w:t>月</w:t>
      </w:r>
      <w:r>
        <w:rPr>
          <w:rFonts w:ascii="宋体" w:hAnsi="宋体" w:eastAsia="宋体" w:cs="宋体"/>
          <w:color w:val="auto"/>
          <w:spacing w:val="17"/>
          <w:sz w:val="23"/>
          <w:szCs w:val="23"/>
          <w:highlight w:val="none"/>
          <w:lang w:eastAsia="zh-CN"/>
        </w:rPr>
        <w:t xml:space="preserve">   </w:t>
      </w:r>
      <w:r>
        <w:rPr>
          <w:rFonts w:ascii="宋体" w:hAnsi="宋体" w:eastAsia="宋体" w:cs="宋体"/>
          <w:color w:val="auto"/>
          <w:spacing w:val="-9"/>
          <w:sz w:val="23"/>
          <w:szCs w:val="23"/>
          <w:highlight w:val="none"/>
          <w:lang w:eastAsia="zh-CN"/>
        </w:rPr>
        <w:t>日</w:t>
      </w:r>
    </w:p>
    <w:p w14:paraId="47B9254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3"/>
          <w:szCs w:val="23"/>
          <w:highlight w:val="none"/>
          <w:lang w:eastAsia="zh-CN"/>
        </w:rPr>
        <w:sectPr>
          <w:footerReference r:id="rId15" w:type="default"/>
          <w:pgSz w:w="11906" w:h="16839"/>
          <w:pgMar w:top="1134" w:right="1191" w:bottom="1134" w:left="1417" w:header="0" w:footer="775" w:gutter="0"/>
          <w:pgNumType w:fmt="numberInDash"/>
          <w:cols w:space="720" w:num="1"/>
        </w:sectPr>
      </w:pPr>
    </w:p>
    <w:p w14:paraId="410DE33C">
      <w:pPr>
        <w:spacing w:before="55" w:line="276" w:lineRule="auto"/>
        <w:ind w:right="155"/>
        <w:rPr>
          <w:rFonts w:hint="eastAsia" w:ascii="宋体" w:hAnsi="宋体" w:eastAsia="宋体" w:cs="宋体"/>
          <w:color w:val="auto"/>
          <w:sz w:val="26"/>
          <w:szCs w:val="26"/>
          <w:highlight w:val="none"/>
          <w:lang w:eastAsia="zh-CN"/>
        </w:rPr>
      </w:pPr>
      <w:r>
        <w:rPr>
          <w:rFonts w:ascii="宋体" w:hAnsi="宋体" w:eastAsia="宋体" w:cs="宋体"/>
          <w:color w:val="auto"/>
          <w:sz w:val="26"/>
          <w:szCs w:val="26"/>
          <w:highlight w:val="none"/>
          <w:lang w:eastAsia="zh-CN"/>
        </w:rPr>
        <w:t>3</w:t>
      </w:r>
      <w:r>
        <w:rPr>
          <w:rFonts w:hint="eastAsia" w:ascii="宋体" w:hAnsi="宋体" w:eastAsia="宋体" w:cs="宋体"/>
          <w:color w:val="auto"/>
          <w:sz w:val="26"/>
          <w:szCs w:val="26"/>
          <w:highlight w:val="none"/>
          <w:lang w:eastAsia="zh-CN"/>
        </w:rPr>
        <w:t>.</w:t>
      </w:r>
      <w:r>
        <w:rPr>
          <w:rFonts w:ascii="宋体" w:hAnsi="宋体" w:eastAsia="宋体" w:cs="宋体"/>
          <w:color w:val="auto"/>
          <w:sz w:val="26"/>
          <w:szCs w:val="26"/>
          <w:highlight w:val="none"/>
          <w:lang w:eastAsia="zh-CN"/>
        </w:rPr>
        <w:t>法定代表人身份证明及有效身份证正反面复印件</w:t>
      </w:r>
      <w:r>
        <w:rPr>
          <w:rFonts w:hint="eastAsia" w:ascii="宋体" w:hAnsi="宋体" w:eastAsia="宋体" w:cs="宋体"/>
          <w:color w:val="auto"/>
          <w:sz w:val="26"/>
          <w:szCs w:val="26"/>
          <w:highlight w:val="none"/>
          <w:lang w:eastAsia="zh-CN"/>
        </w:rPr>
        <w:t>；</w:t>
      </w:r>
    </w:p>
    <w:p w14:paraId="50004FCC">
      <w:pPr>
        <w:pStyle w:val="7"/>
        <w:spacing w:line="325" w:lineRule="auto"/>
        <w:rPr>
          <w:color w:val="auto"/>
          <w:highlight w:val="none"/>
          <w:lang w:eastAsia="zh-CN"/>
        </w:rPr>
      </w:pPr>
    </w:p>
    <w:p w14:paraId="65636B61">
      <w:pPr>
        <w:spacing w:before="20" w:after="480" w:afterLines="200" w:line="640" w:lineRule="exact"/>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pacing w:val="-2"/>
          <w:sz w:val="40"/>
          <w:szCs w:val="40"/>
          <w:highlight w:val="none"/>
          <w:lang w:eastAsia="zh-CN"/>
        </w:rPr>
        <w:t>法定代表人证明书</w:t>
      </w:r>
    </w:p>
    <w:p w14:paraId="5E1E2CBB">
      <w:pPr>
        <w:spacing w:line="500" w:lineRule="exact"/>
        <w:ind w:left="54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供应商名称：</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z w:val="24"/>
          <w:szCs w:val="24"/>
          <w:highlight w:val="none"/>
          <w:lang w:eastAsia="zh-CN"/>
        </w:rPr>
        <w:t xml:space="preserve"> </w:t>
      </w:r>
    </w:p>
    <w:p w14:paraId="7DF078A2">
      <w:pPr>
        <w:spacing w:line="500" w:lineRule="exact"/>
        <w:ind w:left="540"/>
        <w:rPr>
          <w:rFonts w:hint="eastAsia" w:ascii="宋体" w:hAnsi="宋体" w:eastAsia="宋体" w:cs="宋体"/>
          <w:color w:val="auto"/>
          <w:sz w:val="24"/>
          <w:szCs w:val="24"/>
          <w:highlight w:val="none"/>
          <w:lang w:eastAsia="zh-CN"/>
        </w:rPr>
      </w:pPr>
      <w:r>
        <w:rPr>
          <w:rFonts w:ascii="宋体" w:hAnsi="宋体" w:eastAsia="宋体" w:cs="宋体"/>
          <w:color w:val="auto"/>
          <w:spacing w:val="-17"/>
          <w:sz w:val="24"/>
          <w:szCs w:val="24"/>
          <w:highlight w:val="none"/>
          <w:lang w:eastAsia="zh-CN"/>
        </w:rPr>
        <w:t>地</w:t>
      </w:r>
      <w:r>
        <w:rPr>
          <w:rFonts w:ascii="宋体" w:hAnsi="宋体" w:eastAsia="宋体" w:cs="宋体"/>
          <w:color w:val="auto"/>
          <w:spacing w:val="2"/>
          <w:sz w:val="24"/>
          <w:szCs w:val="24"/>
          <w:highlight w:val="none"/>
          <w:lang w:eastAsia="zh-CN"/>
        </w:rPr>
        <w:t xml:space="preserve">    </w:t>
      </w:r>
      <w:r>
        <w:rPr>
          <w:rFonts w:ascii="宋体" w:hAnsi="宋体" w:eastAsia="宋体" w:cs="宋体"/>
          <w:color w:val="auto"/>
          <w:spacing w:val="-17"/>
          <w:sz w:val="24"/>
          <w:szCs w:val="24"/>
          <w:highlight w:val="none"/>
          <w:lang w:eastAsia="zh-CN"/>
        </w:rPr>
        <w:t>址</w:t>
      </w:r>
      <w:r>
        <w:rPr>
          <w:rFonts w:ascii="宋体" w:hAnsi="宋体" w:eastAsia="宋体" w:cs="宋体"/>
          <w:color w:val="auto"/>
          <w:spacing w:val="-89"/>
          <w:sz w:val="24"/>
          <w:szCs w:val="24"/>
          <w:highlight w:val="none"/>
          <w:lang w:eastAsia="zh-CN"/>
        </w:rPr>
        <w:t xml:space="preserve"> </w:t>
      </w:r>
      <w:r>
        <w:rPr>
          <w:rFonts w:ascii="宋体" w:hAnsi="宋体" w:eastAsia="宋体" w:cs="宋体"/>
          <w:color w:val="auto"/>
          <w:spacing w:val="-17"/>
          <w:sz w:val="24"/>
          <w:szCs w:val="24"/>
          <w:highlight w:val="none"/>
          <w:lang w:eastAsia="zh-CN"/>
        </w:rPr>
        <w:t>：</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lang w:eastAsia="zh-CN"/>
        </w:rPr>
        <w:t xml:space="preserve">       </w:t>
      </w:r>
    </w:p>
    <w:p w14:paraId="3F1CDD1C">
      <w:pPr>
        <w:spacing w:line="500" w:lineRule="exact"/>
        <w:ind w:left="540"/>
        <w:rPr>
          <w:rFonts w:hint="eastAsia"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姓</w:t>
      </w:r>
      <w:r>
        <w:rPr>
          <w:rFonts w:ascii="宋体" w:hAnsi="宋体" w:eastAsia="宋体" w:cs="宋体"/>
          <w:color w:val="auto"/>
          <w:spacing w:val="4"/>
          <w:sz w:val="24"/>
          <w:szCs w:val="24"/>
          <w:highlight w:val="none"/>
          <w:lang w:eastAsia="zh-CN"/>
        </w:rPr>
        <w:t xml:space="preserve">    </w:t>
      </w:r>
      <w:r>
        <w:rPr>
          <w:rFonts w:ascii="宋体" w:hAnsi="宋体" w:eastAsia="宋体" w:cs="宋体"/>
          <w:color w:val="auto"/>
          <w:spacing w:val="-10"/>
          <w:sz w:val="24"/>
          <w:szCs w:val="24"/>
          <w:highlight w:val="none"/>
          <w:lang w:eastAsia="zh-CN"/>
        </w:rPr>
        <w:t>名</w:t>
      </w:r>
      <w:r>
        <w:rPr>
          <w:rFonts w:ascii="宋体" w:hAnsi="宋体" w:eastAsia="宋体" w:cs="宋体"/>
          <w:color w:val="auto"/>
          <w:spacing w:val="-90"/>
          <w:sz w:val="24"/>
          <w:szCs w:val="24"/>
          <w:highlight w:val="none"/>
          <w:lang w:eastAsia="zh-CN"/>
        </w:rPr>
        <w:t xml:space="preserve"> </w:t>
      </w:r>
      <w:r>
        <w:rPr>
          <w:rFonts w:ascii="宋体" w:hAnsi="宋体" w:eastAsia="宋体" w:cs="宋体"/>
          <w:color w:val="auto"/>
          <w:spacing w:val="-10"/>
          <w:sz w:val="24"/>
          <w:szCs w:val="24"/>
          <w:highlight w:val="none"/>
          <w:lang w:eastAsia="zh-CN"/>
        </w:rPr>
        <w:t>：</w:t>
      </w:r>
      <w:r>
        <w:rPr>
          <w:rFonts w:ascii="宋体" w:hAnsi="宋体" w:eastAsia="宋体" w:cs="宋体"/>
          <w:color w:val="auto"/>
          <w:spacing w:val="-10"/>
          <w:sz w:val="24"/>
          <w:szCs w:val="24"/>
          <w:highlight w:val="none"/>
          <w:u w:val="single"/>
          <w:lang w:eastAsia="zh-CN"/>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ascii="宋体" w:hAnsi="宋体" w:eastAsia="宋体" w:cs="宋体"/>
          <w:color w:val="auto"/>
          <w:spacing w:val="-10"/>
          <w:sz w:val="24"/>
          <w:szCs w:val="24"/>
          <w:highlight w:val="none"/>
          <w:u w:val="single"/>
          <w:lang w:eastAsia="zh-CN"/>
        </w:rPr>
        <w:t xml:space="preserve">      </w:t>
      </w:r>
      <w:r>
        <w:rPr>
          <w:rFonts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 xml:space="preserve">   </w:t>
      </w:r>
      <w:r>
        <w:rPr>
          <w:rFonts w:ascii="宋体" w:hAnsi="宋体" w:eastAsia="宋体" w:cs="宋体"/>
          <w:color w:val="auto"/>
          <w:spacing w:val="-110"/>
          <w:sz w:val="24"/>
          <w:szCs w:val="24"/>
          <w:highlight w:val="none"/>
          <w:lang w:eastAsia="zh-CN"/>
        </w:rPr>
        <w:t xml:space="preserve"> </w:t>
      </w:r>
      <w:r>
        <w:rPr>
          <w:rFonts w:ascii="宋体" w:hAnsi="宋体" w:eastAsia="宋体" w:cs="宋体"/>
          <w:color w:val="auto"/>
          <w:spacing w:val="-10"/>
          <w:sz w:val="24"/>
          <w:szCs w:val="24"/>
          <w:highlight w:val="none"/>
          <w:lang w:eastAsia="zh-CN"/>
        </w:rPr>
        <w:t>性</w:t>
      </w:r>
      <w:r>
        <w:rPr>
          <w:rFonts w:ascii="宋体" w:hAnsi="宋体" w:eastAsia="宋体" w:cs="宋体"/>
          <w:color w:val="auto"/>
          <w:spacing w:val="2"/>
          <w:sz w:val="24"/>
          <w:szCs w:val="24"/>
          <w:highlight w:val="none"/>
          <w:lang w:eastAsia="zh-CN"/>
        </w:rPr>
        <w:t xml:space="preserve">    </w:t>
      </w:r>
      <w:r>
        <w:rPr>
          <w:rFonts w:ascii="宋体" w:hAnsi="宋体" w:eastAsia="宋体" w:cs="宋体"/>
          <w:color w:val="auto"/>
          <w:spacing w:val="-10"/>
          <w:sz w:val="24"/>
          <w:szCs w:val="24"/>
          <w:highlight w:val="none"/>
          <w:lang w:eastAsia="zh-CN"/>
        </w:rPr>
        <w:t>别</w:t>
      </w:r>
      <w:r>
        <w:rPr>
          <w:rFonts w:ascii="宋体" w:hAnsi="宋体" w:eastAsia="宋体" w:cs="宋体"/>
          <w:color w:val="auto"/>
          <w:spacing w:val="-88"/>
          <w:sz w:val="24"/>
          <w:szCs w:val="24"/>
          <w:highlight w:val="none"/>
          <w:lang w:eastAsia="zh-CN"/>
        </w:rPr>
        <w:t xml:space="preserve"> </w:t>
      </w:r>
      <w:r>
        <w:rPr>
          <w:rFonts w:ascii="宋体" w:hAnsi="宋体" w:eastAsia="宋体" w:cs="宋体"/>
          <w:color w:val="auto"/>
          <w:spacing w:val="-10"/>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25802C4A">
      <w:pPr>
        <w:spacing w:line="500" w:lineRule="exact"/>
        <w:ind w:left="540"/>
        <w:rPr>
          <w:rFonts w:hint="eastAsia"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年</w:t>
      </w:r>
      <w:r>
        <w:rPr>
          <w:rFonts w:ascii="宋体" w:hAnsi="宋体" w:eastAsia="宋体" w:cs="宋体"/>
          <w:color w:val="auto"/>
          <w:spacing w:val="3"/>
          <w:sz w:val="24"/>
          <w:szCs w:val="24"/>
          <w:highlight w:val="none"/>
          <w:lang w:eastAsia="zh-CN"/>
        </w:rPr>
        <w:t xml:space="preserve">    </w:t>
      </w:r>
      <w:r>
        <w:rPr>
          <w:rFonts w:ascii="宋体" w:hAnsi="宋体" w:eastAsia="宋体" w:cs="宋体"/>
          <w:color w:val="auto"/>
          <w:spacing w:val="-10"/>
          <w:sz w:val="24"/>
          <w:szCs w:val="24"/>
          <w:highlight w:val="none"/>
          <w:lang w:eastAsia="zh-CN"/>
        </w:rPr>
        <w:t>龄</w:t>
      </w:r>
      <w:r>
        <w:rPr>
          <w:rFonts w:ascii="宋体" w:hAnsi="宋体" w:eastAsia="宋体" w:cs="宋体"/>
          <w:color w:val="auto"/>
          <w:spacing w:val="-87"/>
          <w:sz w:val="24"/>
          <w:szCs w:val="24"/>
          <w:highlight w:val="none"/>
          <w:lang w:eastAsia="zh-CN"/>
        </w:rPr>
        <w:t xml:space="preserve"> </w:t>
      </w:r>
      <w:r>
        <w:rPr>
          <w:rFonts w:ascii="宋体" w:hAnsi="宋体" w:eastAsia="宋体" w:cs="宋体"/>
          <w:color w:val="auto"/>
          <w:spacing w:val="-10"/>
          <w:sz w:val="24"/>
          <w:szCs w:val="24"/>
          <w:highlight w:val="none"/>
          <w:lang w:eastAsia="zh-CN"/>
        </w:rPr>
        <w:t>：</w:t>
      </w:r>
      <w:r>
        <w:rPr>
          <w:rFonts w:ascii="宋体" w:hAnsi="宋体" w:eastAsia="宋体" w:cs="宋体"/>
          <w:color w:val="auto"/>
          <w:spacing w:val="-10"/>
          <w:sz w:val="24"/>
          <w:szCs w:val="24"/>
          <w:highlight w:val="none"/>
          <w:u w:val="single"/>
          <w:lang w:eastAsia="zh-CN"/>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ascii="宋体" w:hAnsi="宋体" w:eastAsia="宋体" w:cs="宋体"/>
          <w:color w:val="auto"/>
          <w:spacing w:val="-10"/>
          <w:sz w:val="24"/>
          <w:szCs w:val="24"/>
          <w:highlight w:val="none"/>
          <w:u w:val="single"/>
          <w:lang w:eastAsia="zh-CN"/>
        </w:rPr>
        <w:t xml:space="preserve">            </w:t>
      </w:r>
      <w:r>
        <w:rPr>
          <w:rFonts w:ascii="宋体" w:hAnsi="宋体" w:eastAsia="宋体" w:cs="宋体"/>
          <w:color w:val="auto"/>
          <w:spacing w:val="-10"/>
          <w:sz w:val="24"/>
          <w:szCs w:val="24"/>
          <w:highlight w:val="none"/>
          <w:lang w:eastAsia="zh-CN"/>
        </w:rPr>
        <w:t xml:space="preserve"> </w:t>
      </w:r>
      <w:r>
        <w:rPr>
          <w:rFonts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09"/>
          <w:sz w:val="24"/>
          <w:szCs w:val="24"/>
          <w:highlight w:val="none"/>
          <w:lang w:val="en-US" w:eastAsia="zh-CN"/>
        </w:rPr>
        <w:t xml:space="preserve">      </w:t>
      </w:r>
      <w:r>
        <w:rPr>
          <w:rFonts w:ascii="宋体" w:hAnsi="宋体" w:eastAsia="宋体" w:cs="宋体"/>
          <w:color w:val="auto"/>
          <w:spacing w:val="-10"/>
          <w:sz w:val="24"/>
          <w:szCs w:val="24"/>
          <w:highlight w:val="none"/>
          <w:lang w:eastAsia="zh-CN"/>
        </w:rPr>
        <w:t>职</w:t>
      </w:r>
      <w:r>
        <w:rPr>
          <w:rFonts w:ascii="宋体" w:hAnsi="宋体" w:eastAsia="宋体" w:cs="宋体"/>
          <w:color w:val="auto"/>
          <w:spacing w:val="2"/>
          <w:sz w:val="24"/>
          <w:szCs w:val="24"/>
          <w:highlight w:val="none"/>
          <w:lang w:eastAsia="zh-CN"/>
        </w:rPr>
        <w:t xml:space="preserve">    </w:t>
      </w:r>
      <w:r>
        <w:rPr>
          <w:rFonts w:ascii="宋体" w:hAnsi="宋体" w:eastAsia="宋体" w:cs="宋体"/>
          <w:color w:val="auto"/>
          <w:spacing w:val="-10"/>
          <w:sz w:val="24"/>
          <w:szCs w:val="24"/>
          <w:highlight w:val="none"/>
          <w:lang w:eastAsia="zh-CN"/>
        </w:rPr>
        <w:t>务</w:t>
      </w:r>
      <w:r>
        <w:rPr>
          <w:rFonts w:ascii="宋体" w:hAnsi="宋体" w:eastAsia="宋体" w:cs="宋体"/>
          <w:color w:val="auto"/>
          <w:spacing w:val="-89"/>
          <w:sz w:val="24"/>
          <w:szCs w:val="24"/>
          <w:highlight w:val="none"/>
          <w:lang w:eastAsia="zh-CN"/>
        </w:rPr>
        <w:t xml:space="preserve"> </w:t>
      </w:r>
      <w:r>
        <w:rPr>
          <w:rFonts w:ascii="宋体" w:hAnsi="宋体" w:eastAsia="宋体" w:cs="宋体"/>
          <w:color w:val="auto"/>
          <w:spacing w:val="-10"/>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449CBE34">
      <w:pPr>
        <w:spacing w:line="500" w:lineRule="exact"/>
        <w:ind w:left="546"/>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身份证号码：</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lang w:eastAsia="zh-CN"/>
        </w:rPr>
        <w:t xml:space="preserve">      </w:t>
      </w:r>
    </w:p>
    <w:p w14:paraId="2F0560BC">
      <w:pPr>
        <w:spacing w:line="500" w:lineRule="exact"/>
        <w:ind w:firstLine="584" w:firstLineChars="252"/>
        <w:rPr>
          <w:rFonts w:hint="eastAsia"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系</w:t>
      </w:r>
      <w:r>
        <w:rPr>
          <w:rFonts w:hint="eastAsia" w:ascii="宋体" w:hAnsi="宋体" w:eastAsia="宋体" w:cs="宋体"/>
          <w:color w:val="auto"/>
          <w:spacing w:val="-4"/>
          <w:sz w:val="24"/>
          <w:szCs w:val="24"/>
          <w:highlight w:val="none"/>
          <w:u w:val="single"/>
          <w:lang w:eastAsia="zh-CN"/>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lang w:eastAsia="zh-CN"/>
        </w:rPr>
        <w:t xml:space="preserve"> </w:t>
      </w:r>
      <w:r>
        <w:rPr>
          <w:rFonts w:ascii="宋体" w:hAnsi="宋体" w:eastAsia="宋体" w:cs="宋体"/>
          <w:color w:val="auto"/>
          <w:spacing w:val="-4"/>
          <w:sz w:val="24"/>
          <w:szCs w:val="24"/>
          <w:highlight w:val="none"/>
          <w:u w:val="single"/>
          <w:lang w:eastAsia="zh-CN"/>
        </w:rPr>
        <w:t>（供应商名称）</w:t>
      </w:r>
      <w:r>
        <w:rPr>
          <w:rFonts w:hint="eastAsia" w:ascii="宋体" w:hAnsi="宋体" w:eastAsia="宋体" w:cs="宋体"/>
          <w:color w:val="auto"/>
          <w:spacing w:val="-4"/>
          <w:sz w:val="24"/>
          <w:szCs w:val="24"/>
          <w:highlight w:val="none"/>
          <w:u w:val="single"/>
          <w:lang w:eastAsia="zh-CN"/>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lang w:eastAsia="zh-CN"/>
        </w:rPr>
        <w:t xml:space="preserve">   </w:t>
      </w:r>
      <w:r>
        <w:rPr>
          <w:rFonts w:ascii="宋体" w:hAnsi="宋体" w:eastAsia="宋体" w:cs="宋体"/>
          <w:color w:val="auto"/>
          <w:spacing w:val="-4"/>
          <w:sz w:val="24"/>
          <w:szCs w:val="24"/>
          <w:highlight w:val="none"/>
          <w:lang w:eastAsia="zh-CN"/>
        </w:rPr>
        <w:t>的法定代表人。</w:t>
      </w:r>
    </w:p>
    <w:p w14:paraId="70880FBE">
      <w:pPr>
        <w:spacing w:line="500" w:lineRule="exact"/>
        <w:ind w:left="539" w:hanging="55"/>
        <w:rPr>
          <w:rFonts w:hint="eastAsia"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 xml:space="preserve"> </w:t>
      </w:r>
      <w:r>
        <w:rPr>
          <w:rFonts w:ascii="宋体" w:hAnsi="宋体" w:eastAsia="宋体" w:cs="宋体"/>
          <w:color w:val="auto"/>
          <w:spacing w:val="-2"/>
          <w:sz w:val="24"/>
          <w:szCs w:val="24"/>
          <w:highlight w:val="none"/>
          <w:lang w:eastAsia="zh-CN"/>
        </w:rPr>
        <w:t>特此证明。</w:t>
      </w:r>
    </w:p>
    <w:p w14:paraId="6F3C642D">
      <w:pPr>
        <w:pStyle w:val="7"/>
        <w:spacing w:line="270" w:lineRule="auto"/>
        <w:rPr>
          <w:color w:val="auto"/>
          <w:sz w:val="24"/>
          <w:szCs w:val="24"/>
          <w:highlight w:val="none"/>
          <w:lang w:eastAsia="zh-CN"/>
        </w:rPr>
      </w:pPr>
    </w:p>
    <w:p w14:paraId="7AF2C1C4">
      <w:pPr>
        <w:spacing w:before="79" w:line="219" w:lineRule="auto"/>
        <w:ind w:left="558"/>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附件：法定代表人有效身份证正反面复印件</w:t>
      </w:r>
    </w:p>
    <w:p w14:paraId="63881097">
      <w:pPr>
        <w:pStyle w:val="7"/>
        <w:spacing w:line="284" w:lineRule="auto"/>
        <w:rPr>
          <w:color w:val="auto"/>
          <w:highlight w:val="none"/>
          <w:lang w:eastAsia="zh-CN"/>
        </w:rPr>
      </w:pPr>
    </w:p>
    <w:p w14:paraId="2D6D36AB">
      <w:pPr>
        <w:pStyle w:val="7"/>
        <w:spacing w:line="284" w:lineRule="auto"/>
        <w:rPr>
          <w:color w:val="auto"/>
          <w:highlight w:val="none"/>
          <w:lang w:eastAsia="zh-CN"/>
        </w:rPr>
      </w:pPr>
    </w:p>
    <w:p w14:paraId="2824F964">
      <w:pPr>
        <w:rPr>
          <w:color w:val="auto"/>
          <w:highlight w:val="none"/>
          <w:lang w:eastAsia="zh-CN"/>
        </w:rPr>
      </w:pPr>
    </w:p>
    <w:p w14:paraId="7B92786B">
      <w:pPr>
        <w:pStyle w:val="7"/>
        <w:rPr>
          <w:color w:val="auto"/>
          <w:highlight w:val="none"/>
          <w:lang w:eastAsia="zh-CN"/>
        </w:rPr>
      </w:pPr>
    </w:p>
    <w:p w14:paraId="4DBE22D6">
      <w:pPr>
        <w:rPr>
          <w:color w:val="auto"/>
          <w:highlight w:val="none"/>
          <w:lang w:eastAsia="zh-CN"/>
        </w:rPr>
      </w:pPr>
    </w:p>
    <w:p w14:paraId="14EA2148">
      <w:pPr>
        <w:pStyle w:val="7"/>
        <w:rPr>
          <w:color w:val="auto"/>
          <w:highlight w:val="none"/>
          <w:lang w:eastAsia="zh-CN"/>
        </w:rPr>
      </w:pPr>
    </w:p>
    <w:p w14:paraId="245F8427">
      <w:pPr>
        <w:rPr>
          <w:color w:val="auto"/>
          <w:highlight w:val="none"/>
          <w:lang w:eastAsia="zh-CN"/>
        </w:rPr>
      </w:pPr>
    </w:p>
    <w:p w14:paraId="15783703">
      <w:pPr>
        <w:pStyle w:val="7"/>
        <w:rPr>
          <w:color w:val="auto"/>
          <w:highlight w:val="none"/>
          <w:lang w:eastAsia="zh-CN"/>
        </w:rPr>
      </w:pPr>
    </w:p>
    <w:p w14:paraId="4AD34BC3">
      <w:pPr>
        <w:rPr>
          <w:color w:val="auto"/>
          <w:highlight w:val="none"/>
          <w:lang w:eastAsia="zh-CN"/>
        </w:rPr>
      </w:pPr>
    </w:p>
    <w:p w14:paraId="3AB7CD35">
      <w:pPr>
        <w:pStyle w:val="7"/>
        <w:rPr>
          <w:color w:val="auto"/>
          <w:highlight w:val="none"/>
          <w:lang w:eastAsia="zh-CN"/>
        </w:rPr>
      </w:pPr>
    </w:p>
    <w:p w14:paraId="6799DF8F">
      <w:pPr>
        <w:rPr>
          <w:color w:val="auto"/>
          <w:highlight w:val="none"/>
          <w:lang w:eastAsia="zh-CN"/>
        </w:rPr>
      </w:pPr>
    </w:p>
    <w:p w14:paraId="72C807CF">
      <w:pPr>
        <w:pStyle w:val="7"/>
        <w:rPr>
          <w:color w:val="auto"/>
          <w:highlight w:val="none"/>
          <w:lang w:eastAsia="zh-CN"/>
        </w:rPr>
      </w:pPr>
    </w:p>
    <w:p w14:paraId="1EA873FA">
      <w:pPr>
        <w:rPr>
          <w:color w:val="auto"/>
          <w:highlight w:val="none"/>
          <w:lang w:eastAsia="zh-CN"/>
        </w:rPr>
      </w:pPr>
    </w:p>
    <w:p w14:paraId="23D871F4">
      <w:pPr>
        <w:tabs>
          <w:tab w:val="left" w:pos="4668"/>
        </w:tabs>
        <w:spacing w:line="700" w:lineRule="exact"/>
        <w:ind w:left="237" w:leftChars="113" w:firstLine="4000" w:firstLineChars="1695"/>
        <w:rPr>
          <w:rFonts w:hint="eastAsia" w:ascii="宋体" w:hAnsi="宋体" w:eastAsia="宋体" w:cs="宋体"/>
          <w:color w:val="auto"/>
          <w:sz w:val="24"/>
          <w:szCs w:val="24"/>
          <w:highlight w:val="none"/>
          <w:u w:val="none"/>
          <w:lang w:eastAsia="zh-CN"/>
        </w:rPr>
      </w:pPr>
      <w:r>
        <w:rPr>
          <w:rFonts w:ascii="宋体" w:hAnsi="宋体" w:eastAsia="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lang w:eastAsia="zh-CN"/>
        </w:rPr>
        <w:t>电子签章</w:t>
      </w:r>
      <w:r>
        <w:rPr>
          <w:rFonts w:ascii="宋体" w:hAnsi="宋体" w:eastAsia="宋体" w:cs="宋体"/>
          <w:color w:val="auto"/>
          <w:spacing w:val="-59"/>
          <w:sz w:val="24"/>
          <w:szCs w:val="24"/>
          <w:highlight w:val="none"/>
          <w:lang w:eastAsia="zh-CN"/>
        </w:rPr>
        <w:t>）：</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z w:val="24"/>
          <w:szCs w:val="24"/>
          <w:highlight w:val="none"/>
          <w:u w:val="none"/>
          <w:lang w:eastAsia="zh-CN"/>
        </w:rPr>
        <w:tab/>
      </w:r>
      <w:r>
        <w:rPr>
          <w:rFonts w:hint="eastAsia" w:ascii="宋体" w:hAnsi="宋体" w:eastAsia="宋体" w:cs="宋体"/>
          <w:color w:val="auto"/>
          <w:sz w:val="24"/>
          <w:szCs w:val="24"/>
          <w:highlight w:val="none"/>
          <w:u w:val="none"/>
          <w:lang w:eastAsia="zh-CN"/>
        </w:rPr>
        <w:t xml:space="preserve"> </w:t>
      </w:r>
    </w:p>
    <w:p w14:paraId="07DA419E">
      <w:pPr>
        <w:tabs>
          <w:tab w:val="left" w:pos="4668"/>
        </w:tabs>
        <w:spacing w:line="700" w:lineRule="exact"/>
        <w:ind w:left="5" w:leftChars="0" w:hanging="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pacing w:val="-9"/>
          <w:sz w:val="24"/>
          <w:szCs w:val="24"/>
          <w:highlight w:val="none"/>
          <w:lang w:eastAsia="zh-CN"/>
        </w:rPr>
        <w:t>年</w:t>
      </w:r>
      <w:r>
        <w:rPr>
          <w:rFonts w:ascii="宋体" w:hAnsi="宋体" w:eastAsia="宋体" w:cs="宋体"/>
          <w:color w:val="auto"/>
          <w:spacing w:val="29"/>
          <w:sz w:val="24"/>
          <w:szCs w:val="24"/>
          <w:highlight w:val="none"/>
          <w:u w:val="single"/>
          <w:lang w:eastAsia="zh-CN"/>
        </w:rPr>
        <w:t xml:space="preserve">   </w:t>
      </w:r>
      <w:r>
        <w:rPr>
          <w:rFonts w:ascii="宋体" w:hAnsi="宋体" w:eastAsia="宋体" w:cs="宋体"/>
          <w:color w:val="auto"/>
          <w:spacing w:val="-101"/>
          <w:sz w:val="24"/>
          <w:szCs w:val="24"/>
          <w:highlight w:val="none"/>
          <w:lang w:eastAsia="zh-CN"/>
        </w:rPr>
        <w:t xml:space="preserve"> </w:t>
      </w:r>
      <w:r>
        <w:rPr>
          <w:rFonts w:ascii="宋体" w:hAnsi="宋体" w:eastAsia="宋体" w:cs="宋体"/>
          <w:color w:val="auto"/>
          <w:spacing w:val="-9"/>
          <w:sz w:val="24"/>
          <w:szCs w:val="24"/>
          <w:highlight w:val="none"/>
          <w:lang w:eastAsia="zh-CN"/>
        </w:rPr>
        <w:t>月</w:t>
      </w:r>
      <w:r>
        <w:rPr>
          <w:rFonts w:ascii="宋体" w:hAnsi="宋体" w:eastAsia="宋体" w:cs="宋体"/>
          <w:color w:val="auto"/>
          <w:spacing w:val="29"/>
          <w:sz w:val="24"/>
          <w:szCs w:val="24"/>
          <w:highlight w:val="none"/>
          <w:u w:val="single"/>
          <w:lang w:eastAsia="zh-CN"/>
        </w:rPr>
        <w:t xml:space="preserve">   </w:t>
      </w:r>
      <w:r>
        <w:rPr>
          <w:rFonts w:ascii="宋体" w:hAnsi="宋体" w:eastAsia="宋体" w:cs="宋体"/>
          <w:color w:val="auto"/>
          <w:spacing w:val="-65"/>
          <w:sz w:val="24"/>
          <w:szCs w:val="24"/>
          <w:highlight w:val="none"/>
          <w:lang w:eastAsia="zh-CN"/>
        </w:rPr>
        <w:t xml:space="preserve"> </w:t>
      </w:r>
      <w:r>
        <w:rPr>
          <w:rFonts w:ascii="宋体" w:hAnsi="宋体" w:eastAsia="宋体" w:cs="宋体"/>
          <w:color w:val="auto"/>
          <w:spacing w:val="-9"/>
          <w:sz w:val="24"/>
          <w:szCs w:val="24"/>
          <w:highlight w:val="none"/>
          <w:lang w:eastAsia="zh-CN"/>
        </w:rPr>
        <w:t>日</w:t>
      </w:r>
    </w:p>
    <w:p w14:paraId="2C32CABE">
      <w:pPr>
        <w:pStyle w:val="7"/>
        <w:spacing w:line="254" w:lineRule="auto"/>
        <w:rPr>
          <w:color w:val="auto"/>
          <w:highlight w:val="none"/>
          <w:lang w:eastAsia="zh-CN"/>
        </w:rPr>
      </w:pPr>
    </w:p>
    <w:p w14:paraId="062FFDE1">
      <w:pPr>
        <w:pStyle w:val="7"/>
        <w:spacing w:line="254" w:lineRule="auto"/>
        <w:rPr>
          <w:color w:val="auto"/>
          <w:highlight w:val="none"/>
          <w:lang w:eastAsia="zh-CN"/>
        </w:rPr>
      </w:pPr>
    </w:p>
    <w:p w14:paraId="107C3BBB">
      <w:pPr>
        <w:pStyle w:val="7"/>
        <w:spacing w:line="254" w:lineRule="auto"/>
        <w:rPr>
          <w:color w:val="auto"/>
          <w:highlight w:val="none"/>
          <w:lang w:eastAsia="zh-CN"/>
        </w:rPr>
      </w:pPr>
    </w:p>
    <w:p w14:paraId="26290606">
      <w:pPr>
        <w:pStyle w:val="7"/>
        <w:spacing w:line="254" w:lineRule="auto"/>
        <w:rPr>
          <w:color w:val="auto"/>
          <w:highlight w:val="none"/>
          <w:lang w:eastAsia="zh-CN"/>
        </w:rPr>
      </w:pPr>
    </w:p>
    <w:p w14:paraId="54C2770D">
      <w:pPr>
        <w:pStyle w:val="7"/>
        <w:spacing w:line="255" w:lineRule="auto"/>
        <w:rPr>
          <w:color w:val="auto"/>
          <w:highlight w:val="none"/>
          <w:lang w:eastAsia="zh-CN"/>
        </w:rPr>
      </w:pPr>
    </w:p>
    <w:p w14:paraId="3A830E69">
      <w:pPr>
        <w:spacing w:line="420" w:lineRule="exact"/>
        <w:ind w:firstLine="432" w:firstLineChars="200"/>
        <w:rPr>
          <w:rFonts w:hint="eastAsia" w:ascii="宋体" w:hAnsi="宋体" w:eastAsia="宋体" w:cs="宋体"/>
          <w:color w:val="auto"/>
          <w:sz w:val="22"/>
          <w:szCs w:val="22"/>
          <w:highlight w:val="none"/>
          <w:lang w:eastAsia="zh-CN"/>
        </w:rPr>
      </w:pPr>
      <w:r>
        <w:rPr>
          <w:rFonts w:ascii="宋体" w:hAnsi="宋体" w:eastAsia="宋体" w:cs="宋体"/>
          <w:color w:val="auto"/>
          <w:spacing w:val="-2"/>
          <w:sz w:val="22"/>
          <w:szCs w:val="22"/>
          <w:highlight w:val="none"/>
          <w:lang w:eastAsia="zh-CN"/>
        </w:rPr>
        <w:t>注：1.</w:t>
      </w:r>
      <w:r>
        <w:rPr>
          <w:rFonts w:ascii="宋体" w:hAnsi="宋体" w:eastAsia="宋体" w:cs="宋体"/>
          <w:color w:val="auto"/>
          <w:spacing w:val="-71"/>
          <w:sz w:val="22"/>
          <w:szCs w:val="22"/>
          <w:highlight w:val="none"/>
          <w:lang w:eastAsia="zh-CN"/>
        </w:rPr>
        <w:t xml:space="preserve"> </w:t>
      </w:r>
      <w:r>
        <w:rPr>
          <w:rFonts w:ascii="宋体" w:hAnsi="宋体" w:eastAsia="宋体" w:cs="宋体"/>
          <w:color w:val="auto"/>
          <w:spacing w:val="-2"/>
          <w:sz w:val="22"/>
          <w:szCs w:val="22"/>
          <w:highlight w:val="none"/>
          <w:lang w:eastAsia="zh-CN"/>
        </w:rPr>
        <w:t>自然人竞标的无需提供，联合体竞标的只需牵头人出</w:t>
      </w:r>
      <w:r>
        <w:rPr>
          <w:rFonts w:ascii="宋体" w:hAnsi="宋体" w:eastAsia="宋体" w:cs="宋体"/>
          <w:color w:val="auto"/>
          <w:spacing w:val="-3"/>
          <w:sz w:val="22"/>
          <w:szCs w:val="22"/>
          <w:highlight w:val="none"/>
          <w:lang w:eastAsia="zh-CN"/>
        </w:rPr>
        <w:t>具。</w:t>
      </w:r>
    </w:p>
    <w:p w14:paraId="65B44F4D">
      <w:pPr>
        <w:spacing w:line="420" w:lineRule="exact"/>
        <w:ind w:firstLine="481"/>
        <w:jc w:val="both"/>
        <w:rPr>
          <w:rFonts w:hint="eastAsia" w:ascii="宋体" w:hAnsi="宋体" w:eastAsia="宋体" w:cs="宋体"/>
          <w:color w:val="auto"/>
          <w:sz w:val="22"/>
          <w:szCs w:val="22"/>
          <w:highlight w:val="none"/>
          <w:lang w:eastAsia="zh-CN"/>
        </w:rPr>
      </w:pPr>
      <w:r>
        <w:rPr>
          <w:rFonts w:ascii="宋体" w:hAnsi="宋体" w:eastAsia="宋体" w:cs="宋体"/>
          <w:color w:val="auto"/>
          <w:spacing w:val="-3"/>
          <w:sz w:val="22"/>
          <w:szCs w:val="22"/>
          <w:highlight w:val="none"/>
          <w:lang w:eastAsia="zh-CN"/>
        </w:rPr>
        <w:t>2.供应商为其他组织或者自然人时，本磋商文件规定的法</w:t>
      </w:r>
      <w:r>
        <w:rPr>
          <w:rFonts w:ascii="宋体" w:hAnsi="宋体" w:eastAsia="宋体" w:cs="宋体"/>
          <w:color w:val="auto"/>
          <w:spacing w:val="-4"/>
          <w:sz w:val="22"/>
          <w:szCs w:val="22"/>
          <w:highlight w:val="none"/>
          <w:lang w:eastAsia="zh-CN"/>
        </w:rPr>
        <w:t>定代表人指负责人或者自然人。</w:t>
      </w:r>
      <w:r>
        <w:rPr>
          <w:rFonts w:ascii="宋体" w:hAnsi="宋体" w:eastAsia="宋体" w:cs="宋体"/>
          <w:color w:val="auto"/>
          <w:sz w:val="22"/>
          <w:szCs w:val="22"/>
          <w:highlight w:val="none"/>
          <w:lang w:eastAsia="zh-CN"/>
        </w:rPr>
        <w:t>本磋商文件所称负责人是指参加竞标的其他组织营业执照上的负</w:t>
      </w:r>
      <w:r>
        <w:rPr>
          <w:rFonts w:ascii="宋体" w:hAnsi="宋体" w:eastAsia="宋体" w:cs="宋体"/>
          <w:color w:val="auto"/>
          <w:spacing w:val="-1"/>
          <w:sz w:val="22"/>
          <w:szCs w:val="22"/>
          <w:highlight w:val="none"/>
          <w:lang w:eastAsia="zh-CN"/>
        </w:rPr>
        <w:t>责人，本磋商文件所称自然人指参与竞标的自然人本人。</w:t>
      </w:r>
    </w:p>
    <w:p w14:paraId="14A4A42F">
      <w:pPr>
        <w:spacing w:line="420" w:lineRule="exact"/>
        <w:rPr>
          <w:rFonts w:hint="eastAsia" w:ascii="宋体" w:hAnsi="宋体" w:eastAsia="宋体" w:cs="宋体"/>
          <w:color w:val="auto"/>
          <w:sz w:val="22"/>
          <w:szCs w:val="22"/>
          <w:highlight w:val="none"/>
          <w:lang w:eastAsia="zh-CN"/>
        </w:rPr>
        <w:sectPr>
          <w:footerReference r:id="rId16" w:type="default"/>
          <w:pgSz w:w="11906" w:h="16839"/>
          <w:pgMar w:top="1134" w:right="1191" w:bottom="1134" w:left="1417" w:header="0" w:footer="775" w:gutter="0"/>
          <w:pgNumType w:fmt="numberInDash"/>
          <w:cols w:space="720" w:num="1"/>
        </w:sectPr>
      </w:pPr>
    </w:p>
    <w:p w14:paraId="60BB5A4B">
      <w:pPr>
        <w:spacing w:before="55" w:line="276" w:lineRule="auto"/>
        <w:ind w:right="155"/>
        <w:rPr>
          <w:rFonts w:hint="eastAsia" w:ascii="宋体" w:hAnsi="宋体" w:eastAsia="宋体" w:cs="宋体"/>
          <w:color w:val="auto"/>
          <w:sz w:val="26"/>
          <w:szCs w:val="26"/>
          <w:highlight w:val="none"/>
          <w:lang w:eastAsia="zh-CN"/>
        </w:rPr>
      </w:pPr>
      <w:r>
        <w:rPr>
          <w:rFonts w:ascii="宋体" w:hAnsi="宋体" w:eastAsia="宋体" w:cs="宋体"/>
          <w:color w:val="auto"/>
          <w:sz w:val="26"/>
          <w:szCs w:val="26"/>
          <w:highlight w:val="none"/>
          <w:lang w:eastAsia="zh-CN"/>
        </w:rPr>
        <w:t>4</w:t>
      </w:r>
      <w:r>
        <w:rPr>
          <w:rFonts w:hint="eastAsia" w:ascii="宋体" w:hAnsi="宋体" w:eastAsia="宋体" w:cs="宋体"/>
          <w:color w:val="auto"/>
          <w:sz w:val="26"/>
          <w:szCs w:val="26"/>
          <w:highlight w:val="none"/>
          <w:lang w:eastAsia="zh-CN"/>
        </w:rPr>
        <w:t>.</w:t>
      </w:r>
      <w:r>
        <w:rPr>
          <w:rFonts w:ascii="宋体" w:hAnsi="宋体" w:eastAsia="宋体" w:cs="宋体"/>
          <w:color w:val="auto"/>
          <w:sz w:val="26"/>
          <w:szCs w:val="26"/>
          <w:highlight w:val="none"/>
          <w:lang w:eastAsia="zh-CN"/>
        </w:rPr>
        <w:t>法定代表人授权委托书及委托代理人有效身份证正反面复印件；</w:t>
      </w:r>
    </w:p>
    <w:p w14:paraId="1F4B39BC">
      <w:pPr>
        <w:pStyle w:val="7"/>
        <w:spacing w:line="265" w:lineRule="auto"/>
        <w:rPr>
          <w:color w:val="auto"/>
          <w:highlight w:val="none"/>
          <w:lang w:eastAsia="zh-CN"/>
        </w:rPr>
      </w:pPr>
    </w:p>
    <w:p w14:paraId="551AA4CA">
      <w:pPr>
        <w:pStyle w:val="7"/>
        <w:spacing w:line="265" w:lineRule="auto"/>
        <w:rPr>
          <w:color w:val="auto"/>
          <w:highlight w:val="none"/>
          <w:lang w:eastAsia="zh-CN"/>
        </w:rPr>
      </w:pPr>
    </w:p>
    <w:p w14:paraId="232AF949">
      <w:pPr>
        <w:spacing w:before="91" w:line="223" w:lineRule="auto"/>
        <w:jc w:val="center"/>
        <w:rPr>
          <w:rFonts w:hint="eastAsia" w:ascii="黑体" w:hAnsi="黑体" w:eastAsia="黑体" w:cs="黑体"/>
          <w:color w:val="auto"/>
          <w:sz w:val="36"/>
          <w:szCs w:val="36"/>
          <w:highlight w:val="none"/>
          <w:lang w:eastAsia="zh-CN"/>
        </w:rPr>
      </w:pPr>
      <w:r>
        <w:rPr>
          <w:rFonts w:ascii="黑体" w:hAnsi="黑体" w:eastAsia="黑体" w:cs="黑体"/>
          <w:color w:val="auto"/>
          <w:spacing w:val="-2"/>
          <w:sz w:val="36"/>
          <w:szCs w:val="36"/>
          <w:highlight w:val="none"/>
          <w:lang w:eastAsia="zh-CN"/>
        </w:rPr>
        <w:t>法定代表人授权委托书</w:t>
      </w:r>
    </w:p>
    <w:p w14:paraId="1D36A74F">
      <w:pPr>
        <w:pStyle w:val="7"/>
        <w:spacing w:line="280" w:lineRule="auto"/>
        <w:rPr>
          <w:color w:val="auto"/>
          <w:highlight w:val="none"/>
          <w:lang w:eastAsia="zh-CN"/>
        </w:rPr>
      </w:pPr>
    </w:p>
    <w:p w14:paraId="3E30EF14">
      <w:pPr>
        <w:pStyle w:val="7"/>
        <w:spacing w:line="281" w:lineRule="auto"/>
        <w:rPr>
          <w:color w:val="auto"/>
          <w:highlight w:val="none"/>
          <w:lang w:eastAsia="zh-CN"/>
        </w:rPr>
      </w:pPr>
    </w:p>
    <w:p w14:paraId="75945867">
      <w:pPr>
        <w:spacing w:before="78" w:line="219" w:lineRule="auto"/>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lang w:eastAsia="zh-CN"/>
        </w:rPr>
        <w:t>致</w:t>
      </w:r>
      <w:r>
        <w:rPr>
          <w:rFonts w:ascii="宋体" w:hAnsi="宋体" w:eastAsia="宋体" w:cs="宋体"/>
          <w:color w:val="auto"/>
          <w:spacing w:val="-58"/>
          <w:w w:val="90"/>
          <w:sz w:val="23"/>
          <w:szCs w:val="23"/>
          <w:highlight w:val="none"/>
          <w:lang w:eastAsia="zh-CN"/>
        </w:rPr>
        <w:t>：</w:t>
      </w:r>
      <w:r>
        <w:rPr>
          <w:rFonts w:hint="eastAsia" w:ascii="宋体" w:hAnsi="宋体" w:eastAsia="宋体" w:cs="宋体"/>
          <w:color w:val="auto"/>
          <w:spacing w:val="-58"/>
          <w:w w:val="90"/>
          <w:sz w:val="23"/>
          <w:szCs w:val="23"/>
          <w:highlight w:val="none"/>
          <w:u w:val="single"/>
          <w:lang w:eastAsia="zh-CN"/>
        </w:rPr>
        <w:t xml:space="preserve">        （</w:t>
      </w:r>
      <w:r>
        <w:rPr>
          <w:rFonts w:ascii="宋体" w:hAnsi="宋体" w:eastAsia="宋体" w:cs="宋体"/>
          <w:color w:val="auto"/>
          <w:spacing w:val="9"/>
          <w:sz w:val="23"/>
          <w:szCs w:val="23"/>
          <w:highlight w:val="none"/>
          <w:u w:val="single"/>
          <w:lang w:eastAsia="zh-CN"/>
        </w:rPr>
        <w:t>采购人名称</w:t>
      </w:r>
      <w:r>
        <w:rPr>
          <w:rFonts w:ascii="宋体" w:hAnsi="宋体" w:eastAsia="宋体" w:cs="宋体"/>
          <w:color w:val="auto"/>
          <w:spacing w:val="-58"/>
          <w:w w:val="90"/>
          <w:sz w:val="23"/>
          <w:szCs w:val="23"/>
          <w:highlight w:val="none"/>
          <w:u w:val="single"/>
          <w:lang w:eastAsia="zh-CN"/>
        </w:rPr>
        <w:t>）</w:t>
      </w:r>
      <w:r>
        <w:rPr>
          <w:rFonts w:hint="eastAsia" w:ascii="宋体" w:hAnsi="宋体" w:eastAsia="宋体" w:cs="宋体"/>
          <w:color w:val="auto"/>
          <w:spacing w:val="-58"/>
          <w:w w:val="90"/>
          <w:sz w:val="23"/>
          <w:szCs w:val="23"/>
          <w:highlight w:val="none"/>
          <w:u w:val="single"/>
          <w:lang w:eastAsia="zh-CN"/>
        </w:rPr>
        <w:t xml:space="preserve">      </w:t>
      </w:r>
    </w:p>
    <w:p w14:paraId="5C0A8865">
      <w:pPr>
        <w:spacing w:before="182" w:line="351" w:lineRule="auto"/>
        <w:ind w:right="81" w:firstLine="482"/>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lang w:eastAsia="zh-CN"/>
        </w:rPr>
        <w:t>我</w:t>
      </w:r>
      <w:r>
        <w:rPr>
          <w:rFonts w:ascii="宋体" w:hAnsi="宋体" w:eastAsia="宋体" w:cs="宋体"/>
          <w:color w:val="auto"/>
          <w:spacing w:val="109"/>
          <w:sz w:val="23"/>
          <w:szCs w:val="23"/>
          <w:highlight w:val="none"/>
          <w:u w:val="single"/>
          <w:lang w:eastAsia="zh-CN"/>
        </w:rPr>
        <w:t xml:space="preserve"> </w:t>
      </w:r>
      <w:r>
        <w:rPr>
          <w:rFonts w:ascii="宋体" w:hAnsi="宋体" w:eastAsia="宋体" w:cs="宋体"/>
          <w:color w:val="auto"/>
          <w:spacing w:val="-4"/>
          <w:sz w:val="23"/>
          <w:szCs w:val="23"/>
          <w:highlight w:val="none"/>
          <w:u w:val="single"/>
          <w:lang w:eastAsia="zh-CN"/>
        </w:rPr>
        <w:t>（姓名）</w:t>
      </w:r>
      <w:r>
        <w:rPr>
          <w:rFonts w:ascii="宋体" w:hAnsi="宋体" w:eastAsia="宋体" w:cs="宋体"/>
          <w:color w:val="auto"/>
          <w:spacing w:val="105"/>
          <w:sz w:val="23"/>
          <w:szCs w:val="23"/>
          <w:highlight w:val="none"/>
          <w:u w:val="single"/>
          <w:lang w:eastAsia="zh-CN"/>
        </w:rPr>
        <w:t xml:space="preserve"> </w:t>
      </w:r>
      <w:r>
        <w:rPr>
          <w:rFonts w:ascii="宋体" w:hAnsi="宋体" w:eastAsia="宋体" w:cs="宋体"/>
          <w:color w:val="auto"/>
          <w:spacing w:val="-106"/>
          <w:sz w:val="23"/>
          <w:szCs w:val="23"/>
          <w:highlight w:val="none"/>
          <w:lang w:eastAsia="zh-CN"/>
        </w:rPr>
        <w:t xml:space="preserve"> </w:t>
      </w:r>
      <w:r>
        <w:rPr>
          <w:rFonts w:ascii="宋体" w:hAnsi="宋体" w:eastAsia="宋体" w:cs="宋体"/>
          <w:color w:val="auto"/>
          <w:spacing w:val="-4"/>
          <w:sz w:val="23"/>
          <w:szCs w:val="23"/>
          <w:highlight w:val="none"/>
          <w:lang w:eastAsia="zh-CN"/>
        </w:rPr>
        <w:t>系</w:t>
      </w:r>
      <w:r>
        <w:rPr>
          <w:rFonts w:ascii="宋体" w:hAnsi="宋体" w:eastAsia="宋体" w:cs="宋体"/>
          <w:color w:val="auto"/>
          <w:spacing w:val="106"/>
          <w:sz w:val="23"/>
          <w:szCs w:val="23"/>
          <w:highlight w:val="none"/>
          <w:u w:val="single"/>
          <w:lang w:eastAsia="zh-CN"/>
        </w:rPr>
        <w:t xml:space="preserve"> </w:t>
      </w:r>
      <w:r>
        <w:rPr>
          <w:rFonts w:ascii="宋体" w:hAnsi="宋体" w:eastAsia="宋体" w:cs="宋体"/>
          <w:color w:val="auto"/>
          <w:spacing w:val="-4"/>
          <w:sz w:val="23"/>
          <w:szCs w:val="23"/>
          <w:highlight w:val="none"/>
          <w:u w:val="single"/>
          <w:lang w:eastAsia="zh-CN"/>
        </w:rPr>
        <w:t>（供应商名称）</w:t>
      </w:r>
      <w:r>
        <w:rPr>
          <w:rFonts w:ascii="宋体" w:hAnsi="宋体" w:eastAsia="宋体" w:cs="宋体"/>
          <w:color w:val="auto"/>
          <w:spacing w:val="108"/>
          <w:sz w:val="23"/>
          <w:szCs w:val="23"/>
          <w:highlight w:val="none"/>
          <w:u w:val="single"/>
          <w:lang w:eastAsia="zh-CN"/>
        </w:rPr>
        <w:t xml:space="preserve"> </w:t>
      </w:r>
      <w:r>
        <w:rPr>
          <w:rFonts w:ascii="宋体" w:hAnsi="宋体" w:eastAsia="宋体" w:cs="宋体"/>
          <w:color w:val="auto"/>
          <w:spacing w:val="-91"/>
          <w:sz w:val="23"/>
          <w:szCs w:val="23"/>
          <w:highlight w:val="none"/>
          <w:lang w:eastAsia="zh-CN"/>
        </w:rPr>
        <w:t xml:space="preserve"> </w:t>
      </w:r>
      <w:r>
        <w:rPr>
          <w:rFonts w:ascii="宋体" w:hAnsi="宋体" w:eastAsia="宋体" w:cs="宋体"/>
          <w:color w:val="auto"/>
          <w:spacing w:val="-4"/>
          <w:sz w:val="23"/>
          <w:szCs w:val="23"/>
          <w:highlight w:val="none"/>
          <w:lang w:eastAsia="zh-CN"/>
        </w:rPr>
        <w:t xml:space="preserve">的 </w:t>
      </w:r>
      <w:r>
        <w:rPr>
          <w:rFonts w:hint="eastAsia" w:ascii="宋体" w:hAnsi="宋体" w:eastAsia="宋体" w:cs="宋体"/>
          <w:color w:val="auto"/>
          <w:spacing w:val="-4"/>
          <w:sz w:val="23"/>
          <w:szCs w:val="23"/>
          <w:highlight w:val="none"/>
          <w:lang w:eastAsia="zh-CN"/>
        </w:rPr>
        <w:t>（</w:t>
      </w:r>
      <w:r>
        <w:rPr>
          <w:rFonts w:ascii="宋体" w:hAnsi="宋体" w:eastAsia="宋体" w:cs="宋体"/>
          <w:color w:val="auto"/>
          <w:spacing w:val="-86"/>
          <w:sz w:val="23"/>
          <w:szCs w:val="23"/>
          <w:highlight w:val="none"/>
          <w:lang w:eastAsia="zh-CN"/>
        </w:rPr>
        <w:t xml:space="preserve"> </w:t>
      </w:r>
      <w:r>
        <w:rPr>
          <w:rFonts w:ascii="MS UI Gothic" w:hAnsi="MS UI Gothic" w:eastAsia="MS UI Gothic" w:cs="MS UI Gothic"/>
          <w:color w:val="auto"/>
          <w:spacing w:val="-41"/>
          <w:sz w:val="23"/>
          <w:szCs w:val="23"/>
          <w:highlight w:val="none"/>
          <w:u w:val="single"/>
          <w:lang w:eastAsia="zh-CN"/>
        </w:rPr>
        <w:t xml:space="preserve"> </w:t>
      </w:r>
      <w:r>
        <w:rPr>
          <w:rFonts w:ascii="MS UI Gothic" w:hAnsi="MS UI Gothic" w:eastAsia="MS UI Gothic" w:cs="MS UI Gothic"/>
          <w:color w:val="auto"/>
          <w:spacing w:val="-4"/>
          <w:sz w:val="23"/>
          <w:szCs w:val="23"/>
          <w:highlight w:val="none"/>
          <w:u w:val="single"/>
          <w:lang w:eastAsia="zh-CN"/>
        </w:rPr>
        <w:t>□</w:t>
      </w:r>
      <w:r>
        <w:rPr>
          <w:rFonts w:ascii="宋体" w:hAnsi="宋体" w:eastAsia="宋体" w:cs="宋体"/>
          <w:color w:val="auto"/>
          <w:spacing w:val="-4"/>
          <w:sz w:val="23"/>
          <w:szCs w:val="23"/>
          <w:highlight w:val="none"/>
          <w:u w:val="single"/>
          <w:lang w:eastAsia="zh-CN"/>
        </w:rPr>
        <w:t>法定代表人/□负责人</w:t>
      </w:r>
      <w:r>
        <w:rPr>
          <w:rFonts w:ascii="宋体" w:hAnsi="宋体" w:eastAsia="宋体" w:cs="宋体"/>
          <w:color w:val="auto"/>
          <w:spacing w:val="-5"/>
          <w:sz w:val="23"/>
          <w:szCs w:val="23"/>
          <w:highlight w:val="none"/>
          <w:u w:val="single"/>
          <w:lang w:eastAsia="zh-CN"/>
        </w:rPr>
        <w:t>/□自然人本人</w:t>
      </w:r>
      <w:r>
        <w:rPr>
          <w:rFonts w:ascii="宋体" w:hAnsi="宋体" w:eastAsia="宋体" w:cs="宋体"/>
          <w:color w:val="auto"/>
          <w:spacing w:val="-62"/>
          <w:sz w:val="23"/>
          <w:szCs w:val="23"/>
          <w:highlight w:val="none"/>
          <w:lang w:eastAsia="zh-CN"/>
        </w:rPr>
        <w:t>），</w:t>
      </w:r>
      <w:r>
        <w:rPr>
          <w:rFonts w:ascii="宋体" w:hAnsi="宋体" w:eastAsia="宋体" w:cs="宋体"/>
          <w:color w:val="auto"/>
          <w:spacing w:val="-5"/>
          <w:sz w:val="23"/>
          <w:szCs w:val="23"/>
          <w:highlight w:val="none"/>
          <w:lang w:eastAsia="zh-CN"/>
        </w:rPr>
        <w:t>现</w:t>
      </w:r>
      <w:r>
        <w:rPr>
          <w:rFonts w:ascii="宋体" w:hAnsi="宋体" w:eastAsia="宋体" w:cs="宋体"/>
          <w:color w:val="auto"/>
          <w:sz w:val="23"/>
          <w:szCs w:val="23"/>
          <w:highlight w:val="none"/>
          <w:lang w:eastAsia="zh-CN"/>
        </w:rPr>
        <w:t xml:space="preserve"> 授权</w:t>
      </w:r>
      <w:r>
        <w:rPr>
          <w:rFonts w:ascii="宋体" w:hAnsi="宋体" w:eastAsia="宋体" w:cs="宋体"/>
          <w:color w:val="auto"/>
          <w:sz w:val="23"/>
          <w:szCs w:val="23"/>
          <w:highlight w:val="none"/>
          <w:u w:val="single"/>
          <w:lang w:eastAsia="zh-CN"/>
        </w:rPr>
        <w:t xml:space="preserve"> （姓名） </w:t>
      </w:r>
      <w:r>
        <w:rPr>
          <w:rFonts w:ascii="宋体" w:hAnsi="宋体" w:eastAsia="宋体" w:cs="宋体"/>
          <w:color w:val="auto"/>
          <w:spacing w:val="-84"/>
          <w:sz w:val="23"/>
          <w:szCs w:val="23"/>
          <w:highlight w:val="none"/>
          <w:lang w:eastAsia="zh-CN"/>
        </w:rPr>
        <w:t xml:space="preserve"> </w:t>
      </w:r>
      <w:r>
        <w:rPr>
          <w:rFonts w:ascii="宋体" w:hAnsi="宋体" w:eastAsia="宋体" w:cs="宋体"/>
          <w:color w:val="auto"/>
          <w:sz w:val="23"/>
          <w:szCs w:val="23"/>
          <w:highlight w:val="none"/>
          <w:lang w:eastAsia="zh-CN"/>
        </w:rPr>
        <w:t>以我方的名义参加</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pacing w:val="-1"/>
          <w:sz w:val="23"/>
          <w:szCs w:val="23"/>
          <w:highlight w:val="none"/>
          <w:u w:val="single"/>
          <w:lang w:eastAsia="zh-CN"/>
        </w:rPr>
        <w:t xml:space="preserve">    </w:t>
      </w:r>
      <w:r>
        <w:rPr>
          <w:rFonts w:ascii="宋体" w:hAnsi="宋体" w:eastAsia="宋体" w:cs="宋体"/>
          <w:color w:val="auto"/>
          <w:spacing w:val="-106"/>
          <w:sz w:val="23"/>
          <w:szCs w:val="23"/>
          <w:highlight w:val="none"/>
          <w:lang w:eastAsia="zh-CN"/>
        </w:rPr>
        <w:t xml:space="preserve"> </w:t>
      </w:r>
      <w:r>
        <w:rPr>
          <w:rFonts w:ascii="宋体" w:hAnsi="宋体" w:eastAsia="宋体" w:cs="宋体"/>
          <w:color w:val="auto"/>
          <w:spacing w:val="-1"/>
          <w:sz w:val="23"/>
          <w:szCs w:val="23"/>
          <w:highlight w:val="none"/>
          <w:lang w:eastAsia="zh-CN"/>
        </w:rPr>
        <w:t>项目的竞标活动，并代表我方全权办理针对上述项目的所有采购程序和环节的具体事务和签署相关文件。</w:t>
      </w:r>
    </w:p>
    <w:p w14:paraId="3E89BF88">
      <w:pPr>
        <w:spacing w:before="36" w:line="220" w:lineRule="auto"/>
        <w:ind w:left="482"/>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我方对委托代理人的签字事项负全部责任。</w:t>
      </w:r>
    </w:p>
    <w:p w14:paraId="266D2989">
      <w:pPr>
        <w:spacing w:before="182" w:line="346" w:lineRule="auto"/>
        <w:ind w:left="3" w:right="81" w:firstLine="478"/>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本授权书自签署之日起生效，在撤销授权的书面通知以前，</w:t>
      </w:r>
      <w:r>
        <w:rPr>
          <w:rFonts w:ascii="宋体" w:hAnsi="宋体" w:eastAsia="宋体" w:cs="宋体"/>
          <w:color w:val="auto"/>
          <w:sz w:val="23"/>
          <w:szCs w:val="23"/>
          <w:highlight w:val="none"/>
          <w:lang w:eastAsia="zh-CN"/>
        </w:rPr>
        <w:t>本授权书一直有效。委托代</w:t>
      </w:r>
      <w:r>
        <w:rPr>
          <w:rFonts w:ascii="宋体" w:hAnsi="宋体" w:eastAsia="宋体" w:cs="宋体"/>
          <w:color w:val="auto"/>
          <w:spacing w:val="-1"/>
          <w:sz w:val="23"/>
          <w:szCs w:val="23"/>
          <w:highlight w:val="none"/>
          <w:lang w:eastAsia="zh-CN"/>
        </w:rPr>
        <w:t>理人在授权书有效期内签署的所有文件不因授权的撤销而失效。</w:t>
      </w:r>
    </w:p>
    <w:p w14:paraId="30B43C27">
      <w:pPr>
        <w:spacing w:before="36" w:line="220" w:lineRule="auto"/>
        <w:ind w:left="480"/>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委托代理人无转委托权，特此委托。</w:t>
      </w:r>
    </w:p>
    <w:p w14:paraId="168B7AF5">
      <w:pPr>
        <w:spacing w:before="182" w:line="219" w:lineRule="auto"/>
        <w:ind w:left="499"/>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附：委托代理人有效身份证正反面复印件</w:t>
      </w:r>
    </w:p>
    <w:p w14:paraId="6681A93D">
      <w:pPr>
        <w:pStyle w:val="7"/>
        <w:spacing w:line="284" w:lineRule="auto"/>
        <w:rPr>
          <w:color w:val="auto"/>
          <w:sz w:val="23"/>
          <w:szCs w:val="23"/>
          <w:highlight w:val="none"/>
          <w:lang w:eastAsia="zh-CN"/>
        </w:rPr>
      </w:pPr>
    </w:p>
    <w:p w14:paraId="738A0618">
      <w:pPr>
        <w:pStyle w:val="7"/>
        <w:spacing w:line="285" w:lineRule="auto"/>
        <w:rPr>
          <w:color w:val="auto"/>
          <w:sz w:val="23"/>
          <w:szCs w:val="23"/>
          <w:highlight w:val="none"/>
          <w:lang w:eastAsia="zh-CN"/>
        </w:rPr>
      </w:pPr>
    </w:p>
    <w:p w14:paraId="5E60F8B6">
      <w:pPr>
        <w:keepNext w:val="0"/>
        <w:keepLines w:val="0"/>
        <w:pageBreakBefore w:val="0"/>
        <w:widowControl/>
        <w:kinsoku w:val="0"/>
        <w:wordWrap/>
        <w:overflowPunct/>
        <w:topLinePunct w:val="0"/>
        <w:autoSpaceDE w:val="0"/>
        <w:autoSpaceDN w:val="0"/>
        <w:bidi w:val="0"/>
        <w:adjustRightInd w:val="0"/>
        <w:snapToGrid w:val="0"/>
        <w:spacing w:line="600" w:lineRule="exact"/>
        <w:ind w:firstLine="452" w:firstLineChars="200"/>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委托代理人（签字</w:t>
      </w:r>
      <w:r>
        <w:rPr>
          <w:rFonts w:ascii="宋体" w:hAnsi="宋体" w:eastAsia="宋体" w:cs="宋体"/>
          <w:color w:val="auto"/>
          <w:spacing w:val="-64"/>
          <w:w w:val="99"/>
          <w:sz w:val="23"/>
          <w:szCs w:val="23"/>
          <w:highlight w:val="none"/>
          <w:lang w:eastAsia="zh-CN"/>
        </w:rPr>
        <w:t>）：</w:t>
      </w:r>
      <w:r>
        <w:rPr>
          <w:rFonts w:ascii="宋体" w:hAnsi="宋体" w:eastAsia="宋体" w:cs="宋体"/>
          <w:color w:val="auto"/>
          <w:spacing w:val="3"/>
          <w:sz w:val="23"/>
          <w:szCs w:val="23"/>
          <w:highlight w:val="none"/>
          <w:lang w:eastAsia="zh-CN"/>
        </w:rPr>
        <w:t xml:space="preserve">         </w:t>
      </w:r>
      <w:r>
        <w:rPr>
          <w:rFonts w:ascii="宋体" w:hAnsi="宋体" w:eastAsia="宋体" w:cs="宋体"/>
          <w:color w:val="auto"/>
          <w:spacing w:val="-2"/>
          <w:sz w:val="23"/>
          <w:szCs w:val="23"/>
          <w:highlight w:val="none"/>
          <w:lang w:eastAsia="zh-CN"/>
        </w:rPr>
        <w:t>法定代表人（签字</w:t>
      </w:r>
      <w:r>
        <w:rPr>
          <w:rFonts w:ascii="宋体" w:hAnsi="宋体" w:eastAsia="宋体" w:cs="宋体"/>
          <w:color w:val="auto"/>
          <w:spacing w:val="-64"/>
          <w:w w:val="99"/>
          <w:sz w:val="23"/>
          <w:szCs w:val="23"/>
          <w:highlight w:val="none"/>
          <w:lang w:eastAsia="zh-CN"/>
        </w:rPr>
        <w:t>）：</w:t>
      </w:r>
    </w:p>
    <w:p w14:paraId="015C73B3">
      <w:pPr>
        <w:keepNext w:val="0"/>
        <w:keepLines w:val="0"/>
        <w:pageBreakBefore w:val="0"/>
        <w:widowControl/>
        <w:kinsoku w:val="0"/>
        <w:wordWrap/>
        <w:overflowPunct/>
        <w:topLinePunct w:val="0"/>
        <w:autoSpaceDE w:val="0"/>
        <w:autoSpaceDN w:val="0"/>
        <w:bidi w:val="0"/>
        <w:adjustRightInd w:val="0"/>
        <w:snapToGrid w:val="0"/>
        <w:spacing w:line="600" w:lineRule="exact"/>
        <w:ind w:firstLine="456" w:firstLineChars="200"/>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委托代理人身份证号码：</w:t>
      </w:r>
    </w:p>
    <w:p w14:paraId="07A9B90D">
      <w:pPr>
        <w:pStyle w:val="7"/>
        <w:spacing w:line="284" w:lineRule="auto"/>
        <w:rPr>
          <w:color w:val="auto"/>
          <w:sz w:val="23"/>
          <w:szCs w:val="23"/>
          <w:highlight w:val="none"/>
          <w:lang w:eastAsia="zh-CN"/>
        </w:rPr>
      </w:pPr>
    </w:p>
    <w:p w14:paraId="09C74DC1">
      <w:pPr>
        <w:pStyle w:val="7"/>
        <w:spacing w:line="284" w:lineRule="auto"/>
        <w:rPr>
          <w:color w:val="auto"/>
          <w:sz w:val="23"/>
          <w:szCs w:val="23"/>
          <w:highlight w:val="none"/>
          <w:lang w:eastAsia="zh-CN"/>
        </w:rPr>
      </w:pPr>
    </w:p>
    <w:p w14:paraId="69F83B23">
      <w:pPr>
        <w:spacing w:line="600" w:lineRule="exact"/>
        <w:ind w:left="3000"/>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供应商（</w:t>
      </w:r>
      <w:r>
        <w:rPr>
          <w:rFonts w:hint="eastAsia" w:ascii="宋体" w:hAnsi="宋体" w:eastAsia="宋体" w:cs="宋体"/>
          <w:color w:val="auto"/>
          <w:spacing w:val="-2"/>
          <w:sz w:val="23"/>
          <w:szCs w:val="23"/>
          <w:highlight w:val="none"/>
          <w:lang w:eastAsia="zh-CN"/>
        </w:rPr>
        <w:t>电子签章</w:t>
      </w:r>
      <w:r>
        <w:rPr>
          <w:rFonts w:ascii="宋体" w:hAnsi="宋体" w:eastAsia="宋体" w:cs="宋体"/>
          <w:color w:val="auto"/>
          <w:spacing w:val="-63"/>
          <w:w w:val="98"/>
          <w:sz w:val="23"/>
          <w:szCs w:val="23"/>
          <w:highlight w:val="none"/>
          <w:lang w:eastAsia="zh-CN"/>
        </w:rPr>
        <w:t>）：</w:t>
      </w:r>
    </w:p>
    <w:p w14:paraId="2E72BA1A">
      <w:pPr>
        <w:spacing w:line="600" w:lineRule="exact"/>
        <w:ind w:left="4921"/>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lang w:eastAsia="zh-CN"/>
        </w:rPr>
        <w:t>年</w:t>
      </w:r>
      <w:r>
        <w:rPr>
          <w:rFonts w:ascii="宋体" w:hAnsi="宋体" w:eastAsia="宋体" w:cs="宋体"/>
          <w:color w:val="auto"/>
          <w:spacing w:val="3"/>
          <w:sz w:val="23"/>
          <w:szCs w:val="23"/>
          <w:highlight w:val="none"/>
          <w:lang w:eastAsia="zh-CN"/>
        </w:rPr>
        <w:t xml:space="preserve">    </w:t>
      </w:r>
      <w:r>
        <w:rPr>
          <w:rFonts w:ascii="宋体" w:hAnsi="宋体" w:eastAsia="宋体" w:cs="宋体"/>
          <w:color w:val="auto"/>
          <w:spacing w:val="-9"/>
          <w:sz w:val="23"/>
          <w:szCs w:val="23"/>
          <w:highlight w:val="none"/>
          <w:lang w:eastAsia="zh-CN"/>
        </w:rPr>
        <w:t>月</w:t>
      </w:r>
      <w:r>
        <w:rPr>
          <w:rFonts w:ascii="宋体" w:hAnsi="宋体" w:eastAsia="宋体" w:cs="宋体"/>
          <w:color w:val="auto"/>
          <w:spacing w:val="13"/>
          <w:sz w:val="23"/>
          <w:szCs w:val="23"/>
          <w:highlight w:val="none"/>
          <w:lang w:eastAsia="zh-CN"/>
        </w:rPr>
        <w:t xml:space="preserve">    </w:t>
      </w:r>
      <w:r>
        <w:rPr>
          <w:rFonts w:ascii="宋体" w:hAnsi="宋体" w:eastAsia="宋体" w:cs="宋体"/>
          <w:color w:val="auto"/>
          <w:spacing w:val="-9"/>
          <w:sz w:val="23"/>
          <w:szCs w:val="23"/>
          <w:highlight w:val="none"/>
          <w:lang w:eastAsia="zh-CN"/>
        </w:rPr>
        <w:t>日</w:t>
      </w:r>
    </w:p>
    <w:p w14:paraId="469C1BF5">
      <w:pPr>
        <w:pStyle w:val="7"/>
        <w:spacing w:line="283" w:lineRule="auto"/>
        <w:rPr>
          <w:color w:val="auto"/>
          <w:sz w:val="23"/>
          <w:szCs w:val="23"/>
          <w:highlight w:val="none"/>
          <w:lang w:eastAsia="zh-CN"/>
        </w:rPr>
      </w:pPr>
    </w:p>
    <w:p w14:paraId="48238568">
      <w:pPr>
        <w:pStyle w:val="7"/>
        <w:spacing w:line="284" w:lineRule="auto"/>
        <w:rPr>
          <w:color w:val="auto"/>
          <w:sz w:val="23"/>
          <w:szCs w:val="23"/>
          <w:highlight w:val="none"/>
          <w:lang w:eastAsia="zh-CN"/>
        </w:rPr>
      </w:pPr>
    </w:p>
    <w:p w14:paraId="7ACFBCA9">
      <w:pPr>
        <w:spacing w:before="78" w:line="347" w:lineRule="auto"/>
        <w:ind w:right="81" w:firstLine="464"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注：1.法定代表人和委托代理人必须在授权委托书上亲笔签</w:t>
      </w:r>
      <w:r>
        <w:rPr>
          <w:rFonts w:ascii="宋体" w:hAnsi="宋体" w:eastAsia="宋体" w:cs="宋体"/>
          <w:color w:val="auto"/>
          <w:sz w:val="23"/>
          <w:szCs w:val="23"/>
          <w:highlight w:val="none"/>
          <w:lang w:eastAsia="zh-CN"/>
        </w:rPr>
        <w:t>名，不得使用印章、签名章或者</w:t>
      </w:r>
      <w:r>
        <w:rPr>
          <w:rFonts w:ascii="宋体" w:hAnsi="宋体" w:eastAsia="宋体" w:cs="宋体"/>
          <w:color w:val="auto"/>
          <w:spacing w:val="-1"/>
          <w:sz w:val="23"/>
          <w:szCs w:val="23"/>
          <w:highlight w:val="none"/>
          <w:lang w:eastAsia="zh-CN"/>
        </w:rPr>
        <w:t>其他电子制版签名代替；</w:t>
      </w:r>
    </w:p>
    <w:p w14:paraId="74A665A9">
      <w:pPr>
        <w:spacing w:before="34" w:line="351" w:lineRule="auto"/>
        <w:ind w:left="1" w:firstLine="481"/>
        <w:jc w:val="both"/>
        <w:rPr>
          <w:rFonts w:hint="eastAsia" w:ascii="宋体" w:hAnsi="宋体" w:eastAsia="宋体" w:cs="宋体"/>
          <w:color w:val="auto"/>
          <w:sz w:val="23"/>
          <w:szCs w:val="23"/>
          <w:highlight w:val="none"/>
          <w:lang w:eastAsia="zh-CN"/>
        </w:rPr>
      </w:pPr>
      <w:r>
        <w:rPr>
          <w:rFonts w:ascii="宋体" w:hAnsi="宋体" w:eastAsia="宋体" w:cs="宋体"/>
          <w:color w:val="auto"/>
          <w:spacing w:val="-3"/>
          <w:sz w:val="23"/>
          <w:szCs w:val="23"/>
          <w:highlight w:val="none"/>
          <w:lang w:eastAsia="zh-CN"/>
        </w:rPr>
        <w:t>2.供应商为其他组织或者自然人时，本磋商文件规定的法</w:t>
      </w:r>
      <w:r>
        <w:rPr>
          <w:rFonts w:ascii="宋体" w:hAnsi="宋体" w:eastAsia="宋体" w:cs="宋体"/>
          <w:color w:val="auto"/>
          <w:spacing w:val="-4"/>
          <w:sz w:val="23"/>
          <w:szCs w:val="23"/>
          <w:highlight w:val="none"/>
          <w:lang w:eastAsia="zh-CN"/>
        </w:rPr>
        <w:t>定代表人指负责人或者自然人。</w:t>
      </w:r>
      <w:r>
        <w:rPr>
          <w:rFonts w:ascii="宋体" w:hAnsi="宋体" w:eastAsia="宋体" w:cs="宋体"/>
          <w:color w:val="auto"/>
          <w:sz w:val="23"/>
          <w:szCs w:val="23"/>
          <w:highlight w:val="none"/>
          <w:lang w:eastAsia="zh-CN"/>
        </w:rPr>
        <w:t>本磋商文件所称负责人是指参加竞标的其他组织营业执照上的负</w:t>
      </w:r>
      <w:r>
        <w:rPr>
          <w:rFonts w:ascii="宋体" w:hAnsi="宋体" w:eastAsia="宋体" w:cs="宋体"/>
          <w:color w:val="auto"/>
          <w:spacing w:val="-1"/>
          <w:sz w:val="23"/>
          <w:szCs w:val="23"/>
          <w:highlight w:val="none"/>
          <w:lang w:eastAsia="zh-CN"/>
        </w:rPr>
        <w:t>责人，本磋商文件所称自然人指参与竞标的自然人本人。</w:t>
      </w:r>
    </w:p>
    <w:p w14:paraId="524B74AB">
      <w:pPr>
        <w:spacing w:line="351" w:lineRule="auto"/>
        <w:rPr>
          <w:rFonts w:hint="eastAsia" w:ascii="宋体" w:hAnsi="宋体" w:eastAsia="宋体" w:cs="宋体"/>
          <w:color w:val="auto"/>
          <w:sz w:val="23"/>
          <w:szCs w:val="23"/>
          <w:highlight w:val="none"/>
          <w:lang w:eastAsia="zh-CN"/>
        </w:rPr>
        <w:sectPr>
          <w:footerReference r:id="rId17" w:type="default"/>
          <w:pgSz w:w="11906" w:h="16839"/>
          <w:pgMar w:top="1134" w:right="1191" w:bottom="1134" w:left="1417" w:header="0" w:footer="775" w:gutter="0"/>
          <w:pgNumType w:fmt="numberInDash"/>
          <w:cols w:space="720" w:num="1"/>
        </w:sectPr>
      </w:pPr>
    </w:p>
    <w:p w14:paraId="442F6C46">
      <w:pPr>
        <w:spacing w:before="91" w:line="220" w:lineRule="auto"/>
        <w:rPr>
          <w:rFonts w:hint="eastAsia" w:ascii="宋体" w:hAnsi="宋体" w:eastAsia="宋体" w:cs="宋体"/>
          <w:color w:val="auto"/>
          <w:spacing w:val="-1"/>
          <w:sz w:val="26"/>
          <w:szCs w:val="26"/>
          <w:highlight w:val="none"/>
          <w:lang w:eastAsia="zh-CN"/>
        </w:rPr>
      </w:pPr>
      <w:r>
        <w:rPr>
          <w:rFonts w:hint="eastAsia" w:ascii="宋体" w:hAnsi="宋体" w:eastAsia="宋体" w:cs="宋体"/>
          <w:color w:val="auto"/>
          <w:spacing w:val="-1"/>
          <w:sz w:val="26"/>
          <w:szCs w:val="26"/>
          <w:highlight w:val="none"/>
          <w:lang w:eastAsia="zh-CN"/>
        </w:rPr>
        <w:t>5.磋商保证金提交凭证；</w:t>
      </w:r>
    </w:p>
    <w:p w14:paraId="058EB3C8">
      <w:pPr>
        <w:spacing w:before="91" w:line="220" w:lineRule="auto"/>
        <w:rPr>
          <w:rFonts w:hint="eastAsia" w:ascii="宋体" w:hAnsi="宋体" w:eastAsia="宋体" w:cs="宋体"/>
          <w:color w:val="auto"/>
          <w:spacing w:val="-1"/>
          <w:sz w:val="26"/>
          <w:szCs w:val="26"/>
          <w:highlight w:val="none"/>
          <w:lang w:eastAsia="zh-CN"/>
        </w:rPr>
      </w:pPr>
    </w:p>
    <w:p w14:paraId="417FB312">
      <w:pPr>
        <w:pStyle w:val="7"/>
        <w:rPr>
          <w:rFonts w:hint="eastAsia" w:ascii="宋体" w:hAnsi="宋体" w:eastAsia="宋体" w:cs="宋体"/>
          <w:color w:val="auto"/>
          <w:spacing w:val="-1"/>
          <w:sz w:val="26"/>
          <w:szCs w:val="26"/>
          <w:highlight w:val="none"/>
          <w:lang w:eastAsia="zh-CN"/>
        </w:rPr>
      </w:pPr>
    </w:p>
    <w:p w14:paraId="6A85982B">
      <w:pPr>
        <w:rPr>
          <w:rFonts w:hint="eastAsia" w:ascii="宋体" w:hAnsi="宋体" w:eastAsia="宋体" w:cs="宋体"/>
          <w:color w:val="auto"/>
          <w:spacing w:val="-1"/>
          <w:sz w:val="26"/>
          <w:szCs w:val="26"/>
          <w:highlight w:val="none"/>
          <w:lang w:eastAsia="zh-CN"/>
        </w:rPr>
      </w:pPr>
    </w:p>
    <w:p w14:paraId="1D083500">
      <w:pPr>
        <w:rPr>
          <w:rFonts w:hint="eastAsia" w:ascii="宋体" w:hAnsi="宋体" w:eastAsia="宋体" w:cs="宋体"/>
          <w:color w:val="auto"/>
          <w:spacing w:val="-1"/>
          <w:sz w:val="26"/>
          <w:szCs w:val="26"/>
          <w:highlight w:val="none"/>
          <w:lang w:eastAsia="zh-CN"/>
        </w:rPr>
      </w:pPr>
    </w:p>
    <w:p w14:paraId="77B9C491">
      <w:pPr>
        <w:rPr>
          <w:rFonts w:hint="eastAsia" w:ascii="宋体" w:hAnsi="宋体" w:eastAsia="宋体" w:cs="宋体"/>
          <w:color w:val="auto"/>
          <w:spacing w:val="-1"/>
          <w:sz w:val="26"/>
          <w:szCs w:val="26"/>
          <w:highlight w:val="none"/>
          <w:lang w:eastAsia="zh-CN"/>
        </w:rPr>
      </w:pPr>
    </w:p>
    <w:p w14:paraId="02BC5544">
      <w:pPr>
        <w:spacing w:before="91" w:line="220" w:lineRule="auto"/>
        <w:rPr>
          <w:rFonts w:hint="eastAsia" w:ascii="宋体" w:hAnsi="宋体" w:eastAsia="宋体" w:cs="宋体"/>
          <w:color w:val="auto"/>
          <w:sz w:val="26"/>
          <w:szCs w:val="26"/>
          <w:highlight w:val="none"/>
          <w:lang w:eastAsia="zh-CN"/>
        </w:rPr>
      </w:pPr>
      <w:r>
        <w:rPr>
          <w:rFonts w:hint="eastAsia" w:ascii="宋体" w:hAnsi="宋体" w:eastAsia="宋体" w:cs="宋体"/>
          <w:color w:val="auto"/>
          <w:spacing w:val="-1"/>
          <w:sz w:val="26"/>
          <w:szCs w:val="26"/>
          <w:highlight w:val="none"/>
          <w:lang w:eastAsia="zh-CN"/>
        </w:rPr>
        <w:t>6.</w:t>
      </w:r>
      <w:r>
        <w:rPr>
          <w:rFonts w:ascii="宋体" w:hAnsi="宋体" w:eastAsia="宋体" w:cs="宋体"/>
          <w:color w:val="auto"/>
          <w:spacing w:val="-1"/>
          <w:sz w:val="26"/>
          <w:szCs w:val="26"/>
          <w:highlight w:val="none"/>
          <w:lang w:eastAsia="zh-CN"/>
        </w:rPr>
        <w:t>商务条款偏离表</w:t>
      </w:r>
      <w:r>
        <w:rPr>
          <w:rFonts w:hint="eastAsia" w:ascii="宋体" w:hAnsi="宋体" w:eastAsia="宋体" w:cs="宋体"/>
          <w:color w:val="auto"/>
          <w:spacing w:val="-1"/>
          <w:sz w:val="26"/>
          <w:szCs w:val="26"/>
          <w:highlight w:val="none"/>
          <w:lang w:eastAsia="zh-CN"/>
        </w:rPr>
        <w:t>（</w:t>
      </w:r>
      <w:r>
        <w:rPr>
          <w:rFonts w:ascii="宋体" w:hAnsi="宋体" w:eastAsia="宋体" w:cs="宋体"/>
          <w:color w:val="auto"/>
          <w:spacing w:val="-1"/>
          <w:sz w:val="26"/>
          <w:szCs w:val="26"/>
          <w:highlight w:val="none"/>
          <w:lang w:eastAsia="zh-CN"/>
        </w:rPr>
        <w:t>格式）</w:t>
      </w:r>
      <w:r>
        <w:rPr>
          <w:rFonts w:ascii="宋体" w:hAnsi="宋体" w:eastAsia="宋体" w:cs="宋体"/>
          <w:color w:val="auto"/>
          <w:spacing w:val="-72"/>
          <w:w w:val="96"/>
          <w:sz w:val="26"/>
          <w:szCs w:val="26"/>
          <w:highlight w:val="none"/>
          <w:lang w:eastAsia="zh-CN"/>
        </w:rPr>
        <w:t>；</w:t>
      </w:r>
    </w:p>
    <w:p w14:paraId="738585C2">
      <w:pPr>
        <w:keepNext w:val="0"/>
        <w:keepLines w:val="0"/>
        <w:pageBreakBefore w:val="0"/>
        <w:widowControl/>
        <w:kinsoku w:val="0"/>
        <w:wordWrap/>
        <w:overflowPunct/>
        <w:topLinePunct w:val="0"/>
        <w:autoSpaceDE w:val="0"/>
        <w:autoSpaceDN w:val="0"/>
        <w:bidi w:val="0"/>
        <w:adjustRightInd w:val="0"/>
        <w:snapToGrid w:val="0"/>
        <w:spacing w:before="160" w:line="640" w:lineRule="exact"/>
        <w:jc w:val="center"/>
        <w:textAlignment w:val="baseline"/>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pacing w:val="-3"/>
          <w:sz w:val="36"/>
          <w:szCs w:val="36"/>
          <w:highlight w:val="none"/>
          <w:lang w:eastAsia="zh-CN"/>
        </w:rPr>
        <w:t>商务要求偏离表</w:t>
      </w:r>
    </w:p>
    <w:p w14:paraId="2B0F6E05">
      <w:pPr>
        <w:spacing w:before="163" w:line="222" w:lineRule="auto"/>
        <w:jc w:val="center"/>
        <w:rPr>
          <w:rFonts w:hint="eastAsia" w:ascii="黑体" w:hAnsi="黑体" w:eastAsia="黑体" w:cs="黑体"/>
          <w:color w:val="auto"/>
          <w:sz w:val="28"/>
          <w:szCs w:val="28"/>
          <w:highlight w:val="none"/>
          <w:lang w:eastAsia="zh-CN"/>
        </w:rPr>
      </w:pPr>
      <w:r>
        <w:rPr>
          <w:rFonts w:ascii="黑体" w:hAnsi="黑体" w:eastAsia="黑体" w:cs="黑体"/>
          <w:color w:val="auto"/>
          <w:spacing w:val="-2"/>
          <w:sz w:val="28"/>
          <w:szCs w:val="28"/>
          <w:highlight w:val="none"/>
          <w:lang w:eastAsia="zh-CN"/>
        </w:rPr>
        <w:t>（注：按采购需求具体条款填写）</w:t>
      </w:r>
    </w:p>
    <w:p w14:paraId="089BD7D9">
      <w:pPr>
        <w:pStyle w:val="7"/>
        <w:spacing w:line="253" w:lineRule="auto"/>
        <w:rPr>
          <w:color w:val="auto"/>
          <w:highlight w:val="none"/>
          <w:lang w:eastAsia="zh-CN"/>
        </w:rPr>
      </w:pPr>
    </w:p>
    <w:p w14:paraId="5AA490F1">
      <w:pPr>
        <w:spacing w:after="72" w:afterLines="30" w:line="420" w:lineRule="exact"/>
        <w:ind w:left="119"/>
        <w:rPr>
          <w:rFonts w:hint="eastAsia" w:ascii="宋体" w:hAnsi="宋体" w:eastAsia="宋体" w:cs="宋体"/>
          <w:color w:val="auto"/>
          <w:sz w:val="23"/>
          <w:szCs w:val="23"/>
          <w:highlight w:val="none"/>
        </w:rPr>
      </w:pPr>
      <w:r>
        <w:rPr>
          <w:rFonts w:ascii="宋体" w:hAnsi="宋体" w:eastAsia="宋体" w:cs="宋体"/>
          <w:color w:val="auto"/>
          <w:spacing w:val="1"/>
          <w:sz w:val="23"/>
          <w:szCs w:val="23"/>
          <w:highlight w:val="none"/>
        </w:rPr>
        <w:t>所竞分标</w:t>
      </w:r>
      <w:r>
        <w:rPr>
          <w:rFonts w:ascii="宋体" w:hAnsi="宋体" w:eastAsia="宋体" w:cs="宋体"/>
          <w:color w:val="auto"/>
          <w:spacing w:val="-13"/>
          <w:sz w:val="23"/>
          <w:szCs w:val="23"/>
          <w:highlight w:val="none"/>
        </w:rPr>
        <w:t>：</w:t>
      </w:r>
      <w:r>
        <w:rPr>
          <w:rFonts w:ascii="宋体" w:hAnsi="宋体" w:eastAsia="宋体" w:cs="宋体"/>
          <w:color w:val="auto"/>
          <w:spacing w:val="2"/>
          <w:sz w:val="23"/>
          <w:szCs w:val="23"/>
          <w:highlight w:val="none"/>
          <w:u w:val="single"/>
        </w:rPr>
        <w:t xml:space="preserve"> </w:t>
      </w:r>
      <w:r>
        <w:rPr>
          <w:rFonts w:hint="eastAsia" w:ascii="宋体" w:hAnsi="宋体" w:eastAsia="宋体" w:cs="宋体"/>
          <w:color w:val="auto"/>
          <w:spacing w:val="2"/>
          <w:sz w:val="23"/>
          <w:szCs w:val="23"/>
          <w:highlight w:val="none"/>
          <w:u w:val="single"/>
          <w:lang w:eastAsia="zh-CN"/>
        </w:rPr>
        <w:t xml:space="preserve">     </w:t>
      </w:r>
      <w:r>
        <w:rPr>
          <w:rFonts w:ascii="宋体" w:hAnsi="宋体" w:eastAsia="宋体" w:cs="宋体"/>
          <w:color w:val="auto"/>
          <w:spacing w:val="1"/>
          <w:sz w:val="23"/>
          <w:szCs w:val="23"/>
          <w:highlight w:val="none"/>
          <w:u w:val="single"/>
        </w:rPr>
        <w:t xml:space="preserve">   </w:t>
      </w:r>
    </w:p>
    <w:tbl>
      <w:tblPr>
        <w:tblStyle w:val="28"/>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1"/>
        <w:gridCol w:w="2666"/>
        <w:gridCol w:w="2349"/>
        <w:gridCol w:w="2116"/>
      </w:tblGrid>
      <w:tr w14:paraId="5AAE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181" w:type="dxa"/>
          </w:tcPr>
          <w:p w14:paraId="05AA4C9C">
            <w:pPr>
              <w:pStyle w:val="29"/>
              <w:spacing w:before="205" w:line="221" w:lineRule="auto"/>
              <w:ind w:left="861"/>
              <w:rPr>
                <w:rFonts w:hint="eastAsia"/>
                <w:color w:val="auto"/>
                <w:sz w:val="23"/>
                <w:szCs w:val="23"/>
                <w:highlight w:val="none"/>
              </w:rPr>
            </w:pPr>
            <w:r>
              <w:rPr>
                <w:color w:val="auto"/>
                <w:spacing w:val="-7"/>
                <w:sz w:val="23"/>
                <w:szCs w:val="23"/>
                <w:highlight w:val="none"/>
              </w:rPr>
              <w:t>项目</w:t>
            </w:r>
          </w:p>
        </w:tc>
        <w:tc>
          <w:tcPr>
            <w:tcW w:w="2666" w:type="dxa"/>
          </w:tcPr>
          <w:p w14:paraId="76F1DE96">
            <w:pPr>
              <w:pStyle w:val="29"/>
              <w:spacing w:before="205" w:line="220" w:lineRule="auto"/>
              <w:ind w:left="379"/>
              <w:rPr>
                <w:rFonts w:hint="eastAsia"/>
                <w:color w:val="auto"/>
                <w:sz w:val="23"/>
                <w:szCs w:val="23"/>
                <w:highlight w:val="none"/>
              </w:rPr>
            </w:pPr>
            <w:r>
              <w:rPr>
                <w:color w:val="auto"/>
                <w:spacing w:val="-2"/>
                <w:sz w:val="23"/>
                <w:szCs w:val="23"/>
                <w:highlight w:val="none"/>
              </w:rPr>
              <w:t>磋商文件商务要求</w:t>
            </w:r>
          </w:p>
        </w:tc>
        <w:tc>
          <w:tcPr>
            <w:tcW w:w="2349" w:type="dxa"/>
          </w:tcPr>
          <w:p w14:paraId="599EEA2D">
            <w:pPr>
              <w:pStyle w:val="29"/>
              <w:spacing w:before="206" w:line="219" w:lineRule="auto"/>
              <w:ind w:left="462"/>
              <w:rPr>
                <w:rFonts w:hint="eastAsia"/>
                <w:color w:val="auto"/>
                <w:sz w:val="23"/>
                <w:szCs w:val="23"/>
                <w:highlight w:val="none"/>
              </w:rPr>
            </w:pPr>
            <w:r>
              <w:rPr>
                <w:color w:val="auto"/>
                <w:spacing w:val="-2"/>
                <w:sz w:val="23"/>
                <w:szCs w:val="23"/>
                <w:highlight w:val="none"/>
              </w:rPr>
              <w:t>供应商的响应</w:t>
            </w:r>
          </w:p>
        </w:tc>
        <w:tc>
          <w:tcPr>
            <w:tcW w:w="2116" w:type="dxa"/>
          </w:tcPr>
          <w:p w14:paraId="7F084416">
            <w:pPr>
              <w:pStyle w:val="29"/>
              <w:spacing w:before="205" w:line="220" w:lineRule="auto"/>
              <w:ind w:left="585"/>
              <w:rPr>
                <w:rFonts w:hint="eastAsia"/>
                <w:color w:val="auto"/>
                <w:sz w:val="23"/>
                <w:szCs w:val="23"/>
                <w:highlight w:val="none"/>
              </w:rPr>
            </w:pPr>
            <w:r>
              <w:rPr>
                <w:color w:val="auto"/>
                <w:spacing w:val="-3"/>
                <w:sz w:val="23"/>
                <w:szCs w:val="23"/>
                <w:highlight w:val="none"/>
              </w:rPr>
              <w:t>偏离说明</w:t>
            </w:r>
          </w:p>
        </w:tc>
      </w:tr>
      <w:tr w14:paraId="47363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181" w:type="dxa"/>
          </w:tcPr>
          <w:p w14:paraId="4CA0D266">
            <w:pPr>
              <w:rPr>
                <w:color w:val="auto"/>
                <w:sz w:val="23"/>
                <w:szCs w:val="23"/>
                <w:highlight w:val="none"/>
              </w:rPr>
            </w:pPr>
          </w:p>
        </w:tc>
        <w:tc>
          <w:tcPr>
            <w:tcW w:w="2666" w:type="dxa"/>
          </w:tcPr>
          <w:p w14:paraId="72D74827">
            <w:pPr>
              <w:rPr>
                <w:color w:val="auto"/>
                <w:sz w:val="23"/>
                <w:szCs w:val="23"/>
                <w:highlight w:val="none"/>
              </w:rPr>
            </w:pPr>
          </w:p>
        </w:tc>
        <w:tc>
          <w:tcPr>
            <w:tcW w:w="2349" w:type="dxa"/>
          </w:tcPr>
          <w:p w14:paraId="5A06F786">
            <w:pPr>
              <w:rPr>
                <w:color w:val="auto"/>
                <w:sz w:val="23"/>
                <w:szCs w:val="23"/>
                <w:highlight w:val="none"/>
              </w:rPr>
            </w:pPr>
          </w:p>
        </w:tc>
        <w:tc>
          <w:tcPr>
            <w:tcW w:w="2116" w:type="dxa"/>
          </w:tcPr>
          <w:p w14:paraId="2A825125">
            <w:pPr>
              <w:rPr>
                <w:color w:val="auto"/>
                <w:sz w:val="23"/>
                <w:szCs w:val="23"/>
                <w:highlight w:val="none"/>
              </w:rPr>
            </w:pPr>
          </w:p>
        </w:tc>
      </w:tr>
      <w:tr w14:paraId="4A9EB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181" w:type="dxa"/>
          </w:tcPr>
          <w:p w14:paraId="45664EDA">
            <w:pPr>
              <w:rPr>
                <w:color w:val="auto"/>
                <w:sz w:val="23"/>
                <w:szCs w:val="23"/>
                <w:highlight w:val="none"/>
              </w:rPr>
            </w:pPr>
          </w:p>
        </w:tc>
        <w:tc>
          <w:tcPr>
            <w:tcW w:w="2666" w:type="dxa"/>
          </w:tcPr>
          <w:p w14:paraId="42097597">
            <w:pPr>
              <w:rPr>
                <w:color w:val="auto"/>
                <w:sz w:val="23"/>
                <w:szCs w:val="23"/>
                <w:highlight w:val="none"/>
              </w:rPr>
            </w:pPr>
          </w:p>
        </w:tc>
        <w:tc>
          <w:tcPr>
            <w:tcW w:w="2349" w:type="dxa"/>
          </w:tcPr>
          <w:p w14:paraId="3842920F">
            <w:pPr>
              <w:rPr>
                <w:color w:val="auto"/>
                <w:sz w:val="23"/>
                <w:szCs w:val="23"/>
                <w:highlight w:val="none"/>
              </w:rPr>
            </w:pPr>
          </w:p>
        </w:tc>
        <w:tc>
          <w:tcPr>
            <w:tcW w:w="2116" w:type="dxa"/>
          </w:tcPr>
          <w:p w14:paraId="2885E5BD">
            <w:pPr>
              <w:rPr>
                <w:color w:val="auto"/>
                <w:sz w:val="23"/>
                <w:szCs w:val="23"/>
                <w:highlight w:val="none"/>
              </w:rPr>
            </w:pPr>
          </w:p>
        </w:tc>
      </w:tr>
      <w:tr w14:paraId="57E67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181" w:type="dxa"/>
          </w:tcPr>
          <w:p w14:paraId="0EF0C979">
            <w:pPr>
              <w:pStyle w:val="29"/>
              <w:spacing w:before="118" w:line="347" w:lineRule="exact"/>
              <w:ind w:left="992"/>
              <w:rPr>
                <w:rFonts w:hint="eastAsia"/>
                <w:color w:val="auto"/>
                <w:sz w:val="23"/>
                <w:szCs w:val="23"/>
                <w:highlight w:val="none"/>
              </w:rPr>
            </w:pPr>
            <w:r>
              <w:rPr>
                <w:color w:val="auto"/>
                <w:position w:val="2"/>
                <w:sz w:val="23"/>
                <w:szCs w:val="23"/>
                <w:highlight w:val="none"/>
              </w:rPr>
              <w:t>…</w:t>
            </w:r>
          </w:p>
        </w:tc>
        <w:tc>
          <w:tcPr>
            <w:tcW w:w="2666" w:type="dxa"/>
          </w:tcPr>
          <w:p w14:paraId="59C3E23B">
            <w:pPr>
              <w:rPr>
                <w:color w:val="auto"/>
                <w:sz w:val="23"/>
                <w:szCs w:val="23"/>
                <w:highlight w:val="none"/>
              </w:rPr>
            </w:pPr>
          </w:p>
        </w:tc>
        <w:tc>
          <w:tcPr>
            <w:tcW w:w="2349" w:type="dxa"/>
          </w:tcPr>
          <w:p w14:paraId="77DE057A">
            <w:pPr>
              <w:rPr>
                <w:color w:val="auto"/>
                <w:sz w:val="23"/>
                <w:szCs w:val="23"/>
                <w:highlight w:val="none"/>
              </w:rPr>
            </w:pPr>
          </w:p>
        </w:tc>
        <w:tc>
          <w:tcPr>
            <w:tcW w:w="2116" w:type="dxa"/>
          </w:tcPr>
          <w:p w14:paraId="63689A7B">
            <w:pPr>
              <w:rPr>
                <w:color w:val="auto"/>
                <w:sz w:val="23"/>
                <w:szCs w:val="23"/>
                <w:highlight w:val="none"/>
              </w:rPr>
            </w:pPr>
          </w:p>
        </w:tc>
      </w:tr>
    </w:tbl>
    <w:p w14:paraId="52D83646">
      <w:pPr>
        <w:spacing w:line="420" w:lineRule="exact"/>
        <w:ind w:left="120"/>
        <w:rPr>
          <w:rFonts w:hint="eastAsia" w:ascii="宋体" w:hAnsi="宋体" w:eastAsia="宋体" w:cs="宋体"/>
          <w:color w:val="auto"/>
          <w:sz w:val="23"/>
          <w:szCs w:val="23"/>
          <w:highlight w:val="none"/>
        </w:rPr>
      </w:pPr>
      <w:r>
        <w:rPr>
          <w:rFonts w:ascii="宋体" w:hAnsi="宋体" w:eastAsia="宋体" w:cs="宋体"/>
          <w:color w:val="auto"/>
          <w:spacing w:val="-5"/>
          <w:sz w:val="23"/>
          <w:szCs w:val="23"/>
          <w:highlight w:val="none"/>
        </w:rPr>
        <w:t>注：</w:t>
      </w:r>
    </w:p>
    <w:p w14:paraId="483917FB">
      <w:pPr>
        <w:spacing w:line="420" w:lineRule="exact"/>
        <w:ind w:left="124" w:firstLine="471" w:firstLineChars="205"/>
        <w:rPr>
          <w:rFonts w:hint="eastAsia" w:ascii="宋体" w:hAnsi="宋体" w:eastAsia="宋体" w:cs="宋体"/>
          <w:color w:val="auto"/>
          <w:sz w:val="23"/>
          <w:szCs w:val="23"/>
          <w:highlight w:val="none"/>
          <w:lang w:eastAsia="zh-CN"/>
        </w:rPr>
      </w:pPr>
      <w:r>
        <w:rPr>
          <w:rFonts w:ascii="宋体" w:hAnsi="宋体" w:eastAsia="宋体" w:cs="宋体"/>
          <w:color w:val="auto"/>
          <w:sz w:val="23"/>
          <w:szCs w:val="23"/>
          <w:highlight w:val="none"/>
          <w:lang w:eastAsia="zh-CN"/>
        </w:rPr>
        <w:t>1.说明：应对照磋商文件“第三章 采购</w:t>
      </w:r>
      <w:r>
        <w:rPr>
          <w:rFonts w:ascii="宋体" w:hAnsi="宋体" w:eastAsia="宋体" w:cs="宋体"/>
          <w:color w:val="auto"/>
          <w:spacing w:val="-1"/>
          <w:sz w:val="23"/>
          <w:szCs w:val="23"/>
          <w:highlight w:val="none"/>
          <w:lang w:eastAsia="zh-CN"/>
        </w:rPr>
        <w:t>需求</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1"/>
          <w:sz w:val="23"/>
          <w:szCs w:val="23"/>
          <w:highlight w:val="none"/>
          <w:lang w:eastAsia="zh-CN"/>
        </w:rPr>
        <w:t>”中的商务要求逐条作出明确响应，并作出偏</w:t>
      </w:r>
      <w:r>
        <w:rPr>
          <w:rFonts w:ascii="宋体" w:hAnsi="宋体" w:eastAsia="宋体" w:cs="宋体"/>
          <w:color w:val="auto"/>
          <w:spacing w:val="-4"/>
          <w:sz w:val="23"/>
          <w:szCs w:val="23"/>
          <w:highlight w:val="none"/>
          <w:lang w:eastAsia="zh-CN"/>
        </w:rPr>
        <w:t>离说明。</w:t>
      </w:r>
    </w:p>
    <w:p w14:paraId="61775E79">
      <w:pPr>
        <w:spacing w:line="420" w:lineRule="exact"/>
        <w:ind w:left="123" w:firstLine="452"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2.供应商应根据自身的承诺，对照磋商文件要求在“偏离说明</w:t>
      </w:r>
      <w:r>
        <w:rPr>
          <w:rFonts w:ascii="宋体" w:hAnsi="宋体" w:eastAsia="宋体" w:cs="宋体"/>
          <w:color w:val="auto"/>
          <w:spacing w:val="-84"/>
          <w:sz w:val="23"/>
          <w:szCs w:val="23"/>
          <w:highlight w:val="none"/>
          <w:lang w:eastAsia="zh-CN"/>
        </w:rPr>
        <w:t xml:space="preserve"> </w:t>
      </w:r>
      <w:r>
        <w:rPr>
          <w:rFonts w:ascii="宋体" w:hAnsi="宋体" w:eastAsia="宋体" w:cs="宋体"/>
          <w:color w:val="auto"/>
          <w:spacing w:val="-2"/>
          <w:sz w:val="23"/>
          <w:szCs w:val="23"/>
          <w:highlight w:val="none"/>
          <w:lang w:eastAsia="zh-CN"/>
        </w:rPr>
        <w:t>”中注明“正偏离</w:t>
      </w:r>
      <w:r>
        <w:rPr>
          <w:rFonts w:ascii="宋体" w:hAnsi="宋体" w:eastAsia="宋体" w:cs="宋体"/>
          <w:color w:val="auto"/>
          <w:spacing w:val="-88"/>
          <w:sz w:val="23"/>
          <w:szCs w:val="23"/>
          <w:highlight w:val="none"/>
          <w:lang w:eastAsia="zh-CN"/>
        </w:rPr>
        <w:t xml:space="preserve"> </w:t>
      </w:r>
      <w:r>
        <w:rPr>
          <w:rFonts w:hint="eastAsia" w:ascii="宋体" w:hAnsi="宋体" w:eastAsia="宋体" w:cs="宋体"/>
          <w:color w:val="auto"/>
          <w:spacing w:val="-88"/>
          <w:sz w:val="23"/>
          <w:szCs w:val="23"/>
          <w:highlight w:val="none"/>
          <w:lang w:eastAsia="zh-CN"/>
        </w:rPr>
        <w:t>”“</w:t>
      </w:r>
      <w:r>
        <w:rPr>
          <w:rFonts w:ascii="宋体" w:hAnsi="宋体" w:eastAsia="宋体" w:cs="宋体"/>
          <w:color w:val="auto"/>
          <w:spacing w:val="-2"/>
          <w:sz w:val="23"/>
          <w:szCs w:val="23"/>
          <w:highlight w:val="none"/>
          <w:lang w:eastAsia="zh-CN"/>
        </w:rPr>
        <w:t>负偏</w:t>
      </w:r>
      <w:r>
        <w:rPr>
          <w:rFonts w:ascii="宋体" w:hAnsi="宋体" w:eastAsia="宋体" w:cs="宋体"/>
          <w:color w:val="auto"/>
          <w:spacing w:val="-4"/>
          <w:sz w:val="23"/>
          <w:szCs w:val="23"/>
          <w:highlight w:val="none"/>
          <w:lang w:eastAsia="zh-CN"/>
        </w:rPr>
        <w:t>离</w:t>
      </w:r>
      <w:r>
        <w:rPr>
          <w:rFonts w:ascii="宋体" w:hAnsi="宋体" w:eastAsia="宋体" w:cs="宋体"/>
          <w:color w:val="auto"/>
          <w:spacing w:val="-85"/>
          <w:sz w:val="23"/>
          <w:szCs w:val="23"/>
          <w:highlight w:val="none"/>
          <w:lang w:eastAsia="zh-CN"/>
        </w:rPr>
        <w:t xml:space="preserve"> </w:t>
      </w:r>
      <w:r>
        <w:rPr>
          <w:rFonts w:ascii="宋体" w:hAnsi="宋体" w:eastAsia="宋体" w:cs="宋体"/>
          <w:color w:val="auto"/>
          <w:spacing w:val="-4"/>
          <w:sz w:val="23"/>
          <w:szCs w:val="23"/>
          <w:highlight w:val="none"/>
          <w:lang w:eastAsia="zh-CN"/>
        </w:rPr>
        <w:t>”或者“无偏离</w:t>
      </w:r>
      <w:r>
        <w:rPr>
          <w:rFonts w:ascii="宋体" w:hAnsi="宋体" w:eastAsia="宋体" w:cs="宋体"/>
          <w:color w:val="auto"/>
          <w:spacing w:val="-89"/>
          <w:sz w:val="23"/>
          <w:szCs w:val="23"/>
          <w:highlight w:val="none"/>
          <w:lang w:eastAsia="zh-CN"/>
        </w:rPr>
        <w:t xml:space="preserve"> </w:t>
      </w:r>
      <w:r>
        <w:rPr>
          <w:rFonts w:ascii="宋体" w:hAnsi="宋体" w:eastAsia="宋体" w:cs="宋体"/>
          <w:color w:val="auto"/>
          <w:spacing w:val="-4"/>
          <w:sz w:val="23"/>
          <w:szCs w:val="23"/>
          <w:highlight w:val="none"/>
          <w:lang w:eastAsia="zh-CN"/>
        </w:rPr>
        <w:t>”。既不属于“正偏离</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4"/>
          <w:sz w:val="23"/>
          <w:szCs w:val="23"/>
          <w:highlight w:val="none"/>
          <w:lang w:eastAsia="zh-CN"/>
        </w:rPr>
        <w:t>”也不属于“负偏离</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4"/>
          <w:sz w:val="23"/>
          <w:szCs w:val="23"/>
          <w:highlight w:val="none"/>
          <w:lang w:eastAsia="zh-CN"/>
        </w:rPr>
        <w:t>”即为“无偏离</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4"/>
          <w:sz w:val="23"/>
          <w:szCs w:val="23"/>
          <w:highlight w:val="none"/>
          <w:lang w:eastAsia="zh-CN"/>
        </w:rPr>
        <w:t>”。</w:t>
      </w:r>
    </w:p>
    <w:p w14:paraId="7C817FE0">
      <w:pPr>
        <w:pStyle w:val="7"/>
        <w:spacing w:line="284" w:lineRule="auto"/>
        <w:rPr>
          <w:color w:val="auto"/>
          <w:sz w:val="23"/>
          <w:szCs w:val="23"/>
          <w:highlight w:val="none"/>
          <w:lang w:eastAsia="zh-CN"/>
        </w:rPr>
      </w:pPr>
    </w:p>
    <w:p w14:paraId="2C08C7CE">
      <w:pPr>
        <w:pStyle w:val="7"/>
        <w:spacing w:line="284" w:lineRule="auto"/>
        <w:rPr>
          <w:color w:val="auto"/>
          <w:sz w:val="23"/>
          <w:szCs w:val="23"/>
          <w:highlight w:val="none"/>
          <w:lang w:eastAsia="zh-CN"/>
        </w:rPr>
      </w:pPr>
    </w:p>
    <w:p w14:paraId="3DE14F88">
      <w:pPr>
        <w:spacing w:line="640" w:lineRule="exact"/>
        <w:ind w:firstLine="3420" w:firstLineChars="1500"/>
        <w:rPr>
          <w:rFonts w:hint="default" w:ascii="宋体" w:hAnsi="宋体" w:eastAsia="宋体" w:cs="宋体"/>
          <w:color w:val="auto"/>
          <w:sz w:val="23"/>
          <w:szCs w:val="23"/>
          <w:highlight w:val="none"/>
          <w:u w:val="single"/>
          <w:lang w:val="en-US" w:eastAsia="zh-CN"/>
        </w:rPr>
      </w:pPr>
      <w:r>
        <w:rPr>
          <w:rFonts w:ascii="宋体" w:hAnsi="宋体" w:eastAsia="宋体" w:cs="宋体"/>
          <w:color w:val="auto"/>
          <w:spacing w:val="-1"/>
          <w:sz w:val="23"/>
          <w:szCs w:val="23"/>
          <w:highlight w:val="none"/>
          <w:lang w:eastAsia="zh-CN"/>
        </w:rPr>
        <w:t>法定代表人或者委托代理人（签字</w:t>
      </w:r>
      <w:r>
        <w:rPr>
          <w:rFonts w:ascii="宋体" w:hAnsi="宋体" w:eastAsia="宋体" w:cs="宋体"/>
          <w:color w:val="auto"/>
          <w:spacing w:val="-55"/>
          <w:w w:val="86"/>
          <w:sz w:val="23"/>
          <w:szCs w:val="23"/>
          <w:highlight w:val="none"/>
          <w:lang w:eastAsia="zh-CN"/>
        </w:rPr>
        <w:t>）：</w:t>
      </w:r>
      <w:r>
        <w:rPr>
          <w:rFonts w:ascii="宋体" w:hAnsi="宋体" w:eastAsia="宋体" w:cs="宋体"/>
          <w:color w:val="auto"/>
          <w:sz w:val="23"/>
          <w:szCs w:val="23"/>
          <w:highlight w:val="none"/>
          <w:u w:val="single"/>
          <w:lang w:eastAsia="zh-CN"/>
        </w:rPr>
        <w:t xml:space="preserve"> </w:t>
      </w:r>
      <w:r>
        <w:rPr>
          <w:rFonts w:hint="eastAsia" w:ascii="宋体" w:hAnsi="宋体" w:eastAsia="宋体" w:cs="宋体"/>
          <w:color w:val="auto"/>
          <w:sz w:val="23"/>
          <w:szCs w:val="23"/>
          <w:highlight w:val="none"/>
          <w:u w:val="single"/>
          <w:lang w:val="en-US" w:eastAsia="zh-CN"/>
        </w:rPr>
        <w:t xml:space="preserve">             </w:t>
      </w:r>
    </w:p>
    <w:p w14:paraId="795A27F7">
      <w:pPr>
        <w:spacing w:line="640" w:lineRule="exact"/>
        <w:ind w:left="2673" w:leftChars="1273" w:firstLine="2260" w:firstLineChars="1000"/>
        <w:rPr>
          <w:rFonts w:hint="default" w:ascii="宋体" w:hAnsi="宋体" w:eastAsia="宋体" w:cs="宋体"/>
          <w:color w:val="auto"/>
          <w:sz w:val="23"/>
          <w:szCs w:val="23"/>
          <w:highlight w:val="none"/>
          <w:u w:val="single"/>
          <w:lang w:val="en-US" w:eastAsia="zh-CN"/>
        </w:rPr>
      </w:pPr>
      <w:r>
        <w:rPr>
          <w:rFonts w:ascii="宋体" w:hAnsi="宋体" w:eastAsia="宋体" w:cs="宋体"/>
          <w:color w:val="auto"/>
          <w:spacing w:val="-2"/>
          <w:sz w:val="23"/>
          <w:szCs w:val="23"/>
          <w:highlight w:val="none"/>
          <w:lang w:eastAsia="zh-CN"/>
        </w:rPr>
        <w:t>供应商（</w:t>
      </w:r>
      <w:r>
        <w:rPr>
          <w:rFonts w:hint="eastAsia" w:ascii="宋体" w:hAnsi="宋体" w:eastAsia="宋体" w:cs="宋体"/>
          <w:color w:val="auto"/>
          <w:spacing w:val="-2"/>
          <w:sz w:val="23"/>
          <w:szCs w:val="23"/>
          <w:highlight w:val="none"/>
          <w:lang w:eastAsia="zh-CN"/>
        </w:rPr>
        <w:t>电子签章</w:t>
      </w:r>
      <w:r>
        <w:rPr>
          <w:rFonts w:ascii="宋体" w:hAnsi="宋体" w:eastAsia="宋体" w:cs="宋体"/>
          <w:color w:val="auto"/>
          <w:spacing w:val="-63"/>
          <w:w w:val="98"/>
          <w:sz w:val="23"/>
          <w:szCs w:val="23"/>
          <w:highlight w:val="none"/>
          <w:lang w:eastAsia="zh-CN"/>
        </w:rPr>
        <w:t>）：</w:t>
      </w:r>
      <w:r>
        <w:rPr>
          <w:rFonts w:hint="eastAsia" w:ascii="宋体" w:hAnsi="宋体" w:eastAsia="宋体" w:cs="宋体"/>
          <w:color w:val="auto"/>
          <w:spacing w:val="-63"/>
          <w:w w:val="98"/>
          <w:sz w:val="23"/>
          <w:szCs w:val="23"/>
          <w:highlight w:val="none"/>
          <w:u w:val="single"/>
          <w:lang w:val="en-US" w:eastAsia="zh-CN"/>
        </w:rPr>
        <w:t xml:space="preserve">                                </w:t>
      </w:r>
    </w:p>
    <w:p w14:paraId="37382393">
      <w:pPr>
        <w:spacing w:line="640" w:lineRule="exact"/>
        <w:ind w:left="4242" w:firstLine="1632" w:firstLineChars="800"/>
        <w:rPr>
          <w:rFonts w:hint="eastAsia" w:ascii="宋体" w:hAnsi="宋体" w:eastAsia="宋体" w:cs="宋体"/>
          <w:color w:val="auto"/>
          <w:sz w:val="23"/>
          <w:szCs w:val="23"/>
          <w:highlight w:val="none"/>
          <w:lang w:eastAsia="zh-CN"/>
        </w:rPr>
      </w:pPr>
      <w:r>
        <w:rPr>
          <w:rFonts w:ascii="宋体" w:hAnsi="宋体" w:eastAsia="宋体" w:cs="宋体"/>
          <w:color w:val="auto"/>
          <w:spacing w:val="-13"/>
          <w:sz w:val="23"/>
          <w:szCs w:val="23"/>
          <w:highlight w:val="none"/>
          <w:lang w:eastAsia="zh-CN"/>
        </w:rPr>
        <w:t>日期：</w:t>
      </w:r>
      <w:r>
        <w:rPr>
          <w:rFonts w:ascii="宋体" w:hAnsi="宋体" w:eastAsia="宋体" w:cs="宋体"/>
          <w:color w:val="auto"/>
          <w:spacing w:val="3"/>
          <w:sz w:val="23"/>
          <w:szCs w:val="23"/>
          <w:highlight w:val="none"/>
          <w:lang w:eastAsia="zh-CN"/>
        </w:rPr>
        <w:t xml:space="preserve">   </w:t>
      </w:r>
      <w:r>
        <w:rPr>
          <w:rFonts w:hint="eastAsia" w:ascii="宋体" w:hAnsi="宋体" w:eastAsia="宋体" w:cs="宋体"/>
          <w:color w:val="auto"/>
          <w:spacing w:val="3"/>
          <w:sz w:val="23"/>
          <w:szCs w:val="23"/>
          <w:highlight w:val="none"/>
          <w:lang w:eastAsia="zh-CN"/>
        </w:rPr>
        <w:t xml:space="preserve">  </w:t>
      </w:r>
      <w:r>
        <w:rPr>
          <w:rFonts w:ascii="宋体" w:hAnsi="宋体" w:eastAsia="宋体" w:cs="宋体"/>
          <w:color w:val="auto"/>
          <w:spacing w:val="-13"/>
          <w:sz w:val="23"/>
          <w:szCs w:val="23"/>
          <w:highlight w:val="none"/>
          <w:lang w:eastAsia="zh-CN"/>
        </w:rPr>
        <w:t>年</w:t>
      </w:r>
      <w:r>
        <w:rPr>
          <w:rFonts w:ascii="宋体" w:hAnsi="宋体" w:eastAsia="宋体" w:cs="宋体"/>
          <w:color w:val="auto"/>
          <w:spacing w:val="5"/>
          <w:sz w:val="23"/>
          <w:szCs w:val="23"/>
          <w:highlight w:val="none"/>
          <w:lang w:eastAsia="zh-CN"/>
        </w:rPr>
        <w:t xml:space="preserve">   </w:t>
      </w:r>
      <w:r>
        <w:rPr>
          <w:rFonts w:ascii="宋体" w:hAnsi="宋体" w:eastAsia="宋体" w:cs="宋体"/>
          <w:color w:val="auto"/>
          <w:spacing w:val="-13"/>
          <w:sz w:val="23"/>
          <w:szCs w:val="23"/>
          <w:highlight w:val="none"/>
          <w:lang w:eastAsia="zh-CN"/>
        </w:rPr>
        <w:t>月</w:t>
      </w:r>
      <w:r>
        <w:rPr>
          <w:rFonts w:ascii="宋体" w:hAnsi="宋体" w:eastAsia="宋体" w:cs="宋体"/>
          <w:color w:val="auto"/>
          <w:spacing w:val="17"/>
          <w:sz w:val="23"/>
          <w:szCs w:val="23"/>
          <w:highlight w:val="none"/>
          <w:lang w:eastAsia="zh-CN"/>
        </w:rPr>
        <w:t xml:space="preserve">   </w:t>
      </w:r>
      <w:r>
        <w:rPr>
          <w:rFonts w:ascii="宋体" w:hAnsi="宋体" w:eastAsia="宋体" w:cs="宋体"/>
          <w:color w:val="auto"/>
          <w:spacing w:val="-13"/>
          <w:sz w:val="23"/>
          <w:szCs w:val="23"/>
          <w:highlight w:val="none"/>
          <w:lang w:eastAsia="zh-CN"/>
        </w:rPr>
        <w:t>日</w:t>
      </w:r>
    </w:p>
    <w:p w14:paraId="2F12A16E">
      <w:pPr>
        <w:spacing w:line="640" w:lineRule="exact"/>
        <w:rPr>
          <w:rFonts w:hint="eastAsia" w:ascii="宋体" w:hAnsi="宋体" w:eastAsia="宋体" w:cs="宋体"/>
          <w:color w:val="auto"/>
          <w:sz w:val="23"/>
          <w:szCs w:val="23"/>
          <w:highlight w:val="none"/>
          <w:lang w:eastAsia="zh-CN"/>
        </w:rPr>
        <w:sectPr>
          <w:footerReference r:id="rId18" w:type="default"/>
          <w:pgSz w:w="11906" w:h="16839"/>
          <w:pgMar w:top="1134" w:right="1191" w:bottom="1134" w:left="1417" w:header="0" w:footer="775" w:gutter="0"/>
          <w:pgNumType w:fmt="numberInDash"/>
          <w:cols w:space="720" w:num="1"/>
        </w:sectPr>
      </w:pPr>
    </w:p>
    <w:p w14:paraId="0B6B0F94">
      <w:pPr>
        <w:spacing w:before="91" w:line="220" w:lineRule="auto"/>
        <w:rPr>
          <w:rFonts w:hint="eastAsia" w:ascii="宋体" w:hAnsi="宋体" w:eastAsia="宋体" w:cs="宋体"/>
          <w:color w:val="auto"/>
          <w:spacing w:val="-1"/>
          <w:sz w:val="26"/>
          <w:szCs w:val="26"/>
          <w:highlight w:val="none"/>
          <w:lang w:eastAsia="zh-CN"/>
        </w:rPr>
      </w:pPr>
      <w:r>
        <w:rPr>
          <w:rFonts w:hint="eastAsia" w:ascii="宋体" w:hAnsi="宋体" w:eastAsia="宋体" w:cs="宋体"/>
          <w:color w:val="auto"/>
          <w:spacing w:val="-1"/>
          <w:sz w:val="26"/>
          <w:szCs w:val="26"/>
          <w:highlight w:val="none"/>
          <w:lang w:eastAsia="zh-CN"/>
        </w:rPr>
        <w:t>7.</w:t>
      </w:r>
      <w:r>
        <w:rPr>
          <w:rFonts w:ascii="宋体" w:hAnsi="宋体" w:eastAsia="宋体" w:cs="宋体"/>
          <w:color w:val="auto"/>
          <w:spacing w:val="-1"/>
          <w:sz w:val="26"/>
          <w:szCs w:val="26"/>
          <w:highlight w:val="none"/>
          <w:lang w:eastAsia="zh-CN"/>
        </w:rPr>
        <w:t>技术要求偏离表；</w:t>
      </w:r>
    </w:p>
    <w:p w14:paraId="71BDECF4">
      <w:pPr>
        <w:spacing w:before="55" w:line="246" w:lineRule="auto"/>
        <w:ind w:right="58"/>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pacing w:val="7"/>
          <w:sz w:val="40"/>
          <w:szCs w:val="40"/>
          <w:highlight w:val="none"/>
          <w:lang w:eastAsia="zh-CN"/>
        </w:rPr>
        <w:t>技术要求偏离表</w:t>
      </w:r>
    </w:p>
    <w:p w14:paraId="5DFC30D3">
      <w:pPr>
        <w:pStyle w:val="7"/>
        <w:spacing w:line="258" w:lineRule="auto"/>
        <w:rPr>
          <w:color w:val="auto"/>
          <w:highlight w:val="none"/>
          <w:lang w:eastAsia="zh-CN"/>
        </w:rPr>
      </w:pPr>
    </w:p>
    <w:p w14:paraId="527ED822">
      <w:pPr>
        <w:spacing w:before="78" w:line="316" w:lineRule="auto"/>
        <w:ind w:left="120" w:right="6032"/>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采购项目编号：</w:t>
      </w:r>
      <w:r>
        <w:rPr>
          <w:rFonts w:ascii="宋体" w:hAnsi="宋体" w:eastAsia="宋体" w:cs="宋体"/>
          <w:color w:val="auto"/>
          <w:spacing w:val="-1"/>
          <w:sz w:val="23"/>
          <w:szCs w:val="23"/>
          <w:highlight w:val="none"/>
          <w:u w:val="single"/>
          <w:lang w:eastAsia="zh-CN"/>
        </w:rPr>
        <w:t xml:space="preserve">                 </w:t>
      </w:r>
      <w:r>
        <w:rPr>
          <w:rFonts w:ascii="宋体" w:hAnsi="宋体" w:eastAsia="宋体" w:cs="宋体"/>
          <w:color w:val="auto"/>
          <w:spacing w:val="13"/>
          <w:sz w:val="23"/>
          <w:szCs w:val="23"/>
          <w:highlight w:val="none"/>
          <w:lang w:eastAsia="zh-CN"/>
        </w:rPr>
        <w:t xml:space="preserve"> </w:t>
      </w:r>
      <w:r>
        <w:rPr>
          <w:rFonts w:ascii="宋体" w:hAnsi="宋体" w:eastAsia="宋体" w:cs="宋体"/>
          <w:color w:val="auto"/>
          <w:spacing w:val="-2"/>
          <w:sz w:val="23"/>
          <w:szCs w:val="23"/>
          <w:highlight w:val="none"/>
          <w:lang w:eastAsia="zh-CN"/>
        </w:rPr>
        <w:t>采购项目名称：</w:t>
      </w:r>
      <w:r>
        <w:rPr>
          <w:rFonts w:ascii="宋体" w:hAnsi="宋体" w:eastAsia="宋体" w:cs="宋体"/>
          <w:color w:val="auto"/>
          <w:sz w:val="23"/>
          <w:szCs w:val="23"/>
          <w:highlight w:val="none"/>
          <w:u w:val="single"/>
          <w:lang w:eastAsia="zh-CN"/>
        </w:rPr>
        <w:t xml:space="preserve">                 </w:t>
      </w:r>
    </w:p>
    <w:tbl>
      <w:tblPr>
        <w:tblStyle w:val="28"/>
        <w:tblW w:w="922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512"/>
        <w:gridCol w:w="2766"/>
        <w:gridCol w:w="2766"/>
        <w:gridCol w:w="1464"/>
      </w:tblGrid>
      <w:tr w14:paraId="1E622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3" w:type="dxa"/>
            <w:tcBorders>
              <w:top w:val="single" w:color="000000" w:sz="2" w:space="0"/>
              <w:left w:val="single" w:color="000000" w:sz="2" w:space="0"/>
            </w:tcBorders>
            <w:vAlign w:val="center"/>
          </w:tcPr>
          <w:p w14:paraId="576643C1">
            <w:pPr>
              <w:pStyle w:val="29"/>
              <w:spacing w:before="118" w:line="222" w:lineRule="auto"/>
              <w:jc w:val="center"/>
              <w:rPr>
                <w:rFonts w:hint="eastAsia"/>
                <w:color w:val="auto"/>
                <w:sz w:val="23"/>
                <w:szCs w:val="23"/>
                <w:highlight w:val="none"/>
              </w:rPr>
            </w:pPr>
            <w:r>
              <w:rPr>
                <w:color w:val="auto"/>
                <w:spacing w:val="-5"/>
                <w:sz w:val="23"/>
                <w:szCs w:val="23"/>
                <w:highlight w:val="none"/>
              </w:rPr>
              <w:t>序号</w:t>
            </w:r>
          </w:p>
        </w:tc>
        <w:tc>
          <w:tcPr>
            <w:tcW w:w="1512" w:type="dxa"/>
            <w:tcBorders>
              <w:top w:val="single" w:color="000000" w:sz="2" w:space="0"/>
              <w:right w:val="single" w:color="000000" w:sz="2" w:space="0"/>
            </w:tcBorders>
          </w:tcPr>
          <w:p w14:paraId="73070F20">
            <w:pPr>
              <w:pStyle w:val="29"/>
              <w:spacing w:before="119" w:line="222" w:lineRule="auto"/>
              <w:jc w:val="center"/>
              <w:rPr>
                <w:rFonts w:hint="eastAsia"/>
                <w:color w:val="auto"/>
                <w:sz w:val="23"/>
                <w:szCs w:val="23"/>
                <w:highlight w:val="none"/>
              </w:rPr>
            </w:pPr>
            <w:r>
              <w:rPr>
                <w:color w:val="auto"/>
                <w:spacing w:val="-7"/>
                <w:sz w:val="23"/>
                <w:szCs w:val="23"/>
                <w:highlight w:val="none"/>
              </w:rPr>
              <w:t>名称</w:t>
            </w:r>
          </w:p>
        </w:tc>
        <w:tc>
          <w:tcPr>
            <w:tcW w:w="2766" w:type="dxa"/>
            <w:tcBorders>
              <w:top w:val="single" w:color="000000" w:sz="2" w:space="0"/>
              <w:left w:val="single" w:color="000000" w:sz="2" w:space="0"/>
            </w:tcBorders>
          </w:tcPr>
          <w:p w14:paraId="11D577AC">
            <w:pPr>
              <w:pStyle w:val="29"/>
              <w:spacing w:before="119" w:line="220" w:lineRule="auto"/>
              <w:jc w:val="center"/>
              <w:rPr>
                <w:rFonts w:hint="eastAsia"/>
                <w:color w:val="auto"/>
                <w:sz w:val="23"/>
                <w:szCs w:val="23"/>
                <w:highlight w:val="none"/>
              </w:rPr>
            </w:pPr>
            <w:r>
              <w:rPr>
                <w:color w:val="auto"/>
                <w:spacing w:val="-2"/>
                <w:sz w:val="23"/>
                <w:szCs w:val="23"/>
                <w:highlight w:val="none"/>
              </w:rPr>
              <w:t>磋商文件技术要求</w:t>
            </w:r>
          </w:p>
        </w:tc>
        <w:tc>
          <w:tcPr>
            <w:tcW w:w="2766" w:type="dxa"/>
            <w:tcBorders>
              <w:top w:val="single" w:color="000000" w:sz="2" w:space="0"/>
            </w:tcBorders>
          </w:tcPr>
          <w:p w14:paraId="53FA3614">
            <w:pPr>
              <w:pStyle w:val="29"/>
              <w:spacing w:before="119" w:line="221" w:lineRule="auto"/>
              <w:jc w:val="center"/>
              <w:rPr>
                <w:rFonts w:hint="eastAsia"/>
                <w:color w:val="auto"/>
                <w:sz w:val="23"/>
                <w:szCs w:val="23"/>
                <w:highlight w:val="none"/>
              </w:rPr>
            </w:pPr>
            <w:r>
              <w:rPr>
                <w:color w:val="auto"/>
                <w:spacing w:val="-4"/>
                <w:sz w:val="23"/>
                <w:szCs w:val="23"/>
                <w:highlight w:val="none"/>
              </w:rPr>
              <w:t>竞标响应</w:t>
            </w:r>
          </w:p>
        </w:tc>
        <w:tc>
          <w:tcPr>
            <w:tcW w:w="1464" w:type="dxa"/>
            <w:tcBorders>
              <w:top w:val="single" w:color="000000" w:sz="2" w:space="0"/>
              <w:right w:val="single" w:color="000000" w:sz="2" w:space="0"/>
            </w:tcBorders>
          </w:tcPr>
          <w:p w14:paraId="22D1DFFF">
            <w:pPr>
              <w:pStyle w:val="29"/>
              <w:spacing w:before="119" w:line="220" w:lineRule="auto"/>
              <w:jc w:val="center"/>
              <w:rPr>
                <w:rFonts w:hint="eastAsia"/>
                <w:color w:val="auto"/>
                <w:sz w:val="23"/>
                <w:szCs w:val="23"/>
                <w:highlight w:val="none"/>
              </w:rPr>
            </w:pPr>
            <w:r>
              <w:rPr>
                <w:color w:val="auto"/>
                <w:spacing w:val="-3"/>
                <w:sz w:val="23"/>
                <w:szCs w:val="23"/>
                <w:highlight w:val="none"/>
              </w:rPr>
              <w:t>偏离说明</w:t>
            </w:r>
          </w:p>
        </w:tc>
      </w:tr>
      <w:tr w14:paraId="1354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13" w:type="dxa"/>
            <w:tcBorders>
              <w:left w:val="single" w:color="000000" w:sz="2" w:space="0"/>
            </w:tcBorders>
            <w:vAlign w:val="center"/>
          </w:tcPr>
          <w:p w14:paraId="4796493B">
            <w:pPr>
              <w:pStyle w:val="29"/>
              <w:spacing w:before="148" w:line="184" w:lineRule="auto"/>
              <w:jc w:val="center"/>
              <w:rPr>
                <w:rFonts w:hint="eastAsia"/>
                <w:color w:val="auto"/>
                <w:sz w:val="23"/>
                <w:szCs w:val="23"/>
                <w:highlight w:val="none"/>
              </w:rPr>
            </w:pPr>
            <w:r>
              <w:rPr>
                <w:color w:val="auto"/>
                <w:sz w:val="23"/>
                <w:szCs w:val="23"/>
                <w:highlight w:val="none"/>
              </w:rPr>
              <w:t>1</w:t>
            </w:r>
          </w:p>
        </w:tc>
        <w:tc>
          <w:tcPr>
            <w:tcW w:w="1512" w:type="dxa"/>
            <w:tcBorders>
              <w:right w:val="single" w:color="000000" w:sz="2" w:space="0"/>
            </w:tcBorders>
          </w:tcPr>
          <w:p w14:paraId="21A52B99">
            <w:pPr>
              <w:rPr>
                <w:color w:val="auto"/>
                <w:sz w:val="23"/>
                <w:szCs w:val="23"/>
                <w:highlight w:val="none"/>
              </w:rPr>
            </w:pPr>
          </w:p>
        </w:tc>
        <w:tc>
          <w:tcPr>
            <w:tcW w:w="2766" w:type="dxa"/>
            <w:tcBorders>
              <w:left w:val="single" w:color="000000" w:sz="2" w:space="0"/>
            </w:tcBorders>
          </w:tcPr>
          <w:p w14:paraId="60A3A432">
            <w:pPr>
              <w:rPr>
                <w:color w:val="auto"/>
                <w:sz w:val="23"/>
                <w:szCs w:val="23"/>
                <w:highlight w:val="none"/>
              </w:rPr>
            </w:pPr>
          </w:p>
        </w:tc>
        <w:tc>
          <w:tcPr>
            <w:tcW w:w="2766" w:type="dxa"/>
          </w:tcPr>
          <w:p w14:paraId="3EC4A856">
            <w:pPr>
              <w:rPr>
                <w:color w:val="auto"/>
                <w:sz w:val="23"/>
                <w:szCs w:val="23"/>
                <w:highlight w:val="none"/>
              </w:rPr>
            </w:pPr>
          </w:p>
        </w:tc>
        <w:tc>
          <w:tcPr>
            <w:tcW w:w="1464" w:type="dxa"/>
            <w:tcBorders>
              <w:right w:val="single" w:color="000000" w:sz="2" w:space="0"/>
            </w:tcBorders>
          </w:tcPr>
          <w:p w14:paraId="1376B793">
            <w:pPr>
              <w:rPr>
                <w:color w:val="auto"/>
                <w:sz w:val="23"/>
                <w:szCs w:val="23"/>
                <w:highlight w:val="none"/>
              </w:rPr>
            </w:pPr>
          </w:p>
        </w:tc>
      </w:tr>
      <w:tr w14:paraId="78EDF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13" w:type="dxa"/>
            <w:tcBorders>
              <w:left w:val="single" w:color="000000" w:sz="2" w:space="0"/>
            </w:tcBorders>
            <w:vAlign w:val="center"/>
          </w:tcPr>
          <w:p w14:paraId="5432BE42">
            <w:pPr>
              <w:pStyle w:val="29"/>
              <w:spacing w:before="150" w:line="183" w:lineRule="auto"/>
              <w:jc w:val="center"/>
              <w:rPr>
                <w:rFonts w:hint="eastAsia"/>
                <w:color w:val="auto"/>
                <w:sz w:val="23"/>
                <w:szCs w:val="23"/>
                <w:highlight w:val="none"/>
              </w:rPr>
            </w:pPr>
            <w:r>
              <w:rPr>
                <w:color w:val="auto"/>
                <w:sz w:val="23"/>
                <w:szCs w:val="23"/>
                <w:highlight w:val="none"/>
              </w:rPr>
              <w:t>2</w:t>
            </w:r>
          </w:p>
        </w:tc>
        <w:tc>
          <w:tcPr>
            <w:tcW w:w="1512" w:type="dxa"/>
            <w:tcBorders>
              <w:right w:val="single" w:color="000000" w:sz="2" w:space="0"/>
            </w:tcBorders>
          </w:tcPr>
          <w:p w14:paraId="771BC1BA">
            <w:pPr>
              <w:rPr>
                <w:color w:val="auto"/>
                <w:sz w:val="23"/>
                <w:szCs w:val="23"/>
                <w:highlight w:val="none"/>
              </w:rPr>
            </w:pPr>
          </w:p>
        </w:tc>
        <w:tc>
          <w:tcPr>
            <w:tcW w:w="2766" w:type="dxa"/>
            <w:tcBorders>
              <w:left w:val="single" w:color="000000" w:sz="2" w:space="0"/>
            </w:tcBorders>
          </w:tcPr>
          <w:p w14:paraId="2AE2CF4D">
            <w:pPr>
              <w:rPr>
                <w:color w:val="auto"/>
                <w:sz w:val="23"/>
                <w:szCs w:val="23"/>
                <w:highlight w:val="none"/>
              </w:rPr>
            </w:pPr>
          </w:p>
        </w:tc>
        <w:tc>
          <w:tcPr>
            <w:tcW w:w="2766" w:type="dxa"/>
          </w:tcPr>
          <w:p w14:paraId="59C8F5EB">
            <w:pPr>
              <w:rPr>
                <w:color w:val="auto"/>
                <w:sz w:val="23"/>
                <w:szCs w:val="23"/>
                <w:highlight w:val="none"/>
              </w:rPr>
            </w:pPr>
          </w:p>
        </w:tc>
        <w:tc>
          <w:tcPr>
            <w:tcW w:w="1464" w:type="dxa"/>
            <w:tcBorders>
              <w:right w:val="single" w:color="000000" w:sz="2" w:space="0"/>
            </w:tcBorders>
          </w:tcPr>
          <w:p w14:paraId="5CF61B33">
            <w:pPr>
              <w:rPr>
                <w:color w:val="auto"/>
                <w:sz w:val="23"/>
                <w:szCs w:val="23"/>
                <w:highlight w:val="none"/>
              </w:rPr>
            </w:pPr>
          </w:p>
        </w:tc>
      </w:tr>
      <w:tr w14:paraId="645E1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13" w:type="dxa"/>
            <w:tcBorders>
              <w:left w:val="single" w:color="000000" w:sz="2" w:space="0"/>
            </w:tcBorders>
            <w:vAlign w:val="center"/>
          </w:tcPr>
          <w:p w14:paraId="06D21A7F">
            <w:pPr>
              <w:pStyle w:val="29"/>
              <w:spacing w:before="150" w:line="183" w:lineRule="auto"/>
              <w:jc w:val="center"/>
              <w:rPr>
                <w:rFonts w:hint="eastAsia"/>
                <w:color w:val="auto"/>
                <w:sz w:val="23"/>
                <w:szCs w:val="23"/>
                <w:highlight w:val="none"/>
              </w:rPr>
            </w:pPr>
            <w:r>
              <w:rPr>
                <w:color w:val="auto"/>
                <w:sz w:val="23"/>
                <w:szCs w:val="23"/>
                <w:highlight w:val="none"/>
              </w:rPr>
              <w:t>3</w:t>
            </w:r>
          </w:p>
        </w:tc>
        <w:tc>
          <w:tcPr>
            <w:tcW w:w="1512" w:type="dxa"/>
            <w:tcBorders>
              <w:right w:val="single" w:color="000000" w:sz="2" w:space="0"/>
            </w:tcBorders>
          </w:tcPr>
          <w:p w14:paraId="48692158">
            <w:pPr>
              <w:rPr>
                <w:color w:val="auto"/>
                <w:sz w:val="23"/>
                <w:szCs w:val="23"/>
                <w:highlight w:val="none"/>
              </w:rPr>
            </w:pPr>
          </w:p>
        </w:tc>
        <w:tc>
          <w:tcPr>
            <w:tcW w:w="2766" w:type="dxa"/>
            <w:tcBorders>
              <w:left w:val="single" w:color="000000" w:sz="2" w:space="0"/>
            </w:tcBorders>
          </w:tcPr>
          <w:p w14:paraId="67923843">
            <w:pPr>
              <w:rPr>
                <w:color w:val="auto"/>
                <w:sz w:val="23"/>
                <w:szCs w:val="23"/>
                <w:highlight w:val="none"/>
              </w:rPr>
            </w:pPr>
          </w:p>
        </w:tc>
        <w:tc>
          <w:tcPr>
            <w:tcW w:w="2766" w:type="dxa"/>
          </w:tcPr>
          <w:p w14:paraId="4F7ECD86">
            <w:pPr>
              <w:rPr>
                <w:color w:val="auto"/>
                <w:sz w:val="23"/>
                <w:szCs w:val="23"/>
                <w:highlight w:val="none"/>
              </w:rPr>
            </w:pPr>
          </w:p>
        </w:tc>
        <w:tc>
          <w:tcPr>
            <w:tcW w:w="1464" w:type="dxa"/>
            <w:tcBorders>
              <w:right w:val="single" w:color="000000" w:sz="2" w:space="0"/>
            </w:tcBorders>
          </w:tcPr>
          <w:p w14:paraId="199FDFA6">
            <w:pPr>
              <w:rPr>
                <w:color w:val="auto"/>
                <w:sz w:val="23"/>
                <w:szCs w:val="23"/>
                <w:highlight w:val="none"/>
              </w:rPr>
            </w:pPr>
          </w:p>
        </w:tc>
      </w:tr>
      <w:tr w14:paraId="337FE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13" w:type="dxa"/>
            <w:tcBorders>
              <w:left w:val="single" w:color="000000" w:sz="2" w:space="0"/>
            </w:tcBorders>
            <w:vAlign w:val="center"/>
          </w:tcPr>
          <w:p w14:paraId="3599A36B">
            <w:pPr>
              <w:pStyle w:val="29"/>
              <w:spacing w:before="153" w:line="183" w:lineRule="auto"/>
              <w:jc w:val="center"/>
              <w:rPr>
                <w:rFonts w:hint="eastAsia"/>
                <w:color w:val="auto"/>
                <w:sz w:val="23"/>
                <w:szCs w:val="23"/>
                <w:highlight w:val="none"/>
              </w:rPr>
            </w:pPr>
            <w:r>
              <w:rPr>
                <w:color w:val="auto"/>
                <w:sz w:val="23"/>
                <w:szCs w:val="23"/>
                <w:highlight w:val="none"/>
              </w:rPr>
              <w:t>4</w:t>
            </w:r>
          </w:p>
        </w:tc>
        <w:tc>
          <w:tcPr>
            <w:tcW w:w="1512" w:type="dxa"/>
            <w:tcBorders>
              <w:right w:val="single" w:color="000000" w:sz="2" w:space="0"/>
            </w:tcBorders>
          </w:tcPr>
          <w:p w14:paraId="258A2B15">
            <w:pPr>
              <w:rPr>
                <w:color w:val="auto"/>
                <w:sz w:val="23"/>
                <w:szCs w:val="23"/>
                <w:highlight w:val="none"/>
              </w:rPr>
            </w:pPr>
          </w:p>
        </w:tc>
        <w:tc>
          <w:tcPr>
            <w:tcW w:w="2766" w:type="dxa"/>
            <w:tcBorders>
              <w:left w:val="single" w:color="000000" w:sz="2" w:space="0"/>
            </w:tcBorders>
          </w:tcPr>
          <w:p w14:paraId="132819A6">
            <w:pPr>
              <w:rPr>
                <w:color w:val="auto"/>
                <w:sz w:val="23"/>
                <w:szCs w:val="23"/>
                <w:highlight w:val="none"/>
              </w:rPr>
            </w:pPr>
          </w:p>
        </w:tc>
        <w:tc>
          <w:tcPr>
            <w:tcW w:w="2766" w:type="dxa"/>
          </w:tcPr>
          <w:p w14:paraId="6BBBEFFA">
            <w:pPr>
              <w:rPr>
                <w:color w:val="auto"/>
                <w:sz w:val="23"/>
                <w:szCs w:val="23"/>
                <w:highlight w:val="none"/>
              </w:rPr>
            </w:pPr>
          </w:p>
        </w:tc>
        <w:tc>
          <w:tcPr>
            <w:tcW w:w="1464" w:type="dxa"/>
            <w:tcBorders>
              <w:right w:val="single" w:color="000000" w:sz="2" w:space="0"/>
            </w:tcBorders>
          </w:tcPr>
          <w:p w14:paraId="58F74947">
            <w:pPr>
              <w:rPr>
                <w:color w:val="auto"/>
                <w:sz w:val="23"/>
                <w:szCs w:val="23"/>
                <w:highlight w:val="none"/>
              </w:rPr>
            </w:pPr>
          </w:p>
        </w:tc>
      </w:tr>
      <w:tr w14:paraId="56F4C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13" w:type="dxa"/>
            <w:tcBorders>
              <w:left w:val="single" w:color="000000" w:sz="2" w:space="0"/>
            </w:tcBorders>
            <w:vAlign w:val="center"/>
          </w:tcPr>
          <w:p w14:paraId="13C14422">
            <w:pPr>
              <w:pStyle w:val="29"/>
              <w:spacing w:before="155" w:line="182" w:lineRule="auto"/>
              <w:jc w:val="center"/>
              <w:rPr>
                <w:rFonts w:hint="eastAsia"/>
                <w:color w:val="auto"/>
                <w:sz w:val="23"/>
                <w:szCs w:val="23"/>
                <w:highlight w:val="none"/>
              </w:rPr>
            </w:pPr>
            <w:r>
              <w:rPr>
                <w:color w:val="auto"/>
                <w:sz w:val="23"/>
                <w:szCs w:val="23"/>
                <w:highlight w:val="none"/>
              </w:rPr>
              <w:t>5</w:t>
            </w:r>
          </w:p>
        </w:tc>
        <w:tc>
          <w:tcPr>
            <w:tcW w:w="1512" w:type="dxa"/>
            <w:tcBorders>
              <w:right w:val="single" w:color="000000" w:sz="2" w:space="0"/>
            </w:tcBorders>
          </w:tcPr>
          <w:p w14:paraId="2E7B49AA">
            <w:pPr>
              <w:rPr>
                <w:color w:val="auto"/>
                <w:sz w:val="23"/>
                <w:szCs w:val="23"/>
                <w:highlight w:val="none"/>
              </w:rPr>
            </w:pPr>
          </w:p>
        </w:tc>
        <w:tc>
          <w:tcPr>
            <w:tcW w:w="2766" w:type="dxa"/>
            <w:tcBorders>
              <w:left w:val="single" w:color="000000" w:sz="2" w:space="0"/>
            </w:tcBorders>
          </w:tcPr>
          <w:p w14:paraId="33C7341A">
            <w:pPr>
              <w:rPr>
                <w:color w:val="auto"/>
                <w:sz w:val="23"/>
                <w:szCs w:val="23"/>
                <w:highlight w:val="none"/>
              </w:rPr>
            </w:pPr>
          </w:p>
        </w:tc>
        <w:tc>
          <w:tcPr>
            <w:tcW w:w="2766" w:type="dxa"/>
          </w:tcPr>
          <w:p w14:paraId="574458D0">
            <w:pPr>
              <w:rPr>
                <w:color w:val="auto"/>
                <w:sz w:val="23"/>
                <w:szCs w:val="23"/>
                <w:highlight w:val="none"/>
              </w:rPr>
            </w:pPr>
          </w:p>
        </w:tc>
        <w:tc>
          <w:tcPr>
            <w:tcW w:w="1464" w:type="dxa"/>
            <w:tcBorders>
              <w:right w:val="single" w:color="000000" w:sz="2" w:space="0"/>
            </w:tcBorders>
          </w:tcPr>
          <w:p w14:paraId="3C269D07">
            <w:pPr>
              <w:rPr>
                <w:color w:val="auto"/>
                <w:sz w:val="23"/>
                <w:szCs w:val="23"/>
                <w:highlight w:val="none"/>
              </w:rPr>
            </w:pPr>
          </w:p>
        </w:tc>
      </w:tr>
      <w:tr w14:paraId="12A6D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3" w:type="dxa"/>
            <w:tcBorders>
              <w:left w:val="single" w:color="000000" w:sz="2" w:space="0"/>
              <w:bottom w:val="single" w:color="000000" w:sz="2" w:space="0"/>
            </w:tcBorders>
            <w:vAlign w:val="center"/>
          </w:tcPr>
          <w:p w14:paraId="4A1F7C4C">
            <w:pPr>
              <w:pStyle w:val="29"/>
              <w:spacing w:before="116" w:line="349" w:lineRule="exact"/>
              <w:jc w:val="center"/>
              <w:rPr>
                <w:rFonts w:hint="eastAsia"/>
                <w:color w:val="auto"/>
                <w:sz w:val="23"/>
                <w:szCs w:val="23"/>
                <w:highlight w:val="none"/>
              </w:rPr>
            </w:pPr>
            <w:r>
              <w:rPr>
                <w:color w:val="auto"/>
                <w:position w:val="2"/>
                <w:sz w:val="23"/>
                <w:szCs w:val="23"/>
                <w:highlight w:val="none"/>
              </w:rPr>
              <w:t>…</w:t>
            </w:r>
          </w:p>
        </w:tc>
        <w:tc>
          <w:tcPr>
            <w:tcW w:w="1512" w:type="dxa"/>
            <w:tcBorders>
              <w:bottom w:val="single" w:color="000000" w:sz="2" w:space="0"/>
              <w:right w:val="single" w:color="000000" w:sz="2" w:space="0"/>
            </w:tcBorders>
          </w:tcPr>
          <w:p w14:paraId="6691DF2D">
            <w:pPr>
              <w:rPr>
                <w:color w:val="auto"/>
                <w:sz w:val="23"/>
                <w:szCs w:val="23"/>
                <w:highlight w:val="none"/>
              </w:rPr>
            </w:pPr>
          </w:p>
        </w:tc>
        <w:tc>
          <w:tcPr>
            <w:tcW w:w="2766" w:type="dxa"/>
            <w:tcBorders>
              <w:left w:val="single" w:color="000000" w:sz="2" w:space="0"/>
              <w:bottom w:val="single" w:color="000000" w:sz="2" w:space="0"/>
            </w:tcBorders>
          </w:tcPr>
          <w:p w14:paraId="071D29D0">
            <w:pPr>
              <w:rPr>
                <w:color w:val="auto"/>
                <w:sz w:val="23"/>
                <w:szCs w:val="23"/>
                <w:highlight w:val="none"/>
              </w:rPr>
            </w:pPr>
          </w:p>
        </w:tc>
        <w:tc>
          <w:tcPr>
            <w:tcW w:w="2766" w:type="dxa"/>
            <w:tcBorders>
              <w:bottom w:val="single" w:color="000000" w:sz="2" w:space="0"/>
            </w:tcBorders>
          </w:tcPr>
          <w:p w14:paraId="3A7A7B65">
            <w:pPr>
              <w:rPr>
                <w:color w:val="auto"/>
                <w:sz w:val="23"/>
                <w:szCs w:val="23"/>
                <w:highlight w:val="none"/>
              </w:rPr>
            </w:pPr>
          </w:p>
        </w:tc>
        <w:tc>
          <w:tcPr>
            <w:tcW w:w="1464" w:type="dxa"/>
            <w:tcBorders>
              <w:bottom w:val="single" w:color="000000" w:sz="2" w:space="0"/>
              <w:right w:val="single" w:color="000000" w:sz="2" w:space="0"/>
            </w:tcBorders>
          </w:tcPr>
          <w:p w14:paraId="0BD7DCA8">
            <w:pPr>
              <w:rPr>
                <w:color w:val="auto"/>
                <w:sz w:val="23"/>
                <w:szCs w:val="23"/>
                <w:highlight w:val="none"/>
              </w:rPr>
            </w:pPr>
          </w:p>
        </w:tc>
      </w:tr>
    </w:tbl>
    <w:p w14:paraId="4F2BA3C7">
      <w:pPr>
        <w:spacing w:before="78" w:line="224" w:lineRule="auto"/>
        <w:ind w:left="120"/>
        <w:rPr>
          <w:rFonts w:hint="eastAsia" w:ascii="宋体" w:hAnsi="宋体" w:eastAsia="宋体" w:cs="宋体"/>
          <w:color w:val="auto"/>
          <w:sz w:val="23"/>
          <w:szCs w:val="23"/>
          <w:highlight w:val="none"/>
        </w:rPr>
      </w:pPr>
      <w:r>
        <w:rPr>
          <w:rFonts w:ascii="宋体" w:hAnsi="宋体" w:eastAsia="宋体" w:cs="宋体"/>
          <w:color w:val="auto"/>
          <w:spacing w:val="-5"/>
          <w:sz w:val="23"/>
          <w:szCs w:val="23"/>
          <w:highlight w:val="none"/>
        </w:rPr>
        <w:t>注：</w:t>
      </w:r>
    </w:p>
    <w:p w14:paraId="3F8A2E5B">
      <w:pPr>
        <w:spacing w:line="400" w:lineRule="exact"/>
        <w:ind w:left="124" w:firstLine="471" w:firstLineChars="205"/>
        <w:rPr>
          <w:rFonts w:hint="eastAsia" w:ascii="宋体" w:hAnsi="宋体" w:eastAsia="宋体" w:cs="宋体"/>
          <w:color w:val="auto"/>
          <w:sz w:val="23"/>
          <w:szCs w:val="23"/>
          <w:highlight w:val="none"/>
          <w:lang w:eastAsia="zh-CN"/>
        </w:rPr>
      </w:pPr>
      <w:r>
        <w:rPr>
          <w:rFonts w:ascii="宋体" w:hAnsi="宋体" w:eastAsia="宋体" w:cs="宋体"/>
          <w:color w:val="auto"/>
          <w:sz w:val="23"/>
          <w:szCs w:val="23"/>
          <w:highlight w:val="none"/>
          <w:lang w:eastAsia="zh-CN"/>
        </w:rPr>
        <w:t>1.说明：应对照磋商文件“第三章 采购</w:t>
      </w:r>
      <w:r>
        <w:rPr>
          <w:rFonts w:ascii="宋体" w:hAnsi="宋体" w:eastAsia="宋体" w:cs="宋体"/>
          <w:color w:val="auto"/>
          <w:spacing w:val="-1"/>
          <w:sz w:val="23"/>
          <w:szCs w:val="23"/>
          <w:highlight w:val="none"/>
          <w:lang w:eastAsia="zh-CN"/>
        </w:rPr>
        <w:t>需求</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1"/>
          <w:sz w:val="23"/>
          <w:szCs w:val="23"/>
          <w:highlight w:val="none"/>
          <w:lang w:eastAsia="zh-CN"/>
        </w:rPr>
        <w:t>”中的技术要求逐条作出明确响应，并作出偏</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4"/>
          <w:sz w:val="23"/>
          <w:szCs w:val="23"/>
          <w:highlight w:val="none"/>
          <w:lang w:eastAsia="zh-CN"/>
        </w:rPr>
        <w:t>离说明。</w:t>
      </w:r>
    </w:p>
    <w:p w14:paraId="33D9B785">
      <w:pPr>
        <w:spacing w:line="400" w:lineRule="exact"/>
        <w:ind w:left="123" w:firstLine="456"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2.供应商应根据自身的承诺，对照磋商文件要求，在“偏离说明</w:t>
      </w:r>
      <w:r>
        <w:rPr>
          <w:rFonts w:ascii="宋体" w:hAnsi="宋体" w:eastAsia="宋体" w:cs="宋体"/>
          <w:color w:val="auto"/>
          <w:spacing w:val="-68"/>
          <w:sz w:val="23"/>
          <w:szCs w:val="23"/>
          <w:highlight w:val="none"/>
          <w:lang w:eastAsia="zh-CN"/>
        </w:rPr>
        <w:t xml:space="preserve"> </w:t>
      </w:r>
      <w:r>
        <w:rPr>
          <w:rFonts w:ascii="宋体" w:hAnsi="宋体" w:eastAsia="宋体" w:cs="宋体"/>
          <w:color w:val="auto"/>
          <w:spacing w:val="-1"/>
          <w:sz w:val="23"/>
          <w:szCs w:val="23"/>
          <w:highlight w:val="none"/>
          <w:lang w:eastAsia="zh-CN"/>
        </w:rPr>
        <w:t>”中注明“正偏离</w:t>
      </w:r>
      <w:r>
        <w:rPr>
          <w:rFonts w:ascii="宋体" w:hAnsi="宋体" w:eastAsia="宋体" w:cs="宋体"/>
          <w:color w:val="auto"/>
          <w:spacing w:val="-88"/>
          <w:sz w:val="23"/>
          <w:szCs w:val="23"/>
          <w:highlight w:val="none"/>
          <w:lang w:eastAsia="zh-CN"/>
        </w:rPr>
        <w:t xml:space="preserve"> </w:t>
      </w:r>
      <w:r>
        <w:rPr>
          <w:rFonts w:hint="eastAsia" w:ascii="宋体" w:hAnsi="宋体" w:eastAsia="宋体" w:cs="宋体"/>
          <w:color w:val="auto"/>
          <w:spacing w:val="-88"/>
          <w:sz w:val="23"/>
          <w:szCs w:val="23"/>
          <w:highlight w:val="none"/>
          <w:lang w:eastAsia="zh-CN"/>
        </w:rPr>
        <w:t>”“</w:t>
      </w:r>
      <w:r>
        <w:rPr>
          <w:rFonts w:ascii="宋体" w:hAnsi="宋体" w:eastAsia="宋体" w:cs="宋体"/>
          <w:color w:val="auto"/>
          <w:spacing w:val="-1"/>
          <w:sz w:val="23"/>
          <w:szCs w:val="23"/>
          <w:highlight w:val="none"/>
          <w:lang w:eastAsia="zh-CN"/>
        </w:rPr>
        <w:t>负</w:t>
      </w:r>
      <w:r>
        <w:rPr>
          <w:rFonts w:ascii="宋体" w:hAnsi="宋体" w:eastAsia="宋体" w:cs="宋体"/>
          <w:color w:val="auto"/>
          <w:spacing w:val="-4"/>
          <w:sz w:val="23"/>
          <w:szCs w:val="23"/>
          <w:highlight w:val="none"/>
          <w:lang w:eastAsia="zh-CN"/>
        </w:rPr>
        <w:t>偏离</w:t>
      </w:r>
      <w:r>
        <w:rPr>
          <w:rFonts w:ascii="宋体" w:hAnsi="宋体" w:eastAsia="宋体" w:cs="宋体"/>
          <w:color w:val="auto"/>
          <w:spacing w:val="-78"/>
          <w:sz w:val="23"/>
          <w:szCs w:val="23"/>
          <w:highlight w:val="none"/>
          <w:lang w:eastAsia="zh-CN"/>
        </w:rPr>
        <w:t xml:space="preserve"> </w:t>
      </w:r>
      <w:r>
        <w:rPr>
          <w:rFonts w:ascii="宋体" w:hAnsi="宋体" w:eastAsia="宋体" w:cs="宋体"/>
          <w:color w:val="auto"/>
          <w:spacing w:val="-4"/>
          <w:sz w:val="23"/>
          <w:szCs w:val="23"/>
          <w:highlight w:val="none"/>
          <w:lang w:eastAsia="zh-CN"/>
        </w:rPr>
        <w:t>”或者“无偏离</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4"/>
          <w:sz w:val="23"/>
          <w:szCs w:val="23"/>
          <w:highlight w:val="none"/>
          <w:lang w:eastAsia="zh-CN"/>
        </w:rPr>
        <w:t>”。既不属于“正偏离</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4"/>
          <w:sz w:val="23"/>
          <w:szCs w:val="23"/>
          <w:highlight w:val="none"/>
          <w:lang w:eastAsia="zh-CN"/>
        </w:rPr>
        <w:t>”也不属于“负偏离</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4"/>
          <w:sz w:val="23"/>
          <w:szCs w:val="23"/>
          <w:highlight w:val="none"/>
          <w:lang w:eastAsia="zh-CN"/>
        </w:rPr>
        <w:t>”即为“无偏离</w:t>
      </w:r>
      <w:r>
        <w:rPr>
          <w:rFonts w:ascii="宋体" w:hAnsi="宋体" w:eastAsia="宋体" w:cs="宋体"/>
          <w:color w:val="auto"/>
          <w:spacing w:val="-88"/>
          <w:sz w:val="23"/>
          <w:szCs w:val="23"/>
          <w:highlight w:val="none"/>
          <w:lang w:eastAsia="zh-CN"/>
        </w:rPr>
        <w:t xml:space="preserve"> </w:t>
      </w:r>
      <w:r>
        <w:rPr>
          <w:rFonts w:ascii="宋体" w:hAnsi="宋体" w:eastAsia="宋体" w:cs="宋体"/>
          <w:color w:val="auto"/>
          <w:spacing w:val="-4"/>
          <w:sz w:val="23"/>
          <w:szCs w:val="23"/>
          <w:highlight w:val="none"/>
          <w:lang w:eastAsia="zh-CN"/>
        </w:rPr>
        <w:t>”。</w:t>
      </w:r>
    </w:p>
    <w:p w14:paraId="33BD2C16">
      <w:pPr>
        <w:pStyle w:val="7"/>
        <w:spacing w:line="284" w:lineRule="auto"/>
        <w:rPr>
          <w:color w:val="auto"/>
          <w:sz w:val="23"/>
          <w:szCs w:val="23"/>
          <w:highlight w:val="none"/>
          <w:lang w:eastAsia="zh-CN"/>
        </w:rPr>
      </w:pPr>
    </w:p>
    <w:p w14:paraId="45041647">
      <w:pPr>
        <w:pStyle w:val="7"/>
        <w:spacing w:line="284" w:lineRule="auto"/>
        <w:rPr>
          <w:color w:val="auto"/>
          <w:sz w:val="23"/>
          <w:szCs w:val="23"/>
          <w:highlight w:val="none"/>
          <w:lang w:eastAsia="zh-CN"/>
        </w:rPr>
      </w:pPr>
    </w:p>
    <w:p w14:paraId="330B2E3B">
      <w:pPr>
        <w:spacing w:line="600" w:lineRule="exact"/>
        <w:ind w:left="2673" w:leftChars="1273" w:firstLine="684" w:firstLineChars="300"/>
        <w:rPr>
          <w:rFonts w:hint="default" w:ascii="宋体" w:hAnsi="宋体" w:eastAsia="宋体" w:cs="宋体"/>
          <w:color w:val="auto"/>
          <w:sz w:val="23"/>
          <w:szCs w:val="23"/>
          <w:highlight w:val="none"/>
          <w:lang w:val="en-US" w:eastAsia="zh-CN"/>
        </w:rPr>
      </w:pPr>
      <w:r>
        <w:rPr>
          <w:rFonts w:ascii="宋体" w:hAnsi="宋体" w:eastAsia="宋体" w:cs="宋体"/>
          <w:color w:val="auto"/>
          <w:spacing w:val="-1"/>
          <w:sz w:val="23"/>
          <w:szCs w:val="23"/>
          <w:highlight w:val="none"/>
          <w:lang w:eastAsia="zh-CN"/>
        </w:rPr>
        <w:t>法定代表人或者委托代理人（签字</w:t>
      </w:r>
      <w:r>
        <w:rPr>
          <w:rFonts w:ascii="宋体" w:hAnsi="宋体" w:eastAsia="宋体" w:cs="宋体"/>
          <w:color w:val="auto"/>
          <w:spacing w:val="-55"/>
          <w:w w:val="86"/>
          <w:sz w:val="23"/>
          <w:szCs w:val="23"/>
          <w:highlight w:val="none"/>
          <w:lang w:eastAsia="zh-CN"/>
        </w:rPr>
        <w:t>）：</w:t>
      </w:r>
      <w:r>
        <w:rPr>
          <w:rFonts w:ascii="宋体" w:hAnsi="宋体" w:eastAsia="宋体" w:cs="宋体"/>
          <w:color w:val="auto"/>
          <w:sz w:val="23"/>
          <w:szCs w:val="23"/>
          <w:highlight w:val="none"/>
          <w:u w:val="single"/>
          <w:lang w:eastAsia="zh-CN"/>
        </w:rPr>
        <w:t xml:space="preserve"> </w:t>
      </w:r>
      <w:r>
        <w:rPr>
          <w:rFonts w:hint="eastAsia" w:ascii="宋体" w:hAnsi="宋体" w:eastAsia="宋体" w:cs="宋体"/>
          <w:color w:val="auto"/>
          <w:sz w:val="23"/>
          <w:szCs w:val="23"/>
          <w:highlight w:val="none"/>
          <w:u w:val="single"/>
          <w:lang w:val="en-US" w:eastAsia="zh-CN"/>
        </w:rPr>
        <w:t xml:space="preserve">              </w:t>
      </w:r>
    </w:p>
    <w:p w14:paraId="6617202E">
      <w:pPr>
        <w:spacing w:line="600" w:lineRule="exact"/>
        <w:ind w:left="2673" w:leftChars="1273" w:firstLine="2260" w:firstLineChars="1000"/>
        <w:rPr>
          <w:rFonts w:hint="default" w:ascii="宋体" w:hAnsi="宋体" w:eastAsia="宋体" w:cs="宋体"/>
          <w:color w:val="auto"/>
          <w:sz w:val="23"/>
          <w:szCs w:val="23"/>
          <w:highlight w:val="none"/>
          <w:u w:val="single"/>
          <w:lang w:val="en-US" w:eastAsia="zh-CN"/>
        </w:rPr>
      </w:pPr>
      <w:r>
        <w:rPr>
          <w:rFonts w:ascii="宋体" w:hAnsi="宋体" w:eastAsia="宋体" w:cs="宋体"/>
          <w:color w:val="auto"/>
          <w:spacing w:val="-2"/>
          <w:sz w:val="23"/>
          <w:szCs w:val="23"/>
          <w:highlight w:val="none"/>
          <w:lang w:eastAsia="zh-CN"/>
        </w:rPr>
        <w:t>供应商（</w:t>
      </w:r>
      <w:r>
        <w:rPr>
          <w:rFonts w:hint="eastAsia" w:ascii="宋体" w:hAnsi="宋体" w:eastAsia="宋体" w:cs="宋体"/>
          <w:color w:val="auto"/>
          <w:spacing w:val="-2"/>
          <w:sz w:val="23"/>
          <w:szCs w:val="23"/>
          <w:highlight w:val="none"/>
          <w:lang w:eastAsia="zh-CN"/>
        </w:rPr>
        <w:t>电子签章</w:t>
      </w:r>
      <w:r>
        <w:rPr>
          <w:rFonts w:ascii="宋体" w:hAnsi="宋体" w:eastAsia="宋体" w:cs="宋体"/>
          <w:color w:val="auto"/>
          <w:spacing w:val="-63"/>
          <w:w w:val="98"/>
          <w:sz w:val="23"/>
          <w:szCs w:val="23"/>
          <w:highlight w:val="none"/>
          <w:lang w:eastAsia="zh-CN"/>
        </w:rPr>
        <w:t>）：</w:t>
      </w:r>
      <w:r>
        <w:rPr>
          <w:rFonts w:hint="eastAsia" w:ascii="宋体" w:hAnsi="宋体" w:eastAsia="宋体" w:cs="宋体"/>
          <w:color w:val="auto"/>
          <w:spacing w:val="-63"/>
          <w:w w:val="98"/>
          <w:sz w:val="23"/>
          <w:szCs w:val="23"/>
          <w:highlight w:val="none"/>
          <w:u w:val="single"/>
          <w:lang w:val="en-US" w:eastAsia="zh-CN"/>
        </w:rPr>
        <w:t xml:space="preserve">                                  </w:t>
      </w:r>
    </w:p>
    <w:p w14:paraId="4ED8182A">
      <w:pPr>
        <w:spacing w:line="600" w:lineRule="exact"/>
        <w:ind w:left="4242" w:firstLine="816" w:firstLineChars="400"/>
        <w:rPr>
          <w:rFonts w:hint="eastAsia" w:ascii="宋体" w:hAnsi="宋体" w:eastAsia="宋体" w:cs="宋体"/>
          <w:color w:val="auto"/>
          <w:sz w:val="23"/>
          <w:szCs w:val="23"/>
          <w:highlight w:val="none"/>
          <w:lang w:eastAsia="zh-CN"/>
        </w:rPr>
      </w:pPr>
      <w:r>
        <w:rPr>
          <w:rFonts w:ascii="宋体" w:hAnsi="宋体" w:eastAsia="宋体" w:cs="宋体"/>
          <w:color w:val="auto"/>
          <w:spacing w:val="-13"/>
          <w:sz w:val="23"/>
          <w:szCs w:val="23"/>
          <w:highlight w:val="none"/>
          <w:lang w:eastAsia="zh-CN"/>
        </w:rPr>
        <w:t>日期：</w:t>
      </w:r>
      <w:r>
        <w:rPr>
          <w:rFonts w:ascii="宋体" w:hAnsi="宋体" w:eastAsia="宋体" w:cs="宋体"/>
          <w:color w:val="auto"/>
          <w:spacing w:val="3"/>
          <w:sz w:val="23"/>
          <w:szCs w:val="23"/>
          <w:highlight w:val="none"/>
          <w:lang w:eastAsia="zh-CN"/>
        </w:rPr>
        <w:t xml:space="preserve"> </w:t>
      </w:r>
      <w:r>
        <w:rPr>
          <w:rFonts w:hint="eastAsia" w:ascii="宋体" w:hAnsi="宋体" w:eastAsia="宋体" w:cs="宋体"/>
          <w:color w:val="auto"/>
          <w:spacing w:val="3"/>
          <w:sz w:val="23"/>
          <w:szCs w:val="23"/>
          <w:highlight w:val="none"/>
          <w:lang w:eastAsia="zh-CN"/>
        </w:rPr>
        <w:t xml:space="preserve">    </w:t>
      </w:r>
      <w:r>
        <w:rPr>
          <w:rFonts w:ascii="宋体" w:hAnsi="宋体" w:eastAsia="宋体" w:cs="宋体"/>
          <w:color w:val="auto"/>
          <w:spacing w:val="3"/>
          <w:sz w:val="23"/>
          <w:szCs w:val="23"/>
          <w:highlight w:val="none"/>
          <w:lang w:eastAsia="zh-CN"/>
        </w:rPr>
        <w:t xml:space="preserve"> </w:t>
      </w:r>
      <w:r>
        <w:rPr>
          <w:rFonts w:ascii="宋体" w:hAnsi="宋体" w:eastAsia="宋体" w:cs="宋体"/>
          <w:color w:val="auto"/>
          <w:spacing w:val="-13"/>
          <w:sz w:val="23"/>
          <w:szCs w:val="23"/>
          <w:highlight w:val="none"/>
          <w:lang w:eastAsia="zh-CN"/>
        </w:rPr>
        <w:t>年</w:t>
      </w:r>
      <w:r>
        <w:rPr>
          <w:rFonts w:ascii="宋体" w:hAnsi="宋体" w:eastAsia="宋体" w:cs="宋体"/>
          <w:color w:val="auto"/>
          <w:spacing w:val="5"/>
          <w:sz w:val="23"/>
          <w:szCs w:val="23"/>
          <w:highlight w:val="none"/>
          <w:lang w:eastAsia="zh-CN"/>
        </w:rPr>
        <w:t xml:space="preserve"> </w:t>
      </w:r>
      <w:r>
        <w:rPr>
          <w:rFonts w:hint="eastAsia" w:ascii="宋体" w:hAnsi="宋体" w:eastAsia="宋体" w:cs="宋体"/>
          <w:color w:val="auto"/>
          <w:spacing w:val="5"/>
          <w:sz w:val="23"/>
          <w:szCs w:val="23"/>
          <w:highlight w:val="none"/>
          <w:lang w:eastAsia="zh-CN"/>
        </w:rPr>
        <w:t xml:space="preserve"> </w:t>
      </w:r>
      <w:r>
        <w:rPr>
          <w:rFonts w:ascii="宋体" w:hAnsi="宋体" w:eastAsia="宋体" w:cs="宋体"/>
          <w:color w:val="auto"/>
          <w:spacing w:val="5"/>
          <w:sz w:val="23"/>
          <w:szCs w:val="23"/>
          <w:highlight w:val="none"/>
          <w:lang w:eastAsia="zh-CN"/>
        </w:rPr>
        <w:t xml:space="preserve"> </w:t>
      </w:r>
      <w:r>
        <w:rPr>
          <w:rFonts w:ascii="宋体" w:hAnsi="宋体" w:eastAsia="宋体" w:cs="宋体"/>
          <w:color w:val="auto"/>
          <w:spacing w:val="-13"/>
          <w:sz w:val="23"/>
          <w:szCs w:val="23"/>
          <w:highlight w:val="none"/>
          <w:lang w:eastAsia="zh-CN"/>
        </w:rPr>
        <w:t>月</w:t>
      </w:r>
      <w:r>
        <w:rPr>
          <w:rFonts w:ascii="宋体" w:hAnsi="宋体" w:eastAsia="宋体" w:cs="宋体"/>
          <w:color w:val="auto"/>
          <w:spacing w:val="17"/>
          <w:sz w:val="23"/>
          <w:szCs w:val="23"/>
          <w:highlight w:val="none"/>
          <w:lang w:eastAsia="zh-CN"/>
        </w:rPr>
        <w:t xml:space="preserve">   </w:t>
      </w:r>
      <w:r>
        <w:rPr>
          <w:rFonts w:ascii="宋体" w:hAnsi="宋体" w:eastAsia="宋体" w:cs="宋体"/>
          <w:color w:val="auto"/>
          <w:spacing w:val="-13"/>
          <w:sz w:val="23"/>
          <w:szCs w:val="23"/>
          <w:highlight w:val="none"/>
          <w:lang w:eastAsia="zh-CN"/>
        </w:rPr>
        <w:t>日</w:t>
      </w:r>
    </w:p>
    <w:p w14:paraId="34A19F87">
      <w:pPr>
        <w:spacing w:line="600" w:lineRule="exact"/>
        <w:rPr>
          <w:rFonts w:hint="eastAsia" w:ascii="宋体" w:hAnsi="宋体" w:eastAsia="宋体" w:cs="宋体"/>
          <w:color w:val="auto"/>
          <w:sz w:val="23"/>
          <w:szCs w:val="23"/>
          <w:highlight w:val="none"/>
          <w:lang w:eastAsia="zh-CN"/>
        </w:rPr>
        <w:sectPr>
          <w:footerReference r:id="rId19" w:type="default"/>
          <w:pgSz w:w="11906" w:h="16839"/>
          <w:pgMar w:top="1134" w:right="1191" w:bottom="1134" w:left="1417" w:header="0" w:footer="775" w:gutter="0"/>
          <w:pgNumType w:fmt="numberInDash"/>
          <w:cols w:space="720" w:num="1"/>
        </w:sectPr>
      </w:pPr>
    </w:p>
    <w:p w14:paraId="2D907ED0">
      <w:pPr>
        <w:spacing w:before="57" w:line="221" w:lineRule="auto"/>
        <w:rPr>
          <w:rFonts w:hint="eastAsia" w:ascii="宋体" w:hAnsi="宋体" w:eastAsia="宋体" w:cs="宋体"/>
          <w:color w:val="auto"/>
          <w:spacing w:val="-3"/>
          <w:sz w:val="26"/>
          <w:szCs w:val="26"/>
          <w:highlight w:val="none"/>
          <w:lang w:eastAsia="zh-CN"/>
        </w:rPr>
      </w:pPr>
      <w:r>
        <w:rPr>
          <w:rFonts w:hint="eastAsia" w:ascii="宋体" w:hAnsi="宋体" w:eastAsia="宋体" w:cs="宋体"/>
          <w:color w:val="auto"/>
          <w:spacing w:val="-3"/>
          <w:sz w:val="26"/>
          <w:szCs w:val="26"/>
          <w:highlight w:val="none"/>
          <w:lang w:eastAsia="zh-CN"/>
        </w:rPr>
        <w:t>8.售后服务方案；</w:t>
      </w:r>
    </w:p>
    <w:p w14:paraId="1D30DA9E">
      <w:pPr>
        <w:pStyle w:val="7"/>
        <w:rPr>
          <w:color w:val="auto"/>
          <w:sz w:val="26"/>
          <w:szCs w:val="26"/>
          <w:highlight w:val="none"/>
          <w:lang w:eastAsia="zh-CN"/>
        </w:rPr>
      </w:pPr>
    </w:p>
    <w:p w14:paraId="3CC04ECF">
      <w:pPr>
        <w:rPr>
          <w:color w:val="auto"/>
          <w:highlight w:val="none"/>
          <w:lang w:eastAsia="zh-CN"/>
        </w:rPr>
      </w:pPr>
    </w:p>
    <w:p w14:paraId="4DD3C04F">
      <w:pPr>
        <w:rPr>
          <w:color w:val="auto"/>
          <w:highlight w:val="none"/>
          <w:lang w:eastAsia="zh-CN"/>
        </w:rPr>
      </w:pPr>
    </w:p>
    <w:p w14:paraId="08359D23">
      <w:pPr>
        <w:rPr>
          <w:color w:val="auto"/>
          <w:highlight w:val="none"/>
          <w:lang w:eastAsia="zh-CN"/>
        </w:rPr>
      </w:pPr>
    </w:p>
    <w:p w14:paraId="2FB1E4E6">
      <w:pPr>
        <w:rPr>
          <w:color w:val="auto"/>
          <w:highlight w:val="none"/>
          <w:lang w:eastAsia="zh-CN"/>
        </w:rPr>
      </w:pPr>
    </w:p>
    <w:p w14:paraId="6C5BAACE">
      <w:pPr>
        <w:spacing w:before="57" w:line="221" w:lineRule="auto"/>
        <w:rPr>
          <w:rFonts w:hint="eastAsia" w:ascii="宋体" w:hAnsi="宋体" w:eastAsia="宋体" w:cs="宋体"/>
          <w:color w:val="auto"/>
          <w:spacing w:val="-3"/>
          <w:sz w:val="26"/>
          <w:szCs w:val="26"/>
          <w:highlight w:val="none"/>
          <w:lang w:eastAsia="zh-CN"/>
        </w:rPr>
      </w:pPr>
    </w:p>
    <w:p w14:paraId="283E9C11">
      <w:pPr>
        <w:spacing w:before="57" w:line="221" w:lineRule="auto"/>
        <w:rPr>
          <w:rFonts w:hint="eastAsia" w:ascii="宋体" w:hAnsi="宋体" w:eastAsia="宋体" w:cs="宋体"/>
          <w:color w:val="auto"/>
          <w:sz w:val="26"/>
          <w:szCs w:val="26"/>
          <w:highlight w:val="none"/>
          <w:lang w:eastAsia="zh-CN"/>
        </w:rPr>
      </w:pPr>
      <w:r>
        <w:rPr>
          <w:rFonts w:hint="eastAsia" w:ascii="宋体" w:hAnsi="宋体" w:eastAsia="宋体" w:cs="宋体"/>
          <w:color w:val="auto"/>
          <w:spacing w:val="-3"/>
          <w:sz w:val="26"/>
          <w:szCs w:val="26"/>
          <w:highlight w:val="none"/>
          <w:lang w:eastAsia="zh-CN"/>
        </w:rPr>
        <w:t>9.</w:t>
      </w:r>
      <w:r>
        <w:rPr>
          <w:rFonts w:ascii="宋体" w:hAnsi="宋体" w:eastAsia="宋体" w:cs="宋体"/>
          <w:color w:val="auto"/>
          <w:spacing w:val="-3"/>
          <w:sz w:val="26"/>
          <w:szCs w:val="26"/>
          <w:highlight w:val="none"/>
          <w:lang w:eastAsia="zh-CN"/>
        </w:rPr>
        <w:t>项目实施人员一览表；</w:t>
      </w:r>
    </w:p>
    <w:p w14:paraId="4449B2E8">
      <w:pPr>
        <w:spacing w:before="55" w:line="640" w:lineRule="exact"/>
        <w:ind w:right="57"/>
        <w:jc w:val="center"/>
        <w:rPr>
          <w:rFonts w:hint="eastAsia" w:ascii="宋体" w:hAnsi="宋体" w:eastAsia="宋体" w:cs="宋体"/>
          <w:b/>
          <w:bCs/>
          <w:color w:val="auto"/>
          <w:spacing w:val="7"/>
          <w:sz w:val="36"/>
          <w:szCs w:val="36"/>
          <w:highlight w:val="none"/>
        </w:rPr>
      </w:pPr>
      <w:r>
        <w:rPr>
          <w:rFonts w:hint="eastAsia" w:ascii="宋体" w:hAnsi="宋体" w:eastAsia="宋体" w:cs="宋体"/>
          <w:b/>
          <w:bCs/>
          <w:color w:val="auto"/>
          <w:spacing w:val="7"/>
          <w:sz w:val="36"/>
          <w:szCs w:val="36"/>
          <w:highlight w:val="none"/>
        </w:rPr>
        <w:t>项目实施人员一览表</w:t>
      </w:r>
    </w:p>
    <w:p w14:paraId="57A8BAEA">
      <w:pPr>
        <w:pStyle w:val="7"/>
        <w:rPr>
          <w:color w:val="auto"/>
          <w:highlight w:val="none"/>
        </w:rPr>
      </w:pPr>
    </w:p>
    <w:p w14:paraId="22597F89">
      <w:pPr>
        <w:spacing w:line="91" w:lineRule="exact"/>
        <w:rPr>
          <w:color w:val="auto"/>
          <w:highlight w:val="none"/>
        </w:rPr>
      </w:pPr>
    </w:p>
    <w:tbl>
      <w:tblPr>
        <w:tblStyle w:val="28"/>
        <w:tblW w:w="93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864"/>
        <w:gridCol w:w="2820"/>
        <w:gridCol w:w="1188"/>
        <w:gridCol w:w="1812"/>
        <w:gridCol w:w="1596"/>
      </w:tblGrid>
      <w:tr w14:paraId="02D0B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jc w:val="center"/>
        </w:trPr>
        <w:tc>
          <w:tcPr>
            <w:tcW w:w="1037" w:type="dxa"/>
            <w:vAlign w:val="center"/>
          </w:tcPr>
          <w:p w14:paraId="139A7F73">
            <w:pPr>
              <w:pStyle w:val="29"/>
              <w:spacing w:line="360" w:lineRule="exact"/>
              <w:jc w:val="center"/>
              <w:rPr>
                <w:rFonts w:hint="eastAsia"/>
                <w:color w:val="auto"/>
                <w:sz w:val="23"/>
                <w:szCs w:val="23"/>
                <w:highlight w:val="none"/>
              </w:rPr>
            </w:pPr>
            <w:r>
              <w:rPr>
                <w:color w:val="auto"/>
                <w:spacing w:val="-5"/>
                <w:sz w:val="23"/>
                <w:szCs w:val="23"/>
                <w:highlight w:val="none"/>
              </w:rPr>
              <w:t>姓名</w:t>
            </w:r>
          </w:p>
        </w:tc>
        <w:tc>
          <w:tcPr>
            <w:tcW w:w="864" w:type="dxa"/>
            <w:vAlign w:val="center"/>
          </w:tcPr>
          <w:p w14:paraId="21428677">
            <w:pPr>
              <w:pStyle w:val="29"/>
              <w:spacing w:line="360" w:lineRule="exact"/>
              <w:jc w:val="center"/>
              <w:rPr>
                <w:rFonts w:hint="eastAsia"/>
                <w:color w:val="auto"/>
                <w:sz w:val="23"/>
                <w:szCs w:val="23"/>
                <w:highlight w:val="none"/>
              </w:rPr>
            </w:pPr>
            <w:r>
              <w:rPr>
                <w:color w:val="auto"/>
                <w:spacing w:val="-6"/>
                <w:sz w:val="23"/>
                <w:szCs w:val="23"/>
                <w:highlight w:val="none"/>
              </w:rPr>
              <w:t>职务</w:t>
            </w:r>
          </w:p>
        </w:tc>
        <w:tc>
          <w:tcPr>
            <w:tcW w:w="2820" w:type="dxa"/>
            <w:vAlign w:val="center"/>
          </w:tcPr>
          <w:p w14:paraId="3070CA12">
            <w:pPr>
              <w:pStyle w:val="29"/>
              <w:spacing w:line="360" w:lineRule="exact"/>
              <w:jc w:val="center"/>
              <w:rPr>
                <w:rFonts w:hint="eastAsia"/>
                <w:color w:val="auto"/>
                <w:sz w:val="23"/>
                <w:szCs w:val="23"/>
                <w:highlight w:val="none"/>
                <w:lang w:eastAsia="zh-CN"/>
              </w:rPr>
            </w:pPr>
            <w:r>
              <w:rPr>
                <w:color w:val="auto"/>
                <w:spacing w:val="-2"/>
                <w:sz w:val="23"/>
                <w:szCs w:val="23"/>
                <w:highlight w:val="none"/>
                <w:lang w:eastAsia="zh-CN"/>
              </w:rPr>
              <w:t>专业技术资格（职称）</w:t>
            </w:r>
          </w:p>
          <w:p w14:paraId="1F7E6C99">
            <w:pPr>
              <w:pStyle w:val="29"/>
              <w:spacing w:line="360" w:lineRule="exact"/>
              <w:ind w:hanging="127"/>
              <w:jc w:val="center"/>
              <w:rPr>
                <w:rFonts w:hint="eastAsia"/>
                <w:color w:val="auto"/>
                <w:spacing w:val="-2"/>
                <w:sz w:val="23"/>
                <w:szCs w:val="23"/>
                <w:highlight w:val="none"/>
                <w:lang w:eastAsia="zh-CN"/>
              </w:rPr>
            </w:pPr>
            <w:r>
              <w:rPr>
                <w:color w:val="auto"/>
                <w:spacing w:val="-2"/>
                <w:sz w:val="23"/>
                <w:szCs w:val="23"/>
                <w:highlight w:val="none"/>
                <w:lang w:eastAsia="zh-CN"/>
              </w:rPr>
              <w:t>或者职业资格或者执业</w:t>
            </w:r>
          </w:p>
          <w:p w14:paraId="1A908DED">
            <w:pPr>
              <w:pStyle w:val="29"/>
              <w:spacing w:line="360" w:lineRule="exact"/>
              <w:ind w:hanging="127"/>
              <w:jc w:val="center"/>
              <w:rPr>
                <w:rFonts w:hint="eastAsia"/>
                <w:color w:val="auto"/>
                <w:sz w:val="23"/>
                <w:szCs w:val="23"/>
                <w:highlight w:val="none"/>
              </w:rPr>
            </w:pPr>
            <w:r>
              <w:rPr>
                <w:color w:val="auto"/>
                <w:spacing w:val="-3"/>
                <w:sz w:val="23"/>
                <w:szCs w:val="23"/>
                <w:highlight w:val="none"/>
              </w:rPr>
              <w:t>资格证或者其他证书</w:t>
            </w:r>
          </w:p>
        </w:tc>
        <w:tc>
          <w:tcPr>
            <w:tcW w:w="1188" w:type="dxa"/>
            <w:vAlign w:val="center"/>
          </w:tcPr>
          <w:p w14:paraId="36881347">
            <w:pPr>
              <w:pStyle w:val="29"/>
              <w:spacing w:line="360" w:lineRule="exact"/>
              <w:jc w:val="center"/>
              <w:rPr>
                <w:rFonts w:hint="eastAsia"/>
                <w:color w:val="auto"/>
                <w:sz w:val="23"/>
                <w:szCs w:val="23"/>
                <w:highlight w:val="none"/>
              </w:rPr>
            </w:pPr>
            <w:r>
              <w:rPr>
                <w:color w:val="auto"/>
                <w:spacing w:val="-3"/>
                <w:sz w:val="23"/>
                <w:szCs w:val="23"/>
                <w:highlight w:val="none"/>
              </w:rPr>
              <w:t>证书编号</w:t>
            </w:r>
          </w:p>
        </w:tc>
        <w:tc>
          <w:tcPr>
            <w:tcW w:w="1812" w:type="dxa"/>
            <w:vAlign w:val="center"/>
          </w:tcPr>
          <w:p w14:paraId="20EC7DD0">
            <w:pPr>
              <w:pStyle w:val="29"/>
              <w:spacing w:line="360" w:lineRule="exact"/>
              <w:ind w:hanging="120"/>
              <w:jc w:val="center"/>
              <w:rPr>
                <w:rFonts w:hint="eastAsia"/>
                <w:color w:val="auto"/>
                <w:spacing w:val="-3"/>
                <w:sz w:val="23"/>
                <w:szCs w:val="23"/>
                <w:highlight w:val="none"/>
              </w:rPr>
            </w:pPr>
            <w:r>
              <w:rPr>
                <w:color w:val="auto"/>
                <w:spacing w:val="-3"/>
                <w:sz w:val="23"/>
                <w:szCs w:val="23"/>
                <w:highlight w:val="none"/>
              </w:rPr>
              <w:t>参加本单位</w:t>
            </w:r>
          </w:p>
          <w:p w14:paraId="361DCFE3">
            <w:pPr>
              <w:pStyle w:val="29"/>
              <w:spacing w:line="360" w:lineRule="exact"/>
              <w:ind w:hanging="120"/>
              <w:jc w:val="center"/>
              <w:rPr>
                <w:rFonts w:hint="eastAsia"/>
                <w:color w:val="auto"/>
                <w:sz w:val="23"/>
                <w:szCs w:val="23"/>
                <w:highlight w:val="none"/>
              </w:rPr>
            </w:pPr>
            <w:r>
              <w:rPr>
                <w:color w:val="auto"/>
                <w:spacing w:val="-4"/>
                <w:sz w:val="23"/>
                <w:szCs w:val="23"/>
                <w:highlight w:val="none"/>
              </w:rPr>
              <w:t>工作时间</w:t>
            </w:r>
          </w:p>
        </w:tc>
        <w:tc>
          <w:tcPr>
            <w:tcW w:w="1596" w:type="dxa"/>
            <w:vAlign w:val="center"/>
          </w:tcPr>
          <w:p w14:paraId="308D1486">
            <w:pPr>
              <w:pStyle w:val="29"/>
              <w:spacing w:line="360" w:lineRule="exact"/>
              <w:jc w:val="center"/>
              <w:rPr>
                <w:rFonts w:hint="eastAsia"/>
                <w:color w:val="auto"/>
                <w:sz w:val="23"/>
                <w:szCs w:val="23"/>
                <w:highlight w:val="none"/>
              </w:rPr>
            </w:pPr>
            <w:r>
              <w:rPr>
                <w:color w:val="auto"/>
                <w:spacing w:val="-3"/>
                <w:sz w:val="23"/>
                <w:szCs w:val="23"/>
                <w:highlight w:val="none"/>
              </w:rPr>
              <w:t>劳动合同编号</w:t>
            </w:r>
          </w:p>
        </w:tc>
      </w:tr>
      <w:tr w14:paraId="3EFAE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37" w:type="dxa"/>
          </w:tcPr>
          <w:p w14:paraId="49D45758">
            <w:pPr>
              <w:rPr>
                <w:color w:val="auto"/>
                <w:sz w:val="23"/>
                <w:szCs w:val="23"/>
                <w:highlight w:val="none"/>
              </w:rPr>
            </w:pPr>
          </w:p>
        </w:tc>
        <w:tc>
          <w:tcPr>
            <w:tcW w:w="864" w:type="dxa"/>
          </w:tcPr>
          <w:p w14:paraId="76487113">
            <w:pPr>
              <w:rPr>
                <w:color w:val="auto"/>
                <w:sz w:val="23"/>
                <w:szCs w:val="23"/>
                <w:highlight w:val="none"/>
              </w:rPr>
            </w:pPr>
          </w:p>
        </w:tc>
        <w:tc>
          <w:tcPr>
            <w:tcW w:w="2820" w:type="dxa"/>
          </w:tcPr>
          <w:p w14:paraId="37B7CBE4">
            <w:pPr>
              <w:rPr>
                <w:color w:val="auto"/>
                <w:sz w:val="23"/>
                <w:szCs w:val="23"/>
                <w:highlight w:val="none"/>
              </w:rPr>
            </w:pPr>
          </w:p>
        </w:tc>
        <w:tc>
          <w:tcPr>
            <w:tcW w:w="1188" w:type="dxa"/>
          </w:tcPr>
          <w:p w14:paraId="2A8891CF">
            <w:pPr>
              <w:rPr>
                <w:color w:val="auto"/>
                <w:sz w:val="23"/>
                <w:szCs w:val="23"/>
                <w:highlight w:val="none"/>
              </w:rPr>
            </w:pPr>
          </w:p>
        </w:tc>
        <w:tc>
          <w:tcPr>
            <w:tcW w:w="1812" w:type="dxa"/>
          </w:tcPr>
          <w:p w14:paraId="67137193">
            <w:pPr>
              <w:rPr>
                <w:color w:val="auto"/>
                <w:sz w:val="23"/>
                <w:szCs w:val="23"/>
                <w:highlight w:val="none"/>
              </w:rPr>
            </w:pPr>
          </w:p>
        </w:tc>
        <w:tc>
          <w:tcPr>
            <w:tcW w:w="1596" w:type="dxa"/>
          </w:tcPr>
          <w:p w14:paraId="02C03E5D">
            <w:pPr>
              <w:rPr>
                <w:color w:val="auto"/>
                <w:sz w:val="23"/>
                <w:szCs w:val="23"/>
                <w:highlight w:val="none"/>
              </w:rPr>
            </w:pPr>
          </w:p>
        </w:tc>
      </w:tr>
      <w:tr w14:paraId="56D52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37" w:type="dxa"/>
          </w:tcPr>
          <w:p w14:paraId="4100EE60">
            <w:pPr>
              <w:rPr>
                <w:color w:val="auto"/>
                <w:sz w:val="23"/>
                <w:szCs w:val="23"/>
                <w:highlight w:val="none"/>
              </w:rPr>
            </w:pPr>
          </w:p>
        </w:tc>
        <w:tc>
          <w:tcPr>
            <w:tcW w:w="864" w:type="dxa"/>
          </w:tcPr>
          <w:p w14:paraId="2EA131C7">
            <w:pPr>
              <w:rPr>
                <w:color w:val="auto"/>
                <w:sz w:val="23"/>
                <w:szCs w:val="23"/>
                <w:highlight w:val="none"/>
              </w:rPr>
            </w:pPr>
          </w:p>
        </w:tc>
        <w:tc>
          <w:tcPr>
            <w:tcW w:w="2820" w:type="dxa"/>
          </w:tcPr>
          <w:p w14:paraId="78AC8B9D">
            <w:pPr>
              <w:rPr>
                <w:color w:val="auto"/>
                <w:sz w:val="23"/>
                <w:szCs w:val="23"/>
                <w:highlight w:val="none"/>
              </w:rPr>
            </w:pPr>
          </w:p>
        </w:tc>
        <w:tc>
          <w:tcPr>
            <w:tcW w:w="1188" w:type="dxa"/>
          </w:tcPr>
          <w:p w14:paraId="783D1031">
            <w:pPr>
              <w:rPr>
                <w:color w:val="auto"/>
                <w:sz w:val="23"/>
                <w:szCs w:val="23"/>
                <w:highlight w:val="none"/>
              </w:rPr>
            </w:pPr>
          </w:p>
        </w:tc>
        <w:tc>
          <w:tcPr>
            <w:tcW w:w="1812" w:type="dxa"/>
          </w:tcPr>
          <w:p w14:paraId="20EF704E">
            <w:pPr>
              <w:rPr>
                <w:color w:val="auto"/>
                <w:sz w:val="23"/>
                <w:szCs w:val="23"/>
                <w:highlight w:val="none"/>
              </w:rPr>
            </w:pPr>
          </w:p>
        </w:tc>
        <w:tc>
          <w:tcPr>
            <w:tcW w:w="1596" w:type="dxa"/>
          </w:tcPr>
          <w:p w14:paraId="05DB8BC7">
            <w:pPr>
              <w:rPr>
                <w:color w:val="auto"/>
                <w:sz w:val="23"/>
                <w:szCs w:val="23"/>
                <w:highlight w:val="none"/>
              </w:rPr>
            </w:pPr>
          </w:p>
        </w:tc>
      </w:tr>
      <w:tr w14:paraId="626F1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037" w:type="dxa"/>
          </w:tcPr>
          <w:p w14:paraId="652DC177">
            <w:pPr>
              <w:rPr>
                <w:color w:val="auto"/>
                <w:sz w:val="23"/>
                <w:szCs w:val="23"/>
                <w:highlight w:val="none"/>
              </w:rPr>
            </w:pPr>
          </w:p>
        </w:tc>
        <w:tc>
          <w:tcPr>
            <w:tcW w:w="864" w:type="dxa"/>
          </w:tcPr>
          <w:p w14:paraId="676FD1EE">
            <w:pPr>
              <w:rPr>
                <w:color w:val="auto"/>
                <w:sz w:val="23"/>
                <w:szCs w:val="23"/>
                <w:highlight w:val="none"/>
              </w:rPr>
            </w:pPr>
          </w:p>
        </w:tc>
        <w:tc>
          <w:tcPr>
            <w:tcW w:w="2820" w:type="dxa"/>
          </w:tcPr>
          <w:p w14:paraId="047D63FD">
            <w:pPr>
              <w:rPr>
                <w:color w:val="auto"/>
                <w:sz w:val="23"/>
                <w:szCs w:val="23"/>
                <w:highlight w:val="none"/>
              </w:rPr>
            </w:pPr>
          </w:p>
        </w:tc>
        <w:tc>
          <w:tcPr>
            <w:tcW w:w="1188" w:type="dxa"/>
          </w:tcPr>
          <w:p w14:paraId="3BABCF60">
            <w:pPr>
              <w:rPr>
                <w:color w:val="auto"/>
                <w:sz w:val="23"/>
                <w:szCs w:val="23"/>
                <w:highlight w:val="none"/>
              </w:rPr>
            </w:pPr>
          </w:p>
        </w:tc>
        <w:tc>
          <w:tcPr>
            <w:tcW w:w="1812" w:type="dxa"/>
          </w:tcPr>
          <w:p w14:paraId="5175244B">
            <w:pPr>
              <w:rPr>
                <w:color w:val="auto"/>
                <w:sz w:val="23"/>
                <w:szCs w:val="23"/>
                <w:highlight w:val="none"/>
              </w:rPr>
            </w:pPr>
          </w:p>
        </w:tc>
        <w:tc>
          <w:tcPr>
            <w:tcW w:w="1596" w:type="dxa"/>
          </w:tcPr>
          <w:p w14:paraId="7B4DAF97">
            <w:pPr>
              <w:rPr>
                <w:color w:val="auto"/>
                <w:sz w:val="23"/>
                <w:szCs w:val="23"/>
                <w:highlight w:val="none"/>
              </w:rPr>
            </w:pPr>
          </w:p>
        </w:tc>
      </w:tr>
    </w:tbl>
    <w:p w14:paraId="33E8C91C">
      <w:pPr>
        <w:spacing w:before="116" w:line="224" w:lineRule="auto"/>
        <w:ind w:left="120"/>
        <w:rPr>
          <w:rFonts w:hint="eastAsia" w:ascii="宋体" w:hAnsi="宋体" w:eastAsia="宋体" w:cs="宋体"/>
          <w:color w:val="auto"/>
          <w:sz w:val="23"/>
          <w:szCs w:val="23"/>
          <w:highlight w:val="none"/>
        </w:rPr>
      </w:pPr>
      <w:r>
        <w:rPr>
          <w:rFonts w:ascii="宋体" w:hAnsi="宋体" w:eastAsia="宋体" w:cs="宋体"/>
          <w:color w:val="auto"/>
          <w:spacing w:val="-5"/>
          <w:sz w:val="23"/>
          <w:szCs w:val="23"/>
          <w:highlight w:val="none"/>
        </w:rPr>
        <w:t>注：</w:t>
      </w:r>
    </w:p>
    <w:p w14:paraId="2490607C">
      <w:pPr>
        <w:spacing w:before="176" w:line="219" w:lineRule="auto"/>
        <w:ind w:left="138" w:firstLine="456"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1.在填写时，如本表格不适合供应商的实际情况，可根据本表格式自行制表填写。</w:t>
      </w:r>
    </w:p>
    <w:p w14:paraId="27FE8454">
      <w:pPr>
        <w:spacing w:before="181" w:line="347" w:lineRule="auto"/>
        <w:ind w:left="121" w:right="58" w:rightChars="0" w:firstLine="452" w:firstLineChars="200"/>
        <w:rPr>
          <w:rFonts w:hint="eastAsia" w:ascii="宋体" w:hAnsi="宋体" w:eastAsia="宋体" w:cs="宋体"/>
          <w:color w:val="auto"/>
          <w:spacing w:val="-2"/>
          <w:sz w:val="23"/>
          <w:szCs w:val="23"/>
          <w:highlight w:val="none"/>
          <w:lang w:eastAsia="zh-CN"/>
        </w:rPr>
      </w:pPr>
      <w:r>
        <w:rPr>
          <w:rFonts w:ascii="宋体" w:hAnsi="宋体" w:eastAsia="宋体" w:cs="宋体"/>
          <w:color w:val="auto"/>
          <w:spacing w:val="-2"/>
          <w:sz w:val="23"/>
          <w:szCs w:val="23"/>
          <w:highlight w:val="none"/>
          <w:lang w:eastAsia="zh-CN"/>
        </w:rPr>
        <w:t>2.供应商应当附本表所列证书的复印件并加盖供应商公章。</w:t>
      </w:r>
    </w:p>
    <w:p w14:paraId="3DE6E4AA">
      <w:pPr>
        <w:spacing w:before="181" w:line="347" w:lineRule="auto"/>
        <w:ind w:left="121" w:right="3462" w:firstLine="452" w:firstLineChars="200"/>
        <w:rPr>
          <w:rFonts w:hint="eastAsia" w:ascii="宋体" w:hAnsi="宋体" w:eastAsia="宋体" w:cs="宋体"/>
          <w:color w:val="auto"/>
          <w:spacing w:val="-2"/>
          <w:sz w:val="23"/>
          <w:szCs w:val="23"/>
          <w:highlight w:val="none"/>
          <w:lang w:eastAsia="zh-CN"/>
        </w:rPr>
      </w:pPr>
    </w:p>
    <w:p w14:paraId="04F593B1">
      <w:pPr>
        <w:spacing w:line="640" w:lineRule="exact"/>
        <w:ind w:left="121" w:firstLine="2486" w:firstLineChars="1100"/>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法定代表人或者委托代理人签</w:t>
      </w:r>
      <w:r>
        <w:rPr>
          <w:rFonts w:ascii="宋体" w:hAnsi="宋体" w:eastAsia="宋体" w:cs="宋体"/>
          <w:color w:val="auto"/>
          <w:spacing w:val="-61"/>
          <w:sz w:val="23"/>
          <w:szCs w:val="23"/>
          <w:highlight w:val="none"/>
          <w:lang w:eastAsia="zh-CN"/>
        </w:rPr>
        <w:t xml:space="preserve"> </w:t>
      </w:r>
      <w:r>
        <w:rPr>
          <w:rFonts w:ascii="宋体" w:hAnsi="宋体" w:eastAsia="宋体" w:cs="宋体"/>
          <w:color w:val="auto"/>
          <w:spacing w:val="-2"/>
          <w:sz w:val="23"/>
          <w:szCs w:val="23"/>
          <w:highlight w:val="none"/>
          <w:lang w:eastAsia="zh-CN"/>
        </w:rPr>
        <w:t>字：</w:t>
      </w:r>
      <w:r>
        <w:rPr>
          <w:rFonts w:ascii="宋体" w:hAnsi="宋体" w:eastAsia="宋体" w:cs="宋体"/>
          <w:color w:val="auto"/>
          <w:spacing w:val="-42"/>
          <w:sz w:val="23"/>
          <w:szCs w:val="23"/>
          <w:highlight w:val="none"/>
          <w:lang w:eastAsia="zh-CN"/>
        </w:rPr>
        <w:t xml:space="preserve"> </w:t>
      </w:r>
      <w:r>
        <w:rPr>
          <w:rFonts w:ascii="宋体" w:hAnsi="宋体" w:eastAsia="宋体" w:cs="宋体"/>
          <w:color w:val="auto"/>
          <w:sz w:val="23"/>
          <w:szCs w:val="23"/>
          <w:highlight w:val="none"/>
          <w:u w:val="single"/>
          <w:lang w:eastAsia="zh-CN"/>
        </w:rPr>
        <w:t xml:space="preserve">      </w:t>
      </w:r>
      <w:r>
        <w:rPr>
          <w:rFonts w:hint="eastAsia" w:ascii="宋体" w:hAnsi="宋体" w:eastAsia="宋体" w:cs="宋体"/>
          <w:color w:val="auto"/>
          <w:sz w:val="23"/>
          <w:szCs w:val="23"/>
          <w:highlight w:val="none"/>
          <w:u w:val="single"/>
          <w:lang w:eastAsia="zh-CN"/>
        </w:rPr>
        <w:t xml:space="preserve"> </w:t>
      </w:r>
      <w:r>
        <w:rPr>
          <w:rFonts w:hint="eastAsia" w:ascii="宋体" w:hAnsi="宋体" w:eastAsia="宋体" w:cs="宋体"/>
          <w:color w:val="auto"/>
          <w:sz w:val="23"/>
          <w:szCs w:val="23"/>
          <w:highlight w:val="none"/>
          <w:u w:val="single"/>
          <w:lang w:val="en-US" w:eastAsia="zh-CN"/>
        </w:rPr>
        <w:t xml:space="preserve">    </w:t>
      </w:r>
      <w:r>
        <w:rPr>
          <w:rFonts w:hint="eastAsia" w:ascii="宋体" w:hAnsi="宋体" w:eastAsia="宋体" w:cs="宋体"/>
          <w:color w:val="auto"/>
          <w:sz w:val="23"/>
          <w:szCs w:val="23"/>
          <w:highlight w:val="none"/>
          <w:u w:val="single"/>
          <w:lang w:eastAsia="zh-CN"/>
        </w:rPr>
        <w:t xml:space="preserve"> </w:t>
      </w:r>
      <w:r>
        <w:rPr>
          <w:rFonts w:ascii="宋体" w:hAnsi="宋体" w:eastAsia="宋体" w:cs="宋体"/>
          <w:color w:val="auto"/>
          <w:sz w:val="23"/>
          <w:szCs w:val="23"/>
          <w:highlight w:val="none"/>
          <w:u w:val="single"/>
          <w:lang w:eastAsia="zh-CN"/>
        </w:rPr>
        <w:t xml:space="preserve">     </w:t>
      </w:r>
    </w:p>
    <w:p w14:paraId="706F67DA">
      <w:pPr>
        <w:spacing w:line="640" w:lineRule="exact"/>
        <w:ind w:firstLine="3996" w:firstLineChars="1800"/>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lang w:eastAsia="zh-CN"/>
        </w:rPr>
        <w:t>供</w:t>
      </w:r>
      <w:r>
        <w:rPr>
          <w:rFonts w:ascii="宋体" w:hAnsi="宋体" w:eastAsia="宋体" w:cs="宋体"/>
          <w:color w:val="auto"/>
          <w:spacing w:val="-70"/>
          <w:sz w:val="23"/>
          <w:szCs w:val="23"/>
          <w:highlight w:val="none"/>
          <w:lang w:eastAsia="zh-CN"/>
        </w:rPr>
        <w:t xml:space="preserve"> </w:t>
      </w:r>
      <w:r>
        <w:rPr>
          <w:rFonts w:ascii="宋体" w:hAnsi="宋体" w:eastAsia="宋体" w:cs="宋体"/>
          <w:color w:val="auto"/>
          <w:spacing w:val="-4"/>
          <w:sz w:val="23"/>
          <w:szCs w:val="23"/>
          <w:highlight w:val="none"/>
          <w:lang w:eastAsia="zh-CN"/>
        </w:rPr>
        <w:t>应</w:t>
      </w:r>
      <w:r>
        <w:rPr>
          <w:rFonts w:ascii="宋体" w:hAnsi="宋体" w:eastAsia="宋体" w:cs="宋体"/>
          <w:color w:val="auto"/>
          <w:spacing w:val="-67"/>
          <w:sz w:val="23"/>
          <w:szCs w:val="23"/>
          <w:highlight w:val="none"/>
          <w:lang w:eastAsia="zh-CN"/>
        </w:rPr>
        <w:t xml:space="preserve"> </w:t>
      </w:r>
      <w:r>
        <w:rPr>
          <w:rFonts w:ascii="宋体" w:hAnsi="宋体" w:eastAsia="宋体" w:cs="宋体"/>
          <w:color w:val="auto"/>
          <w:spacing w:val="-4"/>
          <w:sz w:val="23"/>
          <w:szCs w:val="23"/>
          <w:highlight w:val="none"/>
          <w:lang w:eastAsia="zh-CN"/>
        </w:rPr>
        <w:t>商（</w:t>
      </w:r>
      <w:r>
        <w:rPr>
          <w:rFonts w:hint="eastAsia" w:ascii="宋体" w:hAnsi="宋体" w:eastAsia="宋体" w:cs="宋体"/>
          <w:color w:val="auto"/>
          <w:spacing w:val="-4"/>
          <w:sz w:val="23"/>
          <w:szCs w:val="23"/>
          <w:highlight w:val="none"/>
          <w:lang w:eastAsia="zh-CN"/>
        </w:rPr>
        <w:t>电子签</w:t>
      </w:r>
      <w:r>
        <w:rPr>
          <w:rFonts w:ascii="宋体" w:hAnsi="宋体" w:eastAsia="宋体" w:cs="宋体"/>
          <w:color w:val="auto"/>
          <w:spacing w:val="-4"/>
          <w:sz w:val="23"/>
          <w:szCs w:val="23"/>
          <w:highlight w:val="none"/>
          <w:lang w:eastAsia="zh-CN"/>
        </w:rPr>
        <w:t>章</w:t>
      </w:r>
      <w:r>
        <w:rPr>
          <w:rFonts w:ascii="宋体" w:hAnsi="宋体" w:eastAsia="宋体" w:cs="宋体"/>
          <w:color w:val="auto"/>
          <w:spacing w:val="-50"/>
          <w:sz w:val="23"/>
          <w:szCs w:val="23"/>
          <w:highlight w:val="none"/>
          <w:lang w:eastAsia="zh-CN"/>
        </w:rPr>
        <w:t>）：</w:t>
      </w:r>
      <w:r>
        <w:rPr>
          <w:rFonts w:ascii="宋体" w:hAnsi="宋体" w:eastAsia="宋体" w:cs="宋体"/>
          <w:color w:val="auto"/>
          <w:spacing w:val="-79"/>
          <w:sz w:val="23"/>
          <w:szCs w:val="23"/>
          <w:highlight w:val="none"/>
          <w:lang w:eastAsia="zh-CN"/>
        </w:rPr>
        <w:t xml:space="preserve"> </w:t>
      </w:r>
      <w:r>
        <w:rPr>
          <w:rFonts w:ascii="宋体" w:hAnsi="宋体" w:eastAsia="宋体" w:cs="宋体"/>
          <w:color w:val="auto"/>
          <w:spacing w:val="8"/>
          <w:sz w:val="23"/>
          <w:szCs w:val="23"/>
          <w:highlight w:val="none"/>
          <w:u w:val="single"/>
          <w:lang w:eastAsia="zh-CN"/>
        </w:rPr>
        <w:t xml:space="preserve">         </w:t>
      </w:r>
      <w:r>
        <w:rPr>
          <w:rFonts w:hint="eastAsia" w:ascii="宋体" w:hAnsi="宋体" w:eastAsia="宋体" w:cs="宋体"/>
          <w:color w:val="auto"/>
          <w:spacing w:val="8"/>
          <w:sz w:val="23"/>
          <w:szCs w:val="23"/>
          <w:highlight w:val="none"/>
          <w:u w:val="single"/>
          <w:lang w:val="en-US" w:eastAsia="zh-CN"/>
        </w:rPr>
        <w:t xml:space="preserve"> </w:t>
      </w:r>
      <w:r>
        <w:rPr>
          <w:rFonts w:ascii="宋体" w:hAnsi="宋体" w:eastAsia="宋体" w:cs="宋体"/>
          <w:color w:val="auto"/>
          <w:spacing w:val="8"/>
          <w:sz w:val="23"/>
          <w:szCs w:val="23"/>
          <w:highlight w:val="none"/>
          <w:u w:val="single"/>
          <w:lang w:eastAsia="zh-CN"/>
        </w:rPr>
        <w:t xml:space="preserve">      </w:t>
      </w:r>
      <w:r>
        <w:rPr>
          <w:rFonts w:ascii="宋体" w:hAnsi="宋体" w:eastAsia="宋体" w:cs="宋体"/>
          <w:color w:val="auto"/>
          <w:sz w:val="23"/>
          <w:szCs w:val="23"/>
          <w:highlight w:val="none"/>
          <w:lang w:eastAsia="zh-CN"/>
        </w:rPr>
        <w:t xml:space="preserve">                  </w:t>
      </w:r>
    </w:p>
    <w:p w14:paraId="0BF32A9E">
      <w:pPr>
        <w:spacing w:line="640" w:lineRule="exact"/>
        <w:ind w:left="120"/>
        <w:rPr>
          <w:rFonts w:hint="eastAsia" w:ascii="宋体" w:hAnsi="宋体" w:eastAsia="宋体" w:cs="宋体"/>
          <w:color w:val="auto"/>
          <w:sz w:val="24"/>
          <w:szCs w:val="24"/>
          <w:highlight w:val="none"/>
          <w:lang w:eastAsia="zh-CN"/>
        </w:rPr>
      </w:pPr>
      <w:r>
        <w:rPr>
          <w:rFonts w:ascii="宋体" w:hAnsi="宋体" w:eastAsia="宋体" w:cs="宋体"/>
          <w:color w:val="auto"/>
          <w:sz w:val="23"/>
          <w:szCs w:val="23"/>
          <w:highlight w:val="none"/>
          <w:lang w:eastAsia="zh-CN"/>
        </w:rPr>
        <w:t xml:space="preserve"> </w:t>
      </w:r>
      <w:r>
        <w:rPr>
          <w:rFonts w:hint="eastAsia" w:ascii="宋体" w:hAnsi="宋体" w:eastAsia="宋体" w:cs="宋体"/>
          <w:color w:val="auto"/>
          <w:sz w:val="23"/>
          <w:szCs w:val="23"/>
          <w:highlight w:val="none"/>
          <w:lang w:eastAsia="zh-CN"/>
        </w:rPr>
        <w:t xml:space="preserve">                                            </w:t>
      </w:r>
      <w:r>
        <w:rPr>
          <w:rFonts w:ascii="宋体" w:hAnsi="宋体" w:eastAsia="宋体" w:cs="宋体"/>
          <w:color w:val="auto"/>
          <w:spacing w:val="-4"/>
          <w:sz w:val="23"/>
          <w:szCs w:val="23"/>
          <w:highlight w:val="none"/>
          <w:lang w:eastAsia="zh-CN"/>
        </w:rPr>
        <w:t>日</w:t>
      </w:r>
      <w:r>
        <w:rPr>
          <w:rFonts w:ascii="宋体" w:hAnsi="宋体" w:eastAsia="宋体" w:cs="宋体"/>
          <w:color w:val="auto"/>
          <w:spacing w:val="104"/>
          <w:sz w:val="23"/>
          <w:szCs w:val="23"/>
          <w:highlight w:val="none"/>
          <w:lang w:eastAsia="zh-CN"/>
        </w:rPr>
        <w:t xml:space="preserve"> </w:t>
      </w:r>
      <w:r>
        <w:rPr>
          <w:rFonts w:ascii="宋体" w:hAnsi="宋体" w:eastAsia="宋体" w:cs="宋体"/>
          <w:color w:val="auto"/>
          <w:spacing w:val="-4"/>
          <w:sz w:val="23"/>
          <w:szCs w:val="23"/>
          <w:highlight w:val="none"/>
          <w:lang w:eastAsia="zh-CN"/>
        </w:rPr>
        <w:t>期</w:t>
      </w:r>
      <w:r>
        <w:rPr>
          <w:rFonts w:ascii="宋体" w:hAnsi="宋体" w:eastAsia="宋体" w:cs="宋体"/>
          <w:color w:val="auto"/>
          <w:spacing w:val="-49"/>
          <w:sz w:val="23"/>
          <w:szCs w:val="23"/>
          <w:highlight w:val="none"/>
          <w:lang w:eastAsia="zh-CN"/>
        </w:rPr>
        <w:t xml:space="preserve"> </w:t>
      </w:r>
      <w:r>
        <w:rPr>
          <w:rFonts w:ascii="宋体" w:hAnsi="宋体" w:eastAsia="宋体" w:cs="宋体"/>
          <w:color w:val="auto"/>
          <w:spacing w:val="-4"/>
          <w:sz w:val="23"/>
          <w:szCs w:val="23"/>
          <w:highlight w:val="none"/>
          <w:lang w:eastAsia="zh-CN"/>
        </w:rPr>
        <w:t>：</w:t>
      </w:r>
      <w:r>
        <w:rPr>
          <w:rFonts w:ascii="宋体" w:hAnsi="宋体" w:eastAsia="宋体" w:cs="宋体"/>
          <w:color w:val="auto"/>
          <w:spacing w:val="-83"/>
          <w:sz w:val="23"/>
          <w:szCs w:val="23"/>
          <w:highlight w:val="none"/>
          <w:lang w:eastAsia="zh-CN"/>
        </w:rPr>
        <w:t xml:space="preserve"> </w:t>
      </w:r>
      <w:r>
        <w:rPr>
          <w:rFonts w:ascii="宋体" w:hAnsi="宋体" w:eastAsia="宋体" w:cs="宋体"/>
          <w:color w:val="auto"/>
          <w:sz w:val="23"/>
          <w:szCs w:val="23"/>
          <w:highlight w:val="none"/>
          <w:u w:val="single"/>
          <w:lang w:eastAsia="zh-CN"/>
        </w:rPr>
        <w:t xml:space="preserve">      </w:t>
      </w:r>
      <w:r>
        <w:rPr>
          <w:rFonts w:hint="eastAsia" w:ascii="宋体" w:hAnsi="宋体" w:eastAsia="宋体" w:cs="宋体"/>
          <w:color w:val="auto"/>
          <w:sz w:val="23"/>
          <w:szCs w:val="23"/>
          <w:highlight w:val="none"/>
          <w:u w:val="single"/>
          <w:lang w:eastAsia="zh-CN"/>
        </w:rPr>
        <w:t xml:space="preserve">      </w:t>
      </w:r>
      <w:r>
        <w:rPr>
          <w:rFonts w:ascii="宋体" w:hAnsi="宋体" w:eastAsia="宋体" w:cs="宋体"/>
          <w:color w:val="auto"/>
          <w:sz w:val="23"/>
          <w:szCs w:val="23"/>
          <w:highlight w:val="none"/>
          <w:u w:val="single"/>
          <w:lang w:eastAsia="zh-CN"/>
        </w:rPr>
        <w:t xml:space="preserve">     </w:t>
      </w:r>
    </w:p>
    <w:p w14:paraId="2A7FFD7F">
      <w:pPr>
        <w:pStyle w:val="7"/>
        <w:spacing w:line="250" w:lineRule="auto"/>
        <w:rPr>
          <w:rFonts w:eastAsia="宋体"/>
          <w:color w:val="auto"/>
          <w:highlight w:val="none"/>
          <w:lang w:eastAsia="zh-CN"/>
        </w:rPr>
      </w:pPr>
      <w:r>
        <w:rPr>
          <w:rFonts w:hint="eastAsia" w:eastAsia="宋体"/>
          <w:color w:val="auto"/>
          <w:highlight w:val="none"/>
          <w:lang w:eastAsia="zh-CN"/>
        </w:rPr>
        <w:t xml:space="preserve"> </w:t>
      </w:r>
    </w:p>
    <w:p w14:paraId="67BF9A5E">
      <w:pPr>
        <w:pStyle w:val="7"/>
        <w:spacing w:line="251" w:lineRule="auto"/>
        <w:rPr>
          <w:color w:val="auto"/>
          <w:highlight w:val="none"/>
          <w:lang w:eastAsia="zh-CN"/>
        </w:rPr>
      </w:pPr>
    </w:p>
    <w:p w14:paraId="1C24C625">
      <w:pPr>
        <w:pStyle w:val="7"/>
        <w:spacing w:line="251" w:lineRule="auto"/>
        <w:rPr>
          <w:color w:val="auto"/>
          <w:highlight w:val="none"/>
          <w:lang w:eastAsia="zh-CN"/>
        </w:rPr>
      </w:pPr>
    </w:p>
    <w:p w14:paraId="2B603134">
      <w:pPr>
        <w:pStyle w:val="7"/>
        <w:spacing w:line="251" w:lineRule="auto"/>
        <w:rPr>
          <w:color w:val="auto"/>
          <w:highlight w:val="none"/>
          <w:lang w:eastAsia="zh-CN"/>
        </w:rPr>
      </w:pPr>
    </w:p>
    <w:p w14:paraId="5F23031C">
      <w:pPr>
        <w:pStyle w:val="7"/>
        <w:spacing w:line="251" w:lineRule="auto"/>
        <w:rPr>
          <w:color w:val="auto"/>
          <w:highlight w:val="none"/>
          <w:lang w:eastAsia="zh-CN"/>
        </w:rPr>
      </w:pPr>
    </w:p>
    <w:p w14:paraId="7F576C05">
      <w:pPr>
        <w:pStyle w:val="7"/>
        <w:spacing w:line="251" w:lineRule="auto"/>
        <w:rPr>
          <w:color w:val="auto"/>
          <w:highlight w:val="none"/>
          <w:lang w:eastAsia="zh-CN"/>
        </w:rPr>
      </w:pPr>
    </w:p>
    <w:p w14:paraId="5AD45F28">
      <w:pPr>
        <w:pStyle w:val="7"/>
        <w:spacing w:line="251" w:lineRule="auto"/>
        <w:rPr>
          <w:color w:val="auto"/>
          <w:highlight w:val="none"/>
          <w:lang w:eastAsia="zh-CN"/>
        </w:rPr>
      </w:pPr>
    </w:p>
    <w:p w14:paraId="3239F690">
      <w:pPr>
        <w:pStyle w:val="15"/>
        <w:rPr>
          <w:color w:val="auto"/>
          <w:highlight w:val="none"/>
          <w:lang w:eastAsia="zh-CN"/>
        </w:rPr>
      </w:pPr>
    </w:p>
    <w:p w14:paraId="627F1698">
      <w:pPr>
        <w:pStyle w:val="7"/>
        <w:spacing w:line="251" w:lineRule="auto"/>
        <w:rPr>
          <w:color w:val="auto"/>
          <w:highlight w:val="none"/>
          <w:lang w:eastAsia="zh-CN"/>
        </w:rPr>
      </w:pPr>
    </w:p>
    <w:p w14:paraId="6FF60613">
      <w:pPr>
        <w:pStyle w:val="7"/>
        <w:rPr>
          <w:color w:val="auto"/>
          <w:highlight w:val="none"/>
          <w:lang w:eastAsia="zh-CN"/>
        </w:rPr>
      </w:pPr>
    </w:p>
    <w:p w14:paraId="7AE9B527">
      <w:pPr>
        <w:spacing w:before="92" w:line="22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5"/>
          <w:sz w:val="28"/>
          <w:szCs w:val="28"/>
          <w:highlight w:val="none"/>
          <w:lang w:eastAsia="zh-CN"/>
        </w:rPr>
        <w:t>10.</w:t>
      </w:r>
      <w:r>
        <w:rPr>
          <w:rFonts w:ascii="宋体" w:hAnsi="宋体" w:eastAsia="宋体" w:cs="宋体"/>
          <w:color w:val="auto"/>
          <w:spacing w:val="-5"/>
          <w:sz w:val="28"/>
          <w:szCs w:val="28"/>
          <w:highlight w:val="none"/>
          <w:lang w:eastAsia="zh-CN"/>
        </w:rPr>
        <w:t>供应商认为需要提供的其他有关资料（</w:t>
      </w:r>
      <w:r>
        <w:rPr>
          <w:rFonts w:ascii="宋体" w:hAnsi="宋体" w:eastAsia="宋体" w:cs="宋体"/>
          <w:color w:val="auto"/>
          <w:spacing w:val="-6"/>
          <w:sz w:val="28"/>
          <w:szCs w:val="28"/>
          <w:highlight w:val="none"/>
          <w:lang w:eastAsia="zh-CN"/>
        </w:rPr>
        <w:t>格式自拟）。</w:t>
      </w:r>
    </w:p>
    <w:p w14:paraId="4954D1BA">
      <w:pPr>
        <w:spacing w:line="220" w:lineRule="auto"/>
        <w:rPr>
          <w:rFonts w:hint="eastAsia" w:ascii="宋体" w:hAnsi="宋体" w:eastAsia="宋体" w:cs="宋体"/>
          <w:color w:val="auto"/>
          <w:sz w:val="28"/>
          <w:szCs w:val="28"/>
          <w:highlight w:val="none"/>
          <w:lang w:eastAsia="zh-CN"/>
        </w:rPr>
        <w:sectPr>
          <w:footerReference r:id="rId20" w:type="default"/>
          <w:pgSz w:w="11906" w:h="16839"/>
          <w:pgMar w:top="1134" w:right="1191" w:bottom="1134" w:left="1417" w:header="0" w:footer="775" w:gutter="0"/>
          <w:pgNumType w:fmt="numberInDash"/>
          <w:cols w:space="720" w:num="1"/>
        </w:sectPr>
      </w:pPr>
    </w:p>
    <w:p w14:paraId="3D8C37CC">
      <w:pPr>
        <w:spacing w:before="56" w:line="220" w:lineRule="auto"/>
        <w:ind w:left="5"/>
        <w:rPr>
          <w:rFonts w:hint="eastAsia" w:ascii="宋体" w:hAnsi="宋体" w:eastAsia="宋体" w:cs="宋体"/>
          <w:color w:val="auto"/>
          <w:sz w:val="26"/>
          <w:szCs w:val="26"/>
          <w:highlight w:val="none"/>
          <w:lang w:eastAsia="zh-CN"/>
        </w:rPr>
      </w:pPr>
      <w:r>
        <w:rPr>
          <w:rFonts w:ascii="宋体" w:hAnsi="宋体" w:eastAsia="宋体" w:cs="宋体"/>
          <w:b/>
          <w:bCs/>
          <w:color w:val="auto"/>
          <w:spacing w:val="-4"/>
          <w:sz w:val="26"/>
          <w:szCs w:val="26"/>
          <w:highlight w:val="none"/>
          <w:lang w:eastAsia="zh-CN"/>
        </w:rPr>
        <w:t>其他文书、文件格式</w:t>
      </w:r>
    </w:p>
    <w:p w14:paraId="4427377E">
      <w:pPr>
        <w:spacing w:before="289" w:line="221" w:lineRule="auto"/>
        <w:ind w:left="4" w:leftChars="0" w:hanging="4" w:firstLineChars="0"/>
        <w:jc w:val="center"/>
        <w:rPr>
          <w:rFonts w:hint="eastAsia" w:ascii="宋体" w:hAnsi="宋体" w:eastAsia="宋体" w:cs="宋体"/>
          <w:color w:val="auto"/>
          <w:sz w:val="38"/>
          <w:szCs w:val="38"/>
          <w:highlight w:val="none"/>
          <w:lang w:eastAsia="zh-CN"/>
        </w:rPr>
      </w:pPr>
      <w:r>
        <w:rPr>
          <w:rFonts w:ascii="宋体" w:hAnsi="宋体" w:eastAsia="宋体" w:cs="宋体"/>
          <w:b/>
          <w:bCs/>
          <w:color w:val="auto"/>
          <w:spacing w:val="-6"/>
          <w:sz w:val="38"/>
          <w:szCs w:val="38"/>
          <w:highlight w:val="none"/>
          <w:lang w:eastAsia="zh-CN"/>
        </w:rPr>
        <w:t>中小企业声明函（服务）</w:t>
      </w:r>
    </w:p>
    <w:p w14:paraId="7EA68184">
      <w:pPr>
        <w:pStyle w:val="7"/>
        <w:spacing w:line="257" w:lineRule="auto"/>
        <w:rPr>
          <w:color w:val="auto"/>
          <w:highlight w:val="none"/>
          <w:lang w:eastAsia="zh-CN"/>
        </w:rPr>
      </w:pPr>
    </w:p>
    <w:p w14:paraId="52D0522C">
      <w:pPr>
        <w:pStyle w:val="7"/>
        <w:spacing w:line="257" w:lineRule="auto"/>
        <w:rPr>
          <w:color w:val="auto"/>
          <w:highlight w:val="none"/>
          <w:lang w:eastAsia="zh-CN"/>
        </w:rPr>
      </w:pPr>
    </w:p>
    <w:p w14:paraId="4E34035E">
      <w:pPr>
        <w:spacing w:line="440" w:lineRule="exact"/>
        <w:ind w:left="7" w:right="36" w:firstLine="614"/>
        <w:jc w:val="both"/>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lang w:eastAsia="zh-CN"/>
        </w:rPr>
        <w:t>本公司（联合体）郑重声明，根据《政府采购促进中小企业发展管理办法》（财库﹝2020﹞46</w:t>
      </w:r>
      <w:r>
        <w:rPr>
          <w:rFonts w:ascii="宋体" w:hAnsi="宋体" w:eastAsia="宋体" w:cs="宋体"/>
          <w:color w:val="auto"/>
          <w:spacing w:val="-31"/>
          <w:sz w:val="23"/>
          <w:szCs w:val="23"/>
          <w:highlight w:val="none"/>
          <w:lang w:eastAsia="zh-CN"/>
        </w:rPr>
        <w:t xml:space="preserve"> </w:t>
      </w:r>
      <w:r>
        <w:rPr>
          <w:rFonts w:ascii="宋体" w:hAnsi="宋体" w:eastAsia="宋体" w:cs="宋体"/>
          <w:color w:val="auto"/>
          <w:spacing w:val="6"/>
          <w:sz w:val="23"/>
          <w:szCs w:val="23"/>
          <w:highlight w:val="none"/>
          <w:lang w:eastAsia="zh-CN"/>
        </w:rPr>
        <w:t>号）</w:t>
      </w:r>
      <w:r>
        <w:rPr>
          <w:rFonts w:ascii="宋体" w:hAnsi="宋体" w:eastAsia="宋体" w:cs="宋体"/>
          <w:color w:val="auto"/>
          <w:spacing w:val="11"/>
          <w:sz w:val="23"/>
          <w:szCs w:val="23"/>
          <w:highlight w:val="none"/>
          <w:lang w:eastAsia="zh-CN"/>
        </w:rPr>
        <w:t>的规定，本公司（联合体）参加</w:t>
      </w:r>
      <w:r>
        <w:rPr>
          <w:rFonts w:ascii="宋体" w:hAnsi="宋体" w:eastAsia="宋体" w:cs="宋体"/>
          <w:color w:val="auto"/>
          <w:spacing w:val="11"/>
          <w:sz w:val="23"/>
          <w:szCs w:val="23"/>
          <w:highlight w:val="none"/>
          <w:u w:val="single"/>
          <w:lang w:eastAsia="zh-CN"/>
        </w:rPr>
        <w:t>（单位名称）</w:t>
      </w:r>
      <w:r>
        <w:rPr>
          <w:rFonts w:ascii="宋体" w:hAnsi="宋体" w:eastAsia="宋体" w:cs="宋体"/>
          <w:color w:val="auto"/>
          <w:spacing w:val="11"/>
          <w:sz w:val="23"/>
          <w:szCs w:val="23"/>
          <w:highlight w:val="none"/>
          <w:lang w:eastAsia="zh-CN"/>
        </w:rPr>
        <w:t>的</w:t>
      </w:r>
      <w:r>
        <w:rPr>
          <w:rFonts w:ascii="宋体" w:hAnsi="宋体" w:eastAsia="宋体" w:cs="宋体"/>
          <w:color w:val="auto"/>
          <w:spacing w:val="11"/>
          <w:sz w:val="23"/>
          <w:szCs w:val="23"/>
          <w:highlight w:val="none"/>
          <w:u w:val="single"/>
          <w:lang w:eastAsia="zh-CN"/>
        </w:rPr>
        <w:t>（项目名称）</w:t>
      </w:r>
      <w:r>
        <w:rPr>
          <w:rFonts w:ascii="宋体" w:hAnsi="宋体" w:eastAsia="宋体" w:cs="宋体"/>
          <w:color w:val="auto"/>
          <w:spacing w:val="11"/>
          <w:sz w:val="23"/>
          <w:szCs w:val="23"/>
          <w:highlight w:val="none"/>
          <w:lang w:eastAsia="zh-CN"/>
        </w:rPr>
        <w:t>采购</w:t>
      </w:r>
      <w:r>
        <w:rPr>
          <w:rFonts w:ascii="宋体" w:hAnsi="宋体" w:eastAsia="宋体" w:cs="宋体"/>
          <w:color w:val="auto"/>
          <w:spacing w:val="10"/>
          <w:sz w:val="23"/>
          <w:szCs w:val="23"/>
          <w:highlight w:val="none"/>
          <w:lang w:eastAsia="zh-CN"/>
        </w:rPr>
        <w:t>活动，服务全部由符合政策要求的中</w:t>
      </w:r>
      <w:r>
        <w:rPr>
          <w:rFonts w:ascii="宋体" w:hAnsi="宋体" w:eastAsia="宋体" w:cs="宋体"/>
          <w:color w:val="auto"/>
          <w:spacing w:val="9"/>
          <w:sz w:val="23"/>
          <w:szCs w:val="23"/>
          <w:highlight w:val="none"/>
          <w:lang w:eastAsia="zh-CN"/>
        </w:rPr>
        <w:t>小企业承接。相关企业（含联合体中的中小企业、签订分包意向协议的中小企业）的具体情况如下：</w:t>
      </w:r>
    </w:p>
    <w:p w14:paraId="403917E5">
      <w:pPr>
        <w:spacing w:line="440" w:lineRule="exact"/>
        <w:ind w:left="8" w:right="60" w:firstLine="685"/>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1.</w:t>
      </w:r>
      <w:r>
        <w:rPr>
          <w:rFonts w:ascii="宋体" w:hAnsi="宋体" w:eastAsia="宋体" w:cs="宋体"/>
          <w:color w:val="auto"/>
          <w:spacing w:val="1"/>
          <w:sz w:val="23"/>
          <w:szCs w:val="23"/>
          <w:highlight w:val="none"/>
          <w:u w:val="single"/>
          <w:lang w:eastAsia="zh-CN"/>
        </w:rPr>
        <w:t>（标的名称</w:t>
      </w:r>
      <w:r>
        <w:rPr>
          <w:rFonts w:ascii="宋体" w:hAnsi="宋体" w:eastAsia="宋体" w:cs="宋体"/>
          <w:color w:val="auto"/>
          <w:spacing w:val="-46"/>
          <w:w w:val="87"/>
          <w:sz w:val="23"/>
          <w:szCs w:val="23"/>
          <w:highlight w:val="none"/>
          <w:u w:val="single"/>
          <w:lang w:eastAsia="zh-CN"/>
        </w:rPr>
        <w:t>）</w:t>
      </w:r>
      <w:r>
        <w:rPr>
          <w:rFonts w:ascii="宋体" w:hAnsi="宋体" w:eastAsia="宋体" w:cs="宋体"/>
          <w:color w:val="auto"/>
          <w:spacing w:val="-46"/>
          <w:w w:val="87"/>
          <w:sz w:val="23"/>
          <w:szCs w:val="23"/>
          <w:highlight w:val="none"/>
          <w:lang w:eastAsia="zh-CN"/>
        </w:rPr>
        <w:t>，</w:t>
      </w:r>
      <w:r>
        <w:rPr>
          <w:rFonts w:ascii="宋体" w:hAnsi="宋体" w:eastAsia="宋体" w:cs="宋体"/>
          <w:color w:val="auto"/>
          <w:spacing w:val="1"/>
          <w:sz w:val="23"/>
          <w:szCs w:val="23"/>
          <w:highlight w:val="none"/>
          <w:lang w:eastAsia="zh-CN"/>
        </w:rPr>
        <w:t>属于</w:t>
      </w:r>
      <w:r>
        <w:rPr>
          <w:rFonts w:ascii="宋体" w:hAnsi="宋体" w:eastAsia="宋体" w:cs="宋体"/>
          <w:color w:val="auto"/>
          <w:spacing w:val="1"/>
          <w:sz w:val="23"/>
          <w:szCs w:val="23"/>
          <w:highlight w:val="none"/>
          <w:u w:val="single"/>
          <w:lang w:eastAsia="zh-CN"/>
        </w:rPr>
        <w:t>（采购文件中明确的所属行业</w:t>
      </w:r>
      <w:r>
        <w:rPr>
          <w:rFonts w:ascii="宋体" w:hAnsi="宋体" w:eastAsia="宋体" w:cs="宋体"/>
          <w:color w:val="auto"/>
          <w:spacing w:val="-46"/>
          <w:w w:val="87"/>
          <w:sz w:val="23"/>
          <w:szCs w:val="23"/>
          <w:highlight w:val="none"/>
          <w:u w:val="single"/>
          <w:lang w:eastAsia="zh-CN"/>
        </w:rPr>
        <w:t>）</w:t>
      </w:r>
      <w:r>
        <w:rPr>
          <w:rFonts w:ascii="宋体" w:hAnsi="宋体" w:eastAsia="宋体" w:cs="宋体"/>
          <w:color w:val="auto"/>
          <w:spacing w:val="-46"/>
          <w:w w:val="87"/>
          <w:sz w:val="23"/>
          <w:szCs w:val="23"/>
          <w:highlight w:val="none"/>
          <w:lang w:eastAsia="zh-CN"/>
        </w:rPr>
        <w:t>；</w:t>
      </w:r>
      <w:r>
        <w:rPr>
          <w:rFonts w:ascii="宋体" w:hAnsi="宋体" w:eastAsia="宋体" w:cs="宋体"/>
          <w:color w:val="auto"/>
          <w:spacing w:val="1"/>
          <w:sz w:val="23"/>
          <w:szCs w:val="23"/>
          <w:highlight w:val="none"/>
          <w:lang w:eastAsia="zh-CN"/>
        </w:rPr>
        <w:t>承接企业为</w:t>
      </w:r>
      <w:r>
        <w:rPr>
          <w:rFonts w:ascii="宋体" w:hAnsi="宋体" w:eastAsia="宋体" w:cs="宋体"/>
          <w:color w:val="auto"/>
          <w:spacing w:val="1"/>
          <w:sz w:val="23"/>
          <w:szCs w:val="23"/>
          <w:highlight w:val="none"/>
          <w:u w:val="single"/>
          <w:lang w:eastAsia="zh-CN"/>
        </w:rPr>
        <w:t>（企业名称</w:t>
      </w:r>
      <w:r>
        <w:rPr>
          <w:rFonts w:ascii="宋体" w:hAnsi="宋体" w:eastAsia="宋体" w:cs="宋体"/>
          <w:color w:val="auto"/>
          <w:spacing w:val="-46"/>
          <w:w w:val="87"/>
          <w:sz w:val="23"/>
          <w:szCs w:val="23"/>
          <w:highlight w:val="none"/>
          <w:u w:val="single"/>
          <w:lang w:eastAsia="zh-CN"/>
        </w:rPr>
        <w:t>）</w:t>
      </w:r>
      <w:r>
        <w:rPr>
          <w:rFonts w:ascii="宋体" w:hAnsi="宋体" w:eastAsia="宋体" w:cs="宋体"/>
          <w:color w:val="auto"/>
          <w:spacing w:val="-46"/>
          <w:w w:val="87"/>
          <w:sz w:val="23"/>
          <w:szCs w:val="23"/>
          <w:highlight w:val="none"/>
          <w:lang w:eastAsia="zh-CN"/>
        </w:rPr>
        <w:t>，</w:t>
      </w:r>
      <w:r>
        <w:rPr>
          <w:rFonts w:ascii="宋体" w:hAnsi="宋体" w:eastAsia="宋体" w:cs="宋体"/>
          <w:color w:val="auto"/>
          <w:spacing w:val="1"/>
          <w:sz w:val="23"/>
          <w:szCs w:val="23"/>
          <w:highlight w:val="none"/>
          <w:lang w:eastAsia="zh-CN"/>
        </w:rPr>
        <w:t>从业人员</w:t>
      </w:r>
      <w:r>
        <w:rPr>
          <w:rFonts w:ascii="宋体" w:hAnsi="宋体" w:eastAsia="宋体" w:cs="宋体"/>
          <w:color w:val="auto"/>
          <w:spacing w:val="-98"/>
          <w:sz w:val="23"/>
          <w:szCs w:val="23"/>
          <w:highlight w:val="none"/>
          <w:lang w:eastAsia="zh-CN"/>
        </w:rPr>
        <w:t xml:space="preserve"> </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pacing w:val="-89"/>
          <w:sz w:val="23"/>
          <w:szCs w:val="23"/>
          <w:highlight w:val="none"/>
          <w:lang w:eastAsia="zh-CN"/>
        </w:rPr>
        <w:t xml:space="preserve"> </w:t>
      </w:r>
      <w:r>
        <w:rPr>
          <w:rFonts w:ascii="宋体" w:hAnsi="宋体" w:eastAsia="宋体" w:cs="宋体"/>
          <w:color w:val="auto"/>
          <w:spacing w:val="1"/>
          <w:sz w:val="23"/>
          <w:szCs w:val="23"/>
          <w:highlight w:val="none"/>
          <w:lang w:eastAsia="zh-CN"/>
        </w:rPr>
        <w:t>人，</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8"/>
          <w:sz w:val="23"/>
          <w:szCs w:val="23"/>
          <w:highlight w:val="none"/>
          <w:lang w:eastAsia="zh-CN"/>
        </w:rPr>
        <w:t>营业收入为</w:t>
      </w:r>
      <w:r>
        <w:rPr>
          <w:rFonts w:ascii="宋体" w:hAnsi="宋体" w:eastAsia="宋体" w:cs="宋体"/>
          <w:color w:val="auto"/>
          <w:spacing w:val="-97"/>
          <w:sz w:val="23"/>
          <w:szCs w:val="23"/>
          <w:highlight w:val="none"/>
          <w:lang w:eastAsia="zh-CN"/>
        </w:rPr>
        <w:t xml:space="preserve"> </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82"/>
          <w:sz w:val="23"/>
          <w:szCs w:val="23"/>
          <w:highlight w:val="none"/>
          <w:lang w:eastAsia="zh-CN"/>
        </w:rPr>
        <w:t xml:space="preserve"> </w:t>
      </w:r>
      <w:r>
        <w:rPr>
          <w:rFonts w:ascii="宋体" w:hAnsi="宋体" w:eastAsia="宋体" w:cs="宋体"/>
          <w:color w:val="auto"/>
          <w:spacing w:val="8"/>
          <w:sz w:val="23"/>
          <w:szCs w:val="23"/>
          <w:highlight w:val="none"/>
          <w:lang w:eastAsia="zh-CN"/>
        </w:rPr>
        <w:t>万元，资产总额为</w:t>
      </w:r>
      <w:r>
        <w:rPr>
          <w:rFonts w:ascii="宋体" w:hAnsi="宋体" w:eastAsia="宋体" w:cs="宋体"/>
          <w:color w:val="auto"/>
          <w:spacing w:val="-98"/>
          <w:sz w:val="23"/>
          <w:szCs w:val="23"/>
          <w:highlight w:val="none"/>
          <w:lang w:eastAsia="zh-CN"/>
        </w:rPr>
        <w:t xml:space="preserve"> </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pacing w:val="-85"/>
          <w:sz w:val="23"/>
          <w:szCs w:val="23"/>
          <w:highlight w:val="none"/>
          <w:lang w:eastAsia="zh-CN"/>
        </w:rPr>
        <w:t xml:space="preserve"> </w:t>
      </w:r>
      <w:r>
        <w:rPr>
          <w:rFonts w:ascii="宋体" w:hAnsi="宋体" w:eastAsia="宋体" w:cs="宋体"/>
          <w:color w:val="auto"/>
          <w:spacing w:val="8"/>
          <w:sz w:val="23"/>
          <w:szCs w:val="23"/>
          <w:highlight w:val="none"/>
          <w:lang w:eastAsia="zh-CN"/>
        </w:rPr>
        <w:t>万元，属于</w:t>
      </w:r>
      <w:r>
        <w:rPr>
          <w:rFonts w:ascii="宋体" w:hAnsi="宋体" w:eastAsia="宋体" w:cs="宋体"/>
          <w:color w:val="auto"/>
          <w:spacing w:val="8"/>
          <w:sz w:val="23"/>
          <w:szCs w:val="23"/>
          <w:highlight w:val="none"/>
          <w:u w:val="single"/>
          <w:lang w:eastAsia="zh-CN"/>
        </w:rPr>
        <w:t>（中型企业、小型企业、微型企业</w:t>
      </w:r>
      <w:r>
        <w:rPr>
          <w:rFonts w:ascii="宋体" w:hAnsi="宋体" w:eastAsia="宋体" w:cs="宋体"/>
          <w:color w:val="auto"/>
          <w:spacing w:val="-45"/>
          <w:sz w:val="23"/>
          <w:szCs w:val="23"/>
          <w:highlight w:val="none"/>
          <w:u w:val="single"/>
          <w:lang w:eastAsia="zh-CN"/>
        </w:rPr>
        <w:t>）</w:t>
      </w:r>
      <w:r>
        <w:rPr>
          <w:rFonts w:ascii="宋体" w:hAnsi="宋体" w:eastAsia="宋体" w:cs="宋体"/>
          <w:color w:val="auto"/>
          <w:spacing w:val="-45"/>
          <w:sz w:val="23"/>
          <w:szCs w:val="23"/>
          <w:highlight w:val="none"/>
          <w:lang w:eastAsia="zh-CN"/>
        </w:rPr>
        <w:t>；</w:t>
      </w:r>
    </w:p>
    <w:p w14:paraId="63430784">
      <w:pPr>
        <w:spacing w:line="440" w:lineRule="exact"/>
        <w:ind w:left="8" w:firstLine="672"/>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2.</w:t>
      </w:r>
      <w:r>
        <w:rPr>
          <w:rFonts w:ascii="宋体" w:hAnsi="宋体" w:eastAsia="宋体" w:cs="宋体"/>
          <w:color w:val="auto"/>
          <w:spacing w:val="2"/>
          <w:sz w:val="23"/>
          <w:szCs w:val="23"/>
          <w:highlight w:val="none"/>
          <w:u w:val="single"/>
          <w:lang w:eastAsia="zh-CN"/>
        </w:rPr>
        <w:t>（标的名称</w:t>
      </w:r>
      <w:r>
        <w:rPr>
          <w:rFonts w:ascii="宋体" w:hAnsi="宋体" w:eastAsia="宋体" w:cs="宋体"/>
          <w:color w:val="auto"/>
          <w:spacing w:val="-48"/>
          <w:w w:val="91"/>
          <w:sz w:val="23"/>
          <w:szCs w:val="23"/>
          <w:highlight w:val="none"/>
          <w:u w:val="single"/>
          <w:lang w:eastAsia="zh-CN"/>
        </w:rPr>
        <w:t>）</w:t>
      </w:r>
      <w:r>
        <w:rPr>
          <w:rFonts w:ascii="宋体" w:hAnsi="宋体" w:eastAsia="宋体" w:cs="宋体"/>
          <w:color w:val="auto"/>
          <w:spacing w:val="-48"/>
          <w:w w:val="91"/>
          <w:sz w:val="23"/>
          <w:szCs w:val="23"/>
          <w:highlight w:val="none"/>
          <w:lang w:eastAsia="zh-CN"/>
        </w:rPr>
        <w:t>，</w:t>
      </w:r>
      <w:r>
        <w:rPr>
          <w:rFonts w:ascii="宋体" w:hAnsi="宋体" w:eastAsia="宋体" w:cs="宋体"/>
          <w:color w:val="auto"/>
          <w:spacing w:val="2"/>
          <w:sz w:val="23"/>
          <w:szCs w:val="23"/>
          <w:highlight w:val="none"/>
          <w:lang w:eastAsia="zh-CN"/>
        </w:rPr>
        <w:t>属于</w:t>
      </w:r>
      <w:r>
        <w:rPr>
          <w:rFonts w:ascii="宋体" w:hAnsi="宋体" w:eastAsia="宋体" w:cs="宋体"/>
          <w:color w:val="auto"/>
          <w:spacing w:val="2"/>
          <w:sz w:val="23"/>
          <w:szCs w:val="23"/>
          <w:highlight w:val="none"/>
          <w:u w:val="single"/>
          <w:lang w:eastAsia="zh-CN"/>
        </w:rPr>
        <w:t>（采购文件中明确的所属行业</w:t>
      </w:r>
      <w:r>
        <w:rPr>
          <w:rFonts w:ascii="宋体" w:hAnsi="宋体" w:eastAsia="宋体" w:cs="宋体"/>
          <w:color w:val="auto"/>
          <w:spacing w:val="-48"/>
          <w:w w:val="91"/>
          <w:sz w:val="23"/>
          <w:szCs w:val="23"/>
          <w:highlight w:val="none"/>
          <w:u w:val="single"/>
          <w:lang w:eastAsia="zh-CN"/>
        </w:rPr>
        <w:t>）</w:t>
      </w:r>
      <w:r>
        <w:rPr>
          <w:rFonts w:ascii="宋体" w:hAnsi="宋体" w:eastAsia="宋体" w:cs="宋体"/>
          <w:color w:val="auto"/>
          <w:spacing w:val="-48"/>
          <w:w w:val="91"/>
          <w:sz w:val="23"/>
          <w:szCs w:val="23"/>
          <w:highlight w:val="none"/>
          <w:lang w:eastAsia="zh-CN"/>
        </w:rPr>
        <w:t>；</w:t>
      </w:r>
      <w:r>
        <w:rPr>
          <w:rFonts w:ascii="宋体" w:hAnsi="宋体" w:eastAsia="宋体" w:cs="宋体"/>
          <w:color w:val="auto"/>
          <w:spacing w:val="2"/>
          <w:sz w:val="23"/>
          <w:szCs w:val="23"/>
          <w:highlight w:val="none"/>
          <w:lang w:eastAsia="zh-CN"/>
        </w:rPr>
        <w:t>承接企业为</w:t>
      </w:r>
      <w:r>
        <w:rPr>
          <w:rFonts w:ascii="宋体" w:hAnsi="宋体" w:eastAsia="宋体" w:cs="宋体"/>
          <w:color w:val="auto"/>
          <w:spacing w:val="2"/>
          <w:sz w:val="23"/>
          <w:szCs w:val="23"/>
          <w:highlight w:val="none"/>
          <w:u w:val="single"/>
          <w:lang w:eastAsia="zh-CN"/>
        </w:rPr>
        <w:t>（企业名称</w:t>
      </w:r>
      <w:r>
        <w:rPr>
          <w:rFonts w:ascii="宋体" w:hAnsi="宋体" w:eastAsia="宋体" w:cs="宋体"/>
          <w:color w:val="auto"/>
          <w:spacing w:val="-48"/>
          <w:w w:val="91"/>
          <w:sz w:val="23"/>
          <w:szCs w:val="23"/>
          <w:highlight w:val="none"/>
          <w:u w:val="single"/>
          <w:lang w:eastAsia="zh-CN"/>
        </w:rPr>
        <w:t>）</w:t>
      </w:r>
      <w:r>
        <w:rPr>
          <w:rFonts w:ascii="宋体" w:hAnsi="宋体" w:eastAsia="宋体" w:cs="宋体"/>
          <w:color w:val="auto"/>
          <w:spacing w:val="-48"/>
          <w:w w:val="91"/>
          <w:sz w:val="23"/>
          <w:szCs w:val="23"/>
          <w:highlight w:val="none"/>
          <w:lang w:eastAsia="zh-CN"/>
        </w:rPr>
        <w:t>，</w:t>
      </w:r>
      <w:r>
        <w:rPr>
          <w:rFonts w:ascii="宋体" w:hAnsi="宋体" w:eastAsia="宋体" w:cs="宋体"/>
          <w:color w:val="auto"/>
          <w:spacing w:val="2"/>
          <w:sz w:val="23"/>
          <w:szCs w:val="23"/>
          <w:highlight w:val="none"/>
          <w:lang w:eastAsia="zh-CN"/>
        </w:rPr>
        <w:t>从业人员</w:t>
      </w:r>
      <w:r>
        <w:rPr>
          <w:rFonts w:ascii="宋体" w:hAnsi="宋体" w:eastAsia="宋体" w:cs="宋体"/>
          <w:color w:val="auto"/>
          <w:spacing w:val="-97"/>
          <w:sz w:val="23"/>
          <w:szCs w:val="23"/>
          <w:highlight w:val="none"/>
          <w:lang w:eastAsia="zh-CN"/>
        </w:rPr>
        <w:t xml:space="preserve"> </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85"/>
          <w:sz w:val="23"/>
          <w:szCs w:val="23"/>
          <w:highlight w:val="none"/>
          <w:lang w:eastAsia="zh-CN"/>
        </w:rPr>
        <w:t xml:space="preserve"> </w:t>
      </w:r>
      <w:r>
        <w:rPr>
          <w:rFonts w:ascii="宋体" w:hAnsi="宋体" w:eastAsia="宋体" w:cs="宋体"/>
          <w:color w:val="auto"/>
          <w:spacing w:val="2"/>
          <w:sz w:val="23"/>
          <w:szCs w:val="23"/>
          <w:highlight w:val="none"/>
          <w:lang w:eastAsia="zh-CN"/>
        </w:rPr>
        <w:t>人，</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8"/>
          <w:sz w:val="23"/>
          <w:szCs w:val="23"/>
          <w:highlight w:val="none"/>
          <w:lang w:eastAsia="zh-CN"/>
        </w:rPr>
        <w:t>营业收入为</w:t>
      </w:r>
      <w:r>
        <w:rPr>
          <w:rFonts w:ascii="宋体" w:hAnsi="宋体" w:eastAsia="宋体" w:cs="宋体"/>
          <w:color w:val="auto"/>
          <w:spacing w:val="-97"/>
          <w:sz w:val="23"/>
          <w:szCs w:val="23"/>
          <w:highlight w:val="none"/>
          <w:lang w:eastAsia="zh-CN"/>
        </w:rPr>
        <w:t xml:space="preserve"> </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82"/>
          <w:sz w:val="23"/>
          <w:szCs w:val="23"/>
          <w:highlight w:val="none"/>
          <w:lang w:eastAsia="zh-CN"/>
        </w:rPr>
        <w:t xml:space="preserve"> </w:t>
      </w:r>
      <w:r>
        <w:rPr>
          <w:rFonts w:ascii="宋体" w:hAnsi="宋体" w:eastAsia="宋体" w:cs="宋体"/>
          <w:color w:val="auto"/>
          <w:spacing w:val="8"/>
          <w:sz w:val="23"/>
          <w:szCs w:val="23"/>
          <w:highlight w:val="none"/>
          <w:lang w:eastAsia="zh-CN"/>
        </w:rPr>
        <w:t>万元，资产总额为</w:t>
      </w:r>
      <w:r>
        <w:rPr>
          <w:rFonts w:ascii="宋体" w:hAnsi="宋体" w:eastAsia="宋体" w:cs="宋体"/>
          <w:color w:val="auto"/>
          <w:spacing w:val="-98"/>
          <w:sz w:val="23"/>
          <w:szCs w:val="23"/>
          <w:highlight w:val="none"/>
          <w:lang w:eastAsia="zh-CN"/>
        </w:rPr>
        <w:t xml:space="preserve"> </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pacing w:val="-85"/>
          <w:sz w:val="23"/>
          <w:szCs w:val="23"/>
          <w:highlight w:val="none"/>
          <w:lang w:eastAsia="zh-CN"/>
        </w:rPr>
        <w:t xml:space="preserve"> </w:t>
      </w:r>
      <w:r>
        <w:rPr>
          <w:rFonts w:ascii="宋体" w:hAnsi="宋体" w:eastAsia="宋体" w:cs="宋体"/>
          <w:color w:val="auto"/>
          <w:spacing w:val="8"/>
          <w:sz w:val="23"/>
          <w:szCs w:val="23"/>
          <w:highlight w:val="none"/>
          <w:lang w:eastAsia="zh-CN"/>
        </w:rPr>
        <w:t>万元，属于</w:t>
      </w:r>
      <w:r>
        <w:rPr>
          <w:rFonts w:ascii="宋体" w:hAnsi="宋体" w:eastAsia="宋体" w:cs="宋体"/>
          <w:color w:val="auto"/>
          <w:spacing w:val="8"/>
          <w:sz w:val="23"/>
          <w:szCs w:val="23"/>
          <w:highlight w:val="none"/>
          <w:u w:val="single"/>
          <w:lang w:eastAsia="zh-CN"/>
        </w:rPr>
        <w:t>（中型企业、小型企业、微型企业</w:t>
      </w:r>
      <w:r>
        <w:rPr>
          <w:rFonts w:ascii="宋体" w:hAnsi="宋体" w:eastAsia="宋体" w:cs="宋体"/>
          <w:color w:val="auto"/>
          <w:spacing w:val="-45"/>
          <w:sz w:val="23"/>
          <w:szCs w:val="23"/>
          <w:highlight w:val="none"/>
          <w:u w:val="single"/>
          <w:lang w:eastAsia="zh-CN"/>
        </w:rPr>
        <w:t>）</w:t>
      </w:r>
      <w:r>
        <w:rPr>
          <w:rFonts w:ascii="宋体" w:hAnsi="宋体" w:eastAsia="宋体" w:cs="宋体"/>
          <w:color w:val="auto"/>
          <w:spacing w:val="-45"/>
          <w:sz w:val="23"/>
          <w:szCs w:val="23"/>
          <w:highlight w:val="none"/>
          <w:lang w:eastAsia="zh-CN"/>
        </w:rPr>
        <w:t>；</w:t>
      </w:r>
    </w:p>
    <w:p w14:paraId="4E914222">
      <w:pPr>
        <w:spacing w:line="440" w:lineRule="exact"/>
        <w:ind w:left="634"/>
        <w:rPr>
          <w:rFonts w:hint="eastAsia" w:ascii="宋体" w:hAnsi="宋体" w:eastAsia="宋体" w:cs="宋体"/>
          <w:color w:val="auto"/>
          <w:sz w:val="23"/>
          <w:szCs w:val="23"/>
          <w:highlight w:val="none"/>
          <w:lang w:eastAsia="zh-CN"/>
        </w:rPr>
      </w:pPr>
      <w:r>
        <w:rPr>
          <w:rFonts w:ascii="宋体" w:hAnsi="宋体" w:eastAsia="宋体" w:cs="宋体"/>
          <w:color w:val="auto"/>
          <w:spacing w:val="-2"/>
          <w:position w:val="3"/>
          <w:sz w:val="23"/>
          <w:szCs w:val="23"/>
          <w:highlight w:val="none"/>
          <w:lang w:eastAsia="zh-CN"/>
        </w:rPr>
        <w:t>……</w:t>
      </w:r>
    </w:p>
    <w:p w14:paraId="1643E9E3">
      <w:pPr>
        <w:spacing w:line="440" w:lineRule="exact"/>
        <w:ind w:left="8" w:right="114" w:firstLine="635"/>
        <w:rPr>
          <w:rFonts w:hint="eastAsia" w:ascii="宋体" w:hAnsi="宋体" w:eastAsia="宋体" w:cs="宋体"/>
          <w:color w:val="auto"/>
          <w:sz w:val="23"/>
          <w:szCs w:val="23"/>
          <w:highlight w:val="none"/>
          <w:lang w:eastAsia="zh-CN"/>
        </w:rPr>
      </w:pPr>
      <w:r>
        <w:rPr>
          <w:rFonts w:ascii="宋体" w:hAnsi="宋体" w:eastAsia="宋体" w:cs="宋体"/>
          <w:color w:val="auto"/>
          <w:spacing w:val="11"/>
          <w:sz w:val="23"/>
          <w:szCs w:val="23"/>
          <w:highlight w:val="none"/>
          <w:lang w:eastAsia="zh-CN"/>
        </w:rPr>
        <w:t>以上企业，不属于大企业的分支机构，不存在控股股东</w:t>
      </w:r>
      <w:r>
        <w:rPr>
          <w:rFonts w:ascii="宋体" w:hAnsi="宋体" w:eastAsia="宋体" w:cs="宋体"/>
          <w:color w:val="auto"/>
          <w:spacing w:val="10"/>
          <w:sz w:val="23"/>
          <w:szCs w:val="23"/>
          <w:highlight w:val="none"/>
          <w:lang w:eastAsia="zh-CN"/>
        </w:rPr>
        <w:t>为大企业的情形，也不存在与大企业的负</w:t>
      </w:r>
      <w:r>
        <w:rPr>
          <w:rFonts w:ascii="宋体" w:hAnsi="宋体" w:eastAsia="宋体" w:cs="宋体"/>
          <w:color w:val="auto"/>
          <w:spacing w:val="7"/>
          <w:sz w:val="23"/>
          <w:szCs w:val="23"/>
          <w:highlight w:val="none"/>
          <w:lang w:eastAsia="zh-CN"/>
        </w:rPr>
        <w:t>责人为同一人的情形。</w:t>
      </w:r>
    </w:p>
    <w:p w14:paraId="2190E2A8">
      <w:pPr>
        <w:spacing w:line="440" w:lineRule="exact"/>
        <w:ind w:left="621"/>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lang w:eastAsia="zh-CN"/>
        </w:rPr>
        <w:t>本企业对上述声明内容的真实性负责。如有虚假，将依法承担相应责任。</w:t>
      </w:r>
    </w:p>
    <w:p w14:paraId="08742DAA">
      <w:pPr>
        <w:pStyle w:val="7"/>
        <w:spacing w:line="440" w:lineRule="exact"/>
        <w:rPr>
          <w:color w:val="auto"/>
          <w:sz w:val="23"/>
          <w:szCs w:val="23"/>
          <w:highlight w:val="none"/>
          <w:lang w:eastAsia="zh-CN"/>
        </w:rPr>
      </w:pPr>
    </w:p>
    <w:p w14:paraId="4F9A9C8F">
      <w:pPr>
        <w:pStyle w:val="7"/>
        <w:spacing w:line="307" w:lineRule="auto"/>
        <w:rPr>
          <w:color w:val="auto"/>
          <w:highlight w:val="none"/>
          <w:lang w:eastAsia="zh-CN"/>
        </w:rPr>
      </w:pPr>
    </w:p>
    <w:p w14:paraId="57CCBA10">
      <w:pPr>
        <w:spacing w:line="640" w:lineRule="exact"/>
        <w:ind w:left="4961" w:hanging="34"/>
        <w:rPr>
          <w:rFonts w:hint="eastAsia" w:ascii="宋体" w:hAnsi="宋体" w:eastAsia="宋体" w:cs="宋体"/>
          <w:color w:val="auto"/>
          <w:spacing w:val="1"/>
          <w:sz w:val="23"/>
          <w:szCs w:val="23"/>
          <w:highlight w:val="none"/>
          <w:lang w:eastAsia="zh-CN"/>
        </w:rPr>
      </w:pPr>
      <w:r>
        <w:rPr>
          <w:rFonts w:ascii="宋体" w:hAnsi="宋体" w:eastAsia="宋体" w:cs="宋体"/>
          <w:color w:val="auto"/>
          <w:spacing w:val="7"/>
          <w:sz w:val="23"/>
          <w:szCs w:val="23"/>
          <w:highlight w:val="none"/>
          <w:lang w:eastAsia="zh-CN"/>
        </w:rPr>
        <w:t>企业名称（</w:t>
      </w:r>
      <w:r>
        <w:rPr>
          <w:rFonts w:hint="eastAsia" w:ascii="宋体" w:hAnsi="宋体" w:eastAsia="宋体" w:cs="宋体"/>
          <w:color w:val="auto"/>
          <w:spacing w:val="7"/>
          <w:sz w:val="23"/>
          <w:szCs w:val="23"/>
          <w:highlight w:val="none"/>
          <w:lang w:eastAsia="zh-CN"/>
        </w:rPr>
        <w:t>电子签</w:t>
      </w:r>
      <w:r>
        <w:rPr>
          <w:rFonts w:ascii="宋体" w:hAnsi="宋体" w:eastAsia="宋体" w:cs="宋体"/>
          <w:color w:val="auto"/>
          <w:spacing w:val="7"/>
          <w:sz w:val="23"/>
          <w:szCs w:val="23"/>
          <w:highlight w:val="none"/>
          <w:lang w:eastAsia="zh-CN"/>
        </w:rPr>
        <w:t>章</w:t>
      </w:r>
      <w:r>
        <w:rPr>
          <w:rFonts w:ascii="宋体" w:hAnsi="宋体" w:eastAsia="宋体" w:cs="宋体"/>
          <w:color w:val="auto"/>
          <w:spacing w:val="-49"/>
          <w:w w:val="91"/>
          <w:sz w:val="23"/>
          <w:szCs w:val="23"/>
          <w:highlight w:val="none"/>
          <w:lang w:eastAsia="zh-CN"/>
        </w:rPr>
        <w:t>）：</w:t>
      </w:r>
      <w:r>
        <w:rPr>
          <w:rFonts w:ascii="宋体" w:hAnsi="宋体" w:eastAsia="宋体" w:cs="宋体"/>
          <w:color w:val="auto"/>
          <w:spacing w:val="1"/>
          <w:sz w:val="23"/>
          <w:szCs w:val="23"/>
          <w:highlight w:val="none"/>
          <w:lang w:eastAsia="zh-CN"/>
        </w:rPr>
        <w:t xml:space="preserve"> </w:t>
      </w:r>
    </w:p>
    <w:p w14:paraId="3EFF8A1E">
      <w:pPr>
        <w:spacing w:line="640" w:lineRule="exact"/>
        <w:ind w:left="4961" w:hanging="34"/>
        <w:rPr>
          <w:rFonts w:hint="eastAsia" w:ascii="宋体" w:hAnsi="宋体" w:eastAsia="宋体" w:cs="宋体"/>
          <w:color w:val="auto"/>
          <w:spacing w:val="-13"/>
          <w:sz w:val="23"/>
          <w:szCs w:val="23"/>
          <w:highlight w:val="none"/>
          <w:lang w:eastAsia="zh-CN"/>
        </w:rPr>
      </w:pPr>
      <w:r>
        <w:rPr>
          <w:rFonts w:ascii="宋体" w:hAnsi="宋体" w:eastAsia="宋体" w:cs="宋体"/>
          <w:color w:val="auto"/>
          <w:spacing w:val="-13"/>
          <w:sz w:val="23"/>
          <w:szCs w:val="23"/>
          <w:highlight w:val="none"/>
          <w:lang w:eastAsia="zh-CN"/>
        </w:rPr>
        <w:t>日</w:t>
      </w:r>
      <w:r>
        <w:rPr>
          <w:rFonts w:ascii="宋体" w:hAnsi="宋体" w:eastAsia="宋体" w:cs="宋体"/>
          <w:color w:val="auto"/>
          <w:spacing w:val="19"/>
          <w:sz w:val="23"/>
          <w:szCs w:val="23"/>
          <w:highlight w:val="none"/>
          <w:lang w:eastAsia="zh-CN"/>
        </w:rPr>
        <w:t xml:space="preserve"> </w:t>
      </w:r>
      <w:r>
        <w:rPr>
          <w:rFonts w:ascii="宋体" w:hAnsi="宋体" w:eastAsia="宋体" w:cs="宋体"/>
          <w:color w:val="auto"/>
          <w:spacing w:val="-13"/>
          <w:sz w:val="23"/>
          <w:szCs w:val="23"/>
          <w:highlight w:val="none"/>
          <w:lang w:eastAsia="zh-CN"/>
        </w:rPr>
        <w:t>期：</w:t>
      </w:r>
    </w:p>
    <w:p w14:paraId="74AB8D28">
      <w:pPr>
        <w:pStyle w:val="7"/>
        <w:rPr>
          <w:rFonts w:hint="eastAsia" w:ascii="宋体" w:hAnsi="宋体" w:eastAsia="宋体" w:cs="宋体"/>
          <w:color w:val="auto"/>
          <w:spacing w:val="-13"/>
          <w:sz w:val="23"/>
          <w:szCs w:val="23"/>
          <w:highlight w:val="none"/>
          <w:lang w:eastAsia="zh-CN"/>
        </w:rPr>
      </w:pPr>
    </w:p>
    <w:p w14:paraId="72BAC55C">
      <w:pPr>
        <w:rPr>
          <w:rFonts w:hint="eastAsia" w:ascii="宋体" w:hAnsi="宋体" w:eastAsia="宋体" w:cs="宋体"/>
          <w:color w:val="auto"/>
          <w:spacing w:val="-13"/>
          <w:sz w:val="23"/>
          <w:szCs w:val="23"/>
          <w:highlight w:val="none"/>
          <w:lang w:eastAsia="zh-CN"/>
        </w:rPr>
      </w:pPr>
    </w:p>
    <w:p w14:paraId="2585911F">
      <w:pPr>
        <w:pStyle w:val="7"/>
        <w:rPr>
          <w:color w:val="auto"/>
          <w:highlight w:val="none"/>
          <w:lang w:eastAsia="zh-CN"/>
        </w:rPr>
      </w:pPr>
    </w:p>
    <w:p w14:paraId="42624A27">
      <w:pPr>
        <w:spacing w:line="440" w:lineRule="exact"/>
        <w:ind w:firstLine="488" w:firstLineChars="200"/>
        <w:jc w:val="both"/>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lang w:eastAsia="zh-CN"/>
        </w:rPr>
        <w:t>注：享受《政府采购促进中小企业发展管理办法》（财库〔2020〕46</w:t>
      </w:r>
      <w:r>
        <w:rPr>
          <w:rFonts w:ascii="宋体" w:hAnsi="宋体" w:eastAsia="宋体" w:cs="宋体"/>
          <w:color w:val="auto"/>
          <w:spacing w:val="-36"/>
          <w:sz w:val="23"/>
          <w:szCs w:val="23"/>
          <w:highlight w:val="none"/>
          <w:lang w:eastAsia="zh-CN"/>
        </w:rPr>
        <w:t xml:space="preserve"> </w:t>
      </w:r>
      <w:r>
        <w:rPr>
          <w:rFonts w:ascii="宋体" w:hAnsi="宋体" w:eastAsia="宋体" w:cs="宋体"/>
          <w:color w:val="auto"/>
          <w:spacing w:val="7"/>
          <w:sz w:val="23"/>
          <w:szCs w:val="23"/>
          <w:highlight w:val="none"/>
          <w:lang w:eastAsia="zh-CN"/>
        </w:rPr>
        <w:t>号）规定</w:t>
      </w:r>
      <w:r>
        <w:rPr>
          <w:rFonts w:ascii="宋体" w:hAnsi="宋体" w:eastAsia="宋体" w:cs="宋体"/>
          <w:color w:val="auto"/>
          <w:spacing w:val="6"/>
          <w:sz w:val="23"/>
          <w:szCs w:val="23"/>
          <w:highlight w:val="none"/>
          <w:lang w:eastAsia="zh-CN"/>
        </w:rPr>
        <w:t>的中小企业扶持政策的，采</w:t>
      </w:r>
      <w:r>
        <w:rPr>
          <w:rFonts w:ascii="宋体" w:hAnsi="宋体" w:eastAsia="宋体" w:cs="宋体"/>
          <w:color w:val="auto"/>
          <w:spacing w:val="8"/>
          <w:sz w:val="23"/>
          <w:szCs w:val="23"/>
          <w:highlight w:val="none"/>
          <w:lang w:eastAsia="zh-CN"/>
        </w:rPr>
        <w:t>购人、采购代理机构应当随成交结果公开成交供应商的《</w:t>
      </w:r>
      <w:r>
        <w:rPr>
          <w:rFonts w:ascii="宋体" w:hAnsi="宋体" w:eastAsia="宋体" w:cs="宋体"/>
          <w:color w:val="auto"/>
          <w:spacing w:val="7"/>
          <w:sz w:val="23"/>
          <w:szCs w:val="23"/>
          <w:highlight w:val="none"/>
          <w:lang w:eastAsia="zh-CN"/>
        </w:rPr>
        <w:t>中小企业声明函》。从业人员、营业收入、资产</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9"/>
          <w:sz w:val="23"/>
          <w:szCs w:val="23"/>
          <w:highlight w:val="none"/>
          <w:lang w:eastAsia="zh-CN"/>
        </w:rPr>
        <w:t>总额填报上一年度数据，无上一年度数据的新成立企业可不填报。</w:t>
      </w:r>
    </w:p>
    <w:p w14:paraId="49E14DF6">
      <w:pPr>
        <w:spacing w:line="440" w:lineRule="exact"/>
        <w:rPr>
          <w:rFonts w:hint="eastAsia" w:ascii="宋体" w:hAnsi="宋体" w:eastAsia="宋体" w:cs="宋体"/>
          <w:color w:val="auto"/>
          <w:sz w:val="23"/>
          <w:szCs w:val="23"/>
          <w:highlight w:val="none"/>
          <w:lang w:eastAsia="zh-CN"/>
        </w:rPr>
        <w:sectPr>
          <w:footerReference r:id="rId21" w:type="default"/>
          <w:pgSz w:w="11906" w:h="16839"/>
          <w:pgMar w:top="1134" w:right="1191" w:bottom="1134" w:left="1417" w:header="0" w:footer="775" w:gutter="0"/>
          <w:pgNumType w:fmt="numberInDash"/>
          <w:cols w:space="720" w:num="1"/>
        </w:sectPr>
      </w:pPr>
    </w:p>
    <w:p w14:paraId="4F98DE12">
      <w:pPr>
        <w:spacing w:before="56" w:line="220" w:lineRule="auto"/>
        <w:ind w:left="5"/>
        <w:rPr>
          <w:rFonts w:hint="eastAsia" w:ascii="宋体" w:hAnsi="宋体" w:eastAsia="宋体" w:cs="宋体"/>
          <w:b/>
          <w:bCs/>
          <w:color w:val="auto"/>
          <w:spacing w:val="-19"/>
          <w:sz w:val="24"/>
          <w:szCs w:val="24"/>
          <w:highlight w:val="none"/>
          <w:lang w:eastAsia="zh-CN"/>
        </w:rPr>
      </w:pPr>
      <w:r>
        <w:rPr>
          <w:rFonts w:ascii="宋体" w:hAnsi="宋体" w:eastAsia="宋体" w:cs="宋体"/>
          <w:b/>
          <w:bCs/>
          <w:color w:val="auto"/>
          <w:spacing w:val="-19"/>
          <w:sz w:val="24"/>
          <w:szCs w:val="24"/>
          <w:highlight w:val="none"/>
          <w:lang w:eastAsia="zh-CN"/>
        </w:rPr>
        <w:t>附：</w:t>
      </w:r>
    </w:p>
    <w:p w14:paraId="173392A1">
      <w:pPr>
        <w:spacing w:before="56" w:line="220" w:lineRule="auto"/>
        <w:ind w:left="5"/>
        <w:jc w:val="center"/>
        <w:rPr>
          <w:rFonts w:hint="eastAsia" w:ascii="宋体" w:hAnsi="宋体" w:eastAsia="宋体" w:cs="宋体"/>
          <w:color w:val="auto"/>
          <w:sz w:val="36"/>
          <w:szCs w:val="36"/>
          <w:highlight w:val="none"/>
          <w:lang w:eastAsia="zh-CN"/>
        </w:rPr>
      </w:pPr>
      <w:r>
        <w:rPr>
          <w:rFonts w:ascii="宋体" w:hAnsi="宋体" w:eastAsia="宋体" w:cs="宋体"/>
          <w:b/>
          <w:bCs/>
          <w:color w:val="auto"/>
          <w:spacing w:val="-7"/>
          <w:sz w:val="36"/>
          <w:szCs w:val="36"/>
          <w:highlight w:val="none"/>
          <w:lang w:eastAsia="zh-CN"/>
        </w:rPr>
        <w:t>中小微企业划型标准</w:t>
      </w:r>
    </w:p>
    <w:tbl>
      <w:tblPr>
        <w:tblStyle w:val="28"/>
        <w:tblW w:w="88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383"/>
        <w:gridCol w:w="912"/>
        <w:gridCol w:w="2074"/>
        <w:gridCol w:w="1649"/>
        <w:gridCol w:w="1141"/>
      </w:tblGrid>
      <w:tr w14:paraId="3E25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1705" w:type="dxa"/>
          </w:tcPr>
          <w:p w14:paraId="7A2A1652">
            <w:pPr>
              <w:pStyle w:val="29"/>
              <w:spacing w:before="230" w:line="229" w:lineRule="auto"/>
              <w:ind w:left="120"/>
              <w:jc w:val="center"/>
              <w:rPr>
                <w:rFonts w:hint="eastAsia"/>
                <w:color w:val="auto"/>
                <w:highlight w:val="none"/>
              </w:rPr>
            </w:pPr>
            <w:r>
              <w:rPr>
                <w:b/>
                <w:bCs/>
                <w:color w:val="auto"/>
                <w:spacing w:val="5"/>
                <w:highlight w:val="none"/>
              </w:rPr>
              <w:t>行业名称</w:t>
            </w:r>
          </w:p>
        </w:tc>
        <w:tc>
          <w:tcPr>
            <w:tcW w:w="1383" w:type="dxa"/>
          </w:tcPr>
          <w:p w14:paraId="5085F291">
            <w:pPr>
              <w:pStyle w:val="29"/>
              <w:spacing w:before="230" w:line="229" w:lineRule="auto"/>
              <w:ind w:left="113"/>
              <w:jc w:val="center"/>
              <w:rPr>
                <w:rFonts w:hint="eastAsia"/>
                <w:color w:val="auto"/>
                <w:highlight w:val="none"/>
              </w:rPr>
            </w:pPr>
            <w:r>
              <w:rPr>
                <w:b/>
                <w:bCs/>
                <w:color w:val="auto"/>
                <w:spacing w:val="5"/>
                <w:highlight w:val="none"/>
              </w:rPr>
              <w:t>指标名称</w:t>
            </w:r>
          </w:p>
        </w:tc>
        <w:tc>
          <w:tcPr>
            <w:tcW w:w="912" w:type="dxa"/>
          </w:tcPr>
          <w:p w14:paraId="1EAB6BFB">
            <w:pPr>
              <w:pStyle w:val="29"/>
              <w:spacing w:before="75" w:line="269" w:lineRule="auto"/>
              <w:ind w:left="112" w:right="170"/>
              <w:jc w:val="center"/>
              <w:rPr>
                <w:rFonts w:hint="eastAsia"/>
                <w:color w:val="auto"/>
                <w:highlight w:val="none"/>
              </w:rPr>
            </w:pPr>
            <w:r>
              <w:rPr>
                <w:b/>
                <w:bCs/>
                <w:color w:val="auto"/>
                <w:spacing w:val="5"/>
                <w:highlight w:val="none"/>
              </w:rPr>
              <w:t>计量单</w:t>
            </w:r>
            <w:r>
              <w:rPr>
                <w:color w:val="auto"/>
                <w:highlight w:val="none"/>
              </w:rPr>
              <w:t xml:space="preserve"> </w:t>
            </w:r>
            <w:r>
              <w:rPr>
                <w:b/>
                <w:bCs/>
                <w:color w:val="auto"/>
                <w:spacing w:val="-2"/>
                <w:highlight w:val="none"/>
              </w:rPr>
              <w:t>位</w:t>
            </w:r>
          </w:p>
        </w:tc>
        <w:tc>
          <w:tcPr>
            <w:tcW w:w="2074" w:type="dxa"/>
          </w:tcPr>
          <w:p w14:paraId="3EEAD347">
            <w:pPr>
              <w:pStyle w:val="29"/>
              <w:spacing w:before="230" w:line="229" w:lineRule="auto"/>
              <w:ind w:left="132"/>
              <w:jc w:val="center"/>
              <w:rPr>
                <w:rFonts w:hint="eastAsia"/>
                <w:color w:val="auto"/>
                <w:highlight w:val="none"/>
              </w:rPr>
            </w:pPr>
            <w:r>
              <w:rPr>
                <w:b/>
                <w:bCs/>
                <w:color w:val="auto"/>
                <w:spacing w:val="-6"/>
                <w:highlight w:val="none"/>
              </w:rPr>
              <w:t>中型</w:t>
            </w:r>
          </w:p>
        </w:tc>
        <w:tc>
          <w:tcPr>
            <w:tcW w:w="1649" w:type="dxa"/>
          </w:tcPr>
          <w:p w14:paraId="54416668">
            <w:pPr>
              <w:pStyle w:val="29"/>
              <w:spacing w:before="230" w:line="231" w:lineRule="auto"/>
              <w:ind w:left="120"/>
              <w:jc w:val="center"/>
              <w:rPr>
                <w:rFonts w:hint="eastAsia"/>
                <w:color w:val="auto"/>
                <w:highlight w:val="none"/>
              </w:rPr>
            </w:pPr>
            <w:r>
              <w:rPr>
                <w:b/>
                <w:bCs/>
                <w:color w:val="auto"/>
                <w:spacing w:val="1"/>
                <w:highlight w:val="none"/>
              </w:rPr>
              <w:t>小型</w:t>
            </w:r>
          </w:p>
        </w:tc>
        <w:tc>
          <w:tcPr>
            <w:tcW w:w="1141" w:type="dxa"/>
          </w:tcPr>
          <w:p w14:paraId="658D4520">
            <w:pPr>
              <w:pStyle w:val="29"/>
              <w:spacing w:before="230" w:line="228" w:lineRule="auto"/>
              <w:ind w:left="114"/>
              <w:jc w:val="center"/>
              <w:rPr>
                <w:rFonts w:hint="eastAsia"/>
                <w:color w:val="auto"/>
                <w:highlight w:val="none"/>
              </w:rPr>
            </w:pPr>
            <w:r>
              <w:rPr>
                <w:b/>
                <w:bCs/>
                <w:color w:val="auto"/>
                <w:spacing w:val="3"/>
                <w:highlight w:val="none"/>
              </w:rPr>
              <w:t>微型</w:t>
            </w:r>
          </w:p>
        </w:tc>
      </w:tr>
      <w:tr w14:paraId="28E2E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705" w:type="dxa"/>
          </w:tcPr>
          <w:p w14:paraId="2B391979">
            <w:pPr>
              <w:pStyle w:val="29"/>
              <w:spacing w:before="157" w:line="228" w:lineRule="auto"/>
              <w:ind w:left="119"/>
              <w:rPr>
                <w:rFonts w:hint="eastAsia"/>
                <w:color w:val="auto"/>
                <w:highlight w:val="none"/>
              </w:rPr>
            </w:pPr>
            <w:r>
              <w:rPr>
                <w:b/>
                <w:bCs/>
                <w:color w:val="auto"/>
                <w:spacing w:val="7"/>
                <w:highlight w:val="none"/>
              </w:rPr>
              <w:t>农、林、牧、渔</w:t>
            </w:r>
          </w:p>
        </w:tc>
        <w:tc>
          <w:tcPr>
            <w:tcW w:w="1383" w:type="dxa"/>
          </w:tcPr>
          <w:p w14:paraId="3CD84BB0">
            <w:pPr>
              <w:pStyle w:val="29"/>
              <w:spacing w:before="105" w:line="228" w:lineRule="auto"/>
              <w:ind w:right="12"/>
              <w:jc w:val="right"/>
              <w:rPr>
                <w:rFonts w:hint="eastAsia"/>
                <w:color w:val="auto"/>
                <w:highlight w:val="none"/>
              </w:rPr>
            </w:pPr>
            <w:r>
              <w:rPr>
                <w:color w:val="auto"/>
                <w:spacing w:val="-8"/>
                <w:highlight w:val="none"/>
              </w:rPr>
              <w:t>营业收入（Y）</w:t>
            </w:r>
          </w:p>
        </w:tc>
        <w:tc>
          <w:tcPr>
            <w:tcW w:w="912" w:type="dxa"/>
          </w:tcPr>
          <w:p w14:paraId="0FD158F7">
            <w:pPr>
              <w:pStyle w:val="29"/>
              <w:spacing w:before="104" w:line="229" w:lineRule="auto"/>
              <w:ind w:left="117"/>
              <w:rPr>
                <w:rFonts w:hint="eastAsia"/>
                <w:color w:val="auto"/>
                <w:highlight w:val="none"/>
              </w:rPr>
            </w:pPr>
            <w:r>
              <w:rPr>
                <w:color w:val="auto"/>
                <w:spacing w:val="2"/>
                <w:highlight w:val="none"/>
              </w:rPr>
              <w:t>万元</w:t>
            </w:r>
          </w:p>
        </w:tc>
        <w:tc>
          <w:tcPr>
            <w:tcW w:w="2074" w:type="dxa"/>
          </w:tcPr>
          <w:p w14:paraId="03869F52">
            <w:pPr>
              <w:pStyle w:val="29"/>
              <w:spacing w:before="104" w:line="266" w:lineRule="exact"/>
              <w:ind w:left="117"/>
              <w:rPr>
                <w:rFonts w:hint="eastAsia"/>
                <w:color w:val="auto"/>
                <w:highlight w:val="none"/>
              </w:rPr>
            </w:pPr>
            <w:r>
              <w:rPr>
                <w:color w:val="auto"/>
                <w:spacing w:val="4"/>
                <w:position w:val="1"/>
                <w:highlight w:val="none"/>
              </w:rPr>
              <w:t>500≤Y＜20000</w:t>
            </w:r>
          </w:p>
        </w:tc>
        <w:tc>
          <w:tcPr>
            <w:tcW w:w="1649" w:type="dxa"/>
          </w:tcPr>
          <w:p w14:paraId="3DD1937B">
            <w:pPr>
              <w:pStyle w:val="29"/>
              <w:spacing w:before="104" w:line="266" w:lineRule="exact"/>
              <w:ind w:left="119"/>
              <w:rPr>
                <w:rFonts w:hint="eastAsia"/>
                <w:color w:val="auto"/>
                <w:highlight w:val="none"/>
              </w:rPr>
            </w:pPr>
            <w:r>
              <w:rPr>
                <w:color w:val="auto"/>
                <w:spacing w:val="4"/>
                <w:position w:val="1"/>
                <w:highlight w:val="none"/>
              </w:rPr>
              <w:t>50≤Y＜500</w:t>
            </w:r>
          </w:p>
        </w:tc>
        <w:tc>
          <w:tcPr>
            <w:tcW w:w="1141" w:type="dxa"/>
          </w:tcPr>
          <w:p w14:paraId="3FA1E3CD">
            <w:pPr>
              <w:pStyle w:val="29"/>
              <w:spacing w:before="104" w:line="269" w:lineRule="exact"/>
              <w:ind w:left="111"/>
              <w:rPr>
                <w:rFonts w:hint="eastAsia"/>
                <w:color w:val="auto"/>
                <w:highlight w:val="none"/>
              </w:rPr>
            </w:pPr>
            <w:r>
              <w:rPr>
                <w:color w:val="auto"/>
                <w:spacing w:val="5"/>
                <w:position w:val="1"/>
                <w:highlight w:val="none"/>
              </w:rPr>
              <w:t>Y＜50</w:t>
            </w:r>
          </w:p>
        </w:tc>
      </w:tr>
      <w:tr w14:paraId="5BD7B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705" w:type="dxa"/>
            <w:vMerge w:val="restart"/>
            <w:tcBorders>
              <w:bottom w:val="nil"/>
            </w:tcBorders>
          </w:tcPr>
          <w:p w14:paraId="57641F14">
            <w:pPr>
              <w:spacing w:line="426" w:lineRule="auto"/>
              <w:rPr>
                <w:color w:val="auto"/>
                <w:highlight w:val="none"/>
              </w:rPr>
            </w:pPr>
          </w:p>
          <w:p w14:paraId="18D27541">
            <w:pPr>
              <w:pStyle w:val="29"/>
              <w:spacing w:before="65" w:line="233" w:lineRule="auto"/>
              <w:ind w:left="649"/>
              <w:rPr>
                <w:rFonts w:hint="eastAsia"/>
                <w:color w:val="auto"/>
                <w:highlight w:val="none"/>
              </w:rPr>
            </w:pPr>
            <w:r>
              <w:rPr>
                <w:b/>
                <w:bCs/>
                <w:color w:val="auto"/>
                <w:spacing w:val="2"/>
                <w:highlight w:val="none"/>
              </w:rPr>
              <w:t>工业</w:t>
            </w:r>
          </w:p>
        </w:tc>
        <w:tc>
          <w:tcPr>
            <w:tcW w:w="1383" w:type="dxa"/>
          </w:tcPr>
          <w:p w14:paraId="123ED8D2">
            <w:pPr>
              <w:pStyle w:val="29"/>
              <w:spacing w:before="113" w:line="229" w:lineRule="auto"/>
              <w:ind w:right="12"/>
              <w:jc w:val="right"/>
              <w:rPr>
                <w:rFonts w:hint="eastAsia"/>
                <w:color w:val="auto"/>
                <w:highlight w:val="none"/>
              </w:rPr>
            </w:pPr>
            <w:r>
              <w:rPr>
                <w:color w:val="auto"/>
                <w:spacing w:val="-7"/>
                <w:highlight w:val="none"/>
              </w:rPr>
              <w:t>从业人员（X）</w:t>
            </w:r>
          </w:p>
        </w:tc>
        <w:tc>
          <w:tcPr>
            <w:tcW w:w="912" w:type="dxa"/>
          </w:tcPr>
          <w:p w14:paraId="1D7A389F">
            <w:pPr>
              <w:pStyle w:val="29"/>
              <w:spacing w:before="113" w:line="231" w:lineRule="auto"/>
              <w:ind w:left="114"/>
              <w:rPr>
                <w:rFonts w:hint="eastAsia"/>
                <w:color w:val="auto"/>
                <w:highlight w:val="none"/>
              </w:rPr>
            </w:pPr>
            <w:r>
              <w:rPr>
                <w:color w:val="auto"/>
                <w:highlight w:val="none"/>
              </w:rPr>
              <w:t>人</w:t>
            </w:r>
          </w:p>
        </w:tc>
        <w:tc>
          <w:tcPr>
            <w:tcW w:w="2074" w:type="dxa"/>
          </w:tcPr>
          <w:p w14:paraId="35CE4C7D">
            <w:pPr>
              <w:pStyle w:val="29"/>
              <w:spacing w:before="113" w:line="265" w:lineRule="exact"/>
              <w:ind w:left="117"/>
              <w:rPr>
                <w:rFonts w:hint="eastAsia"/>
                <w:color w:val="auto"/>
                <w:highlight w:val="none"/>
              </w:rPr>
            </w:pPr>
            <w:r>
              <w:rPr>
                <w:color w:val="auto"/>
                <w:spacing w:val="4"/>
                <w:position w:val="1"/>
                <w:highlight w:val="none"/>
              </w:rPr>
              <w:t>300≤X＜1000</w:t>
            </w:r>
          </w:p>
        </w:tc>
        <w:tc>
          <w:tcPr>
            <w:tcW w:w="1649" w:type="dxa"/>
          </w:tcPr>
          <w:p w14:paraId="2CD073DB">
            <w:pPr>
              <w:pStyle w:val="29"/>
              <w:spacing w:before="113" w:line="265" w:lineRule="exact"/>
              <w:ind w:left="117"/>
              <w:rPr>
                <w:rFonts w:hint="eastAsia"/>
                <w:color w:val="auto"/>
                <w:highlight w:val="none"/>
              </w:rPr>
            </w:pPr>
            <w:r>
              <w:rPr>
                <w:color w:val="auto"/>
                <w:spacing w:val="4"/>
                <w:position w:val="1"/>
                <w:highlight w:val="none"/>
              </w:rPr>
              <w:t>20≤X＜300</w:t>
            </w:r>
          </w:p>
        </w:tc>
        <w:tc>
          <w:tcPr>
            <w:tcW w:w="1141" w:type="dxa"/>
          </w:tcPr>
          <w:p w14:paraId="4DA58345">
            <w:pPr>
              <w:pStyle w:val="29"/>
              <w:spacing w:before="113" w:line="269" w:lineRule="exact"/>
              <w:ind w:left="112"/>
              <w:rPr>
                <w:rFonts w:hint="eastAsia"/>
                <w:color w:val="auto"/>
                <w:highlight w:val="none"/>
              </w:rPr>
            </w:pPr>
            <w:r>
              <w:rPr>
                <w:color w:val="auto"/>
                <w:spacing w:val="5"/>
                <w:position w:val="1"/>
                <w:highlight w:val="none"/>
              </w:rPr>
              <w:t>X＜20</w:t>
            </w:r>
          </w:p>
        </w:tc>
      </w:tr>
      <w:tr w14:paraId="38D5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705" w:type="dxa"/>
            <w:vMerge w:val="continue"/>
            <w:tcBorders>
              <w:top w:val="nil"/>
            </w:tcBorders>
          </w:tcPr>
          <w:p w14:paraId="78C23271">
            <w:pPr>
              <w:rPr>
                <w:color w:val="auto"/>
                <w:highlight w:val="none"/>
              </w:rPr>
            </w:pPr>
          </w:p>
        </w:tc>
        <w:tc>
          <w:tcPr>
            <w:tcW w:w="1383" w:type="dxa"/>
          </w:tcPr>
          <w:p w14:paraId="32679021">
            <w:pPr>
              <w:pStyle w:val="29"/>
              <w:spacing w:before="54" w:line="228" w:lineRule="auto"/>
              <w:ind w:right="12"/>
              <w:jc w:val="right"/>
              <w:rPr>
                <w:rFonts w:hint="eastAsia"/>
                <w:color w:val="auto"/>
                <w:highlight w:val="none"/>
              </w:rPr>
            </w:pPr>
            <w:r>
              <w:rPr>
                <w:color w:val="auto"/>
                <w:spacing w:val="-8"/>
                <w:highlight w:val="none"/>
              </w:rPr>
              <w:t>营业收入（Y）</w:t>
            </w:r>
          </w:p>
        </w:tc>
        <w:tc>
          <w:tcPr>
            <w:tcW w:w="912" w:type="dxa"/>
          </w:tcPr>
          <w:p w14:paraId="03271E43">
            <w:pPr>
              <w:pStyle w:val="29"/>
              <w:spacing w:before="53" w:line="229" w:lineRule="auto"/>
              <w:ind w:left="117"/>
              <w:rPr>
                <w:rFonts w:hint="eastAsia"/>
                <w:color w:val="auto"/>
                <w:highlight w:val="none"/>
              </w:rPr>
            </w:pPr>
            <w:r>
              <w:rPr>
                <w:color w:val="auto"/>
                <w:spacing w:val="2"/>
                <w:highlight w:val="none"/>
              </w:rPr>
              <w:t>万元</w:t>
            </w:r>
          </w:p>
        </w:tc>
        <w:tc>
          <w:tcPr>
            <w:tcW w:w="2074" w:type="dxa"/>
          </w:tcPr>
          <w:p w14:paraId="593AE6AB">
            <w:pPr>
              <w:pStyle w:val="29"/>
              <w:spacing w:before="53" w:line="233" w:lineRule="auto"/>
              <w:ind w:left="115"/>
              <w:rPr>
                <w:rFonts w:hint="eastAsia"/>
                <w:color w:val="auto"/>
                <w:highlight w:val="none"/>
              </w:rPr>
            </w:pPr>
            <w:r>
              <w:rPr>
                <w:color w:val="auto"/>
                <w:spacing w:val="4"/>
                <w:highlight w:val="none"/>
              </w:rPr>
              <w:t>2000≤Y＜40000</w:t>
            </w:r>
          </w:p>
        </w:tc>
        <w:tc>
          <w:tcPr>
            <w:tcW w:w="1649" w:type="dxa"/>
          </w:tcPr>
          <w:p w14:paraId="178767A5">
            <w:pPr>
              <w:pStyle w:val="29"/>
              <w:spacing w:before="53" w:line="233" w:lineRule="auto"/>
              <w:ind w:left="119"/>
              <w:rPr>
                <w:rFonts w:hint="eastAsia"/>
                <w:color w:val="auto"/>
                <w:highlight w:val="none"/>
              </w:rPr>
            </w:pPr>
            <w:r>
              <w:rPr>
                <w:color w:val="auto"/>
                <w:spacing w:val="4"/>
                <w:highlight w:val="none"/>
              </w:rPr>
              <w:t>300≤Y＜2000</w:t>
            </w:r>
          </w:p>
        </w:tc>
        <w:tc>
          <w:tcPr>
            <w:tcW w:w="1141" w:type="dxa"/>
          </w:tcPr>
          <w:p w14:paraId="07E0249B">
            <w:pPr>
              <w:pStyle w:val="29"/>
              <w:spacing w:before="53" w:line="233" w:lineRule="auto"/>
              <w:ind w:left="111"/>
              <w:rPr>
                <w:rFonts w:hint="eastAsia"/>
                <w:color w:val="auto"/>
                <w:highlight w:val="none"/>
              </w:rPr>
            </w:pPr>
            <w:r>
              <w:rPr>
                <w:color w:val="auto"/>
                <w:spacing w:val="5"/>
                <w:highlight w:val="none"/>
              </w:rPr>
              <w:t>Y＜300</w:t>
            </w:r>
          </w:p>
        </w:tc>
      </w:tr>
      <w:tr w14:paraId="129A9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5B405A40">
            <w:pPr>
              <w:spacing w:line="311" w:lineRule="auto"/>
              <w:rPr>
                <w:color w:val="auto"/>
                <w:highlight w:val="none"/>
              </w:rPr>
            </w:pPr>
          </w:p>
          <w:p w14:paraId="327A2D59">
            <w:pPr>
              <w:pStyle w:val="29"/>
              <w:spacing w:before="65" w:line="229" w:lineRule="auto"/>
              <w:ind w:left="544"/>
              <w:rPr>
                <w:rFonts w:hint="eastAsia"/>
                <w:color w:val="auto"/>
                <w:highlight w:val="none"/>
              </w:rPr>
            </w:pPr>
            <w:r>
              <w:rPr>
                <w:b/>
                <w:bCs/>
                <w:color w:val="auto"/>
                <w:spacing w:val="4"/>
                <w:highlight w:val="none"/>
              </w:rPr>
              <w:t>建筑业</w:t>
            </w:r>
          </w:p>
        </w:tc>
        <w:tc>
          <w:tcPr>
            <w:tcW w:w="1383" w:type="dxa"/>
          </w:tcPr>
          <w:p w14:paraId="1A2484B9">
            <w:pPr>
              <w:pStyle w:val="29"/>
              <w:spacing w:before="54" w:line="228" w:lineRule="auto"/>
              <w:ind w:right="12"/>
              <w:jc w:val="right"/>
              <w:rPr>
                <w:rFonts w:hint="eastAsia"/>
                <w:color w:val="auto"/>
                <w:highlight w:val="none"/>
              </w:rPr>
            </w:pPr>
            <w:r>
              <w:rPr>
                <w:color w:val="auto"/>
                <w:spacing w:val="-8"/>
                <w:highlight w:val="none"/>
              </w:rPr>
              <w:t>营业收入（Y）</w:t>
            </w:r>
          </w:p>
        </w:tc>
        <w:tc>
          <w:tcPr>
            <w:tcW w:w="912" w:type="dxa"/>
          </w:tcPr>
          <w:p w14:paraId="1C956A4E">
            <w:pPr>
              <w:pStyle w:val="29"/>
              <w:spacing w:before="54" w:line="229" w:lineRule="auto"/>
              <w:ind w:left="117"/>
              <w:rPr>
                <w:rFonts w:hint="eastAsia"/>
                <w:color w:val="auto"/>
                <w:highlight w:val="none"/>
              </w:rPr>
            </w:pPr>
            <w:r>
              <w:rPr>
                <w:color w:val="auto"/>
                <w:spacing w:val="2"/>
                <w:highlight w:val="none"/>
              </w:rPr>
              <w:t>万元</w:t>
            </w:r>
          </w:p>
        </w:tc>
        <w:tc>
          <w:tcPr>
            <w:tcW w:w="2074" w:type="dxa"/>
          </w:tcPr>
          <w:p w14:paraId="10978BCF">
            <w:pPr>
              <w:pStyle w:val="29"/>
              <w:spacing w:before="54" w:line="233" w:lineRule="auto"/>
              <w:ind w:left="114"/>
              <w:rPr>
                <w:rFonts w:hint="eastAsia"/>
                <w:color w:val="auto"/>
                <w:highlight w:val="none"/>
              </w:rPr>
            </w:pPr>
            <w:r>
              <w:rPr>
                <w:color w:val="auto"/>
                <w:spacing w:val="5"/>
                <w:highlight w:val="none"/>
              </w:rPr>
              <w:t>6000≤Y＜80000</w:t>
            </w:r>
          </w:p>
        </w:tc>
        <w:tc>
          <w:tcPr>
            <w:tcW w:w="1649" w:type="dxa"/>
          </w:tcPr>
          <w:p w14:paraId="36ADE39C">
            <w:pPr>
              <w:pStyle w:val="29"/>
              <w:spacing w:before="54" w:line="233" w:lineRule="auto"/>
              <w:ind w:left="119"/>
              <w:rPr>
                <w:rFonts w:hint="eastAsia"/>
                <w:color w:val="auto"/>
                <w:highlight w:val="none"/>
              </w:rPr>
            </w:pPr>
            <w:r>
              <w:rPr>
                <w:color w:val="auto"/>
                <w:spacing w:val="4"/>
                <w:highlight w:val="none"/>
              </w:rPr>
              <w:t>300≤Y＜6000</w:t>
            </w:r>
          </w:p>
        </w:tc>
        <w:tc>
          <w:tcPr>
            <w:tcW w:w="1141" w:type="dxa"/>
          </w:tcPr>
          <w:p w14:paraId="5581CB54">
            <w:pPr>
              <w:pStyle w:val="29"/>
              <w:spacing w:before="54" w:line="233" w:lineRule="auto"/>
              <w:ind w:left="111"/>
              <w:rPr>
                <w:rFonts w:hint="eastAsia"/>
                <w:color w:val="auto"/>
                <w:highlight w:val="none"/>
              </w:rPr>
            </w:pPr>
            <w:r>
              <w:rPr>
                <w:color w:val="auto"/>
                <w:spacing w:val="5"/>
                <w:highlight w:val="none"/>
              </w:rPr>
              <w:t>Y＜300</w:t>
            </w:r>
          </w:p>
        </w:tc>
      </w:tr>
      <w:tr w14:paraId="3FC23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705" w:type="dxa"/>
            <w:vMerge w:val="continue"/>
            <w:tcBorders>
              <w:top w:val="nil"/>
            </w:tcBorders>
          </w:tcPr>
          <w:p w14:paraId="2AB9E849">
            <w:pPr>
              <w:rPr>
                <w:color w:val="auto"/>
                <w:highlight w:val="none"/>
              </w:rPr>
            </w:pPr>
          </w:p>
        </w:tc>
        <w:tc>
          <w:tcPr>
            <w:tcW w:w="1383" w:type="dxa"/>
          </w:tcPr>
          <w:p w14:paraId="5E611CB5">
            <w:pPr>
              <w:pStyle w:val="29"/>
              <w:spacing w:before="56" w:line="228" w:lineRule="auto"/>
              <w:ind w:right="12"/>
              <w:jc w:val="right"/>
              <w:rPr>
                <w:rFonts w:hint="eastAsia"/>
                <w:color w:val="auto"/>
                <w:highlight w:val="none"/>
              </w:rPr>
            </w:pPr>
            <w:r>
              <w:rPr>
                <w:color w:val="auto"/>
                <w:spacing w:val="-8"/>
                <w:highlight w:val="none"/>
              </w:rPr>
              <w:t>资产总额（Z）</w:t>
            </w:r>
          </w:p>
        </w:tc>
        <w:tc>
          <w:tcPr>
            <w:tcW w:w="912" w:type="dxa"/>
          </w:tcPr>
          <w:p w14:paraId="3D73CEA5">
            <w:pPr>
              <w:pStyle w:val="29"/>
              <w:spacing w:before="56" w:line="229" w:lineRule="auto"/>
              <w:ind w:left="117"/>
              <w:rPr>
                <w:rFonts w:hint="eastAsia"/>
                <w:color w:val="auto"/>
                <w:highlight w:val="none"/>
              </w:rPr>
            </w:pPr>
            <w:r>
              <w:rPr>
                <w:color w:val="auto"/>
                <w:spacing w:val="2"/>
                <w:highlight w:val="none"/>
              </w:rPr>
              <w:t>万元</w:t>
            </w:r>
          </w:p>
        </w:tc>
        <w:tc>
          <w:tcPr>
            <w:tcW w:w="2074" w:type="dxa"/>
          </w:tcPr>
          <w:p w14:paraId="56A1ECE6">
            <w:pPr>
              <w:pStyle w:val="29"/>
              <w:spacing w:before="55" w:line="231" w:lineRule="auto"/>
              <w:ind w:left="117"/>
              <w:rPr>
                <w:rFonts w:hint="eastAsia"/>
                <w:color w:val="auto"/>
                <w:highlight w:val="none"/>
              </w:rPr>
            </w:pPr>
            <w:r>
              <w:rPr>
                <w:color w:val="auto"/>
                <w:spacing w:val="4"/>
                <w:highlight w:val="none"/>
              </w:rPr>
              <w:t>5000≤Z＜80000</w:t>
            </w:r>
          </w:p>
        </w:tc>
        <w:tc>
          <w:tcPr>
            <w:tcW w:w="1649" w:type="dxa"/>
          </w:tcPr>
          <w:p w14:paraId="095411B9">
            <w:pPr>
              <w:pStyle w:val="29"/>
              <w:spacing w:before="55" w:line="231" w:lineRule="auto"/>
              <w:ind w:left="119"/>
              <w:rPr>
                <w:rFonts w:hint="eastAsia"/>
                <w:color w:val="auto"/>
                <w:highlight w:val="none"/>
              </w:rPr>
            </w:pPr>
            <w:r>
              <w:rPr>
                <w:color w:val="auto"/>
                <w:spacing w:val="4"/>
                <w:highlight w:val="none"/>
              </w:rPr>
              <w:t>300≤Z＜5000</w:t>
            </w:r>
          </w:p>
        </w:tc>
        <w:tc>
          <w:tcPr>
            <w:tcW w:w="1141" w:type="dxa"/>
          </w:tcPr>
          <w:p w14:paraId="30C521B2">
            <w:pPr>
              <w:pStyle w:val="29"/>
              <w:spacing w:before="55" w:line="231" w:lineRule="auto"/>
              <w:ind w:left="113"/>
              <w:rPr>
                <w:rFonts w:hint="eastAsia"/>
                <w:color w:val="auto"/>
                <w:highlight w:val="none"/>
              </w:rPr>
            </w:pPr>
            <w:r>
              <w:rPr>
                <w:color w:val="auto"/>
                <w:spacing w:val="5"/>
                <w:highlight w:val="none"/>
              </w:rPr>
              <w:t>Z＜300</w:t>
            </w:r>
          </w:p>
        </w:tc>
      </w:tr>
      <w:tr w14:paraId="3924E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0D91381C">
            <w:pPr>
              <w:spacing w:line="311" w:lineRule="auto"/>
              <w:rPr>
                <w:color w:val="auto"/>
                <w:highlight w:val="none"/>
              </w:rPr>
            </w:pPr>
          </w:p>
          <w:p w14:paraId="4F63CF90">
            <w:pPr>
              <w:pStyle w:val="29"/>
              <w:spacing w:before="65" w:line="229" w:lineRule="auto"/>
              <w:ind w:left="540"/>
              <w:rPr>
                <w:rFonts w:hint="eastAsia"/>
                <w:color w:val="auto"/>
                <w:highlight w:val="none"/>
              </w:rPr>
            </w:pPr>
            <w:r>
              <w:rPr>
                <w:b/>
                <w:bCs/>
                <w:color w:val="auto"/>
                <w:spacing w:val="5"/>
                <w:highlight w:val="none"/>
              </w:rPr>
              <w:t>批发业</w:t>
            </w:r>
          </w:p>
        </w:tc>
        <w:tc>
          <w:tcPr>
            <w:tcW w:w="1383" w:type="dxa"/>
          </w:tcPr>
          <w:p w14:paraId="04A0F25B">
            <w:pPr>
              <w:pStyle w:val="29"/>
              <w:spacing w:before="57" w:line="229" w:lineRule="auto"/>
              <w:ind w:right="12"/>
              <w:jc w:val="right"/>
              <w:rPr>
                <w:rFonts w:hint="eastAsia"/>
                <w:color w:val="auto"/>
                <w:highlight w:val="none"/>
              </w:rPr>
            </w:pPr>
            <w:r>
              <w:rPr>
                <w:color w:val="auto"/>
                <w:spacing w:val="-7"/>
                <w:highlight w:val="none"/>
              </w:rPr>
              <w:t>从业人员（X）</w:t>
            </w:r>
          </w:p>
        </w:tc>
        <w:tc>
          <w:tcPr>
            <w:tcW w:w="912" w:type="dxa"/>
          </w:tcPr>
          <w:p w14:paraId="4B9304D6">
            <w:pPr>
              <w:pStyle w:val="29"/>
              <w:spacing w:before="56" w:line="231" w:lineRule="auto"/>
              <w:ind w:left="114"/>
              <w:rPr>
                <w:rFonts w:hint="eastAsia"/>
                <w:color w:val="auto"/>
                <w:highlight w:val="none"/>
              </w:rPr>
            </w:pPr>
            <w:r>
              <w:rPr>
                <w:color w:val="auto"/>
                <w:highlight w:val="none"/>
              </w:rPr>
              <w:t>人</w:t>
            </w:r>
          </w:p>
        </w:tc>
        <w:tc>
          <w:tcPr>
            <w:tcW w:w="2074" w:type="dxa"/>
          </w:tcPr>
          <w:p w14:paraId="40AF2B77">
            <w:pPr>
              <w:pStyle w:val="29"/>
              <w:spacing w:before="56" w:line="231" w:lineRule="auto"/>
              <w:ind w:left="115"/>
              <w:rPr>
                <w:rFonts w:hint="eastAsia"/>
                <w:color w:val="auto"/>
                <w:highlight w:val="none"/>
              </w:rPr>
            </w:pPr>
            <w:r>
              <w:rPr>
                <w:color w:val="auto"/>
                <w:spacing w:val="5"/>
                <w:highlight w:val="none"/>
              </w:rPr>
              <w:t>20≤X＜200</w:t>
            </w:r>
          </w:p>
        </w:tc>
        <w:tc>
          <w:tcPr>
            <w:tcW w:w="1649" w:type="dxa"/>
          </w:tcPr>
          <w:p w14:paraId="6FC50F0B">
            <w:pPr>
              <w:pStyle w:val="29"/>
              <w:spacing w:before="56" w:line="231" w:lineRule="auto"/>
              <w:ind w:left="119"/>
              <w:rPr>
                <w:rFonts w:hint="eastAsia"/>
                <w:color w:val="auto"/>
                <w:highlight w:val="none"/>
              </w:rPr>
            </w:pPr>
            <w:r>
              <w:rPr>
                <w:color w:val="auto"/>
                <w:spacing w:val="4"/>
                <w:highlight w:val="none"/>
              </w:rPr>
              <w:t>5≤X＜20</w:t>
            </w:r>
          </w:p>
        </w:tc>
        <w:tc>
          <w:tcPr>
            <w:tcW w:w="1141" w:type="dxa"/>
          </w:tcPr>
          <w:p w14:paraId="0A5A7992">
            <w:pPr>
              <w:pStyle w:val="29"/>
              <w:spacing w:before="56" w:line="231" w:lineRule="auto"/>
              <w:ind w:left="112"/>
              <w:rPr>
                <w:rFonts w:hint="eastAsia"/>
                <w:color w:val="auto"/>
                <w:highlight w:val="none"/>
              </w:rPr>
            </w:pPr>
            <w:r>
              <w:rPr>
                <w:color w:val="auto"/>
                <w:spacing w:val="5"/>
                <w:highlight w:val="none"/>
              </w:rPr>
              <w:t>X＜5</w:t>
            </w:r>
          </w:p>
        </w:tc>
      </w:tr>
      <w:tr w14:paraId="74C03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3F3BFEA6">
            <w:pPr>
              <w:rPr>
                <w:color w:val="auto"/>
                <w:highlight w:val="none"/>
              </w:rPr>
            </w:pPr>
          </w:p>
        </w:tc>
        <w:tc>
          <w:tcPr>
            <w:tcW w:w="1383" w:type="dxa"/>
          </w:tcPr>
          <w:p w14:paraId="795FCB57">
            <w:pPr>
              <w:pStyle w:val="29"/>
              <w:spacing w:before="56" w:line="228" w:lineRule="auto"/>
              <w:ind w:right="12"/>
              <w:jc w:val="right"/>
              <w:rPr>
                <w:rFonts w:hint="eastAsia"/>
                <w:color w:val="auto"/>
                <w:highlight w:val="none"/>
              </w:rPr>
            </w:pPr>
            <w:r>
              <w:rPr>
                <w:color w:val="auto"/>
                <w:spacing w:val="-8"/>
                <w:highlight w:val="none"/>
              </w:rPr>
              <w:t>营业收入（Y）</w:t>
            </w:r>
          </w:p>
        </w:tc>
        <w:tc>
          <w:tcPr>
            <w:tcW w:w="912" w:type="dxa"/>
          </w:tcPr>
          <w:p w14:paraId="7DA0DE53">
            <w:pPr>
              <w:pStyle w:val="29"/>
              <w:spacing w:before="56" w:line="229" w:lineRule="auto"/>
              <w:ind w:left="117"/>
              <w:rPr>
                <w:rFonts w:hint="eastAsia"/>
                <w:color w:val="auto"/>
                <w:highlight w:val="none"/>
              </w:rPr>
            </w:pPr>
            <w:r>
              <w:rPr>
                <w:color w:val="auto"/>
                <w:spacing w:val="2"/>
                <w:highlight w:val="none"/>
              </w:rPr>
              <w:t>万元</w:t>
            </w:r>
          </w:p>
        </w:tc>
        <w:tc>
          <w:tcPr>
            <w:tcW w:w="2074" w:type="dxa"/>
          </w:tcPr>
          <w:p w14:paraId="43175580">
            <w:pPr>
              <w:pStyle w:val="29"/>
              <w:spacing w:before="56" w:line="231" w:lineRule="auto"/>
              <w:ind w:left="117"/>
              <w:rPr>
                <w:rFonts w:hint="eastAsia"/>
                <w:color w:val="auto"/>
                <w:highlight w:val="none"/>
              </w:rPr>
            </w:pPr>
            <w:r>
              <w:rPr>
                <w:color w:val="auto"/>
                <w:spacing w:val="4"/>
                <w:highlight w:val="none"/>
              </w:rPr>
              <w:t>5000≤Y＜40000</w:t>
            </w:r>
          </w:p>
        </w:tc>
        <w:tc>
          <w:tcPr>
            <w:tcW w:w="1649" w:type="dxa"/>
          </w:tcPr>
          <w:p w14:paraId="06637E79">
            <w:pPr>
              <w:pStyle w:val="29"/>
              <w:spacing w:before="56" w:line="231" w:lineRule="auto"/>
              <w:ind w:left="130"/>
              <w:rPr>
                <w:rFonts w:hint="eastAsia"/>
                <w:color w:val="auto"/>
                <w:highlight w:val="none"/>
              </w:rPr>
            </w:pPr>
            <w:r>
              <w:rPr>
                <w:color w:val="auto"/>
                <w:spacing w:val="3"/>
                <w:highlight w:val="none"/>
              </w:rPr>
              <w:t>1000≤Y＜5000</w:t>
            </w:r>
          </w:p>
        </w:tc>
        <w:tc>
          <w:tcPr>
            <w:tcW w:w="1141" w:type="dxa"/>
          </w:tcPr>
          <w:p w14:paraId="66432BB2">
            <w:pPr>
              <w:pStyle w:val="29"/>
              <w:spacing w:before="56" w:line="231" w:lineRule="auto"/>
              <w:ind w:left="111"/>
              <w:rPr>
                <w:rFonts w:hint="eastAsia"/>
                <w:color w:val="auto"/>
                <w:highlight w:val="none"/>
              </w:rPr>
            </w:pPr>
            <w:r>
              <w:rPr>
                <w:color w:val="auto"/>
                <w:spacing w:val="5"/>
                <w:highlight w:val="none"/>
              </w:rPr>
              <w:t>Y＜1000</w:t>
            </w:r>
          </w:p>
        </w:tc>
      </w:tr>
      <w:tr w14:paraId="15B74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4E2A39F1">
            <w:pPr>
              <w:spacing w:line="311" w:lineRule="auto"/>
              <w:rPr>
                <w:color w:val="auto"/>
                <w:highlight w:val="none"/>
              </w:rPr>
            </w:pPr>
          </w:p>
          <w:p w14:paraId="748E2165">
            <w:pPr>
              <w:pStyle w:val="29"/>
              <w:spacing w:before="65" w:line="228" w:lineRule="auto"/>
              <w:ind w:left="542"/>
              <w:rPr>
                <w:rFonts w:hint="eastAsia"/>
                <w:color w:val="auto"/>
                <w:highlight w:val="none"/>
              </w:rPr>
            </w:pPr>
            <w:r>
              <w:rPr>
                <w:b/>
                <w:bCs/>
                <w:color w:val="auto"/>
                <w:spacing w:val="5"/>
                <w:highlight w:val="none"/>
              </w:rPr>
              <w:t>零售业</w:t>
            </w:r>
          </w:p>
        </w:tc>
        <w:tc>
          <w:tcPr>
            <w:tcW w:w="1383" w:type="dxa"/>
          </w:tcPr>
          <w:p w14:paraId="034F1113">
            <w:pPr>
              <w:pStyle w:val="29"/>
              <w:spacing w:before="56" w:line="229" w:lineRule="auto"/>
              <w:ind w:right="12"/>
              <w:jc w:val="right"/>
              <w:rPr>
                <w:rFonts w:hint="eastAsia"/>
                <w:color w:val="auto"/>
                <w:highlight w:val="none"/>
              </w:rPr>
            </w:pPr>
            <w:r>
              <w:rPr>
                <w:color w:val="auto"/>
                <w:spacing w:val="-7"/>
                <w:highlight w:val="none"/>
              </w:rPr>
              <w:t>从业人员（X）</w:t>
            </w:r>
          </w:p>
        </w:tc>
        <w:tc>
          <w:tcPr>
            <w:tcW w:w="912" w:type="dxa"/>
          </w:tcPr>
          <w:p w14:paraId="113D03AB">
            <w:pPr>
              <w:pStyle w:val="29"/>
              <w:spacing w:before="56" w:line="231" w:lineRule="auto"/>
              <w:ind w:left="114"/>
              <w:rPr>
                <w:rFonts w:hint="eastAsia"/>
                <w:color w:val="auto"/>
                <w:highlight w:val="none"/>
              </w:rPr>
            </w:pPr>
            <w:r>
              <w:rPr>
                <w:color w:val="auto"/>
                <w:highlight w:val="none"/>
              </w:rPr>
              <w:t>人</w:t>
            </w:r>
          </w:p>
        </w:tc>
        <w:tc>
          <w:tcPr>
            <w:tcW w:w="2074" w:type="dxa"/>
          </w:tcPr>
          <w:p w14:paraId="06C58832">
            <w:pPr>
              <w:pStyle w:val="29"/>
              <w:spacing w:before="55" w:line="232" w:lineRule="auto"/>
              <w:ind w:left="117"/>
              <w:rPr>
                <w:rFonts w:hint="eastAsia"/>
                <w:color w:val="auto"/>
                <w:highlight w:val="none"/>
              </w:rPr>
            </w:pPr>
            <w:r>
              <w:rPr>
                <w:color w:val="auto"/>
                <w:spacing w:val="5"/>
                <w:highlight w:val="none"/>
              </w:rPr>
              <w:t>50≤X＜300</w:t>
            </w:r>
          </w:p>
        </w:tc>
        <w:tc>
          <w:tcPr>
            <w:tcW w:w="1649" w:type="dxa"/>
          </w:tcPr>
          <w:p w14:paraId="081F2F38">
            <w:pPr>
              <w:pStyle w:val="29"/>
              <w:spacing w:before="55" w:line="232" w:lineRule="auto"/>
              <w:ind w:left="130"/>
              <w:rPr>
                <w:rFonts w:hint="eastAsia"/>
                <w:color w:val="auto"/>
                <w:highlight w:val="none"/>
              </w:rPr>
            </w:pPr>
            <w:r>
              <w:rPr>
                <w:color w:val="auto"/>
                <w:spacing w:val="2"/>
                <w:highlight w:val="none"/>
              </w:rPr>
              <w:t>10≤X＜50</w:t>
            </w:r>
          </w:p>
        </w:tc>
        <w:tc>
          <w:tcPr>
            <w:tcW w:w="1141" w:type="dxa"/>
          </w:tcPr>
          <w:p w14:paraId="1E8B2F39">
            <w:pPr>
              <w:pStyle w:val="29"/>
              <w:spacing w:before="55" w:line="232" w:lineRule="auto"/>
              <w:ind w:left="112"/>
              <w:rPr>
                <w:rFonts w:hint="eastAsia"/>
                <w:color w:val="auto"/>
                <w:highlight w:val="none"/>
              </w:rPr>
            </w:pPr>
            <w:r>
              <w:rPr>
                <w:color w:val="auto"/>
                <w:spacing w:val="5"/>
                <w:highlight w:val="none"/>
              </w:rPr>
              <w:t>X＜10</w:t>
            </w:r>
          </w:p>
        </w:tc>
      </w:tr>
      <w:tr w14:paraId="61468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1A0A08D7">
            <w:pPr>
              <w:rPr>
                <w:color w:val="auto"/>
                <w:highlight w:val="none"/>
              </w:rPr>
            </w:pPr>
          </w:p>
        </w:tc>
        <w:tc>
          <w:tcPr>
            <w:tcW w:w="1383" w:type="dxa"/>
          </w:tcPr>
          <w:p w14:paraId="3A673915">
            <w:pPr>
              <w:pStyle w:val="29"/>
              <w:spacing w:before="56" w:line="228" w:lineRule="auto"/>
              <w:ind w:right="12"/>
              <w:jc w:val="right"/>
              <w:rPr>
                <w:rFonts w:hint="eastAsia"/>
                <w:color w:val="auto"/>
                <w:highlight w:val="none"/>
              </w:rPr>
            </w:pPr>
            <w:r>
              <w:rPr>
                <w:color w:val="auto"/>
                <w:spacing w:val="-8"/>
                <w:highlight w:val="none"/>
              </w:rPr>
              <w:t>营业收入（Y）</w:t>
            </w:r>
          </w:p>
        </w:tc>
        <w:tc>
          <w:tcPr>
            <w:tcW w:w="912" w:type="dxa"/>
          </w:tcPr>
          <w:p w14:paraId="38BAAAFE">
            <w:pPr>
              <w:pStyle w:val="29"/>
              <w:spacing w:before="55" w:line="229" w:lineRule="auto"/>
              <w:ind w:left="117"/>
              <w:rPr>
                <w:rFonts w:hint="eastAsia"/>
                <w:color w:val="auto"/>
                <w:highlight w:val="none"/>
              </w:rPr>
            </w:pPr>
            <w:r>
              <w:rPr>
                <w:color w:val="auto"/>
                <w:spacing w:val="2"/>
                <w:highlight w:val="none"/>
              </w:rPr>
              <w:t>万元</w:t>
            </w:r>
          </w:p>
        </w:tc>
        <w:tc>
          <w:tcPr>
            <w:tcW w:w="2074" w:type="dxa"/>
          </w:tcPr>
          <w:p w14:paraId="178DC97C">
            <w:pPr>
              <w:pStyle w:val="29"/>
              <w:spacing w:before="55" w:line="232" w:lineRule="auto"/>
              <w:ind w:left="117"/>
              <w:rPr>
                <w:rFonts w:hint="eastAsia"/>
                <w:color w:val="auto"/>
                <w:highlight w:val="none"/>
              </w:rPr>
            </w:pPr>
            <w:r>
              <w:rPr>
                <w:color w:val="auto"/>
                <w:spacing w:val="4"/>
                <w:highlight w:val="none"/>
              </w:rPr>
              <w:t>500≤Y＜20000</w:t>
            </w:r>
          </w:p>
        </w:tc>
        <w:tc>
          <w:tcPr>
            <w:tcW w:w="1649" w:type="dxa"/>
          </w:tcPr>
          <w:p w14:paraId="4C4B3400">
            <w:pPr>
              <w:pStyle w:val="29"/>
              <w:spacing w:before="55" w:line="232" w:lineRule="auto"/>
              <w:ind w:left="130"/>
              <w:rPr>
                <w:rFonts w:hint="eastAsia"/>
                <w:color w:val="auto"/>
                <w:highlight w:val="none"/>
              </w:rPr>
            </w:pPr>
            <w:r>
              <w:rPr>
                <w:color w:val="auto"/>
                <w:spacing w:val="3"/>
                <w:highlight w:val="none"/>
              </w:rPr>
              <w:t>100≤Y＜500</w:t>
            </w:r>
          </w:p>
        </w:tc>
        <w:tc>
          <w:tcPr>
            <w:tcW w:w="1141" w:type="dxa"/>
          </w:tcPr>
          <w:p w14:paraId="7FC9B0FE">
            <w:pPr>
              <w:pStyle w:val="29"/>
              <w:spacing w:before="55" w:line="232" w:lineRule="auto"/>
              <w:ind w:left="111"/>
              <w:rPr>
                <w:rFonts w:hint="eastAsia"/>
                <w:color w:val="auto"/>
                <w:highlight w:val="none"/>
              </w:rPr>
            </w:pPr>
            <w:r>
              <w:rPr>
                <w:color w:val="auto"/>
                <w:spacing w:val="5"/>
                <w:highlight w:val="none"/>
              </w:rPr>
              <w:t>Y＜100</w:t>
            </w:r>
          </w:p>
        </w:tc>
      </w:tr>
      <w:tr w14:paraId="0BAC2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0F502A94">
            <w:pPr>
              <w:spacing w:line="312" w:lineRule="auto"/>
              <w:rPr>
                <w:color w:val="auto"/>
                <w:highlight w:val="none"/>
              </w:rPr>
            </w:pPr>
          </w:p>
          <w:p w14:paraId="0979AE33">
            <w:pPr>
              <w:pStyle w:val="29"/>
              <w:spacing w:before="65" w:line="228" w:lineRule="auto"/>
              <w:ind w:left="334"/>
              <w:rPr>
                <w:rFonts w:hint="eastAsia"/>
                <w:color w:val="auto"/>
                <w:highlight w:val="none"/>
              </w:rPr>
            </w:pPr>
            <w:r>
              <w:rPr>
                <w:b/>
                <w:bCs/>
                <w:color w:val="auto"/>
                <w:spacing w:val="5"/>
                <w:highlight w:val="none"/>
              </w:rPr>
              <w:t>交通运输业</w:t>
            </w:r>
          </w:p>
        </w:tc>
        <w:tc>
          <w:tcPr>
            <w:tcW w:w="1383" w:type="dxa"/>
          </w:tcPr>
          <w:p w14:paraId="6E336095">
            <w:pPr>
              <w:pStyle w:val="29"/>
              <w:spacing w:before="55" w:line="229" w:lineRule="auto"/>
              <w:ind w:right="12"/>
              <w:jc w:val="right"/>
              <w:rPr>
                <w:rFonts w:hint="eastAsia"/>
                <w:color w:val="auto"/>
                <w:highlight w:val="none"/>
              </w:rPr>
            </w:pPr>
            <w:r>
              <w:rPr>
                <w:color w:val="auto"/>
                <w:spacing w:val="-7"/>
                <w:highlight w:val="none"/>
              </w:rPr>
              <w:t>从业人员（X）</w:t>
            </w:r>
          </w:p>
        </w:tc>
        <w:tc>
          <w:tcPr>
            <w:tcW w:w="912" w:type="dxa"/>
          </w:tcPr>
          <w:p w14:paraId="226D170A">
            <w:pPr>
              <w:pStyle w:val="29"/>
              <w:spacing w:before="55" w:line="231" w:lineRule="auto"/>
              <w:ind w:left="114"/>
              <w:rPr>
                <w:rFonts w:hint="eastAsia"/>
                <w:color w:val="auto"/>
                <w:highlight w:val="none"/>
              </w:rPr>
            </w:pPr>
            <w:r>
              <w:rPr>
                <w:color w:val="auto"/>
                <w:highlight w:val="none"/>
              </w:rPr>
              <w:t>人</w:t>
            </w:r>
          </w:p>
        </w:tc>
        <w:tc>
          <w:tcPr>
            <w:tcW w:w="2074" w:type="dxa"/>
          </w:tcPr>
          <w:p w14:paraId="148959A9">
            <w:pPr>
              <w:pStyle w:val="29"/>
              <w:spacing w:before="55" w:line="232" w:lineRule="auto"/>
              <w:ind w:left="117"/>
              <w:rPr>
                <w:rFonts w:hint="eastAsia"/>
                <w:color w:val="auto"/>
                <w:highlight w:val="none"/>
              </w:rPr>
            </w:pPr>
            <w:r>
              <w:rPr>
                <w:color w:val="auto"/>
                <w:spacing w:val="4"/>
                <w:highlight w:val="none"/>
              </w:rPr>
              <w:t>300≤X＜1000</w:t>
            </w:r>
          </w:p>
        </w:tc>
        <w:tc>
          <w:tcPr>
            <w:tcW w:w="1649" w:type="dxa"/>
          </w:tcPr>
          <w:p w14:paraId="1523EF17">
            <w:pPr>
              <w:pStyle w:val="29"/>
              <w:spacing w:before="55" w:line="232" w:lineRule="auto"/>
              <w:ind w:left="117"/>
              <w:rPr>
                <w:rFonts w:hint="eastAsia"/>
                <w:color w:val="auto"/>
                <w:highlight w:val="none"/>
              </w:rPr>
            </w:pPr>
            <w:r>
              <w:rPr>
                <w:color w:val="auto"/>
                <w:spacing w:val="4"/>
                <w:highlight w:val="none"/>
              </w:rPr>
              <w:t>20≤X＜300</w:t>
            </w:r>
          </w:p>
        </w:tc>
        <w:tc>
          <w:tcPr>
            <w:tcW w:w="1141" w:type="dxa"/>
          </w:tcPr>
          <w:p w14:paraId="78FE6027">
            <w:pPr>
              <w:pStyle w:val="29"/>
              <w:spacing w:before="55" w:line="232" w:lineRule="auto"/>
              <w:ind w:left="112"/>
              <w:rPr>
                <w:rFonts w:hint="eastAsia"/>
                <w:color w:val="auto"/>
                <w:highlight w:val="none"/>
              </w:rPr>
            </w:pPr>
            <w:r>
              <w:rPr>
                <w:color w:val="auto"/>
                <w:spacing w:val="5"/>
                <w:highlight w:val="none"/>
              </w:rPr>
              <w:t>X＜20</w:t>
            </w:r>
          </w:p>
        </w:tc>
      </w:tr>
      <w:tr w14:paraId="61271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0839C596">
            <w:pPr>
              <w:rPr>
                <w:color w:val="auto"/>
                <w:highlight w:val="none"/>
              </w:rPr>
            </w:pPr>
          </w:p>
        </w:tc>
        <w:tc>
          <w:tcPr>
            <w:tcW w:w="1383" w:type="dxa"/>
          </w:tcPr>
          <w:p w14:paraId="130AA47E">
            <w:pPr>
              <w:pStyle w:val="29"/>
              <w:spacing w:before="57" w:line="228" w:lineRule="auto"/>
              <w:ind w:right="12"/>
              <w:jc w:val="right"/>
              <w:rPr>
                <w:rFonts w:hint="eastAsia"/>
                <w:color w:val="auto"/>
                <w:highlight w:val="none"/>
              </w:rPr>
            </w:pPr>
            <w:r>
              <w:rPr>
                <w:color w:val="auto"/>
                <w:spacing w:val="-8"/>
                <w:highlight w:val="none"/>
              </w:rPr>
              <w:t>营业收入（Y）</w:t>
            </w:r>
          </w:p>
        </w:tc>
        <w:tc>
          <w:tcPr>
            <w:tcW w:w="912" w:type="dxa"/>
          </w:tcPr>
          <w:p w14:paraId="40409984">
            <w:pPr>
              <w:pStyle w:val="29"/>
              <w:spacing w:before="57" w:line="229" w:lineRule="auto"/>
              <w:ind w:left="117"/>
              <w:rPr>
                <w:rFonts w:hint="eastAsia"/>
                <w:color w:val="auto"/>
                <w:highlight w:val="none"/>
              </w:rPr>
            </w:pPr>
            <w:r>
              <w:rPr>
                <w:color w:val="auto"/>
                <w:spacing w:val="2"/>
                <w:highlight w:val="none"/>
              </w:rPr>
              <w:t>万元</w:t>
            </w:r>
          </w:p>
        </w:tc>
        <w:tc>
          <w:tcPr>
            <w:tcW w:w="2074" w:type="dxa"/>
          </w:tcPr>
          <w:p w14:paraId="14F4F3E8">
            <w:pPr>
              <w:pStyle w:val="29"/>
              <w:spacing w:before="56" w:line="231" w:lineRule="auto"/>
              <w:ind w:left="117"/>
              <w:rPr>
                <w:rFonts w:hint="eastAsia"/>
                <w:color w:val="auto"/>
                <w:highlight w:val="none"/>
              </w:rPr>
            </w:pPr>
            <w:r>
              <w:rPr>
                <w:color w:val="auto"/>
                <w:spacing w:val="4"/>
                <w:highlight w:val="none"/>
              </w:rPr>
              <w:t>3000≤Y＜30000</w:t>
            </w:r>
          </w:p>
        </w:tc>
        <w:tc>
          <w:tcPr>
            <w:tcW w:w="1649" w:type="dxa"/>
          </w:tcPr>
          <w:p w14:paraId="3DA7D441">
            <w:pPr>
              <w:pStyle w:val="29"/>
              <w:spacing w:before="56" w:line="231" w:lineRule="auto"/>
              <w:ind w:left="117"/>
              <w:rPr>
                <w:rFonts w:hint="eastAsia"/>
                <w:color w:val="auto"/>
                <w:highlight w:val="none"/>
              </w:rPr>
            </w:pPr>
            <w:r>
              <w:rPr>
                <w:color w:val="auto"/>
                <w:spacing w:val="5"/>
                <w:highlight w:val="none"/>
              </w:rPr>
              <w:t>200≤Y＜3000</w:t>
            </w:r>
          </w:p>
        </w:tc>
        <w:tc>
          <w:tcPr>
            <w:tcW w:w="1141" w:type="dxa"/>
          </w:tcPr>
          <w:p w14:paraId="228D4001">
            <w:pPr>
              <w:pStyle w:val="29"/>
              <w:spacing w:before="56" w:line="231" w:lineRule="auto"/>
              <w:ind w:left="111"/>
              <w:rPr>
                <w:rFonts w:hint="eastAsia"/>
                <w:color w:val="auto"/>
                <w:highlight w:val="none"/>
              </w:rPr>
            </w:pPr>
            <w:r>
              <w:rPr>
                <w:color w:val="auto"/>
                <w:spacing w:val="5"/>
                <w:highlight w:val="none"/>
              </w:rPr>
              <w:t>Y＜200</w:t>
            </w:r>
          </w:p>
        </w:tc>
      </w:tr>
      <w:tr w14:paraId="5C8BB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52FE3847">
            <w:pPr>
              <w:spacing w:line="311" w:lineRule="auto"/>
              <w:rPr>
                <w:color w:val="auto"/>
                <w:highlight w:val="none"/>
              </w:rPr>
            </w:pPr>
          </w:p>
          <w:p w14:paraId="5C9864A1">
            <w:pPr>
              <w:pStyle w:val="29"/>
              <w:spacing w:before="65" w:line="229" w:lineRule="auto"/>
              <w:ind w:left="540"/>
              <w:rPr>
                <w:rFonts w:hint="eastAsia"/>
                <w:color w:val="auto"/>
                <w:highlight w:val="none"/>
              </w:rPr>
            </w:pPr>
            <w:r>
              <w:rPr>
                <w:b/>
                <w:bCs/>
                <w:color w:val="auto"/>
                <w:spacing w:val="5"/>
                <w:highlight w:val="none"/>
              </w:rPr>
              <w:t>仓储业</w:t>
            </w:r>
          </w:p>
        </w:tc>
        <w:tc>
          <w:tcPr>
            <w:tcW w:w="1383" w:type="dxa"/>
          </w:tcPr>
          <w:p w14:paraId="47A58485">
            <w:pPr>
              <w:pStyle w:val="29"/>
              <w:spacing w:before="56" w:line="229" w:lineRule="auto"/>
              <w:ind w:right="12"/>
              <w:jc w:val="right"/>
              <w:rPr>
                <w:rFonts w:hint="eastAsia"/>
                <w:color w:val="auto"/>
                <w:highlight w:val="none"/>
              </w:rPr>
            </w:pPr>
            <w:r>
              <w:rPr>
                <w:color w:val="auto"/>
                <w:spacing w:val="-7"/>
                <w:highlight w:val="none"/>
              </w:rPr>
              <w:t>从业人员（X）</w:t>
            </w:r>
          </w:p>
        </w:tc>
        <w:tc>
          <w:tcPr>
            <w:tcW w:w="912" w:type="dxa"/>
          </w:tcPr>
          <w:p w14:paraId="0EDFB562">
            <w:pPr>
              <w:pStyle w:val="29"/>
              <w:spacing w:before="56" w:line="231" w:lineRule="auto"/>
              <w:ind w:left="114"/>
              <w:rPr>
                <w:rFonts w:hint="eastAsia"/>
                <w:color w:val="auto"/>
                <w:highlight w:val="none"/>
              </w:rPr>
            </w:pPr>
            <w:r>
              <w:rPr>
                <w:color w:val="auto"/>
                <w:highlight w:val="none"/>
              </w:rPr>
              <w:t>人</w:t>
            </w:r>
          </w:p>
        </w:tc>
        <w:tc>
          <w:tcPr>
            <w:tcW w:w="2074" w:type="dxa"/>
          </w:tcPr>
          <w:p w14:paraId="590D35CE">
            <w:pPr>
              <w:pStyle w:val="29"/>
              <w:spacing w:before="56" w:line="231" w:lineRule="auto"/>
              <w:ind w:left="128"/>
              <w:rPr>
                <w:rFonts w:hint="eastAsia"/>
                <w:color w:val="auto"/>
                <w:highlight w:val="none"/>
              </w:rPr>
            </w:pPr>
            <w:r>
              <w:rPr>
                <w:color w:val="auto"/>
                <w:spacing w:val="3"/>
                <w:highlight w:val="none"/>
              </w:rPr>
              <w:t>100≤X＜200</w:t>
            </w:r>
          </w:p>
        </w:tc>
        <w:tc>
          <w:tcPr>
            <w:tcW w:w="1649" w:type="dxa"/>
          </w:tcPr>
          <w:p w14:paraId="036F3944">
            <w:pPr>
              <w:pStyle w:val="29"/>
              <w:spacing w:before="56" w:line="231" w:lineRule="auto"/>
              <w:ind w:left="117"/>
              <w:rPr>
                <w:rFonts w:hint="eastAsia"/>
                <w:color w:val="auto"/>
                <w:highlight w:val="none"/>
              </w:rPr>
            </w:pPr>
            <w:r>
              <w:rPr>
                <w:color w:val="auto"/>
                <w:spacing w:val="4"/>
                <w:highlight w:val="none"/>
              </w:rPr>
              <w:t>20≤X＜100</w:t>
            </w:r>
          </w:p>
        </w:tc>
        <w:tc>
          <w:tcPr>
            <w:tcW w:w="1141" w:type="dxa"/>
          </w:tcPr>
          <w:p w14:paraId="03B94DED">
            <w:pPr>
              <w:pStyle w:val="29"/>
              <w:spacing w:before="56" w:line="231" w:lineRule="auto"/>
              <w:ind w:left="112"/>
              <w:rPr>
                <w:rFonts w:hint="eastAsia"/>
                <w:color w:val="auto"/>
                <w:highlight w:val="none"/>
              </w:rPr>
            </w:pPr>
            <w:r>
              <w:rPr>
                <w:color w:val="auto"/>
                <w:spacing w:val="5"/>
                <w:highlight w:val="none"/>
              </w:rPr>
              <w:t>X＜20</w:t>
            </w:r>
          </w:p>
        </w:tc>
      </w:tr>
      <w:tr w14:paraId="05443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5FC595C3">
            <w:pPr>
              <w:rPr>
                <w:color w:val="auto"/>
                <w:highlight w:val="none"/>
              </w:rPr>
            </w:pPr>
          </w:p>
        </w:tc>
        <w:tc>
          <w:tcPr>
            <w:tcW w:w="1383" w:type="dxa"/>
          </w:tcPr>
          <w:p w14:paraId="66532BB0">
            <w:pPr>
              <w:pStyle w:val="29"/>
              <w:spacing w:before="56" w:line="228" w:lineRule="auto"/>
              <w:ind w:right="12"/>
              <w:jc w:val="right"/>
              <w:rPr>
                <w:rFonts w:hint="eastAsia"/>
                <w:color w:val="auto"/>
                <w:highlight w:val="none"/>
              </w:rPr>
            </w:pPr>
            <w:r>
              <w:rPr>
                <w:color w:val="auto"/>
                <w:spacing w:val="-8"/>
                <w:highlight w:val="none"/>
              </w:rPr>
              <w:t>营业收入（Y）</w:t>
            </w:r>
          </w:p>
        </w:tc>
        <w:tc>
          <w:tcPr>
            <w:tcW w:w="912" w:type="dxa"/>
          </w:tcPr>
          <w:p w14:paraId="36684690">
            <w:pPr>
              <w:pStyle w:val="29"/>
              <w:spacing w:before="56" w:line="229" w:lineRule="auto"/>
              <w:ind w:left="117"/>
              <w:rPr>
                <w:rFonts w:hint="eastAsia"/>
                <w:color w:val="auto"/>
                <w:highlight w:val="none"/>
              </w:rPr>
            </w:pPr>
            <w:r>
              <w:rPr>
                <w:color w:val="auto"/>
                <w:spacing w:val="2"/>
                <w:highlight w:val="none"/>
              </w:rPr>
              <w:t>万元</w:t>
            </w:r>
          </w:p>
        </w:tc>
        <w:tc>
          <w:tcPr>
            <w:tcW w:w="2074" w:type="dxa"/>
          </w:tcPr>
          <w:p w14:paraId="29B642DA">
            <w:pPr>
              <w:pStyle w:val="29"/>
              <w:spacing w:before="56" w:line="231" w:lineRule="auto"/>
              <w:ind w:left="128"/>
              <w:rPr>
                <w:rFonts w:hint="eastAsia"/>
                <w:color w:val="auto"/>
                <w:highlight w:val="none"/>
              </w:rPr>
            </w:pPr>
            <w:r>
              <w:rPr>
                <w:color w:val="auto"/>
                <w:spacing w:val="3"/>
                <w:highlight w:val="none"/>
              </w:rPr>
              <w:t>1000≤Y＜30000</w:t>
            </w:r>
          </w:p>
        </w:tc>
        <w:tc>
          <w:tcPr>
            <w:tcW w:w="1649" w:type="dxa"/>
          </w:tcPr>
          <w:p w14:paraId="1EB10C61">
            <w:pPr>
              <w:pStyle w:val="29"/>
              <w:spacing w:before="56" w:line="231" w:lineRule="auto"/>
              <w:ind w:left="130"/>
              <w:rPr>
                <w:rFonts w:hint="eastAsia"/>
                <w:color w:val="auto"/>
                <w:highlight w:val="none"/>
              </w:rPr>
            </w:pPr>
            <w:r>
              <w:rPr>
                <w:color w:val="auto"/>
                <w:spacing w:val="3"/>
                <w:highlight w:val="none"/>
              </w:rPr>
              <w:t>100≤Y＜1000</w:t>
            </w:r>
          </w:p>
        </w:tc>
        <w:tc>
          <w:tcPr>
            <w:tcW w:w="1141" w:type="dxa"/>
          </w:tcPr>
          <w:p w14:paraId="5890DB00">
            <w:pPr>
              <w:pStyle w:val="29"/>
              <w:spacing w:before="56" w:line="231" w:lineRule="auto"/>
              <w:ind w:left="111"/>
              <w:rPr>
                <w:rFonts w:hint="eastAsia"/>
                <w:color w:val="auto"/>
                <w:highlight w:val="none"/>
              </w:rPr>
            </w:pPr>
            <w:r>
              <w:rPr>
                <w:color w:val="auto"/>
                <w:spacing w:val="5"/>
                <w:highlight w:val="none"/>
              </w:rPr>
              <w:t>Y＜100</w:t>
            </w:r>
          </w:p>
        </w:tc>
      </w:tr>
      <w:tr w14:paraId="65F60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051C5F68">
            <w:pPr>
              <w:spacing w:line="310" w:lineRule="auto"/>
              <w:rPr>
                <w:color w:val="auto"/>
                <w:highlight w:val="none"/>
              </w:rPr>
            </w:pPr>
          </w:p>
          <w:p w14:paraId="3556E16C">
            <w:pPr>
              <w:pStyle w:val="29"/>
              <w:spacing w:before="65" w:line="230" w:lineRule="auto"/>
              <w:ind w:left="557"/>
              <w:rPr>
                <w:rFonts w:hint="eastAsia"/>
                <w:color w:val="auto"/>
                <w:highlight w:val="none"/>
              </w:rPr>
            </w:pPr>
            <w:r>
              <w:rPr>
                <w:b/>
                <w:bCs/>
                <w:color w:val="auto"/>
                <w:highlight w:val="none"/>
              </w:rPr>
              <w:t>邮政业</w:t>
            </w:r>
          </w:p>
        </w:tc>
        <w:tc>
          <w:tcPr>
            <w:tcW w:w="1383" w:type="dxa"/>
          </w:tcPr>
          <w:p w14:paraId="6F7E6FFE">
            <w:pPr>
              <w:pStyle w:val="29"/>
              <w:spacing w:before="56" w:line="229" w:lineRule="auto"/>
              <w:ind w:right="12"/>
              <w:jc w:val="right"/>
              <w:rPr>
                <w:rFonts w:hint="eastAsia"/>
                <w:color w:val="auto"/>
                <w:highlight w:val="none"/>
              </w:rPr>
            </w:pPr>
            <w:r>
              <w:rPr>
                <w:color w:val="auto"/>
                <w:spacing w:val="-7"/>
                <w:highlight w:val="none"/>
              </w:rPr>
              <w:t>从业人员（X）</w:t>
            </w:r>
          </w:p>
        </w:tc>
        <w:tc>
          <w:tcPr>
            <w:tcW w:w="912" w:type="dxa"/>
          </w:tcPr>
          <w:p w14:paraId="20E46162">
            <w:pPr>
              <w:pStyle w:val="29"/>
              <w:spacing w:before="56" w:line="231" w:lineRule="auto"/>
              <w:ind w:left="114"/>
              <w:rPr>
                <w:rFonts w:hint="eastAsia"/>
                <w:color w:val="auto"/>
                <w:highlight w:val="none"/>
              </w:rPr>
            </w:pPr>
            <w:r>
              <w:rPr>
                <w:color w:val="auto"/>
                <w:highlight w:val="none"/>
              </w:rPr>
              <w:t>人</w:t>
            </w:r>
          </w:p>
        </w:tc>
        <w:tc>
          <w:tcPr>
            <w:tcW w:w="2074" w:type="dxa"/>
          </w:tcPr>
          <w:p w14:paraId="47D72B65">
            <w:pPr>
              <w:pStyle w:val="29"/>
              <w:spacing w:before="55" w:line="232" w:lineRule="auto"/>
              <w:ind w:left="117"/>
              <w:rPr>
                <w:rFonts w:hint="eastAsia"/>
                <w:color w:val="auto"/>
                <w:highlight w:val="none"/>
              </w:rPr>
            </w:pPr>
            <w:r>
              <w:rPr>
                <w:color w:val="auto"/>
                <w:spacing w:val="4"/>
                <w:highlight w:val="none"/>
              </w:rPr>
              <w:t>300≤X＜1000</w:t>
            </w:r>
          </w:p>
        </w:tc>
        <w:tc>
          <w:tcPr>
            <w:tcW w:w="1649" w:type="dxa"/>
          </w:tcPr>
          <w:p w14:paraId="22C7486D">
            <w:pPr>
              <w:pStyle w:val="29"/>
              <w:spacing w:before="55" w:line="232" w:lineRule="auto"/>
              <w:ind w:left="117"/>
              <w:rPr>
                <w:rFonts w:hint="eastAsia"/>
                <w:color w:val="auto"/>
                <w:highlight w:val="none"/>
              </w:rPr>
            </w:pPr>
            <w:r>
              <w:rPr>
                <w:color w:val="auto"/>
                <w:spacing w:val="4"/>
                <w:highlight w:val="none"/>
              </w:rPr>
              <w:t>20≤X＜300</w:t>
            </w:r>
          </w:p>
        </w:tc>
        <w:tc>
          <w:tcPr>
            <w:tcW w:w="1141" w:type="dxa"/>
          </w:tcPr>
          <w:p w14:paraId="55EFC262">
            <w:pPr>
              <w:pStyle w:val="29"/>
              <w:spacing w:before="55" w:line="232" w:lineRule="auto"/>
              <w:ind w:left="112"/>
              <w:rPr>
                <w:rFonts w:hint="eastAsia"/>
                <w:color w:val="auto"/>
                <w:highlight w:val="none"/>
              </w:rPr>
            </w:pPr>
            <w:r>
              <w:rPr>
                <w:color w:val="auto"/>
                <w:spacing w:val="5"/>
                <w:highlight w:val="none"/>
              </w:rPr>
              <w:t>X＜20</w:t>
            </w:r>
          </w:p>
        </w:tc>
      </w:tr>
      <w:tr w14:paraId="7AC94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5BDBDA62">
            <w:pPr>
              <w:rPr>
                <w:color w:val="auto"/>
                <w:highlight w:val="none"/>
              </w:rPr>
            </w:pPr>
          </w:p>
        </w:tc>
        <w:tc>
          <w:tcPr>
            <w:tcW w:w="1383" w:type="dxa"/>
          </w:tcPr>
          <w:p w14:paraId="518355A2">
            <w:pPr>
              <w:pStyle w:val="29"/>
              <w:spacing w:before="56" w:line="228" w:lineRule="auto"/>
              <w:ind w:right="12"/>
              <w:jc w:val="right"/>
              <w:rPr>
                <w:rFonts w:hint="eastAsia"/>
                <w:color w:val="auto"/>
                <w:highlight w:val="none"/>
              </w:rPr>
            </w:pPr>
            <w:r>
              <w:rPr>
                <w:color w:val="auto"/>
                <w:spacing w:val="-8"/>
                <w:highlight w:val="none"/>
              </w:rPr>
              <w:t>营业收入（Y）</w:t>
            </w:r>
          </w:p>
        </w:tc>
        <w:tc>
          <w:tcPr>
            <w:tcW w:w="912" w:type="dxa"/>
          </w:tcPr>
          <w:p w14:paraId="65F3E104">
            <w:pPr>
              <w:pStyle w:val="29"/>
              <w:spacing w:before="55" w:line="229" w:lineRule="auto"/>
              <w:ind w:left="117"/>
              <w:rPr>
                <w:rFonts w:hint="eastAsia"/>
                <w:color w:val="auto"/>
                <w:highlight w:val="none"/>
              </w:rPr>
            </w:pPr>
            <w:r>
              <w:rPr>
                <w:color w:val="auto"/>
                <w:spacing w:val="2"/>
                <w:highlight w:val="none"/>
              </w:rPr>
              <w:t>万元</w:t>
            </w:r>
          </w:p>
        </w:tc>
        <w:tc>
          <w:tcPr>
            <w:tcW w:w="2074" w:type="dxa"/>
          </w:tcPr>
          <w:p w14:paraId="4613AC8E">
            <w:pPr>
              <w:pStyle w:val="29"/>
              <w:spacing w:before="55" w:line="232" w:lineRule="auto"/>
              <w:ind w:left="115"/>
              <w:rPr>
                <w:rFonts w:hint="eastAsia"/>
                <w:color w:val="auto"/>
                <w:highlight w:val="none"/>
              </w:rPr>
            </w:pPr>
            <w:r>
              <w:rPr>
                <w:color w:val="auto"/>
                <w:spacing w:val="4"/>
                <w:highlight w:val="none"/>
              </w:rPr>
              <w:t>2000≤Y＜30000</w:t>
            </w:r>
          </w:p>
        </w:tc>
        <w:tc>
          <w:tcPr>
            <w:tcW w:w="1649" w:type="dxa"/>
          </w:tcPr>
          <w:p w14:paraId="47633675">
            <w:pPr>
              <w:pStyle w:val="29"/>
              <w:spacing w:before="55" w:line="232" w:lineRule="auto"/>
              <w:ind w:left="130"/>
              <w:rPr>
                <w:rFonts w:hint="eastAsia"/>
                <w:color w:val="auto"/>
                <w:highlight w:val="none"/>
              </w:rPr>
            </w:pPr>
            <w:r>
              <w:rPr>
                <w:color w:val="auto"/>
                <w:spacing w:val="3"/>
                <w:highlight w:val="none"/>
              </w:rPr>
              <w:t>100≤Y＜2000</w:t>
            </w:r>
          </w:p>
        </w:tc>
        <w:tc>
          <w:tcPr>
            <w:tcW w:w="1141" w:type="dxa"/>
          </w:tcPr>
          <w:p w14:paraId="17847E41">
            <w:pPr>
              <w:pStyle w:val="29"/>
              <w:spacing w:before="55" w:line="232" w:lineRule="auto"/>
              <w:ind w:left="111"/>
              <w:rPr>
                <w:rFonts w:hint="eastAsia"/>
                <w:color w:val="auto"/>
                <w:highlight w:val="none"/>
              </w:rPr>
            </w:pPr>
            <w:r>
              <w:rPr>
                <w:color w:val="auto"/>
                <w:spacing w:val="5"/>
                <w:highlight w:val="none"/>
              </w:rPr>
              <w:t>Y＜100</w:t>
            </w:r>
          </w:p>
        </w:tc>
      </w:tr>
      <w:tr w14:paraId="6C8B4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0A7109D2">
            <w:pPr>
              <w:spacing w:line="312" w:lineRule="auto"/>
              <w:rPr>
                <w:color w:val="auto"/>
                <w:highlight w:val="none"/>
              </w:rPr>
            </w:pPr>
          </w:p>
          <w:p w14:paraId="6E693DEE">
            <w:pPr>
              <w:pStyle w:val="29"/>
              <w:spacing w:before="65" w:line="228" w:lineRule="auto"/>
              <w:ind w:left="540"/>
              <w:rPr>
                <w:rFonts w:hint="eastAsia"/>
                <w:color w:val="auto"/>
                <w:highlight w:val="none"/>
              </w:rPr>
            </w:pPr>
            <w:r>
              <w:rPr>
                <w:b/>
                <w:bCs/>
                <w:color w:val="auto"/>
                <w:spacing w:val="5"/>
                <w:highlight w:val="none"/>
              </w:rPr>
              <w:t>住宿业</w:t>
            </w:r>
          </w:p>
        </w:tc>
        <w:tc>
          <w:tcPr>
            <w:tcW w:w="1383" w:type="dxa"/>
          </w:tcPr>
          <w:p w14:paraId="35E3A58E">
            <w:pPr>
              <w:pStyle w:val="29"/>
              <w:spacing w:before="55" w:line="229" w:lineRule="auto"/>
              <w:ind w:right="12"/>
              <w:jc w:val="right"/>
              <w:rPr>
                <w:rFonts w:hint="eastAsia"/>
                <w:color w:val="auto"/>
                <w:highlight w:val="none"/>
              </w:rPr>
            </w:pPr>
            <w:r>
              <w:rPr>
                <w:color w:val="auto"/>
                <w:spacing w:val="-7"/>
                <w:highlight w:val="none"/>
              </w:rPr>
              <w:t>从业人员（X）</w:t>
            </w:r>
          </w:p>
        </w:tc>
        <w:tc>
          <w:tcPr>
            <w:tcW w:w="912" w:type="dxa"/>
          </w:tcPr>
          <w:p w14:paraId="676729A1">
            <w:pPr>
              <w:pStyle w:val="29"/>
              <w:spacing w:before="55" w:line="231" w:lineRule="auto"/>
              <w:ind w:left="114"/>
              <w:rPr>
                <w:rFonts w:hint="eastAsia"/>
                <w:color w:val="auto"/>
                <w:highlight w:val="none"/>
              </w:rPr>
            </w:pPr>
            <w:r>
              <w:rPr>
                <w:color w:val="auto"/>
                <w:highlight w:val="none"/>
              </w:rPr>
              <w:t>人</w:t>
            </w:r>
          </w:p>
        </w:tc>
        <w:tc>
          <w:tcPr>
            <w:tcW w:w="2074" w:type="dxa"/>
          </w:tcPr>
          <w:p w14:paraId="095D6670">
            <w:pPr>
              <w:pStyle w:val="29"/>
              <w:spacing w:before="55" w:line="232" w:lineRule="auto"/>
              <w:ind w:left="128"/>
              <w:rPr>
                <w:rFonts w:hint="eastAsia"/>
                <w:color w:val="auto"/>
                <w:highlight w:val="none"/>
              </w:rPr>
            </w:pPr>
            <w:r>
              <w:rPr>
                <w:color w:val="auto"/>
                <w:spacing w:val="3"/>
                <w:highlight w:val="none"/>
              </w:rPr>
              <w:t>100≤X＜300</w:t>
            </w:r>
          </w:p>
        </w:tc>
        <w:tc>
          <w:tcPr>
            <w:tcW w:w="1649" w:type="dxa"/>
          </w:tcPr>
          <w:p w14:paraId="1D86B0C2">
            <w:pPr>
              <w:pStyle w:val="29"/>
              <w:spacing w:before="55" w:line="232" w:lineRule="auto"/>
              <w:ind w:left="130"/>
              <w:rPr>
                <w:rFonts w:hint="eastAsia"/>
                <w:color w:val="auto"/>
                <w:highlight w:val="none"/>
              </w:rPr>
            </w:pPr>
            <w:r>
              <w:rPr>
                <w:color w:val="auto"/>
                <w:spacing w:val="3"/>
                <w:highlight w:val="none"/>
              </w:rPr>
              <w:t>10≤X＜100</w:t>
            </w:r>
          </w:p>
        </w:tc>
        <w:tc>
          <w:tcPr>
            <w:tcW w:w="1141" w:type="dxa"/>
          </w:tcPr>
          <w:p w14:paraId="7557ADB6">
            <w:pPr>
              <w:pStyle w:val="29"/>
              <w:spacing w:before="55" w:line="232" w:lineRule="auto"/>
              <w:ind w:left="112"/>
              <w:rPr>
                <w:rFonts w:hint="eastAsia"/>
                <w:color w:val="auto"/>
                <w:highlight w:val="none"/>
              </w:rPr>
            </w:pPr>
            <w:r>
              <w:rPr>
                <w:color w:val="auto"/>
                <w:spacing w:val="5"/>
                <w:highlight w:val="none"/>
              </w:rPr>
              <w:t>X＜10</w:t>
            </w:r>
          </w:p>
        </w:tc>
      </w:tr>
      <w:tr w14:paraId="0C34D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12E753C9">
            <w:pPr>
              <w:rPr>
                <w:color w:val="auto"/>
                <w:highlight w:val="none"/>
              </w:rPr>
            </w:pPr>
          </w:p>
        </w:tc>
        <w:tc>
          <w:tcPr>
            <w:tcW w:w="1383" w:type="dxa"/>
          </w:tcPr>
          <w:p w14:paraId="5AB7A8A6">
            <w:pPr>
              <w:pStyle w:val="29"/>
              <w:spacing w:before="57" w:line="228" w:lineRule="auto"/>
              <w:ind w:right="12"/>
              <w:jc w:val="right"/>
              <w:rPr>
                <w:rFonts w:hint="eastAsia"/>
                <w:color w:val="auto"/>
                <w:highlight w:val="none"/>
              </w:rPr>
            </w:pPr>
            <w:r>
              <w:rPr>
                <w:color w:val="auto"/>
                <w:spacing w:val="-8"/>
                <w:highlight w:val="none"/>
              </w:rPr>
              <w:t>营业收入（Y）</w:t>
            </w:r>
          </w:p>
        </w:tc>
        <w:tc>
          <w:tcPr>
            <w:tcW w:w="912" w:type="dxa"/>
          </w:tcPr>
          <w:p w14:paraId="44D58F5A">
            <w:pPr>
              <w:pStyle w:val="29"/>
              <w:spacing w:before="57" w:line="229" w:lineRule="auto"/>
              <w:ind w:left="117"/>
              <w:rPr>
                <w:rFonts w:hint="eastAsia"/>
                <w:color w:val="auto"/>
                <w:highlight w:val="none"/>
              </w:rPr>
            </w:pPr>
            <w:r>
              <w:rPr>
                <w:color w:val="auto"/>
                <w:spacing w:val="2"/>
                <w:highlight w:val="none"/>
              </w:rPr>
              <w:t>万元</w:t>
            </w:r>
          </w:p>
        </w:tc>
        <w:tc>
          <w:tcPr>
            <w:tcW w:w="2074" w:type="dxa"/>
          </w:tcPr>
          <w:p w14:paraId="67A17760">
            <w:pPr>
              <w:pStyle w:val="29"/>
              <w:spacing w:before="56" w:line="231" w:lineRule="auto"/>
              <w:ind w:left="115"/>
              <w:rPr>
                <w:rFonts w:hint="eastAsia"/>
                <w:color w:val="auto"/>
                <w:highlight w:val="none"/>
              </w:rPr>
            </w:pPr>
            <w:r>
              <w:rPr>
                <w:color w:val="auto"/>
                <w:spacing w:val="4"/>
                <w:highlight w:val="none"/>
              </w:rPr>
              <w:t>2000≤Y＜10000</w:t>
            </w:r>
          </w:p>
        </w:tc>
        <w:tc>
          <w:tcPr>
            <w:tcW w:w="1649" w:type="dxa"/>
          </w:tcPr>
          <w:p w14:paraId="25408B16">
            <w:pPr>
              <w:pStyle w:val="29"/>
              <w:spacing w:before="56" w:line="231" w:lineRule="auto"/>
              <w:ind w:left="130"/>
              <w:rPr>
                <w:rFonts w:hint="eastAsia"/>
                <w:color w:val="auto"/>
                <w:highlight w:val="none"/>
              </w:rPr>
            </w:pPr>
            <w:r>
              <w:rPr>
                <w:color w:val="auto"/>
                <w:spacing w:val="3"/>
                <w:highlight w:val="none"/>
              </w:rPr>
              <w:t>100≤Y＜2000</w:t>
            </w:r>
          </w:p>
        </w:tc>
        <w:tc>
          <w:tcPr>
            <w:tcW w:w="1141" w:type="dxa"/>
          </w:tcPr>
          <w:p w14:paraId="37DA5A7E">
            <w:pPr>
              <w:pStyle w:val="29"/>
              <w:spacing w:before="56" w:line="231" w:lineRule="auto"/>
              <w:ind w:left="111"/>
              <w:rPr>
                <w:rFonts w:hint="eastAsia"/>
                <w:color w:val="auto"/>
                <w:highlight w:val="none"/>
              </w:rPr>
            </w:pPr>
            <w:r>
              <w:rPr>
                <w:color w:val="auto"/>
                <w:spacing w:val="5"/>
                <w:highlight w:val="none"/>
              </w:rPr>
              <w:t>Y＜100</w:t>
            </w:r>
          </w:p>
        </w:tc>
      </w:tr>
      <w:tr w14:paraId="426D8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52C75444">
            <w:pPr>
              <w:spacing w:line="311" w:lineRule="auto"/>
              <w:rPr>
                <w:color w:val="auto"/>
                <w:highlight w:val="none"/>
              </w:rPr>
            </w:pPr>
          </w:p>
          <w:p w14:paraId="49C9671E">
            <w:pPr>
              <w:pStyle w:val="29"/>
              <w:spacing w:before="65" w:line="228" w:lineRule="auto"/>
              <w:ind w:left="543"/>
              <w:rPr>
                <w:rFonts w:hint="eastAsia"/>
                <w:color w:val="auto"/>
                <w:highlight w:val="none"/>
              </w:rPr>
            </w:pPr>
            <w:r>
              <w:rPr>
                <w:b/>
                <w:bCs/>
                <w:color w:val="auto"/>
                <w:spacing w:val="5"/>
                <w:highlight w:val="none"/>
              </w:rPr>
              <w:t>餐饮业</w:t>
            </w:r>
          </w:p>
        </w:tc>
        <w:tc>
          <w:tcPr>
            <w:tcW w:w="1383" w:type="dxa"/>
          </w:tcPr>
          <w:p w14:paraId="77E36B6D">
            <w:pPr>
              <w:pStyle w:val="29"/>
              <w:spacing w:before="56" w:line="229" w:lineRule="auto"/>
              <w:ind w:right="12"/>
              <w:jc w:val="right"/>
              <w:rPr>
                <w:rFonts w:hint="eastAsia"/>
                <w:color w:val="auto"/>
                <w:highlight w:val="none"/>
              </w:rPr>
            </w:pPr>
            <w:r>
              <w:rPr>
                <w:color w:val="auto"/>
                <w:spacing w:val="-7"/>
                <w:highlight w:val="none"/>
              </w:rPr>
              <w:t>从业人员（X）</w:t>
            </w:r>
          </w:p>
        </w:tc>
        <w:tc>
          <w:tcPr>
            <w:tcW w:w="912" w:type="dxa"/>
          </w:tcPr>
          <w:p w14:paraId="65E9D586">
            <w:pPr>
              <w:pStyle w:val="29"/>
              <w:spacing w:before="56" w:line="231" w:lineRule="auto"/>
              <w:ind w:left="114"/>
              <w:rPr>
                <w:rFonts w:hint="eastAsia"/>
                <w:color w:val="auto"/>
                <w:highlight w:val="none"/>
              </w:rPr>
            </w:pPr>
            <w:r>
              <w:rPr>
                <w:color w:val="auto"/>
                <w:highlight w:val="none"/>
              </w:rPr>
              <w:t>人</w:t>
            </w:r>
          </w:p>
        </w:tc>
        <w:tc>
          <w:tcPr>
            <w:tcW w:w="2074" w:type="dxa"/>
          </w:tcPr>
          <w:p w14:paraId="29E454F2">
            <w:pPr>
              <w:pStyle w:val="29"/>
              <w:spacing w:before="56" w:line="231" w:lineRule="auto"/>
              <w:ind w:left="128"/>
              <w:rPr>
                <w:rFonts w:hint="eastAsia"/>
                <w:color w:val="auto"/>
                <w:highlight w:val="none"/>
              </w:rPr>
            </w:pPr>
            <w:r>
              <w:rPr>
                <w:color w:val="auto"/>
                <w:spacing w:val="3"/>
                <w:highlight w:val="none"/>
              </w:rPr>
              <w:t>100≤X＜300</w:t>
            </w:r>
          </w:p>
        </w:tc>
        <w:tc>
          <w:tcPr>
            <w:tcW w:w="1649" w:type="dxa"/>
          </w:tcPr>
          <w:p w14:paraId="3AF7FB92">
            <w:pPr>
              <w:pStyle w:val="29"/>
              <w:spacing w:before="56" w:line="231" w:lineRule="auto"/>
              <w:ind w:left="130"/>
              <w:rPr>
                <w:rFonts w:hint="eastAsia"/>
                <w:color w:val="auto"/>
                <w:highlight w:val="none"/>
              </w:rPr>
            </w:pPr>
            <w:r>
              <w:rPr>
                <w:color w:val="auto"/>
                <w:spacing w:val="3"/>
                <w:highlight w:val="none"/>
              </w:rPr>
              <w:t>10≤X＜100</w:t>
            </w:r>
          </w:p>
        </w:tc>
        <w:tc>
          <w:tcPr>
            <w:tcW w:w="1141" w:type="dxa"/>
          </w:tcPr>
          <w:p w14:paraId="453E04AA">
            <w:pPr>
              <w:pStyle w:val="29"/>
              <w:spacing w:before="56" w:line="231" w:lineRule="auto"/>
              <w:ind w:left="112"/>
              <w:rPr>
                <w:rFonts w:hint="eastAsia"/>
                <w:color w:val="auto"/>
                <w:highlight w:val="none"/>
              </w:rPr>
            </w:pPr>
            <w:r>
              <w:rPr>
                <w:color w:val="auto"/>
                <w:spacing w:val="5"/>
                <w:highlight w:val="none"/>
              </w:rPr>
              <w:t>X＜10</w:t>
            </w:r>
          </w:p>
        </w:tc>
      </w:tr>
      <w:tr w14:paraId="60C6B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71074E7C">
            <w:pPr>
              <w:rPr>
                <w:color w:val="auto"/>
                <w:highlight w:val="none"/>
              </w:rPr>
            </w:pPr>
          </w:p>
        </w:tc>
        <w:tc>
          <w:tcPr>
            <w:tcW w:w="1383" w:type="dxa"/>
          </w:tcPr>
          <w:p w14:paraId="660CAA78">
            <w:pPr>
              <w:pStyle w:val="29"/>
              <w:spacing w:before="56" w:line="228" w:lineRule="auto"/>
              <w:ind w:right="12"/>
              <w:jc w:val="right"/>
              <w:rPr>
                <w:rFonts w:hint="eastAsia"/>
                <w:color w:val="auto"/>
                <w:highlight w:val="none"/>
              </w:rPr>
            </w:pPr>
            <w:r>
              <w:rPr>
                <w:color w:val="auto"/>
                <w:spacing w:val="-8"/>
                <w:highlight w:val="none"/>
              </w:rPr>
              <w:t>营业收入（Y）</w:t>
            </w:r>
          </w:p>
        </w:tc>
        <w:tc>
          <w:tcPr>
            <w:tcW w:w="912" w:type="dxa"/>
          </w:tcPr>
          <w:p w14:paraId="44EBC652">
            <w:pPr>
              <w:pStyle w:val="29"/>
              <w:spacing w:before="56" w:line="229" w:lineRule="auto"/>
              <w:ind w:left="117"/>
              <w:rPr>
                <w:rFonts w:hint="eastAsia"/>
                <w:color w:val="auto"/>
                <w:highlight w:val="none"/>
              </w:rPr>
            </w:pPr>
            <w:r>
              <w:rPr>
                <w:color w:val="auto"/>
                <w:spacing w:val="2"/>
                <w:highlight w:val="none"/>
              </w:rPr>
              <w:t>万元</w:t>
            </w:r>
          </w:p>
        </w:tc>
        <w:tc>
          <w:tcPr>
            <w:tcW w:w="2074" w:type="dxa"/>
          </w:tcPr>
          <w:p w14:paraId="6E0F9EE4">
            <w:pPr>
              <w:pStyle w:val="29"/>
              <w:spacing w:before="56" w:line="231" w:lineRule="auto"/>
              <w:ind w:left="115"/>
              <w:rPr>
                <w:rFonts w:hint="eastAsia"/>
                <w:color w:val="auto"/>
                <w:highlight w:val="none"/>
              </w:rPr>
            </w:pPr>
            <w:r>
              <w:rPr>
                <w:color w:val="auto"/>
                <w:spacing w:val="4"/>
                <w:highlight w:val="none"/>
              </w:rPr>
              <w:t>2000≤Y＜10000</w:t>
            </w:r>
          </w:p>
        </w:tc>
        <w:tc>
          <w:tcPr>
            <w:tcW w:w="1649" w:type="dxa"/>
          </w:tcPr>
          <w:p w14:paraId="2483546E">
            <w:pPr>
              <w:pStyle w:val="29"/>
              <w:spacing w:before="56" w:line="231" w:lineRule="auto"/>
              <w:ind w:left="130"/>
              <w:rPr>
                <w:rFonts w:hint="eastAsia"/>
                <w:color w:val="auto"/>
                <w:highlight w:val="none"/>
              </w:rPr>
            </w:pPr>
            <w:r>
              <w:rPr>
                <w:color w:val="auto"/>
                <w:spacing w:val="3"/>
                <w:highlight w:val="none"/>
              </w:rPr>
              <w:t>100≤Y＜2000</w:t>
            </w:r>
          </w:p>
        </w:tc>
        <w:tc>
          <w:tcPr>
            <w:tcW w:w="1141" w:type="dxa"/>
          </w:tcPr>
          <w:p w14:paraId="663F48EB">
            <w:pPr>
              <w:pStyle w:val="29"/>
              <w:spacing w:before="56" w:line="231" w:lineRule="auto"/>
              <w:ind w:left="111"/>
              <w:rPr>
                <w:rFonts w:hint="eastAsia"/>
                <w:color w:val="auto"/>
                <w:highlight w:val="none"/>
              </w:rPr>
            </w:pPr>
            <w:r>
              <w:rPr>
                <w:color w:val="auto"/>
                <w:spacing w:val="5"/>
                <w:highlight w:val="none"/>
              </w:rPr>
              <w:t>Y＜100</w:t>
            </w:r>
          </w:p>
        </w:tc>
      </w:tr>
      <w:tr w14:paraId="05F81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157B7B29">
            <w:pPr>
              <w:spacing w:line="310" w:lineRule="auto"/>
              <w:rPr>
                <w:color w:val="auto"/>
                <w:highlight w:val="none"/>
              </w:rPr>
            </w:pPr>
          </w:p>
          <w:p w14:paraId="049827D8">
            <w:pPr>
              <w:pStyle w:val="29"/>
              <w:spacing w:before="65" w:line="228" w:lineRule="auto"/>
              <w:ind w:left="330"/>
              <w:rPr>
                <w:rFonts w:hint="eastAsia"/>
                <w:color w:val="auto"/>
                <w:highlight w:val="none"/>
              </w:rPr>
            </w:pPr>
            <w:r>
              <w:rPr>
                <w:b/>
                <w:bCs/>
                <w:color w:val="auto"/>
                <w:spacing w:val="6"/>
                <w:highlight w:val="none"/>
              </w:rPr>
              <w:t>信息传输业</w:t>
            </w:r>
          </w:p>
        </w:tc>
        <w:tc>
          <w:tcPr>
            <w:tcW w:w="1383" w:type="dxa"/>
          </w:tcPr>
          <w:p w14:paraId="649E6556">
            <w:pPr>
              <w:pStyle w:val="29"/>
              <w:spacing w:before="56" w:line="229" w:lineRule="auto"/>
              <w:ind w:right="12"/>
              <w:jc w:val="right"/>
              <w:rPr>
                <w:rFonts w:hint="eastAsia"/>
                <w:color w:val="auto"/>
                <w:highlight w:val="none"/>
              </w:rPr>
            </w:pPr>
            <w:r>
              <w:rPr>
                <w:color w:val="auto"/>
                <w:spacing w:val="-7"/>
                <w:highlight w:val="none"/>
              </w:rPr>
              <w:t>从业人员（X）</w:t>
            </w:r>
          </w:p>
        </w:tc>
        <w:tc>
          <w:tcPr>
            <w:tcW w:w="912" w:type="dxa"/>
          </w:tcPr>
          <w:p w14:paraId="459229BC">
            <w:pPr>
              <w:pStyle w:val="29"/>
              <w:spacing w:before="56" w:line="231" w:lineRule="auto"/>
              <w:ind w:left="114"/>
              <w:rPr>
                <w:rFonts w:hint="eastAsia"/>
                <w:color w:val="auto"/>
                <w:highlight w:val="none"/>
              </w:rPr>
            </w:pPr>
            <w:r>
              <w:rPr>
                <w:color w:val="auto"/>
                <w:highlight w:val="none"/>
              </w:rPr>
              <w:t>人</w:t>
            </w:r>
          </w:p>
        </w:tc>
        <w:tc>
          <w:tcPr>
            <w:tcW w:w="2074" w:type="dxa"/>
          </w:tcPr>
          <w:p w14:paraId="41871CA6">
            <w:pPr>
              <w:pStyle w:val="29"/>
              <w:spacing w:before="55" w:line="232" w:lineRule="auto"/>
              <w:ind w:left="128"/>
              <w:rPr>
                <w:rFonts w:hint="eastAsia"/>
                <w:color w:val="auto"/>
                <w:highlight w:val="none"/>
              </w:rPr>
            </w:pPr>
            <w:r>
              <w:rPr>
                <w:color w:val="auto"/>
                <w:spacing w:val="3"/>
                <w:highlight w:val="none"/>
              </w:rPr>
              <w:t>100≤X＜2000</w:t>
            </w:r>
          </w:p>
        </w:tc>
        <w:tc>
          <w:tcPr>
            <w:tcW w:w="1649" w:type="dxa"/>
          </w:tcPr>
          <w:p w14:paraId="77EB5C7F">
            <w:pPr>
              <w:pStyle w:val="29"/>
              <w:spacing w:before="55" w:line="232" w:lineRule="auto"/>
              <w:ind w:left="130"/>
              <w:rPr>
                <w:rFonts w:hint="eastAsia"/>
                <w:color w:val="auto"/>
                <w:highlight w:val="none"/>
              </w:rPr>
            </w:pPr>
            <w:r>
              <w:rPr>
                <w:color w:val="auto"/>
                <w:spacing w:val="3"/>
                <w:highlight w:val="none"/>
              </w:rPr>
              <w:t>10≤X＜100</w:t>
            </w:r>
          </w:p>
        </w:tc>
        <w:tc>
          <w:tcPr>
            <w:tcW w:w="1141" w:type="dxa"/>
          </w:tcPr>
          <w:p w14:paraId="1EE8BE46">
            <w:pPr>
              <w:pStyle w:val="29"/>
              <w:spacing w:before="55" w:line="232" w:lineRule="auto"/>
              <w:ind w:left="112"/>
              <w:rPr>
                <w:rFonts w:hint="eastAsia"/>
                <w:color w:val="auto"/>
                <w:highlight w:val="none"/>
              </w:rPr>
            </w:pPr>
            <w:r>
              <w:rPr>
                <w:color w:val="auto"/>
                <w:spacing w:val="5"/>
                <w:highlight w:val="none"/>
              </w:rPr>
              <w:t>X＜10</w:t>
            </w:r>
          </w:p>
        </w:tc>
      </w:tr>
      <w:tr w14:paraId="2C9C2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3BDE9B16">
            <w:pPr>
              <w:rPr>
                <w:color w:val="auto"/>
                <w:highlight w:val="none"/>
              </w:rPr>
            </w:pPr>
          </w:p>
        </w:tc>
        <w:tc>
          <w:tcPr>
            <w:tcW w:w="1383" w:type="dxa"/>
          </w:tcPr>
          <w:p w14:paraId="650DE2D0">
            <w:pPr>
              <w:pStyle w:val="29"/>
              <w:spacing w:before="56" w:line="228" w:lineRule="auto"/>
              <w:ind w:right="12"/>
              <w:jc w:val="right"/>
              <w:rPr>
                <w:rFonts w:hint="eastAsia"/>
                <w:color w:val="auto"/>
                <w:highlight w:val="none"/>
              </w:rPr>
            </w:pPr>
            <w:r>
              <w:rPr>
                <w:color w:val="auto"/>
                <w:spacing w:val="-8"/>
                <w:highlight w:val="none"/>
              </w:rPr>
              <w:t>营业收入（Y）</w:t>
            </w:r>
          </w:p>
        </w:tc>
        <w:tc>
          <w:tcPr>
            <w:tcW w:w="912" w:type="dxa"/>
          </w:tcPr>
          <w:p w14:paraId="7BBE2A4D">
            <w:pPr>
              <w:pStyle w:val="29"/>
              <w:spacing w:before="55" w:line="229" w:lineRule="auto"/>
              <w:ind w:left="117"/>
              <w:rPr>
                <w:rFonts w:hint="eastAsia"/>
                <w:color w:val="auto"/>
                <w:highlight w:val="none"/>
              </w:rPr>
            </w:pPr>
            <w:r>
              <w:rPr>
                <w:color w:val="auto"/>
                <w:spacing w:val="2"/>
                <w:highlight w:val="none"/>
              </w:rPr>
              <w:t>万元</w:t>
            </w:r>
          </w:p>
        </w:tc>
        <w:tc>
          <w:tcPr>
            <w:tcW w:w="2074" w:type="dxa"/>
          </w:tcPr>
          <w:p w14:paraId="202177DA">
            <w:pPr>
              <w:pStyle w:val="29"/>
              <w:spacing w:before="55" w:line="232" w:lineRule="auto"/>
              <w:ind w:left="128"/>
              <w:rPr>
                <w:rFonts w:hint="eastAsia"/>
                <w:color w:val="auto"/>
                <w:highlight w:val="none"/>
              </w:rPr>
            </w:pPr>
            <w:r>
              <w:rPr>
                <w:color w:val="auto"/>
                <w:spacing w:val="4"/>
                <w:highlight w:val="none"/>
              </w:rPr>
              <w:t>1000≤Y＜100000</w:t>
            </w:r>
          </w:p>
        </w:tc>
        <w:tc>
          <w:tcPr>
            <w:tcW w:w="1649" w:type="dxa"/>
          </w:tcPr>
          <w:p w14:paraId="3B35452F">
            <w:pPr>
              <w:pStyle w:val="29"/>
              <w:spacing w:before="55" w:line="232" w:lineRule="auto"/>
              <w:ind w:left="130"/>
              <w:rPr>
                <w:rFonts w:hint="eastAsia"/>
                <w:color w:val="auto"/>
                <w:highlight w:val="none"/>
              </w:rPr>
            </w:pPr>
            <w:r>
              <w:rPr>
                <w:color w:val="auto"/>
                <w:spacing w:val="3"/>
                <w:highlight w:val="none"/>
              </w:rPr>
              <w:t>100≤Y＜1000</w:t>
            </w:r>
          </w:p>
        </w:tc>
        <w:tc>
          <w:tcPr>
            <w:tcW w:w="1141" w:type="dxa"/>
          </w:tcPr>
          <w:p w14:paraId="49863A30">
            <w:pPr>
              <w:pStyle w:val="29"/>
              <w:spacing w:before="55" w:line="232" w:lineRule="auto"/>
              <w:ind w:left="111"/>
              <w:rPr>
                <w:rFonts w:hint="eastAsia"/>
                <w:color w:val="auto"/>
                <w:highlight w:val="none"/>
              </w:rPr>
            </w:pPr>
            <w:r>
              <w:rPr>
                <w:color w:val="auto"/>
                <w:spacing w:val="5"/>
                <w:highlight w:val="none"/>
              </w:rPr>
              <w:t>Y＜100</w:t>
            </w:r>
          </w:p>
        </w:tc>
      </w:tr>
      <w:tr w14:paraId="7E166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445E6DE9">
            <w:pPr>
              <w:pStyle w:val="29"/>
              <w:spacing w:before="67" w:line="259" w:lineRule="auto"/>
              <w:ind w:left="540" w:right="115" w:hanging="419"/>
              <w:rPr>
                <w:rFonts w:hint="eastAsia"/>
                <w:color w:val="auto"/>
                <w:highlight w:val="none"/>
                <w:lang w:eastAsia="zh-CN"/>
              </w:rPr>
            </w:pPr>
            <w:r>
              <w:rPr>
                <w:b/>
                <w:bCs/>
                <w:color w:val="auto"/>
                <w:spacing w:val="6"/>
                <w:highlight w:val="none"/>
                <w:lang w:eastAsia="zh-CN"/>
              </w:rPr>
              <w:t>软件和信息技术</w:t>
            </w:r>
            <w:r>
              <w:rPr>
                <w:color w:val="auto"/>
                <w:spacing w:val="5"/>
                <w:highlight w:val="none"/>
                <w:lang w:eastAsia="zh-CN"/>
              </w:rPr>
              <w:t xml:space="preserve"> </w:t>
            </w:r>
            <w:r>
              <w:rPr>
                <w:b/>
                <w:bCs/>
                <w:color w:val="auto"/>
                <w:spacing w:val="5"/>
                <w:highlight w:val="none"/>
                <w:lang w:eastAsia="zh-CN"/>
              </w:rPr>
              <w:t>服务业</w:t>
            </w:r>
          </w:p>
        </w:tc>
        <w:tc>
          <w:tcPr>
            <w:tcW w:w="1383" w:type="dxa"/>
          </w:tcPr>
          <w:p w14:paraId="551E0277">
            <w:pPr>
              <w:pStyle w:val="29"/>
              <w:spacing w:before="55" w:line="229" w:lineRule="auto"/>
              <w:ind w:right="12"/>
              <w:jc w:val="right"/>
              <w:rPr>
                <w:rFonts w:hint="eastAsia"/>
                <w:color w:val="auto"/>
                <w:highlight w:val="none"/>
              </w:rPr>
            </w:pPr>
            <w:r>
              <w:rPr>
                <w:color w:val="auto"/>
                <w:spacing w:val="-7"/>
                <w:highlight w:val="none"/>
              </w:rPr>
              <w:t>从业人员（X）</w:t>
            </w:r>
          </w:p>
        </w:tc>
        <w:tc>
          <w:tcPr>
            <w:tcW w:w="912" w:type="dxa"/>
          </w:tcPr>
          <w:p w14:paraId="1C2815D7">
            <w:pPr>
              <w:pStyle w:val="29"/>
              <w:spacing w:before="55" w:line="231" w:lineRule="auto"/>
              <w:ind w:left="114"/>
              <w:rPr>
                <w:rFonts w:hint="eastAsia"/>
                <w:color w:val="auto"/>
                <w:highlight w:val="none"/>
              </w:rPr>
            </w:pPr>
            <w:r>
              <w:rPr>
                <w:color w:val="auto"/>
                <w:highlight w:val="none"/>
              </w:rPr>
              <w:t>人</w:t>
            </w:r>
          </w:p>
        </w:tc>
        <w:tc>
          <w:tcPr>
            <w:tcW w:w="2074" w:type="dxa"/>
          </w:tcPr>
          <w:p w14:paraId="35A29F13">
            <w:pPr>
              <w:pStyle w:val="29"/>
              <w:spacing w:before="55" w:line="232" w:lineRule="auto"/>
              <w:ind w:left="128"/>
              <w:rPr>
                <w:rFonts w:hint="eastAsia"/>
                <w:color w:val="auto"/>
                <w:highlight w:val="none"/>
              </w:rPr>
            </w:pPr>
            <w:r>
              <w:rPr>
                <w:color w:val="auto"/>
                <w:spacing w:val="3"/>
                <w:highlight w:val="none"/>
              </w:rPr>
              <w:t>100≤X＜300</w:t>
            </w:r>
          </w:p>
        </w:tc>
        <w:tc>
          <w:tcPr>
            <w:tcW w:w="1649" w:type="dxa"/>
          </w:tcPr>
          <w:p w14:paraId="741A58D6">
            <w:pPr>
              <w:pStyle w:val="29"/>
              <w:spacing w:before="55" w:line="232" w:lineRule="auto"/>
              <w:ind w:left="130"/>
              <w:rPr>
                <w:rFonts w:hint="eastAsia"/>
                <w:color w:val="auto"/>
                <w:highlight w:val="none"/>
              </w:rPr>
            </w:pPr>
            <w:r>
              <w:rPr>
                <w:color w:val="auto"/>
                <w:spacing w:val="3"/>
                <w:highlight w:val="none"/>
              </w:rPr>
              <w:t>10≤X＜100</w:t>
            </w:r>
          </w:p>
        </w:tc>
        <w:tc>
          <w:tcPr>
            <w:tcW w:w="1141" w:type="dxa"/>
          </w:tcPr>
          <w:p w14:paraId="75A0EE95">
            <w:pPr>
              <w:pStyle w:val="29"/>
              <w:spacing w:before="55" w:line="232" w:lineRule="auto"/>
              <w:ind w:left="112"/>
              <w:rPr>
                <w:rFonts w:hint="eastAsia"/>
                <w:color w:val="auto"/>
                <w:highlight w:val="none"/>
              </w:rPr>
            </w:pPr>
            <w:r>
              <w:rPr>
                <w:color w:val="auto"/>
                <w:spacing w:val="5"/>
                <w:highlight w:val="none"/>
              </w:rPr>
              <w:t>X＜10</w:t>
            </w:r>
          </w:p>
        </w:tc>
      </w:tr>
      <w:tr w14:paraId="5460B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15C8876A">
            <w:pPr>
              <w:rPr>
                <w:color w:val="auto"/>
                <w:highlight w:val="none"/>
              </w:rPr>
            </w:pPr>
          </w:p>
        </w:tc>
        <w:tc>
          <w:tcPr>
            <w:tcW w:w="1383" w:type="dxa"/>
          </w:tcPr>
          <w:p w14:paraId="185F6B27">
            <w:pPr>
              <w:pStyle w:val="29"/>
              <w:spacing w:before="57" w:line="228" w:lineRule="auto"/>
              <w:ind w:right="12"/>
              <w:jc w:val="right"/>
              <w:rPr>
                <w:rFonts w:hint="eastAsia"/>
                <w:color w:val="auto"/>
                <w:highlight w:val="none"/>
              </w:rPr>
            </w:pPr>
            <w:r>
              <w:rPr>
                <w:color w:val="auto"/>
                <w:spacing w:val="-8"/>
                <w:highlight w:val="none"/>
              </w:rPr>
              <w:t>营业收入（Y）</w:t>
            </w:r>
          </w:p>
        </w:tc>
        <w:tc>
          <w:tcPr>
            <w:tcW w:w="912" w:type="dxa"/>
          </w:tcPr>
          <w:p w14:paraId="501C22CC">
            <w:pPr>
              <w:pStyle w:val="29"/>
              <w:spacing w:before="57" w:line="229" w:lineRule="auto"/>
              <w:ind w:left="117"/>
              <w:rPr>
                <w:rFonts w:hint="eastAsia"/>
                <w:color w:val="auto"/>
                <w:highlight w:val="none"/>
              </w:rPr>
            </w:pPr>
            <w:r>
              <w:rPr>
                <w:color w:val="auto"/>
                <w:spacing w:val="2"/>
                <w:highlight w:val="none"/>
              </w:rPr>
              <w:t>万元</w:t>
            </w:r>
          </w:p>
        </w:tc>
        <w:tc>
          <w:tcPr>
            <w:tcW w:w="2074" w:type="dxa"/>
          </w:tcPr>
          <w:p w14:paraId="1B6F1B31">
            <w:pPr>
              <w:pStyle w:val="29"/>
              <w:spacing w:before="56" w:line="231" w:lineRule="auto"/>
              <w:ind w:left="128"/>
              <w:rPr>
                <w:rFonts w:hint="eastAsia"/>
                <w:color w:val="auto"/>
                <w:highlight w:val="none"/>
              </w:rPr>
            </w:pPr>
            <w:r>
              <w:rPr>
                <w:color w:val="auto"/>
                <w:spacing w:val="3"/>
                <w:highlight w:val="none"/>
              </w:rPr>
              <w:t>1000≤Y＜10000</w:t>
            </w:r>
          </w:p>
        </w:tc>
        <w:tc>
          <w:tcPr>
            <w:tcW w:w="1649" w:type="dxa"/>
          </w:tcPr>
          <w:p w14:paraId="57F5EAED">
            <w:pPr>
              <w:pStyle w:val="29"/>
              <w:spacing w:before="56" w:line="231" w:lineRule="auto"/>
              <w:ind w:left="119"/>
              <w:rPr>
                <w:rFonts w:hint="eastAsia"/>
                <w:color w:val="auto"/>
                <w:highlight w:val="none"/>
              </w:rPr>
            </w:pPr>
            <w:r>
              <w:rPr>
                <w:color w:val="auto"/>
                <w:spacing w:val="4"/>
                <w:highlight w:val="none"/>
              </w:rPr>
              <w:t>50≤Y＜1000</w:t>
            </w:r>
          </w:p>
        </w:tc>
        <w:tc>
          <w:tcPr>
            <w:tcW w:w="1141" w:type="dxa"/>
          </w:tcPr>
          <w:p w14:paraId="343544FC">
            <w:pPr>
              <w:pStyle w:val="29"/>
              <w:spacing w:before="56" w:line="231" w:lineRule="auto"/>
              <w:ind w:left="111"/>
              <w:rPr>
                <w:rFonts w:hint="eastAsia"/>
                <w:color w:val="auto"/>
                <w:highlight w:val="none"/>
              </w:rPr>
            </w:pPr>
            <w:r>
              <w:rPr>
                <w:color w:val="auto"/>
                <w:spacing w:val="5"/>
                <w:highlight w:val="none"/>
              </w:rPr>
              <w:t>Y＜50</w:t>
            </w:r>
          </w:p>
        </w:tc>
      </w:tr>
      <w:tr w14:paraId="452D1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10C7E988">
            <w:pPr>
              <w:spacing w:line="311" w:lineRule="auto"/>
              <w:rPr>
                <w:color w:val="auto"/>
                <w:highlight w:val="none"/>
              </w:rPr>
            </w:pPr>
          </w:p>
          <w:p w14:paraId="15E1FE84">
            <w:pPr>
              <w:pStyle w:val="29"/>
              <w:spacing w:before="65" w:line="228" w:lineRule="auto"/>
              <w:ind w:left="120"/>
              <w:rPr>
                <w:rFonts w:hint="eastAsia"/>
                <w:color w:val="auto"/>
                <w:highlight w:val="none"/>
              </w:rPr>
            </w:pPr>
            <w:r>
              <w:rPr>
                <w:b/>
                <w:bCs/>
                <w:color w:val="auto"/>
                <w:spacing w:val="7"/>
                <w:highlight w:val="none"/>
              </w:rPr>
              <w:t>房地产开发经营</w:t>
            </w:r>
          </w:p>
        </w:tc>
        <w:tc>
          <w:tcPr>
            <w:tcW w:w="1383" w:type="dxa"/>
          </w:tcPr>
          <w:p w14:paraId="3234EF8E">
            <w:pPr>
              <w:pStyle w:val="29"/>
              <w:spacing w:before="57" w:line="228" w:lineRule="auto"/>
              <w:ind w:right="12"/>
              <w:jc w:val="right"/>
              <w:rPr>
                <w:rFonts w:hint="eastAsia"/>
                <w:color w:val="auto"/>
                <w:highlight w:val="none"/>
              </w:rPr>
            </w:pPr>
            <w:r>
              <w:rPr>
                <w:color w:val="auto"/>
                <w:spacing w:val="-8"/>
                <w:highlight w:val="none"/>
              </w:rPr>
              <w:t>营业收入（Y）</w:t>
            </w:r>
          </w:p>
        </w:tc>
        <w:tc>
          <w:tcPr>
            <w:tcW w:w="912" w:type="dxa"/>
          </w:tcPr>
          <w:p w14:paraId="0EB2603B">
            <w:pPr>
              <w:pStyle w:val="29"/>
              <w:spacing w:before="56" w:line="229" w:lineRule="auto"/>
              <w:ind w:left="117"/>
              <w:rPr>
                <w:rFonts w:hint="eastAsia"/>
                <w:color w:val="auto"/>
                <w:highlight w:val="none"/>
              </w:rPr>
            </w:pPr>
            <w:r>
              <w:rPr>
                <w:color w:val="auto"/>
                <w:spacing w:val="2"/>
                <w:highlight w:val="none"/>
              </w:rPr>
              <w:t>万元</w:t>
            </w:r>
          </w:p>
        </w:tc>
        <w:tc>
          <w:tcPr>
            <w:tcW w:w="2074" w:type="dxa"/>
          </w:tcPr>
          <w:p w14:paraId="78DAD905">
            <w:pPr>
              <w:pStyle w:val="29"/>
              <w:spacing w:before="56" w:line="231" w:lineRule="auto"/>
              <w:ind w:left="128"/>
              <w:rPr>
                <w:rFonts w:hint="eastAsia"/>
                <w:color w:val="auto"/>
                <w:highlight w:val="none"/>
              </w:rPr>
            </w:pPr>
            <w:r>
              <w:rPr>
                <w:color w:val="auto"/>
                <w:spacing w:val="4"/>
                <w:highlight w:val="none"/>
              </w:rPr>
              <w:t>1000≤Y＜200000</w:t>
            </w:r>
          </w:p>
        </w:tc>
        <w:tc>
          <w:tcPr>
            <w:tcW w:w="1649" w:type="dxa"/>
          </w:tcPr>
          <w:p w14:paraId="0F09C408">
            <w:pPr>
              <w:pStyle w:val="29"/>
              <w:spacing w:before="56" w:line="231" w:lineRule="auto"/>
              <w:ind w:left="130"/>
              <w:rPr>
                <w:rFonts w:hint="eastAsia"/>
                <w:color w:val="auto"/>
                <w:highlight w:val="none"/>
              </w:rPr>
            </w:pPr>
            <w:r>
              <w:rPr>
                <w:color w:val="auto"/>
                <w:spacing w:val="3"/>
                <w:highlight w:val="none"/>
              </w:rPr>
              <w:t>100≤X＜1000</w:t>
            </w:r>
          </w:p>
        </w:tc>
        <w:tc>
          <w:tcPr>
            <w:tcW w:w="1141" w:type="dxa"/>
          </w:tcPr>
          <w:p w14:paraId="125E7EC1">
            <w:pPr>
              <w:pStyle w:val="29"/>
              <w:spacing w:before="56" w:line="231" w:lineRule="auto"/>
              <w:ind w:left="112"/>
              <w:rPr>
                <w:rFonts w:hint="eastAsia"/>
                <w:color w:val="auto"/>
                <w:highlight w:val="none"/>
              </w:rPr>
            </w:pPr>
            <w:r>
              <w:rPr>
                <w:color w:val="auto"/>
                <w:spacing w:val="5"/>
                <w:highlight w:val="none"/>
              </w:rPr>
              <w:t>X＜100</w:t>
            </w:r>
          </w:p>
        </w:tc>
      </w:tr>
      <w:tr w14:paraId="70318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747028DA">
            <w:pPr>
              <w:rPr>
                <w:color w:val="auto"/>
                <w:highlight w:val="none"/>
              </w:rPr>
            </w:pPr>
          </w:p>
        </w:tc>
        <w:tc>
          <w:tcPr>
            <w:tcW w:w="1383" w:type="dxa"/>
          </w:tcPr>
          <w:p w14:paraId="0507AA30">
            <w:pPr>
              <w:pStyle w:val="29"/>
              <w:spacing w:before="56" w:line="228" w:lineRule="auto"/>
              <w:ind w:right="12"/>
              <w:jc w:val="right"/>
              <w:rPr>
                <w:rFonts w:hint="eastAsia"/>
                <w:color w:val="auto"/>
                <w:highlight w:val="none"/>
              </w:rPr>
            </w:pPr>
            <w:r>
              <w:rPr>
                <w:color w:val="auto"/>
                <w:spacing w:val="-8"/>
                <w:highlight w:val="none"/>
              </w:rPr>
              <w:t>资产总额（Z）</w:t>
            </w:r>
          </w:p>
        </w:tc>
        <w:tc>
          <w:tcPr>
            <w:tcW w:w="912" w:type="dxa"/>
          </w:tcPr>
          <w:p w14:paraId="29A01CA0">
            <w:pPr>
              <w:pStyle w:val="29"/>
              <w:spacing w:before="56" w:line="229" w:lineRule="auto"/>
              <w:ind w:left="117"/>
              <w:rPr>
                <w:rFonts w:hint="eastAsia"/>
                <w:color w:val="auto"/>
                <w:highlight w:val="none"/>
              </w:rPr>
            </w:pPr>
            <w:r>
              <w:rPr>
                <w:color w:val="auto"/>
                <w:spacing w:val="2"/>
                <w:highlight w:val="none"/>
              </w:rPr>
              <w:t>万元</w:t>
            </w:r>
          </w:p>
        </w:tc>
        <w:tc>
          <w:tcPr>
            <w:tcW w:w="2074" w:type="dxa"/>
          </w:tcPr>
          <w:p w14:paraId="703F6CE3">
            <w:pPr>
              <w:pStyle w:val="29"/>
              <w:spacing w:before="56" w:line="231" w:lineRule="auto"/>
              <w:ind w:left="117"/>
              <w:rPr>
                <w:rFonts w:hint="eastAsia"/>
                <w:color w:val="auto"/>
                <w:highlight w:val="none"/>
              </w:rPr>
            </w:pPr>
            <w:r>
              <w:rPr>
                <w:color w:val="auto"/>
                <w:spacing w:val="4"/>
                <w:highlight w:val="none"/>
              </w:rPr>
              <w:t>5000≤Z＜10000</w:t>
            </w:r>
          </w:p>
        </w:tc>
        <w:tc>
          <w:tcPr>
            <w:tcW w:w="1649" w:type="dxa"/>
          </w:tcPr>
          <w:p w14:paraId="480E12B2">
            <w:pPr>
              <w:pStyle w:val="29"/>
              <w:spacing w:before="56" w:line="231" w:lineRule="auto"/>
              <w:ind w:left="117"/>
              <w:rPr>
                <w:rFonts w:hint="eastAsia"/>
                <w:color w:val="auto"/>
                <w:highlight w:val="none"/>
              </w:rPr>
            </w:pPr>
            <w:r>
              <w:rPr>
                <w:color w:val="auto"/>
                <w:spacing w:val="4"/>
                <w:highlight w:val="none"/>
              </w:rPr>
              <w:t>2000≤Y＜5000</w:t>
            </w:r>
          </w:p>
        </w:tc>
        <w:tc>
          <w:tcPr>
            <w:tcW w:w="1141" w:type="dxa"/>
          </w:tcPr>
          <w:p w14:paraId="4A9C279D">
            <w:pPr>
              <w:pStyle w:val="29"/>
              <w:spacing w:before="56" w:line="231" w:lineRule="auto"/>
              <w:ind w:left="111"/>
              <w:rPr>
                <w:rFonts w:hint="eastAsia"/>
                <w:color w:val="auto"/>
                <w:highlight w:val="none"/>
              </w:rPr>
            </w:pPr>
            <w:r>
              <w:rPr>
                <w:color w:val="auto"/>
                <w:spacing w:val="5"/>
                <w:highlight w:val="none"/>
              </w:rPr>
              <w:t>Y＜2000</w:t>
            </w:r>
          </w:p>
        </w:tc>
      </w:tr>
      <w:tr w14:paraId="5E61E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4A9DB272">
            <w:pPr>
              <w:spacing w:line="311" w:lineRule="auto"/>
              <w:rPr>
                <w:color w:val="auto"/>
                <w:highlight w:val="none"/>
              </w:rPr>
            </w:pPr>
          </w:p>
          <w:p w14:paraId="77AE10A1">
            <w:pPr>
              <w:pStyle w:val="29"/>
              <w:spacing w:before="65" w:line="228" w:lineRule="auto"/>
              <w:ind w:left="436"/>
              <w:rPr>
                <w:rFonts w:hint="eastAsia"/>
                <w:color w:val="auto"/>
                <w:highlight w:val="none"/>
              </w:rPr>
            </w:pPr>
            <w:r>
              <w:rPr>
                <w:b/>
                <w:bCs/>
                <w:color w:val="auto"/>
                <w:spacing w:val="6"/>
                <w:highlight w:val="none"/>
              </w:rPr>
              <w:t>物业管理</w:t>
            </w:r>
          </w:p>
        </w:tc>
        <w:tc>
          <w:tcPr>
            <w:tcW w:w="1383" w:type="dxa"/>
          </w:tcPr>
          <w:p w14:paraId="1F0B2528">
            <w:pPr>
              <w:pStyle w:val="29"/>
              <w:spacing w:before="56" w:line="229" w:lineRule="auto"/>
              <w:ind w:right="12"/>
              <w:jc w:val="right"/>
              <w:rPr>
                <w:rFonts w:hint="eastAsia"/>
                <w:color w:val="auto"/>
                <w:highlight w:val="none"/>
              </w:rPr>
            </w:pPr>
            <w:r>
              <w:rPr>
                <w:color w:val="auto"/>
                <w:spacing w:val="-7"/>
                <w:highlight w:val="none"/>
              </w:rPr>
              <w:t>从业人员（X）</w:t>
            </w:r>
          </w:p>
        </w:tc>
        <w:tc>
          <w:tcPr>
            <w:tcW w:w="912" w:type="dxa"/>
          </w:tcPr>
          <w:p w14:paraId="1C6B3DBB">
            <w:pPr>
              <w:pStyle w:val="29"/>
              <w:spacing w:before="56" w:line="231" w:lineRule="auto"/>
              <w:ind w:left="114"/>
              <w:rPr>
                <w:rFonts w:hint="eastAsia"/>
                <w:color w:val="auto"/>
                <w:highlight w:val="none"/>
              </w:rPr>
            </w:pPr>
            <w:r>
              <w:rPr>
                <w:color w:val="auto"/>
                <w:highlight w:val="none"/>
              </w:rPr>
              <w:t>人</w:t>
            </w:r>
          </w:p>
        </w:tc>
        <w:tc>
          <w:tcPr>
            <w:tcW w:w="2074" w:type="dxa"/>
          </w:tcPr>
          <w:p w14:paraId="48ED9870">
            <w:pPr>
              <w:pStyle w:val="29"/>
              <w:spacing w:before="55" w:line="232" w:lineRule="auto"/>
              <w:ind w:left="117"/>
              <w:rPr>
                <w:rFonts w:hint="eastAsia"/>
                <w:color w:val="auto"/>
                <w:highlight w:val="none"/>
              </w:rPr>
            </w:pPr>
            <w:r>
              <w:rPr>
                <w:color w:val="auto"/>
                <w:spacing w:val="4"/>
                <w:highlight w:val="none"/>
              </w:rPr>
              <w:t>300≤X＜1000</w:t>
            </w:r>
          </w:p>
        </w:tc>
        <w:tc>
          <w:tcPr>
            <w:tcW w:w="1649" w:type="dxa"/>
          </w:tcPr>
          <w:p w14:paraId="0B8EBE3F">
            <w:pPr>
              <w:pStyle w:val="29"/>
              <w:spacing w:before="55" w:line="232" w:lineRule="auto"/>
              <w:ind w:left="130"/>
              <w:rPr>
                <w:rFonts w:hint="eastAsia"/>
                <w:color w:val="auto"/>
                <w:highlight w:val="none"/>
              </w:rPr>
            </w:pPr>
            <w:r>
              <w:rPr>
                <w:color w:val="auto"/>
                <w:spacing w:val="3"/>
                <w:highlight w:val="none"/>
              </w:rPr>
              <w:t>100≤X＜300</w:t>
            </w:r>
          </w:p>
        </w:tc>
        <w:tc>
          <w:tcPr>
            <w:tcW w:w="1141" w:type="dxa"/>
          </w:tcPr>
          <w:p w14:paraId="68390FFA">
            <w:pPr>
              <w:pStyle w:val="29"/>
              <w:spacing w:before="55" w:line="232" w:lineRule="auto"/>
              <w:ind w:left="112"/>
              <w:rPr>
                <w:rFonts w:hint="eastAsia"/>
                <w:color w:val="auto"/>
                <w:highlight w:val="none"/>
              </w:rPr>
            </w:pPr>
            <w:r>
              <w:rPr>
                <w:color w:val="auto"/>
                <w:spacing w:val="5"/>
                <w:highlight w:val="none"/>
              </w:rPr>
              <w:t>X＜100</w:t>
            </w:r>
          </w:p>
        </w:tc>
      </w:tr>
      <w:tr w14:paraId="271B7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01DD2227">
            <w:pPr>
              <w:rPr>
                <w:color w:val="auto"/>
                <w:highlight w:val="none"/>
              </w:rPr>
            </w:pPr>
          </w:p>
        </w:tc>
        <w:tc>
          <w:tcPr>
            <w:tcW w:w="1383" w:type="dxa"/>
          </w:tcPr>
          <w:p w14:paraId="48686667">
            <w:pPr>
              <w:pStyle w:val="29"/>
              <w:spacing w:before="56" w:line="228" w:lineRule="auto"/>
              <w:ind w:right="12"/>
              <w:jc w:val="right"/>
              <w:rPr>
                <w:rFonts w:hint="eastAsia"/>
                <w:color w:val="auto"/>
                <w:highlight w:val="none"/>
              </w:rPr>
            </w:pPr>
            <w:r>
              <w:rPr>
                <w:color w:val="auto"/>
                <w:spacing w:val="-8"/>
                <w:highlight w:val="none"/>
              </w:rPr>
              <w:t>营业收入（Y）</w:t>
            </w:r>
          </w:p>
        </w:tc>
        <w:tc>
          <w:tcPr>
            <w:tcW w:w="912" w:type="dxa"/>
          </w:tcPr>
          <w:p w14:paraId="6E4DB931">
            <w:pPr>
              <w:pStyle w:val="29"/>
              <w:spacing w:before="55" w:line="229" w:lineRule="auto"/>
              <w:ind w:left="117"/>
              <w:rPr>
                <w:rFonts w:hint="eastAsia"/>
                <w:color w:val="auto"/>
                <w:highlight w:val="none"/>
              </w:rPr>
            </w:pPr>
            <w:r>
              <w:rPr>
                <w:color w:val="auto"/>
                <w:spacing w:val="2"/>
                <w:highlight w:val="none"/>
              </w:rPr>
              <w:t>万元</w:t>
            </w:r>
          </w:p>
        </w:tc>
        <w:tc>
          <w:tcPr>
            <w:tcW w:w="2074" w:type="dxa"/>
          </w:tcPr>
          <w:p w14:paraId="710F882C">
            <w:pPr>
              <w:pStyle w:val="29"/>
              <w:spacing w:before="55" w:line="232" w:lineRule="auto"/>
              <w:ind w:left="128"/>
              <w:rPr>
                <w:rFonts w:hint="eastAsia"/>
                <w:color w:val="auto"/>
                <w:highlight w:val="none"/>
              </w:rPr>
            </w:pPr>
            <w:r>
              <w:rPr>
                <w:color w:val="auto"/>
                <w:spacing w:val="3"/>
                <w:highlight w:val="none"/>
              </w:rPr>
              <w:t>1000≤Y＜5000</w:t>
            </w:r>
          </w:p>
        </w:tc>
        <w:tc>
          <w:tcPr>
            <w:tcW w:w="1649" w:type="dxa"/>
          </w:tcPr>
          <w:p w14:paraId="424B3A77">
            <w:pPr>
              <w:pStyle w:val="29"/>
              <w:spacing w:before="55" w:line="232" w:lineRule="auto"/>
              <w:ind w:left="119"/>
              <w:rPr>
                <w:rFonts w:hint="eastAsia"/>
                <w:color w:val="auto"/>
                <w:highlight w:val="none"/>
              </w:rPr>
            </w:pPr>
            <w:r>
              <w:rPr>
                <w:color w:val="auto"/>
                <w:spacing w:val="4"/>
                <w:highlight w:val="none"/>
              </w:rPr>
              <w:t>500≤Y＜1000</w:t>
            </w:r>
          </w:p>
        </w:tc>
        <w:tc>
          <w:tcPr>
            <w:tcW w:w="1141" w:type="dxa"/>
          </w:tcPr>
          <w:p w14:paraId="4B3C5E35">
            <w:pPr>
              <w:pStyle w:val="29"/>
              <w:spacing w:before="55" w:line="232" w:lineRule="auto"/>
              <w:ind w:left="111"/>
              <w:rPr>
                <w:rFonts w:hint="eastAsia"/>
                <w:color w:val="auto"/>
                <w:highlight w:val="none"/>
              </w:rPr>
            </w:pPr>
            <w:r>
              <w:rPr>
                <w:color w:val="auto"/>
                <w:spacing w:val="5"/>
                <w:highlight w:val="none"/>
              </w:rPr>
              <w:t>Y＜500</w:t>
            </w:r>
          </w:p>
        </w:tc>
      </w:tr>
      <w:tr w14:paraId="498BB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restart"/>
            <w:tcBorders>
              <w:bottom w:val="nil"/>
            </w:tcBorders>
          </w:tcPr>
          <w:p w14:paraId="18364BD7">
            <w:pPr>
              <w:pStyle w:val="29"/>
              <w:spacing w:before="67" w:line="259" w:lineRule="auto"/>
              <w:ind w:left="752" w:right="115" w:hanging="631"/>
              <w:rPr>
                <w:rFonts w:hint="eastAsia"/>
                <w:color w:val="auto"/>
                <w:highlight w:val="none"/>
              </w:rPr>
            </w:pPr>
            <w:r>
              <w:rPr>
                <w:b/>
                <w:bCs/>
                <w:color w:val="auto"/>
                <w:spacing w:val="7"/>
                <w:highlight w:val="none"/>
              </w:rPr>
              <w:t>租赁和商务服务</w:t>
            </w:r>
            <w:r>
              <w:rPr>
                <w:color w:val="auto"/>
                <w:highlight w:val="none"/>
              </w:rPr>
              <w:t xml:space="preserve"> </w:t>
            </w:r>
            <w:r>
              <w:rPr>
                <w:b/>
                <w:bCs/>
                <w:color w:val="auto"/>
                <w:spacing w:val="-1"/>
                <w:highlight w:val="none"/>
              </w:rPr>
              <w:t>业</w:t>
            </w:r>
          </w:p>
        </w:tc>
        <w:tc>
          <w:tcPr>
            <w:tcW w:w="1383" w:type="dxa"/>
          </w:tcPr>
          <w:p w14:paraId="3F03E711">
            <w:pPr>
              <w:pStyle w:val="29"/>
              <w:spacing w:before="55" w:line="229" w:lineRule="auto"/>
              <w:ind w:right="12"/>
              <w:jc w:val="right"/>
              <w:rPr>
                <w:rFonts w:hint="eastAsia"/>
                <w:color w:val="auto"/>
                <w:highlight w:val="none"/>
              </w:rPr>
            </w:pPr>
            <w:r>
              <w:rPr>
                <w:color w:val="auto"/>
                <w:spacing w:val="-7"/>
                <w:highlight w:val="none"/>
              </w:rPr>
              <w:t>从业人员（X）</w:t>
            </w:r>
          </w:p>
        </w:tc>
        <w:tc>
          <w:tcPr>
            <w:tcW w:w="912" w:type="dxa"/>
          </w:tcPr>
          <w:p w14:paraId="78D2FDA3">
            <w:pPr>
              <w:pStyle w:val="29"/>
              <w:spacing w:before="55" w:line="231" w:lineRule="auto"/>
              <w:ind w:left="114"/>
              <w:rPr>
                <w:rFonts w:hint="eastAsia"/>
                <w:color w:val="auto"/>
                <w:highlight w:val="none"/>
              </w:rPr>
            </w:pPr>
            <w:r>
              <w:rPr>
                <w:color w:val="auto"/>
                <w:highlight w:val="none"/>
              </w:rPr>
              <w:t>人</w:t>
            </w:r>
          </w:p>
        </w:tc>
        <w:tc>
          <w:tcPr>
            <w:tcW w:w="2074" w:type="dxa"/>
          </w:tcPr>
          <w:p w14:paraId="5E4C07CE">
            <w:pPr>
              <w:pStyle w:val="29"/>
              <w:spacing w:before="55" w:line="232" w:lineRule="auto"/>
              <w:ind w:left="128"/>
              <w:rPr>
                <w:rFonts w:hint="eastAsia"/>
                <w:color w:val="auto"/>
                <w:highlight w:val="none"/>
              </w:rPr>
            </w:pPr>
            <w:r>
              <w:rPr>
                <w:color w:val="auto"/>
                <w:spacing w:val="3"/>
                <w:highlight w:val="none"/>
              </w:rPr>
              <w:t>100≤X＜300</w:t>
            </w:r>
          </w:p>
        </w:tc>
        <w:tc>
          <w:tcPr>
            <w:tcW w:w="1649" w:type="dxa"/>
          </w:tcPr>
          <w:p w14:paraId="6087BDA0">
            <w:pPr>
              <w:pStyle w:val="29"/>
              <w:spacing w:before="55" w:line="232" w:lineRule="auto"/>
              <w:ind w:left="130"/>
              <w:rPr>
                <w:rFonts w:hint="eastAsia"/>
                <w:color w:val="auto"/>
                <w:highlight w:val="none"/>
              </w:rPr>
            </w:pPr>
            <w:r>
              <w:rPr>
                <w:color w:val="auto"/>
                <w:spacing w:val="3"/>
                <w:highlight w:val="none"/>
              </w:rPr>
              <w:t>10≤X＜100</w:t>
            </w:r>
          </w:p>
        </w:tc>
        <w:tc>
          <w:tcPr>
            <w:tcW w:w="1141" w:type="dxa"/>
          </w:tcPr>
          <w:p w14:paraId="05CB7AC6">
            <w:pPr>
              <w:pStyle w:val="29"/>
              <w:spacing w:before="55" w:line="232" w:lineRule="auto"/>
              <w:ind w:left="112"/>
              <w:rPr>
                <w:rFonts w:hint="eastAsia"/>
                <w:color w:val="auto"/>
                <w:highlight w:val="none"/>
              </w:rPr>
            </w:pPr>
            <w:r>
              <w:rPr>
                <w:color w:val="auto"/>
                <w:spacing w:val="5"/>
                <w:highlight w:val="none"/>
              </w:rPr>
              <w:t>X＜10</w:t>
            </w:r>
          </w:p>
        </w:tc>
      </w:tr>
      <w:tr w14:paraId="0A219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705" w:type="dxa"/>
            <w:vMerge w:val="continue"/>
            <w:tcBorders>
              <w:top w:val="nil"/>
            </w:tcBorders>
          </w:tcPr>
          <w:p w14:paraId="1F51BC14">
            <w:pPr>
              <w:rPr>
                <w:color w:val="auto"/>
                <w:highlight w:val="none"/>
              </w:rPr>
            </w:pPr>
          </w:p>
        </w:tc>
        <w:tc>
          <w:tcPr>
            <w:tcW w:w="1383" w:type="dxa"/>
          </w:tcPr>
          <w:p w14:paraId="07084320">
            <w:pPr>
              <w:pStyle w:val="29"/>
              <w:spacing w:before="57" w:line="228" w:lineRule="auto"/>
              <w:ind w:right="12"/>
              <w:jc w:val="right"/>
              <w:rPr>
                <w:rFonts w:hint="eastAsia"/>
                <w:color w:val="auto"/>
                <w:highlight w:val="none"/>
              </w:rPr>
            </w:pPr>
            <w:r>
              <w:rPr>
                <w:color w:val="auto"/>
                <w:spacing w:val="-8"/>
                <w:highlight w:val="none"/>
              </w:rPr>
              <w:t>资产总额（Z）</w:t>
            </w:r>
          </w:p>
        </w:tc>
        <w:tc>
          <w:tcPr>
            <w:tcW w:w="912" w:type="dxa"/>
          </w:tcPr>
          <w:p w14:paraId="783CB5DC">
            <w:pPr>
              <w:pStyle w:val="29"/>
              <w:spacing w:before="57" w:line="229" w:lineRule="auto"/>
              <w:ind w:left="117"/>
              <w:rPr>
                <w:rFonts w:hint="eastAsia"/>
                <w:color w:val="auto"/>
                <w:highlight w:val="none"/>
              </w:rPr>
            </w:pPr>
            <w:r>
              <w:rPr>
                <w:color w:val="auto"/>
                <w:spacing w:val="2"/>
                <w:highlight w:val="none"/>
              </w:rPr>
              <w:t>万元</w:t>
            </w:r>
          </w:p>
        </w:tc>
        <w:tc>
          <w:tcPr>
            <w:tcW w:w="2074" w:type="dxa"/>
          </w:tcPr>
          <w:p w14:paraId="1B6557CE">
            <w:pPr>
              <w:pStyle w:val="29"/>
              <w:spacing w:before="56" w:line="231" w:lineRule="auto"/>
              <w:ind w:left="113"/>
              <w:rPr>
                <w:rFonts w:hint="eastAsia"/>
                <w:color w:val="auto"/>
                <w:highlight w:val="none"/>
              </w:rPr>
            </w:pPr>
            <w:r>
              <w:rPr>
                <w:color w:val="auto"/>
                <w:spacing w:val="5"/>
                <w:highlight w:val="none"/>
              </w:rPr>
              <w:t>8000≤Z＜120000</w:t>
            </w:r>
          </w:p>
        </w:tc>
        <w:tc>
          <w:tcPr>
            <w:tcW w:w="1649" w:type="dxa"/>
          </w:tcPr>
          <w:p w14:paraId="5741D3E6">
            <w:pPr>
              <w:pStyle w:val="29"/>
              <w:spacing w:before="56" w:line="231" w:lineRule="auto"/>
              <w:ind w:left="130"/>
              <w:rPr>
                <w:rFonts w:hint="eastAsia"/>
                <w:color w:val="auto"/>
                <w:highlight w:val="none"/>
              </w:rPr>
            </w:pPr>
            <w:r>
              <w:rPr>
                <w:color w:val="auto"/>
                <w:spacing w:val="3"/>
                <w:highlight w:val="none"/>
              </w:rPr>
              <w:t>100≤Z＜8000</w:t>
            </w:r>
          </w:p>
        </w:tc>
        <w:tc>
          <w:tcPr>
            <w:tcW w:w="1141" w:type="dxa"/>
          </w:tcPr>
          <w:p w14:paraId="0A6006FF">
            <w:pPr>
              <w:pStyle w:val="29"/>
              <w:spacing w:before="56" w:line="231" w:lineRule="auto"/>
              <w:ind w:left="111"/>
              <w:rPr>
                <w:rFonts w:hint="eastAsia"/>
                <w:color w:val="auto"/>
                <w:highlight w:val="none"/>
              </w:rPr>
            </w:pPr>
            <w:r>
              <w:rPr>
                <w:color w:val="auto"/>
                <w:spacing w:val="5"/>
                <w:highlight w:val="none"/>
              </w:rPr>
              <w:t>Y＜100</w:t>
            </w:r>
          </w:p>
        </w:tc>
      </w:tr>
      <w:tr w14:paraId="3D369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705" w:type="dxa"/>
          </w:tcPr>
          <w:p w14:paraId="676015D1">
            <w:pPr>
              <w:pStyle w:val="29"/>
              <w:spacing w:before="57" w:line="228" w:lineRule="auto"/>
              <w:ind w:left="120"/>
              <w:rPr>
                <w:rFonts w:hint="eastAsia"/>
                <w:color w:val="auto"/>
                <w:highlight w:val="none"/>
              </w:rPr>
            </w:pPr>
            <w:r>
              <w:rPr>
                <w:b/>
                <w:bCs/>
                <w:color w:val="auto"/>
                <w:spacing w:val="7"/>
                <w:highlight w:val="none"/>
              </w:rPr>
              <w:t>其他未列明行业</w:t>
            </w:r>
          </w:p>
        </w:tc>
        <w:tc>
          <w:tcPr>
            <w:tcW w:w="1383" w:type="dxa"/>
          </w:tcPr>
          <w:p w14:paraId="30487B08">
            <w:pPr>
              <w:pStyle w:val="29"/>
              <w:spacing w:before="57" w:line="229" w:lineRule="auto"/>
              <w:ind w:right="12"/>
              <w:jc w:val="right"/>
              <w:rPr>
                <w:rFonts w:hint="eastAsia"/>
                <w:color w:val="auto"/>
                <w:highlight w:val="none"/>
              </w:rPr>
            </w:pPr>
            <w:r>
              <w:rPr>
                <w:color w:val="auto"/>
                <w:spacing w:val="-7"/>
                <w:highlight w:val="none"/>
              </w:rPr>
              <w:t>从业人员（X）</w:t>
            </w:r>
          </w:p>
        </w:tc>
        <w:tc>
          <w:tcPr>
            <w:tcW w:w="912" w:type="dxa"/>
          </w:tcPr>
          <w:p w14:paraId="0EC2C115">
            <w:pPr>
              <w:pStyle w:val="29"/>
              <w:spacing w:before="57" w:line="231" w:lineRule="auto"/>
              <w:ind w:left="114"/>
              <w:rPr>
                <w:rFonts w:hint="eastAsia"/>
                <w:color w:val="auto"/>
                <w:highlight w:val="none"/>
              </w:rPr>
            </w:pPr>
            <w:r>
              <w:rPr>
                <w:color w:val="auto"/>
                <w:highlight w:val="none"/>
              </w:rPr>
              <w:t>人</w:t>
            </w:r>
          </w:p>
        </w:tc>
        <w:tc>
          <w:tcPr>
            <w:tcW w:w="2074" w:type="dxa"/>
          </w:tcPr>
          <w:p w14:paraId="69D39031">
            <w:pPr>
              <w:pStyle w:val="29"/>
              <w:spacing w:before="56" w:line="235" w:lineRule="auto"/>
              <w:ind w:left="128"/>
              <w:rPr>
                <w:rFonts w:hint="eastAsia"/>
                <w:color w:val="auto"/>
                <w:highlight w:val="none"/>
              </w:rPr>
            </w:pPr>
            <w:r>
              <w:rPr>
                <w:color w:val="auto"/>
                <w:spacing w:val="3"/>
                <w:highlight w:val="none"/>
              </w:rPr>
              <w:t>100≤X＜300</w:t>
            </w:r>
          </w:p>
        </w:tc>
        <w:tc>
          <w:tcPr>
            <w:tcW w:w="1649" w:type="dxa"/>
          </w:tcPr>
          <w:p w14:paraId="0745AF98">
            <w:pPr>
              <w:pStyle w:val="29"/>
              <w:spacing w:before="56" w:line="235" w:lineRule="auto"/>
              <w:ind w:left="130"/>
              <w:rPr>
                <w:rFonts w:hint="eastAsia"/>
                <w:color w:val="auto"/>
                <w:highlight w:val="none"/>
              </w:rPr>
            </w:pPr>
            <w:r>
              <w:rPr>
                <w:color w:val="auto"/>
                <w:spacing w:val="3"/>
                <w:highlight w:val="none"/>
              </w:rPr>
              <w:t>10≤X＜100</w:t>
            </w:r>
          </w:p>
        </w:tc>
        <w:tc>
          <w:tcPr>
            <w:tcW w:w="1141" w:type="dxa"/>
          </w:tcPr>
          <w:p w14:paraId="40D19CB3">
            <w:pPr>
              <w:pStyle w:val="29"/>
              <w:spacing w:before="56" w:line="235" w:lineRule="auto"/>
              <w:ind w:left="112"/>
              <w:rPr>
                <w:rFonts w:hint="eastAsia"/>
                <w:color w:val="auto"/>
                <w:highlight w:val="none"/>
              </w:rPr>
            </w:pPr>
            <w:r>
              <w:rPr>
                <w:color w:val="auto"/>
                <w:spacing w:val="5"/>
                <w:highlight w:val="none"/>
              </w:rPr>
              <w:t>X＜10</w:t>
            </w:r>
          </w:p>
        </w:tc>
      </w:tr>
    </w:tbl>
    <w:p w14:paraId="3B8BBCF4">
      <w:pPr>
        <w:spacing w:line="440" w:lineRule="exact"/>
        <w:ind w:firstLine="508"/>
        <w:rPr>
          <w:rFonts w:hint="eastAsia" w:ascii="宋体" w:hAnsi="宋体" w:eastAsia="宋体" w:cs="宋体"/>
          <w:color w:val="auto"/>
          <w:sz w:val="20"/>
          <w:szCs w:val="20"/>
          <w:highlight w:val="none"/>
          <w:lang w:eastAsia="zh-CN"/>
        </w:rPr>
      </w:pPr>
      <w:r>
        <w:rPr>
          <w:rFonts w:ascii="宋体" w:hAnsi="宋体" w:eastAsia="宋体" w:cs="宋体"/>
          <w:color w:val="auto"/>
          <w:spacing w:val="3"/>
          <w:sz w:val="20"/>
          <w:szCs w:val="20"/>
          <w:highlight w:val="none"/>
          <w:lang w:eastAsia="zh-CN"/>
        </w:rPr>
        <w:t>说明：上述标准参照《关于印发中小企业划型标准规定的通知</w:t>
      </w:r>
      <w:r>
        <w:rPr>
          <w:rFonts w:ascii="宋体" w:hAnsi="宋体" w:eastAsia="宋体" w:cs="宋体"/>
          <w:color w:val="auto"/>
          <w:spacing w:val="2"/>
          <w:sz w:val="20"/>
          <w:szCs w:val="20"/>
          <w:highlight w:val="none"/>
          <w:lang w:eastAsia="zh-CN"/>
        </w:rPr>
        <w:t>》（工信部联企业[2011]300</w:t>
      </w:r>
      <w:r>
        <w:rPr>
          <w:rFonts w:ascii="宋体" w:hAnsi="宋体" w:eastAsia="宋体" w:cs="宋体"/>
          <w:color w:val="auto"/>
          <w:spacing w:val="-33"/>
          <w:sz w:val="20"/>
          <w:szCs w:val="20"/>
          <w:highlight w:val="none"/>
          <w:lang w:eastAsia="zh-CN"/>
        </w:rPr>
        <w:t xml:space="preserve"> </w:t>
      </w:r>
      <w:r>
        <w:rPr>
          <w:rFonts w:ascii="宋体" w:hAnsi="宋体" w:eastAsia="宋体" w:cs="宋体"/>
          <w:color w:val="auto"/>
          <w:spacing w:val="2"/>
          <w:sz w:val="20"/>
          <w:szCs w:val="20"/>
          <w:highlight w:val="none"/>
          <w:lang w:eastAsia="zh-CN"/>
        </w:rPr>
        <w:t>号</w:t>
      </w:r>
      <w:r>
        <w:rPr>
          <w:rFonts w:ascii="宋体" w:hAnsi="宋体" w:eastAsia="宋体" w:cs="宋体"/>
          <w:color w:val="auto"/>
          <w:spacing w:val="-51"/>
          <w:w w:val="96"/>
          <w:sz w:val="20"/>
          <w:szCs w:val="20"/>
          <w:highlight w:val="none"/>
          <w:lang w:eastAsia="zh-CN"/>
        </w:rPr>
        <w:t>），</w:t>
      </w:r>
      <w:r>
        <w:rPr>
          <w:rFonts w:ascii="宋体" w:hAnsi="宋体" w:eastAsia="宋体" w:cs="宋体"/>
          <w:color w:val="auto"/>
          <w:spacing w:val="2"/>
          <w:sz w:val="20"/>
          <w:szCs w:val="20"/>
          <w:highlight w:val="none"/>
          <w:lang w:eastAsia="zh-CN"/>
        </w:rPr>
        <w:t>大型、</w:t>
      </w:r>
      <w:r>
        <w:rPr>
          <w:rFonts w:ascii="宋体" w:hAnsi="宋体" w:eastAsia="宋体" w:cs="宋体"/>
          <w:color w:val="auto"/>
          <w:sz w:val="20"/>
          <w:szCs w:val="20"/>
          <w:highlight w:val="none"/>
          <w:lang w:eastAsia="zh-CN"/>
        </w:rPr>
        <w:t xml:space="preserve"> </w:t>
      </w:r>
      <w:r>
        <w:rPr>
          <w:rFonts w:ascii="宋体" w:hAnsi="宋体" w:eastAsia="宋体" w:cs="宋体"/>
          <w:color w:val="auto"/>
          <w:spacing w:val="9"/>
          <w:sz w:val="20"/>
          <w:szCs w:val="20"/>
          <w:highlight w:val="none"/>
          <w:lang w:eastAsia="zh-CN"/>
        </w:rPr>
        <w:t>中型和小型企业须同时满足所列指标的下限，否则下划一档；微型企业只</w:t>
      </w:r>
      <w:r>
        <w:rPr>
          <w:rFonts w:hint="eastAsia" w:ascii="宋体" w:hAnsi="宋体" w:eastAsia="宋体" w:cs="宋体"/>
          <w:color w:val="auto"/>
          <w:spacing w:val="9"/>
          <w:sz w:val="20"/>
          <w:szCs w:val="20"/>
          <w:highlight w:val="none"/>
          <w:lang w:eastAsia="zh-CN"/>
        </w:rPr>
        <w:t>需</w:t>
      </w:r>
      <w:r>
        <w:rPr>
          <w:rFonts w:ascii="宋体" w:hAnsi="宋体" w:eastAsia="宋体" w:cs="宋体"/>
          <w:color w:val="auto"/>
          <w:spacing w:val="9"/>
          <w:sz w:val="20"/>
          <w:szCs w:val="20"/>
          <w:highlight w:val="none"/>
          <w:lang w:eastAsia="zh-CN"/>
        </w:rPr>
        <w:t>满足所列指标中的一项即可。</w:t>
      </w:r>
    </w:p>
    <w:p w14:paraId="1C7EBAB7">
      <w:pPr>
        <w:spacing w:line="440" w:lineRule="exact"/>
        <w:rPr>
          <w:rFonts w:hint="eastAsia" w:ascii="宋体" w:hAnsi="宋体" w:eastAsia="宋体" w:cs="宋体"/>
          <w:color w:val="auto"/>
          <w:sz w:val="20"/>
          <w:szCs w:val="20"/>
          <w:highlight w:val="none"/>
          <w:lang w:eastAsia="zh-CN"/>
        </w:rPr>
        <w:sectPr>
          <w:footerReference r:id="rId22" w:type="default"/>
          <w:pgSz w:w="11906" w:h="16839"/>
          <w:pgMar w:top="1134" w:right="1191" w:bottom="1134" w:left="1417" w:header="0" w:footer="775" w:gutter="0"/>
          <w:pgNumType w:fmt="numberInDash"/>
          <w:cols w:space="720" w:num="1"/>
        </w:sectPr>
      </w:pPr>
    </w:p>
    <w:p w14:paraId="50BB4AFA">
      <w:pPr>
        <w:spacing w:before="55" w:after="240" w:afterLines="100" w:line="640" w:lineRule="exact"/>
        <w:jc w:val="center"/>
        <w:rPr>
          <w:rFonts w:hint="eastAsia" w:ascii="宋体" w:hAnsi="宋体" w:eastAsia="宋体" w:cs="宋体"/>
          <w:color w:val="auto"/>
          <w:sz w:val="36"/>
          <w:szCs w:val="36"/>
          <w:highlight w:val="none"/>
          <w:lang w:eastAsia="zh-CN"/>
        </w:rPr>
      </w:pPr>
      <w:r>
        <w:rPr>
          <w:rFonts w:ascii="宋体" w:hAnsi="宋体" w:eastAsia="宋体" w:cs="宋体"/>
          <w:b/>
          <w:bCs/>
          <w:color w:val="auto"/>
          <w:spacing w:val="-3"/>
          <w:sz w:val="36"/>
          <w:szCs w:val="36"/>
          <w:highlight w:val="none"/>
          <w:lang w:eastAsia="zh-CN"/>
        </w:rPr>
        <w:t>残疾人福利性单位声明函</w:t>
      </w:r>
    </w:p>
    <w:p w14:paraId="68F36D9C">
      <w:pPr>
        <w:pStyle w:val="7"/>
        <w:spacing w:line="347" w:lineRule="auto"/>
        <w:rPr>
          <w:color w:val="auto"/>
          <w:highlight w:val="none"/>
          <w:lang w:eastAsia="zh-CN"/>
        </w:rPr>
      </w:pPr>
    </w:p>
    <w:p w14:paraId="14AB708F">
      <w:pPr>
        <w:spacing w:before="65" w:line="424" w:lineRule="auto"/>
        <w:ind w:firstLine="421"/>
        <w:jc w:val="both"/>
        <w:rPr>
          <w:rFonts w:hint="eastAsia" w:ascii="宋体" w:hAnsi="宋体" w:eastAsia="宋体" w:cs="宋体"/>
          <w:color w:val="auto"/>
          <w:sz w:val="23"/>
          <w:szCs w:val="23"/>
          <w:highlight w:val="none"/>
          <w:lang w:eastAsia="zh-CN"/>
        </w:rPr>
      </w:pPr>
      <w:r>
        <w:rPr>
          <w:rFonts w:ascii="宋体" w:hAnsi="宋体" w:eastAsia="宋体" w:cs="宋体"/>
          <w:color w:val="auto"/>
          <w:spacing w:val="5"/>
          <w:sz w:val="23"/>
          <w:szCs w:val="23"/>
          <w:highlight w:val="none"/>
          <w:lang w:eastAsia="zh-CN"/>
        </w:rPr>
        <w:t>本单位郑重声明，根据《财政部</w:t>
      </w:r>
      <w:r>
        <w:rPr>
          <w:rFonts w:ascii="宋体" w:hAnsi="宋体" w:eastAsia="宋体" w:cs="宋体"/>
          <w:color w:val="auto"/>
          <w:spacing w:val="45"/>
          <w:sz w:val="23"/>
          <w:szCs w:val="23"/>
          <w:highlight w:val="none"/>
          <w:lang w:eastAsia="zh-CN"/>
        </w:rPr>
        <w:t xml:space="preserve"> </w:t>
      </w:r>
      <w:r>
        <w:rPr>
          <w:rFonts w:ascii="宋体" w:hAnsi="宋体" w:eastAsia="宋体" w:cs="宋体"/>
          <w:color w:val="auto"/>
          <w:spacing w:val="5"/>
          <w:sz w:val="23"/>
          <w:szCs w:val="23"/>
          <w:highlight w:val="none"/>
          <w:lang w:eastAsia="zh-CN"/>
        </w:rPr>
        <w:t>民政部</w:t>
      </w:r>
      <w:r>
        <w:rPr>
          <w:rFonts w:ascii="宋体" w:hAnsi="宋体" w:eastAsia="宋体" w:cs="宋体"/>
          <w:color w:val="auto"/>
          <w:spacing w:val="36"/>
          <w:sz w:val="23"/>
          <w:szCs w:val="23"/>
          <w:highlight w:val="none"/>
          <w:lang w:eastAsia="zh-CN"/>
        </w:rPr>
        <w:t xml:space="preserve"> </w:t>
      </w:r>
      <w:r>
        <w:rPr>
          <w:rFonts w:ascii="宋体" w:hAnsi="宋体" w:eastAsia="宋体" w:cs="宋体"/>
          <w:color w:val="auto"/>
          <w:spacing w:val="5"/>
          <w:sz w:val="23"/>
          <w:szCs w:val="23"/>
          <w:highlight w:val="none"/>
          <w:lang w:eastAsia="zh-CN"/>
        </w:rPr>
        <w:t>中国残疾人联合会关于促进残疾人就业政府采购政策的通知》</w:t>
      </w:r>
      <w:r>
        <w:rPr>
          <w:rFonts w:ascii="宋体" w:hAnsi="宋体" w:eastAsia="宋体" w:cs="宋体"/>
          <w:color w:val="auto"/>
          <w:spacing w:val="10"/>
          <w:sz w:val="23"/>
          <w:szCs w:val="23"/>
          <w:highlight w:val="none"/>
          <w:lang w:eastAsia="zh-CN"/>
        </w:rPr>
        <w:t>（财库〔2017〕141</w:t>
      </w:r>
      <w:r>
        <w:rPr>
          <w:rFonts w:ascii="宋体" w:hAnsi="宋体" w:eastAsia="宋体" w:cs="宋体"/>
          <w:color w:val="auto"/>
          <w:spacing w:val="-31"/>
          <w:sz w:val="23"/>
          <w:szCs w:val="23"/>
          <w:highlight w:val="none"/>
          <w:lang w:eastAsia="zh-CN"/>
        </w:rPr>
        <w:t xml:space="preserve"> </w:t>
      </w:r>
      <w:r>
        <w:rPr>
          <w:rFonts w:ascii="宋体" w:hAnsi="宋体" w:eastAsia="宋体" w:cs="宋体"/>
          <w:color w:val="auto"/>
          <w:spacing w:val="10"/>
          <w:sz w:val="23"/>
          <w:szCs w:val="23"/>
          <w:highlight w:val="none"/>
          <w:lang w:eastAsia="zh-CN"/>
        </w:rPr>
        <w:t>号）</w:t>
      </w:r>
      <w:r>
        <w:rPr>
          <w:rFonts w:ascii="宋体" w:hAnsi="宋体" w:eastAsia="宋体" w:cs="宋体"/>
          <w:color w:val="auto"/>
          <w:spacing w:val="-59"/>
          <w:sz w:val="23"/>
          <w:szCs w:val="23"/>
          <w:highlight w:val="none"/>
          <w:lang w:eastAsia="zh-CN"/>
        </w:rPr>
        <w:t xml:space="preserve"> </w:t>
      </w:r>
      <w:r>
        <w:rPr>
          <w:rFonts w:ascii="宋体" w:hAnsi="宋体" w:eastAsia="宋体" w:cs="宋体"/>
          <w:color w:val="auto"/>
          <w:spacing w:val="10"/>
          <w:sz w:val="23"/>
          <w:szCs w:val="23"/>
          <w:highlight w:val="none"/>
          <w:lang w:eastAsia="zh-CN"/>
        </w:rPr>
        <w:t>的规定，本单位为符合条件的残疾人福利性单位，且本单位参加</w:t>
      </w:r>
      <w:r>
        <w:rPr>
          <w:rFonts w:ascii="宋体" w:hAnsi="宋体" w:eastAsia="宋体" w:cs="宋体"/>
          <w:color w:val="auto"/>
          <w:spacing w:val="-98"/>
          <w:sz w:val="23"/>
          <w:szCs w:val="23"/>
          <w:highlight w:val="none"/>
          <w:lang w:eastAsia="zh-CN"/>
        </w:rPr>
        <w:t xml:space="preserve"> </w:t>
      </w:r>
      <w:r>
        <w:rPr>
          <w:rFonts w:ascii="宋体" w:hAnsi="宋体" w:eastAsia="宋体" w:cs="宋体"/>
          <w:color w:val="auto"/>
          <w:spacing w:val="8"/>
          <w:sz w:val="23"/>
          <w:szCs w:val="23"/>
          <w:highlight w:val="none"/>
          <w:u w:val="single"/>
          <w:lang w:eastAsia="zh-CN"/>
        </w:rPr>
        <w:t xml:space="preserve">       </w:t>
      </w:r>
      <w:r>
        <w:rPr>
          <w:rFonts w:ascii="宋体" w:hAnsi="宋体" w:eastAsia="宋体" w:cs="宋体"/>
          <w:color w:val="auto"/>
          <w:spacing w:val="-90"/>
          <w:sz w:val="23"/>
          <w:szCs w:val="23"/>
          <w:highlight w:val="none"/>
          <w:lang w:eastAsia="zh-CN"/>
        </w:rPr>
        <w:t xml:space="preserve"> </w:t>
      </w:r>
      <w:r>
        <w:rPr>
          <w:rFonts w:ascii="宋体" w:hAnsi="宋体" w:eastAsia="宋体" w:cs="宋体"/>
          <w:color w:val="auto"/>
          <w:spacing w:val="10"/>
          <w:sz w:val="23"/>
          <w:szCs w:val="23"/>
          <w:highlight w:val="none"/>
          <w:lang w:eastAsia="zh-CN"/>
        </w:rPr>
        <w:t>单位的</w:t>
      </w:r>
      <w:r>
        <w:rPr>
          <w:rFonts w:ascii="宋体" w:hAnsi="宋体" w:eastAsia="宋体" w:cs="宋体"/>
          <w:color w:val="auto"/>
          <w:spacing w:val="9"/>
          <w:sz w:val="23"/>
          <w:szCs w:val="23"/>
          <w:highlight w:val="none"/>
          <w:lang w:eastAsia="zh-CN"/>
        </w:rPr>
        <w:t>项目采购活动提供本单位制造的货物（由本单位承担工程/提供服务</w:t>
      </w:r>
      <w:r>
        <w:rPr>
          <w:rFonts w:ascii="宋体" w:hAnsi="宋体" w:eastAsia="宋体" w:cs="宋体"/>
          <w:color w:val="auto"/>
          <w:spacing w:val="-38"/>
          <w:sz w:val="23"/>
          <w:szCs w:val="23"/>
          <w:highlight w:val="none"/>
          <w:lang w:eastAsia="zh-CN"/>
        </w:rPr>
        <w:t>），</w:t>
      </w:r>
      <w:r>
        <w:rPr>
          <w:rFonts w:ascii="宋体" w:hAnsi="宋体" w:eastAsia="宋体" w:cs="宋体"/>
          <w:color w:val="auto"/>
          <w:spacing w:val="9"/>
          <w:sz w:val="23"/>
          <w:szCs w:val="23"/>
          <w:highlight w:val="none"/>
          <w:lang w:eastAsia="zh-CN"/>
        </w:rPr>
        <w:t>或者提供其他残疾人福利性单位制</w:t>
      </w:r>
      <w:r>
        <w:rPr>
          <w:rFonts w:ascii="宋体" w:hAnsi="宋体" w:eastAsia="宋体" w:cs="宋体"/>
          <w:color w:val="auto"/>
          <w:spacing w:val="6"/>
          <w:sz w:val="23"/>
          <w:szCs w:val="23"/>
          <w:highlight w:val="none"/>
          <w:lang w:eastAsia="zh-CN"/>
        </w:rPr>
        <w:t>造的货物（不包括使用非残疾人福利性单位注册商标的货物）。</w:t>
      </w:r>
    </w:p>
    <w:p w14:paraId="4DC17BDF">
      <w:pPr>
        <w:spacing w:before="32" w:line="228" w:lineRule="auto"/>
        <w:ind w:firstLine="496"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lang w:eastAsia="zh-CN"/>
        </w:rPr>
        <w:t>本单位对上述声明的真实性负责。如有虚假，将依法承担相应责任。</w:t>
      </w:r>
    </w:p>
    <w:p w14:paraId="6ACAA383">
      <w:pPr>
        <w:pStyle w:val="7"/>
        <w:spacing w:line="258" w:lineRule="auto"/>
        <w:rPr>
          <w:color w:val="auto"/>
          <w:highlight w:val="none"/>
          <w:lang w:eastAsia="zh-CN"/>
        </w:rPr>
      </w:pPr>
    </w:p>
    <w:p w14:paraId="7C26C1F2">
      <w:pPr>
        <w:pStyle w:val="7"/>
        <w:spacing w:line="258" w:lineRule="auto"/>
        <w:rPr>
          <w:color w:val="auto"/>
          <w:highlight w:val="none"/>
          <w:lang w:eastAsia="zh-CN"/>
        </w:rPr>
      </w:pPr>
    </w:p>
    <w:p w14:paraId="700F22D1">
      <w:pPr>
        <w:pStyle w:val="7"/>
        <w:spacing w:line="258" w:lineRule="auto"/>
        <w:rPr>
          <w:color w:val="auto"/>
          <w:highlight w:val="none"/>
          <w:lang w:eastAsia="zh-CN"/>
        </w:rPr>
      </w:pPr>
    </w:p>
    <w:p w14:paraId="5FB80A59">
      <w:pPr>
        <w:pStyle w:val="7"/>
        <w:spacing w:line="258" w:lineRule="auto"/>
        <w:rPr>
          <w:color w:val="auto"/>
          <w:highlight w:val="none"/>
          <w:lang w:eastAsia="zh-CN"/>
        </w:rPr>
      </w:pPr>
    </w:p>
    <w:p w14:paraId="5D84D5B7">
      <w:pPr>
        <w:pStyle w:val="7"/>
        <w:spacing w:line="258" w:lineRule="auto"/>
        <w:rPr>
          <w:color w:val="auto"/>
          <w:highlight w:val="none"/>
          <w:lang w:eastAsia="zh-CN"/>
        </w:rPr>
      </w:pPr>
    </w:p>
    <w:p w14:paraId="61A2A351">
      <w:pPr>
        <w:pStyle w:val="7"/>
        <w:spacing w:line="259" w:lineRule="auto"/>
        <w:rPr>
          <w:color w:val="auto"/>
          <w:highlight w:val="none"/>
          <w:lang w:eastAsia="zh-CN"/>
        </w:rPr>
      </w:pPr>
    </w:p>
    <w:p w14:paraId="47ECFD86">
      <w:pPr>
        <w:spacing w:before="65" w:line="418" w:lineRule="auto"/>
        <w:ind w:firstLine="4182" w:firstLineChars="1700"/>
        <w:rPr>
          <w:rFonts w:hint="eastAsia" w:ascii="宋体" w:hAnsi="宋体" w:eastAsia="宋体" w:cs="宋体"/>
          <w:color w:val="auto"/>
          <w:spacing w:val="-48"/>
          <w:w w:val="90"/>
          <w:sz w:val="23"/>
          <w:szCs w:val="23"/>
          <w:highlight w:val="none"/>
          <w:lang w:eastAsia="zh-CN"/>
        </w:rPr>
      </w:pPr>
      <w:r>
        <w:rPr>
          <w:rFonts w:ascii="宋体" w:hAnsi="宋体" w:eastAsia="宋体" w:cs="宋体"/>
          <w:color w:val="auto"/>
          <w:spacing w:val="8"/>
          <w:sz w:val="23"/>
          <w:szCs w:val="23"/>
          <w:highlight w:val="none"/>
          <w:lang w:eastAsia="zh-CN"/>
        </w:rPr>
        <w:t>单位名称（</w:t>
      </w:r>
      <w:r>
        <w:rPr>
          <w:rFonts w:hint="eastAsia" w:ascii="宋体" w:hAnsi="宋体" w:eastAsia="宋体" w:cs="宋体"/>
          <w:color w:val="auto"/>
          <w:spacing w:val="8"/>
          <w:sz w:val="23"/>
          <w:szCs w:val="23"/>
          <w:highlight w:val="none"/>
          <w:lang w:eastAsia="zh-CN"/>
        </w:rPr>
        <w:t>电子签</w:t>
      </w:r>
      <w:r>
        <w:rPr>
          <w:rFonts w:ascii="宋体" w:hAnsi="宋体" w:eastAsia="宋体" w:cs="宋体"/>
          <w:color w:val="auto"/>
          <w:spacing w:val="8"/>
          <w:sz w:val="23"/>
          <w:szCs w:val="23"/>
          <w:highlight w:val="none"/>
          <w:lang w:eastAsia="zh-CN"/>
        </w:rPr>
        <w:t>章</w:t>
      </w:r>
      <w:r>
        <w:rPr>
          <w:rFonts w:ascii="宋体" w:hAnsi="宋体" w:eastAsia="宋体" w:cs="宋体"/>
          <w:color w:val="auto"/>
          <w:spacing w:val="-48"/>
          <w:w w:val="90"/>
          <w:sz w:val="23"/>
          <w:szCs w:val="23"/>
          <w:highlight w:val="none"/>
          <w:lang w:eastAsia="zh-CN"/>
        </w:rPr>
        <w:t>）：</w:t>
      </w:r>
    </w:p>
    <w:p w14:paraId="62339046">
      <w:pPr>
        <w:spacing w:before="65" w:line="418" w:lineRule="auto"/>
        <w:ind w:left="3104" w:leftChars="1478" w:firstLine="2484" w:firstLineChars="1080"/>
        <w:rPr>
          <w:rFonts w:hint="eastAsia" w:ascii="宋体" w:hAnsi="宋体" w:eastAsia="宋体" w:cs="宋体"/>
          <w:color w:val="auto"/>
          <w:sz w:val="23"/>
          <w:szCs w:val="23"/>
          <w:highlight w:val="none"/>
          <w:lang w:eastAsia="zh-CN"/>
        </w:rPr>
      </w:pPr>
      <w:r>
        <w:rPr>
          <w:rFonts w:ascii="宋体" w:hAnsi="宋体" w:eastAsia="宋体" w:cs="宋体"/>
          <w:color w:val="auto"/>
          <w:sz w:val="23"/>
          <w:szCs w:val="23"/>
          <w:highlight w:val="none"/>
          <w:lang w:eastAsia="zh-CN"/>
        </w:rPr>
        <w:t xml:space="preserve"> </w:t>
      </w:r>
      <w:r>
        <w:rPr>
          <w:rFonts w:ascii="宋体" w:hAnsi="宋体" w:eastAsia="宋体" w:cs="宋体"/>
          <w:color w:val="auto"/>
          <w:spacing w:val="-13"/>
          <w:sz w:val="23"/>
          <w:szCs w:val="23"/>
          <w:highlight w:val="none"/>
          <w:lang w:eastAsia="zh-CN"/>
        </w:rPr>
        <w:t>日</w:t>
      </w:r>
      <w:r>
        <w:rPr>
          <w:rFonts w:ascii="宋体" w:hAnsi="宋体" w:eastAsia="宋体" w:cs="宋体"/>
          <w:color w:val="auto"/>
          <w:spacing w:val="11"/>
          <w:sz w:val="23"/>
          <w:szCs w:val="23"/>
          <w:highlight w:val="none"/>
          <w:lang w:eastAsia="zh-CN"/>
        </w:rPr>
        <w:t xml:space="preserve">  </w:t>
      </w:r>
      <w:r>
        <w:rPr>
          <w:rFonts w:ascii="宋体" w:hAnsi="宋体" w:eastAsia="宋体" w:cs="宋体"/>
          <w:color w:val="auto"/>
          <w:spacing w:val="-13"/>
          <w:sz w:val="23"/>
          <w:szCs w:val="23"/>
          <w:highlight w:val="none"/>
          <w:lang w:eastAsia="zh-CN"/>
        </w:rPr>
        <w:t>期：</w:t>
      </w:r>
    </w:p>
    <w:p w14:paraId="694F84FA">
      <w:pPr>
        <w:pStyle w:val="7"/>
        <w:spacing w:line="272" w:lineRule="auto"/>
        <w:rPr>
          <w:color w:val="auto"/>
          <w:sz w:val="23"/>
          <w:szCs w:val="23"/>
          <w:highlight w:val="none"/>
          <w:lang w:eastAsia="zh-CN"/>
        </w:rPr>
      </w:pPr>
    </w:p>
    <w:p w14:paraId="470D38F6">
      <w:pPr>
        <w:pStyle w:val="7"/>
        <w:spacing w:line="272" w:lineRule="auto"/>
        <w:rPr>
          <w:color w:val="auto"/>
          <w:sz w:val="23"/>
          <w:szCs w:val="23"/>
          <w:highlight w:val="none"/>
          <w:lang w:eastAsia="zh-CN"/>
        </w:rPr>
      </w:pPr>
    </w:p>
    <w:p w14:paraId="0763EBE9">
      <w:pPr>
        <w:pStyle w:val="7"/>
        <w:spacing w:line="272" w:lineRule="auto"/>
        <w:rPr>
          <w:color w:val="auto"/>
          <w:sz w:val="23"/>
          <w:szCs w:val="23"/>
          <w:highlight w:val="none"/>
          <w:lang w:eastAsia="zh-CN"/>
        </w:rPr>
      </w:pPr>
    </w:p>
    <w:p w14:paraId="72EF4053">
      <w:pPr>
        <w:pStyle w:val="7"/>
        <w:spacing w:line="273" w:lineRule="auto"/>
        <w:rPr>
          <w:color w:val="auto"/>
          <w:sz w:val="23"/>
          <w:szCs w:val="23"/>
          <w:highlight w:val="none"/>
          <w:lang w:eastAsia="zh-CN"/>
        </w:rPr>
      </w:pPr>
    </w:p>
    <w:p w14:paraId="54BF50B5">
      <w:pPr>
        <w:pStyle w:val="7"/>
        <w:spacing w:line="273" w:lineRule="auto"/>
        <w:rPr>
          <w:color w:val="auto"/>
          <w:sz w:val="23"/>
          <w:szCs w:val="23"/>
          <w:highlight w:val="none"/>
          <w:lang w:eastAsia="zh-CN"/>
        </w:rPr>
      </w:pPr>
    </w:p>
    <w:p w14:paraId="5B487093">
      <w:pPr>
        <w:spacing w:line="440" w:lineRule="exact"/>
        <w:ind w:left="229" w:leftChars="109" w:firstLine="493" w:firstLineChars="199"/>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lang w:eastAsia="zh-CN"/>
        </w:rPr>
        <w:t>注：请根据自己的真实情况出具《残疾人福利性单位声明函》。依法享受中小企业优惠政策的，采购人或</w:t>
      </w:r>
      <w:r>
        <w:rPr>
          <w:rFonts w:ascii="宋体" w:hAnsi="宋体" w:eastAsia="宋体" w:cs="宋体"/>
          <w:color w:val="auto"/>
          <w:spacing w:val="7"/>
          <w:sz w:val="23"/>
          <w:szCs w:val="23"/>
          <w:highlight w:val="none"/>
          <w:lang w:eastAsia="zh-CN"/>
        </w:rPr>
        <w:t>者采购代理机构在公告中标结果时，同时公告其《残疾人福利性单位声明函》，接受社会监督。</w:t>
      </w:r>
    </w:p>
    <w:p w14:paraId="6FAAF21A">
      <w:pPr>
        <w:spacing w:line="440" w:lineRule="exact"/>
        <w:rPr>
          <w:rFonts w:hint="eastAsia" w:ascii="宋体" w:hAnsi="宋体" w:eastAsia="宋体" w:cs="宋体"/>
          <w:color w:val="auto"/>
          <w:sz w:val="23"/>
          <w:szCs w:val="23"/>
          <w:highlight w:val="none"/>
          <w:lang w:eastAsia="zh-CN"/>
        </w:rPr>
        <w:sectPr>
          <w:footerReference r:id="rId23" w:type="default"/>
          <w:pgSz w:w="11906" w:h="16839"/>
          <w:pgMar w:top="1134" w:right="1191" w:bottom="1134" w:left="1417" w:header="0" w:footer="775" w:gutter="0"/>
          <w:pgNumType w:fmt="numberInDash"/>
          <w:cols w:space="720" w:num="1"/>
        </w:sectPr>
      </w:pPr>
    </w:p>
    <w:p w14:paraId="36E8F026">
      <w:pPr>
        <w:spacing w:line="560" w:lineRule="exact"/>
        <w:jc w:val="center"/>
        <w:rPr>
          <w:rFonts w:hint="eastAsia" w:ascii="宋体" w:hAnsi="宋体" w:eastAsia="宋体" w:cs="宋体"/>
          <w:color w:val="auto"/>
          <w:sz w:val="36"/>
          <w:szCs w:val="36"/>
          <w:highlight w:val="none"/>
          <w:lang w:eastAsia="zh-CN"/>
        </w:rPr>
      </w:pPr>
      <w:r>
        <w:rPr>
          <w:rFonts w:ascii="宋体" w:hAnsi="宋体" w:eastAsia="宋体" w:cs="宋体"/>
          <w:b/>
          <w:bCs/>
          <w:color w:val="auto"/>
          <w:spacing w:val="-4"/>
          <w:sz w:val="36"/>
          <w:szCs w:val="36"/>
          <w:highlight w:val="none"/>
          <w:lang w:eastAsia="zh-CN"/>
        </w:rPr>
        <w:t>质疑函（格式）</w:t>
      </w:r>
    </w:p>
    <w:p w14:paraId="656E9BA2">
      <w:pPr>
        <w:spacing w:line="390" w:lineRule="exact"/>
        <w:ind w:left="420"/>
        <w:rPr>
          <w:rFonts w:hint="eastAsia" w:ascii="宋体" w:hAnsi="宋体" w:eastAsia="宋体" w:cs="宋体"/>
          <w:color w:val="auto"/>
          <w:sz w:val="22"/>
          <w:szCs w:val="22"/>
          <w:highlight w:val="none"/>
          <w:lang w:eastAsia="zh-CN"/>
        </w:rPr>
      </w:pPr>
      <w:r>
        <w:rPr>
          <w:rFonts w:ascii="宋体" w:hAnsi="宋体" w:eastAsia="宋体" w:cs="宋体"/>
          <w:b/>
          <w:bCs/>
          <w:color w:val="auto"/>
          <w:spacing w:val="6"/>
          <w:sz w:val="22"/>
          <w:szCs w:val="22"/>
          <w:highlight w:val="none"/>
          <w:lang w:eastAsia="zh-CN"/>
        </w:rPr>
        <w:t>一、质疑供应商基本信息：</w:t>
      </w:r>
    </w:p>
    <w:p w14:paraId="38D2004E">
      <w:pPr>
        <w:spacing w:line="390" w:lineRule="exact"/>
        <w:ind w:left="418"/>
        <w:rPr>
          <w:rFonts w:hint="eastAsia" w:ascii="宋体" w:hAnsi="宋体" w:eastAsia="宋体" w:cs="宋体"/>
          <w:color w:val="auto"/>
          <w:sz w:val="22"/>
          <w:szCs w:val="22"/>
          <w:highlight w:val="none"/>
          <w:lang w:eastAsia="zh-CN"/>
        </w:rPr>
      </w:pPr>
      <w:r>
        <w:rPr>
          <w:rFonts w:ascii="宋体" w:hAnsi="宋体" w:eastAsia="宋体" w:cs="宋体"/>
          <w:color w:val="auto"/>
          <w:spacing w:val="8"/>
          <w:sz w:val="22"/>
          <w:szCs w:val="22"/>
          <w:highlight w:val="none"/>
          <w:lang w:eastAsia="zh-CN"/>
        </w:rPr>
        <w:t>质疑供应商：</w:t>
      </w:r>
      <w:r>
        <w:rPr>
          <w:rFonts w:ascii="宋体" w:hAnsi="宋体" w:eastAsia="宋体" w:cs="宋体"/>
          <w:color w:val="auto"/>
          <w:sz w:val="22"/>
          <w:szCs w:val="22"/>
          <w:highlight w:val="none"/>
          <w:u w:val="single"/>
          <w:lang w:eastAsia="zh-CN"/>
        </w:rPr>
        <w:t xml:space="preserve">                                         </w:t>
      </w:r>
    </w:p>
    <w:p w14:paraId="3D56A952">
      <w:pPr>
        <w:spacing w:line="390" w:lineRule="exact"/>
        <w:ind w:left="417" w:right="58"/>
        <w:rPr>
          <w:rFonts w:hint="eastAsia" w:ascii="宋体" w:hAnsi="宋体" w:eastAsia="宋体" w:cs="宋体"/>
          <w:color w:val="auto"/>
          <w:sz w:val="22"/>
          <w:szCs w:val="22"/>
          <w:highlight w:val="none"/>
          <w:lang w:eastAsia="zh-CN"/>
        </w:rPr>
      </w:pPr>
      <w:r>
        <w:rPr>
          <w:rFonts w:ascii="宋体" w:hAnsi="宋体" w:eastAsia="宋体" w:cs="宋体"/>
          <w:color w:val="auto"/>
          <w:spacing w:val="5"/>
          <w:sz w:val="22"/>
          <w:szCs w:val="22"/>
          <w:highlight w:val="none"/>
          <w:lang w:eastAsia="zh-CN"/>
        </w:rPr>
        <w:t>地址：</w:t>
      </w:r>
      <w:r>
        <w:rPr>
          <w:rFonts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eastAsia="zh-CN"/>
        </w:rPr>
        <w:t xml:space="preserve">  </w:t>
      </w:r>
      <w:r>
        <w:rPr>
          <w:rFonts w:ascii="宋体" w:hAnsi="宋体" w:eastAsia="宋体" w:cs="宋体"/>
          <w:color w:val="auto"/>
          <w:sz w:val="22"/>
          <w:szCs w:val="22"/>
          <w:highlight w:val="none"/>
          <w:u w:val="single"/>
          <w:lang w:eastAsia="zh-CN"/>
        </w:rPr>
        <w:t xml:space="preserve">    </w:t>
      </w:r>
      <w:r>
        <w:rPr>
          <w:rFonts w:ascii="宋体" w:hAnsi="宋体" w:eastAsia="宋体" w:cs="宋体"/>
          <w:color w:val="auto"/>
          <w:spacing w:val="-68"/>
          <w:sz w:val="22"/>
          <w:szCs w:val="22"/>
          <w:highlight w:val="none"/>
          <w:lang w:eastAsia="zh-CN"/>
        </w:rPr>
        <w:t xml:space="preserve"> </w:t>
      </w:r>
      <w:r>
        <w:rPr>
          <w:rFonts w:hint="eastAsia" w:ascii="宋体" w:hAnsi="宋体" w:eastAsia="宋体" w:cs="宋体"/>
          <w:color w:val="auto"/>
          <w:spacing w:val="-68"/>
          <w:sz w:val="22"/>
          <w:szCs w:val="22"/>
          <w:highlight w:val="none"/>
          <w:lang w:eastAsia="zh-CN"/>
        </w:rPr>
        <w:t xml:space="preserve">               </w:t>
      </w:r>
      <w:r>
        <w:rPr>
          <w:rFonts w:ascii="宋体" w:hAnsi="宋体" w:eastAsia="宋体" w:cs="宋体"/>
          <w:color w:val="auto"/>
          <w:spacing w:val="5"/>
          <w:sz w:val="22"/>
          <w:szCs w:val="22"/>
          <w:highlight w:val="none"/>
          <w:lang w:eastAsia="zh-CN"/>
        </w:rPr>
        <w:t>邮编：</w:t>
      </w:r>
      <w:r>
        <w:rPr>
          <w:rFonts w:hint="eastAsia" w:ascii="宋体" w:hAnsi="宋体" w:eastAsia="宋体" w:cs="宋体"/>
          <w:color w:val="auto"/>
          <w:spacing w:val="5"/>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        </w:t>
      </w:r>
      <w:r>
        <w:rPr>
          <w:rFonts w:hint="eastAsia" w:ascii="宋体" w:hAnsi="宋体" w:eastAsia="宋体" w:cs="宋体"/>
          <w:color w:val="auto"/>
          <w:spacing w:val="4"/>
          <w:sz w:val="22"/>
          <w:szCs w:val="22"/>
          <w:highlight w:val="none"/>
          <w:lang w:eastAsia="zh-CN"/>
        </w:rPr>
        <w:t xml:space="preserve">   </w:t>
      </w:r>
      <w:r>
        <w:rPr>
          <w:rFonts w:ascii="宋体" w:hAnsi="宋体" w:eastAsia="宋体" w:cs="宋体"/>
          <w:color w:val="auto"/>
          <w:spacing w:val="4"/>
          <w:sz w:val="22"/>
          <w:szCs w:val="22"/>
          <w:highlight w:val="none"/>
          <w:lang w:eastAsia="zh-CN"/>
        </w:rPr>
        <w:t xml:space="preserve">         </w:t>
      </w:r>
      <w:r>
        <w:rPr>
          <w:rFonts w:ascii="宋体" w:hAnsi="宋体" w:eastAsia="宋体" w:cs="宋体"/>
          <w:color w:val="auto"/>
          <w:spacing w:val="16"/>
          <w:sz w:val="22"/>
          <w:szCs w:val="22"/>
          <w:highlight w:val="none"/>
          <w:lang w:eastAsia="zh-CN"/>
        </w:rPr>
        <w:t xml:space="preserve"> </w:t>
      </w:r>
      <w:r>
        <w:rPr>
          <w:rFonts w:ascii="宋体" w:hAnsi="宋体" w:eastAsia="宋体" w:cs="宋体"/>
          <w:color w:val="auto"/>
          <w:spacing w:val="6"/>
          <w:sz w:val="22"/>
          <w:szCs w:val="22"/>
          <w:highlight w:val="none"/>
          <w:lang w:eastAsia="zh-CN"/>
        </w:rPr>
        <w:t>联系人：</w:t>
      </w:r>
      <w:r>
        <w:rPr>
          <w:rFonts w:ascii="宋体" w:hAnsi="宋体" w:eastAsia="宋体" w:cs="宋体"/>
          <w:color w:val="auto"/>
          <w:spacing w:val="6"/>
          <w:sz w:val="22"/>
          <w:szCs w:val="22"/>
          <w:highlight w:val="none"/>
          <w:u w:val="single"/>
          <w:lang w:eastAsia="zh-CN"/>
        </w:rPr>
        <w:t xml:space="preserve">                 </w:t>
      </w:r>
      <w:r>
        <w:rPr>
          <w:rFonts w:ascii="宋体" w:hAnsi="宋体" w:eastAsia="宋体" w:cs="宋体"/>
          <w:color w:val="auto"/>
          <w:spacing w:val="6"/>
          <w:sz w:val="22"/>
          <w:szCs w:val="22"/>
          <w:highlight w:val="none"/>
          <w:lang w:eastAsia="zh-CN"/>
        </w:rPr>
        <w:t xml:space="preserve">    </w:t>
      </w:r>
      <w:r>
        <w:rPr>
          <w:rFonts w:ascii="宋体" w:hAnsi="宋体" w:eastAsia="宋体" w:cs="宋体"/>
          <w:color w:val="auto"/>
          <w:spacing w:val="-90"/>
          <w:sz w:val="22"/>
          <w:szCs w:val="22"/>
          <w:highlight w:val="none"/>
          <w:lang w:eastAsia="zh-CN"/>
        </w:rPr>
        <w:t xml:space="preserve"> </w:t>
      </w:r>
      <w:r>
        <w:rPr>
          <w:rFonts w:ascii="宋体" w:hAnsi="宋体" w:eastAsia="宋体" w:cs="宋体"/>
          <w:color w:val="auto"/>
          <w:spacing w:val="6"/>
          <w:sz w:val="22"/>
          <w:szCs w:val="22"/>
          <w:highlight w:val="none"/>
          <w:lang w:eastAsia="zh-CN"/>
        </w:rPr>
        <w:t>联</w:t>
      </w:r>
      <w:r>
        <w:rPr>
          <w:rFonts w:ascii="宋体" w:hAnsi="宋体" w:eastAsia="宋体" w:cs="宋体"/>
          <w:color w:val="auto"/>
          <w:spacing w:val="5"/>
          <w:sz w:val="22"/>
          <w:szCs w:val="22"/>
          <w:highlight w:val="none"/>
          <w:lang w:eastAsia="zh-CN"/>
        </w:rPr>
        <w:t>系电话：</w:t>
      </w:r>
      <w:r>
        <w:rPr>
          <w:rFonts w:ascii="宋体" w:hAnsi="宋体" w:eastAsia="宋体" w:cs="宋体"/>
          <w:color w:val="auto"/>
          <w:sz w:val="22"/>
          <w:szCs w:val="22"/>
          <w:highlight w:val="none"/>
          <w:u w:val="single"/>
          <w:lang w:eastAsia="zh-CN"/>
        </w:rPr>
        <w:t xml:space="preserve">                </w:t>
      </w:r>
    </w:p>
    <w:p w14:paraId="0B10F39F">
      <w:pPr>
        <w:spacing w:line="390" w:lineRule="exact"/>
        <w:ind w:left="417" w:right="5856" w:hanging="1"/>
        <w:rPr>
          <w:rFonts w:hint="eastAsia" w:ascii="宋体" w:hAnsi="宋体" w:eastAsia="宋体" w:cs="宋体"/>
          <w:color w:val="auto"/>
          <w:sz w:val="22"/>
          <w:szCs w:val="22"/>
          <w:highlight w:val="none"/>
          <w:lang w:eastAsia="zh-CN"/>
        </w:rPr>
      </w:pPr>
      <w:r>
        <w:rPr>
          <w:rFonts w:ascii="宋体" w:hAnsi="宋体" w:eastAsia="宋体" w:cs="宋体"/>
          <w:color w:val="auto"/>
          <w:spacing w:val="5"/>
          <w:sz w:val="22"/>
          <w:szCs w:val="22"/>
          <w:highlight w:val="none"/>
          <w:lang w:eastAsia="zh-CN"/>
        </w:rPr>
        <w:t>授权代表：</w:t>
      </w:r>
      <w:r>
        <w:rPr>
          <w:rFonts w:ascii="宋体" w:hAnsi="宋体" w:eastAsia="宋体" w:cs="宋体"/>
          <w:color w:val="auto"/>
          <w:spacing w:val="5"/>
          <w:sz w:val="22"/>
          <w:szCs w:val="22"/>
          <w:highlight w:val="none"/>
          <w:u w:val="single"/>
          <w:lang w:eastAsia="zh-CN"/>
        </w:rPr>
        <w:t xml:space="preserve">                </w:t>
      </w:r>
      <w:r>
        <w:rPr>
          <w:rFonts w:ascii="宋体" w:hAnsi="宋体" w:eastAsia="宋体" w:cs="宋体"/>
          <w:color w:val="auto"/>
          <w:spacing w:val="5"/>
          <w:sz w:val="22"/>
          <w:szCs w:val="22"/>
          <w:highlight w:val="none"/>
          <w:lang w:eastAsia="zh-CN"/>
        </w:rPr>
        <w:t xml:space="preserve">   </w:t>
      </w:r>
      <w:r>
        <w:rPr>
          <w:rFonts w:ascii="宋体" w:hAnsi="宋体" w:eastAsia="宋体" w:cs="宋体"/>
          <w:color w:val="auto"/>
          <w:spacing w:val="5"/>
          <w:sz w:val="22"/>
          <w:szCs w:val="22"/>
          <w:highlight w:val="none"/>
          <w:u w:val="single"/>
          <w:lang w:eastAsia="zh-CN"/>
        </w:rPr>
        <w:t xml:space="preserve">   </w:t>
      </w:r>
      <w:r>
        <w:rPr>
          <w:rFonts w:ascii="宋体" w:hAnsi="宋体" w:eastAsia="宋体" w:cs="宋体"/>
          <w:color w:val="auto"/>
          <w:spacing w:val="15"/>
          <w:sz w:val="22"/>
          <w:szCs w:val="22"/>
          <w:highlight w:val="none"/>
          <w:lang w:eastAsia="zh-CN"/>
        </w:rPr>
        <w:t xml:space="preserve"> </w:t>
      </w:r>
      <w:r>
        <w:rPr>
          <w:rFonts w:ascii="宋体" w:hAnsi="宋体" w:eastAsia="宋体" w:cs="宋体"/>
          <w:color w:val="auto"/>
          <w:spacing w:val="8"/>
          <w:sz w:val="22"/>
          <w:szCs w:val="22"/>
          <w:highlight w:val="none"/>
          <w:lang w:eastAsia="zh-CN"/>
        </w:rPr>
        <w:t>联系电话：</w:t>
      </w:r>
      <w:r>
        <w:rPr>
          <w:rFonts w:ascii="宋体" w:hAnsi="宋体" w:eastAsia="宋体" w:cs="宋体"/>
          <w:color w:val="auto"/>
          <w:sz w:val="22"/>
          <w:szCs w:val="22"/>
          <w:highlight w:val="none"/>
          <w:u w:val="single"/>
          <w:lang w:eastAsia="zh-CN"/>
        </w:rPr>
        <w:t xml:space="preserve">                 </w:t>
      </w:r>
      <w:r>
        <w:rPr>
          <w:rFonts w:ascii="宋体" w:hAnsi="宋体" w:eastAsia="宋体" w:cs="宋体"/>
          <w:color w:val="auto"/>
          <w:sz w:val="22"/>
          <w:szCs w:val="22"/>
          <w:highlight w:val="none"/>
          <w:lang w:eastAsia="zh-CN"/>
        </w:rPr>
        <w:t xml:space="preserve">   </w:t>
      </w:r>
      <w:r>
        <w:rPr>
          <w:rFonts w:ascii="宋体" w:hAnsi="宋体" w:eastAsia="宋体" w:cs="宋体"/>
          <w:color w:val="auto"/>
          <w:sz w:val="22"/>
          <w:szCs w:val="22"/>
          <w:highlight w:val="none"/>
          <w:u w:val="single"/>
          <w:lang w:eastAsia="zh-CN"/>
        </w:rPr>
        <w:t xml:space="preserve">    </w:t>
      </w:r>
    </w:p>
    <w:p w14:paraId="2DE6CE61">
      <w:pPr>
        <w:spacing w:line="390" w:lineRule="exact"/>
        <w:ind w:left="417"/>
        <w:rPr>
          <w:rFonts w:hint="eastAsia" w:ascii="宋体" w:hAnsi="宋体" w:eastAsia="宋体" w:cs="宋体"/>
          <w:color w:val="auto"/>
          <w:sz w:val="22"/>
          <w:szCs w:val="22"/>
          <w:highlight w:val="none"/>
          <w:lang w:eastAsia="zh-CN"/>
        </w:rPr>
      </w:pPr>
      <w:r>
        <w:rPr>
          <w:rFonts w:ascii="宋体" w:hAnsi="宋体" w:eastAsia="宋体" w:cs="宋体"/>
          <w:color w:val="auto"/>
          <w:spacing w:val="4"/>
          <w:sz w:val="22"/>
          <w:szCs w:val="22"/>
          <w:highlight w:val="none"/>
          <w:lang w:eastAsia="zh-CN"/>
        </w:rPr>
        <w:t>地址：</w:t>
      </w:r>
      <w:r>
        <w:rPr>
          <w:rFonts w:ascii="宋体" w:hAnsi="宋体" w:eastAsia="宋体" w:cs="宋体"/>
          <w:color w:val="auto"/>
          <w:spacing w:val="5"/>
          <w:sz w:val="22"/>
          <w:szCs w:val="22"/>
          <w:highlight w:val="none"/>
          <w:u w:val="single"/>
          <w:lang w:eastAsia="zh-CN"/>
        </w:rPr>
        <w:t xml:space="preserve">      </w:t>
      </w:r>
      <w:r>
        <w:rPr>
          <w:rFonts w:hint="eastAsia" w:ascii="宋体" w:hAnsi="宋体" w:eastAsia="宋体" w:cs="宋体"/>
          <w:color w:val="auto"/>
          <w:spacing w:val="5"/>
          <w:sz w:val="22"/>
          <w:szCs w:val="22"/>
          <w:highlight w:val="none"/>
          <w:u w:val="single"/>
          <w:lang w:eastAsia="zh-CN"/>
        </w:rPr>
        <w:t xml:space="preserve">                          </w:t>
      </w:r>
      <w:r>
        <w:rPr>
          <w:rFonts w:ascii="宋体" w:hAnsi="宋体" w:eastAsia="宋体" w:cs="宋体"/>
          <w:color w:val="auto"/>
          <w:spacing w:val="5"/>
          <w:sz w:val="22"/>
          <w:szCs w:val="22"/>
          <w:highlight w:val="none"/>
          <w:u w:val="single"/>
          <w:lang w:eastAsia="zh-CN"/>
        </w:rPr>
        <w:t xml:space="preserve">      </w:t>
      </w:r>
      <w:r>
        <w:rPr>
          <w:rFonts w:hint="eastAsia" w:ascii="宋体" w:hAnsi="宋体" w:eastAsia="宋体" w:cs="宋体"/>
          <w:color w:val="auto"/>
          <w:spacing w:val="5"/>
          <w:sz w:val="22"/>
          <w:szCs w:val="22"/>
          <w:highlight w:val="none"/>
          <w:u w:val="single"/>
          <w:lang w:eastAsia="zh-CN"/>
        </w:rPr>
        <w:t xml:space="preserve">  </w:t>
      </w:r>
      <w:r>
        <w:rPr>
          <w:rFonts w:ascii="宋体" w:hAnsi="宋体" w:eastAsia="宋体" w:cs="宋体"/>
          <w:color w:val="auto"/>
          <w:spacing w:val="5"/>
          <w:sz w:val="22"/>
          <w:szCs w:val="22"/>
          <w:highlight w:val="none"/>
          <w:u w:val="single"/>
          <w:lang w:eastAsia="zh-CN"/>
        </w:rPr>
        <w:t xml:space="preserve">     </w:t>
      </w:r>
      <w:r>
        <w:rPr>
          <w:rFonts w:ascii="宋体" w:hAnsi="宋体" w:eastAsia="宋体" w:cs="宋体"/>
          <w:color w:val="auto"/>
          <w:spacing w:val="-73"/>
          <w:sz w:val="22"/>
          <w:szCs w:val="22"/>
          <w:highlight w:val="none"/>
          <w:lang w:eastAsia="zh-CN"/>
        </w:rPr>
        <w:t xml:space="preserve"> </w:t>
      </w:r>
      <w:r>
        <w:rPr>
          <w:rFonts w:hint="eastAsia" w:ascii="宋体" w:hAnsi="宋体" w:eastAsia="宋体" w:cs="宋体"/>
          <w:color w:val="auto"/>
          <w:spacing w:val="-73"/>
          <w:sz w:val="22"/>
          <w:szCs w:val="22"/>
          <w:highlight w:val="none"/>
          <w:lang w:eastAsia="zh-CN"/>
        </w:rPr>
        <w:t xml:space="preserve">                </w:t>
      </w:r>
      <w:r>
        <w:rPr>
          <w:rFonts w:ascii="宋体" w:hAnsi="宋体" w:eastAsia="宋体" w:cs="宋体"/>
          <w:color w:val="auto"/>
          <w:spacing w:val="4"/>
          <w:sz w:val="22"/>
          <w:szCs w:val="22"/>
          <w:highlight w:val="none"/>
          <w:lang w:eastAsia="zh-CN"/>
        </w:rPr>
        <w:t>邮编：</w:t>
      </w:r>
      <w:r>
        <w:rPr>
          <w:rFonts w:ascii="宋体" w:hAnsi="宋体" w:eastAsia="宋体" w:cs="宋体"/>
          <w:color w:val="auto"/>
          <w:sz w:val="22"/>
          <w:szCs w:val="22"/>
          <w:highlight w:val="none"/>
          <w:u w:val="single"/>
          <w:lang w:eastAsia="zh-CN"/>
        </w:rPr>
        <w:t xml:space="preserve">               </w:t>
      </w:r>
    </w:p>
    <w:p w14:paraId="726983D6">
      <w:pPr>
        <w:spacing w:line="390" w:lineRule="exact"/>
        <w:ind w:left="420"/>
        <w:rPr>
          <w:rFonts w:hint="eastAsia" w:ascii="宋体" w:hAnsi="宋体" w:eastAsia="宋体" w:cs="宋体"/>
          <w:color w:val="auto"/>
          <w:sz w:val="22"/>
          <w:szCs w:val="22"/>
          <w:highlight w:val="none"/>
          <w:lang w:eastAsia="zh-CN"/>
        </w:rPr>
      </w:pPr>
      <w:r>
        <w:rPr>
          <w:rFonts w:ascii="宋体" w:hAnsi="宋体" w:eastAsia="宋体" w:cs="宋体"/>
          <w:b/>
          <w:bCs/>
          <w:color w:val="auto"/>
          <w:spacing w:val="6"/>
          <w:sz w:val="22"/>
          <w:szCs w:val="22"/>
          <w:highlight w:val="none"/>
          <w:lang w:eastAsia="zh-CN"/>
        </w:rPr>
        <w:t>二、质疑项目基本情况：</w:t>
      </w:r>
    </w:p>
    <w:p w14:paraId="41CE77E5">
      <w:pPr>
        <w:tabs>
          <w:tab w:val="left" w:pos="5992"/>
        </w:tabs>
        <w:spacing w:line="390" w:lineRule="exact"/>
        <w:ind w:left="435" w:right="3631" w:firstLine="1"/>
        <w:jc w:val="both"/>
        <w:rPr>
          <w:rFonts w:hint="eastAsia" w:ascii="宋体" w:hAnsi="宋体" w:eastAsia="宋体" w:cs="宋体"/>
          <w:color w:val="auto"/>
          <w:sz w:val="22"/>
          <w:szCs w:val="22"/>
          <w:highlight w:val="none"/>
          <w:lang w:eastAsia="zh-CN"/>
        </w:rPr>
      </w:pPr>
      <w:r>
        <w:rPr>
          <w:rFonts w:ascii="宋体" w:hAnsi="宋体" w:eastAsia="宋体" w:cs="宋体"/>
          <w:color w:val="auto"/>
          <w:spacing w:val="8"/>
          <w:sz w:val="22"/>
          <w:szCs w:val="22"/>
          <w:highlight w:val="none"/>
          <w:lang w:eastAsia="zh-CN"/>
        </w:rPr>
        <w:t>质疑项目的名称：</w:t>
      </w:r>
      <w:r>
        <w:rPr>
          <w:rFonts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u w:val="single"/>
          <w:lang w:eastAsia="zh-CN"/>
        </w:rPr>
        <w:t xml:space="preserve"> </w:t>
      </w:r>
      <w:r>
        <w:rPr>
          <w:rFonts w:ascii="宋体" w:hAnsi="宋体" w:eastAsia="宋体" w:cs="宋体"/>
          <w:color w:val="auto"/>
          <w:sz w:val="22"/>
          <w:szCs w:val="22"/>
          <w:highlight w:val="none"/>
          <w:lang w:eastAsia="zh-CN"/>
        </w:rPr>
        <w:t xml:space="preserve"> </w:t>
      </w:r>
    </w:p>
    <w:p w14:paraId="043763C0">
      <w:pPr>
        <w:tabs>
          <w:tab w:val="left" w:pos="5992"/>
        </w:tabs>
        <w:spacing w:line="390" w:lineRule="exact"/>
        <w:ind w:left="435" w:right="3631" w:firstLine="1"/>
        <w:jc w:val="both"/>
        <w:rPr>
          <w:rFonts w:hint="eastAsia" w:ascii="宋体" w:hAnsi="宋体" w:eastAsia="宋体" w:cs="宋体"/>
          <w:color w:val="auto"/>
          <w:sz w:val="22"/>
          <w:szCs w:val="22"/>
          <w:highlight w:val="none"/>
          <w:u w:val="single"/>
          <w:lang w:eastAsia="zh-CN"/>
        </w:rPr>
      </w:pPr>
      <w:r>
        <w:rPr>
          <w:rFonts w:ascii="宋体" w:hAnsi="宋体" w:eastAsia="宋体" w:cs="宋体"/>
          <w:color w:val="auto"/>
          <w:spacing w:val="9"/>
          <w:sz w:val="22"/>
          <w:szCs w:val="22"/>
          <w:highlight w:val="none"/>
          <w:lang w:eastAsia="zh-CN"/>
        </w:rPr>
        <w:t>质疑项目的编号</w:t>
      </w:r>
      <w:r>
        <w:rPr>
          <w:rFonts w:hint="eastAsia" w:ascii="宋体" w:hAnsi="宋体" w:eastAsia="宋体" w:cs="宋体"/>
          <w:color w:val="auto"/>
          <w:spacing w:val="9"/>
          <w:sz w:val="22"/>
          <w:szCs w:val="22"/>
          <w:highlight w:val="none"/>
          <w:lang w:eastAsia="zh-CN"/>
        </w:rPr>
        <w:t>：</w:t>
      </w:r>
      <w:r>
        <w:rPr>
          <w:rFonts w:hint="eastAsia" w:ascii="宋体" w:hAnsi="宋体" w:eastAsia="宋体" w:cs="宋体"/>
          <w:color w:val="auto"/>
          <w:spacing w:val="9"/>
          <w:sz w:val="22"/>
          <w:szCs w:val="22"/>
          <w:highlight w:val="none"/>
          <w:u w:val="single"/>
          <w:lang w:eastAsia="zh-CN"/>
        </w:rPr>
        <w:t xml:space="preserve"> </w:t>
      </w:r>
      <w:r>
        <w:rPr>
          <w:rFonts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eastAsia="zh-CN"/>
        </w:rPr>
        <w:t xml:space="preserve">                           </w:t>
      </w:r>
    </w:p>
    <w:p w14:paraId="1F3D88A2">
      <w:pPr>
        <w:tabs>
          <w:tab w:val="left" w:pos="5992"/>
        </w:tabs>
        <w:spacing w:line="390" w:lineRule="exact"/>
        <w:ind w:left="435" w:right="3631" w:firstLine="1"/>
        <w:jc w:val="both"/>
        <w:rPr>
          <w:rFonts w:hint="eastAsia" w:ascii="宋体" w:hAnsi="宋体" w:eastAsia="宋体" w:cs="宋体"/>
          <w:color w:val="auto"/>
          <w:sz w:val="22"/>
          <w:szCs w:val="22"/>
          <w:highlight w:val="none"/>
          <w:lang w:eastAsia="zh-CN"/>
        </w:rPr>
      </w:pPr>
      <w:r>
        <w:rPr>
          <w:rFonts w:ascii="宋体" w:hAnsi="宋体" w:eastAsia="宋体" w:cs="宋体"/>
          <w:color w:val="auto"/>
          <w:spacing w:val="8"/>
          <w:sz w:val="22"/>
          <w:szCs w:val="22"/>
          <w:highlight w:val="none"/>
          <w:lang w:eastAsia="zh-CN"/>
        </w:rPr>
        <w:t>采购人名称：</w:t>
      </w:r>
      <w:r>
        <w:rPr>
          <w:rFonts w:ascii="宋体" w:hAnsi="宋体" w:eastAsia="宋体" w:cs="宋体"/>
          <w:color w:val="auto"/>
          <w:sz w:val="22"/>
          <w:szCs w:val="22"/>
          <w:highlight w:val="none"/>
          <w:u w:val="single"/>
          <w:lang w:eastAsia="zh-CN"/>
        </w:rPr>
        <w:tab/>
      </w:r>
      <w:r>
        <w:rPr>
          <w:rFonts w:ascii="宋体" w:hAnsi="宋体" w:eastAsia="宋体" w:cs="宋体"/>
          <w:color w:val="auto"/>
          <w:sz w:val="22"/>
          <w:szCs w:val="22"/>
          <w:highlight w:val="none"/>
          <w:lang w:eastAsia="zh-CN"/>
        </w:rPr>
        <w:t xml:space="preserve"> </w:t>
      </w:r>
    </w:p>
    <w:p w14:paraId="6BFF1BE7">
      <w:pPr>
        <w:tabs>
          <w:tab w:val="left" w:pos="5992"/>
        </w:tabs>
        <w:spacing w:line="390" w:lineRule="exact"/>
        <w:ind w:left="435" w:right="3631" w:firstLine="1"/>
        <w:jc w:val="both"/>
        <w:rPr>
          <w:rFonts w:hint="eastAsia" w:ascii="宋体" w:hAnsi="宋体" w:eastAsia="宋体" w:cs="宋体"/>
          <w:color w:val="auto"/>
          <w:sz w:val="22"/>
          <w:szCs w:val="22"/>
          <w:highlight w:val="none"/>
          <w:lang w:eastAsia="zh-CN"/>
        </w:rPr>
      </w:pPr>
      <w:r>
        <w:rPr>
          <w:rFonts w:ascii="宋体" w:hAnsi="宋体" w:eastAsia="宋体" w:cs="宋体"/>
          <w:color w:val="auto"/>
          <w:spacing w:val="6"/>
          <w:sz w:val="22"/>
          <w:szCs w:val="22"/>
          <w:highlight w:val="none"/>
          <w:lang w:eastAsia="zh-CN"/>
        </w:rPr>
        <w:t>质疑事项：</w:t>
      </w:r>
    </w:p>
    <w:p w14:paraId="36E122CB">
      <w:pPr>
        <w:spacing w:line="390" w:lineRule="exact"/>
        <w:ind w:left="354"/>
        <w:rPr>
          <w:rFonts w:hint="eastAsia" w:ascii="宋体" w:hAnsi="宋体" w:eastAsia="宋体" w:cs="宋体"/>
          <w:color w:val="auto"/>
          <w:sz w:val="22"/>
          <w:szCs w:val="22"/>
          <w:highlight w:val="none"/>
          <w:lang w:eastAsia="zh-CN"/>
        </w:rPr>
      </w:pPr>
      <w:r>
        <w:rPr>
          <w:rFonts w:ascii="宋体" w:hAnsi="宋体" w:eastAsia="宋体" w:cs="宋体"/>
          <w:color w:val="auto"/>
          <w:spacing w:val="4"/>
          <w:sz w:val="22"/>
          <w:szCs w:val="22"/>
          <w:highlight w:val="none"/>
          <w:lang w:eastAsia="zh-CN"/>
        </w:rPr>
        <w:t>□采购文件   采购文件获取日期：</w:t>
      </w:r>
      <w:r>
        <w:rPr>
          <w:rFonts w:ascii="宋体" w:hAnsi="宋体" w:eastAsia="宋体" w:cs="宋体"/>
          <w:color w:val="auto"/>
          <w:spacing w:val="4"/>
          <w:sz w:val="22"/>
          <w:szCs w:val="22"/>
          <w:highlight w:val="none"/>
          <w:u w:val="single"/>
          <w:lang w:eastAsia="zh-CN"/>
        </w:rPr>
        <w:t xml:space="preserve">                   </w:t>
      </w:r>
      <w:r>
        <w:rPr>
          <w:rFonts w:ascii="宋体" w:hAnsi="宋体" w:eastAsia="宋体" w:cs="宋体"/>
          <w:color w:val="auto"/>
          <w:spacing w:val="3"/>
          <w:sz w:val="22"/>
          <w:szCs w:val="22"/>
          <w:highlight w:val="none"/>
          <w:u w:val="single"/>
          <w:lang w:eastAsia="zh-CN"/>
        </w:rPr>
        <w:t xml:space="preserve">   </w:t>
      </w:r>
      <w:r>
        <w:rPr>
          <w:rFonts w:ascii="宋体" w:hAnsi="宋体" w:eastAsia="宋体" w:cs="宋体"/>
          <w:color w:val="auto"/>
          <w:spacing w:val="3"/>
          <w:sz w:val="22"/>
          <w:szCs w:val="22"/>
          <w:highlight w:val="none"/>
          <w:lang w:eastAsia="zh-CN"/>
        </w:rPr>
        <w:t xml:space="preserve">           </w:t>
      </w:r>
    </w:p>
    <w:p w14:paraId="61D6151A">
      <w:pPr>
        <w:spacing w:line="390" w:lineRule="exact"/>
        <w:ind w:left="354"/>
        <w:rPr>
          <w:rFonts w:hint="eastAsia" w:ascii="宋体" w:hAnsi="宋体" w:eastAsia="宋体" w:cs="宋体"/>
          <w:color w:val="auto"/>
          <w:sz w:val="22"/>
          <w:szCs w:val="22"/>
          <w:highlight w:val="none"/>
          <w:lang w:eastAsia="zh-CN"/>
        </w:rPr>
      </w:pPr>
      <w:r>
        <w:rPr>
          <w:rFonts w:ascii="宋体" w:hAnsi="宋体" w:eastAsia="宋体" w:cs="宋体"/>
          <w:color w:val="auto"/>
          <w:spacing w:val="3"/>
          <w:sz w:val="22"/>
          <w:szCs w:val="22"/>
          <w:highlight w:val="none"/>
          <w:lang w:eastAsia="zh-CN"/>
        </w:rPr>
        <w:t>□采购过程</w:t>
      </w:r>
    </w:p>
    <w:p w14:paraId="35425490">
      <w:pPr>
        <w:spacing w:line="390" w:lineRule="exact"/>
        <w:ind w:left="354"/>
        <w:rPr>
          <w:rFonts w:hint="eastAsia" w:ascii="宋体" w:hAnsi="宋体" w:eastAsia="宋体" w:cs="宋体"/>
          <w:color w:val="auto"/>
          <w:sz w:val="22"/>
          <w:szCs w:val="22"/>
          <w:highlight w:val="none"/>
          <w:lang w:eastAsia="zh-CN"/>
        </w:rPr>
      </w:pPr>
      <w:r>
        <w:rPr>
          <w:rFonts w:ascii="宋体" w:hAnsi="宋体" w:eastAsia="宋体" w:cs="宋体"/>
          <w:color w:val="auto"/>
          <w:spacing w:val="3"/>
          <w:sz w:val="22"/>
          <w:szCs w:val="22"/>
          <w:highlight w:val="none"/>
          <w:lang w:eastAsia="zh-CN"/>
        </w:rPr>
        <w:t>□成交结果</w:t>
      </w:r>
    </w:p>
    <w:p w14:paraId="2189765C">
      <w:pPr>
        <w:spacing w:line="390" w:lineRule="exact"/>
        <w:ind w:left="436"/>
        <w:rPr>
          <w:rFonts w:hint="eastAsia" w:ascii="宋体" w:hAnsi="宋体" w:eastAsia="宋体" w:cs="宋体"/>
          <w:color w:val="auto"/>
          <w:sz w:val="22"/>
          <w:szCs w:val="22"/>
          <w:highlight w:val="none"/>
          <w:lang w:eastAsia="zh-CN"/>
        </w:rPr>
      </w:pPr>
      <w:r>
        <w:rPr>
          <w:rFonts w:ascii="宋体" w:hAnsi="宋体" w:eastAsia="宋体" w:cs="宋体"/>
          <w:b/>
          <w:bCs/>
          <w:color w:val="auto"/>
          <w:spacing w:val="7"/>
          <w:sz w:val="22"/>
          <w:szCs w:val="22"/>
          <w:highlight w:val="none"/>
          <w:lang w:eastAsia="zh-CN"/>
        </w:rPr>
        <w:t>三、质疑事项具体内容</w:t>
      </w:r>
    </w:p>
    <w:p w14:paraId="19DA9955">
      <w:pPr>
        <w:spacing w:line="390" w:lineRule="exact"/>
        <w:ind w:left="436" w:right="691"/>
        <w:rPr>
          <w:rFonts w:hint="eastAsia" w:ascii="宋体" w:hAnsi="宋体" w:eastAsia="宋体" w:cs="宋体"/>
          <w:color w:val="auto"/>
          <w:sz w:val="22"/>
          <w:szCs w:val="22"/>
          <w:highlight w:val="none"/>
          <w:lang w:eastAsia="zh-CN"/>
        </w:rPr>
      </w:pPr>
      <w:r>
        <w:rPr>
          <w:rFonts w:ascii="宋体" w:hAnsi="宋体" w:eastAsia="宋体" w:cs="宋体"/>
          <w:color w:val="auto"/>
          <w:spacing w:val="2"/>
          <w:sz w:val="22"/>
          <w:szCs w:val="22"/>
          <w:highlight w:val="none"/>
          <w:lang w:eastAsia="zh-CN"/>
        </w:rPr>
        <w:t>质疑事项</w:t>
      </w:r>
      <w:r>
        <w:rPr>
          <w:rFonts w:ascii="宋体" w:hAnsi="宋体" w:eastAsia="宋体" w:cs="宋体"/>
          <w:color w:val="auto"/>
          <w:spacing w:val="-15"/>
          <w:sz w:val="22"/>
          <w:szCs w:val="22"/>
          <w:highlight w:val="none"/>
          <w:lang w:eastAsia="zh-CN"/>
        </w:rPr>
        <w:t xml:space="preserve"> </w:t>
      </w:r>
      <w:r>
        <w:rPr>
          <w:rFonts w:ascii="宋体" w:hAnsi="宋体" w:eastAsia="宋体" w:cs="宋体"/>
          <w:color w:val="auto"/>
          <w:spacing w:val="2"/>
          <w:sz w:val="22"/>
          <w:szCs w:val="22"/>
          <w:highlight w:val="none"/>
          <w:lang w:eastAsia="zh-CN"/>
        </w:rPr>
        <w:t>1：</w:t>
      </w:r>
      <w:r>
        <w:rPr>
          <w:rFonts w:ascii="宋体" w:hAnsi="宋体" w:eastAsia="宋体" w:cs="宋体"/>
          <w:color w:val="auto"/>
          <w:spacing w:val="2"/>
          <w:sz w:val="22"/>
          <w:szCs w:val="22"/>
          <w:highlight w:val="none"/>
          <w:u w:val="single"/>
          <w:lang w:eastAsia="zh-CN"/>
        </w:rPr>
        <w:t xml:space="preserve">                                                                      </w:t>
      </w:r>
      <w:r>
        <w:rPr>
          <w:rFonts w:ascii="宋体" w:hAnsi="宋体" w:eastAsia="宋体" w:cs="宋体"/>
          <w:color w:val="auto"/>
          <w:sz w:val="22"/>
          <w:szCs w:val="22"/>
          <w:highlight w:val="none"/>
          <w:lang w:eastAsia="zh-CN"/>
        </w:rPr>
        <w:t xml:space="preserve">  </w:t>
      </w:r>
      <w:r>
        <w:rPr>
          <w:rFonts w:ascii="宋体" w:hAnsi="宋体" w:eastAsia="宋体" w:cs="宋体"/>
          <w:color w:val="auto"/>
          <w:spacing w:val="5"/>
          <w:sz w:val="22"/>
          <w:szCs w:val="22"/>
          <w:highlight w:val="none"/>
          <w:lang w:eastAsia="zh-CN"/>
        </w:rPr>
        <w:t>事实依据：</w:t>
      </w:r>
      <w:r>
        <w:rPr>
          <w:rFonts w:ascii="宋体" w:hAnsi="宋体" w:eastAsia="宋体" w:cs="宋体"/>
          <w:color w:val="auto"/>
          <w:spacing w:val="5"/>
          <w:sz w:val="22"/>
          <w:szCs w:val="22"/>
          <w:highlight w:val="none"/>
          <w:u w:val="single"/>
          <w:lang w:eastAsia="zh-CN"/>
        </w:rPr>
        <w:t xml:space="preserve">                                                                      </w:t>
      </w:r>
      <w:r>
        <w:rPr>
          <w:rFonts w:ascii="宋体" w:hAnsi="宋体" w:eastAsia="宋体" w:cs="宋体"/>
          <w:color w:val="auto"/>
          <w:spacing w:val="7"/>
          <w:sz w:val="22"/>
          <w:szCs w:val="22"/>
          <w:highlight w:val="none"/>
          <w:lang w:eastAsia="zh-CN"/>
        </w:rPr>
        <w:t xml:space="preserve">  </w:t>
      </w:r>
      <w:r>
        <w:rPr>
          <w:rFonts w:ascii="宋体" w:hAnsi="宋体" w:eastAsia="宋体" w:cs="宋体"/>
          <w:color w:val="auto"/>
          <w:spacing w:val="4"/>
          <w:sz w:val="22"/>
          <w:szCs w:val="22"/>
          <w:highlight w:val="none"/>
          <w:lang w:eastAsia="zh-CN"/>
        </w:rPr>
        <w:t>法律依据：</w:t>
      </w:r>
      <w:r>
        <w:rPr>
          <w:rFonts w:ascii="宋体" w:hAnsi="宋体" w:eastAsia="宋体" w:cs="宋体"/>
          <w:color w:val="auto"/>
          <w:spacing w:val="4"/>
          <w:sz w:val="22"/>
          <w:szCs w:val="22"/>
          <w:highlight w:val="none"/>
          <w:u w:val="single"/>
          <w:lang w:eastAsia="zh-CN"/>
        </w:rPr>
        <w:t xml:space="preserve">                                                           </w:t>
      </w:r>
      <w:r>
        <w:rPr>
          <w:rFonts w:ascii="宋体" w:hAnsi="宋体" w:eastAsia="宋体" w:cs="宋体"/>
          <w:color w:val="auto"/>
          <w:spacing w:val="3"/>
          <w:sz w:val="22"/>
          <w:szCs w:val="22"/>
          <w:highlight w:val="none"/>
          <w:u w:val="single"/>
          <w:lang w:eastAsia="zh-CN"/>
        </w:rPr>
        <w:t xml:space="preserve">             </w:t>
      </w:r>
    </w:p>
    <w:p w14:paraId="371C503A">
      <w:pPr>
        <w:spacing w:line="390" w:lineRule="exact"/>
        <w:ind w:left="449" w:right="8199" w:hanging="12"/>
        <w:rPr>
          <w:rFonts w:hint="eastAsia" w:ascii="宋体" w:hAnsi="宋体" w:eastAsia="宋体" w:cs="宋体"/>
          <w:color w:val="auto"/>
          <w:sz w:val="22"/>
          <w:szCs w:val="22"/>
          <w:highlight w:val="none"/>
          <w:lang w:eastAsia="zh-CN"/>
        </w:rPr>
      </w:pPr>
      <w:r>
        <w:rPr>
          <w:rFonts w:ascii="宋体" w:hAnsi="宋体" w:eastAsia="宋体" w:cs="宋体"/>
          <w:color w:val="auto"/>
          <w:spacing w:val="4"/>
          <w:sz w:val="22"/>
          <w:szCs w:val="22"/>
          <w:highlight w:val="none"/>
          <w:lang w:eastAsia="zh-CN"/>
        </w:rPr>
        <w:t>质疑事项</w:t>
      </w:r>
      <w:r>
        <w:rPr>
          <w:rFonts w:ascii="宋体" w:hAnsi="宋体" w:eastAsia="宋体" w:cs="宋体"/>
          <w:color w:val="auto"/>
          <w:spacing w:val="-33"/>
          <w:sz w:val="22"/>
          <w:szCs w:val="22"/>
          <w:highlight w:val="none"/>
          <w:lang w:eastAsia="zh-CN"/>
        </w:rPr>
        <w:t xml:space="preserve"> </w:t>
      </w:r>
      <w:r>
        <w:rPr>
          <w:rFonts w:ascii="宋体" w:hAnsi="宋体" w:eastAsia="宋体" w:cs="宋体"/>
          <w:color w:val="auto"/>
          <w:spacing w:val="4"/>
          <w:sz w:val="22"/>
          <w:szCs w:val="22"/>
          <w:highlight w:val="none"/>
          <w:lang w:eastAsia="zh-CN"/>
        </w:rPr>
        <w:t>2</w:t>
      </w:r>
      <w:r>
        <w:rPr>
          <w:rFonts w:ascii="宋体" w:hAnsi="宋体" w:eastAsia="宋体" w:cs="宋体"/>
          <w:color w:val="auto"/>
          <w:sz w:val="22"/>
          <w:szCs w:val="22"/>
          <w:highlight w:val="none"/>
          <w:lang w:eastAsia="zh-CN"/>
        </w:rPr>
        <w:t xml:space="preserve"> </w:t>
      </w:r>
      <w:r>
        <w:rPr>
          <w:rFonts w:ascii="宋体" w:hAnsi="宋体" w:eastAsia="宋体" w:cs="宋体"/>
          <w:color w:val="auto"/>
          <w:spacing w:val="-2"/>
          <w:sz w:val="22"/>
          <w:szCs w:val="22"/>
          <w:highlight w:val="none"/>
          <w:lang w:eastAsia="zh-CN"/>
        </w:rPr>
        <w:t>……</w:t>
      </w:r>
    </w:p>
    <w:p w14:paraId="439D24B2">
      <w:pPr>
        <w:spacing w:line="390" w:lineRule="exact"/>
        <w:ind w:left="456"/>
        <w:rPr>
          <w:rFonts w:hint="eastAsia" w:ascii="宋体" w:hAnsi="宋体" w:eastAsia="宋体" w:cs="宋体"/>
          <w:color w:val="auto"/>
          <w:sz w:val="22"/>
          <w:szCs w:val="22"/>
          <w:highlight w:val="none"/>
          <w:lang w:eastAsia="zh-CN"/>
        </w:rPr>
      </w:pPr>
      <w:r>
        <w:rPr>
          <w:rFonts w:ascii="宋体" w:hAnsi="宋体" w:eastAsia="宋体" w:cs="宋体"/>
          <w:color w:val="auto"/>
          <w:spacing w:val="7"/>
          <w:sz w:val="22"/>
          <w:szCs w:val="22"/>
          <w:highlight w:val="none"/>
          <w:lang w:eastAsia="zh-CN"/>
        </w:rPr>
        <w:t>四、与质疑事项相关的质疑请求：</w:t>
      </w:r>
    </w:p>
    <w:p w14:paraId="48E1A014">
      <w:pPr>
        <w:spacing w:line="390" w:lineRule="exact"/>
        <w:ind w:left="435"/>
        <w:rPr>
          <w:rFonts w:hint="eastAsia" w:ascii="宋体" w:hAnsi="宋体" w:eastAsia="宋体" w:cs="宋体"/>
          <w:color w:val="auto"/>
          <w:sz w:val="22"/>
          <w:szCs w:val="22"/>
          <w:highlight w:val="none"/>
          <w:lang w:eastAsia="zh-CN"/>
        </w:rPr>
      </w:pPr>
      <w:r>
        <w:rPr>
          <w:rFonts w:ascii="宋体" w:hAnsi="宋体" w:eastAsia="宋体" w:cs="宋体"/>
          <w:color w:val="auto"/>
          <w:spacing w:val="4"/>
          <w:sz w:val="22"/>
          <w:szCs w:val="22"/>
          <w:highlight w:val="none"/>
          <w:lang w:eastAsia="zh-CN"/>
        </w:rPr>
        <w:t>请求：</w:t>
      </w:r>
      <w:r>
        <w:rPr>
          <w:rFonts w:ascii="宋体" w:hAnsi="宋体" w:eastAsia="宋体" w:cs="宋体"/>
          <w:color w:val="auto"/>
          <w:spacing w:val="4"/>
          <w:sz w:val="22"/>
          <w:szCs w:val="22"/>
          <w:highlight w:val="none"/>
          <w:u w:val="single"/>
          <w:lang w:eastAsia="zh-CN"/>
        </w:rPr>
        <w:t xml:space="preserve">                                    </w:t>
      </w:r>
      <w:r>
        <w:rPr>
          <w:rFonts w:ascii="宋体" w:hAnsi="宋体" w:eastAsia="宋体" w:cs="宋体"/>
          <w:color w:val="auto"/>
          <w:spacing w:val="3"/>
          <w:sz w:val="22"/>
          <w:szCs w:val="22"/>
          <w:highlight w:val="none"/>
          <w:u w:val="single"/>
          <w:lang w:eastAsia="zh-CN"/>
        </w:rPr>
        <w:t xml:space="preserve">                             </w:t>
      </w:r>
    </w:p>
    <w:p w14:paraId="17C33F4D">
      <w:pPr>
        <w:pStyle w:val="7"/>
        <w:spacing w:line="400" w:lineRule="exact"/>
        <w:rPr>
          <w:color w:val="auto"/>
          <w:sz w:val="22"/>
          <w:szCs w:val="22"/>
          <w:highlight w:val="none"/>
          <w:lang w:eastAsia="zh-CN"/>
        </w:rPr>
      </w:pPr>
    </w:p>
    <w:p w14:paraId="2A2D29EB">
      <w:pPr>
        <w:spacing w:line="400" w:lineRule="exact"/>
        <w:ind w:left="436"/>
        <w:rPr>
          <w:rFonts w:hint="eastAsia" w:ascii="宋体" w:hAnsi="宋体" w:eastAsia="宋体" w:cs="宋体"/>
          <w:color w:val="auto"/>
          <w:sz w:val="22"/>
          <w:szCs w:val="22"/>
          <w:highlight w:val="none"/>
          <w:lang w:eastAsia="zh-CN"/>
        </w:rPr>
      </w:pPr>
      <w:r>
        <w:rPr>
          <w:rFonts w:ascii="宋体" w:hAnsi="宋体" w:eastAsia="宋体" w:cs="宋体"/>
          <w:color w:val="auto"/>
          <w:spacing w:val="5"/>
          <w:sz w:val="22"/>
          <w:szCs w:val="22"/>
          <w:highlight w:val="none"/>
          <w:lang w:eastAsia="zh-CN"/>
        </w:rPr>
        <w:t>签字（签章</w:t>
      </w:r>
      <w:r>
        <w:rPr>
          <w:rFonts w:ascii="宋体" w:hAnsi="宋体" w:eastAsia="宋体" w:cs="宋体"/>
          <w:color w:val="auto"/>
          <w:spacing w:val="8"/>
          <w:sz w:val="22"/>
          <w:szCs w:val="22"/>
          <w:highlight w:val="none"/>
          <w:lang w:eastAsia="zh-CN"/>
        </w:rPr>
        <w:t>）：</w:t>
      </w:r>
      <w:r>
        <w:rPr>
          <w:rFonts w:ascii="宋体" w:hAnsi="宋体" w:eastAsia="宋体" w:cs="宋体"/>
          <w:color w:val="auto"/>
          <w:sz w:val="22"/>
          <w:szCs w:val="22"/>
          <w:highlight w:val="none"/>
          <w:lang w:eastAsia="zh-CN"/>
        </w:rPr>
        <w:t xml:space="preserve">                                         </w:t>
      </w:r>
      <w:r>
        <w:rPr>
          <w:rFonts w:ascii="宋体" w:hAnsi="宋体" w:eastAsia="宋体" w:cs="宋体"/>
          <w:color w:val="auto"/>
          <w:spacing w:val="5"/>
          <w:sz w:val="22"/>
          <w:szCs w:val="22"/>
          <w:highlight w:val="none"/>
          <w:lang w:eastAsia="zh-CN"/>
        </w:rPr>
        <w:t>公章：</w:t>
      </w:r>
    </w:p>
    <w:p w14:paraId="3B124EF4">
      <w:pPr>
        <w:spacing w:line="400" w:lineRule="exact"/>
        <w:ind w:left="453"/>
        <w:rPr>
          <w:rFonts w:hint="eastAsia" w:ascii="宋体" w:hAnsi="宋体" w:eastAsia="宋体" w:cs="宋体"/>
          <w:color w:val="auto"/>
          <w:sz w:val="22"/>
          <w:szCs w:val="22"/>
          <w:highlight w:val="none"/>
          <w:lang w:eastAsia="zh-CN"/>
        </w:rPr>
      </w:pPr>
      <w:r>
        <w:rPr>
          <w:rFonts w:ascii="宋体" w:hAnsi="宋体" w:eastAsia="宋体" w:cs="宋体"/>
          <w:color w:val="auto"/>
          <w:spacing w:val="-9"/>
          <w:sz w:val="22"/>
          <w:szCs w:val="22"/>
          <w:highlight w:val="none"/>
          <w:lang w:eastAsia="zh-CN"/>
        </w:rPr>
        <w:t>日期：</w:t>
      </w:r>
    </w:p>
    <w:p w14:paraId="3B9BE2C1">
      <w:pPr>
        <w:spacing w:line="360" w:lineRule="exact"/>
        <w:rPr>
          <w:rFonts w:hint="eastAsia" w:ascii="宋体" w:hAnsi="宋体" w:eastAsia="宋体" w:cs="宋体"/>
          <w:color w:val="auto"/>
          <w:sz w:val="22"/>
          <w:szCs w:val="22"/>
          <w:highlight w:val="none"/>
          <w:lang w:eastAsia="zh-CN"/>
        </w:rPr>
      </w:pPr>
      <w:r>
        <w:rPr>
          <w:rFonts w:ascii="宋体" w:hAnsi="宋体" w:eastAsia="宋体" w:cs="宋体"/>
          <w:b/>
          <w:bCs/>
          <w:color w:val="auto"/>
          <w:spacing w:val="1"/>
          <w:sz w:val="22"/>
          <w:szCs w:val="22"/>
          <w:highlight w:val="none"/>
          <w:lang w:eastAsia="zh-CN"/>
        </w:rPr>
        <w:t>说明：</w:t>
      </w:r>
    </w:p>
    <w:p w14:paraId="15B53874">
      <w:pPr>
        <w:spacing w:line="360" w:lineRule="exact"/>
        <w:ind w:firstLine="470" w:firstLineChars="200"/>
        <w:rPr>
          <w:rFonts w:hint="eastAsia" w:ascii="宋体" w:hAnsi="宋体" w:eastAsia="宋体" w:cs="宋体"/>
          <w:color w:val="auto"/>
          <w:sz w:val="22"/>
          <w:szCs w:val="22"/>
          <w:highlight w:val="none"/>
          <w:lang w:eastAsia="zh-CN"/>
        </w:rPr>
      </w:pPr>
      <w:r>
        <w:rPr>
          <w:rFonts w:ascii="宋体" w:hAnsi="宋体" w:eastAsia="宋体" w:cs="宋体"/>
          <w:b/>
          <w:bCs/>
          <w:color w:val="auto"/>
          <w:spacing w:val="7"/>
          <w:sz w:val="22"/>
          <w:szCs w:val="22"/>
          <w:highlight w:val="none"/>
          <w:lang w:eastAsia="zh-CN"/>
        </w:rPr>
        <w:t>1.供应商提出质疑时，应提交质疑函和必要的证明</w:t>
      </w:r>
      <w:r>
        <w:rPr>
          <w:rFonts w:ascii="宋体" w:hAnsi="宋体" w:eastAsia="宋体" w:cs="宋体"/>
          <w:b/>
          <w:bCs/>
          <w:color w:val="auto"/>
          <w:spacing w:val="6"/>
          <w:sz w:val="22"/>
          <w:szCs w:val="22"/>
          <w:highlight w:val="none"/>
          <w:lang w:eastAsia="zh-CN"/>
        </w:rPr>
        <w:t>材料。</w:t>
      </w:r>
    </w:p>
    <w:p w14:paraId="23A051B9">
      <w:pPr>
        <w:spacing w:line="360" w:lineRule="exact"/>
        <w:ind w:firstLine="474" w:firstLineChars="200"/>
        <w:rPr>
          <w:rFonts w:hint="eastAsia" w:ascii="宋体" w:hAnsi="宋体" w:eastAsia="宋体" w:cs="宋体"/>
          <w:color w:val="auto"/>
          <w:sz w:val="22"/>
          <w:szCs w:val="22"/>
          <w:highlight w:val="none"/>
          <w:lang w:eastAsia="zh-CN"/>
        </w:rPr>
      </w:pPr>
      <w:r>
        <w:rPr>
          <w:rFonts w:ascii="宋体" w:hAnsi="宋体" w:eastAsia="宋体" w:cs="宋体"/>
          <w:b/>
          <w:bCs/>
          <w:color w:val="auto"/>
          <w:spacing w:val="8"/>
          <w:sz w:val="22"/>
          <w:szCs w:val="22"/>
          <w:highlight w:val="none"/>
          <w:lang w:eastAsia="zh-CN"/>
        </w:rPr>
        <w:t>2.质疑供应商若委托代理人进行质疑的，质疑函应按要求列明“授权代表”的有关内容，并在附件中提交由质疑供应商签署的授权委托书。授权委托书应载明代理人的姓</w:t>
      </w:r>
      <w:r>
        <w:rPr>
          <w:rFonts w:ascii="宋体" w:hAnsi="宋体" w:eastAsia="宋体" w:cs="宋体"/>
          <w:b/>
          <w:bCs/>
          <w:color w:val="auto"/>
          <w:spacing w:val="7"/>
          <w:sz w:val="22"/>
          <w:szCs w:val="22"/>
          <w:highlight w:val="none"/>
          <w:lang w:eastAsia="zh-CN"/>
        </w:rPr>
        <w:t>名或者名称、代理事项、具体权限、</w:t>
      </w:r>
      <w:r>
        <w:rPr>
          <w:rFonts w:ascii="宋体" w:hAnsi="宋体" w:eastAsia="宋体" w:cs="宋体"/>
          <w:b/>
          <w:bCs/>
          <w:color w:val="auto"/>
          <w:spacing w:val="5"/>
          <w:sz w:val="22"/>
          <w:szCs w:val="22"/>
          <w:highlight w:val="none"/>
          <w:lang w:eastAsia="zh-CN"/>
        </w:rPr>
        <w:t>期限和相关事项。</w:t>
      </w:r>
    </w:p>
    <w:p w14:paraId="5BBEDFA4">
      <w:pPr>
        <w:spacing w:line="360" w:lineRule="exact"/>
        <w:ind w:firstLine="472" w:firstLineChars="201"/>
        <w:rPr>
          <w:rFonts w:ascii="宋体" w:hAnsi="宋体" w:eastAsia="宋体" w:cs="宋体"/>
          <w:color w:val="auto"/>
          <w:sz w:val="22"/>
          <w:szCs w:val="22"/>
          <w:highlight w:val="none"/>
          <w:lang w:eastAsia="zh-CN"/>
        </w:rPr>
      </w:pPr>
      <w:r>
        <w:rPr>
          <w:rFonts w:ascii="宋体" w:hAnsi="宋体" w:eastAsia="宋体" w:cs="宋体"/>
          <w:b/>
          <w:bCs/>
          <w:color w:val="auto"/>
          <w:spacing w:val="7"/>
          <w:sz w:val="22"/>
          <w:szCs w:val="22"/>
          <w:highlight w:val="none"/>
          <w:lang w:eastAsia="zh-CN"/>
        </w:rPr>
        <w:t>3.质疑函的质疑事项应具体、明确，并有必要的事实依据</w:t>
      </w:r>
      <w:r>
        <w:rPr>
          <w:rFonts w:ascii="宋体" w:hAnsi="宋体" w:eastAsia="宋体" w:cs="宋体"/>
          <w:b/>
          <w:bCs/>
          <w:color w:val="auto"/>
          <w:spacing w:val="6"/>
          <w:sz w:val="22"/>
          <w:szCs w:val="22"/>
          <w:highlight w:val="none"/>
          <w:lang w:eastAsia="zh-CN"/>
        </w:rPr>
        <w:t>和法律依据。</w:t>
      </w:r>
      <w:r>
        <w:rPr>
          <w:rFonts w:ascii="宋体" w:hAnsi="宋体" w:eastAsia="宋体" w:cs="宋体"/>
          <w:color w:val="auto"/>
          <w:sz w:val="22"/>
          <w:szCs w:val="22"/>
          <w:highlight w:val="none"/>
          <w:lang w:eastAsia="zh-CN"/>
        </w:rPr>
        <w:t xml:space="preserve"> </w:t>
      </w:r>
    </w:p>
    <w:p w14:paraId="1412C626">
      <w:pPr>
        <w:spacing w:line="360" w:lineRule="exact"/>
        <w:ind w:firstLine="472" w:firstLineChars="201"/>
        <w:rPr>
          <w:rFonts w:hint="eastAsia" w:ascii="宋体" w:hAnsi="宋体" w:eastAsia="宋体" w:cs="宋体"/>
          <w:color w:val="auto"/>
          <w:sz w:val="22"/>
          <w:szCs w:val="22"/>
          <w:highlight w:val="none"/>
          <w:lang w:eastAsia="zh-CN"/>
        </w:rPr>
      </w:pPr>
      <w:r>
        <w:rPr>
          <w:rFonts w:ascii="宋体" w:hAnsi="宋体" w:eastAsia="宋体" w:cs="宋体"/>
          <w:b/>
          <w:bCs/>
          <w:color w:val="auto"/>
          <w:spacing w:val="7"/>
          <w:sz w:val="22"/>
          <w:szCs w:val="22"/>
          <w:highlight w:val="none"/>
          <w:lang w:eastAsia="zh-CN"/>
        </w:rPr>
        <w:t>4.质疑函的质疑请求应与质疑事项相关。</w:t>
      </w:r>
    </w:p>
    <w:p w14:paraId="2B0D74CF">
      <w:pPr>
        <w:spacing w:line="360" w:lineRule="exact"/>
        <w:ind w:firstLine="478" w:firstLineChars="200"/>
        <w:rPr>
          <w:rFonts w:hint="eastAsia" w:ascii="宋体" w:hAnsi="宋体" w:eastAsia="宋体" w:cs="宋体"/>
          <w:color w:val="auto"/>
          <w:sz w:val="22"/>
          <w:szCs w:val="22"/>
          <w:highlight w:val="none"/>
          <w:lang w:eastAsia="zh-CN"/>
        </w:rPr>
      </w:pPr>
      <w:r>
        <w:rPr>
          <w:rFonts w:ascii="宋体" w:hAnsi="宋体" w:eastAsia="宋体" w:cs="宋体"/>
          <w:b/>
          <w:bCs/>
          <w:color w:val="auto"/>
          <w:spacing w:val="9"/>
          <w:sz w:val="22"/>
          <w:szCs w:val="22"/>
          <w:highlight w:val="none"/>
          <w:lang w:eastAsia="zh-CN"/>
        </w:rPr>
        <w:t>5.质疑供应商为法人或者其他组织的，质疑函应由法定代表人、主要</w:t>
      </w:r>
      <w:r>
        <w:rPr>
          <w:rFonts w:ascii="宋体" w:hAnsi="宋体" w:eastAsia="宋体" w:cs="宋体"/>
          <w:b/>
          <w:bCs/>
          <w:color w:val="auto"/>
          <w:spacing w:val="8"/>
          <w:sz w:val="22"/>
          <w:szCs w:val="22"/>
          <w:highlight w:val="none"/>
          <w:lang w:eastAsia="zh-CN"/>
        </w:rPr>
        <w:t>负责人，或者其授权代表签字或</w:t>
      </w:r>
      <w:r>
        <w:rPr>
          <w:rFonts w:ascii="宋体" w:hAnsi="宋体" w:eastAsia="宋体" w:cs="宋体"/>
          <w:b/>
          <w:bCs/>
          <w:color w:val="auto"/>
          <w:spacing w:val="6"/>
          <w:sz w:val="22"/>
          <w:szCs w:val="22"/>
          <w:highlight w:val="none"/>
          <w:lang w:eastAsia="zh-CN"/>
        </w:rPr>
        <w:t>者盖章，并加盖公章。</w:t>
      </w:r>
    </w:p>
    <w:p w14:paraId="7646C2EE">
      <w:pPr>
        <w:spacing w:line="360" w:lineRule="exact"/>
        <w:rPr>
          <w:rFonts w:hint="eastAsia" w:ascii="宋体" w:hAnsi="宋体" w:eastAsia="宋体" w:cs="宋体"/>
          <w:color w:val="auto"/>
          <w:sz w:val="22"/>
          <w:szCs w:val="22"/>
          <w:highlight w:val="none"/>
          <w:lang w:eastAsia="zh-CN"/>
        </w:rPr>
        <w:sectPr>
          <w:footerReference r:id="rId24" w:type="default"/>
          <w:pgSz w:w="11906" w:h="16839"/>
          <w:pgMar w:top="1134" w:right="1191" w:bottom="1134" w:left="1417" w:header="0" w:footer="775" w:gutter="0"/>
          <w:pgNumType w:fmt="numberInDash"/>
          <w:cols w:space="720" w:num="1"/>
        </w:sectPr>
      </w:pPr>
    </w:p>
    <w:p w14:paraId="34705BE7">
      <w:pPr>
        <w:spacing w:after="72" w:afterLines="30" w:line="560" w:lineRule="exact"/>
        <w:jc w:val="center"/>
        <w:rPr>
          <w:rFonts w:hint="eastAsia" w:ascii="宋体" w:hAnsi="宋体" w:eastAsia="宋体" w:cs="宋体"/>
          <w:b/>
          <w:bCs/>
          <w:color w:val="auto"/>
          <w:spacing w:val="-4"/>
          <w:sz w:val="36"/>
          <w:szCs w:val="36"/>
          <w:highlight w:val="none"/>
          <w:lang w:eastAsia="zh-CN"/>
        </w:rPr>
      </w:pPr>
      <w:r>
        <w:rPr>
          <w:rFonts w:ascii="宋体" w:hAnsi="宋体" w:eastAsia="宋体" w:cs="宋体"/>
          <w:b/>
          <w:bCs/>
          <w:color w:val="auto"/>
          <w:spacing w:val="-4"/>
          <w:sz w:val="36"/>
          <w:szCs w:val="36"/>
          <w:highlight w:val="none"/>
          <w:lang w:eastAsia="zh-CN"/>
        </w:rPr>
        <w:t>投诉书（格式）</w:t>
      </w:r>
    </w:p>
    <w:p w14:paraId="5C337BC8">
      <w:pPr>
        <w:spacing w:line="400" w:lineRule="exact"/>
        <w:ind w:left="4"/>
        <w:rPr>
          <w:rFonts w:hint="eastAsia" w:ascii="宋体" w:hAnsi="宋体" w:eastAsia="宋体" w:cs="宋体"/>
          <w:color w:val="auto"/>
          <w:sz w:val="23"/>
          <w:szCs w:val="23"/>
          <w:highlight w:val="none"/>
          <w:lang w:eastAsia="zh-CN"/>
        </w:rPr>
      </w:pPr>
      <w:r>
        <w:rPr>
          <w:rFonts w:ascii="宋体" w:hAnsi="宋体" w:eastAsia="宋体" w:cs="宋体"/>
          <w:b/>
          <w:bCs/>
          <w:color w:val="auto"/>
          <w:spacing w:val="6"/>
          <w:sz w:val="23"/>
          <w:szCs w:val="23"/>
          <w:highlight w:val="none"/>
          <w:lang w:eastAsia="zh-CN"/>
        </w:rPr>
        <w:t>一、投诉相关主体基本情况：</w:t>
      </w:r>
    </w:p>
    <w:p w14:paraId="367E954E">
      <w:pPr>
        <w:tabs>
          <w:tab w:val="left" w:pos="8390"/>
        </w:tabs>
        <w:spacing w:line="400" w:lineRule="exact"/>
        <w:ind w:left="399" w:leftChars="190" w:right="818"/>
        <w:jc w:val="both"/>
        <w:rPr>
          <w:rFonts w:hint="eastAsia" w:ascii="宋体" w:hAnsi="宋体" w:eastAsia="宋体" w:cs="宋体"/>
          <w:color w:val="auto"/>
          <w:spacing w:val="7"/>
          <w:sz w:val="23"/>
          <w:szCs w:val="23"/>
          <w:highlight w:val="none"/>
          <w:u w:val="single"/>
          <w:lang w:val="en-US" w:eastAsia="zh-CN"/>
        </w:rPr>
      </w:pPr>
      <w:r>
        <w:rPr>
          <w:rFonts w:ascii="宋体" w:hAnsi="宋体" w:eastAsia="宋体" w:cs="宋体"/>
          <w:color w:val="auto"/>
          <w:spacing w:val="7"/>
          <w:sz w:val="23"/>
          <w:szCs w:val="23"/>
          <w:highlight w:val="none"/>
          <w:lang w:eastAsia="zh-CN"/>
        </w:rPr>
        <w:t>供应商：</w:t>
      </w:r>
      <w:r>
        <w:rPr>
          <w:rFonts w:hint="eastAsia" w:ascii="宋体" w:hAnsi="宋体" w:eastAsia="宋体" w:cs="宋体"/>
          <w:color w:val="auto"/>
          <w:spacing w:val="7"/>
          <w:sz w:val="23"/>
          <w:szCs w:val="23"/>
          <w:highlight w:val="none"/>
          <w:u w:val="single"/>
          <w:lang w:val="en-US" w:eastAsia="zh-CN"/>
        </w:rPr>
        <w:t xml:space="preserve">                                        </w:t>
      </w:r>
    </w:p>
    <w:p w14:paraId="64D68019">
      <w:pPr>
        <w:tabs>
          <w:tab w:val="left" w:pos="8390"/>
        </w:tabs>
        <w:spacing w:line="400" w:lineRule="exact"/>
        <w:ind w:left="399" w:leftChars="190" w:right="114" w:rightChars="0"/>
        <w:jc w:val="both"/>
        <w:rPr>
          <w:rFonts w:ascii="宋体" w:hAnsi="宋体" w:eastAsia="宋体" w:cs="宋体"/>
          <w:color w:val="auto"/>
          <w:sz w:val="23"/>
          <w:szCs w:val="23"/>
          <w:highlight w:val="none"/>
          <w:lang w:eastAsia="zh-CN"/>
        </w:rPr>
      </w:pPr>
      <w:r>
        <w:rPr>
          <w:rFonts w:ascii="宋体" w:hAnsi="宋体" w:eastAsia="宋体" w:cs="宋体"/>
          <w:color w:val="auto"/>
          <w:spacing w:val="5"/>
          <w:sz w:val="23"/>
          <w:szCs w:val="23"/>
          <w:highlight w:val="none"/>
          <w:lang w:eastAsia="zh-CN"/>
        </w:rPr>
        <w:t>地址：</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z w:val="23"/>
          <w:szCs w:val="23"/>
          <w:highlight w:val="none"/>
          <w:u w:val="none"/>
          <w:lang w:eastAsia="zh-CN"/>
        </w:rPr>
        <w:t xml:space="preserve">  </w:t>
      </w:r>
      <w:r>
        <w:rPr>
          <w:rFonts w:hint="eastAsia" w:ascii="宋体" w:hAnsi="宋体" w:eastAsia="宋体" w:cs="宋体"/>
          <w:color w:val="auto"/>
          <w:sz w:val="23"/>
          <w:szCs w:val="23"/>
          <w:highlight w:val="none"/>
          <w:u w:val="none"/>
          <w:lang w:val="en-US" w:eastAsia="zh-CN"/>
        </w:rPr>
        <w:t xml:space="preserve"> </w:t>
      </w:r>
      <w:r>
        <w:rPr>
          <w:rFonts w:ascii="宋体" w:hAnsi="宋体" w:eastAsia="宋体" w:cs="宋体"/>
          <w:color w:val="auto"/>
          <w:spacing w:val="-68"/>
          <w:sz w:val="23"/>
          <w:szCs w:val="23"/>
          <w:highlight w:val="none"/>
          <w:lang w:eastAsia="zh-CN"/>
        </w:rPr>
        <w:t xml:space="preserve"> </w:t>
      </w:r>
      <w:r>
        <w:rPr>
          <w:rFonts w:ascii="宋体" w:hAnsi="宋体" w:eastAsia="宋体" w:cs="宋体"/>
          <w:color w:val="auto"/>
          <w:spacing w:val="5"/>
          <w:sz w:val="23"/>
          <w:szCs w:val="23"/>
          <w:highlight w:val="none"/>
          <w:lang w:eastAsia="zh-CN"/>
        </w:rPr>
        <w:t>邮编：</w:t>
      </w:r>
      <w:r>
        <w:rPr>
          <w:rFonts w:ascii="宋体" w:hAnsi="宋体" w:eastAsia="宋体" w:cs="宋体"/>
          <w:color w:val="auto"/>
          <w:sz w:val="23"/>
          <w:szCs w:val="23"/>
          <w:highlight w:val="none"/>
          <w:u w:val="single"/>
          <w:lang w:eastAsia="zh-CN"/>
        </w:rPr>
        <w:tab/>
      </w:r>
      <w:r>
        <w:rPr>
          <w:rFonts w:hint="eastAsia" w:ascii="宋体" w:hAnsi="宋体" w:eastAsia="宋体" w:cs="宋体"/>
          <w:color w:val="auto"/>
          <w:sz w:val="23"/>
          <w:szCs w:val="23"/>
          <w:highlight w:val="none"/>
          <w:u w:val="single"/>
          <w:lang w:val="en-US" w:eastAsia="zh-CN"/>
        </w:rPr>
        <w:t xml:space="preserve">  </w:t>
      </w:r>
      <w:r>
        <w:rPr>
          <w:rFonts w:ascii="宋体" w:hAnsi="宋体" w:eastAsia="宋体" w:cs="宋体"/>
          <w:color w:val="auto"/>
          <w:sz w:val="23"/>
          <w:szCs w:val="23"/>
          <w:highlight w:val="none"/>
          <w:lang w:eastAsia="zh-CN"/>
        </w:rPr>
        <w:t xml:space="preserve"> </w:t>
      </w:r>
    </w:p>
    <w:p w14:paraId="370C1E08">
      <w:pPr>
        <w:tabs>
          <w:tab w:val="left" w:pos="8390"/>
        </w:tabs>
        <w:spacing w:line="400" w:lineRule="exact"/>
        <w:ind w:left="399" w:leftChars="190" w:right="114" w:rightChars="0"/>
        <w:jc w:val="both"/>
        <w:rPr>
          <w:rFonts w:hint="eastAsia" w:ascii="宋体" w:hAnsi="宋体" w:eastAsia="宋体" w:cs="宋体"/>
          <w:color w:val="auto"/>
          <w:spacing w:val="9"/>
          <w:sz w:val="23"/>
          <w:szCs w:val="23"/>
          <w:highlight w:val="none"/>
          <w:u w:val="single"/>
          <w:lang w:val="en-US" w:eastAsia="zh-CN"/>
        </w:rPr>
      </w:pPr>
      <w:r>
        <w:rPr>
          <w:rFonts w:ascii="宋体" w:hAnsi="宋体" w:eastAsia="宋体" w:cs="宋体"/>
          <w:color w:val="auto"/>
          <w:spacing w:val="9"/>
          <w:sz w:val="23"/>
          <w:szCs w:val="23"/>
          <w:highlight w:val="none"/>
          <w:lang w:eastAsia="zh-CN"/>
        </w:rPr>
        <w:t>法定代表人/主要负责人：</w:t>
      </w:r>
      <w:r>
        <w:rPr>
          <w:rFonts w:hint="eastAsia" w:ascii="宋体" w:hAnsi="宋体" w:eastAsia="宋体" w:cs="宋体"/>
          <w:color w:val="auto"/>
          <w:spacing w:val="9"/>
          <w:sz w:val="23"/>
          <w:szCs w:val="23"/>
          <w:highlight w:val="none"/>
          <w:u w:val="single"/>
          <w:lang w:val="en-US" w:eastAsia="zh-CN"/>
        </w:rPr>
        <w:t xml:space="preserve">                 </w:t>
      </w:r>
    </w:p>
    <w:p w14:paraId="4E65AFBE">
      <w:pPr>
        <w:tabs>
          <w:tab w:val="left" w:pos="8390"/>
        </w:tabs>
        <w:spacing w:line="400" w:lineRule="exact"/>
        <w:ind w:left="399" w:leftChars="190" w:right="818"/>
        <w:jc w:val="both"/>
        <w:rPr>
          <w:rFonts w:hint="eastAsia" w:ascii="宋体" w:hAnsi="宋体" w:eastAsia="宋体" w:cs="宋体"/>
          <w:color w:val="auto"/>
          <w:sz w:val="23"/>
          <w:szCs w:val="23"/>
          <w:highlight w:val="none"/>
          <w:lang w:eastAsia="zh-CN"/>
        </w:rPr>
      </w:pPr>
      <w:r>
        <w:rPr>
          <w:rFonts w:ascii="宋体" w:hAnsi="宋体" w:eastAsia="宋体" w:cs="宋体"/>
          <w:color w:val="auto"/>
          <w:spacing w:val="8"/>
          <w:sz w:val="23"/>
          <w:szCs w:val="23"/>
          <w:highlight w:val="none"/>
          <w:lang w:eastAsia="zh-CN"/>
        </w:rPr>
        <w:t>联系电话：</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z w:val="23"/>
          <w:szCs w:val="23"/>
          <w:highlight w:val="none"/>
          <w:u w:val="none"/>
          <w:lang w:eastAsia="zh-CN"/>
        </w:rPr>
        <w:t xml:space="preserve">                       </w:t>
      </w:r>
    </w:p>
    <w:p w14:paraId="31D2680F">
      <w:pPr>
        <w:spacing w:line="400" w:lineRule="exact"/>
        <w:ind w:left="399" w:leftChars="190" w:right="114" w:rightChars="0"/>
        <w:rPr>
          <w:rFonts w:hint="eastAsia" w:ascii="宋体" w:hAnsi="宋体" w:eastAsia="宋体" w:cs="宋体"/>
          <w:color w:val="auto"/>
          <w:sz w:val="23"/>
          <w:szCs w:val="23"/>
          <w:highlight w:val="none"/>
          <w:u w:val="none"/>
          <w:lang w:eastAsia="zh-CN"/>
        </w:rPr>
      </w:pPr>
      <w:r>
        <w:rPr>
          <w:rFonts w:ascii="宋体" w:hAnsi="宋体" w:eastAsia="宋体" w:cs="宋体"/>
          <w:color w:val="auto"/>
          <w:spacing w:val="6"/>
          <w:sz w:val="23"/>
          <w:szCs w:val="23"/>
          <w:highlight w:val="none"/>
          <w:lang w:eastAsia="zh-CN"/>
        </w:rPr>
        <w:t>授权代表：</w:t>
      </w:r>
      <w:r>
        <w:rPr>
          <w:rFonts w:ascii="宋体" w:hAnsi="宋体" w:eastAsia="宋体" w:cs="宋体"/>
          <w:color w:val="auto"/>
          <w:spacing w:val="6"/>
          <w:sz w:val="23"/>
          <w:szCs w:val="23"/>
          <w:highlight w:val="none"/>
          <w:u w:val="single"/>
          <w:lang w:eastAsia="zh-CN"/>
        </w:rPr>
        <w:t xml:space="preserve">                   </w:t>
      </w:r>
      <w:r>
        <w:rPr>
          <w:rFonts w:ascii="宋体" w:hAnsi="宋体" w:eastAsia="宋体" w:cs="宋体"/>
          <w:color w:val="auto"/>
          <w:spacing w:val="6"/>
          <w:sz w:val="23"/>
          <w:szCs w:val="23"/>
          <w:highlight w:val="none"/>
          <w:u w:val="none"/>
          <w:lang w:eastAsia="zh-CN"/>
        </w:rPr>
        <w:t xml:space="preserve">       </w:t>
      </w:r>
      <w:r>
        <w:rPr>
          <w:rFonts w:ascii="宋体" w:hAnsi="宋体" w:eastAsia="宋体" w:cs="宋体"/>
          <w:color w:val="auto"/>
          <w:spacing w:val="5"/>
          <w:sz w:val="23"/>
          <w:szCs w:val="23"/>
          <w:highlight w:val="none"/>
          <w:u w:val="none"/>
          <w:lang w:eastAsia="zh-CN"/>
        </w:rPr>
        <w:t xml:space="preserve">           </w:t>
      </w:r>
      <w:r>
        <w:rPr>
          <w:rFonts w:hint="eastAsia" w:ascii="宋体" w:hAnsi="宋体" w:eastAsia="宋体" w:cs="宋体"/>
          <w:color w:val="auto"/>
          <w:spacing w:val="5"/>
          <w:sz w:val="23"/>
          <w:szCs w:val="23"/>
          <w:highlight w:val="none"/>
          <w:u w:val="none"/>
          <w:lang w:val="en-US" w:eastAsia="zh-CN"/>
        </w:rPr>
        <w:t xml:space="preserve"> </w:t>
      </w:r>
      <w:r>
        <w:rPr>
          <w:rFonts w:ascii="宋体" w:hAnsi="宋体" w:eastAsia="宋体" w:cs="宋体"/>
          <w:color w:val="auto"/>
          <w:spacing w:val="-91"/>
          <w:sz w:val="23"/>
          <w:szCs w:val="23"/>
          <w:highlight w:val="none"/>
          <w:lang w:eastAsia="zh-CN"/>
        </w:rPr>
        <w:t xml:space="preserve"> </w:t>
      </w:r>
      <w:r>
        <w:rPr>
          <w:rFonts w:ascii="宋体" w:hAnsi="宋体" w:eastAsia="宋体" w:cs="宋体"/>
          <w:color w:val="auto"/>
          <w:spacing w:val="5"/>
          <w:sz w:val="23"/>
          <w:szCs w:val="23"/>
          <w:highlight w:val="none"/>
          <w:lang w:eastAsia="zh-CN"/>
        </w:rPr>
        <w:t>联系电话：</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4"/>
          <w:sz w:val="23"/>
          <w:szCs w:val="23"/>
          <w:highlight w:val="none"/>
          <w:lang w:eastAsia="zh-CN"/>
        </w:rPr>
        <w:t>地址：</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3"/>
          <w:sz w:val="23"/>
          <w:szCs w:val="23"/>
          <w:highlight w:val="none"/>
          <w:u w:val="single"/>
          <w:lang w:eastAsia="zh-CN"/>
        </w:rPr>
        <w:t xml:space="preserve">                  </w:t>
      </w:r>
      <w:r>
        <w:rPr>
          <w:rFonts w:ascii="宋体" w:hAnsi="宋体" w:eastAsia="宋体" w:cs="宋体"/>
          <w:color w:val="auto"/>
          <w:spacing w:val="3"/>
          <w:sz w:val="23"/>
          <w:szCs w:val="23"/>
          <w:highlight w:val="none"/>
          <w:u w:val="none"/>
          <w:lang w:eastAsia="zh-CN"/>
        </w:rPr>
        <w:t xml:space="preserve">                </w:t>
      </w:r>
    </w:p>
    <w:p w14:paraId="27DC7A50">
      <w:pPr>
        <w:spacing w:line="400" w:lineRule="exact"/>
        <w:ind w:left="399" w:leftChars="190" w:right="114" w:rightChars="0" w:firstLine="11" w:firstLineChars="5"/>
        <w:rPr>
          <w:rFonts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lang w:eastAsia="zh-CN"/>
        </w:rPr>
        <w:t>邮编：</w:t>
      </w:r>
      <w:r>
        <w:rPr>
          <w:rFonts w:hint="eastAsia" w:ascii="宋体" w:hAnsi="宋体" w:eastAsia="宋体" w:cs="宋体"/>
          <w:color w:val="auto"/>
          <w:spacing w:val="2"/>
          <w:sz w:val="23"/>
          <w:szCs w:val="23"/>
          <w:highlight w:val="none"/>
          <w:u w:val="single"/>
          <w:lang w:val="en-US" w:eastAsia="zh-CN"/>
        </w:rPr>
        <w:t xml:space="preserve">      </w:t>
      </w:r>
      <w:r>
        <w:rPr>
          <w:rFonts w:ascii="宋体" w:hAnsi="宋体" w:eastAsia="宋体" w:cs="宋体"/>
          <w:color w:val="auto"/>
          <w:spacing w:val="5"/>
          <w:sz w:val="23"/>
          <w:szCs w:val="23"/>
          <w:highlight w:val="none"/>
          <w:u w:val="single"/>
          <w:lang w:eastAsia="zh-CN"/>
        </w:rPr>
        <w:t xml:space="preserve"> </w:t>
      </w:r>
      <w:r>
        <w:rPr>
          <w:rFonts w:hint="eastAsia" w:ascii="宋体" w:hAnsi="宋体" w:eastAsia="宋体" w:cs="宋体"/>
          <w:color w:val="auto"/>
          <w:spacing w:val="5"/>
          <w:sz w:val="23"/>
          <w:szCs w:val="23"/>
          <w:highlight w:val="none"/>
          <w:u w:val="single"/>
          <w:lang w:val="en-US" w:eastAsia="zh-CN"/>
        </w:rPr>
        <w:t xml:space="preserve">  </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z w:val="23"/>
          <w:szCs w:val="23"/>
          <w:highlight w:val="none"/>
          <w:lang w:eastAsia="zh-CN"/>
        </w:rPr>
        <w:t xml:space="preserve"> </w:t>
      </w:r>
    </w:p>
    <w:p w14:paraId="614C27E1">
      <w:pPr>
        <w:spacing w:line="400" w:lineRule="exact"/>
        <w:ind w:left="399" w:leftChars="190" w:right="114" w:rightChars="0" w:firstLine="11" w:firstLineChars="5"/>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lang w:eastAsia="zh-CN"/>
        </w:rPr>
        <w:t>被投诉人</w:t>
      </w:r>
      <w:r>
        <w:rPr>
          <w:rFonts w:ascii="宋体" w:hAnsi="宋体" w:eastAsia="宋体" w:cs="宋体"/>
          <w:color w:val="auto"/>
          <w:spacing w:val="-18"/>
          <w:sz w:val="23"/>
          <w:szCs w:val="23"/>
          <w:highlight w:val="none"/>
          <w:lang w:eastAsia="zh-CN"/>
        </w:rPr>
        <w:t xml:space="preserve"> </w:t>
      </w:r>
      <w:r>
        <w:rPr>
          <w:rFonts w:ascii="宋体" w:hAnsi="宋体" w:eastAsia="宋体" w:cs="宋体"/>
          <w:color w:val="auto"/>
          <w:spacing w:val="1"/>
          <w:sz w:val="23"/>
          <w:szCs w:val="23"/>
          <w:highlight w:val="none"/>
          <w:lang w:eastAsia="zh-CN"/>
        </w:rPr>
        <w:t>1：</w:t>
      </w:r>
    </w:p>
    <w:p w14:paraId="347D9420">
      <w:pPr>
        <w:spacing w:line="400" w:lineRule="exact"/>
        <w:ind w:left="399" w:leftChars="190" w:right="2286"/>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lang w:eastAsia="zh-CN"/>
        </w:rPr>
        <w:t>地址：</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z w:val="23"/>
          <w:szCs w:val="23"/>
          <w:highlight w:val="none"/>
          <w:u w:val="none"/>
          <w:lang w:eastAsia="zh-CN"/>
        </w:rPr>
        <w:t xml:space="preserve">              </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pacing w:val="1"/>
          <w:sz w:val="23"/>
          <w:szCs w:val="23"/>
          <w:highlight w:val="none"/>
          <w:lang w:eastAsia="zh-CN"/>
        </w:rPr>
        <w:t xml:space="preserve"> </w:t>
      </w:r>
      <w:r>
        <w:rPr>
          <w:rFonts w:ascii="宋体" w:hAnsi="宋体" w:eastAsia="宋体" w:cs="宋体"/>
          <w:color w:val="auto"/>
          <w:spacing w:val="2"/>
          <w:sz w:val="23"/>
          <w:szCs w:val="23"/>
          <w:highlight w:val="none"/>
          <w:lang w:eastAsia="zh-CN"/>
        </w:rPr>
        <w:t>邮编：</w:t>
      </w:r>
      <w:r>
        <w:rPr>
          <w:rFonts w:ascii="宋体" w:hAnsi="宋体" w:eastAsia="宋体" w:cs="宋体"/>
          <w:color w:val="auto"/>
          <w:sz w:val="23"/>
          <w:szCs w:val="23"/>
          <w:highlight w:val="none"/>
          <w:u w:val="single"/>
          <w:lang w:eastAsia="zh-CN"/>
        </w:rPr>
        <w:t xml:space="preserve">    </w:t>
      </w:r>
      <w:r>
        <w:rPr>
          <w:rFonts w:hint="eastAsia" w:ascii="宋体" w:hAnsi="宋体" w:eastAsia="宋体" w:cs="宋体"/>
          <w:color w:val="auto"/>
          <w:sz w:val="23"/>
          <w:szCs w:val="23"/>
          <w:highlight w:val="none"/>
          <w:u w:val="single"/>
          <w:lang w:val="en-US" w:eastAsia="zh-CN"/>
        </w:rPr>
        <w:t xml:space="preserve">    </w:t>
      </w:r>
      <w:r>
        <w:rPr>
          <w:rFonts w:ascii="宋体" w:hAnsi="宋体" w:eastAsia="宋体" w:cs="宋体"/>
          <w:color w:val="auto"/>
          <w:sz w:val="23"/>
          <w:szCs w:val="23"/>
          <w:highlight w:val="none"/>
          <w:u w:val="single"/>
          <w:lang w:eastAsia="zh-CN"/>
        </w:rPr>
        <w:t xml:space="preserve">     </w:t>
      </w:r>
    </w:p>
    <w:p w14:paraId="4471A6E1">
      <w:pPr>
        <w:tabs>
          <w:tab w:val="left" w:pos="8820"/>
        </w:tabs>
        <w:spacing w:line="400" w:lineRule="exact"/>
        <w:ind w:left="399" w:leftChars="190" w:right="114" w:rightChars="0"/>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lang w:eastAsia="zh-CN"/>
        </w:rPr>
        <w:t>联系人：</w:t>
      </w:r>
      <w:r>
        <w:rPr>
          <w:rFonts w:ascii="宋体" w:hAnsi="宋体" w:eastAsia="宋体" w:cs="宋体"/>
          <w:color w:val="auto"/>
          <w:spacing w:val="6"/>
          <w:sz w:val="23"/>
          <w:szCs w:val="23"/>
          <w:highlight w:val="none"/>
          <w:u w:val="single"/>
          <w:lang w:eastAsia="zh-CN"/>
        </w:rPr>
        <w:t xml:space="preserve">              </w:t>
      </w:r>
      <w:r>
        <w:rPr>
          <w:rFonts w:ascii="宋体" w:hAnsi="宋体" w:eastAsia="宋体" w:cs="宋体"/>
          <w:color w:val="auto"/>
          <w:spacing w:val="6"/>
          <w:sz w:val="23"/>
          <w:szCs w:val="23"/>
          <w:highlight w:val="none"/>
          <w:u w:val="none"/>
          <w:lang w:eastAsia="zh-CN"/>
        </w:rPr>
        <w:t xml:space="preserve">        </w:t>
      </w:r>
      <w:r>
        <w:rPr>
          <w:rFonts w:ascii="宋体" w:hAnsi="宋体" w:eastAsia="宋体" w:cs="宋体"/>
          <w:color w:val="auto"/>
          <w:spacing w:val="5"/>
          <w:sz w:val="23"/>
          <w:szCs w:val="23"/>
          <w:highlight w:val="none"/>
          <w:u w:val="none"/>
          <w:lang w:eastAsia="zh-CN"/>
        </w:rPr>
        <w:t xml:space="preserve">                   </w:t>
      </w:r>
      <w:r>
        <w:rPr>
          <w:rFonts w:ascii="宋体" w:hAnsi="宋体" w:eastAsia="宋体" w:cs="宋体"/>
          <w:color w:val="auto"/>
          <w:spacing w:val="-90"/>
          <w:sz w:val="23"/>
          <w:szCs w:val="23"/>
          <w:highlight w:val="none"/>
          <w:lang w:eastAsia="zh-CN"/>
        </w:rPr>
        <w:t xml:space="preserve"> </w:t>
      </w:r>
      <w:r>
        <w:rPr>
          <w:rFonts w:ascii="宋体" w:hAnsi="宋体" w:eastAsia="宋体" w:cs="宋体"/>
          <w:color w:val="auto"/>
          <w:spacing w:val="5"/>
          <w:sz w:val="23"/>
          <w:szCs w:val="23"/>
          <w:highlight w:val="none"/>
          <w:lang w:eastAsia="zh-CN"/>
        </w:rPr>
        <w:t>联系电话：</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3"/>
          <w:sz w:val="23"/>
          <w:szCs w:val="23"/>
          <w:highlight w:val="none"/>
          <w:lang w:eastAsia="zh-CN"/>
        </w:rPr>
        <w:t>被投诉人</w:t>
      </w:r>
      <w:r>
        <w:rPr>
          <w:rFonts w:ascii="宋体" w:hAnsi="宋体" w:eastAsia="宋体" w:cs="宋体"/>
          <w:color w:val="auto"/>
          <w:spacing w:val="-30"/>
          <w:sz w:val="23"/>
          <w:szCs w:val="23"/>
          <w:highlight w:val="none"/>
          <w:lang w:eastAsia="zh-CN"/>
        </w:rPr>
        <w:t xml:space="preserve"> </w:t>
      </w:r>
      <w:r>
        <w:rPr>
          <w:rFonts w:ascii="宋体" w:hAnsi="宋体" w:eastAsia="宋体" w:cs="宋体"/>
          <w:color w:val="auto"/>
          <w:spacing w:val="3"/>
          <w:sz w:val="23"/>
          <w:szCs w:val="23"/>
          <w:highlight w:val="none"/>
          <w:lang w:eastAsia="zh-CN"/>
        </w:rPr>
        <w:t>2：</w:t>
      </w:r>
    </w:p>
    <w:p w14:paraId="08468275">
      <w:pPr>
        <w:spacing w:line="400" w:lineRule="exact"/>
        <w:ind w:left="14" w:firstLine="452"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2"/>
          <w:position w:val="3"/>
          <w:sz w:val="23"/>
          <w:szCs w:val="23"/>
          <w:highlight w:val="none"/>
          <w:lang w:eastAsia="zh-CN"/>
        </w:rPr>
        <w:t>……</w:t>
      </w:r>
    </w:p>
    <w:p w14:paraId="67CD4D70">
      <w:pPr>
        <w:spacing w:line="400" w:lineRule="exact"/>
        <w:ind w:left="399" w:leftChars="190" w:right="114" w:rightChars="0"/>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lang w:eastAsia="zh-CN"/>
        </w:rPr>
        <w:t>相关供应商：</w:t>
      </w:r>
      <w:r>
        <w:rPr>
          <w:rFonts w:ascii="宋体" w:hAnsi="宋体" w:eastAsia="宋体" w:cs="宋体"/>
          <w:color w:val="auto"/>
          <w:spacing w:val="6"/>
          <w:sz w:val="23"/>
          <w:szCs w:val="23"/>
          <w:highlight w:val="none"/>
          <w:u w:val="single"/>
          <w:lang w:eastAsia="zh-CN"/>
        </w:rPr>
        <w:t xml:space="preserve">                </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pacing w:val="5"/>
          <w:sz w:val="23"/>
          <w:szCs w:val="23"/>
          <w:highlight w:val="none"/>
          <w:u w:val="none"/>
          <w:lang w:eastAsia="zh-CN"/>
        </w:rPr>
        <w:t xml:space="preserve">                         </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4"/>
          <w:sz w:val="23"/>
          <w:szCs w:val="23"/>
          <w:highlight w:val="none"/>
          <w:lang w:eastAsia="zh-CN"/>
        </w:rPr>
        <w:t>地址：</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4"/>
          <w:sz w:val="23"/>
          <w:szCs w:val="23"/>
          <w:highlight w:val="none"/>
          <w:u w:val="none"/>
          <w:lang w:eastAsia="zh-CN"/>
        </w:rPr>
        <w:t xml:space="preserve">    </w:t>
      </w:r>
      <w:r>
        <w:rPr>
          <w:rFonts w:ascii="宋体" w:hAnsi="宋体" w:eastAsia="宋体" w:cs="宋体"/>
          <w:color w:val="auto"/>
          <w:spacing w:val="3"/>
          <w:sz w:val="23"/>
          <w:szCs w:val="23"/>
          <w:highlight w:val="none"/>
          <w:u w:val="none"/>
          <w:lang w:eastAsia="zh-CN"/>
        </w:rPr>
        <w:t xml:space="preserve"> </w:t>
      </w:r>
      <w:r>
        <w:rPr>
          <w:rFonts w:ascii="宋体" w:hAnsi="宋体" w:eastAsia="宋体" w:cs="宋体"/>
          <w:color w:val="auto"/>
          <w:spacing w:val="-75"/>
          <w:sz w:val="23"/>
          <w:szCs w:val="23"/>
          <w:highlight w:val="none"/>
          <w:u w:val="none"/>
          <w:lang w:eastAsia="zh-CN"/>
        </w:rPr>
        <w:t xml:space="preserve"> </w:t>
      </w:r>
      <w:r>
        <w:rPr>
          <w:rFonts w:ascii="宋体" w:hAnsi="宋体" w:eastAsia="宋体" w:cs="宋体"/>
          <w:color w:val="auto"/>
          <w:spacing w:val="3"/>
          <w:sz w:val="23"/>
          <w:szCs w:val="23"/>
          <w:highlight w:val="none"/>
          <w:lang w:eastAsia="zh-CN"/>
        </w:rPr>
        <w:t>邮编：</w:t>
      </w:r>
      <w:r>
        <w:rPr>
          <w:rFonts w:ascii="宋体" w:hAnsi="宋体" w:eastAsia="宋体" w:cs="宋体"/>
          <w:color w:val="auto"/>
          <w:spacing w:val="3"/>
          <w:sz w:val="23"/>
          <w:szCs w:val="23"/>
          <w:highlight w:val="none"/>
          <w:u w:val="single"/>
          <w:lang w:eastAsia="zh-CN"/>
        </w:rPr>
        <w:t xml:space="preserve">               </w:t>
      </w:r>
      <w:r>
        <w:rPr>
          <w:rFonts w:ascii="宋体" w:hAnsi="宋体" w:eastAsia="宋体" w:cs="宋体"/>
          <w:color w:val="auto"/>
          <w:spacing w:val="3"/>
          <w:sz w:val="23"/>
          <w:szCs w:val="23"/>
          <w:highlight w:val="none"/>
          <w:u w:val="none"/>
          <w:lang w:eastAsia="zh-CN"/>
        </w:rPr>
        <w:t xml:space="preserve">   </w:t>
      </w:r>
      <w:r>
        <w:rPr>
          <w:rFonts w:ascii="宋体" w:hAnsi="宋体" w:eastAsia="宋体" w:cs="宋体"/>
          <w:color w:val="auto"/>
          <w:sz w:val="23"/>
          <w:szCs w:val="23"/>
          <w:highlight w:val="none"/>
          <w:u w:val="none"/>
          <w:lang w:eastAsia="zh-CN"/>
        </w:rPr>
        <w:t xml:space="preserve"> </w:t>
      </w:r>
      <w:r>
        <w:rPr>
          <w:rFonts w:ascii="宋体" w:hAnsi="宋体" w:eastAsia="宋体" w:cs="宋体"/>
          <w:color w:val="auto"/>
          <w:spacing w:val="4"/>
          <w:sz w:val="23"/>
          <w:szCs w:val="23"/>
          <w:highlight w:val="none"/>
          <w:lang w:eastAsia="zh-CN"/>
        </w:rPr>
        <w:t>联系人：</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4"/>
          <w:sz w:val="23"/>
          <w:szCs w:val="23"/>
          <w:highlight w:val="none"/>
          <w:u w:val="none"/>
          <w:lang w:eastAsia="zh-CN"/>
        </w:rPr>
        <w:t xml:space="preserve">                       </w:t>
      </w:r>
      <w:r>
        <w:rPr>
          <w:rFonts w:ascii="宋体" w:hAnsi="宋体" w:eastAsia="宋体" w:cs="宋体"/>
          <w:color w:val="auto"/>
          <w:spacing w:val="-90"/>
          <w:sz w:val="23"/>
          <w:szCs w:val="23"/>
          <w:highlight w:val="none"/>
          <w:lang w:eastAsia="zh-CN"/>
        </w:rPr>
        <w:t xml:space="preserve"> </w:t>
      </w:r>
      <w:r>
        <w:rPr>
          <w:rFonts w:ascii="宋体" w:hAnsi="宋体" w:eastAsia="宋体" w:cs="宋体"/>
          <w:color w:val="auto"/>
          <w:spacing w:val="4"/>
          <w:sz w:val="23"/>
          <w:szCs w:val="23"/>
          <w:highlight w:val="none"/>
          <w:lang w:eastAsia="zh-CN"/>
        </w:rPr>
        <w:t>联系电话：</w:t>
      </w:r>
      <w:r>
        <w:rPr>
          <w:rFonts w:ascii="宋体" w:hAnsi="宋体" w:eastAsia="宋体" w:cs="宋体"/>
          <w:color w:val="auto"/>
          <w:spacing w:val="4"/>
          <w:sz w:val="23"/>
          <w:szCs w:val="23"/>
          <w:highlight w:val="none"/>
          <w:u w:val="single"/>
          <w:lang w:eastAsia="zh-CN"/>
        </w:rPr>
        <w:t xml:space="preserve">      </w:t>
      </w:r>
      <w:r>
        <w:rPr>
          <w:rFonts w:hint="eastAsia" w:ascii="宋体" w:hAnsi="宋体" w:eastAsia="宋体" w:cs="宋体"/>
          <w:color w:val="auto"/>
          <w:spacing w:val="4"/>
          <w:sz w:val="23"/>
          <w:szCs w:val="23"/>
          <w:highlight w:val="none"/>
          <w:u w:val="single"/>
          <w:lang w:val="en-US" w:eastAsia="zh-CN"/>
        </w:rPr>
        <w:t xml:space="preserve">  </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3"/>
          <w:sz w:val="23"/>
          <w:szCs w:val="23"/>
          <w:highlight w:val="none"/>
          <w:u w:val="single"/>
          <w:lang w:eastAsia="zh-CN"/>
        </w:rPr>
        <w:t xml:space="preserve">   </w:t>
      </w:r>
    </w:p>
    <w:p w14:paraId="5701318F">
      <w:pPr>
        <w:spacing w:line="400" w:lineRule="exact"/>
        <w:ind w:left="4"/>
        <w:rPr>
          <w:rFonts w:hint="eastAsia" w:ascii="宋体" w:hAnsi="宋体" w:eastAsia="宋体" w:cs="宋体"/>
          <w:color w:val="auto"/>
          <w:sz w:val="23"/>
          <w:szCs w:val="23"/>
          <w:highlight w:val="none"/>
          <w:lang w:eastAsia="zh-CN"/>
        </w:rPr>
      </w:pPr>
      <w:r>
        <w:rPr>
          <w:rFonts w:ascii="宋体" w:hAnsi="宋体" w:eastAsia="宋体" w:cs="宋体"/>
          <w:b/>
          <w:bCs/>
          <w:color w:val="auto"/>
          <w:spacing w:val="6"/>
          <w:sz w:val="23"/>
          <w:szCs w:val="23"/>
          <w:highlight w:val="none"/>
          <w:lang w:eastAsia="zh-CN"/>
        </w:rPr>
        <w:t>二、投诉项目基本情况：</w:t>
      </w:r>
    </w:p>
    <w:p w14:paraId="50A650E9">
      <w:pPr>
        <w:spacing w:line="400" w:lineRule="exact"/>
        <w:ind w:left="418" w:leftChars="199" w:right="482"/>
        <w:rPr>
          <w:rFonts w:hint="eastAsia" w:ascii="宋体" w:hAnsi="宋体" w:eastAsia="宋体" w:cs="宋体"/>
          <w:color w:val="auto"/>
          <w:sz w:val="23"/>
          <w:szCs w:val="23"/>
          <w:highlight w:val="none"/>
          <w:u w:val="none"/>
          <w:lang w:eastAsia="zh-CN"/>
        </w:rPr>
      </w:pPr>
      <w:r>
        <w:rPr>
          <w:rFonts w:ascii="宋体" w:hAnsi="宋体" w:eastAsia="宋体" w:cs="宋体"/>
          <w:color w:val="auto"/>
          <w:spacing w:val="6"/>
          <w:sz w:val="23"/>
          <w:szCs w:val="23"/>
          <w:highlight w:val="none"/>
          <w:lang w:eastAsia="zh-CN"/>
        </w:rPr>
        <w:t>采购项目的名称：</w:t>
      </w:r>
      <w:r>
        <w:rPr>
          <w:rFonts w:ascii="宋体" w:hAnsi="宋体" w:eastAsia="宋体" w:cs="宋体"/>
          <w:color w:val="auto"/>
          <w:spacing w:val="6"/>
          <w:sz w:val="23"/>
          <w:szCs w:val="23"/>
          <w:highlight w:val="none"/>
          <w:u w:val="single"/>
          <w:lang w:eastAsia="zh-CN"/>
        </w:rPr>
        <w:t xml:space="preserve">                        </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pacing w:val="5"/>
          <w:sz w:val="23"/>
          <w:szCs w:val="23"/>
          <w:highlight w:val="none"/>
          <w:u w:val="none"/>
          <w:lang w:eastAsia="zh-CN"/>
        </w:rPr>
        <w:t xml:space="preserve">              </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9"/>
          <w:sz w:val="23"/>
          <w:szCs w:val="23"/>
          <w:highlight w:val="none"/>
          <w:lang w:eastAsia="zh-CN"/>
        </w:rPr>
        <w:t>采购项目的编号：</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z w:val="23"/>
          <w:szCs w:val="23"/>
          <w:highlight w:val="none"/>
          <w:u w:val="none"/>
          <w:lang w:eastAsia="zh-CN"/>
        </w:rPr>
        <w:t xml:space="preserve">            </w:t>
      </w:r>
    </w:p>
    <w:p w14:paraId="000B26C6">
      <w:pPr>
        <w:spacing w:line="400" w:lineRule="exact"/>
        <w:ind w:left="0" w:leftChars="0" w:firstLine="399" w:firstLineChars="168"/>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lang w:eastAsia="zh-CN"/>
        </w:rPr>
        <w:t>采购人名称：</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4"/>
          <w:sz w:val="23"/>
          <w:szCs w:val="23"/>
          <w:highlight w:val="none"/>
          <w:u w:val="none"/>
          <w:lang w:eastAsia="zh-CN"/>
        </w:rPr>
        <w:t xml:space="preserve">                                </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3"/>
          <w:sz w:val="23"/>
          <w:szCs w:val="23"/>
          <w:highlight w:val="none"/>
          <w:u w:val="single"/>
          <w:lang w:eastAsia="zh-CN"/>
        </w:rPr>
        <w:t xml:space="preserve">     </w:t>
      </w:r>
    </w:p>
    <w:p w14:paraId="3AADB097">
      <w:pPr>
        <w:spacing w:line="400" w:lineRule="exact"/>
        <w:ind w:left="0" w:leftChars="0" w:firstLine="418" w:firstLineChars="176"/>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lang w:eastAsia="zh-CN"/>
        </w:rPr>
        <w:t>代理机构名称：</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4"/>
          <w:sz w:val="23"/>
          <w:szCs w:val="23"/>
          <w:highlight w:val="none"/>
          <w:u w:val="none"/>
          <w:lang w:eastAsia="zh-CN"/>
        </w:rPr>
        <w:t xml:space="preserve">                           </w:t>
      </w:r>
      <w:r>
        <w:rPr>
          <w:rFonts w:ascii="宋体" w:hAnsi="宋体" w:eastAsia="宋体" w:cs="宋体"/>
          <w:color w:val="auto"/>
          <w:spacing w:val="4"/>
          <w:sz w:val="23"/>
          <w:szCs w:val="23"/>
          <w:highlight w:val="none"/>
          <w:u w:val="single"/>
          <w:lang w:eastAsia="zh-CN"/>
        </w:rPr>
        <w:t xml:space="preserve">      </w:t>
      </w:r>
    </w:p>
    <w:p w14:paraId="24E371A3">
      <w:pPr>
        <w:spacing w:line="400" w:lineRule="exact"/>
        <w:ind w:left="418" w:leftChars="199"/>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lang w:eastAsia="zh-CN"/>
        </w:rPr>
        <w:t>竞争性磋商文件公告：</w:t>
      </w:r>
      <w:r>
        <w:rPr>
          <w:rFonts w:ascii="宋体" w:hAnsi="宋体" w:eastAsia="宋体" w:cs="宋体"/>
          <w:color w:val="auto"/>
          <w:spacing w:val="7"/>
          <w:sz w:val="23"/>
          <w:szCs w:val="23"/>
          <w:highlight w:val="none"/>
          <w:u w:val="single"/>
          <w:lang w:eastAsia="zh-CN"/>
        </w:rPr>
        <w:t>是/否</w:t>
      </w:r>
      <w:r>
        <w:rPr>
          <w:rFonts w:ascii="宋体" w:hAnsi="宋体" w:eastAsia="宋体" w:cs="宋体"/>
          <w:color w:val="auto"/>
          <w:spacing w:val="7"/>
          <w:sz w:val="23"/>
          <w:szCs w:val="23"/>
          <w:highlight w:val="none"/>
          <w:lang w:eastAsia="zh-CN"/>
        </w:rPr>
        <w:t>公告期限：</w:t>
      </w:r>
      <w:r>
        <w:rPr>
          <w:rFonts w:ascii="宋体" w:hAnsi="宋体" w:eastAsia="宋体" w:cs="宋体"/>
          <w:color w:val="auto"/>
          <w:spacing w:val="7"/>
          <w:sz w:val="23"/>
          <w:szCs w:val="23"/>
          <w:highlight w:val="none"/>
          <w:u w:val="single"/>
          <w:lang w:eastAsia="zh-CN"/>
        </w:rPr>
        <w:t xml:space="preserve">                        </w:t>
      </w:r>
      <w:r>
        <w:rPr>
          <w:rFonts w:ascii="宋体" w:hAnsi="宋体" w:eastAsia="宋体" w:cs="宋体"/>
          <w:color w:val="auto"/>
          <w:spacing w:val="7"/>
          <w:sz w:val="23"/>
          <w:szCs w:val="23"/>
          <w:highlight w:val="none"/>
          <w:u w:val="none"/>
          <w:lang w:eastAsia="zh-CN"/>
        </w:rPr>
        <w:t xml:space="preserve">                      </w:t>
      </w:r>
      <w:r>
        <w:rPr>
          <w:rFonts w:ascii="宋体" w:hAnsi="宋体" w:eastAsia="宋体" w:cs="宋体"/>
          <w:color w:val="auto"/>
          <w:spacing w:val="7"/>
          <w:sz w:val="23"/>
          <w:szCs w:val="23"/>
          <w:highlight w:val="none"/>
          <w:u w:val="single"/>
          <w:lang w:eastAsia="zh-CN"/>
        </w:rPr>
        <w:t xml:space="preserve">   </w:t>
      </w:r>
      <w:r>
        <w:rPr>
          <w:rFonts w:ascii="宋体" w:hAnsi="宋体" w:eastAsia="宋体" w:cs="宋体"/>
          <w:color w:val="auto"/>
          <w:spacing w:val="6"/>
          <w:sz w:val="23"/>
          <w:szCs w:val="23"/>
          <w:highlight w:val="none"/>
          <w:u w:val="single"/>
          <w:lang w:eastAsia="zh-CN"/>
        </w:rPr>
        <w:t xml:space="preserve">   </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9"/>
          <w:sz w:val="23"/>
          <w:szCs w:val="23"/>
          <w:highlight w:val="none"/>
          <w:lang w:eastAsia="zh-CN"/>
        </w:rPr>
        <w:t>采购结果公告：</w:t>
      </w:r>
      <w:r>
        <w:rPr>
          <w:rFonts w:ascii="宋体" w:hAnsi="宋体" w:eastAsia="宋体" w:cs="宋体"/>
          <w:color w:val="auto"/>
          <w:spacing w:val="9"/>
          <w:sz w:val="23"/>
          <w:szCs w:val="23"/>
          <w:highlight w:val="none"/>
          <w:u w:val="single"/>
          <w:lang w:eastAsia="zh-CN"/>
        </w:rPr>
        <w:t>是/否</w:t>
      </w:r>
      <w:r>
        <w:rPr>
          <w:rFonts w:ascii="宋体" w:hAnsi="宋体" w:eastAsia="宋体" w:cs="宋体"/>
          <w:color w:val="auto"/>
          <w:spacing w:val="9"/>
          <w:sz w:val="23"/>
          <w:szCs w:val="23"/>
          <w:highlight w:val="none"/>
          <w:lang w:eastAsia="zh-CN"/>
        </w:rPr>
        <w:t>公告期限：</w:t>
      </w:r>
      <w:r>
        <w:rPr>
          <w:rFonts w:ascii="宋体" w:hAnsi="宋体" w:eastAsia="宋体" w:cs="宋体"/>
          <w:color w:val="auto"/>
          <w:sz w:val="23"/>
          <w:szCs w:val="23"/>
          <w:highlight w:val="none"/>
          <w:u w:val="single"/>
          <w:lang w:eastAsia="zh-CN"/>
        </w:rPr>
        <w:t xml:space="preserve">                              </w:t>
      </w:r>
      <w:r>
        <w:rPr>
          <w:rFonts w:ascii="宋体" w:hAnsi="宋体" w:eastAsia="宋体" w:cs="宋体"/>
          <w:color w:val="auto"/>
          <w:sz w:val="23"/>
          <w:szCs w:val="23"/>
          <w:highlight w:val="none"/>
          <w:u w:val="none"/>
          <w:lang w:eastAsia="zh-CN"/>
        </w:rPr>
        <w:t xml:space="preserve">                     </w:t>
      </w:r>
      <w:r>
        <w:rPr>
          <w:rFonts w:ascii="宋体" w:hAnsi="宋体" w:eastAsia="宋体" w:cs="宋体"/>
          <w:color w:val="auto"/>
          <w:sz w:val="23"/>
          <w:szCs w:val="23"/>
          <w:highlight w:val="none"/>
          <w:u w:val="single"/>
          <w:lang w:eastAsia="zh-CN"/>
        </w:rPr>
        <w:t xml:space="preserve">       </w:t>
      </w:r>
    </w:p>
    <w:p w14:paraId="2BB7B84D">
      <w:pPr>
        <w:spacing w:line="400" w:lineRule="exact"/>
        <w:ind w:left="20"/>
        <w:rPr>
          <w:rFonts w:hint="eastAsia" w:ascii="宋体" w:hAnsi="宋体" w:eastAsia="宋体" w:cs="宋体"/>
          <w:color w:val="auto"/>
          <w:sz w:val="23"/>
          <w:szCs w:val="23"/>
          <w:highlight w:val="none"/>
          <w:lang w:eastAsia="zh-CN"/>
        </w:rPr>
      </w:pPr>
      <w:r>
        <w:rPr>
          <w:rFonts w:ascii="宋体" w:hAnsi="宋体" w:eastAsia="宋体" w:cs="宋体"/>
          <w:b/>
          <w:bCs/>
          <w:color w:val="auto"/>
          <w:spacing w:val="7"/>
          <w:sz w:val="23"/>
          <w:szCs w:val="23"/>
          <w:highlight w:val="none"/>
          <w:lang w:eastAsia="zh-CN"/>
        </w:rPr>
        <w:t>三、质疑基本情况</w:t>
      </w:r>
    </w:p>
    <w:p w14:paraId="75758DA2">
      <w:pPr>
        <w:spacing w:line="400" w:lineRule="exact"/>
        <w:ind w:left="3" w:firstLine="480"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5"/>
          <w:sz w:val="23"/>
          <w:szCs w:val="23"/>
          <w:highlight w:val="none"/>
          <w:lang w:eastAsia="zh-CN"/>
        </w:rPr>
        <w:t>投诉人于</w:t>
      </w:r>
      <w:r>
        <w:rPr>
          <w:rFonts w:ascii="宋体" w:hAnsi="宋体" w:eastAsia="宋体" w:cs="宋体"/>
          <w:color w:val="auto"/>
          <w:spacing w:val="-99"/>
          <w:sz w:val="23"/>
          <w:szCs w:val="23"/>
          <w:highlight w:val="none"/>
          <w:lang w:eastAsia="zh-CN"/>
        </w:rPr>
        <w:t xml:space="preserve"> </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pacing w:val="-89"/>
          <w:sz w:val="23"/>
          <w:szCs w:val="23"/>
          <w:highlight w:val="none"/>
          <w:lang w:eastAsia="zh-CN"/>
        </w:rPr>
        <w:t xml:space="preserve"> </w:t>
      </w:r>
      <w:r>
        <w:rPr>
          <w:rFonts w:ascii="宋体" w:hAnsi="宋体" w:eastAsia="宋体" w:cs="宋体"/>
          <w:color w:val="auto"/>
          <w:spacing w:val="5"/>
          <w:sz w:val="23"/>
          <w:szCs w:val="23"/>
          <w:highlight w:val="none"/>
          <w:lang w:eastAsia="zh-CN"/>
        </w:rPr>
        <w:t>年</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pacing w:val="-86"/>
          <w:sz w:val="23"/>
          <w:szCs w:val="23"/>
          <w:highlight w:val="none"/>
          <w:lang w:eastAsia="zh-CN"/>
        </w:rPr>
        <w:t xml:space="preserve"> </w:t>
      </w:r>
      <w:r>
        <w:rPr>
          <w:rFonts w:ascii="宋体" w:hAnsi="宋体" w:eastAsia="宋体" w:cs="宋体"/>
          <w:color w:val="auto"/>
          <w:spacing w:val="5"/>
          <w:sz w:val="23"/>
          <w:szCs w:val="23"/>
          <w:highlight w:val="none"/>
          <w:lang w:eastAsia="zh-CN"/>
        </w:rPr>
        <w:t>月</w:t>
      </w:r>
      <w:r>
        <w:rPr>
          <w:rFonts w:ascii="宋体" w:hAnsi="宋体" w:eastAsia="宋体" w:cs="宋体"/>
          <w:color w:val="auto"/>
          <w:spacing w:val="5"/>
          <w:sz w:val="23"/>
          <w:szCs w:val="23"/>
          <w:highlight w:val="none"/>
          <w:u w:val="single"/>
          <w:lang w:eastAsia="zh-CN"/>
        </w:rPr>
        <w:t xml:space="preserve">   </w:t>
      </w:r>
      <w:r>
        <w:rPr>
          <w:rFonts w:ascii="宋体" w:hAnsi="宋体" w:eastAsia="宋体" w:cs="宋体"/>
          <w:color w:val="auto"/>
          <w:spacing w:val="-55"/>
          <w:sz w:val="23"/>
          <w:szCs w:val="23"/>
          <w:highlight w:val="none"/>
          <w:lang w:eastAsia="zh-CN"/>
        </w:rPr>
        <w:t xml:space="preserve"> </w:t>
      </w:r>
      <w:r>
        <w:rPr>
          <w:rFonts w:ascii="宋体" w:hAnsi="宋体" w:eastAsia="宋体" w:cs="宋体"/>
          <w:color w:val="auto"/>
          <w:spacing w:val="5"/>
          <w:sz w:val="23"/>
          <w:szCs w:val="23"/>
          <w:highlight w:val="none"/>
          <w:lang w:eastAsia="zh-CN"/>
        </w:rPr>
        <w:t>日，向</w:t>
      </w:r>
      <w:r>
        <w:rPr>
          <w:rFonts w:ascii="宋体" w:hAnsi="宋体" w:eastAsia="宋体" w:cs="宋体"/>
          <w:color w:val="auto"/>
          <w:spacing w:val="-98"/>
          <w:sz w:val="23"/>
          <w:szCs w:val="23"/>
          <w:highlight w:val="none"/>
          <w:lang w:eastAsia="zh-CN"/>
        </w:rPr>
        <w:t xml:space="preserve"> </w:t>
      </w:r>
      <w:r>
        <w:rPr>
          <w:rFonts w:ascii="宋体" w:hAnsi="宋体" w:eastAsia="宋体" w:cs="宋体"/>
          <w:color w:val="auto"/>
          <w:spacing w:val="2"/>
          <w:sz w:val="23"/>
          <w:szCs w:val="23"/>
          <w:highlight w:val="none"/>
          <w:u w:val="single"/>
          <w:lang w:eastAsia="zh-CN"/>
        </w:rPr>
        <w:t xml:space="preserve">                          </w:t>
      </w:r>
      <w:r>
        <w:rPr>
          <w:rFonts w:ascii="宋体" w:hAnsi="宋体" w:eastAsia="宋体" w:cs="宋体"/>
          <w:color w:val="auto"/>
          <w:spacing w:val="1"/>
          <w:sz w:val="23"/>
          <w:szCs w:val="23"/>
          <w:highlight w:val="none"/>
          <w:u w:val="single"/>
          <w:lang w:eastAsia="zh-CN"/>
        </w:rPr>
        <w:t xml:space="preserve">       </w:t>
      </w:r>
      <w:r>
        <w:rPr>
          <w:rFonts w:ascii="宋体" w:hAnsi="宋体" w:eastAsia="宋体" w:cs="宋体"/>
          <w:color w:val="auto"/>
          <w:spacing w:val="-90"/>
          <w:sz w:val="23"/>
          <w:szCs w:val="23"/>
          <w:highlight w:val="none"/>
          <w:lang w:eastAsia="zh-CN"/>
        </w:rPr>
        <w:t xml:space="preserve"> </w:t>
      </w:r>
      <w:r>
        <w:rPr>
          <w:rFonts w:ascii="宋体" w:hAnsi="宋体" w:eastAsia="宋体" w:cs="宋体"/>
          <w:color w:val="auto"/>
          <w:spacing w:val="5"/>
          <w:sz w:val="23"/>
          <w:szCs w:val="23"/>
          <w:highlight w:val="none"/>
          <w:lang w:eastAsia="zh-CN"/>
        </w:rPr>
        <w:t>提出质疑，质</w:t>
      </w:r>
      <w:r>
        <w:rPr>
          <w:rFonts w:ascii="宋体" w:hAnsi="宋体" w:eastAsia="宋体" w:cs="宋体"/>
          <w:color w:val="auto"/>
          <w:spacing w:val="4"/>
          <w:sz w:val="23"/>
          <w:szCs w:val="23"/>
          <w:highlight w:val="none"/>
          <w:lang w:eastAsia="zh-CN"/>
        </w:rPr>
        <w:t>疑事项为：</w:t>
      </w:r>
    </w:p>
    <w:p w14:paraId="5967F9B7">
      <w:pPr>
        <w:pStyle w:val="7"/>
        <w:spacing w:line="400" w:lineRule="exact"/>
        <w:rPr>
          <w:color w:val="auto"/>
          <w:sz w:val="23"/>
          <w:szCs w:val="23"/>
          <w:highlight w:val="none"/>
          <w:lang w:eastAsia="zh-CN"/>
        </w:rPr>
      </w:pPr>
    </w:p>
    <w:p w14:paraId="2CA503A4">
      <w:pPr>
        <w:spacing w:line="400" w:lineRule="exact"/>
        <w:ind w:firstLine="234"/>
        <w:rPr>
          <w:color w:val="auto"/>
          <w:sz w:val="23"/>
          <w:szCs w:val="23"/>
          <w:highlight w:val="none"/>
        </w:rPr>
      </w:pPr>
      <w:r>
        <w:rPr>
          <w:color w:val="auto"/>
          <w:position w:val="-9"/>
          <w:sz w:val="23"/>
          <w:szCs w:val="23"/>
          <w:highlight w:val="none"/>
        </w:rPr>
        <mc:AlternateContent>
          <mc:Choice Requires="wps">
            <w:drawing>
              <wp:inline distT="0" distB="0" distL="0" distR="0">
                <wp:extent cx="5699760" cy="303530"/>
                <wp:effectExtent l="12700" t="6985" r="12065" b="3810"/>
                <wp:docPr id="1859237847" name="AutoShape 7"/>
                <wp:cNvGraphicFramePr/>
                <a:graphic xmlns:a="http://schemas.openxmlformats.org/drawingml/2006/main">
                  <a:graphicData uri="http://schemas.microsoft.com/office/word/2010/wordprocessingShape">
                    <wps:wsp>
                      <wps:cNvSpPr>
                        <a:spLocks noChangeArrowheads="1"/>
                      </wps:cNvSpPr>
                      <wps:spPr bwMode="auto">
                        <a:xfrm>
                          <a:off x="0" y="0"/>
                          <a:ext cx="5699760" cy="303530"/>
                        </a:xfrm>
                        <a:custGeom>
                          <a:avLst/>
                          <a:gdLst>
                            <a:gd name="T0" fmla="*/ 0 w 8975"/>
                            <a:gd name="T1" fmla="*/ 4 h 477"/>
                            <a:gd name="T2" fmla="*/ 8975 w 8975"/>
                            <a:gd name="T3" fmla="*/ 4 h 477"/>
                            <a:gd name="T4" fmla="*/ 0 w 8975"/>
                            <a:gd name="T5" fmla="*/ 472 h 477"/>
                            <a:gd name="T6" fmla="*/ 8975 w 8975"/>
                            <a:gd name="T7" fmla="*/ 472 h 477"/>
                          </a:gdLst>
                          <a:ahLst/>
                          <a:cxnLst>
                            <a:cxn ang="0">
                              <a:pos x="T0" y="T1"/>
                            </a:cxn>
                            <a:cxn ang="0">
                              <a:pos x="T2" y="T3"/>
                            </a:cxn>
                            <a:cxn ang="0">
                              <a:pos x="T4" y="T5"/>
                            </a:cxn>
                            <a:cxn ang="0">
                              <a:pos x="T6" y="T7"/>
                            </a:cxn>
                          </a:cxnLst>
                          <a:rect l="0" t="0" r="r" b="b"/>
                          <a:pathLst>
                            <a:path w="8975" h="477">
                              <a:moveTo>
                                <a:pt x="0" y="4"/>
                              </a:moveTo>
                              <a:lnTo>
                                <a:pt x="8975" y="4"/>
                              </a:lnTo>
                              <a:moveTo>
                                <a:pt x="0" y="472"/>
                              </a:moveTo>
                              <a:lnTo>
                                <a:pt x="8975" y="472"/>
                              </a:lnTo>
                            </a:path>
                          </a:pathLst>
                        </a:custGeom>
                        <a:noFill/>
                        <a:ln w="6096">
                          <a:solidFill>
                            <a:srgbClr val="000000"/>
                          </a:solidFill>
                          <a:bevel/>
                        </a:ln>
                      </wps:spPr>
                      <wps:bodyPr rot="0" vert="horz" wrap="square" lIns="91440" tIns="45720" rIns="91440" bIns="45720" anchor="t" anchorCtr="0" upright="1">
                        <a:noAutofit/>
                      </wps:bodyPr>
                    </wps:wsp>
                  </a:graphicData>
                </a:graphic>
              </wp:inline>
            </w:drawing>
          </mc:Choice>
          <mc:Fallback>
            <w:pict>
              <v:shape id="AutoShape 7" o:spid="_x0000_s1026" o:spt="100" style="height:23.9pt;width:448.8pt;" filled="f" stroked="t" coordsize="8975,477" o:gfxdata="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DjQYrB1wAAAAQB&#10;AAAPAAAAAAAAAAEAIAAAACIAAABkcnMvZG93bnJldi54bWxQSwECFAAUAAAACACHTuJADdnh/wAD&#10;AABBBwAADgAAAAAAAAABACAAAAAmAQAAZHJzL2Uyb0RvYy54bWxQSwUGAAAAAAYABgBZAQAAmAYA&#10;AAAA&#10;" path="m0,4l8975,4m0,472l8975,472e">
                <v:path o:connectlocs="0,2545;5699760,2545;0,300348;5699760,300348" o:connectangles="0,0,0,0"/>
                <v:fill on="f" focussize="0,0"/>
                <v:stroke weight="0.48pt" color="#000000" joinstyle="bevel"/>
                <v:imagedata o:title=""/>
                <o:lock v:ext="edit" aspectratio="f"/>
                <w10:wrap type="none"/>
                <w10:anchorlock/>
              </v:shape>
            </w:pict>
          </mc:Fallback>
        </mc:AlternateContent>
      </w:r>
    </w:p>
    <w:p w14:paraId="74E79682">
      <w:pPr>
        <w:spacing w:line="400" w:lineRule="exact"/>
        <w:ind w:firstLine="488"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u w:val="single"/>
          <w:lang w:eastAsia="zh-CN"/>
        </w:rPr>
        <w:t>采购人/代理机构</w:t>
      </w:r>
      <w:r>
        <w:rPr>
          <w:rFonts w:ascii="宋体" w:hAnsi="宋体" w:eastAsia="宋体" w:cs="宋体"/>
          <w:color w:val="auto"/>
          <w:spacing w:val="7"/>
          <w:sz w:val="23"/>
          <w:szCs w:val="23"/>
          <w:highlight w:val="none"/>
          <w:lang w:eastAsia="zh-CN"/>
        </w:rPr>
        <w:t>于</w:t>
      </w:r>
      <w:r>
        <w:rPr>
          <w:rFonts w:ascii="宋体" w:hAnsi="宋体" w:eastAsia="宋体" w:cs="宋体"/>
          <w:color w:val="auto"/>
          <w:spacing w:val="7"/>
          <w:sz w:val="23"/>
          <w:szCs w:val="23"/>
          <w:highlight w:val="none"/>
          <w:u w:val="single"/>
          <w:lang w:eastAsia="zh-CN"/>
        </w:rPr>
        <w:t xml:space="preserve">      </w:t>
      </w:r>
      <w:r>
        <w:rPr>
          <w:rFonts w:ascii="宋体" w:hAnsi="宋体" w:eastAsia="宋体" w:cs="宋体"/>
          <w:color w:val="auto"/>
          <w:spacing w:val="-91"/>
          <w:sz w:val="23"/>
          <w:szCs w:val="23"/>
          <w:highlight w:val="none"/>
          <w:lang w:eastAsia="zh-CN"/>
        </w:rPr>
        <w:t xml:space="preserve"> </w:t>
      </w:r>
      <w:r>
        <w:rPr>
          <w:rFonts w:ascii="宋体" w:hAnsi="宋体" w:eastAsia="宋体" w:cs="宋体"/>
          <w:color w:val="auto"/>
          <w:spacing w:val="7"/>
          <w:sz w:val="23"/>
          <w:szCs w:val="23"/>
          <w:highlight w:val="none"/>
          <w:lang w:eastAsia="zh-CN"/>
        </w:rPr>
        <w:t>年</w:t>
      </w:r>
      <w:r>
        <w:rPr>
          <w:rFonts w:ascii="宋体" w:hAnsi="宋体" w:eastAsia="宋体" w:cs="宋体"/>
          <w:color w:val="auto"/>
          <w:spacing w:val="7"/>
          <w:sz w:val="23"/>
          <w:szCs w:val="23"/>
          <w:highlight w:val="none"/>
          <w:u w:val="single"/>
          <w:lang w:eastAsia="zh-CN"/>
        </w:rPr>
        <w:t xml:space="preserve">   </w:t>
      </w:r>
      <w:r>
        <w:rPr>
          <w:rFonts w:ascii="宋体" w:hAnsi="宋体" w:eastAsia="宋体" w:cs="宋体"/>
          <w:color w:val="auto"/>
          <w:spacing w:val="-86"/>
          <w:sz w:val="23"/>
          <w:szCs w:val="23"/>
          <w:highlight w:val="none"/>
          <w:lang w:eastAsia="zh-CN"/>
        </w:rPr>
        <w:t xml:space="preserve"> </w:t>
      </w:r>
      <w:r>
        <w:rPr>
          <w:rFonts w:ascii="宋体" w:hAnsi="宋体" w:eastAsia="宋体" w:cs="宋体"/>
          <w:color w:val="auto"/>
          <w:spacing w:val="7"/>
          <w:sz w:val="23"/>
          <w:szCs w:val="23"/>
          <w:highlight w:val="none"/>
          <w:lang w:eastAsia="zh-CN"/>
        </w:rPr>
        <w:t>月</w:t>
      </w:r>
      <w:r>
        <w:rPr>
          <w:rFonts w:ascii="宋体" w:hAnsi="宋体" w:eastAsia="宋体" w:cs="宋体"/>
          <w:color w:val="auto"/>
          <w:spacing w:val="-97"/>
          <w:sz w:val="23"/>
          <w:szCs w:val="23"/>
          <w:highlight w:val="none"/>
          <w:lang w:eastAsia="zh-CN"/>
        </w:rPr>
        <w:t xml:space="preserve"> </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54"/>
          <w:sz w:val="23"/>
          <w:szCs w:val="23"/>
          <w:highlight w:val="none"/>
          <w:lang w:eastAsia="zh-CN"/>
        </w:rPr>
        <w:t xml:space="preserve"> </w:t>
      </w:r>
      <w:r>
        <w:rPr>
          <w:rFonts w:ascii="宋体" w:hAnsi="宋体" w:eastAsia="宋体" w:cs="宋体"/>
          <w:color w:val="auto"/>
          <w:spacing w:val="7"/>
          <w:sz w:val="23"/>
          <w:szCs w:val="23"/>
          <w:highlight w:val="none"/>
          <w:lang w:eastAsia="zh-CN"/>
        </w:rPr>
        <w:t>日，就质疑事项作出了答复/没有在法定期限</w:t>
      </w:r>
      <w:r>
        <w:rPr>
          <w:rFonts w:ascii="宋体" w:hAnsi="宋体" w:eastAsia="宋体" w:cs="宋体"/>
          <w:color w:val="auto"/>
          <w:spacing w:val="6"/>
          <w:sz w:val="23"/>
          <w:szCs w:val="23"/>
          <w:highlight w:val="none"/>
          <w:lang w:eastAsia="zh-CN"/>
        </w:rPr>
        <w:t>内作出答复。</w:t>
      </w:r>
    </w:p>
    <w:p w14:paraId="40E315B6">
      <w:pPr>
        <w:spacing w:line="400" w:lineRule="exact"/>
        <w:ind w:left="39"/>
        <w:rPr>
          <w:rFonts w:hint="eastAsia" w:ascii="宋体" w:hAnsi="宋体" w:eastAsia="宋体" w:cs="宋体"/>
          <w:color w:val="auto"/>
          <w:sz w:val="23"/>
          <w:szCs w:val="23"/>
          <w:highlight w:val="none"/>
          <w:lang w:eastAsia="zh-CN"/>
        </w:rPr>
      </w:pPr>
      <w:r>
        <w:rPr>
          <w:rFonts w:ascii="宋体" w:hAnsi="宋体" w:eastAsia="宋体" w:cs="宋体"/>
          <w:b/>
          <w:bCs/>
          <w:color w:val="auto"/>
          <w:spacing w:val="5"/>
          <w:sz w:val="23"/>
          <w:szCs w:val="23"/>
          <w:highlight w:val="none"/>
          <w:lang w:eastAsia="zh-CN"/>
        </w:rPr>
        <w:t>四、投诉事项具体内容</w:t>
      </w:r>
    </w:p>
    <w:p w14:paraId="75939640">
      <w:pPr>
        <w:spacing w:line="400" w:lineRule="exact"/>
        <w:ind w:firstLine="493" w:firstLineChars="209"/>
        <w:rPr>
          <w:rFonts w:hint="eastAsia" w:ascii="宋体" w:hAnsi="宋体" w:eastAsia="宋体" w:cs="宋体"/>
          <w:color w:val="auto"/>
          <w:sz w:val="23"/>
          <w:szCs w:val="23"/>
          <w:highlight w:val="none"/>
          <w:lang w:eastAsia="zh-CN"/>
        </w:rPr>
      </w:pPr>
      <w:r>
        <w:rPr>
          <w:rFonts w:ascii="宋体" w:hAnsi="宋体" w:eastAsia="宋体" w:cs="宋体"/>
          <w:color w:val="auto"/>
          <w:spacing w:val="3"/>
          <w:sz w:val="23"/>
          <w:szCs w:val="23"/>
          <w:highlight w:val="none"/>
          <w:lang w:eastAsia="zh-CN"/>
        </w:rPr>
        <w:t>投诉事项</w:t>
      </w:r>
      <w:r>
        <w:rPr>
          <w:rFonts w:ascii="宋体" w:hAnsi="宋体" w:eastAsia="宋体" w:cs="宋体"/>
          <w:color w:val="auto"/>
          <w:spacing w:val="-21"/>
          <w:sz w:val="23"/>
          <w:szCs w:val="23"/>
          <w:highlight w:val="none"/>
          <w:lang w:eastAsia="zh-CN"/>
        </w:rPr>
        <w:t xml:space="preserve"> </w:t>
      </w:r>
      <w:r>
        <w:rPr>
          <w:rFonts w:ascii="宋体" w:hAnsi="宋体" w:eastAsia="宋体" w:cs="宋体"/>
          <w:color w:val="auto"/>
          <w:spacing w:val="3"/>
          <w:sz w:val="23"/>
          <w:szCs w:val="23"/>
          <w:highlight w:val="none"/>
          <w:lang w:eastAsia="zh-CN"/>
        </w:rPr>
        <w:t>1：</w:t>
      </w:r>
      <w:r>
        <w:rPr>
          <w:rFonts w:ascii="宋体" w:hAnsi="宋体" w:eastAsia="宋体" w:cs="宋体"/>
          <w:color w:val="auto"/>
          <w:spacing w:val="3"/>
          <w:sz w:val="23"/>
          <w:szCs w:val="23"/>
          <w:highlight w:val="none"/>
          <w:u w:val="single"/>
          <w:lang w:eastAsia="zh-CN"/>
        </w:rPr>
        <w:t xml:space="preserve">                     </w:t>
      </w:r>
      <w:r>
        <w:rPr>
          <w:rFonts w:ascii="宋体" w:hAnsi="宋体" w:eastAsia="宋体" w:cs="宋体"/>
          <w:color w:val="auto"/>
          <w:spacing w:val="2"/>
          <w:sz w:val="23"/>
          <w:szCs w:val="23"/>
          <w:highlight w:val="none"/>
          <w:u w:val="single"/>
          <w:lang w:eastAsia="zh-CN"/>
        </w:rPr>
        <w:t xml:space="preserve">                                                        </w:t>
      </w:r>
      <w:r>
        <w:rPr>
          <w:rFonts w:ascii="宋体" w:hAnsi="宋体" w:eastAsia="宋体" w:cs="宋体"/>
          <w:color w:val="auto"/>
          <w:sz w:val="23"/>
          <w:szCs w:val="23"/>
          <w:highlight w:val="none"/>
          <w:lang w:eastAsia="zh-CN"/>
        </w:rPr>
        <w:t xml:space="preserve">  </w:t>
      </w:r>
    </w:p>
    <w:p w14:paraId="6984738D">
      <w:pPr>
        <w:spacing w:line="400" w:lineRule="exact"/>
        <w:ind w:firstLine="501" w:firstLineChars="209"/>
        <w:rPr>
          <w:rFonts w:hint="eastAsia" w:ascii="宋体" w:hAnsi="宋体" w:eastAsia="宋体" w:cs="宋体"/>
          <w:color w:val="auto"/>
          <w:sz w:val="23"/>
          <w:szCs w:val="23"/>
          <w:highlight w:val="none"/>
          <w:lang w:eastAsia="zh-CN"/>
        </w:rPr>
      </w:pPr>
      <w:r>
        <w:rPr>
          <w:rFonts w:ascii="宋体" w:hAnsi="宋体" w:eastAsia="宋体" w:cs="宋体"/>
          <w:color w:val="auto"/>
          <w:spacing w:val="5"/>
          <w:sz w:val="23"/>
          <w:szCs w:val="23"/>
          <w:highlight w:val="none"/>
          <w:lang w:eastAsia="zh-CN"/>
        </w:rPr>
        <w:t>事实依据：</w:t>
      </w:r>
      <w:r>
        <w:rPr>
          <w:rFonts w:ascii="宋体" w:hAnsi="宋体" w:eastAsia="宋体" w:cs="宋体"/>
          <w:color w:val="auto"/>
          <w:spacing w:val="22"/>
          <w:sz w:val="23"/>
          <w:szCs w:val="23"/>
          <w:highlight w:val="none"/>
          <w:lang w:eastAsia="zh-CN"/>
        </w:rPr>
        <w:t xml:space="preserve"> </w:t>
      </w:r>
      <w:r>
        <w:rPr>
          <w:rFonts w:ascii="宋体" w:hAnsi="宋体" w:eastAsia="宋体" w:cs="宋体"/>
          <w:color w:val="auto"/>
          <w:sz w:val="23"/>
          <w:szCs w:val="23"/>
          <w:highlight w:val="none"/>
          <w:u w:val="single"/>
          <w:lang w:eastAsia="zh-CN"/>
        </w:rPr>
        <w:t xml:space="preserve">                                                                                 </w:t>
      </w:r>
    </w:p>
    <w:p w14:paraId="69F23E7C">
      <w:pPr>
        <w:spacing w:line="400" w:lineRule="exact"/>
        <w:ind w:left="418"/>
        <w:rPr>
          <w:rFonts w:hint="eastAsia" w:ascii="宋体" w:hAnsi="宋体" w:eastAsia="宋体" w:cs="宋体"/>
          <w:color w:val="auto"/>
          <w:sz w:val="23"/>
          <w:szCs w:val="23"/>
          <w:highlight w:val="none"/>
          <w:lang w:eastAsia="zh-CN"/>
        </w:rPr>
      </w:pPr>
      <w:r>
        <w:rPr>
          <w:rFonts w:ascii="宋体" w:hAnsi="宋体" w:eastAsia="宋体" w:cs="宋体"/>
          <w:color w:val="auto"/>
          <w:spacing w:val="5"/>
          <w:sz w:val="23"/>
          <w:szCs w:val="23"/>
          <w:highlight w:val="none"/>
          <w:lang w:eastAsia="zh-CN"/>
        </w:rPr>
        <w:t>法律依据：</w:t>
      </w:r>
      <w:r>
        <w:rPr>
          <w:rFonts w:ascii="宋体" w:hAnsi="宋体" w:eastAsia="宋体" w:cs="宋体"/>
          <w:color w:val="auto"/>
          <w:spacing w:val="21"/>
          <w:sz w:val="23"/>
          <w:szCs w:val="23"/>
          <w:highlight w:val="none"/>
          <w:lang w:eastAsia="zh-CN"/>
        </w:rPr>
        <w:t xml:space="preserve"> </w:t>
      </w:r>
      <w:r>
        <w:rPr>
          <w:rFonts w:ascii="宋体" w:hAnsi="宋体" w:eastAsia="宋体" w:cs="宋体"/>
          <w:color w:val="auto"/>
          <w:sz w:val="23"/>
          <w:szCs w:val="23"/>
          <w:highlight w:val="none"/>
          <w:u w:val="single"/>
          <w:lang w:eastAsia="zh-CN"/>
        </w:rPr>
        <w:t xml:space="preserve">                                                                                 </w:t>
      </w:r>
    </w:p>
    <w:p w14:paraId="103272F9">
      <w:pPr>
        <w:pStyle w:val="7"/>
        <w:spacing w:line="400" w:lineRule="exact"/>
        <w:rPr>
          <w:color w:val="auto"/>
          <w:sz w:val="23"/>
          <w:szCs w:val="23"/>
          <w:highlight w:val="none"/>
          <w:lang w:eastAsia="zh-CN"/>
        </w:rPr>
      </w:pPr>
    </w:p>
    <w:p w14:paraId="7C73A06A">
      <w:pPr>
        <w:pStyle w:val="7"/>
        <w:spacing w:line="400" w:lineRule="exact"/>
        <w:rPr>
          <w:color w:val="auto"/>
          <w:sz w:val="23"/>
          <w:szCs w:val="23"/>
          <w:highlight w:val="none"/>
          <w:lang w:eastAsia="zh-CN"/>
        </w:rPr>
      </w:pPr>
      <w:r>
        <w:rPr>
          <w:color w:val="auto"/>
          <w:sz w:val="23"/>
          <w:szCs w:val="23"/>
          <w:highlight w:val="none"/>
        </w:rPr>
        <mc:AlternateContent>
          <mc:Choice Requires="wps">
            <w:drawing>
              <wp:anchor distT="0" distB="0" distL="114300" distR="114300" simplePos="0" relativeHeight="251676672" behindDoc="0" locked="0" layoutInCell="1" allowOverlap="1">
                <wp:simplePos x="0" y="0"/>
                <wp:positionH relativeFrom="column">
                  <wp:posOffset>274955</wp:posOffset>
                </wp:positionH>
                <wp:positionV relativeFrom="paragraph">
                  <wp:posOffset>635</wp:posOffset>
                </wp:positionV>
                <wp:extent cx="5636260" cy="76200"/>
                <wp:effectExtent l="0" t="0" r="0" b="0"/>
                <wp:wrapNone/>
                <wp:docPr id="348569981" name="Freeform 6"/>
                <wp:cNvGraphicFramePr/>
                <a:graphic xmlns:a="http://schemas.openxmlformats.org/drawingml/2006/main">
                  <a:graphicData uri="http://schemas.microsoft.com/office/word/2010/wordprocessingShape">
                    <wps:wsp>
                      <wps:cNvSpPr>
                        <a:spLocks noChangeArrowheads="1"/>
                      </wps:cNvSpPr>
                      <wps:spPr bwMode="auto">
                        <a:xfrm>
                          <a:off x="0" y="0"/>
                          <a:ext cx="5636260" cy="76200"/>
                        </a:xfrm>
                        <a:custGeom>
                          <a:avLst/>
                          <a:gdLst>
                            <a:gd name="T0" fmla="*/ 0 w 9199"/>
                            <a:gd name="T1" fmla="*/ 4 h 10"/>
                            <a:gd name="T2" fmla="*/ 9198 w 9199"/>
                            <a:gd name="T3" fmla="*/ 4 h 10"/>
                          </a:gdLst>
                          <a:ahLst/>
                          <a:cxnLst>
                            <a:cxn ang="0">
                              <a:pos x="T0" y="T1"/>
                            </a:cxn>
                            <a:cxn ang="0">
                              <a:pos x="T2" y="T3"/>
                            </a:cxn>
                          </a:cxnLst>
                          <a:rect l="0" t="0" r="r" b="b"/>
                          <a:pathLst>
                            <a:path w="9199" h="10">
                              <a:moveTo>
                                <a:pt x="0" y="4"/>
                              </a:moveTo>
                              <a:lnTo>
                                <a:pt x="9198" y="4"/>
                              </a:lnTo>
                            </a:path>
                          </a:pathLst>
                        </a:custGeom>
                        <a:noFill/>
                        <a:ln w="6096">
                          <a:solidFill>
                            <a:srgbClr val="000000"/>
                          </a:solidFill>
                          <a:bevel/>
                        </a:ln>
                      </wps:spPr>
                      <wps:bodyPr rot="0" vert="horz" wrap="square" lIns="91440" tIns="45720" rIns="91440" bIns="45720" anchor="t" anchorCtr="0" upright="1">
                        <a:noAutofit/>
                      </wps:bodyPr>
                    </wps:wsp>
                  </a:graphicData>
                </a:graphic>
              </wp:anchor>
            </w:drawing>
          </mc:Choice>
          <mc:Fallback>
            <w:pict>
              <v:shape id="Freeform 6" o:spid="_x0000_s1026" o:spt="100" style="position:absolute;left:0pt;margin-left:21.65pt;margin-top:0.05pt;height:6pt;width:443.8pt;z-index:251676672;mso-width-relative:page;mso-height-relative:page;" filled="f" stroked="t" coordsize="9199,10" o:gfxdata="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qRuTD1AAAAAYBAAAPAAAA&#10;AAAAAAEAIAAAACIAAABkcnMvZG93bnJldi54bWxQSwECFAAUAAAACACHTuJA7a3IlMQCAAD5BQAA&#10;DgAAAAAAAAABACAAAAAjAQAAZHJzL2Uyb0RvYy54bWxQSwUGAAAAAAYABgBZAQAAWQYAAAAA&#10;" path="m0,4l9198,4e">
                <v:path o:connectlocs="0,30480;5635647,30480" o:connectangles="0,0"/>
                <v:fill on="f" focussize="0,0"/>
                <v:stroke weight="0.48pt" color="#000000" joinstyle="bevel"/>
                <v:imagedata o:title=""/>
                <o:lock v:ext="edit" aspectratio="f"/>
              </v:shape>
            </w:pict>
          </mc:Fallback>
        </mc:AlternateContent>
      </w:r>
    </w:p>
    <w:p w14:paraId="0B3D9E0E">
      <w:pPr>
        <w:spacing w:line="400" w:lineRule="exact"/>
        <w:ind w:left="449" w:right="8202" w:hanging="10"/>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lang w:eastAsia="zh-CN"/>
        </w:rPr>
        <w:t>投诉事项</w:t>
      </w:r>
      <w:r>
        <w:rPr>
          <w:rFonts w:ascii="宋体" w:hAnsi="宋体" w:eastAsia="宋体" w:cs="宋体"/>
          <w:color w:val="auto"/>
          <w:spacing w:val="-35"/>
          <w:sz w:val="23"/>
          <w:szCs w:val="23"/>
          <w:highlight w:val="none"/>
          <w:lang w:eastAsia="zh-CN"/>
        </w:rPr>
        <w:t xml:space="preserve"> </w:t>
      </w:r>
      <w:r>
        <w:rPr>
          <w:rFonts w:ascii="宋体" w:hAnsi="宋体" w:eastAsia="宋体" w:cs="宋体"/>
          <w:color w:val="auto"/>
          <w:spacing w:val="4"/>
          <w:sz w:val="23"/>
          <w:szCs w:val="23"/>
          <w:highlight w:val="none"/>
          <w:lang w:eastAsia="zh-CN"/>
        </w:rPr>
        <w:t>2</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2"/>
          <w:sz w:val="23"/>
          <w:szCs w:val="23"/>
          <w:highlight w:val="none"/>
          <w:lang w:eastAsia="zh-CN"/>
        </w:rPr>
        <w:t>……</w:t>
      </w:r>
    </w:p>
    <w:p w14:paraId="784063BB">
      <w:pPr>
        <w:spacing w:line="400" w:lineRule="exact"/>
        <w:ind w:left="440"/>
        <w:rPr>
          <w:rFonts w:hint="eastAsia" w:ascii="宋体" w:hAnsi="宋体" w:eastAsia="宋体" w:cs="宋体"/>
          <w:color w:val="auto"/>
          <w:sz w:val="23"/>
          <w:szCs w:val="23"/>
          <w:highlight w:val="none"/>
          <w:lang w:eastAsia="zh-CN"/>
        </w:rPr>
      </w:pPr>
      <w:r>
        <w:rPr>
          <w:rFonts w:ascii="宋体" w:hAnsi="宋体" w:eastAsia="宋体" w:cs="宋体"/>
          <w:b/>
          <w:bCs/>
          <w:color w:val="auto"/>
          <w:spacing w:val="7"/>
          <w:sz w:val="23"/>
          <w:szCs w:val="23"/>
          <w:highlight w:val="none"/>
          <w:lang w:eastAsia="zh-CN"/>
        </w:rPr>
        <w:t>五、与投诉事项相关的投诉请求：</w:t>
      </w:r>
    </w:p>
    <w:p w14:paraId="53D08C17">
      <w:pPr>
        <w:spacing w:line="400" w:lineRule="exact"/>
        <w:ind w:left="435"/>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lang w:eastAsia="zh-CN"/>
        </w:rPr>
        <w:t>请求：</w:t>
      </w:r>
      <w:r>
        <w:rPr>
          <w:rFonts w:ascii="宋体" w:hAnsi="宋体" w:eastAsia="宋体" w:cs="宋体"/>
          <w:color w:val="auto"/>
          <w:spacing w:val="4"/>
          <w:sz w:val="23"/>
          <w:szCs w:val="23"/>
          <w:highlight w:val="none"/>
          <w:u w:val="single"/>
          <w:lang w:eastAsia="zh-CN"/>
        </w:rPr>
        <w:t xml:space="preserve">                                                                      </w:t>
      </w:r>
      <w:r>
        <w:rPr>
          <w:rFonts w:ascii="宋体" w:hAnsi="宋体" w:eastAsia="宋体" w:cs="宋体"/>
          <w:color w:val="auto"/>
          <w:spacing w:val="3"/>
          <w:sz w:val="23"/>
          <w:szCs w:val="23"/>
          <w:highlight w:val="none"/>
          <w:u w:val="single"/>
          <w:lang w:eastAsia="zh-CN"/>
        </w:rPr>
        <w:t xml:space="preserve">            </w:t>
      </w:r>
    </w:p>
    <w:p w14:paraId="63E530F7">
      <w:pPr>
        <w:pStyle w:val="7"/>
        <w:spacing w:line="400" w:lineRule="exact"/>
        <w:rPr>
          <w:color w:val="auto"/>
          <w:sz w:val="23"/>
          <w:szCs w:val="23"/>
          <w:highlight w:val="none"/>
          <w:lang w:eastAsia="zh-CN"/>
        </w:rPr>
      </w:pPr>
    </w:p>
    <w:p w14:paraId="7226D7BC">
      <w:pPr>
        <w:spacing w:line="440" w:lineRule="exact"/>
        <w:ind w:left="436"/>
        <w:rPr>
          <w:rFonts w:hint="eastAsia" w:ascii="宋体" w:hAnsi="宋体" w:eastAsia="宋体" w:cs="宋体"/>
          <w:color w:val="auto"/>
          <w:sz w:val="23"/>
          <w:szCs w:val="23"/>
          <w:highlight w:val="none"/>
          <w:lang w:eastAsia="zh-CN"/>
        </w:rPr>
      </w:pPr>
      <w:r>
        <w:rPr>
          <w:rFonts w:ascii="宋体" w:hAnsi="宋体" w:eastAsia="宋体" w:cs="宋体"/>
          <w:color w:val="auto"/>
          <w:spacing w:val="5"/>
          <w:sz w:val="23"/>
          <w:szCs w:val="23"/>
          <w:highlight w:val="none"/>
          <w:lang w:eastAsia="zh-CN"/>
        </w:rPr>
        <w:t>签字（签章</w:t>
      </w:r>
      <w:r>
        <w:rPr>
          <w:rFonts w:ascii="宋体" w:hAnsi="宋体" w:eastAsia="宋体" w:cs="宋体"/>
          <w:color w:val="auto"/>
          <w:spacing w:val="8"/>
          <w:sz w:val="23"/>
          <w:szCs w:val="23"/>
          <w:highlight w:val="none"/>
          <w:lang w:eastAsia="zh-CN"/>
        </w:rPr>
        <w:t>）：</w:t>
      </w:r>
      <w:r>
        <w:rPr>
          <w:rFonts w:ascii="宋体" w:hAnsi="宋体" w:eastAsia="宋体" w:cs="宋体"/>
          <w:color w:val="auto"/>
          <w:sz w:val="23"/>
          <w:szCs w:val="23"/>
          <w:highlight w:val="none"/>
          <w:lang w:eastAsia="zh-CN"/>
        </w:rPr>
        <w:t xml:space="preserve">                                         </w:t>
      </w:r>
      <w:r>
        <w:rPr>
          <w:rFonts w:ascii="宋体" w:hAnsi="宋体" w:eastAsia="宋体" w:cs="宋体"/>
          <w:color w:val="auto"/>
          <w:spacing w:val="5"/>
          <w:sz w:val="23"/>
          <w:szCs w:val="23"/>
          <w:highlight w:val="none"/>
          <w:lang w:eastAsia="zh-CN"/>
        </w:rPr>
        <w:t>公章：</w:t>
      </w:r>
    </w:p>
    <w:p w14:paraId="229BA060">
      <w:pPr>
        <w:spacing w:line="440" w:lineRule="exact"/>
        <w:ind w:firstLine="424" w:firstLineChars="200"/>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lang w:eastAsia="zh-CN"/>
        </w:rPr>
        <w:t>日期：</w:t>
      </w:r>
    </w:p>
    <w:p w14:paraId="1C76B528">
      <w:pPr>
        <w:pStyle w:val="7"/>
        <w:spacing w:line="261" w:lineRule="auto"/>
        <w:rPr>
          <w:color w:val="auto"/>
          <w:sz w:val="23"/>
          <w:szCs w:val="23"/>
          <w:highlight w:val="none"/>
          <w:lang w:eastAsia="zh-CN"/>
        </w:rPr>
      </w:pPr>
    </w:p>
    <w:p w14:paraId="4E66DC19">
      <w:pPr>
        <w:spacing w:line="400" w:lineRule="exact"/>
        <w:rPr>
          <w:rFonts w:hint="eastAsia" w:ascii="宋体" w:hAnsi="宋体" w:eastAsia="宋体" w:cs="宋体"/>
          <w:color w:val="auto"/>
          <w:sz w:val="23"/>
          <w:szCs w:val="23"/>
          <w:highlight w:val="none"/>
          <w:lang w:eastAsia="zh-CN"/>
        </w:rPr>
      </w:pPr>
      <w:r>
        <w:rPr>
          <w:rFonts w:ascii="宋体" w:hAnsi="宋体" w:eastAsia="宋体" w:cs="宋体"/>
          <w:b/>
          <w:bCs/>
          <w:color w:val="auto"/>
          <w:spacing w:val="1"/>
          <w:sz w:val="23"/>
          <w:szCs w:val="23"/>
          <w:highlight w:val="none"/>
          <w:lang w:eastAsia="zh-CN"/>
        </w:rPr>
        <w:t>说明：</w:t>
      </w:r>
    </w:p>
    <w:p w14:paraId="17CFB85E">
      <w:pPr>
        <w:spacing w:line="400" w:lineRule="exact"/>
        <w:ind w:left="28" w:right="2" w:firstLine="320"/>
        <w:rPr>
          <w:rFonts w:hint="eastAsia" w:ascii="宋体" w:hAnsi="宋体" w:eastAsia="宋体" w:cs="宋体"/>
          <w:color w:val="auto"/>
          <w:sz w:val="23"/>
          <w:szCs w:val="23"/>
          <w:highlight w:val="none"/>
          <w:lang w:eastAsia="zh-CN"/>
        </w:rPr>
      </w:pPr>
      <w:r>
        <w:rPr>
          <w:rFonts w:ascii="宋体" w:hAnsi="宋体" w:eastAsia="宋体" w:cs="宋体"/>
          <w:b/>
          <w:bCs/>
          <w:color w:val="auto"/>
          <w:spacing w:val="9"/>
          <w:sz w:val="23"/>
          <w:szCs w:val="23"/>
          <w:highlight w:val="none"/>
          <w:lang w:eastAsia="zh-CN"/>
        </w:rPr>
        <w:t>1.投诉人提起投诉时，应当提交投诉书和必</w:t>
      </w:r>
      <w:r>
        <w:rPr>
          <w:rFonts w:ascii="宋体" w:hAnsi="宋体" w:eastAsia="宋体" w:cs="宋体"/>
          <w:b/>
          <w:bCs/>
          <w:color w:val="auto"/>
          <w:spacing w:val="8"/>
          <w:sz w:val="23"/>
          <w:szCs w:val="23"/>
          <w:highlight w:val="none"/>
          <w:lang w:eastAsia="zh-CN"/>
        </w:rPr>
        <w:t>要的证明材料，并按照被投诉人和与投诉事项有关的供应</w:t>
      </w:r>
      <w:r>
        <w:rPr>
          <w:rFonts w:ascii="宋体" w:hAnsi="宋体" w:eastAsia="宋体" w:cs="宋体"/>
          <w:b/>
          <w:bCs/>
          <w:color w:val="auto"/>
          <w:spacing w:val="6"/>
          <w:sz w:val="23"/>
          <w:szCs w:val="23"/>
          <w:highlight w:val="none"/>
          <w:lang w:eastAsia="zh-CN"/>
        </w:rPr>
        <w:t>商数量提供投诉书副本。</w:t>
      </w:r>
    </w:p>
    <w:p w14:paraId="62F20D72">
      <w:pPr>
        <w:spacing w:line="400" w:lineRule="exact"/>
        <w:ind w:left="23" w:firstLine="312"/>
        <w:jc w:val="both"/>
        <w:rPr>
          <w:rFonts w:hint="eastAsia" w:ascii="宋体" w:hAnsi="宋体" w:eastAsia="宋体" w:cs="宋体"/>
          <w:color w:val="auto"/>
          <w:sz w:val="23"/>
          <w:szCs w:val="23"/>
          <w:highlight w:val="none"/>
          <w:lang w:eastAsia="zh-CN"/>
        </w:rPr>
      </w:pPr>
      <w:r>
        <w:rPr>
          <w:rFonts w:ascii="宋体" w:hAnsi="宋体" w:eastAsia="宋体" w:cs="宋体"/>
          <w:b/>
          <w:bCs/>
          <w:color w:val="auto"/>
          <w:spacing w:val="8"/>
          <w:sz w:val="23"/>
          <w:szCs w:val="23"/>
          <w:highlight w:val="none"/>
          <w:lang w:eastAsia="zh-CN"/>
        </w:rPr>
        <w:t>2.投诉人若委托代理人进行投诉的，投诉书应按要求列明“授权代表</w:t>
      </w:r>
      <w:r>
        <w:rPr>
          <w:rFonts w:ascii="宋体" w:hAnsi="宋体" w:eastAsia="宋体" w:cs="宋体"/>
          <w:color w:val="auto"/>
          <w:spacing w:val="-67"/>
          <w:sz w:val="23"/>
          <w:szCs w:val="23"/>
          <w:highlight w:val="none"/>
          <w:lang w:eastAsia="zh-CN"/>
        </w:rPr>
        <w:t xml:space="preserve"> </w:t>
      </w:r>
      <w:r>
        <w:rPr>
          <w:rFonts w:ascii="宋体" w:hAnsi="宋体" w:eastAsia="宋体" w:cs="宋体"/>
          <w:b/>
          <w:bCs/>
          <w:color w:val="auto"/>
          <w:spacing w:val="8"/>
          <w:sz w:val="23"/>
          <w:szCs w:val="23"/>
          <w:highlight w:val="none"/>
          <w:lang w:eastAsia="zh-CN"/>
        </w:rPr>
        <w:t>”的有关内容，并在附件中提交</w:t>
      </w:r>
      <w:r>
        <w:rPr>
          <w:rFonts w:ascii="宋体" w:hAnsi="宋体" w:eastAsia="宋体" w:cs="宋体"/>
          <w:b/>
          <w:bCs/>
          <w:color w:val="auto"/>
          <w:spacing w:val="7"/>
          <w:sz w:val="23"/>
          <w:szCs w:val="23"/>
          <w:highlight w:val="none"/>
          <w:lang w:eastAsia="zh-CN"/>
        </w:rPr>
        <w:t>由投诉人签署的授权委托书。授权委托书应当载明代理人的姓名或者</w:t>
      </w:r>
      <w:r>
        <w:rPr>
          <w:rFonts w:ascii="宋体" w:hAnsi="宋体" w:eastAsia="宋体" w:cs="宋体"/>
          <w:b/>
          <w:bCs/>
          <w:color w:val="auto"/>
          <w:spacing w:val="6"/>
          <w:sz w:val="23"/>
          <w:szCs w:val="23"/>
          <w:highlight w:val="none"/>
          <w:lang w:eastAsia="zh-CN"/>
        </w:rPr>
        <w:t>名称、代理事项、具体权限、期限和</w:t>
      </w:r>
      <w:r>
        <w:rPr>
          <w:rFonts w:ascii="宋体" w:hAnsi="宋体" w:eastAsia="宋体" w:cs="宋体"/>
          <w:color w:val="auto"/>
          <w:sz w:val="23"/>
          <w:szCs w:val="23"/>
          <w:highlight w:val="none"/>
          <w:lang w:eastAsia="zh-CN"/>
        </w:rPr>
        <w:t xml:space="preserve"> </w:t>
      </w:r>
      <w:r>
        <w:rPr>
          <w:rFonts w:ascii="宋体" w:hAnsi="宋体" w:eastAsia="宋体" w:cs="宋体"/>
          <w:b/>
          <w:bCs/>
          <w:color w:val="auto"/>
          <w:spacing w:val="4"/>
          <w:sz w:val="23"/>
          <w:szCs w:val="23"/>
          <w:highlight w:val="none"/>
          <w:lang w:eastAsia="zh-CN"/>
        </w:rPr>
        <w:t>相关事项。</w:t>
      </w:r>
    </w:p>
    <w:p w14:paraId="4CFC273F">
      <w:pPr>
        <w:tabs>
          <w:tab w:val="left" w:pos="9240"/>
        </w:tabs>
        <w:spacing w:line="400" w:lineRule="exact"/>
        <w:ind w:left="332" w:right="114" w:firstLine="5"/>
        <w:rPr>
          <w:rFonts w:hint="eastAsia" w:ascii="宋体" w:hAnsi="宋体" w:eastAsia="宋体" w:cs="宋体"/>
          <w:color w:val="auto"/>
          <w:sz w:val="23"/>
          <w:szCs w:val="23"/>
          <w:highlight w:val="none"/>
          <w:lang w:eastAsia="zh-CN"/>
        </w:rPr>
      </w:pPr>
      <w:r>
        <w:rPr>
          <w:rFonts w:ascii="宋体" w:hAnsi="宋体" w:eastAsia="宋体" w:cs="宋体"/>
          <w:b/>
          <w:bCs/>
          <w:color w:val="auto"/>
          <w:spacing w:val="7"/>
          <w:sz w:val="23"/>
          <w:szCs w:val="23"/>
          <w:highlight w:val="none"/>
          <w:lang w:eastAsia="zh-CN"/>
        </w:rPr>
        <w:t>3.投诉书应简要列明质疑事项，质疑函、质疑答复等作为附件材</w:t>
      </w:r>
      <w:r>
        <w:rPr>
          <w:rFonts w:ascii="宋体" w:hAnsi="宋体" w:eastAsia="宋体" w:cs="宋体"/>
          <w:b/>
          <w:bCs/>
          <w:color w:val="auto"/>
          <w:spacing w:val="6"/>
          <w:sz w:val="23"/>
          <w:szCs w:val="23"/>
          <w:highlight w:val="none"/>
          <w:lang w:eastAsia="zh-CN"/>
        </w:rPr>
        <w:t>料提供。</w:t>
      </w:r>
      <w:r>
        <w:rPr>
          <w:rFonts w:ascii="宋体" w:hAnsi="宋体" w:eastAsia="宋体" w:cs="宋体"/>
          <w:color w:val="auto"/>
          <w:sz w:val="23"/>
          <w:szCs w:val="23"/>
          <w:highlight w:val="none"/>
          <w:lang w:eastAsia="zh-CN"/>
        </w:rPr>
        <w:t xml:space="preserve"> </w:t>
      </w:r>
    </w:p>
    <w:p w14:paraId="14B7AA4C">
      <w:pPr>
        <w:tabs>
          <w:tab w:val="left" w:pos="9240"/>
        </w:tabs>
        <w:spacing w:line="400" w:lineRule="exact"/>
        <w:ind w:left="332" w:right="114" w:firstLine="5"/>
        <w:rPr>
          <w:rFonts w:hint="eastAsia" w:ascii="宋体" w:hAnsi="宋体" w:eastAsia="宋体" w:cs="宋体"/>
          <w:color w:val="auto"/>
          <w:sz w:val="23"/>
          <w:szCs w:val="23"/>
          <w:highlight w:val="none"/>
          <w:lang w:eastAsia="zh-CN"/>
        </w:rPr>
      </w:pPr>
      <w:r>
        <w:rPr>
          <w:rFonts w:ascii="宋体" w:hAnsi="宋体" w:eastAsia="宋体" w:cs="宋体"/>
          <w:b/>
          <w:bCs/>
          <w:color w:val="auto"/>
          <w:spacing w:val="8"/>
          <w:sz w:val="23"/>
          <w:szCs w:val="23"/>
          <w:highlight w:val="none"/>
          <w:lang w:eastAsia="zh-CN"/>
        </w:rPr>
        <w:t>4.投诉书的投诉事项应具体、明确，并有必要的事实</w:t>
      </w:r>
      <w:r>
        <w:rPr>
          <w:rFonts w:ascii="宋体" w:hAnsi="宋体" w:eastAsia="宋体" w:cs="宋体"/>
          <w:b/>
          <w:bCs/>
          <w:color w:val="auto"/>
          <w:spacing w:val="7"/>
          <w:sz w:val="23"/>
          <w:szCs w:val="23"/>
          <w:highlight w:val="none"/>
          <w:lang w:eastAsia="zh-CN"/>
        </w:rPr>
        <w:t>依据和法律依据。</w:t>
      </w:r>
    </w:p>
    <w:p w14:paraId="492633A6">
      <w:pPr>
        <w:spacing w:line="400" w:lineRule="exact"/>
        <w:ind w:left="337"/>
        <w:rPr>
          <w:rFonts w:hint="eastAsia" w:ascii="宋体" w:hAnsi="宋体" w:eastAsia="宋体" w:cs="宋体"/>
          <w:color w:val="auto"/>
          <w:sz w:val="23"/>
          <w:szCs w:val="23"/>
          <w:highlight w:val="none"/>
          <w:lang w:eastAsia="zh-CN"/>
        </w:rPr>
      </w:pPr>
      <w:r>
        <w:rPr>
          <w:rFonts w:ascii="宋体" w:hAnsi="宋体" w:eastAsia="宋体" w:cs="宋体"/>
          <w:b/>
          <w:bCs/>
          <w:color w:val="auto"/>
          <w:spacing w:val="6"/>
          <w:sz w:val="23"/>
          <w:szCs w:val="23"/>
          <w:highlight w:val="none"/>
          <w:lang w:eastAsia="zh-CN"/>
        </w:rPr>
        <w:t>5.投诉书的投诉请求应与投诉事项相关。</w:t>
      </w:r>
    </w:p>
    <w:p w14:paraId="1D58950C">
      <w:pPr>
        <w:spacing w:line="400" w:lineRule="exact"/>
        <w:ind w:left="31" w:right="2" w:firstLine="303"/>
        <w:rPr>
          <w:rFonts w:hint="eastAsia" w:ascii="宋体" w:hAnsi="宋体" w:eastAsia="宋体" w:cs="宋体"/>
          <w:color w:val="auto"/>
          <w:sz w:val="23"/>
          <w:szCs w:val="23"/>
          <w:highlight w:val="none"/>
          <w:lang w:eastAsia="zh-CN"/>
        </w:rPr>
      </w:pPr>
      <w:r>
        <w:rPr>
          <w:rFonts w:ascii="宋体" w:hAnsi="宋体" w:eastAsia="宋体" w:cs="宋体"/>
          <w:b/>
          <w:bCs/>
          <w:color w:val="auto"/>
          <w:spacing w:val="9"/>
          <w:sz w:val="23"/>
          <w:szCs w:val="23"/>
          <w:highlight w:val="none"/>
          <w:lang w:eastAsia="zh-CN"/>
        </w:rPr>
        <w:t>6.投诉人为法人或者其他组织的，投诉书应由法定代表人、主要负责人，或</w:t>
      </w:r>
      <w:r>
        <w:rPr>
          <w:rFonts w:ascii="宋体" w:hAnsi="宋体" w:eastAsia="宋体" w:cs="宋体"/>
          <w:b/>
          <w:bCs/>
          <w:color w:val="auto"/>
          <w:spacing w:val="8"/>
          <w:sz w:val="23"/>
          <w:szCs w:val="23"/>
          <w:highlight w:val="none"/>
          <w:lang w:eastAsia="zh-CN"/>
        </w:rPr>
        <w:t>者其授权代表签字或者盖</w:t>
      </w:r>
      <w:bookmarkStart w:id="18" w:name="bookmark10"/>
      <w:bookmarkEnd w:id="18"/>
      <w:r>
        <w:rPr>
          <w:rFonts w:ascii="宋体" w:hAnsi="宋体" w:eastAsia="宋体" w:cs="宋体"/>
          <w:b/>
          <w:bCs/>
          <w:color w:val="auto"/>
          <w:spacing w:val="5"/>
          <w:sz w:val="23"/>
          <w:szCs w:val="23"/>
          <w:highlight w:val="none"/>
          <w:lang w:eastAsia="zh-CN"/>
        </w:rPr>
        <w:t>章，并加盖公章。</w:t>
      </w:r>
    </w:p>
    <w:p w14:paraId="06645B81">
      <w:pPr>
        <w:spacing w:line="400" w:lineRule="exact"/>
        <w:rPr>
          <w:rFonts w:hint="eastAsia" w:ascii="宋体" w:hAnsi="宋体" w:eastAsia="宋体" w:cs="宋体"/>
          <w:color w:val="auto"/>
          <w:sz w:val="23"/>
          <w:szCs w:val="23"/>
          <w:highlight w:val="none"/>
          <w:lang w:eastAsia="zh-CN"/>
        </w:rPr>
        <w:sectPr>
          <w:footerReference r:id="rId25" w:type="default"/>
          <w:pgSz w:w="11906" w:h="16839"/>
          <w:pgMar w:top="1134" w:right="1191" w:bottom="1191" w:left="1361" w:header="0" w:footer="775" w:gutter="0"/>
          <w:pgNumType w:fmt="numberInDash"/>
          <w:cols w:space="720" w:num="1"/>
        </w:sectPr>
      </w:pPr>
    </w:p>
    <w:p w14:paraId="52A82223">
      <w:pPr>
        <w:spacing w:before="63" w:line="225" w:lineRule="auto"/>
        <w:ind w:left="1816"/>
        <w:outlineLvl w:val="0"/>
        <w:rPr>
          <w:rFonts w:hint="eastAsia" w:ascii="宋体" w:hAnsi="宋体" w:eastAsia="宋体" w:cs="宋体"/>
          <w:color w:val="auto"/>
          <w:sz w:val="36"/>
          <w:szCs w:val="36"/>
          <w:highlight w:val="none"/>
          <w:lang w:eastAsia="zh-CN"/>
        </w:rPr>
      </w:pPr>
      <w:bookmarkStart w:id="19" w:name="bookmark9"/>
      <w:bookmarkEnd w:id="19"/>
      <w:r>
        <w:rPr>
          <w:rFonts w:ascii="宋体" w:hAnsi="宋体" w:eastAsia="宋体" w:cs="宋体"/>
          <w:b/>
          <w:bCs/>
          <w:color w:val="auto"/>
          <w:spacing w:val="6"/>
          <w:sz w:val="36"/>
          <w:szCs w:val="36"/>
          <w:highlight w:val="none"/>
          <w:lang w:eastAsia="zh-CN"/>
        </w:rPr>
        <w:t>第六章</w:t>
      </w:r>
      <w:r>
        <w:rPr>
          <w:rFonts w:ascii="宋体" w:hAnsi="宋体" w:eastAsia="宋体" w:cs="宋体"/>
          <w:color w:val="auto"/>
          <w:spacing w:val="6"/>
          <w:sz w:val="36"/>
          <w:szCs w:val="36"/>
          <w:highlight w:val="none"/>
          <w:lang w:eastAsia="zh-CN"/>
        </w:rPr>
        <w:t xml:space="preserve">  </w:t>
      </w:r>
      <w:r>
        <w:rPr>
          <w:rFonts w:ascii="宋体" w:hAnsi="宋体" w:eastAsia="宋体" w:cs="宋体"/>
          <w:b/>
          <w:bCs/>
          <w:color w:val="auto"/>
          <w:spacing w:val="6"/>
          <w:sz w:val="36"/>
          <w:szCs w:val="36"/>
          <w:highlight w:val="none"/>
          <w:lang w:eastAsia="zh-CN"/>
        </w:rPr>
        <w:t>采购合同（</w:t>
      </w:r>
      <w:r>
        <w:rPr>
          <w:rFonts w:hint="eastAsia" w:ascii="宋体" w:hAnsi="宋体" w:eastAsia="宋体" w:cs="宋体"/>
          <w:b/>
          <w:bCs/>
          <w:color w:val="auto"/>
          <w:spacing w:val="6"/>
          <w:sz w:val="36"/>
          <w:szCs w:val="36"/>
          <w:highlight w:val="none"/>
          <w:lang w:eastAsia="zh-CN"/>
        </w:rPr>
        <w:t>合同条款及格式</w:t>
      </w:r>
      <w:r>
        <w:rPr>
          <w:rFonts w:ascii="宋体" w:hAnsi="宋体" w:eastAsia="宋体" w:cs="宋体"/>
          <w:b/>
          <w:bCs/>
          <w:color w:val="auto"/>
          <w:spacing w:val="6"/>
          <w:sz w:val="36"/>
          <w:szCs w:val="36"/>
          <w:highlight w:val="none"/>
          <w:lang w:eastAsia="zh-CN"/>
        </w:rPr>
        <w:t>）</w:t>
      </w:r>
    </w:p>
    <w:p w14:paraId="11F8099A">
      <w:pPr>
        <w:pStyle w:val="7"/>
        <w:spacing w:line="287" w:lineRule="auto"/>
        <w:rPr>
          <w:color w:val="auto"/>
          <w:highlight w:val="none"/>
          <w:lang w:eastAsia="zh-CN"/>
        </w:rPr>
      </w:pPr>
    </w:p>
    <w:p w14:paraId="264B8AB5">
      <w:pPr>
        <w:pStyle w:val="7"/>
        <w:spacing w:line="420" w:lineRule="exact"/>
        <w:ind w:firstLine="6600" w:firstLineChars="300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lang w:eastAsia="zh-CN"/>
        </w:rPr>
        <w:t xml:space="preserve">合同编号：      </w:t>
      </w:r>
      <w:r>
        <w:rPr>
          <w:rFonts w:hint="eastAsia" w:ascii="宋体" w:hAnsi="宋体" w:eastAsia="宋体" w:cs="宋体"/>
          <w:color w:val="auto"/>
          <w:highlight w:val="none"/>
          <w:lang w:eastAsia="zh-CN"/>
        </w:rPr>
        <w:t xml:space="preserve">           </w:t>
      </w:r>
    </w:p>
    <w:p w14:paraId="10EE413B">
      <w:pPr>
        <w:pStyle w:val="7"/>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采购人（甲方）</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                </w:t>
      </w:r>
    </w:p>
    <w:p w14:paraId="5A6D8B00">
      <w:pPr>
        <w:pStyle w:val="7"/>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供应商（乙方）</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      </w:t>
      </w:r>
    </w:p>
    <w:p w14:paraId="6C809A91">
      <w:pPr>
        <w:pStyle w:val="7"/>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项目名称和项目编号</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            </w:t>
      </w:r>
    </w:p>
    <w:p w14:paraId="7CE31624">
      <w:pPr>
        <w:pStyle w:val="7"/>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签订地点</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                         </w:t>
      </w:r>
    </w:p>
    <w:p w14:paraId="00486816">
      <w:pPr>
        <w:pStyle w:val="7"/>
        <w:keepNext w:val="0"/>
        <w:keepLines w:val="0"/>
        <w:pageBreakBefore w:val="0"/>
        <w:widowControl/>
        <w:kinsoku w:val="0"/>
        <w:wordWrap/>
        <w:overflowPunct/>
        <w:topLinePunct w:val="0"/>
        <w:autoSpaceDE w:val="0"/>
        <w:autoSpaceDN w:val="0"/>
        <w:bidi w:val="0"/>
        <w:adjustRightInd w:val="0"/>
        <w:snapToGrid w:val="0"/>
        <w:spacing w:after="0" w:afterLines="30" w:line="460" w:lineRule="exact"/>
        <w:textAlignment w:val="baseline"/>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 xml:space="preserve">签订时间 </w:t>
      </w:r>
      <w:r>
        <w:rPr>
          <w:rFonts w:hint="eastAsia" w:ascii="宋体" w:hAnsi="宋体" w:eastAsia="宋体" w:cs="宋体"/>
          <w:color w:val="auto"/>
          <w:sz w:val="22"/>
          <w:szCs w:val="22"/>
          <w:highlight w:val="none"/>
          <w:u w:val="single"/>
          <w:lang w:eastAsia="zh-CN"/>
        </w:rPr>
        <w:t xml:space="preserve">                            </w:t>
      </w:r>
    </w:p>
    <w:p w14:paraId="4E868D1D">
      <w:pPr>
        <w:spacing w:line="420" w:lineRule="exact"/>
        <w:ind w:firstLine="440" w:firstLineChars="20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根据《中华人民共和国政府采购法》《</w:t>
      </w:r>
      <w:r>
        <w:rPr>
          <w:rFonts w:hint="eastAsia" w:ascii="宋体" w:hAnsi="宋体" w:eastAsia="宋体" w:cs="宋体"/>
          <w:color w:val="auto"/>
          <w:spacing w:val="5"/>
          <w:sz w:val="22"/>
          <w:szCs w:val="22"/>
          <w:highlight w:val="none"/>
          <w:lang w:eastAsia="zh-CN"/>
        </w:rPr>
        <w:t>中华人民共和国民法典》等有关法律法规的规定，按照竞争</w:t>
      </w:r>
      <w:r>
        <w:rPr>
          <w:rFonts w:hint="eastAsia" w:ascii="宋体" w:hAnsi="宋体" w:eastAsia="宋体" w:cs="宋体"/>
          <w:color w:val="auto"/>
          <w:spacing w:val="4"/>
          <w:sz w:val="22"/>
          <w:szCs w:val="22"/>
          <w:highlight w:val="none"/>
          <w:lang w:eastAsia="zh-CN"/>
        </w:rPr>
        <w:t>性磋商文件（以下</w:t>
      </w:r>
      <w:r>
        <w:rPr>
          <w:rFonts w:hint="eastAsia" w:ascii="宋体" w:hAnsi="宋体" w:eastAsia="宋体" w:cs="宋体"/>
          <w:color w:val="auto"/>
          <w:spacing w:val="7"/>
          <w:sz w:val="22"/>
          <w:szCs w:val="22"/>
          <w:highlight w:val="none"/>
          <w:lang w:eastAsia="zh-CN"/>
        </w:rPr>
        <w:t>简称磋商文件）、响应文件规定条款和成交供应商的承诺，</w:t>
      </w:r>
      <w:r>
        <w:rPr>
          <w:rFonts w:hint="eastAsia" w:ascii="宋体" w:hAnsi="宋体" w:eastAsia="宋体" w:cs="宋体"/>
          <w:color w:val="auto"/>
          <w:spacing w:val="6"/>
          <w:sz w:val="22"/>
          <w:szCs w:val="22"/>
          <w:highlight w:val="none"/>
          <w:lang w:eastAsia="zh-CN"/>
        </w:rPr>
        <w:t xml:space="preserve">甲乙双方签订本采购合同。  </w:t>
      </w:r>
    </w:p>
    <w:p w14:paraId="792742D1">
      <w:pPr>
        <w:numPr>
          <w:ilvl w:val="0"/>
          <w:numId w:val="4"/>
        </w:numPr>
        <w:spacing w:line="420" w:lineRule="exact"/>
        <w:ind w:firstLine="470" w:firstLineChars="200"/>
        <w:rPr>
          <w:rFonts w:hint="eastAsia" w:ascii="宋体" w:hAnsi="宋体" w:eastAsia="宋体" w:cs="宋体"/>
          <w:b/>
          <w:bCs/>
          <w:color w:val="auto"/>
          <w:spacing w:val="7"/>
          <w:sz w:val="22"/>
          <w:szCs w:val="22"/>
          <w:highlight w:val="none"/>
        </w:rPr>
      </w:pPr>
      <w:r>
        <w:rPr>
          <w:rFonts w:hint="eastAsia" w:ascii="宋体" w:hAnsi="宋体" w:eastAsia="宋体" w:cs="宋体"/>
          <w:b/>
          <w:bCs/>
          <w:color w:val="auto"/>
          <w:spacing w:val="7"/>
          <w:sz w:val="22"/>
          <w:szCs w:val="22"/>
          <w:highlight w:val="none"/>
          <w:lang w:eastAsia="zh-CN"/>
        </w:rPr>
        <w:t xml:space="preserve"> </w:t>
      </w:r>
      <w:r>
        <w:rPr>
          <w:rFonts w:hint="eastAsia" w:ascii="宋体" w:hAnsi="宋体" w:eastAsia="宋体" w:cs="宋体"/>
          <w:b/>
          <w:bCs/>
          <w:color w:val="auto"/>
          <w:spacing w:val="7"/>
          <w:sz w:val="22"/>
          <w:szCs w:val="22"/>
          <w:highlight w:val="none"/>
        </w:rPr>
        <w:t>合同标的及合同金额</w:t>
      </w:r>
    </w:p>
    <w:p w14:paraId="79551E48">
      <w:pPr>
        <w:pStyle w:val="13"/>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本项目中乙方将为甲方提供</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服务，具体内容见下：</w:t>
      </w:r>
    </w:p>
    <w:p w14:paraId="0722886B">
      <w:pPr>
        <w:pStyle w:val="13"/>
        <w:spacing w:line="420" w:lineRule="exact"/>
        <w:ind w:firstLine="440" w:firstLineChars="200"/>
        <w:rPr>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项目一览表</w:t>
      </w:r>
    </w:p>
    <w:tbl>
      <w:tblPr>
        <w:tblStyle w:val="20"/>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853"/>
        <w:gridCol w:w="2836"/>
        <w:gridCol w:w="722"/>
        <w:gridCol w:w="722"/>
        <w:gridCol w:w="1307"/>
        <w:gridCol w:w="1307"/>
      </w:tblGrid>
      <w:tr w14:paraId="689C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58" w:type="dxa"/>
            <w:tcBorders>
              <w:top w:val="single" w:color="auto" w:sz="4" w:space="0"/>
              <w:left w:val="single" w:color="auto" w:sz="4" w:space="0"/>
              <w:bottom w:val="single" w:color="auto" w:sz="4" w:space="0"/>
              <w:right w:val="single" w:color="auto" w:sz="4" w:space="0"/>
            </w:tcBorders>
            <w:vAlign w:val="center"/>
          </w:tcPr>
          <w:p w14:paraId="5BB99D5F">
            <w:pPr>
              <w:spacing w:line="320" w:lineRule="exact"/>
              <w:ind w:left="-42" w:leftChars="-20"/>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853" w:type="dxa"/>
            <w:tcBorders>
              <w:top w:val="single" w:color="auto" w:sz="4" w:space="0"/>
              <w:left w:val="single" w:color="auto" w:sz="4" w:space="0"/>
              <w:bottom w:val="single" w:color="auto" w:sz="4" w:space="0"/>
              <w:right w:val="single" w:color="auto" w:sz="4" w:space="0"/>
            </w:tcBorders>
            <w:vAlign w:val="center"/>
          </w:tcPr>
          <w:p w14:paraId="7396BEB0">
            <w:pPr>
              <w:spacing w:line="320" w:lineRule="exact"/>
              <w:ind w:left="-42" w:leftChars="-20"/>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2836" w:type="dxa"/>
            <w:tcBorders>
              <w:top w:val="single" w:color="auto" w:sz="4" w:space="0"/>
              <w:left w:val="single" w:color="auto" w:sz="4" w:space="0"/>
              <w:bottom w:val="single" w:color="auto" w:sz="4" w:space="0"/>
              <w:right w:val="single" w:color="auto" w:sz="4" w:space="0"/>
            </w:tcBorders>
            <w:vAlign w:val="center"/>
          </w:tcPr>
          <w:p w14:paraId="5FF7F146">
            <w:pPr>
              <w:spacing w:line="320" w:lineRule="exact"/>
              <w:ind w:left="-42" w:leftChars="-20"/>
              <w:jc w:val="center"/>
              <w:rPr>
                <w:rFonts w:ascii="宋体" w:hAnsi="宋体" w:cs="宋体"/>
                <w:color w:val="auto"/>
                <w:sz w:val="22"/>
                <w:szCs w:val="22"/>
                <w:highlight w:val="none"/>
              </w:rPr>
            </w:pPr>
            <w:r>
              <w:rPr>
                <w:rFonts w:hint="eastAsia" w:ascii="宋体" w:hAnsi="宋体" w:cs="宋体"/>
                <w:color w:val="auto"/>
                <w:sz w:val="22"/>
                <w:szCs w:val="22"/>
                <w:highlight w:val="none"/>
              </w:rPr>
              <w:t>服务内容</w:t>
            </w:r>
          </w:p>
        </w:tc>
        <w:tc>
          <w:tcPr>
            <w:tcW w:w="722" w:type="dxa"/>
            <w:tcBorders>
              <w:top w:val="single" w:color="auto" w:sz="4" w:space="0"/>
              <w:left w:val="single" w:color="auto" w:sz="4" w:space="0"/>
              <w:bottom w:val="single" w:color="auto" w:sz="4" w:space="0"/>
              <w:right w:val="single" w:color="auto" w:sz="4" w:space="0"/>
            </w:tcBorders>
            <w:vAlign w:val="center"/>
          </w:tcPr>
          <w:p w14:paraId="0E4FD435">
            <w:pPr>
              <w:spacing w:line="320" w:lineRule="exact"/>
              <w:ind w:left="-42" w:leftChars="-20"/>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323FEAA3">
            <w:pPr>
              <w:spacing w:line="320" w:lineRule="exact"/>
              <w:ind w:left="-42" w:leftChars="-20"/>
              <w:jc w:val="center"/>
              <w:rPr>
                <w:rFonts w:ascii="宋体" w:hAnsi="宋体" w:cs="宋体"/>
                <w:color w:val="auto"/>
                <w:sz w:val="22"/>
                <w:szCs w:val="22"/>
                <w:highlight w:val="none"/>
              </w:rPr>
            </w:pPr>
            <w:r>
              <w:rPr>
                <w:rFonts w:hint="eastAsia" w:ascii="宋体" w:hAnsi="宋体" w:cs="宋体"/>
                <w:color w:val="auto"/>
                <w:sz w:val="22"/>
                <w:szCs w:val="22"/>
                <w:highlight w:val="none"/>
              </w:rPr>
              <w:t>单位</w:t>
            </w:r>
          </w:p>
        </w:tc>
        <w:tc>
          <w:tcPr>
            <w:tcW w:w="1307" w:type="dxa"/>
            <w:tcBorders>
              <w:top w:val="single" w:color="auto" w:sz="4" w:space="0"/>
              <w:left w:val="single" w:color="auto" w:sz="4" w:space="0"/>
              <w:bottom w:val="single" w:color="auto" w:sz="4" w:space="0"/>
              <w:right w:val="single" w:color="auto" w:sz="4" w:space="0"/>
            </w:tcBorders>
            <w:vAlign w:val="center"/>
          </w:tcPr>
          <w:p w14:paraId="4AA78C66">
            <w:pPr>
              <w:spacing w:line="320" w:lineRule="exact"/>
              <w:ind w:left="-42" w:leftChars="-20"/>
              <w:jc w:val="center"/>
              <w:rPr>
                <w:rFonts w:ascii="宋体" w:hAnsi="宋体" w:cs="宋体"/>
                <w:color w:val="auto"/>
                <w:sz w:val="22"/>
                <w:szCs w:val="22"/>
                <w:highlight w:val="none"/>
              </w:rPr>
            </w:pPr>
            <w:r>
              <w:rPr>
                <w:rFonts w:hint="eastAsia" w:ascii="宋体" w:hAnsi="宋体" w:cs="宋体"/>
                <w:color w:val="auto"/>
                <w:sz w:val="22"/>
                <w:szCs w:val="22"/>
                <w:highlight w:val="none"/>
              </w:rPr>
              <w:t>单价</w:t>
            </w:r>
          </w:p>
          <w:p w14:paraId="604ED9F4">
            <w:pPr>
              <w:spacing w:line="320" w:lineRule="exact"/>
              <w:ind w:left="-42" w:leftChars="-20"/>
              <w:jc w:val="center"/>
              <w:rPr>
                <w:rFonts w:ascii="宋体" w:hAnsi="宋体" w:cs="宋体"/>
                <w:color w:val="auto"/>
                <w:sz w:val="22"/>
                <w:szCs w:val="22"/>
                <w:highlight w:val="none"/>
              </w:rPr>
            </w:pPr>
            <w:r>
              <w:rPr>
                <w:rFonts w:hint="eastAsia" w:ascii="宋体" w:hAnsi="宋体" w:cs="宋体"/>
                <w:color w:val="auto"/>
                <w:sz w:val="22"/>
                <w:szCs w:val="22"/>
                <w:highlight w:val="none"/>
              </w:rPr>
              <w:t>（元）</w:t>
            </w:r>
          </w:p>
        </w:tc>
        <w:tc>
          <w:tcPr>
            <w:tcW w:w="1307" w:type="dxa"/>
            <w:tcBorders>
              <w:top w:val="single" w:color="auto" w:sz="4" w:space="0"/>
              <w:left w:val="single" w:color="auto" w:sz="4" w:space="0"/>
              <w:bottom w:val="single" w:color="auto" w:sz="4" w:space="0"/>
              <w:right w:val="single" w:color="auto" w:sz="4" w:space="0"/>
            </w:tcBorders>
            <w:vAlign w:val="center"/>
          </w:tcPr>
          <w:p w14:paraId="4B4E6418">
            <w:pPr>
              <w:spacing w:line="320" w:lineRule="exact"/>
              <w:ind w:left="-42" w:leftChars="-20"/>
              <w:jc w:val="center"/>
              <w:rPr>
                <w:rFonts w:ascii="宋体" w:hAnsi="宋体" w:cs="宋体"/>
                <w:color w:val="auto"/>
                <w:sz w:val="22"/>
                <w:szCs w:val="22"/>
                <w:highlight w:val="none"/>
              </w:rPr>
            </w:pPr>
            <w:r>
              <w:rPr>
                <w:rFonts w:hint="eastAsia" w:ascii="宋体" w:hAnsi="宋体" w:cs="宋体"/>
                <w:color w:val="auto"/>
                <w:sz w:val="22"/>
                <w:szCs w:val="22"/>
                <w:highlight w:val="none"/>
              </w:rPr>
              <w:t>总价</w:t>
            </w:r>
          </w:p>
          <w:p w14:paraId="29FAD098">
            <w:pPr>
              <w:spacing w:line="320" w:lineRule="exact"/>
              <w:ind w:left="-42" w:leftChars="-20"/>
              <w:jc w:val="center"/>
              <w:rPr>
                <w:rFonts w:ascii="宋体" w:hAnsi="宋体" w:cs="宋体"/>
                <w:color w:val="auto"/>
                <w:sz w:val="22"/>
                <w:szCs w:val="22"/>
                <w:highlight w:val="none"/>
              </w:rPr>
            </w:pPr>
            <w:r>
              <w:rPr>
                <w:rFonts w:hint="eastAsia" w:ascii="宋体" w:hAnsi="宋体" w:cs="宋体"/>
                <w:color w:val="auto"/>
                <w:sz w:val="22"/>
                <w:szCs w:val="22"/>
                <w:highlight w:val="none"/>
              </w:rPr>
              <w:t>（元）</w:t>
            </w:r>
          </w:p>
        </w:tc>
      </w:tr>
      <w:tr w14:paraId="0702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58" w:type="dxa"/>
            <w:tcBorders>
              <w:top w:val="single" w:color="auto" w:sz="4" w:space="0"/>
              <w:left w:val="single" w:color="auto" w:sz="4" w:space="0"/>
              <w:bottom w:val="single" w:color="auto" w:sz="4" w:space="0"/>
              <w:right w:val="single" w:color="auto" w:sz="4" w:space="0"/>
            </w:tcBorders>
            <w:vAlign w:val="center"/>
          </w:tcPr>
          <w:p w14:paraId="489F11E2">
            <w:pPr>
              <w:spacing w:line="320" w:lineRule="exact"/>
              <w:jc w:val="center"/>
              <w:rPr>
                <w:rFonts w:ascii="宋体" w:hAnsi="宋体" w:cs="宋体"/>
                <w:color w:val="auto"/>
                <w:sz w:val="22"/>
                <w:szCs w:val="22"/>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2943BB5C">
            <w:pPr>
              <w:spacing w:line="320" w:lineRule="exact"/>
              <w:jc w:val="center"/>
              <w:rPr>
                <w:rFonts w:ascii="宋体" w:hAnsi="宋体" w:cs="宋体"/>
                <w:color w:val="auto"/>
                <w:sz w:val="22"/>
                <w:szCs w:val="22"/>
                <w:highlight w:val="none"/>
              </w:rPr>
            </w:pPr>
          </w:p>
        </w:tc>
        <w:tc>
          <w:tcPr>
            <w:tcW w:w="2836" w:type="dxa"/>
            <w:tcBorders>
              <w:top w:val="single" w:color="auto" w:sz="4" w:space="0"/>
              <w:left w:val="single" w:color="auto" w:sz="4" w:space="0"/>
              <w:bottom w:val="single" w:color="auto" w:sz="4" w:space="0"/>
              <w:right w:val="single" w:color="auto" w:sz="4" w:space="0"/>
            </w:tcBorders>
            <w:vAlign w:val="center"/>
          </w:tcPr>
          <w:p w14:paraId="4F48E6D5">
            <w:pPr>
              <w:spacing w:line="32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0E30032">
            <w:pPr>
              <w:spacing w:line="32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F42C69C">
            <w:pPr>
              <w:spacing w:line="320" w:lineRule="exact"/>
              <w:jc w:val="center"/>
              <w:rPr>
                <w:rFonts w:ascii="宋体" w:hAnsi="宋体" w:cs="宋体"/>
                <w:color w:val="auto"/>
                <w:sz w:val="22"/>
                <w:szCs w:val="22"/>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7F20BF0F">
            <w:pPr>
              <w:spacing w:line="320" w:lineRule="exact"/>
              <w:jc w:val="center"/>
              <w:rPr>
                <w:rFonts w:ascii="宋体" w:hAnsi="宋体" w:cs="宋体"/>
                <w:color w:val="auto"/>
                <w:sz w:val="22"/>
                <w:szCs w:val="22"/>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49BF990B">
            <w:pPr>
              <w:spacing w:line="320" w:lineRule="exact"/>
              <w:jc w:val="center"/>
              <w:rPr>
                <w:rFonts w:ascii="宋体" w:hAnsi="宋体" w:cs="宋体"/>
                <w:color w:val="auto"/>
                <w:sz w:val="22"/>
                <w:szCs w:val="22"/>
                <w:highlight w:val="none"/>
              </w:rPr>
            </w:pPr>
          </w:p>
        </w:tc>
      </w:tr>
      <w:tr w14:paraId="7912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05" w:type="dxa"/>
            <w:gridSpan w:val="7"/>
            <w:tcBorders>
              <w:top w:val="single" w:color="auto" w:sz="4" w:space="0"/>
              <w:left w:val="single" w:color="auto" w:sz="4" w:space="0"/>
              <w:bottom w:val="single" w:color="auto" w:sz="4" w:space="0"/>
              <w:right w:val="single" w:color="auto" w:sz="4" w:space="0"/>
            </w:tcBorders>
            <w:vAlign w:val="center"/>
          </w:tcPr>
          <w:p w14:paraId="58AEBE47">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详见报价表</w:t>
            </w:r>
          </w:p>
        </w:tc>
      </w:tr>
      <w:tr w14:paraId="0773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05" w:type="dxa"/>
            <w:gridSpan w:val="7"/>
            <w:tcBorders>
              <w:top w:val="single" w:color="auto" w:sz="4" w:space="0"/>
              <w:left w:val="single" w:color="auto" w:sz="4" w:space="0"/>
              <w:bottom w:val="single" w:color="auto" w:sz="4" w:space="0"/>
              <w:right w:val="single" w:color="auto" w:sz="4" w:space="0"/>
            </w:tcBorders>
            <w:vAlign w:val="center"/>
          </w:tcPr>
          <w:p w14:paraId="0287302D">
            <w:pPr>
              <w:spacing w:line="400" w:lineRule="exact"/>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人民币合计金额（大写）：</w:t>
            </w:r>
            <w:r>
              <w:rPr>
                <w:rFonts w:ascii="宋体" w:hAnsi="宋体" w:cs="宋体"/>
                <w:color w:val="auto"/>
                <w:sz w:val="22"/>
                <w:szCs w:val="22"/>
                <w:highlight w:val="none"/>
                <w:u w:val="single"/>
                <w:lang w:eastAsia="zh-CN"/>
              </w:rPr>
              <w:t xml:space="preserve">      </w:t>
            </w:r>
            <w:r>
              <w:rPr>
                <w:rFonts w:hint="eastAsia" w:ascii="宋体" w:hAnsi="宋体" w:cs="宋体"/>
                <w:color w:val="auto"/>
                <w:sz w:val="22"/>
                <w:szCs w:val="22"/>
                <w:highlight w:val="none"/>
                <w:u w:val="single"/>
                <w:lang w:eastAsia="zh-CN"/>
              </w:rPr>
              <w:t xml:space="preserve">                      </w:t>
            </w:r>
            <w:r>
              <w:rPr>
                <w:rFonts w:ascii="宋体" w:hAnsi="宋体" w:cs="宋体"/>
                <w:color w:val="auto"/>
                <w:sz w:val="22"/>
                <w:szCs w:val="22"/>
                <w:highlight w:val="none"/>
                <w:u w:val="single"/>
                <w:lang w:eastAsia="zh-CN"/>
              </w:rPr>
              <w:t xml:space="preserve">  </w:t>
            </w:r>
            <w:r>
              <w:rPr>
                <w:rFonts w:hint="eastAsia" w:ascii="宋体" w:hAnsi="宋体" w:cs="宋体"/>
                <w:color w:val="auto"/>
                <w:sz w:val="22"/>
                <w:szCs w:val="22"/>
                <w:highlight w:val="none"/>
                <w:lang w:eastAsia="zh-CN"/>
              </w:rPr>
              <w:t>元整（¥</w:t>
            </w:r>
            <w:r>
              <w:rPr>
                <w:rFonts w:ascii="宋体" w:hAnsi="宋体" w:cs="宋体"/>
                <w:color w:val="auto"/>
                <w:sz w:val="22"/>
                <w:szCs w:val="22"/>
                <w:highlight w:val="none"/>
                <w:u w:val="single"/>
                <w:lang w:eastAsia="zh-CN"/>
              </w:rPr>
              <w:t xml:space="preserve">           </w:t>
            </w:r>
            <w:r>
              <w:rPr>
                <w:rFonts w:hint="eastAsia" w:ascii="宋体" w:hAnsi="宋体" w:cs="宋体"/>
                <w:color w:val="auto"/>
                <w:sz w:val="22"/>
                <w:szCs w:val="22"/>
                <w:highlight w:val="none"/>
                <w:lang w:eastAsia="zh-CN"/>
              </w:rPr>
              <w:t xml:space="preserve">）              </w:t>
            </w:r>
          </w:p>
        </w:tc>
      </w:tr>
    </w:tbl>
    <w:p w14:paraId="0CD39578">
      <w:pPr>
        <w:keepNext w:val="0"/>
        <w:keepLines w:val="0"/>
        <w:pageBreakBefore w:val="0"/>
        <w:widowControl w:val="0"/>
        <w:tabs>
          <w:tab w:val="left" w:pos="8280"/>
        </w:tabs>
        <w:kinsoku/>
        <w:wordWrap/>
        <w:overflowPunct/>
        <w:topLinePunct w:val="0"/>
        <w:autoSpaceDE/>
        <w:autoSpaceDN/>
        <w:bidi w:val="0"/>
        <w:adjustRightInd/>
        <w:snapToGrid w:val="0"/>
        <w:spacing w:line="420" w:lineRule="exact"/>
        <w:ind w:right="28" w:firstLine="412" w:firstLineChars="20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2.项目内容所应实现的目标及技术要求以</w:t>
      </w:r>
      <w:r>
        <w:rPr>
          <w:rFonts w:hint="eastAsia" w:ascii="宋体" w:hAnsi="宋体" w:eastAsia="宋体" w:cs="宋体"/>
          <w:color w:val="auto"/>
          <w:spacing w:val="-2"/>
          <w:sz w:val="21"/>
          <w:szCs w:val="21"/>
          <w:highlight w:val="none"/>
          <w:lang w:eastAsia="zh-CN"/>
        </w:rPr>
        <w:t>采购</w:t>
      </w:r>
      <w:r>
        <w:rPr>
          <w:rFonts w:hint="eastAsia" w:ascii="宋体" w:hAnsi="宋体" w:eastAsia="宋体" w:cs="宋体"/>
          <w:color w:val="auto"/>
          <w:spacing w:val="-2"/>
          <w:sz w:val="21"/>
          <w:szCs w:val="21"/>
          <w:highlight w:val="none"/>
        </w:rPr>
        <w:t>文件和承诺约定为准。</w:t>
      </w:r>
    </w:p>
    <w:p w14:paraId="5CFFFBAE">
      <w:pPr>
        <w:keepNext w:val="0"/>
        <w:keepLines w:val="0"/>
        <w:pageBreakBefore w:val="0"/>
        <w:wordWrap/>
        <w:overflowPunct/>
        <w:topLinePunct w:val="0"/>
        <w:bidi w:val="0"/>
        <w:snapToGrid w:val="0"/>
        <w:spacing w:line="420" w:lineRule="exact"/>
        <w:ind w:firstLine="412"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3.合同总价</w:t>
      </w:r>
      <w:r>
        <w:rPr>
          <w:rFonts w:hint="eastAsia" w:ascii="宋体" w:hAnsi="宋体" w:eastAsia="宋体" w:cs="宋体"/>
          <w:color w:val="auto"/>
          <w:spacing w:val="-2"/>
          <w:sz w:val="21"/>
          <w:szCs w:val="21"/>
          <w:highlight w:val="none"/>
          <w:lang w:eastAsia="zh-CN"/>
        </w:rPr>
        <w:t>是乙方</w:t>
      </w:r>
      <w:r>
        <w:rPr>
          <w:rFonts w:hint="eastAsia" w:ascii="宋体" w:hAnsi="宋体" w:eastAsia="宋体" w:cs="宋体"/>
          <w:color w:val="auto"/>
          <w:spacing w:val="-2"/>
          <w:sz w:val="21"/>
          <w:szCs w:val="21"/>
          <w:highlight w:val="none"/>
        </w:rPr>
        <w:t>为完成本项目</w:t>
      </w:r>
      <w:r>
        <w:rPr>
          <w:rFonts w:hint="eastAsia" w:ascii="宋体" w:hAnsi="宋体" w:eastAsia="宋体" w:cs="宋体"/>
          <w:color w:val="auto"/>
          <w:spacing w:val="-2"/>
          <w:sz w:val="21"/>
          <w:szCs w:val="21"/>
          <w:highlight w:val="none"/>
          <w:lang w:eastAsia="zh-CN"/>
        </w:rPr>
        <w:t>全部服务</w:t>
      </w:r>
      <w:r>
        <w:rPr>
          <w:rFonts w:hint="eastAsia" w:ascii="宋体" w:hAnsi="宋体" w:eastAsia="宋体" w:cs="宋体"/>
          <w:color w:val="auto"/>
          <w:spacing w:val="-2"/>
          <w:sz w:val="21"/>
          <w:szCs w:val="21"/>
          <w:highlight w:val="none"/>
        </w:rPr>
        <w:t>内</w:t>
      </w:r>
      <w:r>
        <w:rPr>
          <w:rFonts w:hint="eastAsia" w:ascii="宋体" w:hAnsi="宋体" w:eastAsia="宋体" w:cs="宋体"/>
          <w:color w:val="auto"/>
          <w:spacing w:val="-2"/>
          <w:sz w:val="21"/>
          <w:szCs w:val="21"/>
          <w:highlight w:val="none"/>
          <w:lang w:eastAsia="zh-CN"/>
        </w:rPr>
        <w:t>容的</w:t>
      </w:r>
      <w:r>
        <w:rPr>
          <w:rFonts w:hint="eastAsia" w:ascii="宋体" w:hAnsi="宋体" w:eastAsia="宋体" w:cs="宋体"/>
          <w:color w:val="auto"/>
          <w:spacing w:val="-2"/>
          <w:sz w:val="21"/>
          <w:szCs w:val="21"/>
          <w:highlight w:val="none"/>
        </w:rPr>
        <w:t>价格及所有其他相关服务的投入，包括采购全部服务、设备及软件金额、软件开发人工费、工具、调试、实施、差旅、迁移、培训、技术支持、更新升级、软件、检验、验收、售后服务、税金、利息、合同实施过程中不可预见的费用及其</w:t>
      </w:r>
      <w:r>
        <w:rPr>
          <w:rFonts w:hint="eastAsia" w:ascii="宋体" w:hAnsi="宋体" w:eastAsia="宋体" w:cs="宋体"/>
          <w:color w:val="auto"/>
          <w:spacing w:val="-2"/>
          <w:sz w:val="21"/>
          <w:szCs w:val="21"/>
          <w:highlight w:val="none"/>
          <w:lang w:eastAsia="zh-CN"/>
        </w:rPr>
        <w:t>他</w:t>
      </w:r>
      <w:r>
        <w:rPr>
          <w:rFonts w:hint="eastAsia" w:ascii="宋体" w:hAnsi="宋体" w:eastAsia="宋体" w:cs="宋体"/>
          <w:color w:val="auto"/>
          <w:spacing w:val="-2"/>
          <w:sz w:val="21"/>
          <w:szCs w:val="21"/>
          <w:highlight w:val="none"/>
        </w:rPr>
        <w:t>所有成本费用的总和；</w:t>
      </w:r>
      <w:r>
        <w:rPr>
          <w:rFonts w:hint="eastAsia" w:ascii="宋体" w:hAnsi="宋体" w:eastAsia="宋体" w:cs="宋体"/>
          <w:color w:val="auto"/>
          <w:spacing w:val="-2"/>
          <w:sz w:val="21"/>
          <w:szCs w:val="21"/>
          <w:highlight w:val="none"/>
          <w:lang w:val="en-US" w:eastAsia="zh-CN"/>
        </w:rPr>
        <w:t>甲方有权终身免费使用乙方提供的本合同项下的全部软件，并无需另行支付软件版权使用费用等与之相关的知识产权对价</w:t>
      </w:r>
      <w:r>
        <w:rPr>
          <w:rFonts w:hint="eastAsia" w:ascii="宋体" w:hAnsi="宋体" w:eastAsia="宋体" w:cs="宋体"/>
          <w:color w:val="auto"/>
          <w:spacing w:val="-2"/>
          <w:sz w:val="21"/>
          <w:szCs w:val="21"/>
          <w:highlight w:val="none"/>
        </w:rPr>
        <w:t>。除另有约定外，合同价不因任何因素而调整。甲方不再另行向乙方支付其他任何费用。</w:t>
      </w:r>
    </w:p>
    <w:p w14:paraId="61849506">
      <w:pPr>
        <w:keepNext w:val="0"/>
        <w:keepLines w:val="0"/>
        <w:pageBreakBefore w:val="0"/>
        <w:wordWrap/>
        <w:overflowPunct/>
        <w:topLinePunct w:val="0"/>
        <w:bidi w:val="0"/>
        <w:snapToGrid w:val="0"/>
        <w:spacing w:line="420" w:lineRule="exact"/>
        <w:ind w:left="463"/>
        <w:rPr>
          <w:rFonts w:hint="eastAsia" w:ascii="宋体" w:hAnsi="宋体" w:eastAsia="宋体" w:cs="宋体"/>
          <w:b/>
          <w:bCs/>
          <w:color w:val="auto"/>
          <w:spacing w:val="7"/>
          <w:sz w:val="21"/>
          <w:szCs w:val="21"/>
          <w:highlight w:val="none"/>
          <w:lang w:eastAsia="zh-CN"/>
        </w:rPr>
      </w:pPr>
      <w:r>
        <w:rPr>
          <w:rFonts w:hint="eastAsia" w:ascii="宋体" w:hAnsi="宋体" w:eastAsia="宋体" w:cs="宋体"/>
          <w:b/>
          <w:bCs/>
          <w:color w:val="auto"/>
          <w:spacing w:val="7"/>
          <w:sz w:val="21"/>
          <w:szCs w:val="21"/>
          <w:highlight w:val="none"/>
          <w:lang w:eastAsia="zh-CN"/>
        </w:rPr>
        <w:t>第二条　质量保证</w:t>
      </w:r>
    </w:p>
    <w:p w14:paraId="3DF84DB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乙方所提供的服务及服务内容必须与响应文件承诺相一致，具有国家强制性标准的，还必须符合国家强制性标准的规定，没有国家强制性标准但有其他强制性标准的，必须符合其他强制性标准的规定。</w:t>
      </w:r>
    </w:p>
    <w:p w14:paraId="4E58686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乙方应按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文件规定的项目范围向甲方提供相应服务。乙方负责对</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成果文件进行说明和解释，对</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成果文件出现的遗漏或错误负责补充或修改，使其达到质量要求（乙方所提供的各项技术服务指标均应达到质量要求）。</w:t>
      </w:r>
    </w:p>
    <w:p w14:paraId="25CBE794">
      <w:pPr>
        <w:keepNext w:val="0"/>
        <w:keepLines w:val="0"/>
        <w:pageBreakBefore w:val="0"/>
        <w:widowControl w:val="0"/>
        <w:kinsoku/>
        <w:wordWrap/>
        <w:overflowPunct/>
        <w:topLinePunct w:val="0"/>
        <w:autoSpaceDE/>
        <w:autoSpaceDN/>
        <w:bidi w:val="0"/>
        <w:adjustRightInd/>
        <w:snapToGrid w:val="0"/>
        <w:spacing w:line="420" w:lineRule="exact"/>
        <w:ind w:firstLine="45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7"/>
          <w:sz w:val="21"/>
          <w:szCs w:val="21"/>
          <w:highlight w:val="none"/>
          <w:lang w:eastAsia="zh-CN"/>
        </w:rPr>
        <w:t>第三条</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权力保证</w:t>
      </w:r>
      <w:r>
        <w:rPr>
          <w:rFonts w:hint="eastAsia" w:ascii="宋体" w:hAnsi="宋体" w:eastAsia="宋体" w:cs="宋体"/>
          <w:b/>
          <w:color w:val="auto"/>
          <w:sz w:val="21"/>
          <w:szCs w:val="21"/>
          <w:highlight w:val="none"/>
        </w:rPr>
        <w:t>及</w:t>
      </w:r>
      <w:r>
        <w:rPr>
          <w:rFonts w:hint="eastAsia" w:ascii="宋体" w:hAnsi="宋体" w:eastAsia="宋体" w:cs="宋体"/>
          <w:b/>
          <w:bCs/>
          <w:color w:val="auto"/>
          <w:sz w:val="21"/>
          <w:szCs w:val="21"/>
          <w:highlight w:val="none"/>
        </w:rPr>
        <w:t>技术资料</w:t>
      </w:r>
    </w:p>
    <w:p w14:paraId="136B6974">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1.甲方根据工作需要，可为乙方提供相关资料等。</w:t>
      </w:r>
    </w:p>
    <w:p w14:paraId="6CC32461">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2.甲方有权定期了解乙方工作进展情况，并对乙方工作进行监督，提出合理建议。</w:t>
      </w:r>
    </w:p>
    <w:p w14:paraId="68F970BF">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3.乙方应按规定时间节点内完成项目工作。</w:t>
      </w:r>
    </w:p>
    <w:p w14:paraId="49CDB690">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4.乙方应委派具有相应能力、经验的员工为甲方提供服务，合同履行过程中，未经甲方同意，乙方不得随意更换项目人员（合同须附《拟投入的人员配置》）。</w:t>
      </w:r>
    </w:p>
    <w:p w14:paraId="52306AC1">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5.合同履行过程中，乙方应根据甲方要求及实际情况汇报工作进展，并接受甲方监督。</w:t>
      </w:r>
    </w:p>
    <w:p w14:paraId="74145FB5">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6.乙方有权根据本合同约定及工作需要，要求甲方提供与项目服务有关的信息与资料。</w:t>
      </w:r>
    </w:p>
    <w:p w14:paraId="5154E99C">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7.乙方有权要求甲方配合其工作，并要求甲方提供必要的协助。</w:t>
      </w:r>
    </w:p>
    <w:p w14:paraId="38006E3E">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8.乙方保证所提供服务在使用时不会侵犯任何第三方的专利权、商标权、工业设计权等与本合同有关的知识产权及其他合法权利，且所有权、处分权等没有受到任何限制。</w:t>
      </w:r>
    </w:p>
    <w:p w14:paraId="67BED7E8">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9.乙方应按采购文件规定的时间向甲方提供项目实施工作有关资料。</w:t>
      </w:r>
    </w:p>
    <w:p w14:paraId="6A0A4B99">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10.没有甲方事先书面同意，乙方不得将由甲方提供的有关合同或任何合同条文、规格、计划、图纸、样品或资料提供给予履行本合同无关的任何其他人。即使向履行本合同有关的人员提供，也应注意保密并限于履行合同的必需范围。乙方未履行保密义务的，按本合同第十条第5款承担违约责任。本合同终止保密条款继续有效。</w:t>
      </w:r>
    </w:p>
    <w:p w14:paraId="375DC172">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11.乙方保证所提供或交付的系统所有权完全属于乙方且无任何抵押、质押、查封等产权瑕疵。</w:t>
      </w:r>
    </w:p>
    <w:p w14:paraId="1B4E66B0">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12.乙方所交付的系统知识产权归乙方所有；甲方按本合同规定支付给乙方全额款项后，即可获得本合同上述软件的全部使用权。</w:t>
      </w:r>
    </w:p>
    <w:p w14:paraId="715393B3">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13.甲方应向乙方提供甲方自身现有或掌握的、提交系统所必需的有关数据、资料等。但甲方没有义务负责向乙方提供自身不掌握的相关数据、资料等。</w:t>
      </w:r>
    </w:p>
    <w:p w14:paraId="0D13CDD0">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条  交付与验收</w:t>
      </w:r>
    </w:p>
    <w:p w14:paraId="02DA018E">
      <w:pPr>
        <w:keepNext w:val="0"/>
        <w:keepLines w:val="0"/>
        <w:pageBreakBefore w:val="0"/>
        <w:widowControl w:val="0"/>
        <w:kinsoku/>
        <w:wordWrap/>
        <w:overflowPunct/>
        <w:topLinePunct w:val="0"/>
        <w:autoSpaceDE/>
        <w:autoSpaceDN/>
        <w:bidi w:val="0"/>
        <w:adjustRightInd/>
        <w:snapToGrid w:val="0"/>
        <w:spacing w:line="420" w:lineRule="exact"/>
        <w:ind w:firstLine="46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pacing w:val="10"/>
          <w:sz w:val="21"/>
          <w:szCs w:val="21"/>
          <w:highlight w:val="none"/>
          <w:lang w:eastAsia="zh-CN"/>
        </w:rPr>
        <w:t>1.交付期限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10"/>
          <w:sz w:val="21"/>
          <w:szCs w:val="21"/>
          <w:highlight w:val="none"/>
          <w:lang w:eastAsia="zh-CN"/>
        </w:rPr>
        <w:t>交付和服务地点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0574DF18">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2.交付标准：交付成果需要完全满足技术规格要求，软件系统功能齐全、运行稳定流畅，满足实际使用，且得到采购人的</w:t>
      </w:r>
      <w:r>
        <w:rPr>
          <w:rFonts w:hint="eastAsia" w:ascii="宋体" w:hAnsi="宋体" w:eastAsia="宋体" w:cs="宋体"/>
          <w:color w:val="auto"/>
          <w:spacing w:val="10"/>
          <w:sz w:val="21"/>
          <w:szCs w:val="21"/>
          <w:highlight w:val="none"/>
          <w:lang w:val="en-US" w:eastAsia="zh-CN"/>
        </w:rPr>
        <w:t>书面认可</w:t>
      </w:r>
      <w:r>
        <w:rPr>
          <w:rFonts w:hint="eastAsia" w:ascii="宋体" w:hAnsi="宋体" w:eastAsia="宋体" w:cs="宋体"/>
          <w:color w:val="auto"/>
          <w:spacing w:val="10"/>
          <w:sz w:val="21"/>
          <w:szCs w:val="21"/>
          <w:highlight w:val="none"/>
          <w:lang w:eastAsia="zh-CN"/>
        </w:rPr>
        <w:t>方能视为符合交付标准。</w:t>
      </w:r>
    </w:p>
    <w:p w14:paraId="5B050E57">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3.乙方应按采购文件以及投标文件的承诺为甲方提供本项目服务，并提供所服务内容的相关技术资料。</w:t>
      </w:r>
    </w:p>
    <w:p w14:paraId="1079E405">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lang w:eastAsia="zh-CN"/>
        </w:rPr>
        <w:t>乙方提供不符合采购文件和本合同规定的技术服务或项目成果的，甲方有权拒绝接受。</w:t>
      </w:r>
    </w:p>
    <w:p w14:paraId="004AE431">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5</w:t>
      </w:r>
      <w:r>
        <w:rPr>
          <w:rFonts w:hint="eastAsia" w:ascii="宋体" w:hAnsi="宋体" w:eastAsia="宋体" w:cs="宋体"/>
          <w:color w:val="auto"/>
          <w:spacing w:val="10"/>
          <w:sz w:val="21"/>
          <w:szCs w:val="21"/>
          <w:highlight w:val="none"/>
          <w:lang w:eastAsia="zh-CN"/>
        </w:rPr>
        <w:t>.乙方应对提交的技术资料做出全面检查和整理，并列出清单，作为甲方验收和使用的技术条件依据，清单应交给甲方。</w:t>
      </w:r>
    </w:p>
    <w:p w14:paraId="02C7CF05">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6.</w:t>
      </w:r>
      <w:r>
        <w:rPr>
          <w:rFonts w:hint="eastAsia" w:ascii="宋体" w:hAnsi="宋体" w:eastAsia="宋体" w:cs="宋体"/>
          <w:color w:val="auto"/>
          <w:spacing w:val="10"/>
          <w:sz w:val="21"/>
          <w:szCs w:val="21"/>
          <w:highlight w:val="none"/>
          <w:lang w:eastAsia="zh-CN"/>
        </w:rPr>
        <w:t>乙方提交最终成果后应及时书面通知甲方进行初步验收，甲方应在收到通知后7个工作日内进行验收，</w:t>
      </w:r>
      <w:r>
        <w:rPr>
          <w:rFonts w:hint="eastAsia" w:ascii="宋体" w:hAnsi="宋体" w:eastAsia="宋体" w:cs="宋体"/>
          <w:color w:val="auto"/>
          <w:spacing w:val="10"/>
          <w:sz w:val="21"/>
          <w:szCs w:val="21"/>
          <w:highlight w:val="none"/>
          <w:lang w:val="en-US" w:eastAsia="zh-CN"/>
        </w:rPr>
        <w:t>甲方无正当理由，</w:t>
      </w:r>
      <w:r>
        <w:rPr>
          <w:rFonts w:hint="eastAsia" w:ascii="宋体" w:hAnsi="宋体" w:eastAsia="宋体" w:cs="宋体"/>
          <w:color w:val="auto"/>
          <w:spacing w:val="10"/>
          <w:sz w:val="21"/>
          <w:szCs w:val="21"/>
          <w:highlight w:val="none"/>
          <w:lang w:eastAsia="zh-CN"/>
        </w:rPr>
        <w:t>逾期不开始验收的，乙方可视同验收合格。验收合格后由甲方、乙方和甲方共同签署验收单并加盖各方公章，甲方、乙方各执一份。</w:t>
      </w:r>
      <w:r>
        <w:rPr>
          <w:rFonts w:hint="eastAsia" w:ascii="宋体" w:hAnsi="宋体" w:eastAsia="宋体" w:cs="宋体"/>
          <w:color w:val="auto"/>
          <w:spacing w:val="10"/>
          <w:sz w:val="21"/>
          <w:szCs w:val="21"/>
          <w:highlight w:val="none"/>
          <w:lang w:val="en-US" w:eastAsia="zh-CN"/>
        </w:rPr>
        <w:t>甲方</w:t>
      </w:r>
      <w:r>
        <w:rPr>
          <w:rFonts w:hint="eastAsia" w:ascii="宋体" w:hAnsi="宋体" w:eastAsia="宋体" w:cs="宋体"/>
          <w:color w:val="auto"/>
          <w:spacing w:val="10"/>
          <w:sz w:val="21"/>
          <w:szCs w:val="21"/>
          <w:highlight w:val="none"/>
          <w:lang w:eastAsia="zh-CN"/>
        </w:rPr>
        <w:t>在</w:t>
      </w:r>
      <w:r>
        <w:rPr>
          <w:rFonts w:hint="eastAsia" w:ascii="宋体" w:hAnsi="宋体" w:eastAsia="宋体" w:cs="宋体"/>
          <w:color w:val="auto"/>
          <w:spacing w:val="10"/>
          <w:sz w:val="21"/>
          <w:szCs w:val="21"/>
          <w:highlight w:val="none"/>
          <w:lang w:val="en-US" w:eastAsia="zh-CN"/>
        </w:rPr>
        <w:t>初步验收过程中发现问题需要整改的，应当书面告知乙方，乙方应当于3个工作日内及时处理，对甲方反映的问题，乙方超过60天仍未能解决的，视为乙方无法实现甲方的需求，致使甲方使用目的无法实现的，甲方有权单方解除合同，并且要求乙方承担违约责任。</w:t>
      </w:r>
    </w:p>
    <w:p w14:paraId="693212AD">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7.</w:t>
      </w:r>
      <w:r>
        <w:rPr>
          <w:rFonts w:hint="eastAsia" w:ascii="宋体" w:hAnsi="宋体" w:eastAsia="宋体" w:cs="宋体"/>
          <w:color w:val="auto"/>
          <w:spacing w:val="10"/>
          <w:sz w:val="21"/>
          <w:szCs w:val="21"/>
          <w:highlight w:val="none"/>
          <w:lang w:eastAsia="zh-CN"/>
        </w:rPr>
        <w:t>乙方在通过初步验收并根据验收意见整改完成后，应及时书面通知甲方进行最终验收，甲方应在收到通知后7个工作日内进行验收，</w:t>
      </w:r>
      <w:r>
        <w:rPr>
          <w:rFonts w:hint="eastAsia" w:ascii="宋体" w:hAnsi="宋体" w:eastAsia="宋体" w:cs="宋体"/>
          <w:color w:val="auto"/>
          <w:spacing w:val="10"/>
          <w:sz w:val="21"/>
          <w:szCs w:val="21"/>
          <w:highlight w:val="none"/>
          <w:lang w:val="en-US" w:eastAsia="zh-CN"/>
        </w:rPr>
        <w:t>甲方无正当理由</w:t>
      </w:r>
      <w:r>
        <w:rPr>
          <w:rFonts w:hint="eastAsia" w:ascii="宋体" w:hAnsi="宋体" w:eastAsia="宋体" w:cs="宋体"/>
          <w:color w:val="auto"/>
          <w:spacing w:val="10"/>
          <w:sz w:val="21"/>
          <w:szCs w:val="21"/>
          <w:highlight w:val="none"/>
          <w:lang w:eastAsia="zh-CN"/>
        </w:rPr>
        <w:t>逾期不开始验收的，乙方可视同验收合格。验收合格后由甲乙双方共同签署验收单并加盖各方公章，甲乙双方各执一份。</w:t>
      </w:r>
      <w:r>
        <w:rPr>
          <w:rFonts w:hint="eastAsia" w:ascii="宋体" w:hAnsi="宋体" w:eastAsia="宋体" w:cs="宋体"/>
          <w:color w:val="auto"/>
          <w:spacing w:val="10"/>
          <w:sz w:val="21"/>
          <w:szCs w:val="21"/>
          <w:highlight w:val="none"/>
          <w:lang w:val="en-US" w:eastAsia="zh-CN"/>
        </w:rPr>
        <w:t>最终验收发现乙方提交的成果存在问题的或者最终验收不通过 ，乙方应当按照合同约定的功能对相关软件进行整改，整改时间超过3个月最终验收仍不通过的，甲方有权解除合同。</w:t>
      </w:r>
    </w:p>
    <w:p w14:paraId="204308C8">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8</w:t>
      </w:r>
      <w:r>
        <w:rPr>
          <w:rFonts w:hint="eastAsia" w:ascii="宋体" w:hAnsi="宋体" w:eastAsia="宋体" w:cs="宋体"/>
          <w:color w:val="auto"/>
          <w:spacing w:val="10"/>
          <w:sz w:val="21"/>
          <w:szCs w:val="21"/>
          <w:highlight w:val="none"/>
          <w:lang w:eastAsia="zh-CN"/>
        </w:rPr>
        <w:t>.甲乙双方应按照采购文件验收条件及标准、响应文件之响应、双方合同协定的验收要求（如有）进行验收。</w:t>
      </w:r>
    </w:p>
    <w:p w14:paraId="4C78DD19">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9.</w:t>
      </w:r>
      <w:r>
        <w:rPr>
          <w:rFonts w:hint="eastAsia" w:ascii="宋体" w:hAnsi="宋体" w:eastAsia="宋体" w:cs="宋体"/>
          <w:color w:val="auto"/>
          <w:spacing w:val="10"/>
          <w:sz w:val="21"/>
          <w:szCs w:val="21"/>
          <w:highlight w:val="none"/>
          <w:lang w:eastAsia="zh-CN"/>
        </w:rPr>
        <w:t>甲方验收时以书面形式提出异议的，乙方应自收到甲方书面异议后5个工作日内及时予以解决，否则甲方有权不出具服务验收合格单。</w:t>
      </w:r>
    </w:p>
    <w:p w14:paraId="2A67E97D">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10.在系统完成最终验收后，乙方应向甲方提交完整源代码（源代码指：采购需求一览表中软件开发（编码）部分的内容且应包含详细的注释说明）及成品软件使用授权、 编译发布相关说明、第三方组件及使用说明等相关文件，甲方根据这些文件可以独立完成编译并发布。针对第三方组件，若为乙方自行封装的，则提供相应的源代码且能够完成编译发布至代码环境。在运维服务期间，任何对系统的修改更新，乙方都需要向建设方提交修改更新的源代码。</w:t>
      </w:r>
    </w:p>
    <w:p w14:paraId="6EFAF87B">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11.在系统完成最终验收后，乙方应将系统的所有权限移交给甲方，包括但不限于系统服务器、系统使用操作、系统后台应用等权限。在运维服务期间，乙方可向甲方申请保留用于开展运维服务的部分权限。</w:t>
      </w:r>
    </w:p>
    <w:p w14:paraId="5FCFCBE6">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12.</w:t>
      </w:r>
      <w:r>
        <w:rPr>
          <w:rFonts w:hint="eastAsia" w:ascii="宋体" w:hAnsi="宋体" w:eastAsia="宋体" w:cs="宋体"/>
          <w:color w:val="auto"/>
          <w:spacing w:val="10"/>
          <w:sz w:val="21"/>
          <w:szCs w:val="21"/>
          <w:highlight w:val="none"/>
          <w:lang w:eastAsia="zh-CN"/>
        </w:rPr>
        <w:t>对复杂的服务，甲方可请国家认可的专业机构参与验收，并由其出具验收报告，相关费用由乙方承担。</w:t>
      </w:r>
    </w:p>
    <w:p w14:paraId="43CC66B6">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条 售后服务</w:t>
      </w:r>
      <w:r>
        <w:rPr>
          <w:rFonts w:hint="eastAsia" w:ascii="宋体" w:hAnsi="宋体" w:eastAsia="宋体" w:cs="宋体"/>
          <w:b/>
          <w:color w:val="auto"/>
          <w:sz w:val="21"/>
          <w:szCs w:val="21"/>
          <w:highlight w:val="none"/>
          <w:lang w:eastAsia="zh-CN"/>
        </w:rPr>
        <w:t>及培训</w:t>
      </w:r>
    </w:p>
    <w:p w14:paraId="0EB2C4A0">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1</w:t>
      </w:r>
      <w:r>
        <w:rPr>
          <w:rFonts w:hint="eastAsia" w:ascii="宋体" w:hAnsi="宋体" w:eastAsia="宋体" w:cs="宋体"/>
          <w:color w:val="auto"/>
          <w:spacing w:val="10"/>
          <w:sz w:val="21"/>
          <w:szCs w:val="21"/>
          <w:highlight w:val="none"/>
          <w:lang w:val="en-US" w:eastAsia="zh-CN"/>
        </w:rPr>
        <w:t>.</w:t>
      </w:r>
      <w:r>
        <w:rPr>
          <w:rFonts w:hint="eastAsia" w:ascii="宋体" w:hAnsi="宋体" w:eastAsia="宋体" w:cs="宋体"/>
          <w:color w:val="auto"/>
          <w:spacing w:val="10"/>
          <w:sz w:val="21"/>
          <w:szCs w:val="21"/>
          <w:highlight w:val="none"/>
          <w:lang w:eastAsia="zh-CN"/>
        </w:rPr>
        <w:t>乙方应按照国家有关法律法规和本合同所附的《售后服务方案》要求为甲方提供相应的售后服务。</w:t>
      </w:r>
    </w:p>
    <w:p w14:paraId="5234BF69">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lang w:eastAsia="zh-CN"/>
        </w:rPr>
        <w:t>在质保期内，接到报修电话后</w:t>
      </w:r>
      <w:r>
        <w:rPr>
          <w:rFonts w:hint="eastAsia" w:ascii="宋体" w:hAnsi="宋体" w:eastAsia="宋体" w:cs="宋体"/>
          <w:color w:val="auto"/>
          <w:spacing w:val="10"/>
          <w:sz w:val="21"/>
          <w:szCs w:val="21"/>
          <w:highlight w:val="none"/>
          <w:u w:val="single"/>
          <w:lang w:eastAsia="zh-CN"/>
        </w:rPr>
        <w:t xml:space="preserve">    </w:t>
      </w:r>
      <w:r>
        <w:rPr>
          <w:rFonts w:hint="eastAsia" w:ascii="宋体" w:hAnsi="宋体" w:eastAsia="宋体" w:cs="宋体"/>
          <w:color w:val="auto"/>
          <w:spacing w:val="10"/>
          <w:sz w:val="21"/>
          <w:szCs w:val="21"/>
          <w:highlight w:val="none"/>
          <w:lang w:eastAsia="zh-CN"/>
        </w:rPr>
        <w:t>分钟内响应，</w:t>
      </w:r>
      <w:r>
        <w:rPr>
          <w:rFonts w:hint="eastAsia" w:ascii="宋体" w:hAnsi="宋体" w:eastAsia="宋体" w:cs="宋体"/>
          <w:color w:val="auto"/>
          <w:spacing w:val="10"/>
          <w:sz w:val="21"/>
          <w:szCs w:val="21"/>
          <w:highlight w:val="none"/>
          <w:u w:val="single"/>
          <w:lang w:eastAsia="zh-CN"/>
        </w:rPr>
        <w:t xml:space="preserve">    </w:t>
      </w:r>
      <w:r>
        <w:rPr>
          <w:rFonts w:hint="eastAsia" w:ascii="宋体" w:hAnsi="宋体" w:eastAsia="宋体" w:cs="宋体"/>
          <w:color w:val="auto"/>
          <w:spacing w:val="10"/>
          <w:sz w:val="21"/>
          <w:szCs w:val="21"/>
          <w:highlight w:val="none"/>
          <w:lang w:eastAsia="zh-CN"/>
        </w:rPr>
        <w:t>小时内上门服务，到达现场后</w:t>
      </w:r>
      <w:r>
        <w:rPr>
          <w:rFonts w:hint="eastAsia" w:ascii="宋体" w:hAnsi="宋体" w:eastAsia="宋体" w:cs="宋体"/>
          <w:color w:val="auto"/>
          <w:spacing w:val="10"/>
          <w:sz w:val="21"/>
          <w:szCs w:val="21"/>
          <w:highlight w:val="none"/>
          <w:u w:val="single"/>
          <w:lang w:eastAsia="zh-CN"/>
        </w:rPr>
        <w:t xml:space="preserve">    </w:t>
      </w:r>
      <w:r>
        <w:rPr>
          <w:rFonts w:hint="eastAsia" w:ascii="宋体" w:hAnsi="宋体" w:eastAsia="宋体" w:cs="宋体"/>
          <w:color w:val="auto"/>
          <w:spacing w:val="10"/>
          <w:sz w:val="21"/>
          <w:szCs w:val="21"/>
          <w:highlight w:val="none"/>
          <w:lang w:eastAsia="zh-CN"/>
        </w:rPr>
        <w:t>个工作日内解决问题（按采购文件售后服务要求及响应文件售后服务方案）。</w:t>
      </w:r>
    </w:p>
    <w:p w14:paraId="42E0FFC6">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lang w:eastAsia="zh-CN"/>
        </w:rPr>
        <w:t>质保期满后，</w:t>
      </w:r>
      <w:r>
        <w:rPr>
          <w:rFonts w:hint="eastAsia" w:ascii="宋体" w:hAnsi="宋体" w:eastAsia="宋体" w:cs="宋体"/>
          <w:color w:val="auto"/>
          <w:spacing w:val="10"/>
          <w:sz w:val="21"/>
          <w:szCs w:val="21"/>
          <w:highlight w:val="none"/>
          <w:lang w:val="en-US" w:eastAsia="zh-CN"/>
        </w:rPr>
        <w:t>按照质保期内售后服务内容及标准继续提供质保服务，不能因质保期满而出现缓修、拒修等情况</w:t>
      </w:r>
      <w:r>
        <w:rPr>
          <w:rFonts w:hint="eastAsia" w:ascii="宋体" w:hAnsi="宋体" w:eastAsia="宋体" w:cs="宋体"/>
          <w:color w:val="auto"/>
          <w:spacing w:val="10"/>
          <w:sz w:val="21"/>
          <w:szCs w:val="21"/>
          <w:highlight w:val="none"/>
          <w:lang w:eastAsia="zh-CN"/>
        </w:rPr>
        <w:t>。</w:t>
      </w:r>
    </w:p>
    <w:p w14:paraId="060D0B2D">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lang w:eastAsia="zh-CN"/>
        </w:rPr>
        <w:t>.甲方应提供必要测试条件（如场地、电源、水源等）。</w:t>
      </w:r>
    </w:p>
    <w:p w14:paraId="658EEF2A">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5</w:t>
      </w:r>
      <w:r>
        <w:rPr>
          <w:rFonts w:hint="eastAsia" w:ascii="宋体" w:hAnsi="宋体" w:eastAsia="宋体" w:cs="宋体"/>
          <w:color w:val="auto"/>
          <w:spacing w:val="10"/>
          <w:sz w:val="21"/>
          <w:szCs w:val="21"/>
          <w:highlight w:val="none"/>
          <w:lang w:eastAsia="zh-CN"/>
        </w:rPr>
        <w:t>.按采购文件培训要求或就双方在合同约定的实际培训内容，乙方负责甲方相关人员的培训。培训时间、地点：</w:t>
      </w:r>
      <w:r>
        <w:rPr>
          <w:rFonts w:hint="eastAsia" w:ascii="宋体" w:hAnsi="宋体" w:eastAsia="宋体" w:cs="宋体"/>
          <w:color w:val="auto"/>
          <w:spacing w:val="10"/>
          <w:sz w:val="21"/>
          <w:szCs w:val="21"/>
          <w:highlight w:val="none"/>
          <w:u w:val="single"/>
          <w:lang w:eastAsia="zh-CN"/>
        </w:rPr>
        <w:t>由甲方指定时间地点</w:t>
      </w:r>
      <w:r>
        <w:rPr>
          <w:rFonts w:hint="eastAsia" w:ascii="宋体" w:hAnsi="宋体" w:eastAsia="宋体" w:cs="宋体"/>
          <w:color w:val="auto"/>
          <w:spacing w:val="10"/>
          <w:sz w:val="21"/>
          <w:szCs w:val="21"/>
          <w:highlight w:val="none"/>
          <w:lang w:eastAsia="zh-CN"/>
        </w:rPr>
        <w:t>。</w:t>
      </w:r>
    </w:p>
    <w:p w14:paraId="55B9A5B6">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付款方式</w:t>
      </w:r>
    </w:p>
    <w:p w14:paraId="2BC6CDF1">
      <w:pPr>
        <w:keepNext w:val="0"/>
        <w:keepLines w:val="0"/>
        <w:pageBreakBefore w:val="0"/>
        <w:wordWrap/>
        <w:overflowPunct/>
        <w:topLinePunct w:val="0"/>
        <w:bidi w:val="0"/>
        <w:snapToGrid w:val="0"/>
        <w:spacing w:line="420" w:lineRule="exact"/>
        <w:ind w:left="5" w:firstLine="41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合同签订之日</w:t>
      </w:r>
      <w:r>
        <w:rPr>
          <w:rFonts w:hint="eastAsia" w:ascii="宋体" w:hAnsi="宋体" w:eastAsia="宋体" w:cs="宋体"/>
          <w:color w:val="auto"/>
          <w:sz w:val="21"/>
          <w:szCs w:val="21"/>
          <w:highlight w:val="none"/>
          <w:lang w:val="en-US" w:eastAsia="zh-CN"/>
        </w:rPr>
        <w:t>起</w:t>
      </w:r>
      <w:r>
        <w:rPr>
          <w:rFonts w:hint="eastAsia" w:ascii="宋体" w:hAnsi="宋体" w:eastAsia="宋体" w:cs="宋体"/>
          <w:color w:val="auto"/>
          <w:sz w:val="21"/>
          <w:szCs w:val="21"/>
          <w:highlight w:val="none"/>
          <w:lang w:eastAsia="zh-CN"/>
        </w:rPr>
        <w:t>15日内支付预付款30%，验收合格后三个月内支付合同款</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lang w:eastAsia="zh-CN"/>
        </w:rPr>
        <w:t>%；最终验收通过一年后一次性无息付清剩余合同款项的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p>
    <w:p w14:paraId="1F3B4072">
      <w:pPr>
        <w:keepNext w:val="0"/>
        <w:keepLines w:val="0"/>
        <w:pageBreakBefore w:val="0"/>
        <w:wordWrap/>
        <w:overflowPunct/>
        <w:topLinePunct w:val="0"/>
        <w:bidi w:val="0"/>
        <w:snapToGrid w:val="0"/>
        <w:spacing w:line="420" w:lineRule="exact"/>
        <w:ind w:left="463"/>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lang w:eastAsia="zh-CN"/>
        </w:rPr>
        <w:t>第七条</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双方约定</w:t>
      </w:r>
    </w:p>
    <w:p w14:paraId="70D284A9">
      <w:pPr>
        <w:keepNext w:val="0"/>
        <w:keepLines w:val="0"/>
        <w:pageBreakBefore w:val="0"/>
        <w:wordWrap/>
        <w:overflowPunct/>
        <w:topLinePunct w:val="0"/>
        <w:bidi w:val="0"/>
        <w:snapToGrid w:val="0"/>
        <w:spacing w:line="420" w:lineRule="exact"/>
        <w:ind w:left="47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（1）乙方不得将甲方委托的工作转交第三方完成。</w:t>
      </w:r>
    </w:p>
    <w:p w14:paraId="470D97A4">
      <w:pPr>
        <w:keepNext w:val="0"/>
        <w:keepLines w:val="0"/>
        <w:pageBreakBefore w:val="0"/>
        <w:wordWrap/>
        <w:overflowPunct/>
        <w:topLinePunct w:val="0"/>
        <w:bidi w:val="0"/>
        <w:snapToGrid w:val="0"/>
        <w:spacing w:line="420" w:lineRule="exact"/>
        <w:ind w:left="45" w:firstLine="42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lang w:eastAsia="zh-CN"/>
        </w:rPr>
        <w:t>（2）乙方应严格按照国家有关标准提供相关服务。按本合同规定的内容、时间及份数向甲方交付技术</w:t>
      </w:r>
      <w:r>
        <w:rPr>
          <w:rFonts w:hint="eastAsia" w:ascii="宋体" w:hAnsi="宋体" w:eastAsia="宋体" w:cs="宋体"/>
          <w:color w:val="auto"/>
          <w:spacing w:val="8"/>
          <w:sz w:val="21"/>
          <w:szCs w:val="21"/>
          <w:highlight w:val="none"/>
          <w:lang w:eastAsia="zh-CN"/>
        </w:rPr>
        <w:t>文件，并对提交的技术文件的质量负责。</w:t>
      </w:r>
    </w:p>
    <w:p w14:paraId="768696DC">
      <w:pPr>
        <w:keepNext w:val="0"/>
        <w:keepLines w:val="0"/>
        <w:pageBreakBefore w:val="0"/>
        <w:wordWrap/>
        <w:overflowPunct/>
        <w:topLinePunct w:val="0"/>
        <w:bidi w:val="0"/>
        <w:snapToGrid w:val="0"/>
        <w:spacing w:line="420" w:lineRule="exact"/>
        <w:ind w:left="64" w:firstLine="40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lang w:eastAsia="zh-CN"/>
        </w:rPr>
        <w:t>（3）乙方不得将甲方委托的服务工作内容及基础资料透露给除乙方以外的任何人。即使向履行本合</w:t>
      </w:r>
      <w:r>
        <w:rPr>
          <w:rFonts w:hint="eastAsia" w:ascii="宋体" w:hAnsi="宋体" w:eastAsia="宋体" w:cs="宋体"/>
          <w:color w:val="auto"/>
          <w:spacing w:val="8"/>
          <w:sz w:val="21"/>
          <w:szCs w:val="21"/>
          <w:highlight w:val="none"/>
          <w:lang w:eastAsia="zh-CN"/>
        </w:rPr>
        <w:t>同有关的人员提供，也应注意保密并限于履行合同的必需范围。</w:t>
      </w:r>
    </w:p>
    <w:p w14:paraId="25732F51">
      <w:pPr>
        <w:keepNext w:val="0"/>
        <w:keepLines w:val="0"/>
        <w:pageBreakBefore w:val="0"/>
        <w:wordWrap/>
        <w:overflowPunct/>
        <w:topLinePunct w:val="0"/>
        <w:bidi w:val="0"/>
        <w:snapToGrid w:val="0"/>
        <w:spacing w:line="420" w:lineRule="exact"/>
        <w:ind w:left="9" w:firstLine="41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（4）合同有效期内，甲方认为乙方实际投入的人员不足以满足任务需要或认为人员不称职时，可向</w:t>
      </w:r>
      <w:r>
        <w:rPr>
          <w:rFonts w:hint="eastAsia" w:ascii="宋体" w:hAnsi="宋体" w:eastAsia="宋体" w:cs="宋体"/>
          <w:color w:val="auto"/>
          <w:spacing w:val="8"/>
          <w:sz w:val="21"/>
          <w:szCs w:val="21"/>
          <w:highlight w:val="none"/>
          <w:lang w:eastAsia="zh-CN"/>
        </w:rPr>
        <w:t>乙方发出要求增加或更换人员的通知，乙方在收到通知后的</w:t>
      </w:r>
      <w:r>
        <w:rPr>
          <w:rFonts w:hint="eastAsia" w:ascii="宋体" w:hAnsi="宋体" w:eastAsia="宋体" w:cs="宋体"/>
          <w:color w:val="auto"/>
          <w:spacing w:val="-14"/>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5</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天内应增加或更换相应的人员，由此产生的</w:t>
      </w:r>
      <w:r>
        <w:rPr>
          <w:rFonts w:hint="eastAsia" w:ascii="宋体" w:hAnsi="宋体" w:eastAsia="宋体" w:cs="宋体"/>
          <w:color w:val="auto"/>
          <w:spacing w:val="6"/>
          <w:sz w:val="21"/>
          <w:szCs w:val="21"/>
          <w:highlight w:val="none"/>
          <w:lang w:eastAsia="zh-CN"/>
        </w:rPr>
        <w:t>费用由乙方自行承担。</w:t>
      </w:r>
    </w:p>
    <w:p w14:paraId="7E1502B0">
      <w:pPr>
        <w:keepNext w:val="0"/>
        <w:keepLines w:val="0"/>
        <w:pageBreakBefore w:val="0"/>
        <w:wordWrap/>
        <w:overflowPunct/>
        <w:topLinePunct w:val="0"/>
        <w:bidi w:val="0"/>
        <w:snapToGrid w:val="0"/>
        <w:spacing w:line="420" w:lineRule="exact"/>
        <w:ind w:left="42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（5）乙方提供不符合招投标文件和本合同规定的服务，甲方有权拒绝接受。</w:t>
      </w:r>
    </w:p>
    <w:p w14:paraId="4403C9A9">
      <w:pPr>
        <w:keepNext w:val="0"/>
        <w:keepLines w:val="0"/>
        <w:pageBreakBefore w:val="0"/>
        <w:wordWrap/>
        <w:overflowPunct/>
        <w:topLinePunct w:val="0"/>
        <w:bidi w:val="0"/>
        <w:snapToGrid w:val="0"/>
        <w:spacing w:line="420" w:lineRule="exact"/>
        <w:ind w:left="418"/>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5"/>
          <w:sz w:val="21"/>
          <w:szCs w:val="21"/>
          <w:highlight w:val="none"/>
          <w:lang w:eastAsia="zh-CN"/>
        </w:rPr>
        <w:t>第八条</w:t>
      </w:r>
      <w:r>
        <w:rPr>
          <w:rFonts w:hint="eastAsia" w:ascii="宋体" w:hAnsi="宋体" w:eastAsia="宋体" w:cs="宋体"/>
          <w:b/>
          <w:bCs/>
          <w:color w:val="auto"/>
          <w:spacing w:val="5"/>
          <w:sz w:val="21"/>
          <w:szCs w:val="21"/>
          <w:highlight w:val="none"/>
          <w:lang w:val="en-US" w:eastAsia="zh-CN"/>
        </w:rPr>
        <w:t xml:space="preserve"> </w:t>
      </w:r>
      <w:r>
        <w:rPr>
          <w:rFonts w:hint="eastAsia" w:ascii="宋体" w:hAnsi="宋体" w:eastAsia="宋体" w:cs="宋体"/>
          <w:color w:val="auto"/>
          <w:spacing w:val="15"/>
          <w:sz w:val="21"/>
          <w:szCs w:val="21"/>
          <w:highlight w:val="none"/>
          <w:lang w:eastAsia="zh-CN"/>
        </w:rPr>
        <w:t xml:space="preserve"> </w:t>
      </w:r>
      <w:r>
        <w:rPr>
          <w:rFonts w:hint="eastAsia" w:ascii="宋体" w:hAnsi="宋体" w:eastAsia="宋体" w:cs="宋体"/>
          <w:b/>
          <w:bCs/>
          <w:color w:val="auto"/>
          <w:spacing w:val="5"/>
          <w:sz w:val="21"/>
          <w:szCs w:val="21"/>
          <w:highlight w:val="none"/>
          <w:lang w:eastAsia="zh-CN"/>
        </w:rPr>
        <w:t>税费</w:t>
      </w:r>
    </w:p>
    <w:p w14:paraId="52167185">
      <w:pPr>
        <w:keepNext w:val="0"/>
        <w:keepLines w:val="0"/>
        <w:pageBreakBefore w:val="0"/>
        <w:wordWrap/>
        <w:overflowPunct/>
        <w:topLinePunct w:val="0"/>
        <w:bidi w:val="0"/>
        <w:snapToGrid w:val="0"/>
        <w:spacing w:line="420" w:lineRule="exact"/>
        <w:ind w:left="428"/>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本合同执行中相关的一切税费均由乙方负担。</w:t>
      </w:r>
    </w:p>
    <w:p w14:paraId="450F6E5D">
      <w:pPr>
        <w:keepNext w:val="0"/>
        <w:keepLines w:val="0"/>
        <w:pageBreakBefore w:val="0"/>
        <w:widowControl w:val="0"/>
        <w:kinsoku/>
        <w:wordWrap/>
        <w:overflowPunct/>
        <w:topLinePunct w:val="0"/>
        <w:autoSpaceDE/>
        <w:autoSpaceDN/>
        <w:bidi w:val="0"/>
        <w:adjustRightInd/>
        <w:snapToGrid w:val="0"/>
        <w:spacing w:line="42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九</w:t>
      </w:r>
      <w:r>
        <w:rPr>
          <w:rFonts w:hint="eastAsia" w:ascii="宋体" w:hAnsi="宋体" w:eastAsia="宋体" w:cs="宋体"/>
          <w:b/>
          <w:color w:val="auto"/>
          <w:sz w:val="21"/>
          <w:szCs w:val="21"/>
          <w:highlight w:val="none"/>
        </w:rPr>
        <w:t>条　履约保证金</w:t>
      </w:r>
    </w:p>
    <w:p w14:paraId="0F72C4AD">
      <w:pPr>
        <w:keepNext w:val="0"/>
        <w:keepLines w:val="0"/>
        <w:pageBreakBefore w:val="0"/>
        <w:wordWrap/>
        <w:overflowPunct/>
        <w:topLinePunct w:val="0"/>
        <w:bidi w:val="0"/>
        <w:snapToGrid w:val="0"/>
        <w:spacing w:line="420" w:lineRule="exact"/>
        <w:ind w:left="428"/>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无。</w:t>
      </w:r>
    </w:p>
    <w:p w14:paraId="7DB5DDD8">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十</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知识产权</w:t>
      </w:r>
    </w:p>
    <w:p w14:paraId="2706EBFC">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1.甲方享有所有本合同项下</w:t>
      </w:r>
      <w:r>
        <w:rPr>
          <w:rFonts w:hint="eastAsia" w:ascii="宋体" w:hAnsi="宋体" w:eastAsia="宋体" w:cs="宋体"/>
          <w:color w:val="auto"/>
          <w:spacing w:val="9"/>
          <w:sz w:val="21"/>
          <w:szCs w:val="21"/>
          <w:highlight w:val="none"/>
          <w:lang w:val="en-US" w:eastAsia="zh-CN"/>
        </w:rPr>
        <w:t>应有</w:t>
      </w:r>
      <w:r>
        <w:rPr>
          <w:rFonts w:hint="eastAsia" w:ascii="宋体" w:hAnsi="宋体" w:eastAsia="宋体" w:cs="宋体"/>
          <w:color w:val="auto"/>
          <w:spacing w:val="9"/>
          <w:sz w:val="21"/>
          <w:szCs w:val="21"/>
          <w:highlight w:val="none"/>
          <w:lang w:eastAsia="zh-CN"/>
        </w:rPr>
        <w:t>的知识产权。在本合同履行过程中因服务所产生的全部技术成果的知识产权归甲方所有。</w:t>
      </w:r>
    </w:p>
    <w:p w14:paraId="5F525F75">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2.本合同项下所有应用软件的著作权、所有权、知识产权、包括但不限于专利权、专利申请权、商标专用权以及应用软件源代码均归甲方所有。</w:t>
      </w:r>
    </w:p>
    <w:p w14:paraId="69CCDE65">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3.乙方为提供本合同项下的服务所购置并用于上述服务的设备、器材、资料等，归甲方所有，双方另有约定的除外。</w:t>
      </w:r>
    </w:p>
    <w:p w14:paraId="61C180C0">
      <w:pPr>
        <w:keepNext w:val="0"/>
        <w:keepLines w:val="0"/>
        <w:pageBreakBefore w:val="0"/>
        <w:numPr>
          <w:ilvl w:val="0"/>
          <w:numId w:val="0"/>
        </w:numPr>
        <w:wordWrap/>
        <w:overflowPunct/>
        <w:topLinePunct w:val="0"/>
        <w:bidi w:val="0"/>
        <w:snapToGrid w:val="0"/>
        <w:spacing w:line="42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十一</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pacing w:val="7"/>
          <w:sz w:val="21"/>
          <w:szCs w:val="21"/>
          <w:highlight w:val="none"/>
          <w:lang w:eastAsia="zh-CN"/>
        </w:rPr>
        <w:t>违约责任</w:t>
      </w:r>
    </w:p>
    <w:p w14:paraId="506235C8">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1.除不可抗力外，乙方没有按照合同规定的时间提交服务成果的，甲方可要求乙方支付违约金。每推迟一天按合同金额的3‰支付违约金，该违约金累计不超过合同金额的10%。若乙方未按期限完成项目工作超过</w:t>
      </w:r>
      <w:r>
        <w:rPr>
          <w:rFonts w:hint="eastAsia" w:ascii="宋体" w:hAnsi="宋体" w:eastAsia="宋体" w:cs="宋体"/>
          <w:color w:val="auto"/>
          <w:spacing w:val="9"/>
          <w:sz w:val="21"/>
          <w:szCs w:val="21"/>
          <w:highlight w:val="none"/>
          <w:u w:val="single"/>
          <w:lang w:eastAsia="zh-CN"/>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lang w:eastAsia="zh-CN"/>
        </w:rPr>
        <w:t xml:space="preserve"> </w:t>
      </w:r>
      <w:r>
        <w:rPr>
          <w:rFonts w:hint="eastAsia" w:ascii="宋体" w:hAnsi="宋体" w:eastAsia="宋体" w:cs="宋体"/>
          <w:color w:val="auto"/>
          <w:spacing w:val="9"/>
          <w:sz w:val="21"/>
          <w:szCs w:val="21"/>
          <w:highlight w:val="none"/>
          <w:lang w:eastAsia="zh-CN"/>
        </w:rPr>
        <w:t xml:space="preserve">天以及项目工作经整改仍不符合约定的，甲方有权解除合同，乙方应自甲方通知解除合同之日起五个工作日内一次性退回已付款项。        </w:t>
      </w:r>
    </w:p>
    <w:p w14:paraId="278AE65F">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2.乙方提供的成果如侵犯了第三方合法权益而引发的任何纠纷或诉讼，均由乙方负责交涉并承担全部责任。</w:t>
      </w:r>
    </w:p>
    <w:p w14:paraId="0CB7EAF8">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3.乙方不得将项目全部或部分进行转包、分包，如有违反，乙方应向甲方一次性支付合同总价20%的违约金，且甲方有权解除合同。</w:t>
      </w:r>
    </w:p>
    <w:p w14:paraId="66386F87">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4.乙方将应属于甲方的著作权、所有权、知识产权、包括但不限于专利权、专利申请权、商</w:t>
      </w:r>
    </w:p>
    <w:p w14:paraId="35CC15B1">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firstLine="0" w:firstLineChars="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标专用权以及应用软件源代码，通过出售、转让、传输、泄漏或其他任何方式给第三方的，甲方</w:t>
      </w:r>
    </w:p>
    <w:p w14:paraId="3530BB22">
      <w:pPr>
        <w:keepNext w:val="0"/>
        <w:keepLines w:val="0"/>
        <w:pageBreakBefore w:val="0"/>
        <w:wordWrap/>
        <w:overflowPunct/>
        <w:topLinePunct w:val="0"/>
        <w:bidi w:val="0"/>
        <w:snapToGrid w:val="0"/>
        <w:spacing w:line="420" w:lineRule="exact"/>
        <w:ind w:left="0" w:leftChars="0" w:firstLine="0" w:firstLineChars="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有权解除合同，追回已支付款项，并要求乙方承担合同总金额10%的违约金和相应法律责任。</w:t>
      </w:r>
    </w:p>
    <w:p w14:paraId="4AFB6AE4">
      <w:pPr>
        <w:keepNext w:val="0"/>
        <w:keepLines w:val="0"/>
        <w:pageBreakBefore w:val="0"/>
        <w:wordWrap/>
        <w:overflowPunct/>
        <w:topLinePunct w:val="0"/>
        <w:bidi w:val="0"/>
        <w:snapToGrid w:val="0"/>
        <w:spacing w:line="42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5.乙方违背甲方制定的需求并实施的，甲方有权拒绝支付费用并要求乙方承担合同总金额</w:t>
      </w:r>
      <w:r>
        <w:rPr>
          <w:rFonts w:hint="eastAsia" w:ascii="宋体" w:hAnsi="宋体" w:eastAsia="宋体"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eastAsia="zh-CN"/>
        </w:rPr>
        <w:t>%的违约金，本条款不因合同的变更、解除和终止而失效。</w:t>
      </w:r>
    </w:p>
    <w:p w14:paraId="2298C9AA">
      <w:pPr>
        <w:keepNext w:val="0"/>
        <w:keepLines w:val="0"/>
        <w:pageBreakBefore w:val="0"/>
        <w:wordWrap/>
        <w:overflowPunct/>
        <w:topLinePunct w:val="0"/>
        <w:bidi w:val="0"/>
        <w:snapToGrid w:val="0"/>
        <w:spacing w:line="42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lang w:eastAsia="zh-CN"/>
        </w:rPr>
        <w:t>乙方违规操作造成甲方或系统使用人员系统数据丢失、数据泄密等对甲方或系统使用人员工作造成影响的，</w:t>
      </w:r>
      <w:r>
        <w:rPr>
          <w:rFonts w:hint="eastAsia" w:ascii="宋体" w:hAnsi="宋体" w:eastAsia="宋体" w:cs="宋体"/>
          <w:color w:val="auto"/>
          <w:spacing w:val="9"/>
          <w:sz w:val="21"/>
          <w:szCs w:val="21"/>
          <w:highlight w:val="none"/>
          <w:lang w:val="en-US" w:eastAsia="zh-CN"/>
        </w:rPr>
        <w:t>乙方应当按照合同金额的5%支付违约金，并且立即采取措施降低对甲方的影响，由此产生的一切费用由乙方自行承担。</w:t>
      </w:r>
    </w:p>
    <w:p w14:paraId="06125ADF">
      <w:pPr>
        <w:keepNext w:val="0"/>
        <w:keepLines w:val="0"/>
        <w:pageBreakBefore w:val="0"/>
        <w:wordWrap/>
        <w:overflowPunct/>
        <w:topLinePunct w:val="0"/>
        <w:bidi w:val="0"/>
        <w:snapToGrid w:val="0"/>
        <w:spacing w:line="42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7.甲方</w:t>
      </w:r>
      <w:r>
        <w:rPr>
          <w:rFonts w:hint="eastAsia" w:ascii="宋体" w:hAnsi="宋体" w:eastAsia="宋体" w:cs="宋体"/>
          <w:color w:val="auto"/>
          <w:spacing w:val="9"/>
          <w:sz w:val="21"/>
          <w:szCs w:val="21"/>
          <w:highlight w:val="none"/>
          <w:lang w:eastAsia="zh-CN"/>
        </w:rPr>
        <w:t>提出的功能整改需求且符合约定服务内容的，乙方未完成整改，甲方可暂停支付进度款项。拒不整改的，乙方应当按照合同金额的10%支付违约金，并且立即采取措施降低对甲方的影响，由此产生的一切费用由乙方自行承担。</w:t>
      </w:r>
    </w:p>
    <w:p w14:paraId="23CEAEAF">
      <w:pPr>
        <w:keepNext w:val="0"/>
        <w:keepLines w:val="0"/>
        <w:pageBreakBefore w:val="0"/>
        <w:wordWrap/>
        <w:overflowPunct/>
        <w:topLinePunct w:val="0"/>
        <w:bidi w:val="0"/>
        <w:snapToGrid w:val="0"/>
        <w:spacing w:line="42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8.</w:t>
      </w:r>
      <w:r>
        <w:rPr>
          <w:rFonts w:hint="eastAsia" w:ascii="宋体" w:hAnsi="宋体" w:eastAsia="宋体" w:cs="宋体"/>
          <w:color w:val="auto"/>
          <w:spacing w:val="9"/>
          <w:sz w:val="21"/>
          <w:szCs w:val="21"/>
          <w:highlight w:val="none"/>
          <w:lang w:eastAsia="zh-CN"/>
        </w:rPr>
        <w:t>其他违约行为按合同总价5%收取违约金。</w:t>
      </w:r>
    </w:p>
    <w:p w14:paraId="3DA86FEA">
      <w:pPr>
        <w:keepNext w:val="0"/>
        <w:keepLines w:val="0"/>
        <w:pageBreakBefore w:val="0"/>
        <w:wordWrap/>
        <w:overflowPunct/>
        <w:topLinePunct w:val="0"/>
        <w:bidi w:val="0"/>
        <w:snapToGrid w:val="0"/>
        <w:spacing w:line="42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9.</w:t>
      </w:r>
      <w:r>
        <w:rPr>
          <w:rFonts w:hint="eastAsia" w:ascii="宋体" w:hAnsi="宋体" w:eastAsia="宋体" w:cs="宋体"/>
          <w:color w:val="auto"/>
          <w:spacing w:val="9"/>
          <w:sz w:val="21"/>
          <w:szCs w:val="21"/>
          <w:highlight w:val="none"/>
          <w:lang w:eastAsia="zh-CN"/>
        </w:rPr>
        <w:t>由于甲方的原因造成合同不能如期履行的，双方可根据具体情况顺延合同的履行期。</w:t>
      </w:r>
    </w:p>
    <w:p w14:paraId="0B4BBA7D">
      <w:pPr>
        <w:keepNext w:val="0"/>
        <w:keepLines w:val="0"/>
        <w:pageBreakBefore w:val="0"/>
        <w:wordWrap/>
        <w:overflowPunct/>
        <w:topLinePunct w:val="0"/>
        <w:bidi w:val="0"/>
        <w:snapToGrid w:val="0"/>
        <w:spacing w:line="420" w:lineRule="exact"/>
        <w:ind w:firstLine="45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7"/>
          <w:sz w:val="21"/>
          <w:szCs w:val="21"/>
          <w:highlight w:val="none"/>
          <w:lang w:eastAsia="zh-CN"/>
        </w:rPr>
        <w:t>第十二条  不可抗力事件处理</w:t>
      </w:r>
    </w:p>
    <w:p w14:paraId="376303BF">
      <w:pPr>
        <w:keepNext w:val="0"/>
        <w:keepLines w:val="0"/>
        <w:pageBreakBefore w:val="0"/>
        <w:wordWrap/>
        <w:overflowPunct/>
        <w:topLinePunct w:val="0"/>
        <w:bidi w:val="0"/>
        <w:snapToGrid w:val="0"/>
        <w:spacing w:line="420" w:lineRule="exact"/>
        <w:ind w:firstLine="456"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1.在合同有效期内，乙方因不可抗力事件导致不能履行合同，则合同履行</w:t>
      </w:r>
      <w:r>
        <w:rPr>
          <w:rFonts w:hint="eastAsia" w:ascii="宋体" w:hAnsi="宋体" w:eastAsia="宋体" w:cs="宋体"/>
          <w:color w:val="auto"/>
          <w:spacing w:val="8"/>
          <w:sz w:val="21"/>
          <w:szCs w:val="21"/>
          <w:highlight w:val="none"/>
          <w:lang w:eastAsia="zh-CN"/>
        </w:rPr>
        <w:t>期可延长，其延长期与不可</w:t>
      </w:r>
      <w:r>
        <w:rPr>
          <w:rFonts w:hint="eastAsia" w:ascii="宋体" w:hAnsi="宋体" w:eastAsia="宋体" w:cs="宋体"/>
          <w:color w:val="auto"/>
          <w:spacing w:val="7"/>
          <w:sz w:val="21"/>
          <w:szCs w:val="21"/>
          <w:highlight w:val="none"/>
          <w:lang w:eastAsia="zh-CN"/>
        </w:rPr>
        <w:t>抗力影响期相同。</w:t>
      </w:r>
    </w:p>
    <w:p w14:paraId="34D71F4F">
      <w:pPr>
        <w:keepNext w:val="0"/>
        <w:keepLines w:val="0"/>
        <w:pageBreakBefore w:val="0"/>
        <w:wordWrap/>
        <w:overflowPunct/>
        <w:topLinePunct w:val="0"/>
        <w:bidi w:val="0"/>
        <w:snapToGrid w:val="0"/>
        <w:spacing w:line="420" w:lineRule="exact"/>
        <w:ind w:left="42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2.不可抗力事件发生后，应立即通知对方，并寄送有关权威机构出具的证明。</w:t>
      </w:r>
    </w:p>
    <w:p w14:paraId="488ADAF3">
      <w:pPr>
        <w:keepNext w:val="0"/>
        <w:keepLines w:val="0"/>
        <w:pageBreakBefore w:val="0"/>
        <w:wordWrap/>
        <w:overflowPunct/>
        <w:topLinePunct w:val="0"/>
        <w:bidi w:val="0"/>
        <w:snapToGrid w:val="0"/>
        <w:spacing w:line="420" w:lineRule="exact"/>
        <w:ind w:firstLine="450"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lang w:eastAsia="zh-CN"/>
        </w:rPr>
        <w:t>第十三条</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合同争议解决</w:t>
      </w:r>
    </w:p>
    <w:p w14:paraId="73774E31">
      <w:pPr>
        <w:keepNext w:val="0"/>
        <w:keepLines w:val="0"/>
        <w:pageBreakBefore w:val="0"/>
        <w:wordWrap/>
        <w:overflowPunct/>
        <w:topLinePunct w:val="0"/>
        <w:bidi w:val="0"/>
        <w:snapToGrid w:val="0"/>
        <w:spacing w:line="420" w:lineRule="exact"/>
        <w:ind w:firstLine="43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1.因服务问题发生争议的，应邀请国家认可的机构进行鉴定。服务符合标准的，鉴定费由甲方承担；服务不符合标准的，鉴定费由乙方承担。</w:t>
      </w:r>
    </w:p>
    <w:p w14:paraId="406500D9">
      <w:pPr>
        <w:keepNext w:val="0"/>
        <w:keepLines w:val="0"/>
        <w:pageBreakBefore w:val="0"/>
        <w:wordWrap/>
        <w:overflowPunct/>
        <w:topLinePunct w:val="0"/>
        <w:bidi w:val="0"/>
        <w:snapToGrid w:val="0"/>
        <w:spacing w:line="420" w:lineRule="exact"/>
        <w:ind w:left="7" w:firstLine="416"/>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2.因履行本合同引起的或与本合同有关的争议，甲乙双方应首先通过友好协商解决，如果协商不能解决，可向甲方所在地仲裁委员会申请仲裁或向甲方所在地人民法院提起诉讼。</w:t>
      </w:r>
    </w:p>
    <w:p w14:paraId="30335E8B">
      <w:pPr>
        <w:keepNext w:val="0"/>
        <w:keepLines w:val="0"/>
        <w:pageBreakBefore w:val="0"/>
        <w:wordWrap/>
        <w:overflowPunct/>
        <w:topLinePunct w:val="0"/>
        <w:bidi w:val="0"/>
        <w:snapToGrid w:val="0"/>
        <w:spacing w:line="420" w:lineRule="exact"/>
        <w:ind w:left="42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3.诉讼期间，本合同继续履行。</w:t>
      </w:r>
    </w:p>
    <w:p w14:paraId="42B69DD2">
      <w:pPr>
        <w:keepNext w:val="0"/>
        <w:keepLines w:val="0"/>
        <w:pageBreakBefore w:val="0"/>
        <w:wordWrap/>
        <w:overflowPunct/>
        <w:topLinePunct w:val="0"/>
        <w:bidi w:val="0"/>
        <w:snapToGrid w:val="0"/>
        <w:spacing w:line="420" w:lineRule="exact"/>
        <w:ind w:left="413"/>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lang w:eastAsia="zh-CN"/>
        </w:rPr>
        <w:t>第十四条</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合同生效及其他</w:t>
      </w:r>
    </w:p>
    <w:p w14:paraId="4910496C">
      <w:pPr>
        <w:keepNext w:val="0"/>
        <w:keepLines w:val="0"/>
        <w:pageBreakBefore w:val="0"/>
        <w:wordWrap/>
        <w:overflowPunct/>
        <w:topLinePunct w:val="0"/>
        <w:bidi w:val="0"/>
        <w:snapToGrid w:val="0"/>
        <w:spacing w:line="420" w:lineRule="exact"/>
        <w:ind w:left="16" w:firstLine="418" w:firstLineChars="18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1.合同经甲乙双方法定代表人、负责人、</w:t>
      </w:r>
      <w:r>
        <w:rPr>
          <w:rFonts w:hint="eastAsia" w:ascii="宋体" w:hAnsi="宋体" w:eastAsia="宋体" w:cs="宋体"/>
          <w:color w:val="auto"/>
          <w:spacing w:val="-52"/>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自然人或相应的授权代表签字并加盖供应商公</w:t>
      </w:r>
      <w:r>
        <w:rPr>
          <w:rFonts w:hint="eastAsia" w:ascii="宋体" w:hAnsi="宋体" w:eastAsia="宋体" w:cs="宋体"/>
          <w:color w:val="auto"/>
          <w:spacing w:val="7"/>
          <w:sz w:val="21"/>
          <w:szCs w:val="21"/>
          <w:highlight w:val="none"/>
          <w:lang w:eastAsia="zh-CN"/>
        </w:rPr>
        <w:t>章后生效。</w:t>
      </w:r>
    </w:p>
    <w:p w14:paraId="12B4E90A">
      <w:pPr>
        <w:keepNext w:val="0"/>
        <w:keepLines w:val="0"/>
        <w:pageBreakBefore w:val="0"/>
        <w:wordWrap/>
        <w:overflowPunct/>
        <w:topLinePunct w:val="0"/>
        <w:bidi w:val="0"/>
        <w:snapToGrid w:val="0"/>
        <w:spacing w:line="420" w:lineRule="exact"/>
        <w:ind w:firstLine="456"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2.合同执行中涉及采购资金和采购内容修改或补充的，需经财政部门审批，并签订书面补充协议报政府采购管理办公室备案，方可作为主合同不可分割的一部分。</w:t>
      </w:r>
    </w:p>
    <w:p w14:paraId="716A7224">
      <w:pPr>
        <w:keepNext w:val="0"/>
        <w:keepLines w:val="0"/>
        <w:pageBreakBefore w:val="0"/>
        <w:wordWrap/>
        <w:overflowPunct/>
        <w:topLinePunct w:val="0"/>
        <w:bidi w:val="0"/>
        <w:snapToGrid w:val="0"/>
        <w:spacing w:line="420" w:lineRule="exact"/>
        <w:ind w:left="42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3.本合同未尽事宜，遵照《中华人民共和国民法典》有关条文执行。</w:t>
      </w:r>
    </w:p>
    <w:p w14:paraId="4C0AE767">
      <w:pPr>
        <w:keepNext w:val="0"/>
        <w:keepLines w:val="0"/>
        <w:pageBreakBefore w:val="0"/>
        <w:wordWrap/>
        <w:overflowPunct/>
        <w:topLinePunct w:val="0"/>
        <w:bidi w:val="0"/>
        <w:snapToGrid w:val="0"/>
        <w:spacing w:line="420" w:lineRule="exact"/>
        <w:ind w:left="413"/>
        <w:rPr>
          <w:rFonts w:hint="eastAsia" w:ascii="宋体" w:hAnsi="宋体" w:eastAsia="宋体" w:cs="宋体"/>
          <w:b/>
          <w:bCs/>
          <w:color w:val="auto"/>
          <w:spacing w:val="7"/>
          <w:sz w:val="21"/>
          <w:szCs w:val="21"/>
          <w:highlight w:val="none"/>
          <w:lang w:eastAsia="zh-CN"/>
        </w:rPr>
      </w:pPr>
      <w:r>
        <w:rPr>
          <w:rFonts w:hint="eastAsia" w:ascii="宋体" w:hAnsi="宋体" w:eastAsia="宋体" w:cs="宋体"/>
          <w:b/>
          <w:bCs/>
          <w:color w:val="auto"/>
          <w:spacing w:val="7"/>
          <w:sz w:val="21"/>
          <w:szCs w:val="21"/>
          <w:highlight w:val="none"/>
          <w:lang w:eastAsia="zh-CN"/>
        </w:rPr>
        <w:t>第十五条</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合同的变更、终止与转让</w:t>
      </w:r>
    </w:p>
    <w:p w14:paraId="40CADFF9">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1.采购合同履行中，采购人需追加与合同标的相同的货物、工程或者服务的，在不改变合同其他条款的前提下，可以与供应商协商签订补充合同，但所有补充合同的采购金额不得超过原合同采购金额的百分之十。</w:t>
      </w:r>
    </w:p>
    <w:p w14:paraId="44A5AF47">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2</w:t>
      </w:r>
      <w:r>
        <w:rPr>
          <w:rFonts w:hint="eastAsia" w:ascii="宋体" w:hAnsi="宋体" w:eastAsia="宋体" w:cs="宋体"/>
          <w:color w:val="auto"/>
          <w:spacing w:val="9"/>
          <w:sz w:val="21"/>
          <w:szCs w:val="21"/>
          <w:highlight w:val="none"/>
          <w:lang w:eastAsia="zh-CN"/>
        </w:rPr>
        <w:t>.除《中华人民共和国政府采购法》第五十条规定的情形外，本合同一经</w:t>
      </w:r>
      <w:r>
        <w:rPr>
          <w:rFonts w:hint="eastAsia" w:ascii="宋体" w:hAnsi="宋体" w:eastAsia="宋体" w:cs="宋体"/>
          <w:color w:val="auto"/>
          <w:spacing w:val="8"/>
          <w:sz w:val="21"/>
          <w:szCs w:val="21"/>
          <w:highlight w:val="none"/>
          <w:lang w:eastAsia="zh-CN"/>
        </w:rPr>
        <w:t>签订，甲乙双方不</w:t>
      </w:r>
    </w:p>
    <w:p w14:paraId="1C2CCD14">
      <w:pPr>
        <w:keepNext w:val="0"/>
        <w:keepLines w:val="0"/>
        <w:pageBreakBefore w:val="0"/>
        <w:wordWrap/>
        <w:overflowPunct/>
        <w:topLinePunct w:val="0"/>
        <w:bidi w:val="0"/>
        <w:snapToGrid w:val="0"/>
        <w:spacing w:line="420" w:lineRule="exact"/>
        <w:ind w:left="3" w:firstLine="43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得擅自变</w:t>
      </w:r>
      <w:r>
        <w:rPr>
          <w:rFonts w:hint="eastAsia" w:ascii="宋体" w:hAnsi="宋体" w:eastAsia="宋体" w:cs="宋体"/>
          <w:color w:val="auto"/>
          <w:spacing w:val="7"/>
          <w:sz w:val="21"/>
          <w:szCs w:val="21"/>
          <w:highlight w:val="none"/>
          <w:lang w:eastAsia="zh-CN"/>
        </w:rPr>
        <w:t>更，中止或终止。</w:t>
      </w:r>
    </w:p>
    <w:p w14:paraId="17021BD8">
      <w:pPr>
        <w:keepNext w:val="0"/>
        <w:keepLines w:val="0"/>
        <w:pageBreakBefore w:val="0"/>
        <w:wordWrap/>
        <w:overflowPunct/>
        <w:topLinePunct w:val="0"/>
        <w:bidi w:val="0"/>
        <w:snapToGrid w:val="0"/>
        <w:spacing w:line="420" w:lineRule="exact"/>
        <w:ind w:left="42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lang w:eastAsia="zh-CN"/>
        </w:rPr>
        <w:t>.乙方不得擅自转让其应履行的合同义务。</w:t>
      </w:r>
    </w:p>
    <w:p w14:paraId="272F02D5">
      <w:pPr>
        <w:keepNext w:val="0"/>
        <w:keepLines w:val="0"/>
        <w:pageBreakBefore w:val="0"/>
        <w:wordWrap/>
        <w:overflowPunct/>
        <w:topLinePunct w:val="0"/>
        <w:bidi w:val="0"/>
        <w:snapToGrid w:val="0"/>
        <w:spacing w:line="420" w:lineRule="exact"/>
        <w:ind w:left="420"/>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第十六条</w:t>
      </w:r>
      <w:r>
        <w:rPr>
          <w:rFonts w:hint="eastAsia" w:ascii="宋体" w:hAnsi="宋体" w:eastAsia="宋体" w:cs="宋体"/>
          <w:color w:val="auto"/>
          <w:spacing w:val="6"/>
          <w:sz w:val="21"/>
          <w:szCs w:val="21"/>
          <w:highlight w:val="none"/>
          <w:lang w:eastAsia="zh-CN"/>
        </w:rPr>
        <w:t xml:space="preserve">  </w:t>
      </w:r>
      <w:r>
        <w:rPr>
          <w:rFonts w:hint="eastAsia" w:ascii="宋体" w:hAnsi="宋体" w:eastAsia="宋体" w:cs="宋体"/>
          <w:b/>
          <w:bCs/>
          <w:color w:val="auto"/>
          <w:spacing w:val="6"/>
          <w:sz w:val="21"/>
          <w:szCs w:val="21"/>
          <w:highlight w:val="none"/>
          <w:lang w:eastAsia="zh-CN"/>
        </w:rPr>
        <w:t>签订本合同依据</w:t>
      </w:r>
    </w:p>
    <w:p w14:paraId="2A3C5DAB">
      <w:pPr>
        <w:keepNext w:val="0"/>
        <w:keepLines w:val="0"/>
        <w:pageBreakBefore w:val="0"/>
        <w:wordWrap/>
        <w:overflowPunct/>
        <w:topLinePunct w:val="0"/>
        <w:bidi w:val="0"/>
        <w:snapToGrid w:val="0"/>
        <w:spacing w:line="420" w:lineRule="exact"/>
        <w:ind w:left="4" w:firstLine="417"/>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1.成交通知书；</w:t>
      </w:r>
    </w:p>
    <w:p w14:paraId="564B4231">
      <w:pPr>
        <w:keepNext w:val="0"/>
        <w:keepLines w:val="0"/>
        <w:pageBreakBefore w:val="0"/>
        <w:wordWrap/>
        <w:overflowPunct/>
        <w:topLinePunct w:val="0"/>
        <w:bidi w:val="0"/>
        <w:snapToGrid w:val="0"/>
        <w:spacing w:line="420" w:lineRule="exact"/>
        <w:ind w:left="4" w:firstLine="417"/>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2.竞标报价表；</w:t>
      </w:r>
    </w:p>
    <w:p w14:paraId="68BAD85B">
      <w:pPr>
        <w:keepNext w:val="0"/>
        <w:keepLines w:val="0"/>
        <w:pageBreakBefore w:val="0"/>
        <w:wordWrap/>
        <w:overflowPunct/>
        <w:topLinePunct w:val="0"/>
        <w:bidi w:val="0"/>
        <w:snapToGrid w:val="0"/>
        <w:spacing w:line="420" w:lineRule="exact"/>
        <w:ind w:left="4" w:firstLine="417"/>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3.商务条款偏离表和服务需求偏离表；</w:t>
      </w:r>
    </w:p>
    <w:p w14:paraId="460AC1CD">
      <w:pPr>
        <w:keepNext w:val="0"/>
        <w:keepLines w:val="0"/>
        <w:pageBreakBefore w:val="0"/>
        <w:wordWrap/>
        <w:overflowPunct/>
        <w:topLinePunct w:val="0"/>
        <w:bidi w:val="0"/>
        <w:snapToGrid w:val="0"/>
        <w:spacing w:line="420" w:lineRule="exact"/>
        <w:ind w:left="4" w:firstLine="417"/>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4.服务方案；</w:t>
      </w:r>
    </w:p>
    <w:p w14:paraId="33CBAA3D">
      <w:pPr>
        <w:keepNext w:val="0"/>
        <w:keepLines w:val="0"/>
        <w:pageBreakBefore w:val="0"/>
        <w:wordWrap/>
        <w:overflowPunct/>
        <w:topLinePunct w:val="0"/>
        <w:bidi w:val="0"/>
        <w:snapToGrid w:val="0"/>
        <w:spacing w:line="420" w:lineRule="exact"/>
        <w:ind w:left="4" w:firstLine="417"/>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5.响应文件中的其他相关文件。</w:t>
      </w:r>
    </w:p>
    <w:p w14:paraId="508F9778">
      <w:pPr>
        <w:keepNext w:val="0"/>
        <w:keepLines w:val="0"/>
        <w:pageBreakBefore w:val="0"/>
        <w:wordWrap/>
        <w:overflowPunct/>
        <w:topLinePunct w:val="0"/>
        <w:bidi w:val="0"/>
        <w:snapToGrid w:val="0"/>
        <w:spacing w:line="420" w:lineRule="exact"/>
        <w:ind w:left="4" w:firstLine="417"/>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6.上述合同文件互相补充和解释。如果合同文件之间存在矛盾或者不一致之处，以上述文件的排列顺序在先者为准。</w:t>
      </w:r>
    </w:p>
    <w:p w14:paraId="18414280">
      <w:pPr>
        <w:keepNext w:val="0"/>
        <w:keepLines w:val="0"/>
        <w:pageBreakBefore w:val="0"/>
        <w:wordWrap/>
        <w:overflowPunct/>
        <w:topLinePunct w:val="0"/>
        <w:bidi w:val="0"/>
        <w:snapToGrid w:val="0"/>
        <w:spacing w:line="42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第十七条　</w:t>
      </w:r>
      <w:r>
        <w:rPr>
          <w:rFonts w:hint="eastAsia" w:ascii="宋体" w:hAnsi="宋体" w:eastAsia="宋体" w:cs="宋体"/>
          <w:color w:val="auto"/>
          <w:sz w:val="21"/>
          <w:szCs w:val="21"/>
          <w:highlight w:val="none"/>
          <w:lang w:eastAsia="zh-CN"/>
        </w:rPr>
        <w:t>本合同一式五份，具有同等法律效力，甲乙双方各两份（可根据需要另增加），采购代理机构一份。</w:t>
      </w:r>
    </w:p>
    <w:p w14:paraId="21B332A0">
      <w:pPr>
        <w:keepNext w:val="0"/>
        <w:keepLines w:val="0"/>
        <w:pageBreakBefore w:val="0"/>
        <w:wordWrap/>
        <w:overflowPunct/>
        <w:topLinePunct w:val="0"/>
        <w:bidi w:val="0"/>
        <w:snapToGrid w:val="0"/>
        <w:spacing w:line="420" w:lineRule="exact"/>
        <w:ind w:left="4" w:firstLine="417"/>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lang w:eastAsia="zh-CN"/>
        </w:rPr>
        <w:t>本合同自签订之日起2个工作日内，甲方或</w:t>
      </w:r>
      <w:r>
        <w:rPr>
          <w:rFonts w:hint="eastAsia" w:ascii="宋体" w:hAnsi="宋体" w:eastAsia="宋体" w:cs="宋体"/>
          <w:color w:val="auto"/>
          <w:spacing w:val="8"/>
          <w:sz w:val="21"/>
          <w:szCs w:val="21"/>
          <w:highlight w:val="none"/>
          <w:lang w:eastAsia="zh-CN"/>
        </w:rPr>
        <w:t>采购代理机构</w:t>
      </w:r>
      <w:r>
        <w:rPr>
          <w:rFonts w:hint="eastAsia" w:ascii="宋体" w:hAnsi="宋体" w:eastAsia="宋体" w:cs="宋体"/>
          <w:color w:val="auto"/>
          <w:sz w:val="21"/>
          <w:szCs w:val="21"/>
          <w:highlight w:val="none"/>
          <w:lang w:eastAsia="zh-CN"/>
        </w:rPr>
        <w:t>应当将采购合同在广西壮族自治区财政厅指定的媒体上公告。</w:t>
      </w:r>
    </w:p>
    <w:tbl>
      <w:tblPr>
        <w:tblStyle w:val="20"/>
        <w:tblpPr w:leftFromText="180" w:rightFromText="180" w:vertAnchor="text" w:horzAnchor="margin" w:tblpXSpec="center" w:tblpY="2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6B9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22B56AA">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甲方：（章）</w:t>
            </w:r>
          </w:p>
          <w:p w14:paraId="676D4379">
            <w:pPr>
              <w:spacing w:line="360" w:lineRule="auto"/>
              <w:rPr>
                <w:rFonts w:ascii="宋体" w:hAnsi="宋体" w:cs="宋体"/>
                <w:color w:val="auto"/>
                <w:sz w:val="22"/>
                <w:szCs w:val="22"/>
                <w:highlight w:val="none"/>
              </w:rPr>
            </w:pPr>
          </w:p>
          <w:p w14:paraId="66C80A9E">
            <w:pPr>
              <w:spacing w:line="360" w:lineRule="auto"/>
              <w:ind w:firstLine="990" w:firstLineChars="450"/>
              <w:jc w:val="right"/>
              <w:rPr>
                <w:rFonts w:ascii="宋体" w:hAnsi="宋体" w:cs="宋体"/>
                <w:color w:val="auto"/>
                <w:sz w:val="22"/>
                <w:szCs w:val="22"/>
                <w:highlight w:val="none"/>
              </w:rPr>
            </w:pPr>
          </w:p>
          <w:p w14:paraId="7CBB5231">
            <w:pPr>
              <w:spacing w:line="360" w:lineRule="auto"/>
              <w:ind w:firstLine="990" w:firstLineChars="450"/>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1042971F">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乙方：（章）       </w:t>
            </w:r>
          </w:p>
          <w:p w14:paraId="7D0D9381">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0E78618">
            <w:pPr>
              <w:spacing w:line="360" w:lineRule="auto"/>
              <w:jc w:val="right"/>
              <w:rPr>
                <w:rFonts w:ascii="宋体" w:hAnsi="宋体" w:cs="宋体"/>
                <w:color w:val="auto"/>
                <w:sz w:val="22"/>
                <w:szCs w:val="22"/>
                <w:highlight w:val="none"/>
              </w:rPr>
            </w:pPr>
          </w:p>
          <w:p w14:paraId="26E47E56">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 年   月   日</w:t>
            </w:r>
          </w:p>
        </w:tc>
      </w:tr>
      <w:tr w14:paraId="28B5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4F6DDE13">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单位地址：</w:t>
            </w:r>
            <w:r>
              <w:rPr>
                <w:rFonts w:ascii="宋体" w:hAnsi="宋体" w:cs="宋体"/>
                <w:color w:val="auto"/>
                <w:sz w:val="22"/>
                <w:szCs w:val="22"/>
                <w:highlight w:val="none"/>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67AAE981">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单位地址： </w:t>
            </w:r>
          </w:p>
        </w:tc>
      </w:tr>
      <w:tr w14:paraId="7C54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27A28EB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03400647">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w:t>
            </w:r>
          </w:p>
        </w:tc>
      </w:tr>
      <w:tr w14:paraId="3090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28CEDC71">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54419327">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委托代理人：</w:t>
            </w:r>
          </w:p>
        </w:tc>
      </w:tr>
      <w:tr w14:paraId="64AF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28011C8D">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7ADE3908">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r>
      <w:tr w14:paraId="387B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7A9883BD">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6785AE86">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开户银行： </w:t>
            </w:r>
          </w:p>
        </w:tc>
      </w:tr>
      <w:tr w14:paraId="2CA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1D79AFC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36E49D0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账号：</w:t>
            </w:r>
          </w:p>
        </w:tc>
      </w:tr>
      <w:tr w14:paraId="4E6A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FFF40F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317A56F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邮政编码：</w:t>
            </w:r>
          </w:p>
        </w:tc>
      </w:tr>
    </w:tbl>
    <w:p w14:paraId="6662FABB">
      <w:pPr>
        <w:spacing w:before="219" w:line="229" w:lineRule="auto"/>
        <w:ind w:left="35"/>
        <w:rPr>
          <w:rFonts w:hint="eastAsia" w:ascii="宋体" w:hAnsi="宋体" w:eastAsia="宋体" w:cs="宋体"/>
          <w:color w:val="auto"/>
          <w:sz w:val="20"/>
          <w:szCs w:val="20"/>
          <w:highlight w:val="none"/>
        </w:rPr>
      </w:pPr>
    </w:p>
    <w:sectPr>
      <w:footerReference r:id="rId26" w:type="default"/>
      <w:pgSz w:w="11906" w:h="16839"/>
      <w:pgMar w:top="1134" w:right="1191" w:bottom="1134" w:left="1417" w:header="0" w:footer="82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2B3B">
    <w:pPr>
      <w:spacing w:line="176" w:lineRule="auto"/>
      <w:ind w:left="4287"/>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C65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4A8CA">
                          <w:pPr>
                            <w:pStyle w:val="10"/>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6F4A8CA">
                    <w:pPr>
                      <w:pStyle w:val="10"/>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ECA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2FDEA">
                          <w:pPr>
                            <w:pStyle w:val="10"/>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202FDEA">
                    <w:pPr>
                      <w:pStyle w:val="10"/>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5832">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ADA75">
                          <w:pPr>
                            <w:pStyle w:val="10"/>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EDADA75">
                    <w:pPr>
                      <w:pStyle w:val="10"/>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52DF">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E44C0">
                          <w:pPr>
                            <w:pStyle w:val="10"/>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76E44C0">
                    <w:pPr>
                      <w:pStyle w:val="10"/>
                    </w:pPr>
                    <w:r>
                      <w:fldChar w:fldCharType="begin"/>
                    </w:r>
                    <w:r>
                      <w:instrText xml:space="preserve"> PAGE  \* MERGEFORMAT </w:instrText>
                    </w:r>
                    <w:r>
                      <w:fldChar w:fldCharType="separate"/>
                    </w:r>
                    <w:r>
                      <w:t>- 47 -</w:t>
                    </w:r>
                    <w:r>
                      <w:fldChar w:fldCharType="end"/>
                    </w:r>
                  </w:p>
                </w:txbxContent>
              </v:textbox>
            </v:shape>
          </w:pict>
        </mc:Fallback>
      </mc:AlternateContent>
    </w:r>
    <w:r>
      <w:rPr>
        <w:rFonts w:ascii="Times New Roman" w:hAnsi="Times New Roman" w:eastAsia="Times New Roman" w:cs="Times New Roman"/>
        <w:spacing w:val="-4"/>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1D4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90B27">
                          <w:pPr>
                            <w:pStyle w:val="10"/>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7E90B27">
                    <w:pPr>
                      <w:pStyle w:val="10"/>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CFB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4E9E1">
                          <w:pPr>
                            <w:pStyle w:val="10"/>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944E9E1">
                    <w:pPr>
                      <w:pStyle w:val="10"/>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450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FC99D">
                          <w:pPr>
                            <w:pStyle w:val="10"/>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63FC99D">
                    <w:pPr>
                      <w:pStyle w:val="10"/>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F11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9CE8A">
                          <w:pPr>
                            <w:pStyle w:val="10"/>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839CE8A">
                    <w:pPr>
                      <w:pStyle w:val="10"/>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6983">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767A1">
                          <w:pPr>
                            <w:pStyle w:val="10"/>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9F767A1">
                    <w:pPr>
                      <w:pStyle w:val="10"/>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45D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C46A1">
                          <w:pPr>
                            <w:pStyle w:val="10"/>
                          </w:pPr>
                          <w:r>
                            <w:fldChar w:fldCharType="begin"/>
                          </w:r>
                          <w:r>
                            <w:instrText xml:space="preserve"> PAGE  \* MERGEFORMAT </w:instrText>
                          </w:r>
                          <w:r>
                            <w:fldChar w:fldCharType="separate"/>
                          </w:r>
                          <w:r>
                            <w:t>- 54 -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0FC46A1">
                    <w:pPr>
                      <w:pStyle w:val="10"/>
                    </w:pPr>
                    <w:r>
                      <w:fldChar w:fldCharType="begin"/>
                    </w:r>
                    <w:r>
                      <w:instrText xml:space="preserve"> PAGE  \* MERGEFORMAT </w:instrText>
                    </w:r>
                    <w:r>
                      <w:fldChar w:fldCharType="separate"/>
                    </w:r>
                    <w:r>
                      <w:t>- 54 -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B181">
    <w:pPr>
      <w:spacing w:line="176" w:lineRule="auto"/>
      <w:ind w:left="42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3C4C8">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933C4C8">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FA05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73E4F">
                          <w:pPr>
                            <w:pStyle w:val="10"/>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B273E4F">
                    <w:pPr>
                      <w:pStyle w:val="10"/>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3501">
    <w:pPr>
      <w:spacing w:line="176" w:lineRule="auto"/>
      <w:ind w:left="46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70BFF">
                          <w:pPr>
                            <w:pStyle w:val="10"/>
                          </w:pPr>
                          <w:r>
                            <w:fldChar w:fldCharType="begin"/>
                          </w:r>
                          <w:r>
                            <w:instrText xml:space="preserve"> PAGE  \* MERGEFORMAT </w:instrText>
                          </w:r>
                          <w:r>
                            <w:fldChar w:fldCharType="separate"/>
                          </w:r>
                          <w: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3BF70BFF">
                    <w:pPr>
                      <w:pStyle w:val="10"/>
                    </w:pPr>
                    <w:r>
                      <w:fldChar w:fldCharType="begin"/>
                    </w:r>
                    <w:r>
                      <w:instrText xml:space="preserve"> PAGE  \* MERGEFORMAT </w:instrText>
                    </w:r>
                    <w:r>
                      <w:fldChar w:fldCharType="separate"/>
                    </w:r>
                    <w:r>
                      <w:t>- 56 -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1ABC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14DC6">
                          <w:pPr>
                            <w:pStyle w:val="10"/>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4B314DC6">
                    <w:pPr>
                      <w:pStyle w:val="10"/>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B24E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7BADD">
                          <w:pPr>
                            <w:pStyle w:val="10"/>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F17BADD">
                    <w:pPr>
                      <w:pStyle w:val="10"/>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EC55D">
    <w:pPr>
      <w:spacing w:line="176" w:lineRule="auto"/>
      <w:ind w:left="42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52100">
                          <w:pPr>
                            <w:pStyle w:val="10"/>
                          </w:pPr>
                          <w:r>
                            <w:fldChar w:fldCharType="begin"/>
                          </w:r>
                          <w:r>
                            <w:instrText xml:space="preserve"> PAGE  \* MERGEFORMAT </w:instrText>
                          </w:r>
                          <w:r>
                            <w:fldChar w:fldCharType="separate"/>
                          </w:r>
                          <w:r>
                            <w:t>- 60 -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0B452100">
                    <w:pPr>
                      <w:pStyle w:val="10"/>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18332">
    <w:pPr>
      <w:spacing w:line="176" w:lineRule="auto"/>
      <w:ind w:left="46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08869">
                          <w:pPr>
                            <w:pStyle w:val="1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- 2 -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8108869">
                    <w:pPr>
                      <w:pStyle w:val="1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- 2 -</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6E9F0">
    <w:pPr>
      <w:spacing w:line="173" w:lineRule="auto"/>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CA686">
                          <w:pPr>
                            <w:pStyle w:val="10"/>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FACA686">
                    <w:pPr>
                      <w:pStyle w:val="10"/>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3E5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F01E0">
                          <w:pPr>
                            <w:pStyle w:val="10"/>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0F01E0">
                    <w:pPr>
                      <w:pStyle w:val="10"/>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1B3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3B021">
                          <w:pPr>
                            <w:pStyle w:val="10"/>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023B021">
                    <w:pPr>
                      <w:pStyle w:val="10"/>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C00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8676">
                          <w:pPr>
                            <w:pStyle w:val="10"/>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748676">
                    <w:pPr>
                      <w:pStyle w:val="10"/>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601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2CF71">
                          <w:pPr>
                            <w:pStyle w:val="10"/>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52CF71">
                    <w:pPr>
                      <w:pStyle w:val="10"/>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0F3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41321">
                          <w:pPr>
                            <w:pStyle w:val="10"/>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D241321">
                    <w:pPr>
                      <w:pStyle w:val="1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11494"/>
    <w:multiLevelType w:val="singleLevel"/>
    <w:tmpl w:val="E1911494"/>
    <w:lvl w:ilvl="0" w:tentative="0">
      <w:start w:val="1"/>
      <w:numFmt w:val="chineseCounting"/>
      <w:suff w:val="space"/>
      <w:lvlText w:val="第%1条"/>
      <w:lvlJc w:val="left"/>
      <w:rPr>
        <w:rFonts w:hint="eastAsia"/>
      </w:rPr>
    </w:lvl>
  </w:abstractNum>
  <w:abstractNum w:abstractNumId="1">
    <w:nsid w:val="F9728DC7"/>
    <w:multiLevelType w:val="singleLevel"/>
    <w:tmpl w:val="F9728DC7"/>
    <w:lvl w:ilvl="0" w:tentative="0">
      <w:start w:val="4"/>
      <w:numFmt w:val="decimal"/>
      <w:lvlText w:val="%1."/>
      <w:lvlJc w:val="left"/>
      <w:pPr>
        <w:tabs>
          <w:tab w:val="left" w:pos="312"/>
        </w:tabs>
      </w:pPr>
    </w:lvl>
  </w:abstractNum>
  <w:abstractNum w:abstractNumId="2">
    <w:nsid w:val="22D51823"/>
    <w:multiLevelType w:val="singleLevel"/>
    <w:tmpl w:val="22D51823"/>
    <w:lvl w:ilvl="0" w:tentative="0">
      <w:start w:val="1"/>
      <w:numFmt w:val="decimal"/>
      <w:lvlText w:val="%1."/>
      <w:lvlJc w:val="left"/>
      <w:pPr>
        <w:tabs>
          <w:tab w:val="left" w:pos="312"/>
        </w:tabs>
      </w:pPr>
    </w:lvl>
  </w:abstractNum>
  <w:abstractNum w:abstractNumId="3">
    <w:nsid w:val="3D90AF6E"/>
    <w:multiLevelType w:val="singleLevel"/>
    <w:tmpl w:val="3D90AF6E"/>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jNDlhMTQ3ZjZlNjIwYTA3N2IxZGFkZTI3NjI0MjIifQ=="/>
  </w:docVars>
  <w:rsids>
    <w:rsidRoot w:val="004C577E"/>
    <w:rsid w:val="003009AA"/>
    <w:rsid w:val="00337586"/>
    <w:rsid w:val="004C577E"/>
    <w:rsid w:val="007A3406"/>
    <w:rsid w:val="009E35CF"/>
    <w:rsid w:val="00A11C47"/>
    <w:rsid w:val="00AA28B0"/>
    <w:rsid w:val="00AE30B0"/>
    <w:rsid w:val="00B262B3"/>
    <w:rsid w:val="00B62007"/>
    <w:rsid w:val="00BB676A"/>
    <w:rsid w:val="00F54C05"/>
    <w:rsid w:val="00FB4D89"/>
    <w:rsid w:val="01395070"/>
    <w:rsid w:val="01593C77"/>
    <w:rsid w:val="01655E65"/>
    <w:rsid w:val="01A7022B"/>
    <w:rsid w:val="01A7647D"/>
    <w:rsid w:val="01A93FA3"/>
    <w:rsid w:val="01DD3C4D"/>
    <w:rsid w:val="01F1594A"/>
    <w:rsid w:val="02046899"/>
    <w:rsid w:val="024A6852"/>
    <w:rsid w:val="02502671"/>
    <w:rsid w:val="026918FA"/>
    <w:rsid w:val="029A67D7"/>
    <w:rsid w:val="02A76009"/>
    <w:rsid w:val="02AB3C39"/>
    <w:rsid w:val="02AD2A4A"/>
    <w:rsid w:val="02E42DB9"/>
    <w:rsid w:val="030342BE"/>
    <w:rsid w:val="0313544C"/>
    <w:rsid w:val="03661F65"/>
    <w:rsid w:val="03667260"/>
    <w:rsid w:val="03905CF6"/>
    <w:rsid w:val="039F5913"/>
    <w:rsid w:val="03BC7892"/>
    <w:rsid w:val="03BE50E7"/>
    <w:rsid w:val="03C2759E"/>
    <w:rsid w:val="03C74647"/>
    <w:rsid w:val="03DB30BC"/>
    <w:rsid w:val="04233EE1"/>
    <w:rsid w:val="0440643F"/>
    <w:rsid w:val="044F0706"/>
    <w:rsid w:val="04832134"/>
    <w:rsid w:val="04846602"/>
    <w:rsid w:val="04A647CA"/>
    <w:rsid w:val="04B360C1"/>
    <w:rsid w:val="04BD128C"/>
    <w:rsid w:val="04BE6560"/>
    <w:rsid w:val="04C609C8"/>
    <w:rsid w:val="04FA6B05"/>
    <w:rsid w:val="05115824"/>
    <w:rsid w:val="05243941"/>
    <w:rsid w:val="05404C1F"/>
    <w:rsid w:val="05695C48"/>
    <w:rsid w:val="05AF6A86"/>
    <w:rsid w:val="05FB33F4"/>
    <w:rsid w:val="06163BD1"/>
    <w:rsid w:val="06224324"/>
    <w:rsid w:val="065B432F"/>
    <w:rsid w:val="065D710A"/>
    <w:rsid w:val="066F6FA2"/>
    <w:rsid w:val="0677495D"/>
    <w:rsid w:val="06842359"/>
    <w:rsid w:val="06B72BC7"/>
    <w:rsid w:val="06C70A28"/>
    <w:rsid w:val="06CE625A"/>
    <w:rsid w:val="06E45A7E"/>
    <w:rsid w:val="06EA3BC7"/>
    <w:rsid w:val="071F0864"/>
    <w:rsid w:val="073E5BF1"/>
    <w:rsid w:val="07683FB9"/>
    <w:rsid w:val="076B5857"/>
    <w:rsid w:val="07893F2F"/>
    <w:rsid w:val="07936671"/>
    <w:rsid w:val="07A0619F"/>
    <w:rsid w:val="07D53739"/>
    <w:rsid w:val="08081149"/>
    <w:rsid w:val="0812288E"/>
    <w:rsid w:val="081C4DA3"/>
    <w:rsid w:val="082641D3"/>
    <w:rsid w:val="082F2937"/>
    <w:rsid w:val="083065A6"/>
    <w:rsid w:val="083566D7"/>
    <w:rsid w:val="084229B7"/>
    <w:rsid w:val="08577CEC"/>
    <w:rsid w:val="085B1D6F"/>
    <w:rsid w:val="08A30046"/>
    <w:rsid w:val="08DF474E"/>
    <w:rsid w:val="08F66825"/>
    <w:rsid w:val="08FF2E69"/>
    <w:rsid w:val="09017814"/>
    <w:rsid w:val="09271661"/>
    <w:rsid w:val="09300B06"/>
    <w:rsid w:val="093B2D20"/>
    <w:rsid w:val="094D7504"/>
    <w:rsid w:val="095A2027"/>
    <w:rsid w:val="09783346"/>
    <w:rsid w:val="098F2BE5"/>
    <w:rsid w:val="09965E81"/>
    <w:rsid w:val="09C5253E"/>
    <w:rsid w:val="09D559F6"/>
    <w:rsid w:val="0A0124A3"/>
    <w:rsid w:val="0A0501E5"/>
    <w:rsid w:val="0A3D57E9"/>
    <w:rsid w:val="0A4A0473"/>
    <w:rsid w:val="0A5269A6"/>
    <w:rsid w:val="0A57101C"/>
    <w:rsid w:val="0A8B7E9F"/>
    <w:rsid w:val="0AAB0D8C"/>
    <w:rsid w:val="0AAC240E"/>
    <w:rsid w:val="0AB310E4"/>
    <w:rsid w:val="0AC52CF4"/>
    <w:rsid w:val="0ACB6611"/>
    <w:rsid w:val="0AD94BDC"/>
    <w:rsid w:val="0B0A58F1"/>
    <w:rsid w:val="0B30303F"/>
    <w:rsid w:val="0B59766C"/>
    <w:rsid w:val="0B5D7BAD"/>
    <w:rsid w:val="0B662F05"/>
    <w:rsid w:val="0B705B32"/>
    <w:rsid w:val="0B805DA8"/>
    <w:rsid w:val="0BB92D4D"/>
    <w:rsid w:val="0C147AA3"/>
    <w:rsid w:val="0C251367"/>
    <w:rsid w:val="0C381612"/>
    <w:rsid w:val="0C6E02C3"/>
    <w:rsid w:val="0C712EE4"/>
    <w:rsid w:val="0C7D35F5"/>
    <w:rsid w:val="0CA31752"/>
    <w:rsid w:val="0CA752FC"/>
    <w:rsid w:val="0CB00BC4"/>
    <w:rsid w:val="0CC84A20"/>
    <w:rsid w:val="0CF66F4D"/>
    <w:rsid w:val="0CF743E2"/>
    <w:rsid w:val="0D0D723D"/>
    <w:rsid w:val="0D200E92"/>
    <w:rsid w:val="0D293F6C"/>
    <w:rsid w:val="0D2E35AF"/>
    <w:rsid w:val="0D407A1C"/>
    <w:rsid w:val="0D660F9A"/>
    <w:rsid w:val="0D7F305A"/>
    <w:rsid w:val="0D8853B5"/>
    <w:rsid w:val="0D933D56"/>
    <w:rsid w:val="0D9E55F7"/>
    <w:rsid w:val="0DA35174"/>
    <w:rsid w:val="0DB37F58"/>
    <w:rsid w:val="0DCC5F15"/>
    <w:rsid w:val="0DE41CB3"/>
    <w:rsid w:val="0DF465A6"/>
    <w:rsid w:val="0DFC36AD"/>
    <w:rsid w:val="0E056A05"/>
    <w:rsid w:val="0E1E63BC"/>
    <w:rsid w:val="0E3E1F17"/>
    <w:rsid w:val="0E4B63E2"/>
    <w:rsid w:val="0E520CBA"/>
    <w:rsid w:val="0E551F4F"/>
    <w:rsid w:val="0E652975"/>
    <w:rsid w:val="0E6F64F1"/>
    <w:rsid w:val="0E8611C8"/>
    <w:rsid w:val="0E8A6F0A"/>
    <w:rsid w:val="0E9E615E"/>
    <w:rsid w:val="0E9F371A"/>
    <w:rsid w:val="0EA12E2E"/>
    <w:rsid w:val="0EA646CE"/>
    <w:rsid w:val="0EC538FB"/>
    <w:rsid w:val="0EF763F9"/>
    <w:rsid w:val="0F3330FE"/>
    <w:rsid w:val="0F376CE6"/>
    <w:rsid w:val="0F73174D"/>
    <w:rsid w:val="0F76748F"/>
    <w:rsid w:val="0F9A317D"/>
    <w:rsid w:val="0FAD7D39"/>
    <w:rsid w:val="0FC35B5B"/>
    <w:rsid w:val="0FDB74C6"/>
    <w:rsid w:val="0FE95EB3"/>
    <w:rsid w:val="103E61FE"/>
    <w:rsid w:val="10484987"/>
    <w:rsid w:val="105B6943"/>
    <w:rsid w:val="109202F8"/>
    <w:rsid w:val="10A17382"/>
    <w:rsid w:val="10A33144"/>
    <w:rsid w:val="113F222E"/>
    <w:rsid w:val="11794A8A"/>
    <w:rsid w:val="117B6FDE"/>
    <w:rsid w:val="11A563B7"/>
    <w:rsid w:val="11B05287"/>
    <w:rsid w:val="11B27829"/>
    <w:rsid w:val="11C049F1"/>
    <w:rsid w:val="11D4566E"/>
    <w:rsid w:val="11E67B72"/>
    <w:rsid w:val="120604F9"/>
    <w:rsid w:val="12071A88"/>
    <w:rsid w:val="12211934"/>
    <w:rsid w:val="12215E3D"/>
    <w:rsid w:val="122A1209"/>
    <w:rsid w:val="122D7560"/>
    <w:rsid w:val="125910CE"/>
    <w:rsid w:val="1264592D"/>
    <w:rsid w:val="127B4CFC"/>
    <w:rsid w:val="12A8795F"/>
    <w:rsid w:val="12EA7267"/>
    <w:rsid w:val="12F473A6"/>
    <w:rsid w:val="130E0ECC"/>
    <w:rsid w:val="131E7C21"/>
    <w:rsid w:val="132E255A"/>
    <w:rsid w:val="133A2B6A"/>
    <w:rsid w:val="133A5EE7"/>
    <w:rsid w:val="134B7033"/>
    <w:rsid w:val="1367781A"/>
    <w:rsid w:val="136B6959"/>
    <w:rsid w:val="13743CE5"/>
    <w:rsid w:val="13783F8A"/>
    <w:rsid w:val="137A57A0"/>
    <w:rsid w:val="13976A24"/>
    <w:rsid w:val="13A4281C"/>
    <w:rsid w:val="13F21D43"/>
    <w:rsid w:val="13FD017F"/>
    <w:rsid w:val="140212F1"/>
    <w:rsid w:val="14302302"/>
    <w:rsid w:val="143D66B3"/>
    <w:rsid w:val="14537D9F"/>
    <w:rsid w:val="14684C19"/>
    <w:rsid w:val="14836DB7"/>
    <w:rsid w:val="148B2005"/>
    <w:rsid w:val="149E726C"/>
    <w:rsid w:val="14B27791"/>
    <w:rsid w:val="14E6501B"/>
    <w:rsid w:val="14F90946"/>
    <w:rsid w:val="14FA14F9"/>
    <w:rsid w:val="153C564B"/>
    <w:rsid w:val="154D34E6"/>
    <w:rsid w:val="15646F08"/>
    <w:rsid w:val="156B0D6C"/>
    <w:rsid w:val="15B0279D"/>
    <w:rsid w:val="15B11221"/>
    <w:rsid w:val="15B30AF5"/>
    <w:rsid w:val="15CF6BB0"/>
    <w:rsid w:val="15E96C0C"/>
    <w:rsid w:val="15F5735F"/>
    <w:rsid w:val="16041350"/>
    <w:rsid w:val="161C0D90"/>
    <w:rsid w:val="167F4D0F"/>
    <w:rsid w:val="1692064E"/>
    <w:rsid w:val="16994438"/>
    <w:rsid w:val="16C428BC"/>
    <w:rsid w:val="16C90CFD"/>
    <w:rsid w:val="16CB6A2E"/>
    <w:rsid w:val="16E47BC1"/>
    <w:rsid w:val="170F4451"/>
    <w:rsid w:val="1712668B"/>
    <w:rsid w:val="17795D6E"/>
    <w:rsid w:val="177C7D54"/>
    <w:rsid w:val="17811E8D"/>
    <w:rsid w:val="17DD0A7A"/>
    <w:rsid w:val="17F738DA"/>
    <w:rsid w:val="180715CC"/>
    <w:rsid w:val="18136AFE"/>
    <w:rsid w:val="18463EA2"/>
    <w:rsid w:val="184E0FA9"/>
    <w:rsid w:val="185F4F64"/>
    <w:rsid w:val="187B075B"/>
    <w:rsid w:val="188E6525"/>
    <w:rsid w:val="18B3705E"/>
    <w:rsid w:val="18B536D6"/>
    <w:rsid w:val="18C53972"/>
    <w:rsid w:val="18CB24BA"/>
    <w:rsid w:val="18E271BD"/>
    <w:rsid w:val="18E478A7"/>
    <w:rsid w:val="18F5267A"/>
    <w:rsid w:val="1914257A"/>
    <w:rsid w:val="19246D19"/>
    <w:rsid w:val="195E7F0D"/>
    <w:rsid w:val="19616ABA"/>
    <w:rsid w:val="19631E3E"/>
    <w:rsid w:val="19665BB5"/>
    <w:rsid w:val="196C2021"/>
    <w:rsid w:val="19921626"/>
    <w:rsid w:val="19946E8F"/>
    <w:rsid w:val="199C6470"/>
    <w:rsid w:val="19C51664"/>
    <w:rsid w:val="1A402B73"/>
    <w:rsid w:val="1A4E3CEA"/>
    <w:rsid w:val="1AA72BF2"/>
    <w:rsid w:val="1AFE5FD7"/>
    <w:rsid w:val="1B261D69"/>
    <w:rsid w:val="1B3336C5"/>
    <w:rsid w:val="1B3C3125"/>
    <w:rsid w:val="1B480F3F"/>
    <w:rsid w:val="1B59213E"/>
    <w:rsid w:val="1B8F3DB2"/>
    <w:rsid w:val="1B995EBC"/>
    <w:rsid w:val="1BA55384"/>
    <w:rsid w:val="1BAD4238"/>
    <w:rsid w:val="1BC22D4C"/>
    <w:rsid w:val="1BF0481B"/>
    <w:rsid w:val="1BFF0811"/>
    <w:rsid w:val="1C150D25"/>
    <w:rsid w:val="1C321978"/>
    <w:rsid w:val="1C6A62F0"/>
    <w:rsid w:val="1C715266"/>
    <w:rsid w:val="1CEA0751"/>
    <w:rsid w:val="1D4330A6"/>
    <w:rsid w:val="1D44609D"/>
    <w:rsid w:val="1D626AEB"/>
    <w:rsid w:val="1D86563F"/>
    <w:rsid w:val="1D8B05A9"/>
    <w:rsid w:val="1DD957B9"/>
    <w:rsid w:val="1DDF2CE8"/>
    <w:rsid w:val="1DE87571"/>
    <w:rsid w:val="1DFC18B3"/>
    <w:rsid w:val="1E082962"/>
    <w:rsid w:val="1E116E56"/>
    <w:rsid w:val="1E2F53D8"/>
    <w:rsid w:val="1E3635C1"/>
    <w:rsid w:val="1E3C1B5F"/>
    <w:rsid w:val="1EA26DE3"/>
    <w:rsid w:val="1EC43D73"/>
    <w:rsid w:val="1ECA5539"/>
    <w:rsid w:val="1EDD3086"/>
    <w:rsid w:val="1EE8535A"/>
    <w:rsid w:val="1EFF124F"/>
    <w:rsid w:val="1F2761BC"/>
    <w:rsid w:val="1F354AA7"/>
    <w:rsid w:val="1F5F22F8"/>
    <w:rsid w:val="1F5F50E4"/>
    <w:rsid w:val="1F642E60"/>
    <w:rsid w:val="1FAA353C"/>
    <w:rsid w:val="1FCD30FB"/>
    <w:rsid w:val="1FD3049A"/>
    <w:rsid w:val="1FE346CD"/>
    <w:rsid w:val="1FE56982"/>
    <w:rsid w:val="1FEF6BCD"/>
    <w:rsid w:val="1FF16DE9"/>
    <w:rsid w:val="1FFC578E"/>
    <w:rsid w:val="201168B8"/>
    <w:rsid w:val="201725C8"/>
    <w:rsid w:val="20530284"/>
    <w:rsid w:val="20623843"/>
    <w:rsid w:val="20651B53"/>
    <w:rsid w:val="207E464A"/>
    <w:rsid w:val="20827A42"/>
    <w:rsid w:val="208F316F"/>
    <w:rsid w:val="20CA763A"/>
    <w:rsid w:val="20D300A8"/>
    <w:rsid w:val="213644A9"/>
    <w:rsid w:val="2158109D"/>
    <w:rsid w:val="21666272"/>
    <w:rsid w:val="21D24A79"/>
    <w:rsid w:val="222618E1"/>
    <w:rsid w:val="22631AF5"/>
    <w:rsid w:val="22CF718A"/>
    <w:rsid w:val="22F52960"/>
    <w:rsid w:val="23244DE0"/>
    <w:rsid w:val="23261FFE"/>
    <w:rsid w:val="233226B3"/>
    <w:rsid w:val="233829F3"/>
    <w:rsid w:val="2376433B"/>
    <w:rsid w:val="23785509"/>
    <w:rsid w:val="237962D0"/>
    <w:rsid w:val="23DF3620"/>
    <w:rsid w:val="240370EB"/>
    <w:rsid w:val="240B01DD"/>
    <w:rsid w:val="24394CA9"/>
    <w:rsid w:val="24463D94"/>
    <w:rsid w:val="24577437"/>
    <w:rsid w:val="2483022C"/>
    <w:rsid w:val="24A24409"/>
    <w:rsid w:val="24D3646B"/>
    <w:rsid w:val="24F0080F"/>
    <w:rsid w:val="24F829C8"/>
    <w:rsid w:val="24FB2EF6"/>
    <w:rsid w:val="25042CAE"/>
    <w:rsid w:val="253668B6"/>
    <w:rsid w:val="25503FF4"/>
    <w:rsid w:val="257F2A10"/>
    <w:rsid w:val="25A02C67"/>
    <w:rsid w:val="25AF2202"/>
    <w:rsid w:val="25BF7042"/>
    <w:rsid w:val="25D16D75"/>
    <w:rsid w:val="25D6438C"/>
    <w:rsid w:val="25DF5CBB"/>
    <w:rsid w:val="26006DF0"/>
    <w:rsid w:val="26087D12"/>
    <w:rsid w:val="260B4931"/>
    <w:rsid w:val="261F3F85"/>
    <w:rsid w:val="262A4E03"/>
    <w:rsid w:val="26410141"/>
    <w:rsid w:val="264767DE"/>
    <w:rsid w:val="26972FA1"/>
    <w:rsid w:val="26AB0DB9"/>
    <w:rsid w:val="26B02E2F"/>
    <w:rsid w:val="26C52DB4"/>
    <w:rsid w:val="26C756D4"/>
    <w:rsid w:val="26CB0E4D"/>
    <w:rsid w:val="26E00DFE"/>
    <w:rsid w:val="26ED193C"/>
    <w:rsid w:val="26F176CF"/>
    <w:rsid w:val="271A7CF9"/>
    <w:rsid w:val="272E26D1"/>
    <w:rsid w:val="273C62F7"/>
    <w:rsid w:val="273D17BA"/>
    <w:rsid w:val="2768712F"/>
    <w:rsid w:val="276F1FAE"/>
    <w:rsid w:val="27767BD4"/>
    <w:rsid w:val="279B491F"/>
    <w:rsid w:val="279B763B"/>
    <w:rsid w:val="27BA031B"/>
    <w:rsid w:val="27E168E7"/>
    <w:rsid w:val="27EE3C0E"/>
    <w:rsid w:val="27FA25B3"/>
    <w:rsid w:val="28101DD7"/>
    <w:rsid w:val="28422B7C"/>
    <w:rsid w:val="284B11DD"/>
    <w:rsid w:val="287E67A4"/>
    <w:rsid w:val="2899001E"/>
    <w:rsid w:val="28D82484"/>
    <w:rsid w:val="29086F52"/>
    <w:rsid w:val="290E4B79"/>
    <w:rsid w:val="292A6EC8"/>
    <w:rsid w:val="297E7214"/>
    <w:rsid w:val="29837590"/>
    <w:rsid w:val="29923B03"/>
    <w:rsid w:val="299F13A6"/>
    <w:rsid w:val="29C60FE2"/>
    <w:rsid w:val="29D777B8"/>
    <w:rsid w:val="29F05C84"/>
    <w:rsid w:val="29F74CB4"/>
    <w:rsid w:val="29F80C46"/>
    <w:rsid w:val="2A2B66DE"/>
    <w:rsid w:val="2A495A74"/>
    <w:rsid w:val="2A497822"/>
    <w:rsid w:val="2A881CEC"/>
    <w:rsid w:val="2AA4009C"/>
    <w:rsid w:val="2AAE2EE9"/>
    <w:rsid w:val="2AB261C9"/>
    <w:rsid w:val="2ABA062C"/>
    <w:rsid w:val="2ABB4970"/>
    <w:rsid w:val="2AD10E49"/>
    <w:rsid w:val="2AD6555A"/>
    <w:rsid w:val="2B2C0F7C"/>
    <w:rsid w:val="2B3D5BF4"/>
    <w:rsid w:val="2B4E033B"/>
    <w:rsid w:val="2B514BE0"/>
    <w:rsid w:val="2B5A74F0"/>
    <w:rsid w:val="2B6F5AD4"/>
    <w:rsid w:val="2B7E5B63"/>
    <w:rsid w:val="2BA04CC0"/>
    <w:rsid w:val="2BB807BB"/>
    <w:rsid w:val="2BEE68D3"/>
    <w:rsid w:val="2C112292"/>
    <w:rsid w:val="2C840C73"/>
    <w:rsid w:val="2D5C0C70"/>
    <w:rsid w:val="2D667194"/>
    <w:rsid w:val="2D691B27"/>
    <w:rsid w:val="2D6F5C56"/>
    <w:rsid w:val="2D89698A"/>
    <w:rsid w:val="2DA44EA9"/>
    <w:rsid w:val="2DA7482A"/>
    <w:rsid w:val="2DB6565E"/>
    <w:rsid w:val="2E183D6D"/>
    <w:rsid w:val="2E385283"/>
    <w:rsid w:val="2E621E99"/>
    <w:rsid w:val="2E8A20ED"/>
    <w:rsid w:val="2EEF2371"/>
    <w:rsid w:val="2F0F103A"/>
    <w:rsid w:val="2F137844"/>
    <w:rsid w:val="2F162BDB"/>
    <w:rsid w:val="2F3740ED"/>
    <w:rsid w:val="2F7215C9"/>
    <w:rsid w:val="2F8320D1"/>
    <w:rsid w:val="2F932042"/>
    <w:rsid w:val="2FB1758B"/>
    <w:rsid w:val="306E1D90"/>
    <w:rsid w:val="30751371"/>
    <w:rsid w:val="308733C4"/>
    <w:rsid w:val="308B0B94"/>
    <w:rsid w:val="309C7E50"/>
    <w:rsid w:val="30E03A94"/>
    <w:rsid w:val="31022AB5"/>
    <w:rsid w:val="311F22C5"/>
    <w:rsid w:val="31417AB3"/>
    <w:rsid w:val="31604CA3"/>
    <w:rsid w:val="3163566D"/>
    <w:rsid w:val="31692558"/>
    <w:rsid w:val="317038E6"/>
    <w:rsid w:val="31717031"/>
    <w:rsid w:val="318D41A0"/>
    <w:rsid w:val="318F4A02"/>
    <w:rsid w:val="31A1395E"/>
    <w:rsid w:val="31AB2AF5"/>
    <w:rsid w:val="31BE0AF5"/>
    <w:rsid w:val="31D04385"/>
    <w:rsid w:val="31D43E75"/>
    <w:rsid w:val="32025B10"/>
    <w:rsid w:val="3206424D"/>
    <w:rsid w:val="321C585B"/>
    <w:rsid w:val="32340DB8"/>
    <w:rsid w:val="324218CF"/>
    <w:rsid w:val="325735D3"/>
    <w:rsid w:val="327035E5"/>
    <w:rsid w:val="32866B73"/>
    <w:rsid w:val="328716F8"/>
    <w:rsid w:val="329C0D99"/>
    <w:rsid w:val="32BA750F"/>
    <w:rsid w:val="32C40337"/>
    <w:rsid w:val="32CC77CA"/>
    <w:rsid w:val="32D359C8"/>
    <w:rsid w:val="32E860BE"/>
    <w:rsid w:val="32F742BF"/>
    <w:rsid w:val="33093FF2"/>
    <w:rsid w:val="33110779"/>
    <w:rsid w:val="332B08F9"/>
    <w:rsid w:val="33697700"/>
    <w:rsid w:val="336E7970"/>
    <w:rsid w:val="337E4B70"/>
    <w:rsid w:val="33944C81"/>
    <w:rsid w:val="33A61841"/>
    <w:rsid w:val="33A85462"/>
    <w:rsid w:val="33AD0E22"/>
    <w:rsid w:val="33B0446E"/>
    <w:rsid w:val="33B514D5"/>
    <w:rsid w:val="33B566CE"/>
    <w:rsid w:val="33DB773D"/>
    <w:rsid w:val="33F93B30"/>
    <w:rsid w:val="340334A3"/>
    <w:rsid w:val="3429665D"/>
    <w:rsid w:val="343E7CCC"/>
    <w:rsid w:val="34452D8A"/>
    <w:rsid w:val="344E3016"/>
    <w:rsid w:val="34533777"/>
    <w:rsid w:val="34594EB1"/>
    <w:rsid w:val="345D1EA3"/>
    <w:rsid w:val="34685EC0"/>
    <w:rsid w:val="347E1EB9"/>
    <w:rsid w:val="347E6524"/>
    <w:rsid w:val="3490763B"/>
    <w:rsid w:val="3498710C"/>
    <w:rsid w:val="34AA0E97"/>
    <w:rsid w:val="34AC6A48"/>
    <w:rsid w:val="34B47F8E"/>
    <w:rsid w:val="34BD7B2B"/>
    <w:rsid w:val="34C12DD7"/>
    <w:rsid w:val="34C91C8B"/>
    <w:rsid w:val="34F07F4D"/>
    <w:rsid w:val="34F81265"/>
    <w:rsid w:val="35192204"/>
    <w:rsid w:val="35325A82"/>
    <w:rsid w:val="35327830"/>
    <w:rsid w:val="35383256"/>
    <w:rsid w:val="35486226"/>
    <w:rsid w:val="358E6A31"/>
    <w:rsid w:val="35BA3ED4"/>
    <w:rsid w:val="35CF5019"/>
    <w:rsid w:val="363976F7"/>
    <w:rsid w:val="363D2856"/>
    <w:rsid w:val="364540A2"/>
    <w:rsid w:val="36631C6B"/>
    <w:rsid w:val="3668197E"/>
    <w:rsid w:val="366D4898"/>
    <w:rsid w:val="36806379"/>
    <w:rsid w:val="3696640E"/>
    <w:rsid w:val="36A546A9"/>
    <w:rsid w:val="36BD5E7F"/>
    <w:rsid w:val="36BE6EA2"/>
    <w:rsid w:val="370B658B"/>
    <w:rsid w:val="374B1AF7"/>
    <w:rsid w:val="374F38A2"/>
    <w:rsid w:val="37522919"/>
    <w:rsid w:val="376E6E20"/>
    <w:rsid w:val="377D13C7"/>
    <w:rsid w:val="37A20571"/>
    <w:rsid w:val="37C46EC5"/>
    <w:rsid w:val="37D72911"/>
    <w:rsid w:val="37E2277D"/>
    <w:rsid w:val="38052E47"/>
    <w:rsid w:val="383B0AE5"/>
    <w:rsid w:val="38425E77"/>
    <w:rsid w:val="38556D9E"/>
    <w:rsid w:val="385C6972"/>
    <w:rsid w:val="386341F5"/>
    <w:rsid w:val="38AF06DA"/>
    <w:rsid w:val="38B93DC5"/>
    <w:rsid w:val="38BE13DB"/>
    <w:rsid w:val="38C97B41"/>
    <w:rsid w:val="38E463D4"/>
    <w:rsid w:val="3905525C"/>
    <w:rsid w:val="392A6A70"/>
    <w:rsid w:val="3934562A"/>
    <w:rsid w:val="3937794D"/>
    <w:rsid w:val="395F08C1"/>
    <w:rsid w:val="39680F70"/>
    <w:rsid w:val="39697D5E"/>
    <w:rsid w:val="397559C9"/>
    <w:rsid w:val="39965008"/>
    <w:rsid w:val="399C0C6E"/>
    <w:rsid w:val="39CC3159"/>
    <w:rsid w:val="39DD3AE3"/>
    <w:rsid w:val="39E05A28"/>
    <w:rsid w:val="3A2F18E7"/>
    <w:rsid w:val="3A981121"/>
    <w:rsid w:val="3A9F01AD"/>
    <w:rsid w:val="3AB02FA5"/>
    <w:rsid w:val="3AB9182B"/>
    <w:rsid w:val="3AD43138"/>
    <w:rsid w:val="3AD57AD7"/>
    <w:rsid w:val="3B2E6E59"/>
    <w:rsid w:val="3B3A20AE"/>
    <w:rsid w:val="3B4972B1"/>
    <w:rsid w:val="3B602C1D"/>
    <w:rsid w:val="3B697340"/>
    <w:rsid w:val="3B7837BF"/>
    <w:rsid w:val="3B7D67AF"/>
    <w:rsid w:val="3B817175"/>
    <w:rsid w:val="3B8D5F63"/>
    <w:rsid w:val="3B9A1C8B"/>
    <w:rsid w:val="3BA64AD4"/>
    <w:rsid w:val="3BC114B3"/>
    <w:rsid w:val="3BD4160D"/>
    <w:rsid w:val="3BDA477E"/>
    <w:rsid w:val="3BF52EC4"/>
    <w:rsid w:val="3C0149A1"/>
    <w:rsid w:val="3C1B7363"/>
    <w:rsid w:val="3C284C1C"/>
    <w:rsid w:val="3C3D697C"/>
    <w:rsid w:val="3C3E31BC"/>
    <w:rsid w:val="3C6250A3"/>
    <w:rsid w:val="3CBE25E8"/>
    <w:rsid w:val="3CFC0570"/>
    <w:rsid w:val="3D5F13DF"/>
    <w:rsid w:val="3D7C5228"/>
    <w:rsid w:val="3D97619E"/>
    <w:rsid w:val="3D9B618F"/>
    <w:rsid w:val="3DD30511"/>
    <w:rsid w:val="3DD67D78"/>
    <w:rsid w:val="3DD824D2"/>
    <w:rsid w:val="3DFA7FE1"/>
    <w:rsid w:val="3DFDE09C"/>
    <w:rsid w:val="3DFE308E"/>
    <w:rsid w:val="3E0041D0"/>
    <w:rsid w:val="3E177744"/>
    <w:rsid w:val="3E241CE0"/>
    <w:rsid w:val="3E281C07"/>
    <w:rsid w:val="3E481508"/>
    <w:rsid w:val="3E500D27"/>
    <w:rsid w:val="3E8912B2"/>
    <w:rsid w:val="3EC05EAD"/>
    <w:rsid w:val="3ECF7E9E"/>
    <w:rsid w:val="3ED16309"/>
    <w:rsid w:val="3ED92ACB"/>
    <w:rsid w:val="3EDB5211"/>
    <w:rsid w:val="3EFE4C27"/>
    <w:rsid w:val="3F073ADC"/>
    <w:rsid w:val="3F1E7077"/>
    <w:rsid w:val="3F394C1B"/>
    <w:rsid w:val="3F6E0157"/>
    <w:rsid w:val="3F7647BE"/>
    <w:rsid w:val="3F7E235D"/>
    <w:rsid w:val="3F817BE4"/>
    <w:rsid w:val="3F9F5E33"/>
    <w:rsid w:val="3FA532F5"/>
    <w:rsid w:val="3FA7048B"/>
    <w:rsid w:val="3FED79AA"/>
    <w:rsid w:val="3FF3252D"/>
    <w:rsid w:val="3FFF0EB3"/>
    <w:rsid w:val="402210DC"/>
    <w:rsid w:val="404F7D01"/>
    <w:rsid w:val="40684D11"/>
    <w:rsid w:val="408E0E4E"/>
    <w:rsid w:val="40994546"/>
    <w:rsid w:val="40EE65D6"/>
    <w:rsid w:val="41475EA6"/>
    <w:rsid w:val="415820B8"/>
    <w:rsid w:val="415E7BFF"/>
    <w:rsid w:val="41656898"/>
    <w:rsid w:val="4171348E"/>
    <w:rsid w:val="419A3831"/>
    <w:rsid w:val="41A25D3E"/>
    <w:rsid w:val="41A74794"/>
    <w:rsid w:val="41CC2A7F"/>
    <w:rsid w:val="41F61BE6"/>
    <w:rsid w:val="42010CB6"/>
    <w:rsid w:val="421B6F4F"/>
    <w:rsid w:val="422F3CD1"/>
    <w:rsid w:val="423C4303"/>
    <w:rsid w:val="42426BD9"/>
    <w:rsid w:val="42764AD5"/>
    <w:rsid w:val="428C0EAD"/>
    <w:rsid w:val="428C60A6"/>
    <w:rsid w:val="42976F25"/>
    <w:rsid w:val="429B2A93"/>
    <w:rsid w:val="42A76C14"/>
    <w:rsid w:val="42FC7DF4"/>
    <w:rsid w:val="431612B1"/>
    <w:rsid w:val="431D7A12"/>
    <w:rsid w:val="431F1451"/>
    <w:rsid w:val="43273C02"/>
    <w:rsid w:val="43770B04"/>
    <w:rsid w:val="43912A68"/>
    <w:rsid w:val="43A15B81"/>
    <w:rsid w:val="43B27D8E"/>
    <w:rsid w:val="43BF4D1E"/>
    <w:rsid w:val="43E30BC6"/>
    <w:rsid w:val="43E73EDC"/>
    <w:rsid w:val="43E84027"/>
    <w:rsid w:val="43F82839"/>
    <w:rsid w:val="440F5436"/>
    <w:rsid w:val="4436276D"/>
    <w:rsid w:val="446E2855"/>
    <w:rsid w:val="447534E6"/>
    <w:rsid w:val="44795436"/>
    <w:rsid w:val="44801C3A"/>
    <w:rsid w:val="44B9474D"/>
    <w:rsid w:val="44CC30C9"/>
    <w:rsid w:val="44CC584A"/>
    <w:rsid w:val="44CD49E8"/>
    <w:rsid w:val="44E81CBA"/>
    <w:rsid w:val="44FA379B"/>
    <w:rsid w:val="453C6FEC"/>
    <w:rsid w:val="454154A2"/>
    <w:rsid w:val="454161DD"/>
    <w:rsid w:val="4545710C"/>
    <w:rsid w:val="45771596"/>
    <w:rsid w:val="45B34405"/>
    <w:rsid w:val="45B8417F"/>
    <w:rsid w:val="45CE56F8"/>
    <w:rsid w:val="45D14C98"/>
    <w:rsid w:val="45ED6E40"/>
    <w:rsid w:val="45F15098"/>
    <w:rsid w:val="46206466"/>
    <w:rsid w:val="464602E3"/>
    <w:rsid w:val="46565632"/>
    <w:rsid w:val="467A2DE5"/>
    <w:rsid w:val="46843C64"/>
    <w:rsid w:val="46BE763A"/>
    <w:rsid w:val="4725352A"/>
    <w:rsid w:val="473A2575"/>
    <w:rsid w:val="474207FE"/>
    <w:rsid w:val="47450C61"/>
    <w:rsid w:val="47503A3F"/>
    <w:rsid w:val="47A32D46"/>
    <w:rsid w:val="47B77B4C"/>
    <w:rsid w:val="47BC0AE5"/>
    <w:rsid w:val="47C77191"/>
    <w:rsid w:val="47CA060D"/>
    <w:rsid w:val="47DE7B5D"/>
    <w:rsid w:val="47E75D3C"/>
    <w:rsid w:val="47F6649C"/>
    <w:rsid w:val="48342EED"/>
    <w:rsid w:val="483D40CA"/>
    <w:rsid w:val="488E4494"/>
    <w:rsid w:val="489D725F"/>
    <w:rsid w:val="48AA7524"/>
    <w:rsid w:val="48AC5DEB"/>
    <w:rsid w:val="48BD1CA8"/>
    <w:rsid w:val="48C95701"/>
    <w:rsid w:val="48FC132D"/>
    <w:rsid w:val="4908232A"/>
    <w:rsid w:val="49124E4F"/>
    <w:rsid w:val="49261002"/>
    <w:rsid w:val="492C5D91"/>
    <w:rsid w:val="494D4F10"/>
    <w:rsid w:val="49687E1A"/>
    <w:rsid w:val="49764214"/>
    <w:rsid w:val="49766D2C"/>
    <w:rsid w:val="49A61AA0"/>
    <w:rsid w:val="49A62143"/>
    <w:rsid w:val="49DA50C7"/>
    <w:rsid w:val="49DA57C1"/>
    <w:rsid w:val="49ED649E"/>
    <w:rsid w:val="4A084CB7"/>
    <w:rsid w:val="4A3E172E"/>
    <w:rsid w:val="4A471230"/>
    <w:rsid w:val="4A65789E"/>
    <w:rsid w:val="4A742241"/>
    <w:rsid w:val="4A7463FF"/>
    <w:rsid w:val="4A9D64D9"/>
    <w:rsid w:val="4AC5484B"/>
    <w:rsid w:val="4AD309EB"/>
    <w:rsid w:val="4AD351BA"/>
    <w:rsid w:val="4AF33166"/>
    <w:rsid w:val="4B0F313F"/>
    <w:rsid w:val="4B223A4B"/>
    <w:rsid w:val="4B335C59"/>
    <w:rsid w:val="4B364E98"/>
    <w:rsid w:val="4B4340EE"/>
    <w:rsid w:val="4B942074"/>
    <w:rsid w:val="4BC313B3"/>
    <w:rsid w:val="4BC67DCE"/>
    <w:rsid w:val="4BD25350"/>
    <w:rsid w:val="4BDD7D6C"/>
    <w:rsid w:val="4C067384"/>
    <w:rsid w:val="4C115F9A"/>
    <w:rsid w:val="4C55054E"/>
    <w:rsid w:val="4C5D160E"/>
    <w:rsid w:val="4C612152"/>
    <w:rsid w:val="4C7B108A"/>
    <w:rsid w:val="4C866811"/>
    <w:rsid w:val="4CB13BA7"/>
    <w:rsid w:val="4CBB6510"/>
    <w:rsid w:val="4CBD1C7E"/>
    <w:rsid w:val="4CBD7ED0"/>
    <w:rsid w:val="4CF1216C"/>
    <w:rsid w:val="4CF17B79"/>
    <w:rsid w:val="4CF451B4"/>
    <w:rsid w:val="4D0D3418"/>
    <w:rsid w:val="4D5E7F0D"/>
    <w:rsid w:val="4D783DF7"/>
    <w:rsid w:val="4DA17380"/>
    <w:rsid w:val="4DA24FAC"/>
    <w:rsid w:val="4DA42D6F"/>
    <w:rsid w:val="4DC54240"/>
    <w:rsid w:val="4DF219ED"/>
    <w:rsid w:val="4E0F6F0F"/>
    <w:rsid w:val="4E3E37DD"/>
    <w:rsid w:val="4EA22473"/>
    <w:rsid w:val="4EF37BD9"/>
    <w:rsid w:val="4F0B065C"/>
    <w:rsid w:val="4F1B24A1"/>
    <w:rsid w:val="4F2F6737"/>
    <w:rsid w:val="4F7A3E56"/>
    <w:rsid w:val="4F817EC1"/>
    <w:rsid w:val="4FB64B8F"/>
    <w:rsid w:val="4FD70AD3"/>
    <w:rsid w:val="4FDC2A12"/>
    <w:rsid w:val="4FF5552A"/>
    <w:rsid w:val="500804CB"/>
    <w:rsid w:val="50184E3E"/>
    <w:rsid w:val="502A762A"/>
    <w:rsid w:val="50852AB2"/>
    <w:rsid w:val="50AB7425"/>
    <w:rsid w:val="50B55844"/>
    <w:rsid w:val="50B62DBF"/>
    <w:rsid w:val="50CD6923"/>
    <w:rsid w:val="50DB6B76"/>
    <w:rsid w:val="50E05F3B"/>
    <w:rsid w:val="50E13A61"/>
    <w:rsid w:val="50E6470E"/>
    <w:rsid w:val="50EF2622"/>
    <w:rsid w:val="513D38B6"/>
    <w:rsid w:val="514209A3"/>
    <w:rsid w:val="51437169"/>
    <w:rsid w:val="514B6964"/>
    <w:rsid w:val="51547B32"/>
    <w:rsid w:val="51844B18"/>
    <w:rsid w:val="51BA153A"/>
    <w:rsid w:val="51FF6556"/>
    <w:rsid w:val="522C2209"/>
    <w:rsid w:val="525C5A95"/>
    <w:rsid w:val="525F10E1"/>
    <w:rsid w:val="527D26F8"/>
    <w:rsid w:val="5294522F"/>
    <w:rsid w:val="52D32A5A"/>
    <w:rsid w:val="52F370ED"/>
    <w:rsid w:val="533C1FE4"/>
    <w:rsid w:val="53642E53"/>
    <w:rsid w:val="536C1D08"/>
    <w:rsid w:val="536E5A80"/>
    <w:rsid w:val="539550A8"/>
    <w:rsid w:val="53A751AA"/>
    <w:rsid w:val="53A94D0A"/>
    <w:rsid w:val="53AE3D2D"/>
    <w:rsid w:val="53C2401E"/>
    <w:rsid w:val="53F4459D"/>
    <w:rsid w:val="53F817ED"/>
    <w:rsid w:val="54375959"/>
    <w:rsid w:val="545C3B2A"/>
    <w:rsid w:val="545F361A"/>
    <w:rsid w:val="54C771CC"/>
    <w:rsid w:val="54ED6FF7"/>
    <w:rsid w:val="54F4174B"/>
    <w:rsid w:val="55097B6F"/>
    <w:rsid w:val="550B3A70"/>
    <w:rsid w:val="551E55B5"/>
    <w:rsid w:val="552154CB"/>
    <w:rsid w:val="553D1314"/>
    <w:rsid w:val="55A62C47"/>
    <w:rsid w:val="55B856D8"/>
    <w:rsid w:val="55BD684B"/>
    <w:rsid w:val="55D123D3"/>
    <w:rsid w:val="55EC6846"/>
    <w:rsid w:val="565743E3"/>
    <w:rsid w:val="56825435"/>
    <w:rsid w:val="56892BD1"/>
    <w:rsid w:val="5697709C"/>
    <w:rsid w:val="569B1B8C"/>
    <w:rsid w:val="56AE708E"/>
    <w:rsid w:val="57060A6B"/>
    <w:rsid w:val="575C69E3"/>
    <w:rsid w:val="577B69BD"/>
    <w:rsid w:val="579E08FE"/>
    <w:rsid w:val="580C319C"/>
    <w:rsid w:val="58156E12"/>
    <w:rsid w:val="582B090E"/>
    <w:rsid w:val="582C5F09"/>
    <w:rsid w:val="583A23D4"/>
    <w:rsid w:val="58472D43"/>
    <w:rsid w:val="586B07E0"/>
    <w:rsid w:val="586B2293"/>
    <w:rsid w:val="58727DC0"/>
    <w:rsid w:val="58A17F51"/>
    <w:rsid w:val="58CB5722"/>
    <w:rsid w:val="58D77C23"/>
    <w:rsid w:val="594D02D2"/>
    <w:rsid w:val="594D4389"/>
    <w:rsid w:val="595E0345"/>
    <w:rsid w:val="596747AE"/>
    <w:rsid w:val="597C65EC"/>
    <w:rsid w:val="59954CB2"/>
    <w:rsid w:val="59A2217E"/>
    <w:rsid w:val="59FD190B"/>
    <w:rsid w:val="5A3966BC"/>
    <w:rsid w:val="5A490FF5"/>
    <w:rsid w:val="5A5056D0"/>
    <w:rsid w:val="5A762FF3"/>
    <w:rsid w:val="5A787FA3"/>
    <w:rsid w:val="5A7F4896"/>
    <w:rsid w:val="5AAA4C44"/>
    <w:rsid w:val="5AB26B9A"/>
    <w:rsid w:val="5AC42429"/>
    <w:rsid w:val="5AE40F5F"/>
    <w:rsid w:val="5AF56A87"/>
    <w:rsid w:val="5B045AE7"/>
    <w:rsid w:val="5B411CCC"/>
    <w:rsid w:val="5B461090"/>
    <w:rsid w:val="5B55563A"/>
    <w:rsid w:val="5B701DC4"/>
    <w:rsid w:val="5B7B51DE"/>
    <w:rsid w:val="5B8B0E98"/>
    <w:rsid w:val="5B8B4940"/>
    <w:rsid w:val="5B8C34EE"/>
    <w:rsid w:val="5B913498"/>
    <w:rsid w:val="5BD94677"/>
    <w:rsid w:val="5C147195"/>
    <w:rsid w:val="5C23022D"/>
    <w:rsid w:val="5C2B154B"/>
    <w:rsid w:val="5C4E4C92"/>
    <w:rsid w:val="5C541A56"/>
    <w:rsid w:val="5C934209"/>
    <w:rsid w:val="5CB65AD3"/>
    <w:rsid w:val="5CEF1179"/>
    <w:rsid w:val="5D051971"/>
    <w:rsid w:val="5D0D1BD1"/>
    <w:rsid w:val="5D54422D"/>
    <w:rsid w:val="5D63114A"/>
    <w:rsid w:val="5D776B60"/>
    <w:rsid w:val="5D8A795A"/>
    <w:rsid w:val="5D8F33AE"/>
    <w:rsid w:val="5D8F6D1E"/>
    <w:rsid w:val="5DA82C29"/>
    <w:rsid w:val="5DC25A71"/>
    <w:rsid w:val="5DD55B0C"/>
    <w:rsid w:val="5DD65183"/>
    <w:rsid w:val="5DDF7B22"/>
    <w:rsid w:val="5DF262C7"/>
    <w:rsid w:val="5E0F7E5F"/>
    <w:rsid w:val="5E1C3FE9"/>
    <w:rsid w:val="5E240CBE"/>
    <w:rsid w:val="5E354CE4"/>
    <w:rsid w:val="5E4B1755"/>
    <w:rsid w:val="5E4F64AE"/>
    <w:rsid w:val="5E822368"/>
    <w:rsid w:val="5E9569CA"/>
    <w:rsid w:val="5E9D462A"/>
    <w:rsid w:val="5EA01F15"/>
    <w:rsid w:val="5EC64EAF"/>
    <w:rsid w:val="5F1D65AC"/>
    <w:rsid w:val="5F3E143F"/>
    <w:rsid w:val="5F546449"/>
    <w:rsid w:val="5F5F6BC4"/>
    <w:rsid w:val="5FD0330A"/>
    <w:rsid w:val="5FD35B6B"/>
    <w:rsid w:val="5FD677DF"/>
    <w:rsid w:val="5FEF7F48"/>
    <w:rsid w:val="60742783"/>
    <w:rsid w:val="6075770C"/>
    <w:rsid w:val="60874625"/>
    <w:rsid w:val="60936B26"/>
    <w:rsid w:val="60C07B37"/>
    <w:rsid w:val="60CF36F6"/>
    <w:rsid w:val="60EC2161"/>
    <w:rsid w:val="611E141A"/>
    <w:rsid w:val="61306A6A"/>
    <w:rsid w:val="61417431"/>
    <w:rsid w:val="614222FA"/>
    <w:rsid w:val="614645F5"/>
    <w:rsid w:val="614A2BCD"/>
    <w:rsid w:val="619B6BF4"/>
    <w:rsid w:val="619F774C"/>
    <w:rsid w:val="61A73334"/>
    <w:rsid w:val="620677CB"/>
    <w:rsid w:val="621A0316"/>
    <w:rsid w:val="621D42E1"/>
    <w:rsid w:val="629B6165"/>
    <w:rsid w:val="629B6B1C"/>
    <w:rsid w:val="62AA64D4"/>
    <w:rsid w:val="62BB0B0F"/>
    <w:rsid w:val="62C4097E"/>
    <w:rsid w:val="62EC69C1"/>
    <w:rsid w:val="631F6D97"/>
    <w:rsid w:val="635661F6"/>
    <w:rsid w:val="635822A8"/>
    <w:rsid w:val="63802F44"/>
    <w:rsid w:val="63847AD9"/>
    <w:rsid w:val="63972DD1"/>
    <w:rsid w:val="6417245F"/>
    <w:rsid w:val="64323288"/>
    <w:rsid w:val="64356146"/>
    <w:rsid w:val="64A136EE"/>
    <w:rsid w:val="64A77044"/>
    <w:rsid w:val="64B4350F"/>
    <w:rsid w:val="64B870CB"/>
    <w:rsid w:val="64CF659A"/>
    <w:rsid w:val="64D26D77"/>
    <w:rsid w:val="64E77DCB"/>
    <w:rsid w:val="64F77DDD"/>
    <w:rsid w:val="65375112"/>
    <w:rsid w:val="6552776D"/>
    <w:rsid w:val="655F0C68"/>
    <w:rsid w:val="6582360D"/>
    <w:rsid w:val="65DD631A"/>
    <w:rsid w:val="65E06E0D"/>
    <w:rsid w:val="65FA13F5"/>
    <w:rsid w:val="66073FA5"/>
    <w:rsid w:val="66967370"/>
    <w:rsid w:val="66BD7A81"/>
    <w:rsid w:val="66F36B67"/>
    <w:rsid w:val="670927AC"/>
    <w:rsid w:val="6716400D"/>
    <w:rsid w:val="67307581"/>
    <w:rsid w:val="674E11C2"/>
    <w:rsid w:val="675535F2"/>
    <w:rsid w:val="67C648EF"/>
    <w:rsid w:val="67D27634"/>
    <w:rsid w:val="67DD0864"/>
    <w:rsid w:val="67EA1A46"/>
    <w:rsid w:val="67FB059A"/>
    <w:rsid w:val="6834222E"/>
    <w:rsid w:val="68392DCC"/>
    <w:rsid w:val="68447E0A"/>
    <w:rsid w:val="685E3EBD"/>
    <w:rsid w:val="689E69AF"/>
    <w:rsid w:val="68B97C32"/>
    <w:rsid w:val="68BB130F"/>
    <w:rsid w:val="68EA32D4"/>
    <w:rsid w:val="691C1682"/>
    <w:rsid w:val="692C60FE"/>
    <w:rsid w:val="69482477"/>
    <w:rsid w:val="69623539"/>
    <w:rsid w:val="696D563C"/>
    <w:rsid w:val="69766FE4"/>
    <w:rsid w:val="69867C91"/>
    <w:rsid w:val="699833FF"/>
    <w:rsid w:val="69992CD3"/>
    <w:rsid w:val="69B83AA1"/>
    <w:rsid w:val="69D722F9"/>
    <w:rsid w:val="69E8497D"/>
    <w:rsid w:val="6A22716C"/>
    <w:rsid w:val="6A31115D"/>
    <w:rsid w:val="6A537AAD"/>
    <w:rsid w:val="6A5512F0"/>
    <w:rsid w:val="6A7B707A"/>
    <w:rsid w:val="6A7E6DEB"/>
    <w:rsid w:val="6A8B6AC0"/>
    <w:rsid w:val="6AA87D10"/>
    <w:rsid w:val="6AE37117"/>
    <w:rsid w:val="6B161AF0"/>
    <w:rsid w:val="6B2227AA"/>
    <w:rsid w:val="6B2526A3"/>
    <w:rsid w:val="6B4D12F2"/>
    <w:rsid w:val="6B4F1C3E"/>
    <w:rsid w:val="6B51265F"/>
    <w:rsid w:val="6B51505D"/>
    <w:rsid w:val="6B590546"/>
    <w:rsid w:val="6B5949F9"/>
    <w:rsid w:val="6B5C7324"/>
    <w:rsid w:val="6B853EF9"/>
    <w:rsid w:val="6B8D417E"/>
    <w:rsid w:val="6B916358"/>
    <w:rsid w:val="6BB64010"/>
    <w:rsid w:val="6BF83F19"/>
    <w:rsid w:val="6C1C5226"/>
    <w:rsid w:val="6C4F4F27"/>
    <w:rsid w:val="6C53505D"/>
    <w:rsid w:val="6C705F6D"/>
    <w:rsid w:val="6C8B1E87"/>
    <w:rsid w:val="6C9C4FB4"/>
    <w:rsid w:val="6C9D44A7"/>
    <w:rsid w:val="6CA200F0"/>
    <w:rsid w:val="6CC77FD4"/>
    <w:rsid w:val="6CDF1345"/>
    <w:rsid w:val="6D3C3588"/>
    <w:rsid w:val="6D816B6B"/>
    <w:rsid w:val="6D995997"/>
    <w:rsid w:val="6DA85BDA"/>
    <w:rsid w:val="6DAE5E0C"/>
    <w:rsid w:val="6DD2469D"/>
    <w:rsid w:val="6DD30EA9"/>
    <w:rsid w:val="6DD32C57"/>
    <w:rsid w:val="6DE5298B"/>
    <w:rsid w:val="6DEC5AC7"/>
    <w:rsid w:val="6DF24931"/>
    <w:rsid w:val="6E0A50E2"/>
    <w:rsid w:val="6E66587A"/>
    <w:rsid w:val="6E8C2E06"/>
    <w:rsid w:val="6E9128A6"/>
    <w:rsid w:val="6E9E0E0B"/>
    <w:rsid w:val="6EBC2AF4"/>
    <w:rsid w:val="6ECE5F81"/>
    <w:rsid w:val="6EF43A91"/>
    <w:rsid w:val="6F6E6529"/>
    <w:rsid w:val="6F741B7F"/>
    <w:rsid w:val="6F822068"/>
    <w:rsid w:val="6F924535"/>
    <w:rsid w:val="6F962C09"/>
    <w:rsid w:val="6FD5763E"/>
    <w:rsid w:val="6FEA0CCD"/>
    <w:rsid w:val="6FF9411A"/>
    <w:rsid w:val="6FFD43BC"/>
    <w:rsid w:val="701A7799"/>
    <w:rsid w:val="70205EFC"/>
    <w:rsid w:val="705A481F"/>
    <w:rsid w:val="706C6A24"/>
    <w:rsid w:val="70A33477"/>
    <w:rsid w:val="70C66AA3"/>
    <w:rsid w:val="710669D7"/>
    <w:rsid w:val="710B6BAC"/>
    <w:rsid w:val="710C7A14"/>
    <w:rsid w:val="71120B95"/>
    <w:rsid w:val="712E4649"/>
    <w:rsid w:val="713E3CB9"/>
    <w:rsid w:val="71492455"/>
    <w:rsid w:val="715C11B6"/>
    <w:rsid w:val="71787015"/>
    <w:rsid w:val="71A0676C"/>
    <w:rsid w:val="71A5241A"/>
    <w:rsid w:val="71B132B0"/>
    <w:rsid w:val="71E348AD"/>
    <w:rsid w:val="71EC442B"/>
    <w:rsid w:val="71EF656B"/>
    <w:rsid w:val="71FF5BE8"/>
    <w:rsid w:val="72387F31"/>
    <w:rsid w:val="72692A34"/>
    <w:rsid w:val="727B233D"/>
    <w:rsid w:val="728564EA"/>
    <w:rsid w:val="72872FB1"/>
    <w:rsid w:val="72FF66D9"/>
    <w:rsid w:val="730A01F6"/>
    <w:rsid w:val="735C417D"/>
    <w:rsid w:val="736F7856"/>
    <w:rsid w:val="73AF7823"/>
    <w:rsid w:val="73B272DC"/>
    <w:rsid w:val="73D72923"/>
    <w:rsid w:val="73EF6311"/>
    <w:rsid w:val="74080600"/>
    <w:rsid w:val="741F7908"/>
    <w:rsid w:val="7425388F"/>
    <w:rsid w:val="74273CFD"/>
    <w:rsid w:val="744A3547"/>
    <w:rsid w:val="74526470"/>
    <w:rsid w:val="746565D3"/>
    <w:rsid w:val="74DD43BC"/>
    <w:rsid w:val="74E90FB2"/>
    <w:rsid w:val="74F3262E"/>
    <w:rsid w:val="74FD0F42"/>
    <w:rsid w:val="752569F4"/>
    <w:rsid w:val="75260867"/>
    <w:rsid w:val="753164B5"/>
    <w:rsid w:val="753A35BC"/>
    <w:rsid w:val="75630D65"/>
    <w:rsid w:val="75744E9B"/>
    <w:rsid w:val="757F5473"/>
    <w:rsid w:val="75A60C51"/>
    <w:rsid w:val="75DA6B4D"/>
    <w:rsid w:val="75E21DCF"/>
    <w:rsid w:val="75E25897"/>
    <w:rsid w:val="76062BAE"/>
    <w:rsid w:val="76086D93"/>
    <w:rsid w:val="76315091"/>
    <w:rsid w:val="767174B1"/>
    <w:rsid w:val="76735B9E"/>
    <w:rsid w:val="76A06B52"/>
    <w:rsid w:val="76A238E1"/>
    <w:rsid w:val="76A8099B"/>
    <w:rsid w:val="76AD0968"/>
    <w:rsid w:val="76D14FC9"/>
    <w:rsid w:val="76E47C83"/>
    <w:rsid w:val="76EA728E"/>
    <w:rsid w:val="7757134F"/>
    <w:rsid w:val="7777030F"/>
    <w:rsid w:val="77AA75E6"/>
    <w:rsid w:val="77AE0291"/>
    <w:rsid w:val="77CD051F"/>
    <w:rsid w:val="78034139"/>
    <w:rsid w:val="78411865"/>
    <w:rsid w:val="785E5813"/>
    <w:rsid w:val="785E75C1"/>
    <w:rsid w:val="78AA6CAB"/>
    <w:rsid w:val="78BB0EB8"/>
    <w:rsid w:val="78D11888"/>
    <w:rsid w:val="78D46E9A"/>
    <w:rsid w:val="792A3948"/>
    <w:rsid w:val="794C6296"/>
    <w:rsid w:val="798502D6"/>
    <w:rsid w:val="79865022"/>
    <w:rsid w:val="79B674B2"/>
    <w:rsid w:val="79D07CB2"/>
    <w:rsid w:val="79E955B1"/>
    <w:rsid w:val="79F7704F"/>
    <w:rsid w:val="7A032859"/>
    <w:rsid w:val="7A0E59C0"/>
    <w:rsid w:val="7A1940E8"/>
    <w:rsid w:val="7A1F2D5A"/>
    <w:rsid w:val="7A24483B"/>
    <w:rsid w:val="7A5213A8"/>
    <w:rsid w:val="7A586C32"/>
    <w:rsid w:val="7A790DB2"/>
    <w:rsid w:val="7A942BE7"/>
    <w:rsid w:val="7AA340DE"/>
    <w:rsid w:val="7AA604D9"/>
    <w:rsid w:val="7AB14320"/>
    <w:rsid w:val="7B2F2B06"/>
    <w:rsid w:val="7B8A6140"/>
    <w:rsid w:val="7B8D67B5"/>
    <w:rsid w:val="7BB26FE8"/>
    <w:rsid w:val="7BB4161D"/>
    <w:rsid w:val="7BB52309"/>
    <w:rsid w:val="7BBA4429"/>
    <w:rsid w:val="7BD14020"/>
    <w:rsid w:val="7BDD2EF3"/>
    <w:rsid w:val="7BE05E05"/>
    <w:rsid w:val="7BFC2A96"/>
    <w:rsid w:val="7C25698E"/>
    <w:rsid w:val="7C721A5A"/>
    <w:rsid w:val="7C7554E9"/>
    <w:rsid w:val="7C7C195F"/>
    <w:rsid w:val="7CA73C2D"/>
    <w:rsid w:val="7CBC51FE"/>
    <w:rsid w:val="7CCB0AFF"/>
    <w:rsid w:val="7CDC13FD"/>
    <w:rsid w:val="7D1666BD"/>
    <w:rsid w:val="7D245712"/>
    <w:rsid w:val="7D263FE0"/>
    <w:rsid w:val="7D2D01BE"/>
    <w:rsid w:val="7D3C176C"/>
    <w:rsid w:val="7D3E5C51"/>
    <w:rsid w:val="7D4449AE"/>
    <w:rsid w:val="7D637428"/>
    <w:rsid w:val="7D94266F"/>
    <w:rsid w:val="7DB87779"/>
    <w:rsid w:val="7DBA3B79"/>
    <w:rsid w:val="7DC761C5"/>
    <w:rsid w:val="7DE642E1"/>
    <w:rsid w:val="7E1F77F3"/>
    <w:rsid w:val="7E527BC8"/>
    <w:rsid w:val="7E56190E"/>
    <w:rsid w:val="7E590F57"/>
    <w:rsid w:val="7E6462AD"/>
    <w:rsid w:val="7E762389"/>
    <w:rsid w:val="7E835AFC"/>
    <w:rsid w:val="7E885719"/>
    <w:rsid w:val="7E94637D"/>
    <w:rsid w:val="7E9E4BBC"/>
    <w:rsid w:val="7E9F67E9"/>
    <w:rsid w:val="7EAD2301"/>
    <w:rsid w:val="7EB9429C"/>
    <w:rsid w:val="7EC03A8E"/>
    <w:rsid w:val="7ED22BF9"/>
    <w:rsid w:val="7F1E7AAB"/>
    <w:rsid w:val="7F280929"/>
    <w:rsid w:val="7F437894"/>
    <w:rsid w:val="7F561D8C"/>
    <w:rsid w:val="7FB81CAD"/>
    <w:rsid w:val="7FBE4DEA"/>
    <w:rsid w:val="7FC40652"/>
    <w:rsid w:val="7FC95C68"/>
    <w:rsid w:val="7FCA378E"/>
    <w:rsid w:val="7FD269B4"/>
    <w:rsid w:val="7FD64037"/>
    <w:rsid w:val="7FD94DAF"/>
    <w:rsid w:val="7FDC72D5"/>
    <w:rsid w:val="7FE6248E"/>
    <w:rsid w:val="7FF7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3">
    <w:name w:val="heading 4"/>
    <w:basedOn w:val="1"/>
    <w:next w:val="1"/>
    <w:qFormat/>
    <w:uiPriority w:val="9"/>
    <w:pPr>
      <w:keepNext/>
      <w:keepLines/>
      <w:spacing w:before="280" w:after="290" w:line="376" w:lineRule="auto"/>
      <w:outlineLvl w:val="3"/>
    </w:pPr>
    <w:rPr>
      <w:rFonts w:eastAsia="黑体"/>
      <w:b/>
      <w:bCs/>
      <w:sz w:val="28"/>
      <w:szCs w:val="28"/>
    </w:rPr>
  </w:style>
  <w:style w:type="paragraph" w:styleId="4">
    <w:name w:val="heading 5"/>
    <w:basedOn w:val="1"/>
    <w:next w:val="1"/>
    <w:unhideWhenUsed/>
    <w:qFormat/>
    <w:uiPriority w:val="9"/>
    <w:pPr>
      <w:keepNext/>
      <w:keepLines/>
      <w:spacing w:before="80" w:after="40"/>
      <w:outlineLvl w:val="4"/>
    </w:pPr>
    <w:rPr>
      <w:rFonts w:cstheme="majorBidi"/>
      <w:color w:val="376092" w:themeColor="accent1" w:themeShade="BF"/>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annotation text"/>
    <w:basedOn w:val="1"/>
    <w:link w:val="34"/>
    <w:qFormat/>
    <w:uiPriority w:val="0"/>
  </w:style>
  <w:style w:type="paragraph" w:styleId="7">
    <w:name w:val="Body Text"/>
    <w:basedOn w:val="1"/>
    <w:next w:val="1"/>
    <w:semiHidden/>
    <w:qFormat/>
    <w:uiPriority w:val="0"/>
  </w:style>
  <w:style w:type="paragraph" w:styleId="8">
    <w:name w:val="Body Text Indent"/>
    <w:basedOn w:val="1"/>
    <w:qFormat/>
    <w:uiPriority w:val="0"/>
    <w:pPr>
      <w:ind w:firstLine="830" w:firstLineChars="352"/>
    </w:pPr>
    <w:rPr>
      <w:rFonts w:ascii="仿宋_GB2312" w:eastAsia="仿宋_GB2312"/>
      <w:kern w:val="0"/>
      <w:sz w:val="32"/>
      <w:szCs w:val="20"/>
    </w:rPr>
  </w:style>
  <w:style w:type="paragraph" w:styleId="9">
    <w:name w:val="Plain Text"/>
    <w:basedOn w:val="1"/>
    <w:next w:val="5"/>
    <w:qFormat/>
    <w:uiPriority w:val="0"/>
    <w:rPr>
      <w:rFonts w:ascii="宋体" w:hAnsi="Courier New"/>
      <w:sz w:val="20"/>
    </w:rPr>
  </w:style>
  <w:style w:type="paragraph" w:styleId="10">
    <w:name w:val="footer"/>
    <w:basedOn w:val="1"/>
    <w:next w:val="1"/>
    <w:qFormat/>
    <w:uiPriority w:val="0"/>
    <w:pPr>
      <w:tabs>
        <w:tab w:val="center" w:pos="4153"/>
        <w:tab w:val="right" w:pos="8306"/>
      </w:tabs>
    </w:pPr>
    <w:rPr>
      <w:sz w:val="18"/>
    </w:rPr>
  </w:style>
  <w:style w:type="paragraph" w:styleId="11">
    <w:name w:val="envelope return"/>
    <w:basedOn w:val="1"/>
    <w:qFormat/>
    <w:uiPriority w:val="0"/>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unhideWhenUsed/>
    <w:qFormat/>
    <w:uiPriority w:val="39"/>
  </w:style>
  <w:style w:type="paragraph" w:styleId="14">
    <w:name w:val="toc 6"/>
    <w:basedOn w:val="1"/>
    <w:next w:val="1"/>
    <w:qFormat/>
    <w:uiPriority w:val="0"/>
    <w:pPr>
      <w:ind w:left="1050"/>
      <w:jc w:val="left"/>
    </w:pPr>
    <w:rPr>
      <w:sz w:val="20"/>
      <w:szCs w:val="20"/>
    </w:rPr>
  </w:style>
  <w:style w:type="paragraph" w:styleId="15">
    <w:name w:val="toc 2"/>
    <w:basedOn w:val="1"/>
    <w:next w:val="1"/>
    <w:qFormat/>
    <w:uiPriority w:val="39"/>
    <w:pPr>
      <w:widowControl w:val="0"/>
      <w:spacing w:line="400" w:lineRule="exact"/>
      <w:ind w:left="420" w:leftChars="200" w:firstLine="200" w:firstLineChars="200"/>
      <w:jc w:val="both"/>
    </w:pPr>
    <w:rPr>
      <w:rFonts w:ascii="Times New Roman" w:hAnsi="Times New Roman" w:eastAsia="宋体" w:cs="Times New Roman"/>
      <w:kern w:val="2"/>
      <w:sz w:val="21"/>
      <w:szCs w:val="24"/>
      <w:lang w:val="en-US" w:eastAsia="zh-CN" w:bidi="ar-SA"/>
    </w:rPr>
  </w:style>
  <w:style w:type="paragraph" w:styleId="16">
    <w:name w:val="Body Text 2"/>
    <w:basedOn w:val="1"/>
    <w:next w:val="14"/>
    <w:qFormat/>
    <w:uiPriority w:val="0"/>
    <w:pPr>
      <w:spacing w:line="480" w:lineRule="auto"/>
    </w:pPr>
  </w:style>
  <w:style w:type="paragraph" w:styleId="17">
    <w:name w:val="Normal (Web)"/>
    <w:basedOn w:val="1"/>
    <w:unhideWhenUsed/>
    <w:qFormat/>
    <w:uiPriority w:val="99"/>
    <w:rPr>
      <w:rFonts w:ascii="Calibri" w:hAnsi="Calibri"/>
      <w:sz w:val="24"/>
    </w:rPr>
  </w:style>
  <w:style w:type="paragraph" w:styleId="18">
    <w:name w:val="annotation subject"/>
    <w:basedOn w:val="6"/>
    <w:next w:val="6"/>
    <w:link w:val="35"/>
    <w:qFormat/>
    <w:uiPriority w:val="0"/>
    <w:rPr>
      <w:b/>
      <w:bCs/>
    </w:rPr>
  </w:style>
  <w:style w:type="paragraph" w:styleId="19">
    <w:name w:val="Body Text First Indent"/>
    <w:basedOn w:val="7"/>
    <w:next w:val="1"/>
    <w:qFormat/>
    <w:uiPriority w:val="0"/>
    <w:pPr>
      <w:ind w:firstLine="420" w:firstLineChars="100"/>
    </w:pPr>
    <w:rPr>
      <w:rFonts w:ascii="宋体" w:hAnsi="Courier New"/>
      <w:sz w:val="20"/>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character" w:styleId="24">
    <w:name w:val="HTML Sample"/>
    <w:basedOn w:val="22"/>
    <w:qFormat/>
    <w:uiPriority w:val="0"/>
    <w:rPr>
      <w:rFonts w:ascii="Courier New" w:hAnsi="Courier New"/>
    </w:rPr>
  </w:style>
  <w:style w:type="paragraph" w:customStyle="1" w:styleId="25">
    <w:name w:val="表格文字"/>
    <w:basedOn w:val="26"/>
    <w:qFormat/>
    <w:uiPriority w:val="0"/>
    <w:pPr>
      <w:jc w:val="left"/>
    </w:pPr>
    <w:rPr>
      <w:rFonts w:ascii="Times New Roman" w:hAnsi="Times New Roman"/>
      <w:bCs/>
      <w:spacing w:val="10"/>
      <w:kern w:val="0"/>
      <w:sz w:val="24"/>
    </w:rPr>
  </w:style>
  <w:style w:type="paragraph" w:customStyle="1" w:styleId="26">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_Style 3"/>
    <w:basedOn w:val="1"/>
    <w:next w:val="1"/>
    <w:qFormat/>
    <w:uiPriority w:val="99"/>
    <w:pPr>
      <w:spacing w:line="360" w:lineRule="auto"/>
      <w:ind w:firstLine="420" w:firstLineChars="200"/>
    </w:pPr>
    <w:rPr>
      <w:rFonts w:ascii="Calibri" w:hAnsi="Calibri"/>
      <w:sz w:val="24"/>
      <w:szCs w:val="22"/>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宋体" w:hAnsi="宋体" w:eastAsia="宋体" w:cs="宋体"/>
      <w:sz w:val="20"/>
      <w:szCs w:val="20"/>
    </w:rPr>
  </w:style>
  <w:style w:type="paragraph" w:customStyle="1" w:styleId="30">
    <w:name w:val="Default"/>
    <w:next w:val="31"/>
    <w:qFormat/>
    <w:uiPriority w:val="0"/>
    <w:pPr>
      <w:widowControl w:val="0"/>
      <w:autoSpaceDE w:val="0"/>
      <w:autoSpaceDN w:val="0"/>
      <w:adjustRightInd w:val="0"/>
      <w:spacing w:line="360" w:lineRule="auto"/>
      <w:ind w:firstLine="147" w:firstLineChars="147"/>
      <w:jc w:val="both"/>
    </w:pPr>
    <w:rPr>
      <w:rFonts w:ascii="宋体" w:hAnsi="Arial" w:eastAsia="宋体" w:cs="Times New Roman"/>
      <w:color w:val="000000"/>
      <w:sz w:val="24"/>
      <w:szCs w:val="24"/>
      <w:lang w:val="en-US" w:eastAsia="zh-CN" w:bidi="ar-SA"/>
    </w:rPr>
  </w:style>
  <w:style w:type="paragraph" w:customStyle="1" w:styleId="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32">
    <w:name w:val="List Paragraph"/>
    <w:basedOn w:val="1"/>
    <w:qFormat/>
    <w:uiPriority w:val="34"/>
    <w:pPr>
      <w:ind w:left="720"/>
      <w:contextualSpacing/>
    </w:pPr>
  </w:style>
  <w:style w:type="paragraph" w:customStyle="1" w:styleId="33">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34">
    <w:name w:val="批注文字 字符"/>
    <w:basedOn w:val="22"/>
    <w:link w:val="6"/>
    <w:qFormat/>
    <w:uiPriority w:val="0"/>
    <w:rPr>
      <w:rFonts w:ascii="Arial" w:hAnsi="Arial" w:eastAsia="Arial" w:cs="Arial"/>
      <w:snapToGrid w:val="0"/>
      <w:color w:val="000000"/>
      <w:sz w:val="21"/>
      <w:szCs w:val="21"/>
      <w:lang w:eastAsia="en-US"/>
    </w:rPr>
  </w:style>
  <w:style w:type="character" w:customStyle="1" w:styleId="35">
    <w:name w:val="批注主题 字符"/>
    <w:basedOn w:val="34"/>
    <w:link w:val="18"/>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jpe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8287</Words>
  <Characters>8907</Characters>
  <Lines>327</Lines>
  <Paragraphs>92</Paragraphs>
  <TotalTime>50</TotalTime>
  <ScaleCrop>false</ScaleCrop>
  <LinksUpToDate>false</LinksUpToDate>
  <CharactersWithSpaces>9111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2024-09-04T00:51:00Z</dcterms:created>
  <dc:creator>广西国泰招标</dc:creator>
  <cp:lastModifiedBy>幽幽</cp:lastModifiedBy>
  <cp:lastPrinted>2025-04-21T00:49:00Z</cp:lastPrinted>
  <dcterms:modified xsi:type="dcterms:W3CDTF">2025-04-27T07:14:49Z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2024-08-28T10:13:02Z</vt:filetime>
  </property>
  <property fmtid="{D5CDD505-2E9C-101B-9397-08002B2CF9AE}" pid="4" name="KSOProductBuildVer">
    <vt:lpwstr>2052-12.1.0.20784</vt:lpwstr>
  </property>
  <property fmtid="{D5CDD505-2E9C-101B-9397-08002B2CF9AE}" pid="5" name="ICV">
    <vt:lpwstr>36E05E65BD5F0632BDB7F8668FB16DD1_43</vt:lpwstr>
  </property>
  <property fmtid="{D5CDD505-2E9C-101B-9397-08002B2CF9AE}" pid="6" name="KSOTemplateDocerSaveRecord">
    <vt:lpwstr>eyJoZGlkIjoiYTJjNDlhMTQ3ZjZlNjIwYTA3N2IxZGFkZTI3NjI0MjIiLCJ1c2VySWQiOiI5MzYwMjI4NzEifQ==</vt:lpwstr>
  </property>
</Properties>
</file>