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F598F">
      <w:pPr>
        <w:widowControl/>
        <w:spacing w:line="360" w:lineRule="auto"/>
        <w:rPr>
          <w:rFonts w:ascii="宋体" w:hAnsi="宋体"/>
          <w:kern w:val="0"/>
          <w:szCs w:val="21"/>
          <w:highlight w:val="none"/>
        </w:rPr>
      </w:pPr>
      <w:r>
        <w:rPr>
          <w:rFonts w:hint="eastAsia" w:ascii="宋体" w:hAnsi="宋体"/>
          <w:kern w:val="0"/>
          <w:szCs w:val="21"/>
          <w:highlight w:val="none"/>
        </w:rPr>
        <w:t xml:space="preserve"> </w:t>
      </w:r>
    </w:p>
    <w:p w14:paraId="5033FD0B">
      <w:pPr>
        <w:widowControl/>
        <w:wordWrap w:val="0"/>
        <w:spacing w:line="360" w:lineRule="auto"/>
        <w:rPr>
          <w:rFonts w:ascii="宋体" w:hAnsi="宋体"/>
          <w:kern w:val="0"/>
          <w:szCs w:val="21"/>
          <w:highlight w:val="none"/>
        </w:rPr>
      </w:pPr>
    </w:p>
    <w:p w14:paraId="102947A1">
      <w:pPr>
        <w:widowControl/>
        <w:wordWrap w:val="0"/>
        <w:spacing w:line="360" w:lineRule="auto"/>
        <w:rPr>
          <w:rFonts w:ascii="宋体" w:hAnsi="宋体"/>
          <w:kern w:val="0"/>
          <w:szCs w:val="21"/>
          <w:highlight w:val="none"/>
        </w:rPr>
      </w:pPr>
      <w:r>
        <w:rPr>
          <w:rFonts w:ascii="宋体" w:hAnsi="宋体"/>
          <w:kern w:val="0"/>
          <w:szCs w:val="21"/>
          <w:highlight w:val="none"/>
        </w:rPr>
        <w:drawing>
          <wp:anchor distT="0" distB="0" distL="0" distR="0" simplePos="0" relativeHeight="251659264" behindDoc="0" locked="0" layoutInCell="1" allowOverlap="1">
            <wp:simplePos x="0" y="0"/>
            <wp:positionH relativeFrom="column">
              <wp:posOffset>241300</wp:posOffset>
            </wp:positionH>
            <wp:positionV relativeFrom="paragraph">
              <wp:posOffset>15875</wp:posOffset>
            </wp:positionV>
            <wp:extent cx="5410200" cy="1200150"/>
            <wp:effectExtent l="0" t="0" r="0" b="0"/>
            <wp:wrapNone/>
            <wp:docPr id="1026" name="图片 2" descr="I:\03★工作★（硬盘）\2018年项目-2022年项目-招标\5、2022年项目\（2.28投标入库）南宁轨道地产集团有限责任公司2022-2025年招标代理服务\招标公司-名称.png"/>
            <wp:cNvGraphicFramePr/>
            <a:graphic xmlns:a="http://schemas.openxmlformats.org/drawingml/2006/main">
              <a:graphicData uri="http://schemas.openxmlformats.org/drawingml/2006/picture">
                <pic:pic xmlns:pic="http://schemas.openxmlformats.org/drawingml/2006/picture">
                  <pic:nvPicPr>
                    <pic:cNvPr id="1026" name="图片 2" descr="I:\03★工作★（硬盘）\2018年项目-2022年项目-招标\5、2022年项目\（2.28投标入库）南宁轨道地产集团有限责任公司2022-2025年招标代理服务\招标公司-名称.png"/>
                    <pic:cNvPicPr/>
                  </pic:nvPicPr>
                  <pic:blipFill>
                    <a:blip r:embed="rId18" cstate="print"/>
                    <a:srcRect r="6452"/>
                    <a:stretch>
                      <a:fillRect/>
                    </a:stretch>
                  </pic:blipFill>
                  <pic:spPr>
                    <a:xfrm>
                      <a:off x="0" y="0"/>
                      <a:ext cx="5410200" cy="1200150"/>
                    </a:xfrm>
                    <a:prstGeom prst="rect">
                      <a:avLst/>
                    </a:prstGeom>
                    <a:ln>
                      <a:noFill/>
                    </a:ln>
                  </pic:spPr>
                </pic:pic>
              </a:graphicData>
            </a:graphic>
          </wp:anchor>
        </w:drawing>
      </w:r>
    </w:p>
    <w:p w14:paraId="10D8B3F6">
      <w:pPr>
        <w:wordWrap w:val="0"/>
        <w:spacing w:line="360" w:lineRule="auto"/>
        <w:rPr>
          <w:rFonts w:ascii="宋体" w:hAnsi="宋体"/>
          <w:b/>
          <w:kern w:val="0"/>
          <w:sz w:val="44"/>
          <w:szCs w:val="44"/>
          <w:highlight w:val="none"/>
        </w:rPr>
      </w:pPr>
    </w:p>
    <w:p w14:paraId="69B923FF">
      <w:pPr>
        <w:wordWrap w:val="0"/>
        <w:spacing w:line="360" w:lineRule="auto"/>
        <w:rPr>
          <w:rFonts w:ascii="宋体" w:hAnsi="宋体"/>
          <w:b/>
          <w:kern w:val="0"/>
          <w:sz w:val="44"/>
          <w:szCs w:val="44"/>
          <w:highlight w:val="none"/>
        </w:rPr>
      </w:pPr>
    </w:p>
    <w:p w14:paraId="02A7CA07">
      <w:pPr>
        <w:spacing w:line="360" w:lineRule="auto"/>
        <w:jc w:val="center"/>
        <w:rPr>
          <w:rFonts w:ascii="宋体" w:hAnsi="宋体"/>
          <w:b/>
          <w:kern w:val="0"/>
          <w:sz w:val="44"/>
          <w:szCs w:val="44"/>
          <w:highlight w:val="none"/>
        </w:rPr>
      </w:pPr>
      <w:r>
        <w:rPr>
          <w:rFonts w:ascii="宋体" w:hAnsi="宋体"/>
          <w:kern w:val="0"/>
          <w:sz w:val="20"/>
          <w:szCs w:val="21"/>
          <w:highlight w:val="none"/>
        </w:rPr>
        <mc:AlternateContent>
          <mc:Choice Requires="wps">
            <w:drawing>
              <wp:anchor distT="0" distB="0" distL="0" distR="0" simplePos="0" relativeHeight="251659264" behindDoc="0" locked="0" layoutInCell="1" allowOverlap="1">
                <wp:simplePos x="0" y="0"/>
                <wp:positionH relativeFrom="column">
                  <wp:posOffset>474980</wp:posOffset>
                </wp:positionH>
                <wp:positionV relativeFrom="paragraph">
                  <wp:posOffset>517525</wp:posOffset>
                </wp:positionV>
                <wp:extent cx="5209540" cy="0"/>
                <wp:effectExtent l="0" t="28575" r="10160" b="28575"/>
                <wp:wrapNone/>
                <wp:docPr id="1027" name="AutoShape 2"/>
                <wp:cNvGraphicFramePr/>
                <a:graphic xmlns:a="http://schemas.openxmlformats.org/drawingml/2006/main">
                  <a:graphicData uri="http://schemas.microsoft.com/office/word/2010/wordprocessingShape">
                    <wps:wsp>
                      <wps:cNvCnPr/>
                      <wps:spPr>
                        <a:xfrm>
                          <a:off x="0" y="0"/>
                          <a:ext cx="5209540" cy="0"/>
                        </a:xfrm>
                        <a:prstGeom prst="straightConnector1">
                          <a:avLst/>
                        </a:prstGeom>
                        <a:ln w="57150" cap="flat" cmpd="thinThick">
                          <a:solidFill>
                            <a:srgbClr val="000000"/>
                          </a:solidFill>
                          <a:prstDash val="solid"/>
                          <a:round/>
                        </a:ln>
                      </wps:spPr>
                      <wps:bodyPr/>
                    </wps:wsp>
                  </a:graphicData>
                </a:graphic>
              </wp:anchor>
            </w:drawing>
          </mc:Choice>
          <mc:Fallback>
            <w:pict>
              <v:shape id="AutoShape 2" o:spid="_x0000_s1026" o:spt="32" type="#_x0000_t32" style="position:absolute;left:0pt;margin-left:37.4pt;margin-top:40.75pt;height:0pt;width:410.2pt;z-index:251659264;mso-width-relative:page;mso-height-relative:page;" filled="f" stroked="t" coordsize="21600,21600" o:gfxdata="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g223VAAAACAEAAA8AAAAAAAAAAQAgAAAAIgAAAGRycy9kb3du&#10;cmV2LnhtbFBLAQIUABQAAAAIAIdO4kDvcwpCyQEAAKADAAAOAAAAAAAAAAEAIAAAACQBAABkcnMv&#10;ZTJvRG9jLnhtbFBLBQYAAAAABgAGAFkBAABfBQAAAAA=&#10;">
                <v:fill on="f" focussize="0,0"/>
                <v:stroke weight="4.5pt" color="#000000" linestyle="thinThick" joinstyle="round"/>
                <v:imagedata o:title=""/>
                <o:lock v:ext="edit" aspectratio="f"/>
              </v:shape>
            </w:pict>
          </mc:Fallback>
        </mc:AlternateContent>
      </w:r>
      <w:r>
        <w:rPr>
          <w:rFonts w:hint="eastAsia" w:ascii="宋体" w:hAnsi="宋体"/>
          <w:b/>
          <w:kern w:val="0"/>
          <w:sz w:val="44"/>
          <w:szCs w:val="44"/>
          <w:highlight w:val="none"/>
        </w:rPr>
        <w:t>广西壮族自治区政府采购</w:t>
      </w:r>
    </w:p>
    <w:p w14:paraId="35B54C77">
      <w:pPr>
        <w:widowControl/>
        <w:spacing w:before="120" w:line="360" w:lineRule="auto"/>
        <w:jc w:val="center"/>
        <w:rPr>
          <w:rFonts w:ascii="宋体" w:hAnsi="宋体"/>
          <w:b/>
          <w:spacing w:val="20"/>
          <w:kern w:val="0"/>
          <w:sz w:val="72"/>
          <w:szCs w:val="72"/>
          <w:highlight w:val="none"/>
        </w:rPr>
      </w:pPr>
      <w:r>
        <w:rPr>
          <w:rFonts w:hint="eastAsia" w:ascii="宋体" w:hAnsi="宋体"/>
          <w:b/>
          <w:spacing w:val="20"/>
          <w:kern w:val="0"/>
          <w:sz w:val="72"/>
          <w:szCs w:val="72"/>
          <w:highlight w:val="none"/>
        </w:rPr>
        <w:t>公开招标文件</w:t>
      </w:r>
    </w:p>
    <w:p w14:paraId="6D6F7BC8">
      <w:pPr>
        <w:jc w:val="center"/>
        <w:rPr>
          <w:rFonts w:ascii="宋体" w:hAnsi="宋体"/>
          <w:b/>
          <w:sz w:val="40"/>
          <w:szCs w:val="32"/>
          <w:highlight w:val="none"/>
        </w:rPr>
      </w:pPr>
      <w:r>
        <w:rPr>
          <w:rFonts w:hint="eastAsia" w:ascii="宋体" w:hAnsi="宋体"/>
          <w:b/>
          <w:sz w:val="40"/>
          <w:szCs w:val="32"/>
          <w:highlight w:val="none"/>
        </w:rPr>
        <w:t>（货物类）</w:t>
      </w:r>
    </w:p>
    <w:p w14:paraId="6280AEC4">
      <w:pPr>
        <w:tabs>
          <w:tab w:val="left" w:pos="720"/>
        </w:tabs>
        <w:wordWrap w:val="0"/>
        <w:rPr>
          <w:rFonts w:ascii="宋体" w:hAnsi="宋体"/>
          <w:b/>
          <w:spacing w:val="4"/>
          <w:w w:val="120"/>
          <w:sz w:val="36"/>
          <w:szCs w:val="36"/>
          <w:highlight w:val="none"/>
        </w:rPr>
      </w:pPr>
    </w:p>
    <w:p w14:paraId="779BA661">
      <w:pPr>
        <w:jc w:val="center"/>
        <w:rPr>
          <w:rFonts w:ascii="宋体" w:hAnsi="宋体"/>
          <w:sz w:val="40"/>
          <w:szCs w:val="32"/>
          <w:highlight w:val="none"/>
        </w:rPr>
      </w:pPr>
      <w:r>
        <w:rPr>
          <w:rFonts w:hint="eastAsia" w:ascii="宋体" w:hAnsi="宋体"/>
          <w:sz w:val="40"/>
          <w:szCs w:val="32"/>
          <w:highlight w:val="none"/>
        </w:rPr>
        <w:t>（全流程电子化采购）</w:t>
      </w:r>
    </w:p>
    <w:p w14:paraId="016F22AD">
      <w:pPr>
        <w:pStyle w:val="19"/>
        <w:wordWrap w:val="0"/>
        <w:rPr>
          <w:rFonts w:ascii="宋体" w:hAnsi="宋体"/>
          <w:highlight w:val="none"/>
        </w:rPr>
      </w:pPr>
    </w:p>
    <w:p w14:paraId="1150014A">
      <w:pPr>
        <w:pStyle w:val="19"/>
        <w:wordWrap w:val="0"/>
        <w:rPr>
          <w:rFonts w:ascii="宋体" w:hAnsi="宋体"/>
          <w:highlight w:val="none"/>
        </w:rPr>
      </w:pPr>
    </w:p>
    <w:p w14:paraId="2A860248">
      <w:pPr>
        <w:wordWrap w:val="0"/>
        <w:spacing w:before="120" w:line="360" w:lineRule="auto"/>
        <w:ind w:left="958" w:leftChars="456"/>
        <w:rPr>
          <w:rFonts w:ascii="宋体" w:hAnsi="宋体"/>
          <w:b/>
          <w:sz w:val="32"/>
          <w:szCs w:val="32"/>
          <w:highlight w:val="none"/>
        </w:rPr>
      </w:pPr>
      <w:r>
        <w:rPr>
          <w:rFonts w:hint="eastAsia" w:ascii="宋体" w:hAnsi="宋体"/>
          <w:b/>
          <w:sz w:val="32"/>
          <w:szCs w:val="32"/>
          <w:highlight w:val="none"/>
        </w:rPr>
        <w:t>项目名称：灵山县人民医院大型医疗设备采购</w:t>
      </w:r>
    </w:p>
    <w:p w14:paraId="2A09197B">
      <w:pPr>
        <w:wordWrap w:val="0"/>
        <w:spacing w:before="120" w:line="360" w:lineRule="auto"/>
        <w:ind w:left="958" w:leftChars="456"/>
        <w:rPr>
          <w:rFonts w:hint="eastAsia" w:ascii="宋体" w:hAnsi="宋体" w:eastAsia="宋体"/>
          <w:b/>
          <w:bCs/>
          <w:spacing w:val="40"/>
          <w:sz w:val="32"/>
          <w:szCs w:val="32"/>
          <w:highlight w:val="none"/>
          <w:lang w:eastAsia="zh-CN"/>
        </w:rPr>
      </w:pPr>
      <w:r>
        <w:rPr>
          <w:rFonts w:hint="eastAsia" w:ascii="宋体" w:hAnsi="宋体"/>
          <w:b/>
          <w:sz w:val="32"/>
          <w:szCs w:val="32"/>
          <w:highlight w:val="none"/>
        </w:rPr>
        <w:t>项目编号：</w:t>
      </w:r>
      <w:r>
        <w:rPr>
          <w:rFonts w:hint="eastAsia" w:ascii="宋体" w:hAnsi="宋体"/>
          <w:b/>
          <w:sz w:val="32"/>
          <w:szCs w:val="32"/>
          <w:highlight w:val="none"/>
          <w:lang w:eastAsia="zh-CN"/>
        </w:rPr>
        <w:t>QZZC2024-G1-210369-JGJD</w:t>
      </w:r>
    </w:p>
    <w:p w14:paraId="7C8A7C11">
      <w:pPr>
        <w:wordWrap w:val="0"/>
        <w:snapToGrid w:val="0"/>
        <w:spacing w:before="50" w:line="360" w:lineRule="auto"/>
        <w:ind w:firstLine="764" w:firstLineChars="239"/>
        <w:rPr>
          <w:rFonts w:ascii="宋体" w:hAnsi="宋体"/>
          <w:sz w:val="32"/>
          <w:szCs w:val="32"/>
          <w:highlight w:val="none"/>
        </w:rPr>
      </w:pPr>
    </w:p>
    <w:p w14:paraId="6AFA94F7">
      <w:pPr>
        <w:wordWrap w:val="0"/>
        <w:snapToGrid w:val="0"/>
        <w:spacing w:before="50" w:line="360" w:lineRule="auto"/>
        <w:ind w:firstLine="764" w:firstLineChars="239"/>
        <w:rPr>
          <w:rFonts w:ascii="宋体" w:hAnsi="宋体"/>
          <w:sz w:val="32"/>
          <w:szCs w:val="32"/>
          <w:highlight w:val="none"/>
        </w:rPr>
      </w:pPr>
    </w:p>
    <w:p w14:paraId="568E98CC">
      <w:pPr>
        <w:wordWrap w:val="0"/>
        <w:snapToGrid w:val="0"/>
        <w:spacing w:before="50" w:line="360" w:lineRule="auto"/>
        <w:ind w:firstLine="717" w:firstLineChars="239"/>
        <w:rPr>
          <w:rFonts w:ascii="宋体" w:hAnsi="宋体"/>
          <w:sz w:val="30"/>
          <w:szCs w:val="30"/>
          <w:highlight w:val="none"/>
        </w:rPr>
      </w:pPr>
    </w:p>
    <w:p w14:paraId="43445089">
      <w:pPr>
        <w:widowControl/>
        <w:wordWrap w:val="0"/>
        <w:spacing w:line="360" w:lineRule="auto"/>
        <w:ind w:firstLine="964" w:firstLineChars="300"/>
        <w:rPr>
          <w:rFonts w:ascii="宋体" w:hAnsi="宋体"/>
          <w:b/>
          <w:kern w:val="0"/>
          <w:sz w:val="32"/>
          <w:szCs w:val="32"/>
          <w:highlight w:val="none"/>
        </w:rPr>
      </w:pPr>
      <w:r>
        <w:rPr>
          <w:rFonts w:hint="eastAsia" w:ascii="宋体" w:hAnsi="宋体"/>
          <w:b/>
          <w:kern w:val="0"/>
          <w:sz w:val="32"/>
          <w:szCs w:val="32"/>
          <w:highlight w:val="none"/>
        </w:rPr>
        <w:t>采购人：</w:t>
      </w:r>
      <w:bookmarkStart w:id="0" w:name="OLE_LINK167"/>
      <w:bookmarkStart w:id="1" w:name="OLE_LINK168"/>
      <w:r>
        <w:rPr>
          <w:rFonts w:hint="eastAsia" w:ascii="宋体" w:hAnsi="宋体"/>
          <w:b/>
          <w:kern w:val="0"/>
          <w:sz w:val="32"/>
          <w:szCs w:val="32"/>
          <w:highlight w:val="none"/>
        </w:rPr>
        <w:t>灵山县人民医院</w:t>
      </w:r>
    </w:p>
    <w:bookmarkEnd w:id="0"/>
    <w:bookmarkEnd w:id="1"/>
    <w:p w14:paraId="21ABEFA8">
      <w:pPr>
        <w:widowControl/>
        <w:wordWrap w:val="0"/>
        <w:spacing w:line="600" w:lineRule="auto"/>
        <w:ind w:firstLine="1564" w:firstLineChars="300"/>
        <w:rPr>
          <w:rFonts w:ascii="宋体" w:hAnsi="宋体"/>
          <w:b/>
          <w:kern w:val="0"/>
          <w:sz w:val="32"/>
          <w:szCs w:val="32"/>
          <w:highlight w:val="none"/>
        </w:rPr>
      </w:pPr>
      <w:r>
        <w:rPr>
          <w:rFonts w:ascii="宋体" w:hAnsi="宋体"/>
          <w:b/>
          <w:spacing w:val="100"/>
          <w:kern w:val="0"/>
          <w:sz w:val="32"/>
          <w:szCs w:val="32"/>
          <w:highlight w:val="none"/>
        </w:rPr>
        <mc:AlternateContent>
          <mc:Choice Requires="wps">
            <w:drawing>
              <wp:anchor distT="0" distB="0" distL="0" distR="0" simplePos="0" relativeHeight="251659264" behindDoc="0" locked="0" layoutInCell="1" allowOverlap="1">
                <wp:simplePos x="0" y="0"/>
                <wp:positionH relativeFrom="column">
                  <wp:posOffset>515620</wp:posOffset>
                </wp:positionH>
                <wp:positionV relativeFrom="paragraph">
                  <wp:posOffset>462280</wp:posOffset>
                </wp:positionV>
                <wp:extent cx="5257800" cy="0"/>
                <wp:effectExtent l="0" t="28575" r="0" b="28575"/>
                <wp:wrapNone/>
                <wp:docPr id="1028"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57150" cap="flat" cmpd="thinThick">
                          <a:solidFill>
                            <a:srgbClr val="000000"/>
                          </a:solidFill>
                          <a:prstDash val="solid"/>
                          <a:round/>
                        </a:ln>
                      </wps:spPr>
                      <wps:bodyPr/>
                    </wps:wsp>
                  </a:graphicData>
                </a:graphic>
              </wp:anchor>
            </w:drawing>
          </mc:Choice>
          <mc:Fallback>
            <w:pict>
              <v:line id="直接连接符 2" o:spid="_x0000_s1026" o:spt="20" style="position:absolute;left:0pt;margin-left:40.6pt;margin-top:36.4pt;height:0pt;width:414pt;z-index:251659264;mso-width-relative:page;mso-height-relative:page;" filled="f" stroked="t" coordsize="21600,21600" o:gfxdata="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3ZCxnXAAAACAEAAA8AAAAAAAAAAQAg&#10;AAAAIgAAAGRycy9kb3ducmV2LnhtbFBLAQIUABQAAAAIAIdO4kD6zU4z1gEAAJgDAAAOAAAAAAAA&#10;AAEAIAAAACYBAABkcnMvZTJvRG9jLnhtbFBLBQYAAAAABgAGAFkBAABuBQAAAAA=&#10;">
                <v:fill on="f" focussize="0,0"/>
                <v:stroke weight="4.5pt" color="#000000" linestyle="thinThick" joinstyle="round"/>
                <v:imagedata o:title=""/>
                <o:lock v:ext="edit" aspectratio="f"/>
              </v:line>
            </w:pict>
          </mc:Fallback>
        </mc:AlternateContent>
      </w:r>
      <w:r>
        <w:rPr>
          <w:rFonts w:hint="eastAsia" w:ascii="宋体" w:hAnsi="宋体"/>
          <w:b/>
          <w:kern w:val="0"/>
          <w:sz w:val="32"/>
          <w:szCs w:val="32"/>
          <w:highlight w:val="none"/>
        </w:rPr>
        <w:t>采购代理机构：</w:t>
      </w:r>
      <w:bookmarkStart w:id="2" w:name="OLE_LINK157"/>
      <w:bookmarkStart w:id="3" w:name="OLE_LINK156"/>
      <w:r>
        <w:rPr>
          <w:rFonts w:hint="eastAsia" w:ascii="宋体" w:hAnsi="宋体"/>
          <w:b/>
          <w:kern w:val="0"/>
          <w:sz w:val="32"/>
          <w:szCs w:val="32"/>
          <w:highlight w:val="none"/>
        </w:rPr>
        <w:t>广西建设工程机电设备招标中心有限公司</w:t>
      </w:r>
      <w:bookmarkEnd w:id="2"/>
      <w:bookmarkEnd w:id="3"/>
    </w:p>
    <w:p w14:paraId="46958ED0">
      <w:pPr>
        <w:widowControl/>
        <w:spacing w:line="600" w:lineRule="auto"/>
        <w:jc w:val="center"/>
        <w:rPr>
          <w:rFonts w:ascii="宋体" w:hAnsi="宋体"/>
          <w:sz w:val="30"/>
          <w:szCs w:val="72"/>
          <w:highlight w:val="none"/>
        </w:rPr>
        <w:sectPr>
          <w:footerReference r:id="rId3" w:type="default"/>
          <w:footerReference r:id="rId4" w:type="even"/>
          <w:pgSz w:w="11906" w:h="16838"/>
          <w:pgMar w:top="1134" w:right="1134" w:bottom="1134" w:left="1134" w:header="851" w:footer="992" w:gutter="113"/>
          <w:pgNumType w:start="0"/>
          <w:cols w:space="720" w:num="1"/>
          <w:titlePg/>
          <w:docGrid w:linePitch="312" w:charSpace="0"/>
        </w:sectPr>
      </w:pPr>
      <w:r>
        <w:rPr>
          <w:rFonts w:ascii="宋体" w:hAnsi="宋体"/>
          <w:b/>
          <w:kern w:val="0"/>
          <w:sz w:val="32"/>
          <w:szCs w:val="32"/>
          <w:highlight w:val="none"/>
        </w:rPr>
        <w:t>日期：202</w:t>
      </w:r>
      <w:r>
        <w:rPr>
          <w:rFonts w:hint="eastAsia" w:ascii="宋体" w:hAnsi="宋体"/>
          <w:b/>
          <w:kern w:val="0"/>
          <w:sz w:val="32"/>
          <w:szCs w:val="32"/>
          <w:highlight w:val="none"/>
        </w:rPr>
        <w:t>4</w:t>
      </w:r>
      <w:r>
        <w:rPr>
          <w:rFonts w:ascii="宋体" w:hAnsi="宋体"/>
          <w:b/>
          <w:kern w:val="0"/>
          <w:sz w:val="32"/>
          <w:szCs w:val="32"/>
          <w:highlight w:val="none"/>
        </w:rPr>
        <w:t>年</w:t>
      </w:r>
      <w:r>
        <w:rPr>
          <w:rFonts w:hint="eastAsia" w:ascii="宋体" w:hAnsi="宋体"/>
          <w:b/>
          <w:kern w:val="0"/>
          <w:sz w:val="32"/>
          <w:szCs w:val="32"/>
          <w:highlight w:val="none"/>
        </w:rPr>
        <w:t>12月9日</w:t>
      </w:r>
    </w:p>
    <w:p w14:paraId="71FF819F">
      <w:pPr>
        <w:pStyle w:val="17"/>
        <w:wordWrap w:val="0"/>
        <w:jc w:val="both"/>
        <w:rPr>
          <w:rFonts w:ascii="宋体" w:hAnsi="宋体"/>
          <w:highlight w:val="none"/>
        </w:rPr>
      </w:pPr>
    </w:p>
    <w:p w14:paraId="23D570A8">
      <w:pPr>
        <w:spacing w:line="360" w:lineRule="auto"/>
        <w:jc w:val="center"/>
        <w:rPr>
          <w:rFonts w:ascii="宋体" w:hAnsi="宋体"/>
          <w:b/>
          <w:sz w:val="40"/>
          <w:szCs w:val="44"/>
          <w:highlight w:val="none"/>
        </w:rPr>
      </w:pPr>
      <w:r>
        <w:rPr>
          <w:rFonts w:hint="eastAsia" w:ascii="宋体" w:hAnsi="宋体"/>
          <w:b/>
          <w:sz w:val="40"/>
          <w:szCs w:val="44"/>
          <w:highlight w:val="none"/>
        </w:rPr>
        <w:t>目录</w:t>
      </w:r>
    </w:p>
    <w:p w14:paraId="7D39696B">
      <w:pPr>
        <w:pStyle w:val="33"/>
        <w:wordWrap w:val="0"/>
        <w:ind w:firstLine="300"/>
        <w:jc w:val="both"/>
        <w:rPr>
          <w:rFonts w:ascii="Calibri" w:hAnsi="Calibri" w:eastAsia="宋体" w:cs="宋体"/>
          <w:b w:val="0"/>
          <w:bCs w:val="0"/>
          <w:caps w:val="0"/>
          <w:sz w:val="21"/>
          <w:szCs w:val="22"/>
          <w:highlight w:val="none"/>
        </w:rPr>
      </w:pPr>
      <w:r>
        <w:rPr>
          <w:b w:val="0"/>
          <w:highlight w:val="none"/>
        </w:rPr>
        <w:fldChar w:fldCharType="begin"/>
      </w:r>
      <w:r>
        <w:rPr>
          <w:b w:val="0"/>
          <w:highlight w:val="none"/>
        </w:rPr>
        <w:instrText xml:space="preserve"> TOC \o "1-1" \h \z \u </w:instrText>
      </w:r>
      <w:r>
        <w:rPr>
          <w:b w:val="0"/>
          <w:highlight w:val="none"/>
        </w:rPr>
        <w:fldChar w:fldCharType="separate"/>
      </w:r>
      <w:r>
        <w:rPr>
          <w:highlight w:val="none"/>
        </w:rPr>
        <w:fldChar w:fldCharType="begin"/>
      </w:r>
      <w:r>
        <w:rPr>
          <w:highlight w:val="none"/>
        </w:rPr>
        <w:instrText xml:space="preserve"> HYPERLINK \l "_Toc148453332" </w:instrText>
      </w:r>
      <w:r>
        <w:rPr>
          <w:highlight w:val="none"/>
        </w:rPr>
        <w:fldChar w:fldCharType="separate"/>
      </w:r>
      <w:r>
        <w:rPr>
          <w:rStyle w:val="60"/>
          <w:rFonts w:hint="eastAsia"/>
          <w:color w:val="auto"/>
          <w:highlight w:val="none"/>
        </w:rPr>
        <w:t>第一章</w:t>
      </w:r>
      <w:r>
        <w:rPr>
          <w:rStyle w:val="60"/>
          <w:color w:val="auto"/>
          <w:highlight w:val="none"/>
        </w:rPr>
        <w:t xml:space="preserve"> </w:t>
      </w:r>
      <w:r>
        <w:rPr>
          <w:rStyle w:val="60"/>
          <w:rFonts w:hint="eastAsia"/>
          <w:color w:val="auto"/>
          <w:highlight w:val="none"/>
        </w:rPr>
        <w:t>招标公告</w:t>
      </w:r>
      <w:r>
        <w:rPr>
          <w:highlight w:val="none"/>
        </w:rPr>
        <w:tab/>
      </w:r>
      <w:r>
        <w:rPr>
          <w:highlight w:val="none"/>
        </w:rPr>
        <w:fldChar w:fldCharType="begin"/>
      </w:r>
      <w:r>
        <w:rPr>
          <w:highlight w:val="none"/>
        </w:rPr>
        <w:instrText xml:space="preserve"> PAGEREF _Toc148453332 \h </w:instrText>
      </w:r>
      <w:r>
        <w:rPr>
          <w:highlight w:val="none"/>
        </w:rPr>
        <w:fldChar w:fldCharType="separate"/>
      </w:r>
      <w:r>
        <w:rPr>
          <w:highlight w:val="none"/>
        </w:rPr>
        <w:t>1</w:t>
      </w:r>
      <w:r>
        <w:rPr>
          <w:highlight w:val="none"/>
        </w:rPr>
        <w:fldChar w:fldCharType="end"/>
      </w:r>
      <w:r>
        <w:rPr>
          <w:highlight w:val="none"/>
        </w:rPr>
        <w:fldChar w:fldCharType="end"/>
      </w:r>
    </w:p>
    <w:p w14:paraId="7F17FEB5">
      <w:pPr>
        <w:pStyle w:val="33"/>
        <w:wordWrap w:val="0"/>
        <w:ind w:firstLine="301"/>
        <w:jc w:val="both"/>
        <w:rPr>
          <w:rFonts w:ascii="Calibri" w:hAnsi="Calibri" w:eastAsia="宋体" w:cs="宋体"/>
          <w:b w:val="0"/>
          <w:bCs w:val="0"/>
          <w:caps w:val="0"/>
          <w:sz w:val="21"/>
          <w:szCs w:val="22"/>
          <w:highlight w:val="none"/>
        </w:rPr>
      </w:pPr>
      <w:r>
        <w:rPr>
          <w:highlight w:val="none"/>
        </w:rPr>
        <w:fldChar w:fldCharType="begin"/>
      </w:r>
      <w:r>
        <w:rPr>
          <w:highlight w:val="none"/>
        </w:rPr>
        <w:instrText xml:space="preserve"> HYPERLINK \l "_Toc148453333" </w:instrText>
      </w:r>
      <w:r>
        <w:rPr>
          <w:highlight w:val="none"/>
        </w:rPr>
        <w:fldChar w:fldCharType="separate"/>
      </w:r>
      <w:r>
        <w:rPr>
          <w:rStyle w:val="60"/>
          <w:rFonts w:hint="eastAsia"/>
          <w:color w:val="auto"/>
          <w:highlight w:val="none"/>
        </w:rPr>
        <w:t>第二章</w:t>
      </w:r>
      <w:r>
        <w:rPr>
          <w:rStyle w:val="60"/>
          <w:color w:val="auto"/>
          <w:highlight w:val="none"/>
        </w:rPr>
        <w:t xml:space="preserve"> </w:t>
      </w:r>
      <w:r>
        <w:rPr>
          <w:rStyle w:val="60"/>
          <w:rFonts w:hint="eastAsia"/>
          <w:color w:val="auto"/>
          <w:highlight w:val="none"/>
        </w:rPr>
        <w:t>采购需求</w:t>
      </w:r>
      <w:r>
        <w:rPr>
          <w:highlight w:val="none"/>
        </w:rPr>
        <w:tab/>
      </w:r>
      <w:r>
        <w:rPr>
          <w:highlight w:val="none"/>
        </w:rPr>
        <w:fldChar w:fldCharType="begin"/>
      </w:r>
      <w:r>
        <w:rPr>
          <w:highlight w:val="none"/>
        </w:rPr>
        <w:instrText xml:space="preserve"> PAGEREF _Toc148453333 \h </w:instrText>
      </w:r>
      <w:r>
        <w:rPr>
          <w:highlight w:val="none"/>
        </w:rPr>
        <w:fldChar w:fldCharType="separate"/>
      </w:r>
      <w:r>
        <w:rPr>
          <w:highlight w:val="none"/>
        </w:rPr>
        <w:t>4</w:t>
      </w:r>
      <w:r>
        <w:rPr>
          <w:highlight w:val="none"/>
        </w:rPr>
        <w:fldChar w:fldCharType="end"/>
      </w:r>
      <w:r>
        <w:rPr>
          <w:highlight w:val="none"/>
        </w:rPr>
        <w:fldChar w:fldCharType="end"/>
      </w:r>
    </w:p>
    <w:p w14:paraId="4BF8A3C7">
      <w:pPr>
        <w:pStyle w:val="33"/>
        <w:wordWrap w:val="0"/>
        <w:ind w:firstLine="301"/>
        <w:jc w:val="both"/>
        <w:rPr>
          <w:rFonts w:ascii="Calibri" w:hAnsi="Calibri" w:eastAsia="宋体" w:cs="宋体"/>
          <w:b w:val="0"/>
          <w:bCs w:val="0"/>
          <w:caps w:val="0"/>
          <w:sz w:val="21"/>
          <w:szCs w:val="22"/>
          <w:highlight w:val="none"/>
        </w:rPr>
      </w:pPr>
      <w:r>
        <w:rPr>
          <w:highlight w:val="none"/>
        </w:rPr>
        <w:fldChar w:fldCharType="begin"/>
      </w:r>
      <w:r>
        <w:rPr>
          <w:highlight w:val="none"/>
        </w:rPr>
        <w:instrText xml:space="preserve"> HYPERLINK \l "_Toc148453334" </w:instrText>
      </w:r>
      <w:r>
        <w:rPr>
          <w:highlight w:val="none"/>
        </w:rPr>
        <w:fldChar w:fldCharType="separate"/>
      </w:r>
      <w:r>
        <w:rPr>
          <w:rStyle w:val="60"/>
          <w:rFonts w:hint="eastAsia"/>
          <w:color w:val="auto"/>
          <w:highlight w:val="none"/>
        </w:rPr>
        <w:t>第三章</w:t>
      </w:r>
      <w:r>
        <w:rPr>
          <w:rStyle w:val="60"/>
          <w:color w:val="auto"/>
          <w:highlight w:val="none"/>
        </w:rPr>
        <w:t xml:space="preserve"> </w:t>
      </w:r>
      <w:r>
        <w:rPr>
          <w:rStyle w:val="60"/>
          <w:rFonts w:hint="eastAsia"/>
          <w:color w:val="auto"/>
          <w:highlight w:val="none"/>
        </w:rPr>
        <w:t>投标人须知</w:t>
      </w:r>
      <w:r>
        <w:rPr>
          <w:highlight w:val="none"/>
        </w:rPr>
        <w:tab/>
      </w:r>
      <w:r>
        <w:rPr>
          <w:highlight w:val="none"/>
        </w:rPr>
        <w:fldChar w:fldCharType="begin"/>
      </w:r>
      <w:r>
        <w:rPr>
          <w:highlight w:val="none"/>
        </w:rPr>
        <w:instrText xml:space="preserve"> PAGEREF _Toc148453334 \h </w:instrText>
      </w:r>
      <w:r>
        <w:rPr>
          <w:highlight w:val="none"/>
        </w:rPr>
        <w:fldChar w:fldCharType="separate"/>
      </w:r>
      <w:r>
        <w:rPr>
          <w:highlight w:val="none"/>
        </w:rPr>
        <w:t>29</w:t>
      </w:r>
      <w:r>
        <w:rPr>
          <w:highlight w:val="none"/>
        </w:rPr>
        <w:fldChar w:fldCharType="end"/>
      </w:r>
      <w:r>
        <w:rPr>
          <w:highlight w:val="none"/>
        </w:rPr>
        <w:fldChar w:fldCharType="end"/>
      </w:r>
    </w:p>
    <w:p w14:paraId="5B35A4F5">
      <w:pPr>
        <w:pStyle w:val="33"/>
        <w:wordWrap w:val="0"/>
        <w:ind w:firstLine="301"/>
        <w:jc w:val="both"/>
        <w:rPr>
          <w:rFonts w:ascii="Calibri" w:hAnsi="Calibri" w:eastAsia="宋体" w:cs="宋体"/>
          <w:b w:val="0"/>
          <w:bCs w:val="0"/>
          <w:caps w:val="0"/>
          <w:sz w:val="21"/>
          <w:szCs w:val="22"/>
          <w:highlight w:val="none"/>
        </w:rPr>
      </w:pPr>
      <w:r>
        <w:rPr>
          <w:highlight w:val="none"/>
        </w:rPr>
        <w:fldChar w:fldCharType="begin"/>
      </w:r>
      <w:r>
        <w:rPr>
          <w:highlight w:val="none"/>
        </w:rPr>
        <w:instrText xml:space="preserve"> HYPERLINK \l "_Toc148453335" </w:instrText>
      </w:r>
      <w:r>
        <w:rPr>
          <w:highlight w:val="none"/>
        </w:rPr>
        <w:fldChar w:fldCharType="separate"/>
      </w:r>
      <w:r>
        <w:rPr>
          <w:rStyle w:val="60"/>
          <w:rFonts w:hint="eastAsia"/>
          <w:color w:val="auto"/>
          <w:highlight w:val="none"/>
        </w:rPr>
        <w:t>第四章</w:t>
      </w:r>
      <w:r>
        <w:rPr>
          <w:rStyle w:val="60"/>
          <w:color w:val="auto"/>
          <w:highlight w:val="none"/>
        </w:rPr>
        <w:t xml:space="preserve"> </w:t>
      </w:r>
      <w:r>
        <w:rPr>
          <w:rStyle w:val="60"/>
          <w:rFonts w:hint="eastAsia"/>
          <w:color w:val="auto"/>
          <w:highlight w:val="none"/>
        </w:rPr>
        <w:t>评标方法及评标标准</w:t>
      </w:r>
      <w:r>
        <w:rPr>
          <w:highlight w:val="none"/>
        </w:rPr>
        <w:tab/>
      </w:r>
      <w:r>
        <w:rPr>
          <w:highlight w:val="none"/>
        </w:rPr>
        <w:fldChar w:fldCharType="begin"/>
      </w:r>
      <w:r>
        <w:rPr>
          <w:highlight w:val="none"/>
        </w:rPr>
        <w:instrText xml:space="preserve"> PAGEREF _Toc148453335 \h </w:instrText>
      </w:r>
      <w:r>
        <w:rPr>
          <w:highlight w:val="none"/>
        </w:rPr>
        <w:fldChar w:fldCharType="separate"/>
      </w:r>
      <w:r>
        <w:rPr>
          <w:highlight w:val="none"/>
        </w:rPr>
        <w:t>48</w:t>
      </w:r>
      <w:r>
        <w:rPr>
          <w:highlight w:val="none"/>
        </w:rPr>
        <w:fldChar w:fldCharType="end"/>
      </w:r>
      <w:r>
        <w:rPr>
          <w:highlight w:val="none"/>
        </w:rPr>
        <w:fldChar w:fldCharType="end"/>
      </w:r>
    </w:p>
    <w:p w14:paraId="20C856F7">
      <w:pPr>
        <w:pStyle w:val="33"/>
        <w:wordWrap w:val="0"/>
        <w:ind w:firstLine="301"/>
        <w:jc w:val="both"/>
        <w:rPr>
          <w:rFonts w:ascii="Calibri" w:hAnsi="Calibri" w:eastAsia="宋体" w:cs="宋体"/>
          <w:b w:val="0"/>
          <w:bCs w:val="0"/>
          <w:caps w:val="0"/>
          <w:sz w:val="21"/>
          <w:szCs w:val="22"/>
          <w:highlight w:val="none"/>
        </w:rPr>
      </w:pPr>
      <w:r>
        <w:rPr>
          <w:highlight w:val="none"/>
        </w:rPr>
        <w:fldChar w:fldCharType="begin"/>
      </w:r>
      <w:r>
        <w:rPr>
          <w:highlight w:val="none"/>
        </w:rPr>
        <w:instrText xml:space="preserve"> HYPERLINK \l "_Toc148453336" </w:instrText>
      </w:r>
      <w:r>
        <w:rPr>
          <w:highlight w:val="none"/>
        </w:rPr>
        <w:fldChar w:fldCharType="separate"/>
      </w:r>
      <w:r>
        <w:rPr>
          <w:rStyle w:val="60"/>
          <w:rFonts w:hint="eastAsia"/>
          <w:color w:val="auto"/>
          <w:highlight w:val="none"/>
        </w:rPr>
        <w:t>第五章</w:t>
      </w:r>
      <w:r>
        <w:rPr>
          <w:rStyle w:val="60"/>
          <w:color w:val="auto"/>
          <w:highlight w:val="none"/>
        </w:rPr>
        <w:t xml:space="preserve"> </w:t>
      </w:r>
      <w:r>
        <w:rPr>
          <w:rStyle w:val="60"/>
          <w:rFonts w:hint="eastAsia"/>
          <w:color w:val="auto"/>
          <w:highlight w:val="none"/>
        </w:rPr>
        <w:t>拟签订的合同文本</w:t>
      </w:r>
      <w:r>
        <w:rPr>
          <w:highlight w:val="none"/>
        </w:rPr>
        <w:tab/>
      </w:r>
      <w:r>
        <w:rPr>
          <w:highlight w:val="none"/>
        </w:rPr>
        <w:fldChar w:fldCharType="begin"/>
      </w:r>
      <w:r>
        <w:rPr>
          <w:highlight w:val="none"/>
        </w:rPr>
        <w:instrText xml:space="preserve"> PAGEREF _Toc148453336 \h </w:instrText>
      </w:r>
      <w:r>
        <w:rPr>
          <w:highlight w:val="none"/>
        </w:rPr>
        <w:fldChar w:fldCharType="separate"/>
      </w:r>
      <w:r>
        <w:rPr>
          <w:highlight w:val="none"/>
        </w:rPr>
        <w:t>54</w:t>
      </w:r>
      <w:r>
        <w:rPr>
          <w:highlight w:val="none"/>
        </w:rPr>
        <w:fldChar w:fldCharType="end"/>
      </w:r>
      <w:r>
        <w:rPr>
          <w:highlight w:val="none"/>
        </w:rPr>
        <w:fldChar w:fldCharType="end"/>
      </w:r>
    </w:p>
    <w:p w14:paraId="698B933C">
      <w:pPr>
        <w:pStyle w:val="33"/>
        <w:wordWrap w:val="0"/>
        <w:ind w:firstLine="301"/>
        <w:jc w:val="both"/>
        <w:rPr>
          <w:rFonts w:ascii="Calibri" w:hAnsi="Calibri" w:eastAsia="宋体" w:cs="宋体"/>
          <w:b w:val="0"/>
          <w:bCs w:val="0"/>
          <w:caps w:val="0"/>
          <w:sz w:val="21"/>
          <w:szCs w:val="22"/>
          <w:highlight w:val="none"/>
        </w:rPr>
      </w:pPr>
      <w:r>
        <w:rPr>
          <w:highlight w:val="none"/>
        </w:rPr>
        <w:fldChar w:fldCharType="begin"/>
      </w:r>
      <w:r>
        <w:rPr>
          <w:highlight w:val="none"/>
        </w:rPr>
        <w:instrText xml:space="preserve"> HYPERLINK \l "_Toc148453337" </w:instrText>
      </w:r>
      <w:r>
        <w:rPr>
          <w:highlight w:val="none"/>
        </w:rPr>
        <w:fldChar w:fldCharType="separate"/>
      </w:r>
      <w:r>
        <w:rPr>
          <w:rStyle w:val="60"/>
          <w:rFonts w:hint="eastAsia"/>
          <w:color w:val="auto"/>
          <w:highlight w:val="none"/>
        </w:rPr>
        <w:t>第六章</w:t>
      </w:r>
      <w:r>
        <w:rPr>
          <w:rStyle w:val="60"/>
          <w:color w:val="auto"/>
          <w:highlight w:val="none"/>
        </w:rPr>
        <w:t xml:space="preserve"> </w:t>
      </w:r>
      <w:r>
        <w:rPr>
          <w:rStyle w:val="60"/>
          <w:rFonts w:hint="eastAsia"/>
          <w:color w:val="auto"/>
          <w:highlight w:val="none"/>
        </w:rPr>
        <w:t>投标文件格式</w:t>
      </w:r>
      <w:r>
        <w:rPr>
          <w:highlight w:val="none"/>
        </w:rPr>
        <w:tab/>
      </w:r>
      <w:r>
        <w:rPr>
          <w:highlight w:val="none"/>
        </w:rPr>
        <w:fldChar w:fldCharType="begin"/>
      </w:r>
      <w:r>
        <w:rPr>
          <w:highlight w:val="none"/>
        </w:rPr>
        <w:instrText xml:space="preserve"> PAGEREF _Toc148453337 \h </w:instrText>
      </w:r>
      <w:r>
        <w:rPr>
          <w:highlight w:val="none"/>
        </w:rPr>
        <w:fldChar w:fldCharType="separate"/>
      </w:r>
      <w:r>
        <w:rPr>
          <w:highlight w:val="none"/>
        </w:rPr>
        <w:t>59</w:t>
      </w:r>
      <w:r>
        <w:rPr>
          <w:highlight w:val="none"/>
        </w:rPr>
        <w:fldChar w:fldCharType="end"/>
      </w:r>
      <w:r>
        <w:rPr>
          <w:highlight w:val="none"/>
        </w:rPr>
        <w:fldChar w:fldCharType="end"/>
      </w:r>
    </w:p>
    <w:p w14:paraId="72758412">
      <w:pPr>
        <w:wordWrap w:val="0"/>
        <w:spacing w:before="120" w:beforeLines="50" w:line="480" w:lineRule="exact"/>
        <w:rPr>
          <w:rFonts w:ascii="宋体" w:hAnsi="宋体"/>
          <w:b/>
          <w:sz w:val="30"/>
          <w:highlight w:val="none"/>
        </w:rPr>
      </w:pPr>
      <w:r>
        <w:rPr>
          <w:rFonts w:ascii="宋体" w:hAnsi="宋体"/>
          <w:b/>
          <w:sz w:val="30"/>
          <w:highlight w:val="none"/>
        </w:rPr>
        <w:fldChar w:fldCharType="end"/>
      </w:r>
    </w:p>
    <w:p w14:paraId="1ECEAD74">
      <w:pPr>
        <w:pStyle w:val="2"/>
        <w:wordWrap w:val="0"/>
        <w:jc w:val="both"/>
        <w:rPr>
          <w:highlight w:val="none"/>
        </w:rPr>
      </w:pPr>
    </w:p>
    <w:p w14:paraId="480A3082">
      <w:pPr>
        <w:wordWrap w:val="0"/>
        <w:rPr>
          <w:highlight w:val="none"/>
        </w:rPr>
      </w:pPr>
    </w:p>
    <w:p w14:paraId="30001769">
      <w:pPr>
        <w:pStyle w:val="2"/>
        <w:keepNext w:val="0"/>
        <w:keepLines w:val="0"/>
        <w:tabs>
          <w:tab w:val="left" w:pos="0"/>
          <w:tab w:val="left" w:pos="3165"/>
          <w:tab w:val="center" w:pos="4153"/>
        </w:tabs>
        <w:wordWrap w:val="0"/>
        <w:autoSpaceDE w:val="0"/>
        <w:autoSpaceDN w:val="0"/>
        <w:adjustRightInd w:val="0"/>
        <w:spacing w:before="0" w:after="0" w:line="360" w:lineRule="auto"/>
        <w:jc w:val="both"/>
        <w:rPr>
          <w:rFonts w:ascii="宋体" w:hAnsi="宋体"/>
          <w:highlight w:val="none"/>
        </w:rPr>
        <w:sectPr>
          <w:footerReference r:id="rId8" w:type="first"/>
          <w:headerReference r:id="rId5" w:type="default"/>
          <w:footerReference r:id="rId6" w:type="default"/>
          <w:footerReference r:id="rId7" w:type="even"/>
          <w:pgSz w:w="11906" w:h="16838"/>
          <w:pgMar w:top="1134" w:right="1247" w:bottom="1134" w:left="1247" w:header="737" w:footer="680" w:gutter="113"/>
          <w:pgNumType w:fmt="upperRoman" w:start="1"/>
          <w:cols w:space="720" w:num="1"/>
          <w:titlePg/>
          <w:docGrid w:linePitch="312" w:charSpace="0"/>
        </w:sectPr>
      </w:pPr>
      <w:bookmarkStart w:id="4" w:name="_Toc254970630"/>
      <w:bookmarkStart w:id="5" w:name="_Toc254970489"/>
    </w:p>
    <w:p w14:paraId="26F3089B">
      <w:pPr>
        <w:pStyle w:val="2"/>
        <w:keepNext w:val="0"/>
        <w:keepLines w:val="0"/>
        <w:tabs>
          <w:tab w:val="left" w:pos="0"/>
          <w:tab w:val="left" w:pos="3165"/>
          <w:tab w:val="center" w:pos="4153"/>
        </w:tabs>
        <w:autoSpaceDE w:val="0"/>
        <w:autoSpaceDN w:val="0"/>
        <w:adjustRightInd w:val="0"/>
        <w:spacing w:before="0" w:after="0" w:line="360" w:lineRule="auto"/>
        <w:rPr>
          <w:rFonts w:ascii="宋体" w:hAnsi="宋体"/>
          <w:highlight w:val="none"/>
        </w:rPr>
      </w:pPr>
      <w:bookmarkStart w:id="6" w:name="_Toc148453332"/>
      <w:r>
        <w:rPr>
          <w:rFonts w:hint="eastAsia" w:ascii="宋体" w:hAnsi="宋体"/>
          <w:highlight w:val="none"/>
        </w:rPr>
        <w:t>第一章</w:t>
      </w:r>
      <w:bookmarkEnd w:id="4"/>
      <w:bookmarkEnd w:id="5"/>
      <w:bookmarkStart w:id="7" w:name="_Toc35393789"/>
      <w:bookmarkStart w:id="8" w:name="_Toc28359001"/>
      <w:r>
        <w:rPr>
          <w:rFonts w:hint="eastAsia" w:ascii="宋体" w:hAnsi="宋体"/>
          <w:highlight w:val="none"/>
        </w:rPr>
        <w:t xml:space="preserve"> 招标公告</w:t>
      </w:r>
      <w:bookmarkEnd w:id="6"/>
      <w:bookmarkEnd w:id="7"/>
      <w:bookmarkEnd w:id="8"/>
      <w:bookmarkStart w:id="9" w:name="OLE_LINK20"/>
      <w:bookmarkStart w:id="10" w:name="OLE_LINK15"/>
      <w:bookmarkStart w:id="11" w:name="OLE_LINK3"/>
      <w:bookmarkStart w:id="12" w:name="OLE_LINK29"/>
    </w:p>
    <w:p w14:paraId="267E87E7">
      <w:pPr>
        <w:pBdr>
          <w:top w:val="single" w:color="auto" w:sz="4" w:space="1"/>
          <w:left w:val="single" w:color="auto" w:sz="4" w:space="4"/>
          <w:bottom w:val="single" w:color="auto" w:sz="4" w:space="1"/>
          <w:right w:val="single" w:color="auto" w:sz="4" w:space="0"/>
        </w:pBdr>
        <w:wordWrap w:val="0"/>
        <w:spacing w:line="400" w:lineRule="exact"/>
        <w:rPr>
          <w:rFonts w:ascii="宋体" w:hAnsi="宋体"/>
          <w:b/>
          <w:szCs w:val="21"/>
          <w:highlight w:val="none"/>
        </w:rPr>
      </w:pPr>
      <w:r>
        <w:rPr>
          <w:rFonts w:hint="eastAsia" w:ascii="宋体" w:hAnsi="宋体"/>
          <w:b/>
          <w:szCs w:val="21"/>
          <w:highlight w:val="none"/>
        </w:rPr>
        <w:t>项目概况：</w:t>
      </w:r>
    </w:p>
    <w:p w14:paraId="10BFAE73">
      <w:pPr>
        <w:pBdr>
          <w:top w:val="single" w:color="auto" w:sz="4" w:space="1"/>
          <w:left w:val="single" w:color="auto" w:sz="4" w:space="4"/>
          <w:bottom w:val="single" w:color="auto" w:sz="4" w:space="1"/>
          <w:right w:val="single" w:color="auto" w:sz="4" w:space="0"/>
        </w:pBdr>
        <w:wordWrap w:val="0"/>
        <w:spacing w:line="400" w:lineRule="exact"/>
        <w:ind w:firstLine="420" w:firstLineChars="200"/>
        <w:rPr>
          <w:rFonts w:ascii="宋体" w:hAnsi="宋体"/>
          <w:szCs w:val="21"/>
          <w:highlight w:val="none"/>
        </w:rPr>
      </w:pPr>
      <w:bookmarkStart w:id="13" w:name="OLE_LINK31"/>
      <w:bookmarkStart w:id="14" w:name="OLE_LINK30"/>
      <w:r>
        <w:rPr>
          <w:rFonts w:hint="eastAsia" w:ascii="宋体" w:hAnsi="宋体"/>
          <w:szCs w:val="21"/>
          <w:highlight w:val="none"/>
          <w:u w:val="single"/>
        </w:rPr>
        <w:t>灵山县人民医院大型医疗设备采购</w:t>
      </w:r>
      <w:r>
        <w:rPr>
          <w:rFonts w:hint="eastAsia" w:ascii="宋体" w:hAnsi="宋体"/>
          <w:szCs w:val="21"/>
          <w:highlight w:val="none"/>
        </w:rPr>
        <w:t>项目的潜在投标人应在广西政府采购云平台（https：//www.gcy.zfcg.gxzf.gov.cn/）获取招标文件，并于2024年12月</w:t>
      </w:r>
      <w:r>
        <w:rPr>
          <w:rFonts w:hint="eastAsia" w:ascii="宋体" w:hAnsi="宋体"/>
          <w:szCs w:val="21"/>
          <w:highlight w:val="none"/>
          <w:lang w:val="en-US" w:eastAsia="zh-CN"/>
        </w:rPr>
        <w:t>30</w:t>
      </w:r>
      <w:r>
        <w:rPr>
          <w:rFonts w:hint="eastAsia" w:ascii="宋体" w:hAnsi="宋体"/>
          <w:szCs w:val="21"/>
          <w:highlight w:val="none"/>
        </w:rPr>
        <w:t>日上午9点30分（北京时间）前递交投标文件。</w:t>
      </w:r>
    </w:p>
    <w:bookmarkEnd w:id="13"/>
    <w:bookmarkEnd w:id="14"/>
    <w:p w14:paraId="34181ADA">
      <w:pPr>
        <w:wordWrap w:val="0"/>
        <w:spacing w:line="400" w:lineRule="exact"/>
        <w:rPr>
          <w:rFonts w:ascii="宋体" w:hAnsi="宋体"/>
          <w:b/>
          <w:bCs/>
          <w:szCs w:val="21"/>
          <w:highlight w:val="none"/>
        </w:rPr>
      </w:pPr>
      <w:bookmarkStart w:id="15" w:name="_Toc35393621"/>
      <w:bookmarkStart w:id="16" w:name="_Toc35393790"/>
      <w:bookmarkStart w:id="17" w:name="_Toc28359079"/>
      <w:bookmarkStart w:id="18" w:name="_Toc28359002"/>
      <w:bookmarkStart w:id="19" w:name="_Hlk24379207"/>
      <w:r>
        <w:rPr>
          <w:rFonts w:hint="eastAsia" w:ascii="宋体" w:hAnsi="宋体"/>
          <w:b/>
          <w:bCs/>
          <w:szCs w:val="21"/>
          <w:highlight w:val="none"/>
        </w:rPr>
        <w:t>一、项目基本情况</w:t>
      </w:r>
      <w:bookmarkEnd w:id="15"/>
      <w:bookmarkEnd w:id="16"/>
      <w:bookmarkEnd w:id="17"/>
      <w:bookmarkEnd w:id="18"/>
    </w:p>
    <w:p w14:paraId="6583977C">
      <w:pPr>
        <w:wordWrap w:val="0"/>
        <w:spacing w:line="400" w:lineRule="exact"/>
        <w:ind w:firstLine="420" w:firstLineChars="200"/>
        <w:rPr>
          <w:rFonts w:ascii="宋体" w:hAnsi="宋体"/>
          <w:szCs w:val="21"/>
          <w:highlight w:val="none"/>
        </w:rPr>
      </w:pPr>
      <w:bookmarkStart w:id="20" w:name="OLE_LINK32"/>
      <w:bookmarkStart w:id="21" w:name="OLE_LINK33"/>
      <w:r>
        <w:rPr>
          <w:rFonts w:hint="eastAsia" w:ascii="宋体" w:hAnsi="宋体"/>
          <w:szCs w:val="21"/>
          <w:highlight w:val="none"/>
        </w:rPr>
        <w:t>项目编号：</w:t>
      </w:r>
      <w:r>
        <w:rPr>
          <w:rFonts w:hint="eastAsia" w:ascii="宋体" w:hAnsi="宋体"/>
          <w:szCs w:val="21"/>
          <w:highlight w:val="none"/>
          <w:lang w:eastAsia="zh-CN"/>
        </w:rPr>
        <w:t>QZZC2024-G1-210369-JGJD</w:t>
      </w:r>
      <w:r>
        <w:rPr>
          <w:rFonts w:hint="eastAsia" w:ascii="宋体" w:hAnsi="宋体"/>
          <w:szCs w:val="21"/>
          <w:highlight w:val="none"/>
        </w:rPr>
        <w:t>（采购计划备案文号：LSZC2024-G1-04259</w:t>
      </w:r>
      <w:r>
        <w:rPr>
          <w:rFonts w:ascii="宋体" w:hAnsi="宋体"/>
          <w:szCs w:val="21"/>
          <w:highlight w:val="none"/>
        </w:rPr>
        <w:t>）</w:t>
      </w:r>
    </w:p>
    <w:p w14:paraId="7F71EA03">
      <w:pPr>
        <w:wordWrap w:val="0"/>
        <w:spacing w:line="400" w:lineRule="exact"/>
        <w:ind w:firstLine="420" w:firstLineChars="200"/>
        <w:rPr>
          <w:rFonts w:ascii="宋体" w:hAnsi="宋体"/>
          <w:szCs w:val="21"/>
          <w:highlight w:val="none"/>
        </w:rPr>
      </w:pPr>
      <w:r>
        <w:rPr>
          <w:rFonts w:hint="eastAsia" w:ascii="宋体" w:hAnsi="宋体"/>
          <w:szCs w:val="21"/>
          <w:highlight w:val="none"/>
        </w:rPr>
        <w:t>项目名称：</w:t>
      </w:r>
      <w:bookmarkEnd w:id="19"/>
      <w:r>
        <w:rPr>
          <w:rFonts w:hint="eastAsia" w:ascii="宋体" w:hAnsi="宋体"/>
          <w:szCs w:val="21"/>
          <w:highlight w:val="none"/>
        </w:rPr>
        <w:t>灵山县人民医院大型医疗设备采购</w:t>
      </w:r>
    </w:p>
    <w:p w14:paraId="7F156639">
      <w:pPr>
        <w:wordWrap w:val="0"/>
        <w:spacing w:line="400" w:lineRule="exact"/>
        <w:ind w:firstLine="420" w:firstLineChars="200"/>
        <w:rPr>
          <w:rFonts w:ascii="宋体" w:hAnsi="宋体"/>
          <w:szCs w:val="21"/>
          <w:highlight w:val="none"/>
        </w:rPr>
      </w:pPr>
      <w:r>
        <w:rPr>
          <w:rFonts w:hint="eastAsia" w:ascii="宋体" w:hAnsi="宋体"/>
          <w:szCs w:val="21"/>
          <w:highlight w:val="none"/>
        </w:rPr>
        <w:t>预算总金额（元）：13,950,000.00元</w:t>
      </w:r>
    </w:p>
    <w:bookmarkEnd w:id="20"/>
    <w:bookmarkEnd w:id="21"/>
    <w:p w14:paraId="296B97D2">
      <w:pPr>
        <w:wordWrap w:val="0"/>
        <w:spacing w:line="400" w:lineRule="exact"/>
        <w:ind w:firstLine="420" w:firstLineChars="200"/>
        <w:rPr>
          <w:rFonts w:ascii="宋体" w:hAnsi="宋体"/>
          <w:szCs w:val="21"/>
          <w:highlight w:val="none"/>
        </w:rPr>
      </w:pPr>
      <w:r>
        <w:rPr>
          <w:rFonts w:hint="eastAsia" w:ascii="宋体" w:hAnsi="宋体"/>
          <w:szCs w:val="21"/>
          <w:highlight w:val="none"/>
        </w:rPr>
        <w:t>采购需求：</w:t>
      </w:r>
    </w:p>
    <w:p w14:paraId="1D9AB4F6">
      <w:pPr>
        <w:wordWrap w:val="0"/>
        <w:spacing w:line="400" w:lineRule="exact"/>
        <w:ind w:firstLine="420" w:firstLineChars="200"/>
        <w:rPr>
          <w:rFonts w:ascii="宋体" w:hAnsi="宋体"/>
          <w:szCs w:val="21"/>
          <w:highlight w:val="none"/>
        </w:rPr>
      </w:pPr>
      <w:r>
        <w:rPr>
          <w:rFonts w:hint="eastAsia" w:ascii="宋体" w:hAnsi="宋体" w:cs="宋体"/>
          <w:kern w:val="44"/>
          <w:szCs w:val="21"/>
          <w:highlight w:val="none"/>
        </w:rPr>
        <w:t>标项名称：</w:t>
      </w:r>
      <w:r>
        <w:rPr>
          <w:rFonts w:hint="eastAsia" w:ascii="宋体" w:hAnsi="宋体"/>
          <w:szCs w:val="21"/>
          <w:highlight w:val="none"/>
        </w:rPr>
        <w:t>灵山县人民医院大型医疗设备采购</w:t>
      </w:r>
    </w:p>
    <w:p w14:paraId="3AD12352">
      <w:pPr>
        <w:wordWrap w:val="0"/>
        <w:spacing w:line="400" w:lineRule="exact"/>
        <w:ind w:firstLine="420" w:firstLineChars="200"/>
        <w:rPr>
          <w:rFonts w:ascii="宋体" w:hAnsi="宋体" w:cs="宋体"/>
          <w:kern w:val="44"/>
          <w:szCs w:val="21"/>
          <w:highlight w:val="none"/>
        </w:rPr>
      </w:pPr>
      <w:r>
        <w:rPr>
          <w:rFonts w:hint="eastAsia" w:ascii="宋体" w:hAnsi="宋体" w:cs="宋体"/>
          <w:kern w:val="44"/>
          <w:szCs w:val="21"/>
          <w:highlight w:val="none"/>
        </w:rPr>
        <w:t>数量：1</w:t>
      </w:r>
    </w:p>
    <w:p w14:paraId="07291683">
      <w:pPr>
        <w:wordWrap w:val="0"/>
        <w:spacing w:line="400" w:lineRule="exact"/>
        <w:ind w:firstLine="420" w:firstLineChars="200"/>
        <w:rPr>
          <w:rFonts w:ascii="宋体" w:hAnsi="宋体"/>
          <w:szCs w:val="21"/>
          <w:highlight w:val="none"/>
        </w:rPr>
      </w:pPr>
      <w:r>
        <w:rPr>
          <w:rFonts w:hint="eastAsia" w:ascii="宋体" w:hAnsi="宋体" w:cs="宋体"/>
          <w:kern w:val="44"/>
          <w:szCs w:val="21"/>
          <w:highlight w:val="none"/>
        </w:rPr>
        <w:t>预算金额（元）：</w:t>
      </w:r>
      <w:r>
        <w:rPr>
          <w:rFonts w:hint="eastAsia" w:ascii="宋体" w:hAnsi="宋体"/>
          <w:szCs w:val="21"/>
          <w:highlight w:val="none"/>
        </w:rPr>
        <w:t>13,950,000.00元</w:t>
      </w:r>
    </w:p>
    <w:p w14:paraId="6AB47972">
      <w:pPr>
        <w:wordWrap w:val="0"/>
        <w:spacing w:line="400" w:lineRule="exact"/>
        <w:ind w:firstLine="420" w:firstLineChars="200"/>
        <w:rPr>
          <w:rFonts w:ascii="宋体" w:hAnsi="宋体"/>
          <w:szCs w:val="21"/>
          <w:highlight w:val="none"/>
        </w:rPr>
      </w:pPr>
      <w:r>
        <w:rPr>
          <w:rFonts w:hint="eastAsia" w:ascii="宋体" w:hAnsi="宋体" w:cs="宋体"/>
          <w:kern w:val="44"/>
          <w:szCs w:val="21"/>
          <w:highlight w:val="none"/>
        </w:rPr>
        <w:t>简要规格描述或项目基本概况介绍、用途：X射线计算机体层摄影设备（超高端CT机）1套、乳腺X射线摄影系统1套、数字化X射线成像系统（DR机）1套、移动式C形臂X射线机（小C臂机）1套</w:t>
      </w:r>
      <w:r>
        <w:rPr>
          <w:rFonts w:hint="eastAsia" w:ascii="宋体" w:hAnsi="宋体"/>
          <w:szCs w:val="21"/>
          <w:highlight w:val="none"/>
        </w:rPr>
        <w:t>，如需进一步了解详细内容，详见采购文件。</w:t>
      </w:r>
    </w:p>
    <w:p w14:paraId="5BDCEAF5">
      <w:pPr>
        <w:wordWrap w:val="0"/>
        <w:spacing w:line="400" w:lineRule="exact"/>
        <w:ind w:firstLine="420" w:firstLineChars="200"/>
        <w:rPr>
          <w:rFonts w:ascii="宋体" w:hAnsi="宋体"/>
          <w:szCs w:val="21"/>
          <w:highlight w:val="none"/>
        </w:rPr>
      </w:pPr>
      <w:r>
        <w:rPr>
          <w:rFonts w:hint="eastAsia" w:ascii="宋体" w:hAnsi="宋体" w:cs="宋体"/>
          <w:kern w:val="44"/>
          <w:szCs w:val="21"/>
          <w:highlight w:val="none"/>
        </w:rPr>
        <w:t>最高限价（如有）：</w:t>
      </w:r>
      <w:r>
        <w:rPr>
          <w:rFonts w:hint="eastAsia" w:ascii="宋体" w:hAnsi="宋体"/>
          <w:szCs w:val="21"/>
          <w:highlight w:val="none"/>
        </w:rPr>
        <w:t>13,950,000.00元</w:t>
      </w:r>
    </w:p>
    <w:p w14:paraId="3DB7E1DA">
      <w:pPr>
        <w:wordWrap w:val="0"/>
        <w:spacing w:line="400" w:lineRule="exact"/>
        <w:ind w:firstLine="420" w:firstLineChars="200"/>
        <w:rPr>
          <w:rFonts w:ascii="宋体" w:hAnsi="宋体" w:cs="宋体"/>
          <w:kern w:val="44"/>
          <w:szCs w:val="21"/>
          <w:highlight w:val="none"/>
        </w:rPr>
      </w:pPr>
      <w:r>
        <w:rPr>
          <w:rFonts w:hint="eastAsia" w:ascii="宋体" w:hAnsi="宋体" w:cs="宋体"/>
          <w:kern w:val="44"/>
          <w:szCs w:val="21"/>
          <w:highlight w:val="none"/>
        </w:rPr>
        <w:t>合同履约期限：详见采购文件。</w:t>
      </w:r>
    </w:p>
    <w:p w14:paraId="319EFDC9">
      <w:pPr>
        <w:wordWrap w:val="0"/>
        <w:spacing w:line="400" w:lineRule="exact"/>
        <w:ind w:firstLine="420" w:firstLineChars="200"/>
        <w:rPr>
          <w:rFonts w:ascii="宋体" w:hAnsi="宋体" w:cs="宋体"/>
          <w:kern w:val="44"/>
          <w:szCs w:val="21"/>
          <w:highlight w:val="none"/>
        </w:rPr>
      </w:pPr>
      <w:r>
        <w:rPr>
          <w:rFonts w:hint="eastAsia" w:ascii="宋体" w:hAnsi="宋体" w:cs="宋体"/>
          <w:kern w:val="44"/>
          <w:szCs w:val="21"/>
          <w:highlight w:val="none"/>
        </w:rPr>
        <w:t>本标项不接受联合体投标</w:t>
      </w:r>
    </w:p>
    <w:p w14:paraId="3232144F">
      <w:pPr>
        <w:wordWrap w:val="0"/>
        <w:spacing w:line="400" w:lineRule="exact"/>
        <w:rPr>
          <w:rFonts w:ascii="宋体" w:hAnsi="宋体"/>
          <w:b/>
          <w:bCs/>
          <w:szCs w:val="21"/>
          <w:highlight w:val="none"/>
        </w:rPr>
      </w:pPr>
      <w:bookmarkStart w:id="22" w:name="_Toc28359003"/>
      <w:bookmarkStart w:id="23" w:name="_Toc28359080"/>
      <w:bookmarkStart w:id="24" w:name="_Toc35393622"/>
      <w:bookmarkStart w:id="25" w:name="_Toc35393791"/>
      <w:r>
        <w:rPr>
          <w:rFonts w:hint="eastAsia" w:ascii="宋体" w:hAnsi="宋体"/>
          <w:b/>
          <w:bCs/>
          <w:szCs w:val="21"/>
          <w:highlight w:val="none"/>
        </w:rPr>
        <w:t>二、申请人的资格要求：</w:t>
      </w:r>
      <w:bookmarkEnd w:id="22"/>
      <w:bookmarkEnd w:id="23"/>
      <w:bookmarkEnd w:id="24"/>
      <w:bookmarkEnd w:id="25"/>
    </w:p>
    <w:p w14:paraId="23AC905B">
      <w:pPr>
        <w:wordWrap w:val="0"/>
        <w:spacing w:line="400" w:lineRule="exact"/>
        <w:ind w:firstLine="420" w:firstLineChars="200"/>
        <w:rPr>
          <w:rFonts w:ascii="宋体" w:hAnsi="宋体" w:cs="宋体"/>
          <w:kern w:val="44"/>
          <w:szCs w:val="21"/>
          <w:highlight w:val="none"/>
        </w:rPr>
      </w:pPr>
      <w:bookmarkStart w:id="26" w:name="_Hlk51746371"/>
      <w:bookmarkStart w:id="27" w:name="OLE_LINK174"/>
      <w:bookmarkStart w:id="28" w:name="OLE_LINK173"/>
      <w:r>
        <w:rPr>
          <w:rFonts w:hint="eastAsia" w:ascii="宋体" w:hAnsi="宋体" w:cs="宋体"/>
          <w:kern w:val="44"/>
          <w:szCs w:val="21"/>
          <w:highlight w:val="none"/>
        </w:rPr>
        <w:t>1.满足《中华人民共和国政府采购法》第二十二条规定；</w:t>
      </w:r>
      <w:bookmarkStart w:id="29" w:name="_Toc28359004"/>
      <w:bookmarkStart w:id="30" w:name="_Toc28359081"/>
    </w:p>
    <w:p w14:paraId="353F6591">
      <w:pPr>
        <w:wordWrap w:val="0"/>
        <w:spacing w:line="400" w:lineRule="exact"/>
        <w:ind w:firstLine="420" w:firstLineChars="200"/>
        <w:rPr>
          <w:rFonts w:ascii="宋体" w:hAnsi="宋体" w:cs="宋体"/>
          <w:kern w:val="44"/>
          <w:szCs w:val="21"/>
          <w:highlight w:val="none"/>
        </w:rPr>
      </w:pPr>
      <w:r>
        <w:rPr>
          <w:rFonts w:hint="eastAsia" w:ascii="宋体" w:hAnsi="宋体" w:cs="宋体"/>
          <w:kern w:val="44"/>
          <w:szCs w:val="21"/>
          <w:highlight w:val="none"/>
        </w:rPr>
        <w:t>2.落实政府采购政策需满足的资格要求：</w:t>
      </w:r>
      <w:bookmarkEnd w:id="26"/>
      <w:bookmarkStart w:id="31" w:name="_Toc35393623"/>
      <w:bookmarkStart w:id="32" w:name="_Toc35393792"/>
      <w:r>
        <w:rPr>
          <w:rFonts w:hint="eastAsia" w:ascii="宋体" w:hAnsi="宋体" w:cs="宋体"/>
          <w:kern w:val="44"/>
          <w:szCs w:val="21"/>
          <w:highlight w:val="none"/>
        </w:rPr>
        <w:t>非专门面向中小企业采购；</w:t>
      </w:r>
    </w:p>
    <w:p w14:paraId="5E5B8CAF">
      <w:pPr>
        <w:wordWrap w:val="0"/>
        <w:spacing w:line="400" w:lineRule="exact"/>
        <w:ind w:firstLine="420" w:firstLineChars="200"/>
        <w:rPr>
          <w:rFonts w:ascii="宋体" w:hAnsi="宋体" w:cs="宋体"/>
          <w:kern w:val="44"/>
          <w:szCs w:val="21"/>
          <w:highlight w:val="none"/>
        </w:rPr>
      </w:pPr>
      <w:r>
        <w:rPr>
          <w:rFonts w:hint="eastAsia" w:ascii="宋体" w:hAnsi="宋体" w:cs="宋体"/>
          <w:kern w:val="44"/>
          <w:szCs w:val="21"/>
          <w:highlight w:val="none"/>
        </w:rPr>
        <w:t>3.本项目的特定资格要求：</w:t>
      </w:r>
      <w:bookmarkEnd w:id="27"/>
      <w:bookmarkEnd w:id="28"/>
      <w:r>
        <w:rPr>
          <w:rFonts w:hint="eastAsia" w:ascii="宋体" w:hAnsi="宋体" w:cs="宋体"/>
          <w:kern w:val="44"/>
          <w:szCs w:val="21"/>
          <w:highlight w:val="none"/>
        </w:rPr>
        <w:t>供应商必须具备由食品药品监督管理部门颁发的有效的证件（供应商为生产企业须具备《医疗器械生产许可证》；供应商为经营企业经营第二类医疗器械的须具备《第二类医疗器械经营备案凭证》，供应商为经营第三类医疗器械的须具备《医疗器械经营许可证》）。</w:t>
      </w:r>
    </w:p>
    <w:p w14:paraId="4479F28E">
      <w:pPr>
        <w:wordWrap w:val="0"/>
        <w:spacing w:line="400" w:lineRule="exact"/>
        <w:rPr>
          <w:rFonts w:ascii="宋体" w:hAnsi="宋体"/>
          <w:b/>
          <w:bCs/>
          <w:szCs w:val="21"/>
          <w:highlight w:val="none"/>
        </w:rPr>
      </w:pPr>
      <w:r>
        <w:rPr>
          <w:rFonts w:hint="eastAsia" w:ascii="宋体" w:hAnsi="宋体"/>
          <w:b/>
          <w:bCs/>
          <w:szCs w:val="21"/>
          <w:highlight w:val="none"/>
        </w:rPr>
        <w:t>三、获取招标文件</w:t>
      </w:r>
      <w:bookmarkEnd w:id="29"/>
      <w:bookmarkEnd w:id="30"/>
      <w:bookmarkEnd w:id="31"/>
      <w:bookmarkEnd w:id="32"/>
    </w:p>
    <w:p w14:paraId="512221A3">
      <w:pPr>
        <w:wordWrap w:val="0"/>
        <w:spacing w:line="400" w:lineRule="exact"/>
        <w:ind w:firstLine="420" w:firstLineChars="200"/>
        <w:rPr>
          <w:rFonts w:ascii="宋体" w:hAnsi="宋体"/>
          <w:szCs w:val="21"/>
          <w:highlight w:val="none"/>
        </w:rPr>
      </w:pPr>
      <w:r>
        <w:rPr>
          <w:rFonts w:hint="eastAsia" w:ascii="宋体" w:hAnsi="宋体"/>
          <w:szCs w:val="21"/>
          <w:highlight w:val="none"/>
        </w:rPr>
        <w:t>时间：2024年12月9日至2024年12月16日，每天上午00：00至11：59，下午12：00至23：59（北京时间，法定节假日除外）</w:t>
      </w:r>
    </w:p>
    <w:p w14:paraId="727B7D61">
      <w:pPr>
        <w:wordWrap w:val="0"/>
        <w:spacing w:line="400" w:lineRule="exact"/>
        <w:ind w:firstLine="420" w:firstLineChars="200"/>
        <w:rPr>
          <w:rFonts w:ascii="宋体" w:hAnsi="宋体"/>
          <w:szCs w:val="21"/>
          <w:highlight w:val="none"/>
        </w:rPr>
      </w:pPr>
      <w:bookmarkStart w:id="33" w:name="_Toc28359005"/>
      <w:bookmarkStart w:id="34" w:name="_Toc28359082"/>
      <w:bookmarkStart w:id="35" w:name="_Toc35393793"/>
      <w:bookmarkStart w:id="36" w:name="_Toc35393624"/>
      <w:r>
        <w:rPr>
          <w:rFonts w:ascii="宋体" w:hAnsi="宋体"/>
          <w:szCs w:val="21"/>
          <w:highlight w:val="none"/>
        </w:rPr>
        <w:t>地点：</w:t>
      </w:r>
      <w:r>
        <w:rPr>
          <w:rFonts w:hint="eastAsia" w:ascii="宋体" w:hAnsi="宋体"/>
          <w:szCs w:val="21"/>
          <w:highlight w:val="none"/>
        </w:rPr>
        <w:t>广西政府采购云平台（https：//www.gcy.zfcg.gxzf.gov.cn/）</w:t>
      </w:r>
    </w:p>
    <w:p w14:paraId="41D5B92A">
      <w:pPr>
        <w:wordWrap w:val="0"/>
        <w:spacing w:line="400" w:lineRule="exact"/>
        <w:ind w:firstLine="420" w:firstLineChars="200"/>
        <w:rPr>
          <w:rFonts w:ascii="宋体" w:hAnsi="宋体"/>
          <w:szCs w:val="21"/>
          <w:highlight w:val="none"/>
        </w:rPr>
      </w:pPr>
      <w:r>
        <w:rPr>
          <w:rFonts w:ascii="宋体" w:hAnsi="宋体"/>
          <w:szCs w:val="21"/>
          <w:highlight w:val="none"/>
        </w:rPr>
        <w:t>方式：</w:t>
      </w:r>
      <w:r>
        <w:rPr>
          <w:rFonts w:hint="eastAsia" w:ascii="宋体" w:hAnsi="宋体"/>
          <w:szCs w:val="21"/>
          <w:highlight w:val="none"/>
        </w:rPr>
        <w:t>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未在广西政府采购云平台注册的投标人可在获取公开招标文件前登录广西政府采购云平台（https：//www.gcy.zfcg.gxzf.gov.cn/）进行注册。如在操作过程中遇到问题或需技术支持，请致电广西政府采购云平台客服热线：95763</w:t>
      </w:r>
      <w:r>
        <w:rPr>
          <w:rFonts w:ascii="宋体" w:hAnsi="宋体"/>
          <w:szCs w:val="21"/>
          <w:highlight w:val="none"/>
        </w:rPr>
        <w:t>。</w:t>
      </w:r>
    </w:p>
    <w:p w14:paraId="1151993E">
      <w:pPr>
        <w:wordWrap w:val="0"/>
        <w:spacing w:line="400" w:lineRule="exact"/>
        <w:rPr>
          <w:rFonts w:ascii="宋体" w:hAnsi="宋体"/>
          <w:b/>
          <w:bCs/>
          <w:szCs w:val="21"/>
          <w:highlight w:val="none"/>
        </w:rPr>
      </w:pPr>
      <w:r>
        <w:rPr>
          <w:rFonts w:hint="eastAsia" w:ascii="宋体" w:hAnsi="宋体"/>
          <w:b/>
          <w:bCs/>
          <w:szCs w:val="21"/>
          <w:highlight w:val="none"/>
        </w:rPr>
        <w:t>四、提交投标文件</w:t>
      </w:r>
      <w:bookmarkEnd w:id="33"/>
      <w:bookmarkEnd w:id="34"/>
      <w:r>
        <w:rPr>
          <w:rFonts w:hint="eastAsia" w:ascii="宋体" w:hAnsi="宋体"/>
          <w:b/>
          <w:bCs/>
          <w:szCs w:val="21"/>
          <w:highlight w:val="none"/>
        </w:rPr>
        <w:t>截止时间、开标时间和地点</w:t>
      </w:r>
      <w:bookmarkEnd w:id="35"/>
      <w:bookmarkEnd w:id="36"/>
    </w:p>
    <w:p w14:paraId="5DE2F278">
      <w:pPr>
        <w:wordWrap w:val="0"/>
        <w:spacing w:line="400" w:lineRule="exact"/>
        <w:ind w:firstLine="420" w:firstLineChars="200"/>
        <w:rPr>
          <w:rFonts w:ascii="宋体" w:hAnsi="宋体"/>
          <w:szCs w:val="21"/>
          <w:highlight w:val="none"/>
        </w:rPr>
      </w:pPr>
      <w:bookmarkStart w:id="37" w:name="_Toc35393794"/>
      <w:bookmarkStart w:id="38" w:name="_Toc28359007"/>
      <w:bookmarkStart w:id="39" w:name="_Toc35393625"/>
      <w:bookmarkStart w:id="40" w:name="_Toc28359084"/>
      <w:r>
        <w:rPr>
          <w:rFonts w:ascii="宋体" w:hAnsi="宋体"/>
          <w:szCs w:val="21"/>
          <w:highlight w:val="none"/>
        </w:rPr>
        <w:t>提交投标文件截止时间：</w:t>
      </w:r>
      <w:r>
        <w:rPr>
          <w:rFonts w:ascii="宋体" w:hAnsi="宋体"/>
          <w:szCs w:val="21"/>
          <w:highlight w:val="none"/>
          <w:u w:val="single"/>
        </w:rPr>
        <w:t>202</w:t>
      </w:r>
      <w:r>
        <w:rPr>
          <w:rFonts w:hint="eastAsia" w:ascii="宋体" w:hAnsi="宋体"/>
          <w:szCs w:val="21"/>
          <w:highlight w:val="none"/>
          <w:u w:val="single"/>
        </w:rPr>
        <w:t>4</w:t>
      </w:r>
      <w:r>
        <w:rPr>
          <w:rFonts w:hint="eastAsia" w:ascii="宋体" w:hAnsi="宋体"/>
          <w:bCs/>
          <w:szCs w:val="21"/>
          <w:highlight w:val="none"/>
          <w:u w:val="single"/>
        </w:rPr>
        <w:t>年12月30日上午</w:t>
      </w:r>
      <w:r>
        <w:rPr>
          <w:rFonts w:ascii="宋体" w:hAnsi="宋体"/>
          <w:bCs/>
          <w:szCs w:val="21"/>
          <w:highlight w:val="none"/>
          <w:u w:val="single"/>
        </w:rPr>
        <w:t>09</w:t>
      </w:r>
      <w:r>
        <w:rPr>
          <w:rFonts w:hint="eastAsia" w:ascii="宋体" w:hAnsi="宋体"/>
          <w:szCs w:val="21"/>
          <w:highlight w:val="none"/>
          <w:u w:val="single"/>
        </w:rPr>
        <w:t>：3</w:t>
      </w:r>
      <w:r>
        <w:rPr>
          <w:rFonts w:ascii="宋体" w:hAnsi="宋体"/>
          <w:szCs w:val="21"/>
          <w:highlight w:val="none"/>
          <w:u w:val="single"/>
        </w:rPr>
        <w:t>0</w:t>
      </w:r>
      <w:r>
        <w:rPr>
          <w:rFonts w:hint="eastAsia" w:ascii="宋体" w:hAnsi="宋体"/>
          <w:szCs w:val="21"/>
          <w:highlight w:val="none"/>
        </w:rPr>
        <w:t>（</w:t>
      </w:r>
      <w:r>
        <w:rPr>
          <w:rFonts w:ascii="宋体" w:hAnsi="宋体"/>
          <w:szCs w:val="21"/>
          <w:highlight w:val="none"/>
        </w:rPr>
        <w:t>北京时间）</w:t>
      </w:r>
    </w:p>
    <w:p w14:paraId="7321FF80">
      <w:pPr>
        <w:wordWrap w:val="0"/>
        <w:spacing w:line="400" w:lineRule="exact"/>
        <w:ind w:firstLine="420" w:firstLineChars="200"/>
        <w:rPr>
          <w:rFonts w:ascii="宋体" w:hAnsi="宋体"/>
          <w:szCs w:val="21"/>
          <w:highlight w:val="none"/>
        </w:rPr>
      </w:pPr>
      <w:r>
        <w:rPr>
          <w:rFonts w:hint="eastAsia" w:ascii="宋体" w:hAnsi="宋体"/>
          <w:szCs w:val="21"/>
          <w:highlight w:val="none"/>
        </w:rPr>
        <w:t>投标地点：通过广西政府采购云平台（https：//www.gcy.zfcg.gxzf.gov.cn/）实行在线投标响应</w:t>
      </w:r>
    </w:p>
    <w:p w14:paraId="06B9DFD5">
      <w:pPr>
        <w:wordWrap w:val="0"/>
        <w:spacing w:line="400" w:lineRule="exact"/>
        <w:ind w:firstLine="420" w:firstLineChars="200"/>
        <w:rPr>
          <w:rFonts w:ascii="宋体" w:hAnsi="宋体"/>
          <w:szCs w:val="21"/>
          <w:highlight w:val="none"/>
        </w:rPr>
      </w:pPr>
      <w:r>
        <w:rPr>
          <w:rFonts w:ascii="宋体" w:hAnsi="宋体"/>
          <w:szCs w:val="21"/>
          <w:highlight w:val="none"/>
        </w:rPr>
        <w:t>开标时间：</w:t>
      </w:r>
      <w:r>
        <w:rPr>
          <w:rFonts w:ascii="宋体" w:hAnsi="宋体"/>
          <w:szCs w:val="21"/>
          <w:highlight w:val="none"/>
          <w:u w:val="single"/>
        </w:rPr>
        <w:t>202</w:t>
      </w:r>
      <w:r>
        <w:rPr>
          <w:rFonts w:hint="eastAsia" w:ascii="宋体" w:hAnsi="宋体"/>
          <w:szCs w:val="21"/>
          <w:highlight w:val="none"/>
          <w:u w:val="single"/>
        </w:rPr>
        <w:t>4</w:t>
      </w:r>
      <w:r>
        <w:rPr>
          <w:rFonts w:hint="eastAsia" w:ascii="宋体" w:hAnsi="宋体"/>
          <w:bCs/>
          <w:szCs w:val="21"/>
          <w:highlight w:val="none"/>
          <w:u w:val="single"/>
        </w:rPr>
        <w:t>年12月30日上午</w:t>
      </w:r>
      <w:r>
        <w:rPr>
          <w:rFonts w:ascii="宋体" w:hAnsi="宋体"/>
          <w:bCs/>
          <w:szCs w:val="21"/>
          <w:highlight w:val="none"/>
          <w:u w:val="single"/>
        </w:rPr>
        <w:t>09</w:t>
      </w:r>
      <w:r>
        <w:rPr>
          <w:rFonts w:hint="eastAsia" w:ascii="宋体" w:hAnsi="宋体"/>
          <w:szCs w:val="21"/>
          <w:highlight w:val="none"/>
          <w:u w:val="single"/>
        </w:rPr>
        <w:t>：3</w:t>
      </w:r>
      <w:r>
        <w:rPr>
          <w:rFonts w:ascii="宋体" w:hAnsi="宋体"/>
          <w:szCs w:val="21"/>
          <w:highlight w:val="none"/>
          <w:u w:val="single"/>
        </w:rPr>
        <w:t>0</w:t>
      </w:r>
      <w:r>
        <w:rPr>
          <w:rFonts w:ascii="宋体" w:hAnsi="宋体"/>
          <w:szCs w:val="21"/>
          <w:highlight w:val="none"/>
        </w:rPr>
        <w:t>（北京时间）</w:t>
      </w:r>
    </w:p>
    <w:p w14:paraId="023B0D34">
      <w:pPr>
        <w:wordWrap w:val="0"/>
        <w:spacing w:line="400" w:lineRule="exact"/>
        <w:ind w:firstLine="420" w:firstLineChars="200"/>
        <w:rPr>
          <w:rFonts w:ascii="宋体" w:hAnsi="宋体"/>
          <w:szCs w:val="21"/>
          <w:highlight w:val="none"/>
        </w:rPr>
      </w:pPr>
      <w:r>
        <w:rPr>
          <w:rFonts w:hint="eastAsia" w:ascii="宋体" w:hAnsi="宋体"/>
          <w:szCs w:val="21"/>
          <w:highlight w:val="none"/>
        </w:rPr>
        <w:t>开标地点：通过广西政府采购云平台（https：//www.gcy.zfcg.gxzf.gov.cn/）实行在线开标</w:t>
      </w:r>
    </w:p>
    <w:p w14:paraId="56800E55">
      <w:pPr>
        <w:wordWrap w:val="0"/>
        <w:spacing w:line="400" w:lineRule="exact"/>
        <w:rPr>
          <w:rFonts w:ascii="宋体" w:hAnsi="宋体"/>
          <w:kern w:val="0"/>
          <w:szCs w:val="21"/>
          <w:highlight w:val="none"/>
        </w:rPr>
      </w:pPr>
      <w:r>
        <w:rPr>
          <w:rFonts w:hint="eastAsia" w:ascii="宋体" w:hAnsi="宋体"/>
          <w:b/>
          <w:bCs/>
          <w:szCs w:val="21"/>
          <w:highlight w:val="none"/>
        </w:rPr>
        <w:t>五、公告期限</w:t>
      </w:r>
      <w:bookmarkEnd w:id="37"/>
      <w:bookmarkEnd w:id="38"/>
      <w:bookmarkEnd w:id="39"/>
      <w:bookmarkEnd w:id="40"/>
      <w:r>
        <w:rPr>
          <w:rFonts w:hint="eastAsia" w:ascii="宋体" w:hAnsi="宋体"/>
          <w:b/>
          <w:bCs/>
          <w:szCs w:val="21"/>
          <w:highlight w:val="none"/>
        </w:rPr>
        <w:t>：</w:t>
      </w:r>
      <w:r>
        <w:rPr>
          <w:rFonts w:hint="eastAsia" w:ascii="宋体" w:hAnsi="宋体"/>
          <w:kern w:val="0"/>
          <w:szCs w:val="21"/>
          <w:highlight w:val="none"/>
        </w:rPr>
        <w:t>自本公告发布之日起</w:t>
      </w:r>
      <w:r>
        <w:rPr>
          <w:rFonts w:ascii="宋体" w:hAnsi="宋体"/>
          <w:kern w:val="0"/>
          <w:szCs w:val="21"/>
          <w:highlight w:val="none"/>
        </w:rPr>
        <w:t>5个工作日。</w:t>
      </w:r>
    </w:p>
    <w:p w14:paraId="40EE3881">
      <w:pPr>
        <w:wordWrap w:val="0"/>
        <w:spacing w:line="400" w:lineRule="exact"/>
        <w:rPr>
          <w:rFonts w:ascii="宋体" w:hAnsi="宋体"/>
          <w:b/>
          <w:bCs/>
          <w:szCs w:val="21"/>
          <w:highlight w:val="none"/>
        </w:rPr>
      </w:pPr>
      <w:bookmarkStart w:id="41" w:name="_Toc35393795"/>
      <w:bookmarkStart w:id="42" w:name="_Toc35393626"/>
      <w:r>
        <w:rPr>
          <w:rFonts w:hint="eastAsia" w:ascii="宋体" w:hAnsi="宋体"/>
          <w:b/>
          <w:bCs/>
          <w:szCs w:val="21"/>
          <w:highlight w:val="none"/>
        </w:rPr>
        <w:t>六、其他补充事宜</w:t>
      </w:r>
      <w:bookmarkEnd w:id="41"/>
      <w:bookmarkEnd w:id="42"/>
    </w:p>
    <w:p w14:paraId="06E05A09">
      <w:pPr>
        <w:wordWrap w:val="0"/>
        <w:spacing w:line="400" w:lineRule="exact"/>
        <w:ind w:firstLine="420" w:firstLineChars="200"/>
        <w:rPr>
          <w:rFonts w:ascii="宋体" w:hAnsi="宋体"/>
          <w:bCs/>
          <w:szCs w:val="21"/>
          <w:highlight w:val="none"/>
          <w:u w:val="single"/>
        </w:rPr>
      </w:pPr>
      <w:bookmarkStart w:id="43" w:name="_Hlk37429595"/>
      <w:bookmarkStart w:id="44" w:name="_Hlk37429585"/>
      <w:bookmarkStart w:id="45" w:name="OLE_LINK45"/>
      <w:bookmarkStart w:id="46" w:name="OLE_LINK44"/>
      <w:r>
        <w:rPr>
          <w:rFonts w:ascii="宋体" w:hAnsi="宋体"/>
          <w:bCs/>
          <w:szCs w:val="21"/>
          <w:highlight w:val="none"/>
        </w:rPr>
        <w:t>1.投标保证金（须足额交纳）：</w:t>
      </w:r>
      <w:r>
        <w:rPr>
          <w:rFonts w:hint="eastAsia" w:ascii="宋体" w:hAnsi="宋体"/>
          <w:szCs w:val="21"/>
          <w:highlight w:val="none"/>
        </w:rPr>
        <w:t>100000.00元（交纳注意事项详见投标人须知前附表）</w:t>
      </w:r>
    </w:p>
    <w:p w14:paraId="74226BBF">
      <w:pPr>
        <w:wordWrap w:val="0"/>
        <w:spacing w:line="400" w:lineRule="exact"/>
        <w:ind w:firstLine="420" w:firstLineChars="200"/>
        <w:rPr>
          <w:rFonts w:ascii="宋体" w:hAnsi="宋体"/>
          <w:szCs w:val="21"/>
          <w:highlight w:val="none"/>
        </w:rPr>
      </w:pPr>
      <w:r>
        <w:rPr>
          <w:rFonts w:ascii="宋体" w:hAnsi="宋体"/>
          <w:szCs w:val="21"/>
          <w:highlight w:val="none"/>
        </w:rPr>
        <w:t>2.公告发布媒体：</w:t>
      </w:r>
      <w:bookmarkEnd w:id="43"/>
      <w:bookmarkEnd w:id="44"/>
      <w:r>
        <w:rPr>
          <w:rFonts w:hint="eastAsia" w:ascii="宋体" w:hAnsi="宋体" w:cs="宋体"/>
          <w:color w:val="000000"/>
          <w:kern w:val="0"/>
          <w:szCs w:val="21"/>
          <w:highlight w:val="none"/>
        </w:rPr>
        <w:t>中国政府采购网（www.ccgp.gov.cn），广西政府采购网（zfcg.gxzf.gov.cn）、全国公共资源交易平台（广西·钦州）（ggzy.jgswj.gxzf.gov.cn/qzggzy/）</w:t>
      </w:r>
      <w:r>
        <w:rPr>
          <w:rFonts w:ascii="宋体" w:hAnsi="宋体"/>
          <w:szCs w:val="21"/>
          <w:highlight w:val="none"/>
        </w:rPr>
        <w:t>、</w:t>
      </w:r>
      <w:r>
        <w:rPr>
          <w:rFonts w:hint="eastAsia" w:ascii="宋体" w:hAnsi="宋体"/>
          <w:highlight w:val="none"/>
        </w:rPr>
        <w:t>广西阳光采购服务平台</w:t>
      </w:r>
      <w:r>
        <w:rPr>
          <w:rFonts w:hint="eastAsia" w:ascii="宋体" w:hAnsi="宋体"/>
          <w:szCs w:val="21"/>
          <w:highlight w:val="none"/>
        </w:rPr>
        <w:t>（https：//gxygcg.ejy365.com/）。</w:t>
      </w:r>
    </w:p>
    <w:p w14:paraId="645B748B">
      <w:pPr>
        <w:wordWrap w:val="0"/>
        <w:spacing w:line="400" w:lineRule="exact"/>
        <w:ind w:firstLine="424" w:firstLineChars="202"/>
        <w:rPr>
          <w:rFonts w:ascii="宋体" w:hAnsi="宋体"/>
          <w:szCs w:val="21"/>
          <w:highlight w:val="none"/>
        </w:rPr>
      </w:pPr>
      <w:bookmarkStart w:id="47" w:name="_Hlk37429674"/>
      <w:r>
        <w:rPr>
          <w:rFonts w:ascii="宋体" w:hAnsi="宋体"/>
          <w:bCs/>
          <w:szCs w:val="21"/>
          <w:highlight w:val="none"/>
        </w:rPr>
        <w:t>3.本项目落实的政府采购政策：</w:t>
      </w:r>
      <w:r>
        <w:rPr>
          <w:rFonts w:hint="eastAsia" w:ascii="宋体" w:hAnsi="宋体"/>
          <w:szCs w:val="21"/>
          <w:highlight w:val="none"/>
        </w:rPr>
        <w:t>政府采购促进中小企业发展；政府采购支持采用本国产品的政策；</w:t>
      </w:r>
      <w:r>
        <w:rPr>
          <w:rFonts w:hint="eastAsia" w:ascii="宋体" w:hAnsi="宋体"/>
          <w:kern w:val="0"/>
          <w:szCs w:val="21"/>
          <w:highlight w:val="none"/>
        </w:rPr>
        <w:t>强制采购节能产品；优先采购节能产品、环境标志产品</w:t>
      </w:r>
      <w:r>
        <w:rPr>
          <w:rFonts w:hint="eastAsia" w:ascii="宋体" w:hAnsi="宋体"/>
          <w:szCs w:val="21"/>
          <w:highlight w:val="none"/>
        </w:rPr>
        <w:t>；</w:t>
      </w:r>
      <w:r>
        <w:rPr>
          <w:rFonts w:hint="eastAsia" w:ascii="宋体" w:hAnsi="宋体"/>
          <w:kern w:val="0"/>
          <w:szCs w:val="21"/>
          <w:highlight w:val="none"/>
        </w:rPr>
        <w:t>政府采购促进残疾人就业政策；政府采购支持监狱企业发展。</w:t>
      </w:r>
    </w:p>
    <w:p w14:paraId="196F55F6">
      <w:pPr>
        <w:wordWrap w:val="0"/>
        <w:spacing w:line="400" w:lineRule="exac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.单位负责人为同一人或者存在直接控股、管理关系的不同</w:t>
      </w:r>
      <w:r>
        <w:rPr>
          <w:rFonts w:hint="eastAsia" w:ascii="宋体" w:hAnsi="宋体"/>
          <w:szCs w:val="21"/>
          <w:highlight w:val="none"/>
        </w:rPr>
        <w:t>投标人</w:t>
      </w:r>
      <w:r>
        <w:rPr>
          <w:rFonts w:ascii="宋体" w:hAnsi="宋体"/>
          <w:szCs w:val="21"/>
          <w:highlight w:val="none"/>
        </w:rPr>
        <w:t>，不得参加同一合同项下的政府采购活动。为本项目提供过整体设计、规范编制或者项目管理、监理、检测等服务的</w:t>
      </w:r>
      <w:r>
        <w:rPr>
          <w:rFonts w:hint="eastAsia" w:ascii="宋体" w:hAnsi="宋体"/>
          <w:szCs w:val="21"/>
          <w:highlight w:val="none"/>
        </w:rPr>
        <w:t>投标人</w:t>
      </w:r>
      <w:r>
        <w:rPr>
          <w:rFonts w:ascii="宋体" w:hAnsi="宋体"/>
          <w:szCs w:val="21"/>
          <w:highlight w:val="none"/>
        </w:rPr>
        <w:t>，不得再参加本项目上述服务以外的其他采购活动</w:t>
      </w:r>
      <w:r>
        <w:rPr>
          <w:rFonts w:hint="eastAsia" w:ascii="宋体" w:hAnsi="宋体"/>
          <w:szCs w:val="21"/>
          <w:highlight w:val="none"/>
        </w:rPr>
        <w:t>；</w:t>
      </w:r>
    </w:p>
    <w:p w14:paraId="7B01137D">
      <w:pPr>
        <w:wordWrap w:val="0"/>
        <w:spacing w:line="400" w:lineRule="exac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对在“信用中国”网站(www.creditchina.gov.cn) </w:t>
      </w:r>
      <w:r>
        <w:rPr>
          <w:rFonts w:hint="eastAsia" w:ascii="宋体" w:hAnsi="宋体"/>
          <w:szCs w:val="21"/>
          <w:highlight w:val="none"/>
        </w:rPr>
        <w:t>、中国政府采购网</w:t>
      </w:r>
      <w:r>
        <w:rPr>
          <w:rFonts w:ascii="宋体" w:hAnsi="宋体"/>
          <w:szCs w:val="21"/>
          <w:highlight w:val="none"/>
        </w:rPr>
        <w:t>(www.ccgp.gov.cn)被列入失信被执行人、重大税收违法失信主体、政府采购严重违法失信行为记录名单及其他不符合《中华人民共和国政府采购法》第二十二条规定条件的</w:t>
      </w:r>
      <w:r>
        <w:rPr>
          <w:rFonts w:hint="eastAsia" w:ascii="宋体" w:hAnsi="宋体"/>
          <w:szCs w:val="21"/>
          <w:highlight w:val="none"/>
        </w:rPr>
        <w:t>投标人</w:t>
      </w:r>
      <w:r>
        <w:rPr>
          <w:rFonts w:ascii="宋体" w:hAnsi="宋体"/>
          <w:szCs w:val="21"/>
          <w:highlight w:val="none"/>
        </w:rPr>
        <w:t>，不得参与政府采购活动。</w:t>
      </w:r>
    </w:p>
    <w:bookmarkEnd w:id="45"/>
    <w:bookmarkEnd w:id="46"/>
    <w:bookmarkEnd w:id="47"/>
    <w:p w14:paraId="42CC9ABD">
      <w:pPr>
        <w:wordWrap w:val="0"/>
        <w:spacing w:line="400" w:lineRule="exact"/>
        <w:ind w:firstLine="420" w:firstLineChars="200"/>
        <w:rPr>
          <w:rFonts w:ascii="宋体" w:hAnsi="宋体"/>
          <w:szCs w:val="21"/>
          <w:highlight w:val="none"/>
        </w:rPr>
      </w:pPr>
      <w:bookmarkStart w:id="48" w:name="_Toc28359085"/>
      <w:bookmarkStart w:id="49" w:name="_Toc35393796"/>
      <w:bookmarkStart w:id="50" w:name="_Toc35393627"/>
      <w:bookmarkStart w:id="51" w:name="_Toc28359008"/>
      <w:r>
        <w:rPr>
          <w:rFonts w:hint="eastAsia" w:ascii="宋体" w:hAnsi="宋体"/>
          <w:szCs w:val="21"/>
          <w:highlight w:val="none"/>
        </w:rPr>
        <w:t>6.投标人投标注意事项</w:t>
      </w:r>
    </w:p>
    <w:p w14:paraId="7872962D">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1）本项目为全流程电子化采购项目，</w:t>
      </w:r>
      <w:r>
        <w:rPr>
          <w:rFonts w:hint="eastAsia" w:ascii="宋体" w:hAnsi="宋体"/>
          <w:szCs w:val="21"/>
          <w:highlight w:val="none"/>
        </w:rPr>
        <w:t>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14665240">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未进行网上注册并办理数字证书（CA认证）的供应商将无法参与本项目政府采购活动，潜在投标人应当在投标截止时间前，完成电子交易平台上的CA数字证书办理及投标文件的提交。</w:t>
      </w:r>
    </w:p>
    <w:p w14:paraId="7F1A6F14">
      <w:pPr>
        <w:wordWrap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为确保网上操作合法、有效和安全，请投标人确保在电子投标过程中能够对相关数据电文进行加密和使用电子签章，妥善保管CA数字证书并使用有效的CA数字证书参与整个招标活动</w:t>
      </w:r>
      <w:r>
        <w:rPr>
          <w:rFonts w:ascii="宋体" w:hAnsi="宋体"/>
          <w:kern w:val="0"/>
          <w:szCs w:val="21"/>
          <w:highlight w:val="none"/>
        </w:rPr>
        <w:t>。</w:t>
      </w:r>
    </w:p>
    <w:p w14:paraId="7D90BFA5">
      <w:pPr>
        <w:wordWrap w:val="0"/>
        <w:spacing w:line="400" w:lineRule="exact"/>
        <w:ind w:firstLine="420" w:firstLineChars="200"/>
        <w:rPr>
          <w:rFonts w:ascii="宋体" w:hAnsi="宋体"/>
          <w:bCs/>
          <w:szCs w:val="21"/>
          <w:highlight w:val="none"/>
        </w:rPr>
      </w:pPr>
      <w:r>
        <w:rPr>
          <w:rFonts w:hint="eastAsia" w:ascii="宋体" w:hAnsi="宋体"/>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bCs/>
          <w:szCs w:val="21"/>
          <w:highlight w:val="none"/>
        </w:rPr>
        <w:t>。</w:t>
      </w:r>
    </w:p>
    <w:p w14:paraId="0FB4ED24">
      <w:pPr>
        <w:wordWrap w:val="0"/>
        <w:spacing w:line="400" w:lineRule="exact"/>
        <w:ind w:firstLine="420" w:firstLineChars="200"/>
        <w:rPr>
          <w:rFonts w:ascii="宋体" w:hAnsi="宋体" w:cs="宋体"/>
          <w:kern w:val="0"/>
          <w:szCs w:val="21"/>
          <w:highlight w:val="none"/>
          <w:lang w:val="zh-TW" w:bidi="zh-TW"/>
        </w:rPr>
      </w:pPr>
      <w:r>
        <w:rPr>
          <w:rFonts w:hint="eastAsia" w:ascii="宋体" w:hAnsi="宋体" w:cs="宋体"/>
          <w:kern w:val="0"/>
          <w:szCs w:val="21"/>
          <w:highlight w:val="none"/>
          <w:lang w:val="zh-TW" w:eastAsia="zh-TW" w:bidi="zh-TW"/>
        </w:rPr>
        <w:t>（</w:t>
      </w:r>
      <w:r>
        <w:rPr>
          <w:rFonts w:ascii="宋体" w:hAnsi="宋体" w:cs="宋体"/>
          <w:kern w:val="0"/>
          <w:szCs w:val="21"/>
          <w:highlight w:val="none"/>
          <w:lang w:val="zh-TW" w:eastAsia="zh-TW" w:bidi="zh-TW"/>
        </w:rPr>
        <w:t>4</w:t>
      </w:r>
      <w:r>
        <w:rPr>
          <w:rFonts w:hint="eastAsia" w:ascii="宋体" w:hAnsi="宋体" w:cs="宋体"/>
          <w:kern w:val="0"/>
          <w:szCs w:val="21"/>
          <w:highlight w:val="none"/>
          <w:lang w:val="zh-TW" w:eastAsia="zh-TW" w:bidi="zh-TW"/>
        </w:rPr>
        <w:t>）</w:t>
      </w:r>
      <w:r>
        <w:rPr>
          <w:rFonts w:hint="eastAsia" w:ascii="宋体" w:hAnsi="宋体"/>
          <w:bCs/>
          <w:szCs w:val="21"/>
          <w:highlight w:val="none"/>
        </w:rPr>
        <w:t>投标人</w:t>
      </w:r>
      <w:r>
        <w:rPr>
          <w:rFonts w:hint="eastAsia" w:ascii="宋体" w:hAnsi="宋体" w:cs="宋体"/>
          <w:kern w:val="0"/>
          <w:szCs w:val="21"/>
          <w:highlight w:val="none"/>
          <w:lang w:val="zh-TW" w:eastAsia="zh-TW" w:bidi="zh-TW"/>
        </w:rPr>
        <w:t>需要在具备有摄像头及语音功能且互联网网络状况良好的电脑登录</w:t>
      </w:r>
      <w:r>
        <w:rPr>
          <w:rFonts w:hint="eastAsia" w:ascii="宋体" w:hAnsi="宋体" w:cs="宋体"/>
          <w:kern w:val="0"/>
          <w:szCs w:val="21"/>
          <w:highlight w:val="none"/>
          <w:lang w:val="zh-TW" w:bidi="zh-TW"/>
        </w:rPr>
        <w:t>广西政府采购云</w:t>
      </w:r>
      <w:r>
        <w:rPr>
          <w:rFonts w:hint="eastAsia" w:ascii="宋体" w:hAnsi="宋体" w:cs="宋体"/>
          <w:kern w:val="0"/>
          <w:szCs w:val="21"/>
          <w:highlight w:val="none"/>
          <w:lang w:val="zh-TW" w:eastAsia="zh-TW" w:bidi="zh-TW"/>
        </w:rPr>
        <w:t>平台远程开标大厅参与本次开标，否则后果自负。</w:t>
      </w:r>
    </w:p>
    <w:p w14:paraId="24E14903">
      <w:pPr>
        <w:widowControl/>
        <w:wordWrap w:val="0"/>
        <w:spacing w:line="400" w:lineRule="exact"/>
        <w:ind w:firstLine="420" w:firstLineChars="200"/>
        <w:rPr>
          <w:rFonts w:ascii="宋体" w:hAnsi="宋体"/>
          <w:szCs w:val="21"/>
          <w:highlight w:val="none"/>
        </w:rPr>
      </w:pPr>
      <w:r>
        <w:rPr>
          <w:rFonts w:hint="eastAsia" w:ascii="宋体" w:hAnsi="宋体"/>
          <w:szCs w:val="21"/>
          <w:highlight w:val="none"/>
          <w:lang w:eastAsia="zh-TW"/>
        </w:rPr>
        <w:t>（5）各供应商通过新平台参与政府采购项目投标需下载使用新版客户端，新版客户端下载路径：广西政府采购网（访问地址http：//zfcg.gxzf.gov.cn/）—办事服务—下载专区。</w:t>
      </w:r>
      <w:r>
        <w:rPr>
          <w:rFonts w:hint="eastAsia" w:ascii="宋体" w:hAnsi="宋体"/>
          <w:szCs w:val="21"/>
          <w:highlight w:val="none"/>
        </w:rPr>
        <w:t>原在政采云平台注册的临时供应商需在新平台启用后重新注册登记。</w:t>
      </w:r>
    </w:p>
    <w:p w14:paraId="0FEB2D0C">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（6）新平台与政采云平台操作流程一致，首次登录新平台账号密码与政采云账号密码一致，新旧平台数据相互独立，后续修改新平台密码不会影响政采云平台密码。</w:t>
      </w:r>
    </w:p>
    <w:p w14:paraId="16ADED1B">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7.政府监督部门：灵山县财政局政府采购监督管理股；联系方式：0777-6428581。</w:t>
      </w:r>
    </w:p>
    <w:p w14:paraId="66D8A169">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8.交易服务单位：钦州市公共资源交易中心；联系方式：0777-2558900。</w:t>
      </w:r>
    </w:p>
    <w:p w14:paraId="04EFB36A">
      <w:pPr>
        <w:wordWrap w:val="0"/>
        <w:spacing w:line="400" w:lineRule="exact"/>
        <w:rPr>
          <w:rFonts w:ascii="宋体" w:hAnsi="宋体"/>
          <w:b/>
          <w:bCs/>
          <w:szCs w:val="21"/>
          <w:highlight w:val="none"/>
        </w:rPr>
      </w:pPr>
      <w:r>
        <w:rPr>
          <w:rFonts w:hint="eastAsia" w:ascii="宋体" w:hAnsi="宋体"/>
          <w:b/>
          <w:bCs/>
          <w:szCs w:val="21"/>
          <w:highlight w:val="none"/>
        </w:rPr>
        <w:t>七、对本次招标提出询问，请按</w:t>
      </w:r>
      <w:r>
        <w:rPr>
          <w:rFonts w:ascii="宋体" w:hAnsi="宋体"/>
          <w:b/>
          <w:bCs/>
          <w:szCs w:val="21"/>
          <w:highlight w:val="none"/>
        </w:rPr>
        <w:t>以下方式</w:t>
      </w:r>
      <w:r>
        <w:rPr>
          <w:rFonts w:hint="eastAsia" w:ascii="宋体" w:hAnsi="宋体"/>
          <w:b/>
          <w:bCs/>
          <w:szCs w:val="21"/>
          <w:highlight w:val="none"/>
        </w:rPr>
        <w:t>联系。</w:t>
      </w:r>
      <w:bookmarkEnd w:id="48"/>
      <w:bookmarkEnd w:id="49"/>
      <w:bookmarkEnd w:id="50"/>
      <w:bookmarkEnd w:id="51"/>
    </w:p>
    <w:p w14:paraId="6FAD7961">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1.采购人信息：</w:t>
      </w:r>
    </w:p>
    <w:p w14:paraId="27EB5918">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名称：灵山县人民医院</w:t>
      </w:r>
    </w:p>
    <w:p w14:paraId="4DE8A859">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地址：广西壮族自治区灵山县灵城街道钟秀路1号</w:t>
      </w:r>
    </w:p>
    <w:p w14:paraId="24163286">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项目联系人：吴晶晶</w:t>
      </w:r>
    </w:p>
    <w:p w14:paraId="10E210D9">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联系电话：0777-6218020</w:t>
      </w:r>
    </w:p>
    <w:p w14:paraId="6CB6FF90">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2.采购代理机构信息：</w:t>
      </w:r>
    </w:p>
    <w:p w14:paraId="309FE90F">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名称：广西建设工程机电设备招标中心有限公司</w:t>
      </w:r>
    </w:p>
    <w:p w14:paraId="12E6FCCA">
      <w:pPr>
        <w:widowControl/>
        <w:wordWrap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地址：</w:t>
      </w:r>
      <w:r>
        <w:rPr>
          <w:rFonts w:hint="eastAsia" w:ascii="宋体" w:hAnsi="宋体"/>
          <w:szCs w:val="21"/>
          <w:highlight w:val="none"/>
          <w:lang w:val="en-US" w:eastAsia="zh-CN"/>
        </w:rPr>
        <w:t>广西南宁市青秀区枫林路18号宏桂大厦裙楼三层</w:t>
      </w:r>
    </w:p>
    <w:p w14:paraId="7320B612">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联系人：刘雅婷</w:t>
      </w:r>
    </w:p>
    <w:p w14:paraId="0A6B0E60">
      <w:pPr>
        <w:widowControl/>
        <w:wordWrap w:val="0"/>
        <w:spacing w:line="400" w:lineRule="exact"/>
        <w:ind w:firstLine="420" w:firstLineChars="200"/>
        <w:rPr>
          <w:rFonts w:ascii="宋体" w:hAnsi="宋体"/>
          <w:szCs w:val="21"/>
          <w:highlight w:val="none"/>
        </w:rPr>
      </w:pPr>
      <w:r>
        <w:rPr>
          <w:rFonts w:hint="eastAsia" w:ascii="宋体" w:hAnsi="宋体"/>
          <w:szCs w:val="21"/>
          <w:highlight w:val="none"/>
        </w:rPr>
        <w:t>联系电话：0771-2821389</w:t>
      </w:r>
    </w:p>
    <w:p w14:paraId="211340ED">
      <w:pPr>
        <w:pStyle w:val="47"/>
        <w:wordWrap w:val="0"/>
        <w:spacing w:line="400" w:lineRule="exact"/>
        <w:rPr>
          <w:highlight w:val="none"/>
        </w:rPr>
      </w:pPr>
    </w:p>
    <w:p w14:paraId="314DF306">
      <w:pPr>
        <w:wordWrap w:val="0"/>
        <w:spacing w:line="400" w:lineRule="exact"/>
        <w:ind w:firstLine="3765" w:firstLineChars="1793"/>
        <w:rPr>
          <w:rFonts w:ascii="宋体" w:hAnsi="宋体"/>
          <w:szCs w:val="21"/>
          <w:highlight w:val="none"/>
        </w:rPr>
      </w:pPr>
      <w:r>
        <w:rPr>
          <w:rFonts w:hint="eastAsia" w:ascii="宋体" w:hAnsi="宋体"/>
          <w:szCs w:val="21"/>
          <w:highlight w:val="none"/>
        </w:rPr>
        <w:t>采购代理机构：广西建设工程机电设备招标中心有限公司</w:t>
      </w:r>
    </w:p>
    <w:p w14:paraId="05F3FC1A">
      <w:pPr>
        <w:wordWrap w:val="0"/>
        <w:spacing w:line="400" w:lineRule="exact"/>
        <w:ind w:firstLine="5460" w:firstLineChars="2600"/>
        <w:rPr>
          <w:rFonts w:ascii="宋体" w:hAnsi="宋体"/>
          <w:szCs w:val="21"/>
          <w:highlight w:val="none"/>
        </w:rPr>
      </w:pPr>
      <w:r>
        <w:rPr>
          <w:rFonts w:hint="eastAsia" w:ascii="宋体" w:hAnsi="宋体"/>
          <w:szCs w:val="21"/>
          <w:highlight w:val="none"/>
        </w:rPr>
        <w:t>日期：</w:t>
      </w:r>
      <w:r>
        <w:rPr>
          <w:rFonts w:ascii="宋体" w:hAnsi="宋体"/>
          <w:szCs w:val="21"/>
          <w:highlight w:val="none"/>
        </w:rPr>
        <w:t>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rPr>
        <w:t>12月9日</w:t>
      </w:r>
    </w:p>
    <w:bookmarkEnd w:id="9"/>
    <w:bookmarkEnd w:id="10"/>
    <w:p w14:paraId="77752003">
      <w:pPr>
        <w:pStyle w:val="2"/>
        <w:keepNext w:val="0"/>
        <w:keepLines w:val="0"/>
        <w:tabs>
          <w:tab w:val="left" w:pos="0"/>
          <w:tab w:val="left" w:pos="3165"/>
          <w:tab w:val="center" w:pos="4153"/>
        </w:tabs>
        <w:autoSpaceDE w:val="0"/>
        <w:autoSpaceDN w:val="0"/>
        <w:adjustRightInd w:val="0"/>
        <w:spacing w:before="0" w:after="0" w:line="440" w:lineRule="exact"/>
        <w:ind w:firstLine="200"/>
        <w:rPr>
          <w:rFonts w:ascii="宋体" w:hAnsi="宋体"/>
          <w:sz w:val="44"/>
          <w:highlight w:val="none"/>
        </w:rPr>
      </w:pPr>
      <w:r>
        <w:rPr>
          <w:rFonts w:ascii="宋体" w:hAnsi="宋体"/>
          <w:highlight w:val="none"/>
        </w:rPr>
        <w:br w:type="page"/>
      </w:r>
      <w:bookmarkEnd w:id="11"/>
      <w:bookmarkStart w:id="52" w:name="_Toc148453333"/>
      <w:r>
        <w:rPr>
          <w:rFonts w:hint="eastAsia" w:ascii="宋体" w:hAnsi="宋体"/>
          <w:highlight w:val="none"/>
        </w:rPr>
        <w:t>第二章 采购需求</w:t>
      </w:r>
      <w:bookmarkEnd w:id="52"/>
    </w:p>
    <w:p w14:paraId="45B3C1BB">
      <w:pPr>
        <w:wordWrap w:val="0"/>
        <w:spacing w:line="440" w:lineRule="exact"/>
        <w:rPr>
          <w:rFonts w:ascii="宋体" w:hAnsi="宋体"/>
          <w:szCs w:val="21"/>
          <w:highlight w:val="none"/>
        </w:rPr>
      </w:pPr>
      <w:bookmarkStart w:id="53" w:name="_Toc254970631"/>
      <w:bookmarkStart w:id="54" w:name="_Toc254970490"/>
      <w:bookmarkStart w:id="55" w:name="OLE_LINK21"/>
      <w:bookmarkStart w:id="56" w:name="OLE_LINK22"/>
      <w:r>
        <w:rPr>
          <w:rFonts w:hint="eastAsia" w:ascii="宋体" w:hAnsi="宋体"/>
          <w:szCs w:val="21"/>
          <w:highlight w:val="none"/>
        </w:rPr>
        <w:t>说明：</w:t>
      </w:r>
    </w:p>
    <w:p w14:paraId="50935E35">
      <w:pPr>
        <w:wordWrap w:val="0"/>
        <w:spacing w:line="440" w:lineRule="exact"/>
        <w:ind w:firstLine="420" w:firstLineChars="200"/>
        <w:rPr>
          <w:rFonts w:ascii="宋体" w:hAnsi="宋体"/>
          <w:szCs w:val="21"/>
          <w:highlight w:val="none"/>
        </w:rPr>
      </w:pPr>
      <w:r>
        <w:rPr>
          <w:rFonts w:ascii="宋体" w:hAnsi="宋体"/>
          <w:highlight w:val="none"/>
        </w:rPr>
        <w:t xml:space="preserve">1. </w:t>
      </w:r>
      <w:r>
        <w:rPr>
          <w:rFonts w:hint="eastAsia" w:ascii="宋体" w:hAnsi="宋体"/>
          <w:highlight w:val="none"/>
        </w:rPr>
        <w:t>为落实政府采购政策需满足的要求：</w:t>
      </w:r>
    </w:p>
    <w:p w14:paraId="288E455D">
      <w:pPr>
        <w:wordWrap w:val="0"/>
        <w:spacing w:line="44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1）本招标文件所称中小企业必须符合《政府采购促进中小企业发展管理办法》（财库〔2020〕46号）的规定。</w:t>
      </w:r>
    </w:p>
    <w:p w14:paraId="31F340B1">
      <w:pPr>
        <w:wordWrap w:val="0"/>
        <w:spacing w:line="44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cs="宋体"/>
          <w:szCs w:val="21"/>
          <w:highlight w:val="none"/>
        </w:rPr>
        <w:t>服务项目中伴随货物的，</w:t>
      </w:r>
      <w:r>
        <w:rPr>
          <w:rFonts w:ascii="宋体" w:hAnsi="宋体"/>
          <w:szCs w:val="21"/>
          <w:highlight w:val="none"/>
        </w:rPr>
        <w:t>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w:t>
      </w:r>
      <w:r>
        <w:rPr>
          <w:rFonts w:hint="eastAsia" w:ascii="宋体" w:hAnsi="宋体"/>
          <w:b/>
          <w:bCs/>
          <w:szCs w:val="21"/>
          <w:highlight w:val="none"/>
        </w:rPr>
        <w:t>否则按无效投标处理</w:t>
      </w:r>
      <w:r>
        <w:rPr>
          <w:rFonts w:hint="eastAsia" w:ascii="宋体" w:hAnsi="宋体"/>
          <w:szCs w:val="21"/>
          <w:highlight w:val="none"/>
        </w:rPr>
        <w:t>。如本项目包含的货物属于品目清单内非标注“★”的产品时，应优先采购，具体详见“第四章评标方法及评标标准”。</w:t>
      </w:r>
    </w:p>
    <w:p w14:paraId="205E744B">
      <w:pPr>
        <w:tabs>
          <w:tab w:val="left" w:pos="1620"/>
        </w:tabs>
        <w:wordWrap w:val="0"/>
        <w:spacing w:line="440" w:lineRule="exact"/>
        <w:ind w:firstLine="420" w:firstLineChars="200"/>
        <w:rPr>
          <w:rFonts w:ascii="宋体" w:hAnsi="宋体"/>
          <w:kern w:val="0"/>
          <w:szCs w:val="21"/>
          <w:highlight w:val="none"/>
        </w:rPr>
      </w:pPr>
      <w:r>
        <w:rPr>
          <w:rFonts w:ascii="宋体" w:hAnsi="宋体"/>
          <w:kern w:val="0"/>
          <w:szCs w:val="21"/>
          <w:highlight w:val="none"/>
        </w:rPr>
        <w:t>2.“实质性要求”是指招标文件中已经指明不满足则投标无效的条款，或者不能负偏离的条款，或者采购需求中带“</w:t>
      </w:r>
      <w:r>
        <w:rPr>
          <w:rFonts w:hint="eastAsia" w:ascii="宋体" w:hAnsi="宋体" w:cs="宋体"/>
          <w:szCs w:val="21"/>
          <w:highlight w:val="none"/>
        </w:rPr>
        <w:t>▲</w:t>
      </w:r>
      <w:r>
        <w:rPr>
          <w:rFonts w:ascii="宋体" w:hAnsi="宋体"/>
          <w:kern w:val="0"/>
          <w:szCs w:val="21"/>
          <w:highlight w:val="none"/>
        </w:rPr>
        <w:t>”的条款。</w:t>
      </w:r>
      <w:r>
        <w:rPr>
          <w:rFonts w:hint="eastAsia" w:ascii="宋体" w:hAnsi="宋体"/>
          <w:color w:val="auto"/>
          <w:kern w:val="0"/>
          <w:szCs w:val="21"/>
          <w:highlight w:val="none"/>
        </w:rPr>
        <w:t>带“</w:t>
      </w:r>
      <w:r>
        <w:rPr>
          <w:rFonts w:ascii="宋体" w:hAnsi="宋体"/>
          <w:color w:val="auto"/>
          <w:kern w:val="0"/>
          <w:szCs w:val="21"/>
          <w:highlight w:val="none"/>
        </w:rPr>
        <w:t>●</w:t>
      </w:r>
      <w:r>
        <w:rPr>
          <w:rFonts w:hint="eastAsia" w:ascii="宋体" w:hAnsi="宋体"/>
          <w:color w:val="auto"/>
          <w:kern w:val="0"/>
          <w:szCs w:val="21"/>
          <w:highlight w:val="none"/>
        </w:rPr>
        <w:t>”的为重要参数，</w:t>
      </w:r>
      <w:r>
        <w:rPr>
          <w:rFonts w:hint="eastAsia" w:ascii="宋体" w:hAnsi="宋体"/>
          <w:color w:val="auto"/>
          <w:kern w:val="0"/>
          <w:szCs w:val="21"/>
          <w:highlight w:val="none"/>
          <w:lang w:eastAsia="zh-CN"/>
        </w:rPr>
        <w:t>投标人的响应情况</w:t>
      </w:r>
      <w:r>
        <w:rPr>
          <w:rFonts w:hint="eastAsia" w:ascii="宋体" w:hAnsi="宋体"/>
          <w:color w:val="auto"/>
          <w:kern w:val="0"/>
          <w:szCs w:val="21"/>
          <w:highlight w:val="none"/>
        </w:rPr>
        <w:t>将作为评分因素。</w:t>
      </w:r>
    </w:p>
    <w:p w14:paraId="7BD433B4">
      <w:pPr>
        <w:tabs>
          <w:tab w:val="left" w:pos="1620"/>
        </w:tabs>
        <w:wordWrap w:val="0"/>
        <w:spacing w:line="440" w:lineRule="exact"/>
        <w:ind w:firstLine="420" w:firstLineChars="200"/>
        <w:rPr>
          <w:rFonts w:ascii="宋体" w:hAnsi="宋体"/>
          <w:kern w:val="0"/>
          <w:szCs w:val="21"/>
          <w:highlight w:val="none"/>
        </w:rPr>
      </w:pPr>
      <w:r>
        <w:rPr>
          <w:rFonts w:ascii="宋体" w:hAnsi="宋体"/>
          <w:kern w:val="0"/>
          <w:szCs w:val="21"/>
          <w:highlight w:val="none"/>
        </w:rPr>
        <w:t>3.</w:t>
      </w:r>
      <w:bookmarkStart w:id="57" w:name="_Hlk54774389"/>
      <w:r>
        <w:rPr>
          <w:rFonts w:ascii="宋体" w:hAnsi="宋体"/>
          <w:kern w:val="0"/>
          <w:szCs w:val="21"/>
          <w:highlight w:val="none"/>
        </w:rPr>
        <w:t>服务项目中伴随货物的，</w:t>
      </w:r>
      <w:bookmarkEnd w:id="57"/>
      <w:r>
        <w:rPr>
          <w:rFonts w:ascii="宋体" w:hAnsi="宋体"/>
          <w:kern w:val="0"/>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6982B3A7">
      <w:pPr>
        <w:tabs>
          <w:tab w:val="left" w:pos="1620"/>
        </w:tabs>
        <w:wordWrap w:val="0"/>
        <w:spacing w:line="440" w:lineRule="exact"/>
        <w:ind w:firstLine="420" w:firstLineChars="200"/>
        <w:rPr>
          <w:rFonts w:ascii="宋体" w:hAnsi="宋体"/>
          <w:bCs/>
          <w:kern w:val="0"/>
          <w:szCs w:val="21"/>
          <w:highlight w:val="none"/>
        </w:rPr>
      </w:pPr>
      <w:r>
        <w:rPr>
          <w:rFonts w:ascii="宋体" w:hAnsi="宋体"/>
          <w:bCs/>
          <w:kern w:val="0"/>
          <w:szCs w:val="21"/>
          <w:highlight w:val="none"/>
        </w:rPr>
        <w:t>4.投标人应根据自身实际情况如实响应招标文件，不得仅将招标文件内容简单复制粘贴作为投标响应，还应当提供相关证明材料，</w:t>
      </w:r>
      <w:r>
        <w:rPr>
          <w:rFonts w:ascii="宋体" w:hAnsi="宋体"/>
          <w:b/>
          <w:kern w:val="0"/>
          <w:szCs w:val="21"/>
          <w:highlight w:val="none"/>
        </w:rPr>
        <w:t>否则将作无效响应处理</w:t>
      </w:r>
      <w:r>
        <w:rPr>
          <w:rFonts w:ascii="宋体" w:hAnsi="宋体"/>
          <w:bCs/>
          <w:kern w:val="0"/>
          <w:szCs w:val="21"/>
          <w:highlight w:val="none"/>
        </w:rPr>
        <w:t>（定制采购项目不适用本条款）。对于重要技术条款或技术参数应当在投标文件中提供技术支持资料，技术支持资料以招标文件中规定的形式为准，</w:t>
      </w:r>
      <w:r>
        <w:rPr>
          <w:rFonts w:ascii="宋体" w:hAnsi="宋体"/>
          <w:b/>
          <w:kern w:val="0"/>
          <w:szCs w:val="21"/>
          <w:highlight w:val="none"/>
        </w:rPr>
        <w:t>否则将视为无效技术支持资料</w:t>
      </w:r>
      <w:r>
        <w:rPr>
          <w:rFonts w:ascii="宋体" w:hAnsi="宋体"/>
          <w:bCs/>
          <w:kern w:val="0"/>
          <w:szCs w:val="21"/>
          <w:highlight w:val="none"/>
        </w:rPr>
        <w:t>。</w:t>
      </w:r>
    </w:p>
    <w:p w14:paraId="178C72A7">
      <w:pPr>
        <w:tabs>
          <w:tab w:val="left" w:pos="1620"/>
        </w:tabs>
        <w:wordWrap w:val="0"/>
        <w:spacing w:line="440" w:lineRule="exact"/>
        <w:ind w:firstLine="420" w:firstLineChars="200"/>
        <w:rPr>
          <w:rFonts w:ascii="宋体" w:hAnsi="宋体"/>
          <w:kern w:val="0"/>
          <w:szCs w:val="21"/>
          <w:highlight w:val="none"/>
        </w:rPr>
      </w:pPr>
      <w:r>
        <w:rPr>
          <w:rFonts w:ascii="宋体" w:hAnsi="宋体"/>
          <w:kern w:val="0"/>
          <w:szCs w:val="21"/>
          <w:highlight w:val="none"/>
        </w:rPr>
        <w:t>5.投标人必须自行为其投标产品侵犯他人的知识产权或者专利成果的行为承担相应法律责任。</w:t>
      </w:r>
    </w:p>
    <w:p w14:paraId="7FC80007">
      <w:pPr>
        <w:tabs>
          <w:tab w:val="left" w:pos="1620"/>
        </w:tabs>
        <w:wordWrap w:val="0"/>
        <w:spacing w:line="440" w:lineRule="exact"/>
        <w:ind w:firstLine="420" w:firstLineChars="200"/>
        <w:rPr>
          <w:rFonts w:ascii="宋体" w:hAnsi="宋体"/>
          <w:kern w:val="0"/>
          <w:szCs w:val="21"/>
          <w:highlight w:val="none"/>
        </w:rPr>
      </w:pPr>
      <w:r>
        <w:rPr>
          <w:rFonts w:ascii="宋体" w:hAnsi="宋体"/>
          <w:kern w:val="0"/>
          <w:szCs w:val="21"/>
          <w:highlight w:val="none"/>
        </w:rPr>
        <w:t>6.本货物需求一览表中内容如与第五章“合同条款及格式”相关条款不一致的，以本表为准。</w:t>
      </w:r>
    </w:p>
    <w:p w14:paraId="2A8840C6">
      <w:pPr>
        <w:wordWrap w:val="0"/>
        <w:spacing w:line="440" w:lineRule="exact"/>
        <w:ind w:firstLine="422" w:firstLineChars="200"/>
        <w:rPr>
          <w:highlight w:val="none"/>
        </w:rPr>
      </w:pPr>
      <w:r>
        <w:rPr>
          <w:rFonts w:hint="eastAsia" w:ascii="宋体" w:hAnsi="宋体"/>
          <w:b/>
          <w:szCs w:val="21"/>
          <w:highlight w:val="none"/>
        </w:rPr>
        <w:t>7.</w:t>
      </w:r>
      <w:r>
        <w:rPr>
          <w:rFonts w:hint="eastAsia" w:ascii="宋体" w:hAnsi="宋体"/>
          <w:b/>
          <w:szCs w:val="21"/>
          <w:highlight w:val="none"/>
          <w:u w:val="single"/>
        </w:rPr>
        <w:t>本项目采购需求表中要求提供的文件材料或承诺书，请在《技术要求偏离表》或《商务要求偏离表》中应答时，注明相关文件材料或承诺书放置的页码。</w:t>
      </w:r>
    </w:p>
    <w:p w14:paraId="0A79D231">
      <w:pPr>
        <w:tabs>
          <w:tab w:val="left" w:pos="1620"/>
        </w:tabs>
        <w:wordWrap w:val="0"/>
        <w:spacing w:line="440" w:lineRule="exact"/>
        <w:ind w:firstLine="420" w:firstLineChars="200"/>
        <w:rPr>
          <w:rFonts w:ascii="宋体" w:hAnsi="宋体"/>
          <w:szCs w:val="21"/>
          <w:highlight w:val="none"/>
          <w:u w:val="single"/>
        </w:rPr>
      </w:pPr>
      <w:r>
        <w:rPr>
          <w:rFonts w:hint="eastAsia" w:ascii="宋体" w:hAnsi="宋体"/>
          <w:szCs w:val="21"/>
          <w:highlight w:val="none"/>
        </w:rPr>
        <w:t>8</w:t>
      </w:r>
      <w:r>
        <w:rPr>
          <w:rFonts w:ascii="宋体" w:hAnsi="宋体"/>
          <w:szCs w:val="21"/>
          <w:highlight w:val="none"/>
        </w:rPr>
        <w:t>.项目标的所属行业为：</w:t>
      </w:r>
      <w:r>
        <w:rPr>
          <w:rFonts w:hint="eastAsia" w:ascii="宋体" w:hAnsi="宋体"/>
          <w:szCs w:val="21"/>
          <w:highlight w:val="none"/>
          <w:u w:val="single"/>
        </w:rPr>
        <w:t>详见需求表</w:t>
      </w:r>
      <w:r>
        <w:rPr>
          <w:rFonts w:ascii="宋体" w:hAnsi="宋体"/>
          <w:szCs w:val="21"/>
          <w:highlight w:val="none"/>
          <w:u w:val="single"/>
        </w:rPr>
        <w:t>；</w:t>
      </w:r>
      <w:bookmarkStart w:id="58" w:name="OLE_LINK148"/>
      <w:bookmarkStart w:id="59" w:name="OLE_LINK154"/>
    </w:p>
    <w:p w14:paraId="00CE948D">
      <w:pPr>
        <w:pStyle w:val="70"/>
        <w:wordWrap w:val="0"/>
        <w:spacing w:before="120" w:after="120"/>
        <w:ind w:firstLine="420"/>
        <w:rPr>
          <w:rFonts w:ascii="宋体" w:hAnsi="宋体"/>
          <w:color w:val="auto"/>
          <w:sz w:val="21"/>
          <w:szCs w:val="21"/>
          <w:highlight w:val="none"/>
        </w:rPr>
      </w:pPr>
      <w:r>
        <w:rPr>
          <w:rFonts w:hint="eastAsia" w:ascii="宋体" w:hAnsi="宋体"/>
          <w:color w:val="auto"/>
          <w:sz w:val="21"/>
          <w:szCs w:val="21"/>
          <w:highlight w:val="none"/>
        </w:rPr>
        <w:t>9.项目需求一览表：</w:t>
      </w:r>
    </w:p>
    <w:p w14:paraId="1E37564F">
      <w:pPr>
        <w:pStyle w:val="19"/>
        <w:wordWrap w:val="0"/>
        <w:rPr>
          <w:rFonts w:ascii="宋体" w:hAnsi="宋体"/>
          <w:b/>
          <w:szCs w:val="21"/>
          <w:highlight w:val="none"/>
        </w:rPr>
      </w:pPr>
      <w:r>
        <w:rPr>
          <w:rFonts w:ascii="宋体" w:hAnsi="宋体"/>
          <w:highlight w:val="none"/>
        </w:rPr>
        <w:br w:type="page"/>
      </w:r>
    </w:p>
    <w:tbl>
      <w:tblPr>
        <w:tblStyle w:val="49"/>
        <w:tblW w:w="5334" w:type="pct"/>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45"/>
        <w:gridCol w:w="119"/>
        <w:gridCol w:w="4955"/>
        <w:gridCol w:w="520"/>
        <w:gridCol w:w="520"/>
        <w:gridCol w:w="1189"/>
        <w:gridCol w:w="1199"/>
      </w:tblGrid>
      <w:tr w14:paraId="6C45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2028CF58">
            <w:pPr>
              <w:spacing w:line="400" w:lineRule="exact"/>
              <w:jc w:val="center"/>
              <w:rPr>
                <w:rFonts w:ascii="宋体" w:hAnsi="宋体" w:cs="宋体"/>
                <w:b/>
                <w:bCs/>
                <w:szCs w:val="21"/>
                <w:highlight w:val="none"/>
              </w:rPr>
            </w:pPr>
            <w:r>
              <w:rPr>
                <w:rFonts w:hint="eastAsia" w:ascii="宋体" w:hAnsi="宋体" w:cs="宋体"/>
                <w:b/>
                <w:bCs/>
                <w:szCs w:val="21"/>
                <w:highlight w:val="none"/>
              </w:rPr>
              <w:t>一、项目需求</w:t>
            </w:r>
          </w:p>
        </w:tc>
      </w:tr>
      <w:tr w14:paraId="4EC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tcBorders>
              <w:tl2br w:val="nil"/>
              <w:tr2bl w:val="nil"/>
            </w:tcBorders>
            <w:vAlign w:val="center"/>
          </w:tcPr>
          <w:p w14:paraId="63316208">
            <w:pPr>
              <w:spacing w:line="400" w:lineRule="exact"/>
              <w:jc w:val="center"/>
              <w:rPr>
                <w:rFonts w:ascii="宋体" w:hAnsi="宋体" w:cs="宋体"/>
                <w:b/>
                <w:bCs/>
                <w:szCs w:val="21"/>
                <w:highlight w:val="none"/>
              </w:rPr>
            </w:pPr>
            <w:bookmarkStart w:id="60" w:name="_Hlk175486786"/>
            <w:r>
              <w:rPr>
                <w:rFonts w:hint="eastAsia" w:ascii="宋体" w:hAnsi="宋体" w:cs="宋体"/>
                <w:b/>
                <w:bCs/>
                <w:szCs w:val="21"/>
                <w:highlight w:val="none"/>
              </w:rPr>
              <w:t>序号</w:t>
            </w:r>
          </w:p>
        </w:tc>
        <w:tc>
          <w:tcPr>
            <w:tcW w:w="599" w:type="pct"/>
            <w:tcBorders>
              <w:tl2br w:val="nil"/>
              <w:tr2bl w:val="nil"/>
            </w:tcBorders>
            <w:vAlign w:val="center"/>
          </w:tcPr>
          <w:p w14:paraId="018D6BF9">
            <w:pPr>
              <w:widowControl/>
              <w:wordWrap w:val="0"/>
              <w:spacing w:line="400" w:lineRule="exact"/>
              <w:jc w:val="center"/>
              <w:textAlignment w:val="center"/>
              <w:rPr>
                <w:rFonts w:ascii="宋体" w:hAnsi="宋体" w:cs="宋体"/>
                <w:b/>
                <w:bCs/>
                <w:szCs w:val="21"/>
                <w:highlight w:val="none"/>
              </w:rPr>
            </w:pPr>
            <w:r>
              <w:rPr>
                <w:rFonts w:hint="eastAsia" w:ascii="宋体" w:hAnsi="宋体" w:cs="宋体"/>
                <w:b/>
                <w:bCs/>
                <w:kern w:val="0"/>
                <w:szCs w:val="21"/>
                <w:highlight w:val="none"/>
              </w:rPr>
              <w:t>设备名称/项目名称</w:t>
            </w:r>
          </w:p>
        </w:tc>
        <w:tc>
          <w:tcPr>
            <w:tcW w:w="2441" w:type="pct"/>
            <w:gridSpan w:val="2"/>
            <w:tcBorders>
              <w:tl2br w:val="nil"/>
              <w:tr2bl w:val="nil"/>
            </w:tcBorders>
            <w:vAlign w:val="center"/>
          </w:tcPr>
          <w:p w14:paraId="46CF1DF1">
            <w:pPr>
              <w:wordWrap w:val="0"/>
              <w:spacing w:line="400" w:lineRule="exact"/>
              <w:jc w:val="center"/>
              <w:rPr>
                <w:rFonts w:ascii="宋体" w:hAnsi="宋体" w:cs="宋体"/>
                <w:b/>
                <w:bCs/>
                <w:szCs w:val="21"/>
                <w:highlight w:val="none"/>
              </w:rPr>
            </w:pPr>
            <w:r>
              <w:rPr>
                <w:rFonts w:hint="eastAsia" w:ascii="宋体" w:hAnsi="宋体" w:cs="宋体"/>
                <w:b/>
                <w:bCs/>
                <w:szCs w:val="21"/>
                <w:highlight w:val="none"/>
              </w:rPr>
              <w:t>详细技术参数及功能（配置、售后服务等）要求</w:t>
            </w:r>
          </w:p>
        </w:tc>
        <w:tc>
          <w:tcPr>
            <w:tcW w:w="250" w:type="pct"/>
            <w:tcBorders>
              <w:tl2br w:val="nil"/>
              <w:tr2bl w:val="nil"/>
            </w:tcBorders>
            <w:vAlign w:val="center"/>
          </w:tcPr>
          <w:p w14:paraId="3E4F9484">
            <w:pPr>
              <w:wordWrap w:val="0"/>
              <w:spacing w:line="400" w:lineRule="exact"/>
              <w:jc w:val="center"/>
              <w:rPr>
                <w:rFonts w:ascii="宋体" w:hAnsi="宋体" w:cs="宋体"/>
                <w:b/>
                <w:bCs/>
                <w:szCs w:val="21"/>
                <w:highlight w:val="none"/>
              </w:rPr>
            </w:pPr>
            <w:r>
              <w:rPr>
                <w:rFonts w:hint="eastAsia" w:ascii="宋体" w:hAnsi="宋体" w:cs="宋体"/>
                <w:b/>
                <w:bCs/>
                <w:szCs w:val="21"/>
                <w:highlight w:val="none"/>
              </w:rPr>
              <w:t>数量</w:t>
            </w:r>
          </w:p>
        </w:tc>
        <w:tc>
          <w:tcPr>
            <w:tcW w:w="250" w:type="pct"/>
            <w:tcBorders>
              <w:tl2br w:val="nil"/>
              <w:tr2bl w:val="nil"/>
            </w:tcBorders>
            <w:vAlign w:val="center"/>
          </w:tcPr>
          <w:p w14:paraId="5AF96FB9">
            <w:pPr>
              <w:wordWrap w:val="0"/>
              <w:spacing w:line="400" w:lineRule="exact"/>
              <w:jc w:val="center"/>
              <w:rPr>
                <w:rFonts w:ascii="宋体" w:hAnsi="宋体" w:cs="宋体"/>
                <w:b/>
                <w:bCs/>
                <w:szCs w:val="21"/>
                <w:highlight w:val="none"/>
              </w:rPr>
            </w:pPr>
            <w:r>
              <w:rPr>
                <w:rFonts w:hint="eastAsia" w:ascii="宋体" w:hAnsi="宋体" w:cs="宋体"/>
                <w:b/>
                <w:bCs/>
                <w:szCs w:val="21"/>
                <w:highlight w:val="none"/>
              </w:rPr>
              <w:t>单位</w:t>
            </w:r>
          </w:p>
        </w:tc>
        <w:tc>
          <w:tcPr>
            <w:tcW w:w="572" w:type="pct"/>
            <w:tcBorders>
              <w:tl2br w:val="nil"/>
              <w:tr2bl w:val="nil"/>
            </w:tcBorders>
            <w:vAlign w:val="center"/>
          </w:tcPr>
          <w:p w14:paraId="56C1A34D">
            <w:pPr>
              <w:spacing w:line="400" w:lineRule="exact"/>
              <w:jc w:val="center"/>
              <w:rPr>
                <w:rFonts w:ascii="宋体" w:hAnsi="宋体" w:cs="宋体"/>
                <w:b/>
                <w:bCs/>
                <w:szCs w:val="21"/>
                <w:highlight w:val="none"/>
              </w:rPr>
            </w:pPr>
            <w:r>
              <w:rPr>
                <w:rFonts w:hint="eastAsia" w:ascii="宋体" w:hAnsi="宋体" w:cs="宋体"/>
                <w:b/>
                <w:bCs/>
                <w:szCs w:val="21"/>
                <w:highlight w:val="none"/>
              </w:rPr>
              <w:t>单价</w:t>
            </w:r>
          </w:p>
          <w:p w14:paraId="1F4270E4">
            <w:pPr>
              <w:spacing w:line="400" w:lineRule="exact"/>
              <w:jc w:val="center"/>
              <w:rPr>
                <w:rFonts w:ascii="宋体" w:hAnsi="宋体" w:cs="宋体"/>
                <w:b/>
                <w:bCs/>
                <w:szCs w:val="21"/>
                <w:highlight w:val="none"/>
              </w:rPr>
            </w:pPr>
            <w:r>
              <w:rPr>
                <w:rFonts w:hint="eastAsia" w:ascii="宋体" w:hAnsi="宋体" w:cs="宋体"/>
                <w:b/>
                <w:bCs/>
                <w:szCs w:val="21"/>
                <w:highlight w:val="none"/>
              </w:rPr>
              <w:t>（万元）</w:t>
            </w:r>
          </w:p>
        </w:tc>
        <w:tc>
          <w:tcPr>
            <w:tcW w:w="573" w:type="pct"/>
            <w:tcBorders>
              <w:tl2br w:val="nil"/>
              <w:tr2bl w:val="nil"/>
            </w:tcBorders>
            <w:vAlign w:val="center"/>
          </w:tcPr>
          <w:p w14:paraId="43040929">
            <w:pPr>
              <w:spacing w:line="400" w:lineRule="exact"/>
              <w:jc w:val="center"/>
              <w:rPr>
                <w:rFonts w:ascii="宋体" w:hAnsi="宋体" w:cs="宋体"/>
                <w:b/>
                <w:bCs/>
                <w:szCs w:val="21"/>
                <w:highlight w:val="none"/>
              </w:rPr>
            </w:pPr>
            <w:r>
              <w:rPr>
                <w:rFonts w:hint="eastAsia" w:ascii="宋体" w:hAnsi="宋体" w:cs="宋体"/>
                <w:b/>
                <w:bCs/>
                <w:szCs w:val="21"/>
                <w:highlight w:val="none"/>
              </w:rPr>
              <w:t>合计金额</w:t>
            </w:r>
          </w:p>
          <w:p w14:paraId="778E7B9D">
            <w:pPr>
              <w:spacing w:line="400" w:lineRule="exact"/>
              <w:jc w:val="center"/>
              <w:rPr>
                <w:rFonts w:ascii="宋体" w:hAnsi="宋体" w:cs="宋体"/>
                <w:b/>
                <w:bCs/>
                <w:szCs w:val="21"/>
                <w:highlight w:val="none"/>
              </w:rPr>
            </w:pPr>
            <w:r>
              <w:rPr>
                <w:rFonts w:hint="eastAsia" w:ascii="宋体" w:hAnsi="宋体" w:cs="宋体"/>
                <w:b/>
                <w:bCs/>
                <w:szCs w:val="21"/>
                <w:highlight w:val="none"/>
              </w:rPr>
              <w:t>（万元）</w:t>
            </w:r>
          </w:p>
        </w:tc>
      </w:tr>
      <w:tr w14:paraId="2C3F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tcBorders>
              <w:tl2br w:val="nil"/>
              <w:tr2bl w:val="nil"/>
            </w:tcBorders>
            <w:vAlign w:val="center"/>
          </w:tcPr>
          <w:p w14:paraId="7200B6EC">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599" w:type="pct"/>
            <w:tcBorders>
              <w:tl2br w:val="nil"/>
              <w:tr2bl w:val="nil"/>
            </w:tcBorders>
            <w:vAlign w:val="center"/>
          </w:tcPr>
          <w:p w14:paraId="3ADDB263">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X射线计算机体层摄影设备（超高端CT机）</w:t>
            </w:r>
          </w:p>
        </w:tc>
        <w:tc>
          <w:tcPr>
            <w:tcW w:w="2441" w:type="pct"/>
            <w:gridSpan w:val="2"/>
            <w:tcBorders>
              <w:tl2br w:val="nil"/>
              <w:tr2bl w:val="nil"/>
            </w:tcBorders>
            <w:vAlign w:val="center"/>
          </w:tcPr>
          <w:p w14:paraId="438FE6E4">
            <w:pPr>
              <w:widowControl/>
              <w:spacing w:line="400" w:lineRule="exact"/>
              <w:textAlignment w:val="center"/>
              <w:rPr>
                <w:rFonts w:ascii="宋体" w:hAnsi="宋体" w:cs="宋体"/>
                <w:szCs w:val="21"/>
                <w:highlight w:val="none"/>
              </w:rPr>
            </w:pPr>
            <w:r>
              <w:rPr>
                <w:rFonts w:hint="eastAsia" w:ascii="宋体" w:hAnsi="宋体" w:cs="宋体"/>
                <w:szCs w:val="21"/>
                <w:highlight w:val="none"/>
              </w:rPr>
              <w:t>一、总体要求</w:t>
            </w:r>
          </w:p>
          <w:p w14:paraId="1AFC558A">
            <w:pPr>
              <w:widowControl/>
              <w:spacing w:line="400" w:lineRule="exact"/>
              <w:textAlignment w:val="center"/>
              <w:rPr>
                <w:rFonts w:ascii="宋体" w:hAnsi="宋体" w:cs="宋体"/>
                <w:szCs w:val="21"/>
                <w:highlight w:val="none"/>
              </w:rPr>
            </w:pPr>
            <w:r>
              <w:rPr>
                <w:rFonts w:hint="eastAsia" w:ascii="宋体" w:hAnsi="宋体" w:cs="宋体"/>
                <w:szCs w:val="21"/>
                <w:highlight w:val="none"/>
              </w:rPr>
              <w:t>1、能实现快速、高清、低剂量成像，满足全身各部位的高级临床需求。</w:t>
            </w:r>
          </w:p>
          <w:p w14:paraId="7A02E4FC">
            <w:pPr>
              <w:widowControl/>
              <w:spacing w:line="400" w:lineRule="exact"/>
              <w:textAlignment w:val="center"/>
              <w:rPr>
                <w:rFonts w:ascii="宋体" w:hAnsi="宋体" w:cs="宋体"/>
                <w:szCs w:val="21"/>
                <w:highlight w:val="none"/>
              </w:rPr>
            </w:pPr>
            <w:r>
              <w:rPr>
                <w:rFonts w:hint="eastAsia" w:ascii="宋体" w:hAnsi="宋体" w:cs="宋体"/>
                <w:szCs w:val="21"/>
                <w:highlight w:val="none"/>
              </w:rPr>
              <w:t>二、系统要求</w:t>
            </w:r>
          </w:p>
          <w:p w14:paraId="103ABA55">
            <w:pPr>
              <w:widowControl/>
              <w:spacing w:line="400" w:lineRule="exact"/>
              <w:textAlignment w:val="center"/>
              <w:rPr>
                <w:rFonts w:ascii="宋体" w:hAnsi="宋体" w:cs="宋体"/>
                <w:szCs w:val="21"/>
                <w:highlight w:val="none"/>
              </w:rPr>
            </w:pPr>
            <w:r>
              <w:rPr>
                <w:rFonts w:hint="eastAsia" w:ascii="宋体" w:hAnsi="宋体" w:cs="宋体"/>
                <w:szCs w:val="21"/>
                <w:highlight w:val="none"/>
              </w:rPr>
              <w:t>1、扫描架系统</w:t>
            </w:r>
          </w:p>
          <w:p w14:paraId="74BA4778">
            <w:pPr>
              <w:widowControl/>
              <w:spacing w:line="400" w:lineRule="exact"/>
              <w:textAlignment w:val="center"/>
              <w:rPr>
                <w:rFonts w:ascii="宋体" w:hAnsi="宋体" w:cs="宋体"/>
                <w:szCs w:val="21"/>
                <w:highlight w:val="none"/>
              </w:rPr>
            </w:pPr>
            <w:r>
              <w:rPr>
                <w:rFonts w:hint="eastAsia" w:ascii="宋体" w:hAnsi="宋体" w:cs="宋体"/>
                <w:szCs w:val="21"/>
                <w:highlight w:val="none"/>
              </w:rPr>
              <w:t>▲1.1扫描架孔径：≥78cm。</w:t>
            </w:r>
          </w:p>
          <w:p w14:paraId="4AA4F1C1">
            <w:pPr>
              <w:widowControl/>
              <w:spacing w:line="400" w:lineRule="exact"/>
              <w:textAlignment w:val="center"/>
              <w:rPr>
                <w:rFonts w:ascii="宋体" w:hAnsi="宋体" w:cs="宋体"/>
                <w:szCs w:val="21"/>
                <w:highlight w:val="none"/>
              </w:rPr>
            </w:pPr>
            <w:r>
              <w:rPr>
                <w:rFonts w:hint="eastAsia" w:ascii="宋体" w:hAnsi="宋体" w:cs="宋体"/>
                <w:szCs w:val="21"/>
                <w:highlight w:val="none"/>
              </w:rPr>
              <w:t>1.2扫描架倾角：≥±30°，可在操纵台遥控。</w:t>
            </w:r>
          </w:p>
          <w:p w14:paraId="22EA8914">
            <w:pPr>
              <w:widowControl/>
              <w:spacing w:line="400" w:lineRule="exact"/>
              <w:textAlignment w:val="center"/>
              <w:rPr>
                <w:rFonts w:ascii="宋体" w:hAnsi="宋体" w:cs="宋体"/>
                <w:szCs w:val="21"/>
                <w:highlight w:val="none"/>
              </w:rPr>
            </w:pPr>
            <w:r>
              <w:rPr>
                <w:rFonts w:hint="eastAsia" w:ascii="宋体" w:hAnsi="宋体" w:cs="宋体"/>
                <w:szCs w:val="21"/>
                <w:highlight w:val="none"/>
              </w:rPr>
              <w:t>1.3滑环类型：低压滑环或无接触静音滑环。</w:t>
            </w:r>
          </w:p>
          <w:p w14:paraId="6506893B">
            <w:pPr>
              <w:widowControl/>
              <w:spacing w:line="400" w:lineRule="exact"/>
              <w:textAlignment w:val="center"/>
              <w:rPr>
                <w:rFonts w:ascii="宋体" w:hAnsi="宋体" w:cs="宋体"/>
                <w:szCs w:val="21"/>
                <w:highlight w:val="none"/>
              </w:rPr>
            </w:pPr>
            <w:r>
              <w:rPr>
                <w:rFonts w:hint="eastAsia" w:ascii="宋体" w:hAnsi="宋体" w:cs="宋体"/>
                <w:szCs w:val="21"/>
                <w:highlight w:val="none"/>
              </w:rPr>
              <w:t>1.4机架冷却方式：风冷或油冷。</w:t>
            </w:r>
          </w:p>
          <w:p w14:paraId="1C5D9963">
            <w:pPr>
              <w:widowControl/>
              <w:spacing w:line="400" w:lineRule="exact"/>
              <w:textAlignment w:val="center"/>
              <w:rPr>
                <w:rFonts w:ascii="宋体" w:hAnsi="宋体" w:cs="宋体"/>
                <w:szCs w:val="21"/>
                <w:highlight w:val="none"/>
              </w:rPr>
            </w:pPr>
            <w:r>
              <w:rPr>
                <w:rFonts w:hint="eastAsia" w:ascii="宋体" w:hAnsi="宋体" w:cs="宋体"/>
                <w:szCs w:val="21"/>
                <w:highlight w:val="none"/>
              </w:rPr>
              <w:t>1.5探测器类型：集成一体化探测器。</w:t>
            </w:r>
          </w:p>
          <w:p w14:paraId="5F3E484D">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▲1.6探测器排数：≥128排。</w:t>
            </w:r>
          </w:p>
          <w:p w14:paraId="4DE5AB37">
            <w:pPr>
              <w:widowControl/>
              <w:spacing w:line="400" w:lineRule="exact"/>
              <w:textAlignment w:val="center"/>
              <w:rPr>
                <w:rFonts w:ascii="宋体" w:hAnsi="宋体" w:cs="宋体"/>
                <w:szCs w:val="21"/>
                <w:highlight w:val="none"/>
              </w:rPr>
            </w:pPr>
            <w:r>
              <w:rPr>
                <w:rFonts w:hint="eastAsia" w:ascii="宋体" w:hAnsi="宋体" w:cs="宋体"/>
                <w:szCs w:val="21"/>
                <w:highlight w:val="none"/>
              </w:rPr>
              <w:t>●1.7探测器Z轴覆盖宽度：≥8cm。</w:t>
            </w:r>
          </w:p>
          <w:p w14:paraId="1B16F8DA">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▲1.8每排探测器单元数：≥912个。</w:t>
            </w:r>
          </w:p>
          <w:p w14:paraId="655920C4">
            <w:pPr>
              <w:widowControl/>
              <w:spacing w:line="400" w:lineRule="exact"/>
              <w:textAlignment w:val="center"/>
              <w:rPr>
                <w:rFonts w:ascii="宋体" w:hAnsi="宋体" w:cs="宋体"/>
                <w:szCs w:val="21"/>
                <w:highlight w:val="none"/>
              </w:rPr>
            </w:pPr>
            <w:r>
              <w:rPr>
                <w:rFonts w:hint="eastAsia" w:ascii="宋体" w:hAnsi="宋体" w:cs="宋体"/>
                <w:szCs w:val="21"/>
                <w:highlight w:val="none"/>
              </w:rPr>
              <w:t>1.9探测器单元总数：≥116736个。</w:t>
            </w:r>
          </w:p>
          <w:p w14:paraId="3002D6B3">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▲1.10探测器Z轴最小晶体单元尺寸：≤0.6mm。</w:t>
            </w:r>
          </w:p>
          <w:p w14:paraId="1100BFC0">
            <w:pPr>
              <w:widowControl/>
              <w:spacing w:line="400" w:lineRule="exact"/>
              <w:textAlignment w:val="center"/>
              <w:rPr>
                <w:rFonts w:ascii="宋体" w:hAnsi="宋体" w:cs="宋体"/>
                <w:szCs w:val="21"/>
                <w:highlight w:val="none"/>
              </w:rPr>
            </w:pPr>
            <w:r>
              <w:rPr>
                <w:rFonts w:hint="eastAsia" w:ascii="宋体" w:hAnsi="宋体" w:cs="宋体"/>
                <w:szCs w:val="21"/>
                <w:highlight w:val="none"/>
              </w:rPr>
              <w:t>1.11探测器最高数据采样率：≥4800views/360°。</w:t>
            </w:r>
          </w:p>
          <w:p w14:paraId="56C5CF7A">
            <w:pPr>
              <w:widowControl/>
              <w:spacing w:line="400" w:lineRule="exact"/>
              <w:textAlignment w:val="center"/>
              <w:rPr>
                <w:rFonts w:ascii="宋体" w:hAnsi="宋体" w:cs="宋体"/>
                <w:szCs w:val="21"/>
                <w:highlight w:val="none"/>
              </w:rPr>
            </w:pPr>
            <w:r>
              <w:rPr>
                <w:rFonts w:hint="eastAsia" w:ascii="宋体" w:hAnsi="宋体" w:cs="宋体"/>
                <w:szCs w:val="21"/>
                <w:highlight w:val="none"/>
              </w:rPr>
              <w:t>1.12焦点到ISO中心距离：≥600mm。</w:t>
            </w:r>
          </w:p>
          <w:p w14:paraId="054B906A">
            <w:pPr>
              <w:widowControl/>
              <w:spacing w:line="400" w:lineRule="exact"/>
              <w:textAlignment w:val="center"/>
              <w:rPr>
                <w:rFonts w:ascii="宋体" w:hAnsi="宋体" w:cs="宋体"/>
                <w:szCs w:val="21"/>
                <w:highlight w:val="none"/>
              </w:rPr>
            </w:pPr>
            <w:r>
              <w:rPr>
                <w:rFonts w:hint="eastAsia" w:ascii="宋体" w:hAnsi="宋体" w:cs="宋体"/>
                <w:szCs w:val="21"/>
                <w:highlight w:val="none"/>
              </w:rPr>
              <w:t>1.13焦点到探测器距离：≥1110mm。</w:t>
            </w:r>
          </w:p>
          <w:p w14:paraId="259C2B22">
            <w:pPr>
              <w:widowControl/>
              <w:spacing w:line="400" w:lineRule="exact"/>
              <w:textAlignment w:val="center"/>
              <w:rPr>
                <w:rFonts w:ascii="宋体" w:hAnsi="宋体" w:cs="宋体"/>
                <w:szCs w:val="21"/>
                <w:highlight w:val="none"/>
              </w:rPr>
            </w:pPr>
            <w:r>
              <w:rPr>
                <w:rFonts w:hint="eastAsia" w:ascii="宋体" w:hAnsi="宋体" w:cs="宋体"/>
                <w:szCs w:val="21"/>
                <w:highlight w:val="none"/>
              </w:rPr>
              <w:t>1.14提供内置三维激光定位系统。</w:t>
            </w:r>
          </w:p>
          <w:p w14:paraId="7E47E595">
            <w:pPr>
              <w:widowControl/>
              <w:spacing w:line="400" w:lineRule="exact"/>
              <w:textAlignment w:val="center"/>
              <w:rPr>
                <w:rFonts w:ascii="宋体" w:hAnsi="宋体" w:cs="宋体"/>
                <w:szCs w:val="21"/>
                <w:highlight w:val="none"/>
              </w:rPr>
            </w:pPr>
            <w:r>
              <w:rPr>
                <w:rFonts w:hint="eastAsia" w:ascii="宋体" w:hAnsi="宋体" w:cs="宋体"/>
                <w:szCs w:val="21"/>
                <w:highlight w:val="none"/>
              </w:rPr>
              <w:t>2、扫描床系统</w:t>
            </w:r>
          </w:p>
          <w:p w14:paraId="695EA87F">
            <w:pPr>
              <w:widowControl/>
              <w:spacing w:line="400" w:lineRule="exact"/>
              <w:textAlignment w:val="center"/>
              <w:rPr>
                <w:rFonts w:ascii="宋体" w:hAnsi="宋体" w:cs="宋体"/>
                <w:szCs w:val="21"/>
                <w:highlight w:val="none"/>
              </w:rPr>
            </w:pPr>
            <w:r>
              <w:rPr>
                <w:rFonts w:hint="eastAsia" w:ascii="宋体" w:hAnsi="宋体" w:cs="宋体"/>
                <w:szCs w:val="21"/>
                <w:highlight w:val="none"/>
              </w:rPr>
              <w:t>2.1扫描床垂直升降最高高度：≥95cm。</w:t>
            </w:r>
          </w:p>
          <w:p w14:paraId="57C2F7BF">
            <w:pPr>
              <w:widowControl/>
              <w:spacing w:line="400" w:lineRule="exact"/>
              <w:textAlignment w:val="center"/>
              <w:rPr>
                <w:rFonts w:ascii="宋体" w:hAnsi="宋体" w:cs="宋体"/>
                <w:szCs w:val="21"/>
                <w:highlight w:val="none"/>
              </w:rPr>
            </w:pPr>
            <w:r>
              <w:rPr>
                <w:rFonts w:hint="eastAsia" w:ascii="宋体" w:hAnsi="宋体" w:cs="宋体"/>
                <w:szCs w:val="21"/>
                <w:highlight w:val="none"/>
              </w:rPr>
              <w:t>2.2扫描床垂直升降最低高度：≤48cm。</w:t>
            </w:r>
          </w:p>
          <w:p w14:paraId="55210E6B">
            <w:pPr>
              <w:widowControl/>
              <w:spacing w:line="400" w:lineRule="exact"/>
              <w:textAlignment w:val="center"/>
              <w:rPr>
                <w:rFonts w:ascii="宋体" w:hAnsi="宋体" w:cs="宋体"/>
                <w:szCs w:val="21"/>
                <w:highlight w:val="none"/>
              </w:rPr>
            </w:pPr>
            <w:r>
              <w:rPr>
                <w:rFonts w:hint="eastAsia" w:ascii="宋体" w:hAnsi="宋体" w:cs="宋体"/>
                <w:szCs w:val="21"/>
                <w:highlight w:val="none"/>
              </w:rPr>
              <w:t>2.3扫描床水平移动最大范围：≥250cm。</w:t>
            </w:r>
          </w:p>
          <w:p w14:paraId="372F0683">
            <w:pPr>
              <w:widowControl/>
              <w:spacing w:line="400" w:lineRule="exact"/>
              <w:textAlignment w:val="center"/>
              <w:rPr>
                <w:rFonts w:ascii="宋体" w:hAnsi="宋体" w:cs="宋体"/>
                <w:szCs w:val="21"/>
                <w:highlight w:val="none"/>
              </w:rPr>
            </w:pPr>
            <w:r>
              <w:rPr>
                <w:rFonts w:hint="eastAsia" w:ascii="宋体" w:hAnsi="宋体" w:cs="宋体"/>
                <w:szCs w:val="21"/>
                <w:highlight w:val="none"/>
              </w:rPr>
              <w:t>2.4扫描床水平最大可扫描范围：≥195cm。</w:t>
            </w:r>
          </w:p>
          <w:p w14:paraId="2023677C">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▲2.5扫描床水平移动最高速度：≥440mm/s。</w:t>
            </w:r>
          </w:p>
          <w:p w14:paraId="78F77174">
            <w:pPr>
              <w:widowControl/>
              <w:spacing w:line="400" w:lineRule="exact"/>
              <w:textAlignment w:val="center"/>
              <w:rPr>
                <w:rFonts w:ascii="宋体" w:hAnsi="宋体" w:cs="宋体"/>
                <w:szCs w:val="21"/>
                <w:highlight w:val="none"/>
              </w:rPr>
            </w:pPr>
            <w:r>
              <w:rPr>
                <w:rFonts w:hint="eastAsia" w:ascii="宋体" w:hAnsi="宋体" w:cs="宋体"/>
                <w:szCs w:val="21"/>
                <w:highlight w:val="none"/>
              </w:rPr>
              <w:t>2.6扫描床水平移动最小速度：≤2mm/s。</w:t>
            </w:r>
          </w:p>
          <w:p w14:paraId="78574B58">
            <w:pPr>
              <w:widowControl/>
              <w:spacing w:line="400" w:lineRule="exact"/>
              <w:textAlignment w:val="center"/>
              <w:rPr>
                <w:rFonts w:ascii="宋体" w:hAnsi="宋体" w:cs="宋体"/>
                <w:szCs w:val="21"/>
                <w:highlight w:val="none"/>
              </w:rPr>
            </w:pPr>
            <w:r>
              <w:rPr>
                <w:rFonts w:hint="eastAsia" w:ascii="宋体" w:hAnsi="宋体" w:cs="宋体"/>
                <w:szCs w:val="21"/>
                <w:highlight w:val="none"/>
              </w:rPr>
              <w:t>2.7扫描床升降最大速度：≥50mm/s。</w:t>
            </w:r>
          </w:p>
          <w:p w14:paraId="1B8CD774">
            <w:pPr>
              <w:widowControl/>
              <w:spacing w:line="400" w:lineRule="exact"/>
              <w:textAlignment w:val="center"/>
              <w:rPr>
                <w:rFonts w:ascii="宋体" w:hAnsi="宋体" w:cs="宋体"/>
                <w:szCs w:val="21"/>
                <w:highlight w:val="none"/>
              </w:rPr>
            </w:pPr>
            <w:r>
              <w:rPr>
                <w:rFonts w:hint="eastAsia" w:ascii="宋体" w:hAnsi="宋体" w:cs="宋体"/>
                <w:szCs w:val="21"/>
                <w:highlight w:val="none"/>
              </w:rPr>
              <w:t>2.8扫描床承重量：≥300kg。</w:t>
            </w:r>
          </w:p>
          <w:p w14:paraId="251EBE67">
            <w:pPr>
              <w:widowControl/>
              <w:spacing w:line="400" w:lineRule="exact"/>
              <w:textAlignment w:val="center"/>
              <w:rPr>
                <w:rFonts w:ascii="宋体" w:hAnsi="宋体" w:cs="宋体"/>
                <w:szCs w:val="21"/>
                <w:highlight w:val="none"/>
              </w:rPr>
            </w:pPr>
            <w:r>
              <w:rPr>
                <w:rFonts w:hint="eastAsia" w:ascii="宋体" w:hAnsi="宋体" w:cs="宋体"/>
                <w:szCs w:val="21"/>
                <w:highlight w:val="none"/>
              </w:rPr>
              <w:t>2.9扫描床移动精度：≤±0.25mm。</w:t>
            </w:r>
          </w:p>
          <w:p w14:paraId="176A0932">
            <w:pPr>
              <w:widowControl/>
              <w:spacing w:line="400" w:lineRule="exact"/>
              <w:textAlignment w:val="center"/>
              <w:rPr>
                <w:rFonts w:ascii="宋体" w:hAnsi="宋体" w:cs="宋体"/>
                <w:szCs w:val="21"/>
                <w:highlight w:val="none"/>
              </w:rPr>
            </w:pPr>
            <w:r>
              <w:rPr>
                <w:rFonts w:hint="eastAsia" w:ascii="宋体" w:hAnsi="宋体" w:cs="宋体"/>
                <w:szCs w:val="21"/>
                <w:highlight w:val="none"/>
              </w:rPr>
              <w:t>3、X线球管及高压发生器</w:t>
            </w:r>
          </w:p>
          <w:p w14:paraId="01DFBF97">
            <w:pPr>
              <w:widowControl/>
              <w:spacing w:line="400" w:lineRule="exact"/>
              <w:textAlignment w:val="center"/>
              <w:rPr>
                <w:rFonts w:ascii="宋体" w:hAnsi="宋体" w:cs="宋体"/>
                <w:szCs w:val="21"/>
                <w:highlight w:val="none"/>
              </w:rPr>
            </w:pPr>
            <w:r>
              <w:rPr>
                <w:rFonts w:hint="eastAsia" w:ascii="宋体" w:hAnsi="宋体" w:cs="宋体"/>
                <w:szCs w:val="21"/>
                <w:highlight w:val="none"/>
              </w:rPr>
              <w:t>3.1球管热容量：≥30MHU。</w:t>
            </w:r>
          </w:p>
          <w:p w14:paraId="46F23CA9">
            <w:pPr>
              <w:widowControl/>
              <w:spacing w:line="400" w:lineRule="exact"/>
              <w:textAlignment w:val="center"/>
              <w:rPr>
                <w:rFonts w:ascii="宋体" w:hAnsi="宋体" w:cs="宋体"/>
                <w:szCs w:val="21"/>
                <w:highlight w:val="none"/>
              </w:rPr>
            </w:pPr>
            <w:r>
              <w:rPr>
                <w:rFonts w:hint="eastAsia" w:ascii="宋体" w:hAnsi="宋体" w:cs="宋体"/>
                <w:szCs w:val="21"/>
                <w:highlight w:val="none"/>
              </w:rPr>
              <w:t>3.2球管阳极实际散热率：≥1600KHU/min。</w:t>
            </w:r>
          </w:p>
          <w:p w14:paraId="66C24331">
            <w:pPr>
              <w:widowControl/>
              <w:spacing w:line="400" w:lineRule="exact"/>
              <w:textAlignment w:val="center"/>
              <w:rPr>
                <w:rFonts w:ascii="宋体" w:hAnsi="宋体" w:cs="宋体"/>
                <w:szCs w:val="21"/>
                <w:highlight w:val="none"/>
              </w:rPr>
            </w:pPr>
            <w:r>
              <w:rPr>
                <w:rFonts w:hint="eastAsia" w:ascii="宋体" w:hAnsi="宋体" w:cs="宋体"/>
                <w:szCs w:val="21"/>
                <w:highlight w:val="none"/>
              </w:rPr>
              <w:t>3.3球管电压可调档位数量：≥5档。</w:t>
            </w:r>
          </w:p>
          <w:p w14:paraId="4FAC210A">
            <w:pPr>
              <w:widowControl/>
              <w:spacing w:line="400" w:lineRule="exact"/>
              <w:textAlignment w:val="center"/>
              <w:rPr>
                <w:rFonts w:ascii="宋体" w:hAnsi="宋体" w:cs="宋体"/>
                <w:szCs w:val="21"/>
                <w:highlight w:val="none"/>
              </w:rPr>
            </w:pPr>
            <w:r>
              <w:rPr>
                <w:rFonts w:hint="eastAsia" w:ascii="宋体" w:hAnsi="宋体" w:cs="宋体"/>
                <w:szCs w:val="21"/>
                <w:highlight w:val="none"/>
              </w:rPr>
              <w:t>3.4球管最大电流：≥800mA。</w:t>
            </w:r>
          </w:p>
          <w:p w14:paraId="4702221B">
            <w:pPr>
              <w:widowControl/>
              <w:spacing w:line="400" w:lineRule="exact"/>
              <w:textAlignment w:val="center"/>
              <w:rPr>
                <w:rFonts w:ascii="宋体" w:hAnsi="宋体" w:cs="宋体"/>
                <w:szCs w:val="21"/>
                <w:highlight w:val="none"/>
              </w:rPr>
            </w:pPr>
            <w:r>
              <w:rPr>
                <w:rFonts w:hint="eastAsia" w:ascii="宋体" w:hAnsi="宋体" w:cs="宋体"/>
                <w:szCs w:val="21"/>
                <w:highlight w:val="none"/>
              </w:rPr>
              <w:t>3.5球管最小电流：≤10mA。</w:t>
            </w:r>
          </w:p>
          <w:p w14:paraId="0DD39DA5">
            <w:pPr>
              <w:widowControl/>
              <w:spacing w:line="400" w:lineRule="exact"/>
              <w:textAlignment w:val="center"/>
              <w:rPr>
                <w:rFonts w:ascii="宋体" w:hAnsi="宋体" w:cs="宋体"/>
                <w:szCs w:val="21"/>
                <w:highlight w:val="none"/>
              </w:rPr>
            </w:pPr>
            <w:r>
              <w:rPr>
                <w:rFonts w:hint="eastAsia" w:ascii="宋体" w:hAnsi="宋体" w:cs="宋体"/>
                <w:szCs w:val="21"/>
                <w:highlight w:val="none"/>
              </w:rPr>
              <w:t>3.6球管最小电流递增幅度：≤1mA。</w:t>
            </w:r>
          </w:p>
          <w:p w14:paraId="656F9440">
            <w:pPr>
              <w:widowControl/>
              <w:spacing w:line="400" w:lineRule="exact"/>
              <w:textAlignment w:val="center"/>
              <w:rPr>
                <w:rFonts w:ascii="宋体" w:hAnsi="宋体" w:cs="宋体"/>
                <w:szCs w:val="21"/>
                <w:highlight w:val="none"/>
              </w:rPr>
            </w:pPr>
            <w:r>
              <w:rPr>
                <w:rFonts w:hint="eastAsia" w:ascii="宋体" w:hAnsi="宋体" w:cs="宋体"/>
                <w:szCs w:val="21"/>
                <w:highlight w:val="none"/>
              </w:rPr>
              <w:t>3.7球管最小输出管电压：≤60KV。</w:t>
            </w:r>
          </w:p>
          <w:p w14:paraId="3B3C67C6">
            <w:pPr>
              <w:widowControl/>
              <w:spacing w:line="400" w:lineRule="exact"/>
              <w:textAlignment w:val="center"/>
              <w:rPr>
                <w:rFonts w:ascii="宋体" w:hAnsi="宋体" w:cs="宋体"/>
                <w:szCs w:val="21"/>
                <w:highlight w:val="none"/>
              </w:rPr>
            </w:pPr>
            <w:r>
              <w:rPr>
                <w:rFonts w:hint="eastAsia" w:ascii="宋体" w:hAnsi="宋体" w:cs="宋体"/>
                <w:szCs w:val="21"/>
                <w:highlight w:val="none"/>
              </w:rPr>
              <w:t>3.8球管大焦点（IEC60336）：≤1.1mm×1.2mm。</w:t>
            </w:r>
          </w:p>
          <w:p w14:paraId="3D054CA1">
            <w:pPr>
              <w:widowControl/>
              <w:spacing w:line="400" w:lineRule="exact"/>
              <w:textAlignment w:val="center"/>
              <w:rPr>
                <w:rFonts w:ascii="宋体" w:hAnsi="宋体" w:cs="宋体"/>
                <w:szCs w:val="21"/>
                <w:highlight w:val="none"/>
              </w:rPr>
            </w:pPr>
            <w:r>
              <w:rPr>
                <w:rFonts w:hint="eastAsia" w:ascii="宋体" w:hAnsi="宋体" w:cs="宋体"/>
                <w:szCs w:val="21"/>
                <w:highlight w:val="none"/>
              </w:rPr>
              <w:t>3.9球管小焦点（IEC60336）：≤0.4mm×0.8mm。</w:t>
            </w:r>
          </w:p>
          <w:p w14:paraId="73F0D05E">
            <w:pPr>
              <w:widowControl/>
              <w:spacing w:line="400" w:lineRule="exact"/>
              <w:textAlignment w:val="center"/>
              <w:rPr>
                <w:rFonts w:ascii="宋体" w:hAnsi="宋体" w:cs="宋体"/>
                <w:szCs w:val="21"/>
                <w:highlight w:val="none"/>
              </w:rPr>
            </w:pPr>
            <w:r>
              <w:rPr>
                <w:rFonts w:hint="eastAsia" w:ascii="宋体" w:hAnsi="宋体" w:cs="宋体"/>
                <w:szCs w:val="21"/>
                <w:highlight w:val="none"/>
              </w:rPr>
              <w:t>3.10高压发生器功率（不含等效概念）：≥100kW。</w:t>
            </w:r>
          </w:p>
          <w:p w14:paraId="7848DEAA">
            <w:pPr>
              <w:widowControl/>
              <w:spacing w:line="400" w:lineRule="exact"/>
              <w:textAlignment w:val="center"/>
              <w:rPr>
                <w:rFonts w:ascii="宋体" w:hAnsi="宋体" w:cs="宋体"/>
                <w:szCs w:val="21"/>
                <w:highlight w:val="none"/>
              </w:rPr>
            </w:pPr>
            <w:r>
              <w:rPr>
                <w:rFonts w:hint="eastAsia" w:ascii="宋体" w:hAnsi="宋体" w:cs="宋体"/>
                <w:szCs w:val="21"/>
                <w:highlight w:val="none"/>
              </w:rPr>
              <w:t>3.11具备飞焦点技术。</w:t>
            </w:r>
          </w:p>
          <w:p w14:paraId="1793B29E">
            <w:pPr>
              <w:widowControl/>
              <w:spacing w:line="400" w:lineRule="exact"/>
              <w:textAlignment w:val="center"/>
              <w:rPr>
                <w:rFonts w:ascii="宋体" w:hAnsi="宋体" w:cs="宋体"/>
                <w:szCs w:val="21"/>
                <w:highlight w:val="none"/>
              </w:rPr>
            </w:pPr>
            <w:r>
              <w:rPr>
                <w:rFonts w:hint="eastAsia" w:ascii="宋体" w:hAnsi="宋体" w:cs="宋体"/>
                <w:szCs w:val="21"/>
                <w:highlight w:val="none"/>
              </w:rPr>
              <w:t>4、扫描参数</w:t>
            </w:r>
          </w:p>
          <w:p w14:paraId="4F3C807A">
            <w:pPr>
              <w:widowControl/>
              <w:spacing w:line="400" w:lineRule="exact"/>
              <w:textAlignment w:val="center"/>
              <w:rPr>
                <w:rFonts w:ascii="宋体" w:hAnsi="宋体" w:cs="宋体"/>
                <w:szCs w:val="21"/>
                <w:highlight w:val="none"/>
              </w:rPr>
            </w:pPr>
            <w:r>
              <w:rPr>
                <w:rFonts w:hint="eastAsia" w:ascii="宋体" w:hAnsi="宋体" w:cs="宋体"/>
                <w:szCs w:val="21"/>
                <w:highlight w:val="none"/>
              </w:rPr>
              <w:t>●4.1最快扫描时间/圈：≤0.35s/圈。</w:t>
            </w:r>
          </w:p>
          <w:p w14:paraId="4E4CA62F">
            <w:pPr>
              <w:widowControl/>
              <w:spacing w:line="400" w:lineRule="exact"/>
              <w:textAlignment w:val="center"/>
              <w:rPr>
                <w:rFonts w:ascii="宋体" w:hAnsi="宋体" w:cs="宋体"/>
                <w:szCs w:val="21"/>
                <w:highlight w:val="none"/>
              </w:rPr>
            </w:pPr>
            <w:r>
              <w:rPr>
                <w:rFonts w:hint="eastAsia" w:ascii="宋体" w:hAnsi="宋体" w:cs="宋体"/>
                <w:szCs w:val="21"/>
                <w:highlight w:val="none"/>
              </w:rPr>
              <w:t>4.2单圈采集圈数：≥256层。</w:t>
            </w:r>
          </w:p>
          <w:p w14:paraId="1451E033">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▲4.3最薄采集层厚：≤0.6mm。</w:t>
            </w:r>
          </w:p>
          <w:p w14:paraId="548FA775">
            <w:pPr>
              <w:widowControl/>
              <w:spacing w:line="400" w:lineRule="exact"/>
              <w:textAlignment w:val="center"/>
              <w:rPr>
                <w:rFonts w:ascii="宋体" w:hAnsi="宋体" w:cs="宋体"/>
                <w:szCs w:val="21"/>
                <w:highlight w:val="none"/>
              </w:rPr>
            </w:pPr>
            <w:r>
              <w:rPr>
                <w:rFonts w:hint="eastAsia" w:ascii="宋体" w:hAnsi="宋体" w:cs="宋体"/>
                <w:szCs w:val="21"/>
                <w:highlight w:val="none"/>
              </w:rPr>
              <w:t>4.4扫描采集视野：≥50cm。</w:t>
            </w:r>
          </w:p>
          <w:p w14:paraId="72512212">
            <w:pPr>
              <w:widowControl/>
              <w:spacing w:line="400" w:lineRule="exact"/>
              <w:textAlignment w:val="center"/>
              <w:rPr>
                <w:rFonts w:ascii="宋体" w:hAnsi="宋体" w:cs="宋体"/>
                <w:szCs w:val="21"/>
                <w:highlight w:val="none"/>
              </w:rPr>
            </w:pPr>
            <w:r>
              <w:rPr>
                <w:rFonts w:hint="eastAsia" w:ascii="宋体" w:hAnsi="宋体" w:cs="宋体"/>
                <w:szCs w:val="21"/>
                <w:highlight w:val="none"/>
              </w:rPr>
              <w:t>4.5最大螺距：≥2.0。</w:t>
            </w:r>
          </w:p>
          <w:p w14:paraId="3850A5C7">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▲4.6最小螺距：≤0.13。</w:t>
            </w:r>
          </w:p>
          <w:p w14:paraId="5499A0DC">
            <w:pPr>
              <w:widowControl/>
              <w:spacing w:line="400" w:lineRule="exact"/>
              <w:textAlignment w:val="center"/>
              <w:rPr>
                <w:rFonts w:ascii="宋体" w:hAnsi="宋体" w:cs="宋体"/>
                <w:szCs w:val="21"/>
                <w:highlight w:val="none"/>
              </w:rPr>
            </w:pPr>
            <w:r>
              <w:rPr>
                <w:rFonts w:hint="eastAsia" w:ascii="宋体" w:hAnsi="宋体" w:cs="宋体"/>
                <w:szCs w:val="21"/>
                <w:highlight w:val="none"/>
              </w:rPr>
              <w:t>4.7单次连续螺旋扫描：≥120秒。</w:t>
            </w:r>
          </w:p>
          <w:p w14:paraId="5F861F41">
            <w:pPr>
              <w:widowControl/>
              <w:spacing w:line="400" w:lineRule="exact"/>
              <w:textAlignment w:val="center"/>
              <w:rPr>
                <w:rFonts w:ascii="宋体" w:hAnsi="宋体" w:cs="宋体"/>
                <w:szCs w:val="21"/>
                <w:highlight w:val="none"/>
              </w:rPr>
            </w:pPr>
            <w:r>
              <w:rPr>
                <w:rFonts w:hint="eastAsia" w:ascii="宋体" w:hAnsi="宋体" w:cs="宋体"/>
                <w:szCs w:val="21"/>
                <w:highlight w:val="none"/>
              </w:rPr>
              <w:t>5、图像质量</w:t>
            </w:r>
          </w:p>
          <w:p w14:paraId="35E818B5">
            <w:pPr>
              <w:widowControl/>
              <w:spacing w:line="400" w:lineRule="exact"/>
              <w:textAlignment w:val="center"/>
              <w:rPr>
                <w:rFonts w:ascii="宋体" w:hAnsi="宋体" w:cs="宋体"/>
                <w:szCs w:val="21"/>
                <w:highlight w:val="none"/>
              </w:rPr>
            </w:pPr>
            <w:r>
              <w:rPr>
                <w:rFonts w:hint="eastAsia" w:ascii="宋体" w:hAnsi="宋体" w:cs="宋体"/>
                <w:szCs w:val="21"/>
                <w:highlight w:val="none"/>
              </w:rPr>
              <w:t>5.1 X-Y轴空间分辨率@MTF0%：≥20LP/CM。</w:t>
            </w:r>
          </w:p>
          <w:p w14:paraId="75C89275">
            <w:pPr>
              <w:widowControl/>
              <w:spacing w:line="400" w:lineRule="exact"/>
              <w:textAlignment w:val="center"/>
              <w:rPr>
                <w:rFonts w:ascii="宋体" w:hAnsi="宋体" w:cs="宋体"/>
                <w:szCs w:val="21"/>
                <w:highlight w:val="none"/>
              </w:rPr>
            </w:pPr>
            <w:r>
              <w:rPr>
                <w:rFonts w:hint="eastAsia" w:ascii="宋体" w:hAnsi="宋体" w:cs="宋体"/>
                <w:szCs w:val="21"/>
                <w:highlight w:val="none"/>
              </w:rPr>
              <w:t>5.2 X-Y轴空间分辨率@MTF10%：≥17LP/CM。</w:t>
            </w:r>
          </w:p>
          <w:p w14:paraId="7C3828E6">
            <w:pPr>
              <w:widowControl/>
              <w:spacing w:line="400" w:lineRule="exact"/>
              <w:textAlignment w:val="center"/>
              <w:rPr>
                <w:rFonts w:ascii="宋体" w:hAnsi="宋体" w:cs="宋体"/>
                <w:szCs w:val="21"/>
                <w:highlight w:val="none"/>
              </w:rPr>
            </w:pPr>
            <w:r>
              <w:rPr>
                <w:rFonts w:hint="eastAsia" w:ascii="宋体" w:hAnsi="宋体" w:cs="宋体"/>
                <w:szCs w:val="21"/>
                <w:highlight w:val="none"/>
              </w:rPr>
              <w:t>5.3 X-Y轴空间分辨率@MTF50%：≥12LP/CM。</w:t>
            </w:r>
          </w:p>
          <w:p w14:paraId="0276B1D2">
            <w:pPr>
              <w:widowControl/>
              <w:spacing w:line="400" w:lineRule="exact"/>
              <w:textAlignment w:val="center"/>
              <w:rPr>
                <w:rFonts w:ascii="宋体" w:hAnsi="宋体" w:cs="宋体"/>
                <w:szCs w:val="21"/>
                <w:highlight w:val="none"/>
              </w:rPr>
            </w:pPr>
            <w:r>
              <w:rPr>
                <w:rFonts w:hint="eastAsia" w:ascii="宋体" w:hAnsi="宋体" w:cs="宋体"/>
                <w:szCs w:val="21"/>
                <w:highlight w:val="none"/>
              </w:rPr>
              <w:t>5.4 Z轴空间分辨率@MTF 0%：≥20LP/CM。</w:t>
            </w:r>
          </w:p>
          <w:p w14:paraId="0DA5B794">
            <w:pPr>
              <w:widowControl/>
              <w:spacing w:line="400" w:lineRule="exact"/>
              <w:textAlignment w:val="center"/>
              <w:rPr>
                <w:rFonts w:ascii="宋体" w:hAnsi="宋体" w:cs="宋体"/>
                <w:szCs w:val="21"/>
                <w:highlight w:val="none"/>
              </w:rPr>
            </w:pPr>
            <w:r>
              <w:rPr>
                <w:rFonts w:hint="eastAsia" w:ascii="宋体" w:hAnsi="宋体" w:cs="宋体"/>
                <w:szCs w:val="21"/>
                <w:highlight w:val="none"/>
              </w:rPr>
              <w:t>5.5密度分辨率：≤2mm@0.3%。</w:t>
            </w:r>
          </w:p>
          <w:p w14:paraId="4169A509">
            <w:pPr>
              <w:widowControl/>
              <w:spacing w:line="400" w:lineRule="exact"/>
              <w:textAlignment w:val="center"/>
              <w:rPr>
                <w:rFonts w:ascii="宋体" w:hAnsi="宋体" w:cs="宋体"/>
                <w:szCs w:val="21"/>
                <w:highlight w:val="none"/>
              </w:rPr>
            </w:pPr>
            <w:r>
              <w:rPr>
                <w:rFonts w:hint="eastAsia" w:ascii="宋体" w:hAnsi="宋体" w:cs="宋体"/>
                <w:szCs w:val="21"/>
                <w:highlight w:val="none"/>
              </w:rPr>
              <w:t>5.6提供三维锥束重建技术。</w:t>
            </w:r>
          </w:p>
          <w:p w14:paraId="565F4486">
            <w:pPr>
              <w:widowControl/>
              <w:spacing w:line="400" w:lineRule="exact"/>
              <w:textAlignment w:val="center"/>
              <w:rPr>
                <w:rFonts w:ascii="宋体" w:hAnsi="宋体" w:cs="宋体"/>
                <w:szCs w:val="21"/>
                <w:highlight w:val="none"/>
              </w:rPr>
            </w:pPr>
            <w:r>
              <w:rPr>
                <w:rFonts w:hint="eastAsia" w:ascii="宋体" w:hAnsi="宋体" w:cs="宋体"/>
                <w:szCs w:val="21"/>
                <w:highlight w:val="none"/>
              </w:rPr>
              <w:t>5.7最小CT值（非扩展）：≤-1000HU。</w:t>
            </w:r>
          </w:p>
          <w:p w14:paraId="50678985">
            <w:pPr>
              <w:widowControl/>
              <w:spacing w:line="400" w:lineRule="exact"/>
              <w:textAlignment w:val="center"/>
              <w:rPr>
                <w:rFonts w:ascii="宋体" w:hAnsi="宋体" w:cs="宋体"/>
                <w:szCs w:val="21"/>
                <w:highlight w:val="none"/>
              </w:rPr>
            </w:pPr>
            <w:r>
              <w:rPr>
                <w:rFonts w:hint="eastAsia" w:ascii="宋体" w:hAnsi="宋体" w:cs="宋体"/>
                <w:szCs w:val="21"/>
                <w:highlight w:val="none"/>
              </w:rPr>
              <w:t>5.8最大CT值（非扩展）：≥3071HU</w:t>
            </w:r>
          </w:p>
          <w:p w14:paraId="7DA54C8C">
            <w:pPr>
              <w:widowControl/>
              <w:spacing w:line="400" w:lineRule="exact"/>
              <w:textAlignment w:val="center"/>
              <w:rPr>
                <w:rFonts w:ascii="宋体" w:hAnsi="宋体" w:cs="宋体"/>
                <w:szCs w:val="21"/>
                <w:highlight w:val="none"/>
              </w:rPr>
            </w:pPr>
            <w:r>
              <w:rPr>
                <w:rFonts w:hint="eastAsia" w:ascii="宋体" w:hAnsi="宋体" w:cs="宋体"/>
                <w:szCs w:val="21"/>
                <w:highlight w:val="none"/>
              </w:rPr>
              <w:t>5.9标准图像重建矩阵：≥512×512。</w:t>
            </w:r>
          </w:p>
          <w:p w14:paraId="23AC48FB">
            <w:pPr>
              <w:widowControl/>
              <w:spacing w:line="400" w:lineRule="exact"/>
              <w:textAlignment w:val="center"/>
              <w:rPr>
                <w:rFonts w:ascii="宋体" w:hAnsi="宋体" w:cs="宋体"/>
                <w:szCs w:val="21"/>
                <w:highlight w:val="none"/>
              </w:rPr>
            </w:pPr>
            <w:r>
              <w:rPr>
                <w:rFonts w:hint="eastAsia" w:ascii="宋体" w:hAnsi="宋体" w:cs="宋体"/>
                <w:szCs w:val="21"/>
                <w:highlight w:val="none"/>
              </w:rPr>
              <w:t>5.10最大图像重建矩阵：≥1024×1024。</w:t>
            </w:r>
          </w:p>
          <w:p w14:paraId="776BA30B">
            <w:pPr>
              <w:widowControl/>
              <w:spacing w:line="400" w:lineRule="exact"/>
              <w:textAlignment w:val="center"/>
              <w:rPr>
                <w:rFonts w:ascii="宋体" w:hAnsi="宋体" w:cs="宋体"/>
                <w:szCs w:val="21"/>
                <w:highlight w:val="none"/>
              </w:rPr>
            </w:pPr>
            <w:r>
              <w:rPr>
                <w:rFonts w:hint="eastAsia" w:ascii="宋体" w:hAnsi="宋体" w:cs="宋体"/>
                <w:szCs w:val="21"/>
                <w:highlight w:val="none"/>
              </w:rPr>
              <w:t>6、主控制台系统</w:t>
            </w:r>
          </w:p>
          <w:p w14:paraId="4432D567">
            <w:pPr>
              <w:widowControl/>
              <w:spacing w:line="400" w:lineRule="exact"/>
              <w:textAlignment w:val="center"/>
              <w:rPr>
                <w:rFonts w:ascii="宋体" w:hAnsi="宋体" w:cs="宋体"/>
                <w:szCs w:val="21"/>
                <w:highlight w:val="none"/>
              </w:rPr>
            </w:pPr>
            <w:r>
              <w:rPr>
                <w:rFonts w:hint="eastAsia" w:ascii="宋体" w:hAnsi="宋体" w:cs="宋体"/>
                <w:szCs w:val="21"/>
                <w:highlight w:val="none"/>
              </w:rPr>
              <w:t>6.1内存：≥32.0GB。</w:t>
            </w:r>
          </w:p>
          <w:p w14:paraId="7E32B6A1">
            <w:pPr>
              <w:widowControl/>
              <w:spacing w:line="400" w:lineRule="exact"/>
              <w:textAlignment w:val="center"/>
              <w:rPr>
                <w:rFonts w:ascii="宋体" w:hAnsi="宋体" w:cs="宋体"/>
                <w:szCs w:val="21"/>
                <w:highlight w:val="none"/>
              </w:rPr>
            </w:pPr>
            <w:r>
              <w:rPr>
                <w:rFonts w:hint="eastAsia" w:ascii="宋体" w:hAnsi="宋体" w:cs="宋体"/>
                <w:szCs w:val="21"/>
                <w:highlight w:val="none"/>
              </w:rPr>
              <w:t>6.2硬盘容量：≥4.0TB。</w:t>
            </w:r>
          </w:p>
          <w:p w14:paraId="7503D89D">
            <w:pPr>
              <w:widowControl/>
              <w:spacing w:line="400" w:lineRule="exact"/>
              <w:textAlignment w:val="center"/>
              <w:rPr>
                <w:rFonts w:ascii="宋体" w:hAnsi="宋体" w:cs="宋体"/>
                <w:szCs w:val="21"/>
                <w:highlight w:val="none"/>
              </w:rPr>
            </w:pPr>
            <w:r>
              <w:rPr>
                <w:rFonts w:hint="eastAsia" w:ascii="宋体" w:hAnsi="宋体" w:cs="宋体"/>
                <w:szCs w:val="21"/>
                <w:highlight w:val="none"/>
              </w:rPr>
              <w:t>6.3图像存储量：≥5,000,000幅(512矩阵不压缩图像)。</w:t>
            </w:r>
          </w:p>
          <w:p w14:paraId="0A05E645">
            <w:pPr>
              <w:widowControl/>
              <w:spacing w:line="400" w:lineRule="exact"/>
              <w:textAlignment w:val="center"/>
              <w:rPr>
                <w:rFonts w:ascii="宋体" w:hAnsi="宋体" w:cs="宋体"/>
                <w:szCs w:val="21"/>
                <w:highlight w:val="none"/>
              </w:rPr>
            </w:pPr>
            <w:r>
              <w:rPr>
                <w:rFonts w:hint="eastAsia" w:ascii="宋体" w:hAnsi="宋体" w:cs="宋体"/>
                <w:szCs w:val="21"/>
                <w:highlight w:val="none"/>
              </w:rPr>
              <w:t>6.4存储系统：DVD-RW。</w:t>
            </w:r>
          </w:p>
          <w:p w14:paraId="55EE0D84">
            <w:pPr>
              <w:widowControl/>
              <w:spacing w:line="400" w:lineRule="exact"/>
              <w:textAlignment w:val="center"/>
              <w:rPr>
                <w:rFonts w:ascii="宋体" w:hAnsi="宋体" w:cs="宋体"/>
                <w:szCs w:val="21"/>
                <w:highlight w:val="none"/>
              </w:rPr>
            </w:pPr>
            <w:r>
              <w:rPr>
                <w:rFonts w:hint="eastAsia" w:ascii="宋体" w:hAnsi="宋体" w:cs="宋体"/>
                <w:szCs w:val="21"/>
                <w:highlight w:val="none"/>
              </w:rPr>
              <w:t>6.5医用显示屏：≥24英寸，分辨率≥1920×1200。</w:t>
            </w:r>
          </w:p>
          <w:p w14:paraId="1B814AB8">
            <w:pPr>
              <w:widowControl/>
              <w:spacing w:line="400" w:lineRule="exact"/>
              <w:textAlignment w:val="center"/>
              <w:rPr>
                <w:rFonts w:ascii="宋体" w:hAnsi="宋体" w:cs="宋体"/>
                <w:szCs w:val="21"/>
                <w:highlight w:val="none"/>
              </w:rPr>
            </w:pPr>
            <w:r>
              <w:rPr>
                <w:rFonts w:hint="eastAsia" w:ascii="宋体" w:hAnsi="宋体" w:cs="宋体"/>
                <w:szCs w:val="21"/>
                <w:highlight w:val="none"/>
              </w:rPr>
              <w:t>6.6图像重建技术：三维锥形束算法。</w:t>
            </w:r>
          </w:p>
          <w:p w14:paraId="3016F45A">
            <w:pPr>
              <w:widowControl/>
              <w:spacing w:line="400" w:lineRule="exact"/>
              <w:textAlignment w:val="center"/>
              <w:rPr>
                <w:rFonts w:ascii="宋体" w:hAnsi="宋体" w:cs="宋体"/>
                <w:szCs w:val="21"/>
                <w:highlight w:val="none"/>
              </w:rPr>
            </w:pPr>
            <w:r>
              <w:rPr>
                <w:rFonts w:hint="eastAsia" w:ascii="宋体" w:hAnsi="宋体" w:cs="宋体"/>
                <w:szCs w:val="21"/>
                <w:highlight w:val="none"/>
              </w:rPr>
              <w:t>6.7图像格式和传输存储：DICOM3.0具有存贮、传输、查询、工作单管理、打印等PACS联接功能。</w:t>
            </w:r>
          </w:p>
          <w:p w14:paraId="077BB530">
            <w:pPr>
              <w:widowControl/>
              <w:spacing w:line="400" w:lineRule="exact"/>
              <w:textAlignment w:val="center"/>
              <w:rPr>
                <w:rFonts w:ascii="宋体" w:hAnsi="宋体" w:cs="宋体"/>
                <w:szCs w:val="21"/>
                <w:highlight w:val="none"/>
              </w:rPr>
            </w:pPr>
            <w:r>
              <w:rPr>
                <w:rFonts w:hint="eastAsia" w:ascii="宋体" w:hAnsi="宋体" w:cs="宋体"/>
                <w:szCs w:val="21"/>
                <w:highlight w:val="none"/>
              </w:rPr>
              <w:t>6.8自动语言提示功能：标配。</w:t>
            </w:r>
          </w:p>
          <w:p w14:paraId="5EA219DF">
            <w:pPr>
              <w:widowControl/>
              <w:spacing w:line="400" w:lineRule="exact"/>
              <w:textAlignment w:val="center"/>
              <w:rPr>
                <w:rFonts w:ascii="宋体" w:hAnsi="宋体" w:cs="宋体"/>
                <w:szCs w:val="21"/>
                <w:highlight w:val="none"/>
              </w:rPr>
            </w:pPr>
            <w:r>
              <w:rPr>
                <w:rFonts w:hint="eastAsia" w:ascii="宋体" w:hAnsi="宋体" w:cs="宋体"/>
                <w:szCs w:val="21"/>
                <w:highlight w:val="none"/>
              </w:rPr>
              <w:t>6.9可进行图像后处理功能，MPR/MIP/3D SSD/CTA/3D SVA：标配。</w:t>
            </w:r>
          </w:p>
          <w:p w14:paraId="53BC475C">
            <w:pPr>
              <w:widowControl/>
              <w:spacing w:line="400" w:lineRule="exact"/>
              <w:textAlignment w:val="center"/>
              <w:rPr>
                <w:rFonts w:ascii="宋体" w:hAnsi="宋体" w:cs="宋体"/>
                <w:szCs w:val="21"/>
                <w:highlight w:val="none"/>
              </w:rPr>
            </w:pPr>
            <w:r>
              <w:rPr>
                <w:rFonts w:hint="eastAsia" w:ascii="宋体" w:hAnsi="宋体" w:cs="宋体"/>
                <w:szCs w:val="21"/>
                <w:highlight w:val="none"/>
              </w:rPr>
              <w:t>6.10自动照相功能：标配。</w:t>
            </w:r>
          </w:p>
          <w:p w14:paraId="52CC7B2D">
            <w:pPr>
              <w:widowControl/>
              <w:spacing w:line="400" w:lineRule="exact"/>
              <w:textAlignment w:val="center"/>
              <w:rPr>
                <w:rFonts w:ascii="宋体" w:hAnsi="宋体" w:cs="宋体"/>
                <w:szCs w:val="21"/>
                <w:highlight w:val="none"/>
              </w:rPr>
            </w:pPr>
            <w:r>
              <w:rPr>
                <w:rFonts w:hint="eastAsia" w:ascii="宋体" w:hAnsi="宋体" w:cs="宋体"/>
                <w:szCs w:val="21"/>
                <w:highlight w:val="none"/>
              </w:rPr>
              <w:t>7、临床应用软件</w:t>
            </w:r>
          </w:p>
          <w:p w14:paraId="4795E3E7">
            <w:pPr>
              <w:widowControl/>
              <w:spacing w:line="400" w:lineRule="exact"/>
              <w:textAlignment w:val="center"/>
              <w:rPr>
                <w:rFonts w:ascii="宋体" w:hAnsi="宋体" w:cs="宋体"/>
                <w:szCs w:val="21"/>
                <w:highlight w:val="none"/>
              </w:rPr>
            </w:pPr>
            <w:r>
              <w:rPr>
                <w:rFonts w:hint="eastAsia" w:ascii="宋体" w:hAnsi="宋体" w:cs="宋体"/>
                <w:szCs w:val="21"/>
                <w:highlight w:val="none"/>
              </w:rPr>
              <w:t>7.1提供多平面重建MPR。</w:t>
            </w:r>
          </w:p>
          <w:p w14:paraId="08263E91">
            <w:pPr>
              <w:widowControl/>
              <w:spacing w:line="400" w:lineRule="exact"/>
              <w:textAlignment w:val="center"/>
              <w:rPr>
                <w:rFonts w:ascii="宋体" w:hAnsi="宋体" w:cs="宋体"/>
                <w:szCs w:val="21"/>
                <w:highlight w:val="none"/>
              </w:rPr>
            </w:pPr>
            <w:r>
              <w:rPr>
                <w:rFonts w:hint="eastAsia" w:ascii="宋体" w:hAnsi="宋体" w:cs="宋体"/>
                <w:szCs w:val="21"/>
                <w:highlight w:val="none"/>
              </w:rPr>
              <w:t>7.2提供最大密度投影(MIP)。</w:t>
            </w:r>
          </w:p>
          <w:p w14:paraId="6160C91D">
            <w:pPr>
              <w:widowControl/>
              <w:spacing w:line="400" w:lineRule="exact"/>
              <w:textAlignment w:val="center"/>
              <w:rPr>
                <w:rFonts w:ascii="宋体" w:hAnsi="宋体" w:cs="宋体"/>
                <w:szCs w:val="21"/>
                <w:highlight w:val="none"/>
              </w:rPr>
            </w:pPr>
            <w:r>
              <w:rPr>
                <w:rFonts w:hint="eastAsia" w:ascii="宋体" w:hAnsi="宋体" w:cs="宋体"/>
                <w:szCs w:val="21"/>
                <w:highlight w:val="none"/>
              </w:rPr>
              <w:t>7.3提供最小密度投影(MinIP)。</w:t>
            </w:r>
          </w:p>
          <w:p w14:paraId="294B6CB0">
            <w:pPr>
              <w:widowControl/>
              <w:spacing w:line="400" w:lineRule="exact"/>
              <w:textAlignment w:val="center"/>
              <w:rPr>
                <w:rFonts w:ascii="宋体" w:hAnsi="宋体" w:cs="宋体"/>
                <w:szCs w:val="21"/>
                <w:highlight w:val="none"/>
              </w:rPr>
            </w:pPr>
            <w:r>
              <w:rPr>
                <w:rFonts w:hint="eastAsia" w:ascii="宋体" w:hAnsi="宋体" w:cs="宋体"/>
                <w:szCs w:val="21"/>
                <w:highlight w:val="none"/>
              </w:rPr>
              <w:t>7.4提供曲面重建(CPR)。</w:t>
            </w:r>
          </w:p>
          <w:p w14:paraId="3A0E908F">
            <w:pPr>
              <w:widowControl/>
              <w:spacing w:line="400" w:lineRule="exact"/>
              <w:textAlignment w:val="center"/>
              <w:rPr>
                <w:rFonts w:ascii="宋体" w:hAnsi="宋体" w:cs="宋体"/>
                <w:szCs w:val="21"/>
                <w:highlight w:val="none"/>
              </w:rPr>
            </w:pPr>
            <w:r>
              <w:rPr>
                <w:rFonts w:hint="eastAsia" w:ascii="宋体" w:hAnsi="宋体" w:cs="宋体"/>
                <w:szCs w:val="21"/>
                <w:highlight w:val="none"/>
              </w:rPr>
              <w:t>7.5提供容积三维重建 (VR)。</w:t>
            </w:r>
          </w:p>
          <w:p w14:paraId="3F5ECE46">
            <w:pPr>
              <w:widowControl/>
              <w:spacing w:line="400" w:lineRule="exact"/>
              <w:textAlignment w:val="center"/>
              <w:rPr>
                <w:rFonts w:ascii="宋体" w:hAnsi="宋体" w:cs="宋体"/>
                <w:szCs w:val="21"/>
                <w:highlight w:val="none"/>
              </w:rPr>
            </w:pPr>
            <w:r>
              <w:rPr>
                <w:rFonts w:hint="eastAsia" w:ascii="宋体" w:hAnsi="宋体" w:cs="宋体"/>
                <w:szCs w:val="21"/>
                <w:highlight w:val="none"/>
              </w:rPr>
              <w:t>7.6提供区域生长容积分析功能。</w:t>
            </w:r>
          </w:p>
          <w:p w14:paraId="5F91C023">
            <w:pPr>
              <w:widowControl/>
              <w:spacing w:line="400" w:lineRule="exact"/>
              <w:textAlignment w:val="center"/>
              <w:rPr>
                <w:rFonts w:ascii="宋体" w:hAnsi="宋体" w:cs="宋体"/>
                <w:szCs w:val="21"/>
                <w:highlight w:val="none"/>
              </w:rPr>
            </w:pPr>
            <w:r>
              <w:rPr>
                <w:rFonts w:hint="eastAsia" w:ascii="宋体" w:hAnsi="宋体" w:cs="宋体"/>
                <w:szCs w:val="21"/>
                <w:highlight w:val="none"/>
              </w:rPr>
              <w:t>7.7提供表面重建（SSD）。</w:t>
            </w:r>
          </w:p>
          <w:p w14:paraId="39358FBD">
            <w:pPr>
              <w:widowControl/>
              <w:spacing w:line="400" w:lineRule="exact"/>
              <w:textAlignment w:val="center"/>
              <w:rPr>
                <w:rFonts w:ascii="宋体" w:hAnsi="宋体" w:cs="宋体"/>
                <w:szCs w:val="21"/>
                <w:highlight w:val="none"/>
              </w:rPr>
            </w:pPr>
            <w:r>
              <w:rPr>
                <w:rFonts w:hint="eastAsia" w:ascii="宋体" w:hAnsi="宋体" w:cs="宋体"/>
                <w:szCs w:val="21"/>
                <w:highlight w:val="none"/>
              </w:rPr>
              <w:t>7.8提供容积漫游（VRT）。</w:t>
            </w:r>
          </w:p>
          <w:p w14:paraId="5D0144C1">
            <w:pPr>
              <w:widowControl/>
              <w:spacing w:line="400" w:lineRule="exact"/>
              <w:textAlignment w:val="center"/>
              <w:rPr>
                <w:rFonts w:ascii="宋体" w:hAnsi="宋体" w:cs="宋体"/>
                <w:szCs w:val="21"/>
                <w:highlight w:val="none"/>
              </w:rPr>
            </w:pPr>
            <w:r>
              <w:rPr>
                <w:rFonts w:hint="eastAsia" w:ascii="宋体" w:hAnsi="宋体" w:cs="宋体"/>
                <w:szCs w:val="21"/>
                <w:highlight w:val="none"/>
              </w:rPr>
              <w:t>7.9提供模拟手术刀。</w:t>
            </w:r>
          </w:p>
          <w:p w14:paraId="01B4D086">
            <w:pPr>
              <w:widowControl/>
              <w:spacing w:line="400" w:lineRule="exact"/>
              <w:textAlignment w:val="center"/>
              <w:rPr>
                <w:rFonts w:ascii="宋体" w:hAnsi="宋体" w:cs="宋体"/>
                <w:szCs w:val="21"/>
                <w:highlight w:val="none"/>
              </w:rPr>
            </w:pPr>
            <w:r>
              <w:rPr>
                <w:rFonts w:hint="eastAsia" w:ascii="宋体" w:hAnsi="宋体" w:cs="宋体"/>
                <w:szCs w:val="21"/>
                <w:highlight w:val="none"/>
              </w:rPr>
              <w:t>7.10提供图像减影功能。</w:t>
            </w:r>
          </w:p>
          <w:p w14:paraId="34D8F663">
            <w:pPr>
              <w:widowControl/>
              <w:spacing w:line="400" w:lineRule="exact"/>
              <w:textAlignment w:val="center"/>
              <w:rPr>
                <w:rFonts w:ascii="宋体" w:hAnsi="宋体" w:cs="宋体"/>
                <w:szCs w:val="21"/>
                <w:highlight w:val="none"/>
              </w:rPr>
            </w:pPr>
            <w:r>
              <w:rPr>
                <w:rFonts w:hint="eastAsia" w:ascii="宋体" w:hAnsi="宋体" w:cs="宋体"/>
                <w:szCs w:val="21"/>
                <w:highlight w:val="none"/>
              </w:rPr>
              <w:t>7.11提供CT电影功能。</w:t>
            </w:r>
          </w:p>
          <w:p w14:paraId="1B650477">
            <w:pPr>
              <w:widowControl/>
              <w:spacing w:line="400" w:lineRule="exact"/>
              <w:textAlignment w:val="center"/>
              <w:rPr>
                <w:rFonts w:ascii="宋体" w:hAnsi="宋体" w:cs="宋体"/>
                <w:szCs w:val="21"/>
                <w:highlight w:val="none"/>
              </w:rPr>
            </w:pPr>
            <w:r>
              <w:rPr>
                <w:rFonts w:hint="eastAsia" w:ascii="宋体" w:hAnsi="宋体" w:cs="宋体"/>
                <w:szCs w:val="21"/>
                <w:highlight w:val="none"/>
              </w:rPr>
              <w:t>7.12提供自动标识、提取或消除相近密度的组织结构。</w:t>
            </w:r>
          </w:p>
          <w:p w14:paraId="5A6EC2D4">
            <w:pPr>
              <w:widowControl/>
              <w:spacing w:line="400" w:lineRule="exact"/>
              <w:textAlignment w:val="center"/>
              <w:rPr>
                <w:rFonts w:ascii="宋体" w:hAnsi="宋体" w:cs="宋体"/>
                <w:szCs w:val="21"/>
                <w:highlight w:val="none"/>
              </w:rPr>
            </w:pPr>
            <w:r>
              <w:rPr>
                <w:rFonts w:hint="eastAsia" w:ascii="宋体" w:hAnsi="宋体" w:cs="宋体"/>
                <w:szCs w:val="21"/>
                <w:highlight w:val="none"/>
              </w:rPr>
              <w:t>7.13提供组织裁剪。</w:t>
            </w:r>
          </w:p>
          <w:p w14:paraId="73598D6C">
            <w:pPr>
              <w:widowControl/>
              <w:spacing w:line="400" w:lineRule="exact"/>
              <w:textAlignment w:val="center"/>
              <w:rPr>
                <w:rFonts w:ascii="宋体" w:hAnsi="宋体" w:cs="宋体"/>
                <w:szCs w:val="21"/>
                <w:highlight w:val="none"/>
              </w:rPr>
            </w:pPr>
            <w:r>
              <w:rPr>
                <w:rFonts w:hint="eastAsia" w:ascii="宋体" w:hAnsi="宋体" w:cs="宋体"/>
                <w:szCs w:val="21"/>
                <w:highlight w:val="none"/>
              </w:rPr>
              <w:t>7.14提供特定结构的自动提取或者隐藏。</w:t>
            </w:r>
          </w:p>
          <w:p w14:paraId="5DD374D2">
            <w:pPr>
              <w:widowControl/>
              <w:spacing w:line="400" w:lineRule="exact"/>
              <w:textAlignment w:val="center"/>
              <w:rPr>
                <w:rFonts w:ascii="宋体" w:hAnsi="宋体" w:cs="宋体"/>
                <w:szCs w:val="21"/>
                <w:highlight w:val="none"/>
              </w:rPr>
            </w:pPr>
            <w:r>
              <w:rPr>
                <w:rFonts w:hint="eastAsia" w:ascii="宋体" w:hAnsi="宋体" w:cs="宋体"/>
                <w:szCs w:val="21"/>
                <w:highlight w:val="none"/>
              </w:rPr>
              <w:t>7.15提供仿真内窥镜。</w:t>
            </w:r>
          </w:p>
          <w:p w14:paraId="3C189DC0">
            <w:pPr>
              <w:widowControl/>
              <w:spacing w:line="400" w:lineRule="exact"/>
              <w:textAlignment w:val="center"/>
              <w:rPr>
                <w:rFonts w:ascii="宋体" w:hAnsi="宋体" w:cs="宋体"/>
                <w:szCs w:val="21"/>
                <w:highlight w:val="none"/>
              </w:rPr>
            </w:pPr>
            <w:r>
              <w:rPr>
                <w:rFonts w:hint="eastAsia" w:ascii="宋体" w:hAnsi="宋体" w:cs="宋体"/>
                <w:szCs w:val="21"/>
                <w:highlight w:val="none"/>
              </w:rPr>
              <w:t>三、高级应用要求</w:t>
            </w:r>
          </w:p>
          <w:p w14:paraId="02EA2242">
            <w:pPr>
              <w:widowControl/>
              <w:spacing w:line="400" w:lineRule="exact"/>
              <w:textAlignment w:val="center"/>
              <w:rPr>
                <w:rFonts w:ascii="宋体" w:hAnsi="宋体" w:cs="宋体"/>
                <w:szCs w:val="21"/>
                <w:highlight w:val="none"/>
              </w:rPr>
            </w:pPr>
            <w:r>
              <w:rPr>
                <w:rFonts w:hint="eastAsia" w:ascii="宋体" w:hAnsi="宋体" w:cs="宋体"/>
                <w:szCs w:val="21"/>
                <w:highlight w:val="none"/>
              </w:rPr>
              <w:t>3.1血管测量软件：提供。</w:t>
            </w:r>
          </w:p>
          <w:p w14:paraId="5AB1F9B8">
            <w:pPr>
              <w:widowControl/>
              <w:spacing w:line="400" w:lineRule="exact"/>
              <w:textAlignment w:val="center"/>
              <w:rPr>
                <w:rFonts w:ascii="宋体" w:hAnsi="宋体" w:cs="宋体"/>
                <w:szCs w:val="21"/>
                <w:highlight w:val="none"/>
              </w:rPr>
            </w:pPr>
            <w:r>
              <w:rPr>
                <w:rFonts w:hint="eastAsia" w:ascii="宋体" w:hAnsi="宋体" w:cs="宋体"/>
                <w:szCs w:val="21"/>
                <w:highlight w:val="none"/>
              </w:rPr>
              <w:t>3.1.2一键自动去除3D重建图像的头颈部骨组织功能。</w:t>
            </w:r>
          </w:p>
          <w:p w14:paraId="65971540">
            <w:pPr>
              <w:widowControl/>
              <w:spacing w:line="400" w:lineRule="exact"/>
              <w:textAlignment w:val="center"/>
              <w:rPr>
                <w:rFonts w:ascii="宋体" w:hAnsi="宋体" w:cs="宋体"/>
                <w:szCs w:val="21"/>
                <w:highlight w:val="none"/>
              </w:rPr>
            </w:pPr>
            <w:r>
              <w:rPr>
                <w:rFonts w:hint="eastAsia" w:ascii="宋体" w:hAnsi="宋体" w:cs="宋体"/>
                <w:szCs w:val="21"/>
                <w:highlight w:val="none"/>
              </w:rPr>
              <w:t>3.1.3头颈部血管进行标记追踪功能。</w:t>
            </w:r>
          </w:p>
          <w:p w14:paraId="12B68440">
            <w:pPr>
              <w:widowControl/>
              <w:spacing w:line="400" w:lineRule="exact"/>
              <w:textAlignment w:val="center"/>
              <w:rPr>
                <w:rFonts w:ascii="宋体" w:hAnsi="宋体" w:cs="宋体"/>
                <w:szCs w:val="21"/>
                <w:highlight w:val="none"/>
              </w:rPr>
            </w:pPr>
            <w:r>
              <w:rPr>
                <w:rFonts w:hint="eastAsia" w:ascii="宋体" w:hAnsi="宋体" w:cs="宋体"/>
                <w:szCs w:val="21"/>
                <w:highlight w:val="none"/>
              </w:rPr>
              <w:t>3.1.4头颈部血管的自动标记、中心线提取、拉直处理、自动测量功能。</w:t>
            </w:r>
          </w:p>
          <w:p w14:paraId="0DA548D0">
            <w:pPr>
              <w:widowControl/>
              <w:spacing w:line="400" w:lineRule="exact"/>
              <w:textAlignment w:val="center"/>
              <w:rPr>
                <w:rFonts w:ascii="宋体" w:hAnsi="宋体" w:cs="宋体"/>
                <w:szCs w:val="21"/>
                <w:highlight w:val="none"/>
              </w:rPr>
            </w:pPr>
            <w:r>
              <w:rPr>
                <w:rFonts w:hint="eastAsia" w:ascii="宋体" w:hAnsi="宋体" w:cs="宋体"/>
                <w:szCs w:val="21"/>
                <w:highlight w:val="none"/>
              </w:rPr>
              <w:t>3.1.5一键自动去除3D重建图像的体部骨组织。</w:t>
            </w:r>
          </w:p>
          <w:p w14:paraId="16686407">
            <w:pPr>
              <w:widowControl/>
              <w:spacing w:line="400" w:lineRule="exact"/>
              <w:textAlignment w:val="center"/>
              <w:rPr>
                <w:rFonts w:ascii="宋体" w:hAnsi="宋体" w:cs="宋体"/>
                <w:szCs w:val="21"/>
                <w:highlight w:val="none"/>
              </w:rPr>
            </w:pPr>
            <w:r>
              <w:rPr>
                <w:rFonts w:hint="eastAsia" w:ascii="宋体" w:hAnsi="宋体" w:cs="宋体"/>
                <w:szCs w:val="21"/>
                <w:highlight w:val="none"/>
              </w:rPr>
              <w:t>3.2肺结节评估软件：提供。</w:t>
            </w:r>
          </w:p>
          <w:p w14:paraId="1598554B">
            <w:pPr>
              <w:widowControl/>
              <w:spacing w:line="400" w:lineRule="exact"/>
              <w:textAlignment w:val="center"/>
              <w:rPr>
                <w:rFonts w:ascii="宋体" w:hAnsi="宋体" w:cs="宋体"/>
                <w:szCs w:val="21"/>
                <w:highlight w:val="none"/>
              </w:rPr>
            </w:pPr>
            <w:r>
              <w:rPr>
                <w:rFonts w:hint="eastAsia" w:ascii="宋体" w:hAnsi="宋体" w:cs="宋体"/>
                <w:szCs w:val="21"/>
                <w:highlight w:val="none"/>
              </w:rPr>
              <w:t>3.2.1支持肺部结节的检测及评估，自动检测、分割、提取可疑结节。</w:t>
            </w:r>
          </w:p>
          <w:p w14:paraId="37E14EC7">
            <w:pPr>
              <w:widowControl/>
              <w:spacing w:line="400" w:lineRule="exact"/>
              <w:textAlignment w:val="center"/>
              <w:rPr>
                <w:rFonts w:ascii="宋体" w:hAnsi="宋体" w:cs="宋体"/>
                <w:szCs w:val="21"/>
                <w:highlight w:val="none"/>
              </w:rPr>
            </w:pPr>
            <w:r>
              <w:rPr>
                <w:rFonts w:hint="eastAsia" w:ascii="宋体" w:hAnsi="宋体" w:cs="宋体"/>
                <w:szCs w:val="21"/>
                <w:highlight w:val="none"/>
              </w:rPr>
              <w:t>3.2.2支持编辑结节轮廓线修改结节大小。</w:t>
            </w:r>
          </w:p>
          <w:p w14:paraId="6E9FDFDE">
            <w:pPr>
              <w:widowControl/>
              <w:spacing w:line="400" w:lineRule="exact"/>
              <w:textAlignment w:val="center"/>
              <w:rPr>
                <w:rFonts w:ascii="宋体" w:hAnsi="宋体" w:cs="宋体"/>
                <w:szCs w:val="21"/>
                <w:highlight w:val="none"/>
              </w:rPr>
            </w:pPr>
            <w:r>
              <w:rPr>
                <w:rFonts w:hint="eastAsia" w:ascii="宋体" w:hAnsi="宋体" w:cs="宋体"/>
                <w:szCs w:val="21"/>
                <w:highlight w:val="none"/>
              </w:rPr>
              <w:t>3.2.3具有自动测量结节直径、体积、CT值等参数。</w:t>
            </w:r>
          </w:p>
          <w:p w14:paraId="530F97D7">
            <w:pPr>
              <w:widowControl/>
              <w:spacing w:line="400" w:lineRule="exact"/>
              <w:textAlignment w:val="center"/>
              <w:rPr>
                <w:rFonts w:ascii="宋体" w:hAnsi="宋体" w:cs="宋体"/>
                <w:szCs w:val="21"/>
                <w:highlight w:val="none"/>
              </w:rPr>
            </w:pPr>
            <w:r>
              <w:rPr>
                <w:rFonts w:hint="eastAsia" w:ascii="宋体" w:hAnsi="宋体" w:cs="宋体"/>
                <w:szCs w:val="21"/>
                <w:highlight w:val="none"/>
              </w:rPr>
              <w:t>3.2.4支持同一患者在不同时间段的多个序列的图像比较，支持评估结节的变化曲线。</w:t>
            </w:r>
          </w:p>
          <w:p w14:paraId="0786DE40">
            <w:pPr>
              <w:widowControl/>
              <w:spacing w:line="400" w:lineRule="exact"/>
              <w:textAlignment w:val="center"/>
              <w:rPr>
                <w:rFonts w:ascii="宋体" w:hAnsi="宋体" w:cs="宋体"/>
                <w:szCs w:val="21"/>
                <w:highlight w:val="none"/>
              </w:rPr>
            </w:pPr>
            <w:r>
              <w:rPr>
                <w:rFonts w:hint="eastAsia" w:ascii="宋体" w:hAnsi="宋体" w:cs="宋体"/>
                <w:szCs w:val="21"/>
                <w:highlight w:val="none"/>
              </w:rPr>
              <w:t>3.2.5自动计算结节内感兴趣成分占病灶整体的体积百分比、CT值等定量分析数据。</w:t>
            </w:r>
          </w:p>
          <w:p w14:paraId="079C624E">
            <w:pPr>
              <w:widowControl/>
              <w:spacing w:line="400" w:lineRule="exact"/>
              <w:textAlignment w:val="center"/>
              <w:rPr>
                <w:rFonts w:ascii="宋体" w:hAnsi="宋体" w:cs="宋体"/>
                <w:szCs w:val="21"/>
                <w:highlight w:val="none"/>
              </w:rPr>
            </w:pPr>
            <w:r>
              <w:rPr>
                <w:rFonts w:hint="eastAsia" w:ascii="宋体" w:hAnsi="宋体" w:cs="宋体"/>
                <w:szCs w:val="21"/>
                <w:highlight w:val="none"/>
              </w:rPr>
              <w:t>3.2.6支持不同类型结节的提取、评估分析（如实结节、磨玻璃结节、混合性结节）。</w:t>
            </w:r>
          </w:p>
          <w:p w14:paraId="5A980E7B">
            <w:pPr>
              <w:widowControl/>
              <w:spacing w:line="400" w:lineRule="exact"/>
              <w:textAlignment w:val="center"/>
              <w:rPr>
                <w:rFonts w:ascii="宋体" w:hAnsi="宋体" w:cs="宋体"/>
                <w:szCs w:val="21"/>
                <w:highlight w:val="none"/>
              </w:rPr>
            </w:pPr>
            <w:r>
              <w:rPr>
                <w:rFonts w:hint="eastAsia" w:ascii="宋体" w:hAnsi="宋体" w:cs="宋体"/>
                <w:szCs w:val="21"/>
                <w:highlight w:val="none"/>
              </w:rPr>
              <w:t>3.3肺气肿分析软件：提供。</w:t>
            </w:r>
          </w:p>
          <w:p w14:paraId="420BB687">
            <w:pPr>
              <w:widowControl/>
              <w:spacing w:line="400" w:lineRule="exact"/>
              <w:textAlignment w:val="center"/>
              <w:rPr>
                <w:rFonts w:ascii="宋体" w:hAnsi="宋体" w:cs="宋体"/>
                <w:szCs w:val="21"/>
                <w:highlight w:val="none"/>
              </w:rPr>
            </w:pPr>
            <w:r>
              <w:rPr>
                <w:rFonts w:hint="eastAsia" w:ascii="宋体" w:hAnsi="宋体" w:cs="宋体"/>
                <w:szCs w:val="21"/>
                <w:highlight w:val="none"/>
              </w:rPr>
              <w:t>3.3.1支持肺部气肿的检测及评估，自动检测、标记可疑气肿。</w:t>
            </w:r>
          </w:p>
          <w:p w14:paraId="45DBCF7B">
            <w:pPr>
              <w:widowControl/>
              <w:spacing w:line="400" w:lineRule="exact"/>
              <w:textAlignment w:val="center"/>
              <w:rPr>
                <w:rFonts w:ascii="宋体" w:hAnsi="宋体" w:cs="宋体"/>
                <w:szCs w:val="21"/>
                <w:highlight w:val="none"/>
              </w:rPr>
            </w:pPr>
            <w:r>
              <w:rPr>
                <w:rFonts w:hint="eastAsia" w:ascii="宋体" w:hAnsi="宋体" w:cs="宋体"/>
                <w:szCs w:val="21"/>
                <w:highlight w:val="none"/>
              </w:rPr>
              <w:t>3.3.2具备自动分割提取并显示肺组织和气管，支持左肺、右肺和气管的3D查看。</w:t>
            </w:r>
          </w:p>
          <w:p w14:paraId="006AD75A">
            <w:pPr>
              <w:widowControl/>
              <w:spacing w:line="400" w:lineRule="exact"/>
              <w:textAlignment w:val="center"/>
              <w:rPr>
                <w:rFonts w:ascii="宋体" w:hAnsi="宋体" w:cs="宋体"/>
                <w:szCs w:val="21"/>
                <w:highlight w:val="none"/>
              </w:rPr>
            </w:pPr>
            <w:r>
              <w:rPr>
                <w:rFonts w:hint="eastAsia" w:ascii="宋体" w:hAnsi="宋体" w:cs="宋体"/>
                <w:szCs w:val="21"/>
                <w:highlight w:val="none"/>
              </w:rPr>
              <w:t>3.3.3具备自动完成对肺气肿（体积）的量化测量和颜色标记显示。</w:t>
            </w:r>
          </w:p>
          <w:p w14:paraId="72D5D272">
            <w:pPr>
              <w:widowControl/>
              <w:spacing w:line="400" w:lineRule="exact"/>
              <w:textAlignment w:val="center"/>
              <w:rPr>
                <w:rFonts w:ascii="宋体" w:hAnsi="宋体" w:cs="宋体"/>
                <w:szCs w:val="21"/>
                <w:highlight w:val="none"/>
              </w:rPr>
            </w:pPr>
            <w:r>
              <w:rPr>
                <w:rFonts w:hint="eastAsia" w:ascii="宋体" w:hAnsi="宋体" w:cs="宋体"/>
                <w:szCs w:val="21"/>
                <w:highlight w:val="none"/>
              </w:rPr>
              <w:t>3.4肿瘤高级分析软件：提供。</w:t>
            </w:r>
          </w:p>
          <w:p w14:paraId="17057D83">
            <w:pPr>
              <w:widowControl/>
              <w:spacing w:line="400" w:lineRule="exact"/>
              <w:textAlignment w:val="center"/>
              <w:rPr>
                <w:rFonts w:ascii="宋体" w:hAnsi="宋体" w:cs="宋体"/>
                <w:szCs w:val="21"/>
                <w:highlight w:val="none"/>
              </w:rPr>
            </w:pPr>
            <w:r>
              <w:rPr>
                <w:rFonts w:hint="eastAsia" w:ascii="宋体" w:hAnsi="宋体" w:cs="宋体"/>
                <w:szCs w:val="21"/>
                <w:highlight w:val="none"/>
              </w:rPr>
              <w:t>3.4.1可同时加载的随访检查时间点数：≥8个。</w:t>
            </w:r>
          </w:p>
          <w:p w14:paraId="0C9C2B6A">
            <w:pPr>
              <w:widowControl/>
              <w:spacing w:line="400" w:lineRule="exact"/>
              <w:textAlignment w:val="center"/>
              <w:rPr>
                <w:rFonts w:ascii="宋体" w:hAnsi="宋体" w:cs="宋体"/>
                <w:szCs w:val="21"/>
                <w:highlight w:val="none"/>
              </w:rPr>
            </w:pPr>
            <w:r>
              <w:rPr>
                <w:rFonts w:hint="eastAsia" w:ascii="宋体" w:hAnsi="宋体" w:cs="宋体"/>
                <w:szCs w:val="21"/>
                <w:highlight w:val="none"/>
              </w:rPr>
              <w:t>3.4.2能自定义任意时间点之间对比显示。</w:t>
            </w:r>
          </w:p>
          <w:p w14:paraId="7E7C027F">
            <w:pPr>
              <w:widowControl/>
              <w:spacing w:line="400" w:lineRule="exact"/>
              <w:textAlignment w:val="center"/>
              <w:rPr>
                <w:rFonts w:ascii="宋体" w:hAnsi="宋体" w:cs="宋体"/>
                <w:szCs w:val="21"/>
                <w:highlight w:val="none"/>
              </w:rPr>
            </w:pPr>
            <w:r>
              <w:rPr>
                <w:rFonts w:hint="eastAsia" w:ascii="宋体" w:hAnsi="宋体" w:cs="宋体"/>
                <w:szCs w:val="21"/>
                <w:highlight w:val="none"/>
              </w:rPr>
              <w:t>3.4.3不同时间点图像之间的自动配准。</w:t>
            </w:r>
          </w:p>
          <w:p w14:paraId="742CA402">
            <w:pPr>
              <w:widowControl/>
              <w:spacing w:line="400" w:lineRule="exact"/>
              <w:textAlignment w:val="center"/>
              <w:rPr>
                <w:rFonts w:ascii="宋体" w:hAnsi="宋体" w:cs="宋体"/>
                <w:szCs w:val="21"/>
                <w:highlight w:val="none"/>
              </w:rPr>
            </w:pPr>
            <w:r>
              <w:rPr>
                <w:rFonts w:hint="eastAsia" w:ascii="宋体" w:hAnsi="宋体" w:cs="宋体"/>
                <w:szCs w:val="21"/>
                <w:highlight w:val="none"/>
              </w:rPr>
              <w:t>3.4.4支持半自动肺结节分割。</w:t>
            </w:r>
          </w:p>
          <w:p w14:paraId="7F4CFFE0">
            <w:pPr>
              <w:widowControl/>
              <w:spacing w:line="400" w:lineRule="exact"/>
              <w:textAlignment w:val="center"/>
              <w:rPr>
                <w:rFonts w:ascii="宋体" w:hAnsi="宋体" w:cs="宋体"/>
                <w:szCs w:val="21"/>
                <w:highlight w:val="none"/>
              </w:rPr>
            </w:pPr>
            <w:r>
              <w:rPr>
                <w:rFonts w:hint="eastAsia" w:ascii="宋体" w:hAnsi="宋体" w:cs="宋体"/>
                <w:szCs w:val="21"/>
                <w:highlight w:val="none"/>
              </w:rPr>
              <w:t>3.4.5支持半自动肝脏肿瘤分割。</w:t>
            </w:r>
          </w:p>
          <w:p w14:paraId="7790C7D4">
            <w:pPr>
              <w:widowControl/>
              <w:spacing w:line="400" w:lineRule="exact"/>
              <w:textAlignment w:val="center"/>
              <w:rPr>
                <w:rFonts w:ascii="宋体" w:hAnsi="宋体" w:cs="宋体"/>
                <w:szCs w:val="21"/>
                <w:highlight w:val="none"/>
              </w:rPr>
            </w:pPr>
            <w:r>
              <w:rPr>
                <w:rFonts w:hint="eastAsia" w:ascii="宋体" w:hAnsi="宋体" w:cs="宋体"/>
                <w:szCs w:val="21"/>
                <w:highlight w:val="none"/>
              </w:rPr>
              <w:t>3.4.6支持半自动淋巴结分割。</w:t>
            </w:r>
          </w:p>
          <w:p w14:paraId="786B10E3">
            <w:pPr>
              <w:widowControl/>
              <w:spacing w:line="400" w:lineRule="exact"/>
              <w:textAlignment w:val="center"/>
              <w:rPr>
                <w:rFonts w:ascii="宋体" w:hAnsi="宋体" w:cs="宋体"/>
                <w:szCs w:val="21"/>
                <w:highlight w:val="none"/>
              </w:rPr>
            </w:pPr>
            <w:r>
              <w:rPr>
                <w:rFonts w:hint="eastAsia" w:ascii="宋体" w:hAnsi="宋体" w:cs="宋体"/>
                <w:szCs w:val="21"/>
                <w:highlight w:val="none"/>
              </w:rPr>
              <w:t>3.4.7通过编辑轮廓线修正肿瘤大小。</w:t>
            </w:r>
          </w:p>
          <w:p w14:paraId="51B5372B">
            <w:pPr>
              <w:widowControl/>
              <w:spacing w:line="400" w:lineRule="exact"/>
              <w:textAlignment w:val="center"/>
              <w:rPr>
                <w:rFonts w:ascii="宋体" w:hAnsi="宋体" w:cs="宋体"/>
                <w:szCs w:val="21"/>
                <w:highlight w:val="none"/>
              </w:rPr>
            </w:pPr>
            <w:r>
              <w:rPr>
                <w:rFonts w:hint="eastAsia" w:ascii="宋体" w:hAnsi="宋体" w:cs="宋体"/>
                <w:szCs w:val="21"/>
                <w:highlight w:val="none"/>
              </w:rPr>
              <w:t>3.4.8在单个时间点上标记的病灶可一键匹配、传播到其他时间点。</w:t>
            </w:r>
          </w:p>
          <w:p w14:paraId="4C91CD31">
            <w:pPr>
              <w:widowControl/>
              <w:spacing w:line="400" w:lineRule="exact"/>
              <w:textAlignment w:val="center"/>
              <w:rPr>
                <w:rFonts w:ascii="宋体" w:hAnsi="宋体" w:cs="宋体"/>
                <w:szCs w:val="21"/>
                <w:highlight w:val="none"/>
              </w:rPr>
            </w:pPr>
            <w:r>
              <w:rPr>
                <w:rFonts w:hint="eastAsia" w:ascii="宋体" w:hAnsi="宋体" w:cs="宋体"/>
                <w:szCs w:val="21"/>
                <w:highlight w:val="none"/>
              </w:rPr>
              <w:t>3.4.9全面的肿瘤统计参数：体积、长径、短径、倍增时间、CT值和变化率等。</w:t>
            </w:r>
          </w:p>
          <w:p w14:paraId="78095399">
            <w:pPr>
              <w:widowControl/>
              <w:spacing w:line="400" w:lineRule="exact"/>
              <w:textAlignment w:val="center"/>
              <w:rPr>
                <w:rFonts w:ascii="宋体" w:hAnsi="宋体" w:cs="宋体"/>
                <w:szCs w:val="21"/>
                <w:highlight w:val="none"/>
              </w:rPr>
            </w:pPr>
            <w:r>
              <w:rPr>
                <w:rFonts w:hint="eastAsia" w:ascii="宋体" w:hAnsi="宋体" w:cs="宋体"/>
                <w:szCs w:val="21"/>
                <w:highlight w:val="none"/>
              </w:rPr>
              <w:t>3.4.10能通过曲线、表格查看肿瘤的体积和大小的变化趋势。</w:t>
            </w:r>
          </w:p>
          <w:p w14:paraId="249AC0B5">
            <w:pPr>
              <w:widowControl/>
              <w:spacing w:line="400" w:lineRule="exact"/>
              <w:textAlignment w:val="center"/>
              <w:rPr>
                <w:rFonts w:ascii="宋体" w:hAnsi="宋体" w:cs="宋体"/>
                <w:szCs w:val="21"/>
                <w:highlight w:val="none"/>
              </w:rPr>
            </w:pPr>
            <w:r>
              <w:rPr>
                <w:rFonts w:hint="eastAsia" w:ascii="宋体" w:hAnsi="宋体" w:cs="宋体"/>
                <w:szCs w:val="21"/>
                <w:highlight w:val="none"/>
              </w:rPr>
              <w:t>3.4.11 RECIST标准评估肿瘤情况。</w:t>
            </w:r>
          </w:p>
          <w:p w14:paraId="35AC1D83">
            <w:pPr>
              <w:widowControl/>
              <w:spacing w:line="400" w:lineRule="exact"/>
              <w:textAlignment w:val="center"/>
              <w:rPr>
                <w:rFonts w:ascii="宋体" w:hAnsi="宋体" w:cs="宋体"/>
                <w:szCs w:val="21"/>
                <w:highlight w:val="none"/>
              </w:rPr>
            </w:pPr>
            <w:r>
              <w:rPr>
                <w:rFonts w:hint="eastAsia" w:ascii="宋体" w:hAnsi="宋体" w:cs="宋体"/>
                <w:szCs w:val="21"/>
                <w:highlight w:val="none"/>
              </w:rPr>
              <w:t>3.5结肠高级分析软件：提供。</w:t>
            </w:r>
          </w:p>
          <w:p w14:paraId="7F5869DF">
            <w:pPr>
              <w:widowControl/>
              <w:spacing w:line="400" w:lineRule="exact"/>
              <w:textAlignment w:val="center"/>
              <w:rPr>
                <w:rFonts w:ascii="宋体" w:hAnsi="宋体" w:cs="宋体"/>
                <w:szCs w:val="21"/>
                <w:highlight w:val="none"/>
              </w:rPr>
            </w:pPr>
            <w:r>
              <w:rPr>
                <w:rFonts w:hint="eastAsia" w:ascii="宋体" w:hAnsi="宋体" w:cs="宋体"/>
                <w:szCs w:val="21"/>
                <w:highlight w:val="none"/>
              </w:rPr>
              <w:t>3.5.1支持自动结肠分割。</w:t>
            </w:r>
          </w:p>
          <w:p w14:paraId="497CEDD3">
            <w:pPr>
              <w:widowControl/>
              <w:spacing w:line="400" w:lineRule="exact"/>
              <w:textAlignment w:val="center"/>
              <w:rPr>
                <w:rFonts w:ascii="宋体" w:hAnsi="宋体" w:cs="宋体"/>
                <w:szCs w:val="21"/>
                <w:highlight w:val="none"/>
              </w:rPr>
            </w:pPr>
            <w:r>
              <w:rPr>
                <w:rFonts w:hint="eastAsia" w:ascii="宋体" w:hAnsi="宋体" w:cs="宋体"/>
                <w:szCs w:val="21"/>
                <w:highlight w:val="none"/>
              </w:rPr>
              <w:t>3.5.2支持自动中心线提取。</w:t>
            </w:r>
          </w:p>
          <w:p w14:paraId="1CEE6422">
            <w:pPr>
              <w:widowControl/>
              <w:spacing w:line="400" w:lineRule="exact"/>
              <w:textAlignment w:val="center"/>
              <w:rPr>
                <w:rFonts w:ascii="宋体" w:hAnsi="宋体" w:cs="宋体"/>
                <w:szCs w:val="21"/>
                <w:highlight w:val="none"/>
              </w:rPr>
            </w:pPr>
            <w:r>
              <w:rPr>
                <w:rFonts w:hint="eastAsia" w:ascii="宋体" w:hAnsi="宋体" w:cs="宋体"/>
                <w:szCs w:val="21"/>
                <w:highlight w:val="none"/>
              </w:rPr>
              <w:t>3.5.3支持电子清肠：具备自动清除残留造影剂的功能。</w:t>
            </w:r>
          </w:p>
          <w:p w14:paraId="50B87C2D">
            <w:pPr>
              <w:widowControl/>
              <w:spacing w:line="400" w:lineRule="exact"/>
              <w:textAlignment w:val="center"/>
              <w:rPr>
                <w:rFonts w:ascii="宋体" w:hAnsi="宋体" w:cs="宋体"/>
                <w:szCs w:val="21"/>
                <w:highlight w:val="none"/>
              </w:rPr>
            </w:pPr>
            <w:r>
              <w:rPr>
                <w:rFonts w:hint="eastAsia" w:ascii="宋体" w:hAnsi="宋体" w:cs="宋体"/>
                <w:szCs w:val="21"/>
                <w:highlight w:val="none"/>
              </w:rPr>
              <w:t>3.5.4一键小肠隐藏，仅显示结肠结构。</w:t>
            </w:r>
          </w:p>
          <w:p w14:paraId="61FBD331">
            <w:pPr>
              <w:widowControl/>
              <w:spacing w:line="400" w:lineRule="exact"/>
              <w:textAlignment w:val="center"/>
              <w:rPr>
                <w:rFonts w:ascii="宋体" w:hAnsi="宋体" w:cs="宋体"/>
                <w:szCs w:val="21"/>
                <w:highlight w:val="none"/>
              </w:rPr>
            </w:pPr>
            <w:r>
              <w:rPr>
                <w:rFonts w:hint="eastAsia" w:ascii="宋体" w:hAnsi="宋体" w:cs="宋体"/>
                <w:szCs w:val="21"/>
                <w:highlight w:val="none"/>
              </w:rPr>
              <w:t>3.5.5支持自动息肉检测和分割。</w:t>
            </w:r>
          </w:p>
          <w:p w14:paraId="58675420">
            <w:pPr>
              <w:widowControl/>
              <w:spacing w:line="400" w:lineRule="exact"/>
              <w:textAlignment w:val="center"/>
              <w:rPr>
                <w:rFonts w:ascii="宋体" w:hAnsi="宋体" w:cs="宋体"/>
                <w:szCs w:val="21"/>
                <w:highlight w:val="none"/>
              </w:rPr>
            </w:pPr>
            <w:r>
              <w:rPr>
                <w:rFonts w:hint="eastAsia" w:ascii="宋体" w:hAnsi="宋体" w:cs="宋体"/>
                <w:szCs w:val="21"/>
                <w:highlight w:val="none"/>
              </w:rPr>
              <w:t>3.5.6可使用手动标记工具对可疑息肉进行标记、分割。</w:t>
            </w:r>
          </w:p>
          <w:p w14:paraId="1BB75CF2">
            <w:pPr>
              <w:widowControl/>
              <w:spacing w:line="400" w:lineRule="exact"/>
              <w:textAlignment w:val="center"/>
              <w:rPr>
                <w:rFonts w:ascii="宋体" w:hAnsi="宋体" w:cs="宋体"/>
                <w:szCs w:val="21"/>
                <w:highlight w:val="none"/>
              </w:rPr>
            </w:pPr>
            <w:r>
              <w:rPr>
                <w:rFonts w:hint="eastAsia" w:ascii="宋体" w:hAnsi="宋体" w:cs="宋体"/>
                <w:szCs w:val="21"/>
                <w:highlight w:val="none"/>
              </w:rPr>
              <w:t>3.5.7具备息肉参数信息：体积、长短径，CT值，距离肛门距离。</w:t>
            </w:r>
          </w:p>
          <w:p w14:paraId="7EF6EF16">
            <w:pPr>
              <w:widowControl/>
              <w:spacing w:line="400" w:lineRule="exact"/>
              <w:textAlignment w:val="center"/>
              <w:rPr>
                <w:rFonts w:ascii="宋体" w:hAnsi="宋体" w:cs="宋体"/>
                <w:szCs w:val="21"/>
                <w:highlight w:val="none"/>
              </w:rPr>
            </w:pPr>
            <w:r>
              <w:rPr>
                <w:rFonts w:hint="eastAsia" w:ascii="宋体" w:hAnsi="宋体" w:cs="宋体"/>
                <w:szCs w:val="21"/>
                <w:highlight w:val="none"/>
              </w:rPr>
              <w:t>3.5.8具有腔内漫游功能，可对结肠内窥视图进行漫游，以发现可疑的息肉组织。</w:t>
            </w:r>
          </w:p>
          <w:p w14:paraId="56607E74">
            <w:pPr>
              <w:widowControl/>
              <w:spacing w:line="400" w:lineRule="exact"/>
              <w:textAlignment w:val="center"/>
              <w:rPr>
                <w:rFonts w:ascii="宋体" w:hAnsi="宋体" w:cs="宋体"/>
                <w:szCs w:val="21"/>
                <w:highlight w:val="none"/>
              </w:rPr>
            </w:pPr>
            <w:r>
              <w:rPr>
                <w:rFonts w:hint="eastAsia" w:ascii="宋体" w:hAnsi="宋体" w:cs="宋体"/>
                <w:szCs w:val="21"/>
                <w:highlight w:val="none"/>
              </w:rPr>
              <w:t>3.5.9具有多视图显示功能，可在结肠展开视图、MPR图像、腔内视图、全VR图像上查看分割后的息肉组织。</w:t>
            </w:r>
          </w:p>
          <w:p w14:paraId="440B9994">
            <w:pPr>
              <w:widowControl/>
              <w:spacing w:line="400" w:lineRule="exact"/>
              <w:textAlignment w:val="center"/>
              <w:rPr>
                <w:rFonts w:ascii="宋体" w:hAnsi="宋体" w:cs="宋体"/>
                <w:szCs w:val="21"/>
                <w:highlight w:val="none"/>
              </w:rPr>
            </w:pPr>
            <w:r>
              <w:rPr>
                <w:rFonts w:hint="eastAsia" w:ascii="宋体" w:hAnsi="宋体" w:cs="宋体"/>
                <w:szCs w:val="21"/>
                <w:highlight w:val="none"/>
              </w:rPr>
              <w:t>3.6高级去金属伪影软件：提供。</w:t>
            </w:r>
          </w:p>
          <w:p w14:paraId="53016188">
            <w:pPr>
              <w:widowControl/>
              <w:spacing w:line="400" w:lineRule="exact"/>
              <w:textAlignment w:val="center"/>
              <w:rPr>
                <w:rFonts w:ascii="宋体" w:hAnsi="宋体" w:cs="宋体"/>
                <w:szCs w:val="21"/>
                <w:highlight w:val="none"/>
              </w:rPr>
            </w:pPr>
            <w:r>
              <w:rPr>
                <w:rFonts w:hint="eastAsia" w:ascii="宋体" w:hAnsi="宋体" w:cs="宋体"/>
                <w:szCs w:val="21"/>
                <w:highlight w:val="none"/>
              </w:rPr>
              <w:t>四、第三方设备</w:t>
            </w:r>
          </w:p>
          <w:p w14:paraId="097AAEB7">
            <w:pPr>
              <w:widowControl/>
              <w:spacing w:line="400" w:lineRule="exact"/>
              <w:textAlignment w:val="center"/>
              <w:rPr>
                <w:rFonts w:ascii="宋体" w:hAnsi="宋体" w:cs="宋体"/>
                <w:szCs w:val="21"/>
                <w:highlight w:val="none"/>
              </w:rPr>
            </w:pPr>
            <w:r>
              <w:rPr>
                <w:rFonts w:hint="eastAsia" w:ascii="宋体" w:hAnsi="宋体" w:cs="宋体"/>
                <w:szCs w:val="21"/>
                <w:highlight w:val="none"/>
              </w:rPr>
              <w:t>4.1提供高压注射器1套。</w:t>
            </w:r>
          </w:p>
          <w:p w14:paraId="58863BD9">
            <w:pPr>
              <w:widowControl/>
              <w:spacing w:line="400" w:lineRule="exact"/>
              <w:textAlignment w:val="center"/>
              <w:rPr>
                <w:rFonts w:ascii="宋体" w:hAnsi="宋体" w:cs="宋体"/>
                <w:szCs w:val="21"/>
                <w:highlight w:val="none"/>
              </w:rPr>
            </w:pPr>
            <w:r>
              <w:rPr>
                <w:rFonts w:hint="eastAsia" w:ascii="宋体" w:hAnsi="宋体" w:cs="宋体"/>
                <w:szCs w:val="21"/>
                <w:highlight w:val="none"/>
              </w:rPr>
              <w:t>4.1.1屏幕尺寸：≥15英寸。</w:t>
            </w:r>
          </w:p>
          <w:p w14:paraId="00FDEBA5">
            <w:pPr>
              <w:widowControl/>
              <w:spacing w:line="400" w:lineRule="exact"/>
              <w:textAlignment w:val="center"/>
              <w:rPr>
                <w:rFonts w:ascii="宋体" w:hAnsi="宋体" w:cs="宋体"/>
                <w:szCs w:val="21"/>
                <w:highlight w:val="none"/>
              </w:rPr>
            </w:pPr>
            <w:r>
              <w:rPr>
                <w:rFonts w:hint="eastAsia" w:ascii="宋体" w:hAnsi="宋体" w:cs="宋体"/>
                <w:szCs w:val="21"/>
                <w:highlight w:val="none"/>
              </w:rPr>
              <w:t>4.1.2具备整机防水功能。</w:t>
            </w:r>
          </w:p>
          <w:p w14:paraId="12D29960">
            <w:pPr>
              <w:widowControl/>
              <w:spacing w:line="400" w:lineRule="exact"/>
              <w:textAlignment w:val="center"/>
              <w:rPr>
                <w:rFonts w:ascii="宋体" w:hAnsi="宋体" w:cs="宋体"/>
                <w:szCs w:val="21"/>
                <w:highlight w:val="none"/>
              </w:rPr>
            </w:pPr>
            <w:r>
              <w:rPr>
                <w:rFonts w:hint="eastAsia" w:ascii="宋体" w:hAnsi="宋体" w:cs="宋体"/>
                <w:szCs w:val="21"/>
                <w:highlight w:val="none"/>
              </w:rPr>
              <w:t>4.1.3压力≥350psi。</w:t>
            </w:r>
          </w:p>
          <w:p w14:paraId="25DF2A26">
            <w:pPr>
              <w:widowControl/>
              <w:spacing w:line="400" w:lineRule="exact"/>
              <w:textAlignment w:val="center"/>
              <w:rPr>
                <w:rFonts w:ascii="宋体" w:hAnsi="宋体" w:cs="宋体"/>
                <w:szCs w:val="21"/>
                <w:highlight w:val="none"/>
              </w:rPr>
            </w:pPr>
            <w:r>
              <w:rPr>
                <w:rFonts w:hint="eastAsia" w:ascii="宋体" w:hAnsi="宋体" w:cs="宋体"/>
                <w:szCs w:val="21"/>
                <w:highlight w:val="none"/>
              </w:rPr>
              <w:t>五、配置清单（包括但不限于）：</w:t>
            </w:r>
          </w:p>
          <w:tbl>
            <w:tblPr>
              <w:tblStyle w:val="49"/>
              <w:tblW w:w="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610"/>
              <w:gridCol w:w="1242"/>
            </w:tblGrid>
            <w:tr w14:paraId="1C4B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0AF208F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序号</w:t>
                  </w:r>
                </w:p>
              </w:tc>
              <w:tc>
                <w:tcPr>
                  <w:tcW w:w="2610" w:type="dxa"/>
                  <w:vAlign w:val="center"/>
                </w:tcPr>
                <w:p w14:paraId="7F81471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名称</w:t>
                  </w:r>
                </w:p>
              </w:tc>
              <w:tc>
                <w:tcPr>
                  <w:tcW w:w="1242" w:type="dxa"/>
                  <w:vAlign w:val="center"/>
                </w:tcPr>
                <w:p w14:paraId="2E53F16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数量</w:t>
                  </w:r>
                </w:p>
              </w:tc>
            </w:tr>
            <w:tr w14:paraId="5735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2664C65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w:t>
                  </w:r>
                </w:p>
              </w:tc>
              <w:tc>
                <w:tcPr>
                  <w:tcW w:w="2610" w:type="dxa"/>
                  <w:vAlign w:val="center"/>
                </w:tcPr>
                <w:p w14:paraId="324592D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扫描架系统</w:t>
                  </w:r>
                </w:p>
              </w:tc>
              <w:tc>
                <w:tcPr>
                  <w:tcW w:w="1242" w:type="dxa"/>
                  <w:vAlign w:val="center"/>
                </w:tcPr>
                <w:p w14:paraId="5DA2A82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18E9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E24A14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2</w:t>
                  </w:r>
                </w:p>
              </w:tc>
              <w:tc>
                <w:tcPr>
                  <w:tcW w:w="2610" w:type="dxa"/>
                  <w:vAlign w:val="center"/>
                </w:tcPr>
                <w:p w14:paraId="2623284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扫描床系统</w:t>
                  </w:r>
                </w:p>
              </w:tc>
              <w:tc>
                <w:tcPr>
                  <w:tcW w:w="1242" w:type="dxa"/>
                  <w:vAlign w:val="center"/>
                </w:tcPr>
                <w:p w14:paraId="6F22E46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7CB9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BFDAF4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3</w:t>
                  </w:r>
                </w:p>
              </w:tc>
              <w:tc>
                <w:tcPr>
                  <w:tcW w:w="2610" w:type="dxa"/>
                  <w:vAlign w:val="center"/>
                </w:tcPr>
                <w:p w14:paraId="370378A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X线球管</w:t>
                  </w:r>
                </w:p>
              </w:tc>
              <w:tc>
                <w:tcPr>
                  <w:tcW w:w="1242" w:type="dxa"/>
                  <w:vAlign w:val="center"/>
                </w:tcPr>
                <w:p w14:paraId="1D38376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235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2EDEF91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4</w:t>
                  </w:r>
                </w:p>
              </w:tc>
              <w:tc>
                <w:tcPr>
                  <w:tcW w:w="2610" w:type="dxa"/>
                  <w:vAlign w:val="center"/>
                </w:tcPr>
                <w:p w14:paraId="4306872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高压发生器</w:t>
                  </w:r>
                </w:p>
              </w:tc>
              <w:tc>
                <w:tcPr>
                  <w:tcW w:w="1242" w:type="dxa"/>
                  <w:vAlign w:val="center"/>
                </w:tcPr>
                <w:p w14:paraId="008250D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09A1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54DCBDC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5</w:t>
                  </w:r>
                </w:p>
              </w:tc>
              <w:tc>
                <w:tcPr>
                  <w:tcW w:w="2610" w:type="dxa"/>
                  <w:vAlign w:val="center"/>
                </w:tcPr>
                <w:p w14:paraId="32480A2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血管测量软件</w:t>
                  </w:r>
                </w:p>
              </w:tc>
              <w:tc>
                <w:tcPr>
                  <w:tcW w:w="1242" w:type="dxa"/>
                  <w:vAlign w:val="center"/>
                </w:tcPr>
                <w:p w14:paraId="0C8BCB05">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提供</w:t>
                  </w:r>
                </w:p>
              </w:tc>
            </w:tr>
            <w:tr w14:paraId="6E3E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44CF1CA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6</w:t>
                  </w:r>
                </w:p>
              </w:tc>
              <w:tc>
                <w:tcPr>
                  <w:tcW w:w="2610" w:type="dxa"/>
                  <w:vAlign w:val="center"/>
                </w:tcPr>
                <w:p w14:paraId="62244E4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肺结节评估软件</w:t>
                  </w:r>
                </w:p>
              </w:tc>
              <w:tc>
                <w:tcPr>
                  <w:tcW w:w="1242" w:type="dxa"/>
                  <w:vAlign w:val="center"/>
                </w:tcPr>
                <w:p w14:paraId="76FC707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提供</w:t>
                  </w:r>
                </w:p>
              </w:tc>
            </w:tr>
            <w:tr w14:paraId="1929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03056E5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7</w:t>
                  </w:r>
                </w:p>
              </w:tc>
              <w:tc>
                <w:tcPr>
                  <w:tcW w:w="2610" w:type="dxa"/>
                  <w:vAlign w:val="center"/>
                </w:tcPr>
                <w:p w14:paraId="2B0EE2B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肺气肿分析软件</w:t>
                  </w:r>
                </w:p>
              </w:tc>
              <w:tc>
                <w:tcPr>
                  <w:tcW w:w="1242" w:type="dxa"/>
                  <w:vAlign w:val="center"/>
                </w:tcPr>
                <w:p w14:paraId="0338281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提供</w:t>
                  </w:r>
                </w:p>
              </w:tc>
            </w:tr>
            <w:tr w14:paraId="44DA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A92C64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8</w:t>
                  </w:r>
                </w:p>
              </w:tc>
              <w:tc>
                <w:tcPr>
                  <w:tcW w:w="2610" w:type="dxa"/>
                  <w:vAlign w:val="center"/>
                </w:tcPr>
                <w:p w14:paraId="4183DDE0">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结肠高级分析软件</w:t>
                  </w:r>
                </w:p>
              </w:tc>
              <w:tc>
                <w:tcPr>
                  <w:tcW w:w="1242" w:type="dxa"/>
                  <w:vAlign w:val="center"/>
                </w:tcPr>
                <w:p w14:paraId="506F078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提供</w:t>
                  </w:r>
                </w:p>
              </w:tc>
            </w:tr>
            <w:tr w14:paraId="4929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73AEDCB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9</w:t>
                  </w:r>
                </w:p>
              </w:tc>
              <w:tc>
                <w:tcPr>
                  <w:tcW w:w="2610" w:type="dxa"/>
                  <w:vAlign w:val="center"/>
                </w:tcPr>
                <w:p w14:paraId="4BC0D78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肿瘤高级分析软件</w:t>
                  </w:r>
                </w:p>
              </w:tc>
              <w:tc>
                <w:tcPr>
                  <w:tcW w:w="1242" w:type="dxa"/>
                  <w:vAlign w:val="center"/>
                </w:tcPr>
                <w:p w14:paraId="29FB3E5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提供</w:t>
                  </w:r>
                </w:p>
              </w:tc>
            </w:tr>
            <w:tr w14:paraId="2D7D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7F7300B5">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10</w:t>
                  </w:r>
                </w:p>
              </w:tc>
              <w:tc>
                <w:tcPr>
                  <w:tcW w:w="2610" w:type="dxa"/>
                  <w:vAlign w:val="center"/>
                </w:tcPr>
                <w:p w14:paraId="785F353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高级去金属伪影软件</w:t>
                  </w:r>
                </w:p>
              </w:tc>
              <w:tc>
                <w:tcPr>
                  <w:tcW w:w="1242" w:type="dxa"/>
                  <w:vAlign w:val="center"/>
                </w:tcPr>
                <w:p w14:paraId="48829DC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提供</w:t>
                  </w:r>
                </w:p>
              </w:tc>
            </w:tr>
            <w:tr w14:paraId="3F52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70B187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11</w:t>
                  </w:r>
                </w:p>
              </w:tc>
              <w:tc>
                <w:tcPr>
                  <w:tcW w:w="2610" w:type="dxa"/>
                  <w:vAlign w:val="center"/>
                </w:tcPr>
                <w:p w14:paraId="43719D4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高压注射器</w:t>
                  </w:r>
                </w:p>
              </w:tc>
              <w:tc>
                <w:tcPr>
                  <w:tcW w:w="1242" w:type="dxa"/>
                  <w:vAlign w:val="center"/>
                </w:tcPr>
                <w:p w14:paraId="34A48B0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bl>
          <w:p w14:paraId="4515B585">
            <w:pPr>
              <w:widowControl/>
              <w:spacing w:line="400" w:lineRule="exact"/>
              <w:textAlignment w:val="center"/>
              <w:rPr>
                <w:rFonts w:ascii="宋体" w:hAnsi="宋体" w:cs="宋体"/>
                <w:szCs w:val="21"/>
                <w:highlight w:val="none"/>
              </w:rPr>
            </w:pPr>
          </w:p>
        </w:tc>
        <w:tc>
          <w:tcPr>
            <w:tcW w:w="250" w:type="pct"/>
            <w:tcBorders>
              <w:tl2br w:val="nil"/>
              <w:tr2bl w:val="nil"/>
            </w:tcBorders>
            <w:vAlign w:val="center"/>
          </w:tcPr>
          <w:p w14:paraId="677C30E7">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250" w:type="pct"/>
            <w:tcBorders>
              <w:tl2br w:val="nil"/>
              <w:tr2bl w:val="nil"/>
            </w:tcBorders>
            <w:vAlign w:val="center"/>
          </w:tcPr>
          <w:p w14:paraId="2716196E">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572" w:type="pct"/>
            <w:tcBorders>
              <w:tl2br w:val="nil"/>
              <w:tr2bl w:val="nil"/>
            </w:tcBorders>
            <w:vAlign w:val="center"/>
          </w:tcPr>
          <w:p w14:paraId="17B089D4">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1095</w:t>
            </w:r>
          </w:p>
        </w:tc>
        <w:tc>
          <w:tcPr>
            <w:tcW w:w="573" w:type="pct"/>
            <w:tcBorders>
              <w:tl2br w:val="nil"/>
              <w:tr2bl w:val="nil"/>
            </w:tcBorders>
            <w:vAlign w:val="center"/>
          </w:tcPr>
          <w:p w14:paraId="3DDF377B">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1095</w:t>
            </w:r>
          </w:p>
        </w:tc>
      </w:tr>
      <w:tr w14:paraId="6111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tcBorders>
              <w:tl2br w:val="nil"/>
              <w:tr2bl w:val="nil"/>
            </w:tcBorders>
            <w:vAlign w:val="center"/>
          </w:tcPr>
          <w:p w14:paraId="4A0BC12B">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2</w:t>
            </w:r>
          </w:p>
        </w:tc>
        <w:tc>
          <w:tcPr>
            <w:tcW w:w="599" w:type="pct"/>
            <w:tcBorders>
              <w:tl2br w:val="nil"/>
              <w:tr2bl w:val="nil"/>
            </w:tcBorders>
            <w:vAlign w:val="center"/>
          </w:tcPr>
          <w:p w14:paraId="1D893D12">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乳腺X射线摄影系统</w:t>
            </w:r>
          </w:p>
        </w:tc>
        <w:tc>
          <w:tcPr>
            <w:tcW w:w="2441" w:type="pct"/>
            <w:gridSpan w:val="2"/>
            <w:tcBorders>
              <w:tl2br w:val="nil"/>
              <w:tr2bl w:val="nil"/>
            </w:tcBorders>
            <w:vAlign w:val="center"/>
          </w:tcPr>
          <w:p w14:paraId="4E1E747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一、设备用途说明：</w:t>
            </w:r>
          </w:p>
          <w:p w14:paraId="3A9ED1D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数字乳腺X射线摄影系统（乳腺机），用于人体乳腺数字平板X射线摄影诊断系统，C形臂设计可实现电动摆位。</w:t>
            </w:r>
          </w:p>
          <w:p w14:paraId="006F94E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二、主要技术规格和要求</w:t>
            </w:r>
          </w:p>
          <w:p w14:paraId="0DBBF71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（一）高压发生器：</w:t>
            </w:r>
          </w:p>
          <w:p w14:paraId="2730311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1、高压发生器最大输出功率≥5KW；最大mA≥200mA。</w:t>
            </w:r>
          </w:p>
          <w:p w14:paraId="38A2445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2、管电压可调范围：最低≤20KV，最高≥49KV。</w:t>
            </w:r>
          </w:p>
          <w:p w14:paraId="0BE51AA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3、最小mAs≤2mAs。</w:t>
            </w:r>
          </w:p>
          <w:p w14:paraId="7CE0BD9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4、最大mAs≥500mAs。</w:t>
            </w:r>
          </w:p>
          <w:p w14:paraId="43F34B3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5、最短扫描时间≤100ms。</w:t>
            </w:r>
          </w:p>
          <w:p w14:paraId="366F1D4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6、多种曝光控制方式：全自动曝光AEC模式或手动曝光模式。</w:t>
            </w:r>
          </w:p>
          <w:p w14:paraId="0747E0F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7、全自动曝光AEC模式具备不少于三种方式实现：（1）标准模式；（2）对比度优先模式；（3）剂量优先模式。</w:t>
            </w:r>
          </w:p>
          <w:p w14:paraId="725F3C0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8、高压发生器与机架一体化设计，其操作与控制系统高度集成，在主机工作站上可控制曝光。</w:t>
            </w:r>
          </w:p>
          <w:p w14:paraId="2E80E85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（二）X线球管及限束器:</w:t>
            </w:r>
          </w:p>
          <w:p w14:paraId="51B29800">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▲1、阳极靶靶面材料为钨靶。</w:t>
            </w:r>
          </w:p>
          <w:p w14:paraId="23166F2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2、球管小/大焦点尺寸≤0.1/0.3mm。</w:t>
            </w:r>
          </w:p>
          <w:p w14:paraId="26A7F2B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●3、靶面角度具备双角度曝光功能。</w:t>
            </w:r>
          </w:p>
          <w:p w14:paraId="45BAAA7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4.、阳极旋转转速≥9000RPM。</w:t>
            </w:r>
          </w:p>
          <w:p w14:paraId="4EF1928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5、阳极热容量≥300KHU。</w:t>
            </w:r>
          </w:p>
          <w:p w14:paraId="5B9DD04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6、管套热容量≥500KHU。</w:t>
            </w:r>
          </w:p>
          <w:p w14:paraId="2A1E53D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7、限束器类型：电动，自动调节。</w:t>
            </w:r>
          </w:p>
          <w:p w14:paraId="007F03B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8、固有滤过：0.02mmAl。</w:t>
            </w:r>
          </w:p>
          <w:p w14:paraId="03D4E81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（三）平板探测器及滤线栅</w:t>
            </w:r>
          </w:p>
          <w:p w14:paraId="7268622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1、平板探测器材料：非晶硅或单晶硅。</w:t>
            </w:r>
          </w:p>
          <w:p w14:paraId="46C84B0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2、平板探测器尺寸≥23×29cm。</w:t>
            </w:r>
          </w:p>
          <w:p w14:paraId="7E5ED3E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3、高分辨率采集矩阵≥3072×3840。</w:t>
            </w:r>
          </w:p>
          <w:p w14:paraId="16730F1F">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▲4、平板探测器的像素尺寸≤76um。</w:t>
            </w:r>
          </w:p>
          <w:p w14:paraId="1A6D2A3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5、空间分辨率≥6lp/mm。</w:t>
            </w:r>
          </w:p>
          <w:p w14:paraId="2E04DB4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6、采集灰阶度≥16bits。</w:t>
            </w:r>
          </w:p>
          <w:p w14:paraId="46CD1A7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7、平板探测器具备日常校准功能。</w:t>
            </w:r>
          </w:p>
          <w:p w14:paraId="2E2A95B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8、滤线栅栅密度≥36lp/cm。</w:t>
            </w:r>
          </w:p>
          <w:p w14:paraId="08EC8B3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（四）立式摄影机架系统</w:t>
            </w:r>
          </w:p>
          <w:p w14:paraId="6BCDEC6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1、摄影臂为旋转C形臂，全电动控制设计，非O型臂设计。</w:t>
            </w:r>
          </w:p>
          <w:p w14:paraId="4C44EF4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2、源像距（SID）≥66cm。</w:t>
            </w:r>
          </w:p>
          <w:p w14:paraId="548E4A3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3、C形臂旋转角度≥+190°/-150°。</w:t>
            </w:r>
          </w:p>
          <w:p w14:paraId="2B77929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4、C形臂垂直运动高度范围≥80cm。</w:t>
            </w:r>
          </w:p>
          <w:p w14:paraId="5281742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5、C形臂到地面最小高度≤65cm。</w:t>
            </w:r>
          </w:p>
          <w:p w14:paraId="6FDE5E1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6、C形臂到地面最大高度≥145cm。</w:t>
            </w:r>
          </w:p>
          <w:p w14:paraId="4B7A423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7、C形臂机架与工作台均设有一键急停键。</w:t>
            </w:r>
          </w:p>
          <w:p w14:paraId="02D2D6F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8、C型臂具备防护面罩，能垂直升降、顺时针、逆时针运动，具备等中心旋转、旋转角度记忆，具备一键到下一体位、一键到对称体位功能，一键镜像功能，机架上的控制键有不少于6个不同操作位置可供选择。</w:t>
            </w:r>
          </w:p>
          <w:p w14:paraId="4D0A733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9、C形臂机架上有两条摆位指示灯，分别指示左、右乳腺拍摄，且指示灯至少有三种颜色可选。</w:t>
            </w:r>
          </w:p>
          <w:p w14:paraId="05C6737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10、运动控制脚闸≥2副，用于分别控制C形臂垂直升降运动与压迫板压迫控制。</w:t>
            </w:r>
          </w:p>
          <w:p w14:paraId="1920A6C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11、C形臂机架具有LCD液晶显示屏，可显示开机界面、受检者姓名界面，可以实时动态显示：摆位信息、压迫力、旋转角度、压迫厚度等。</w:t>
            </w:r>
          </w:p>
          <w:p w14:paraId="01C143D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（五）压迫装置</w:t>
            </w:r>
          </w:p>
          <w:p w14:paraId="786C5FE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1、压迫类型：电动。</w:t>
            </w:r>
          </w:p>
          <w:p w14:paraId="1E9B75A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2、具备手动压迫系统、智能压迫系统。</w:t>
            </w:r>
          </w:p>
          <w:p w14:paraId="0069AD4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3、压迫板运动方式：智能压迫或手动调节。</w:t>
            </w:r>
          </w:p>
          <w:p w14:paraId="5B14BDD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4、最大压迫力（电动）≥200N。</w:t>
            </w:r>
          </w:p>
          <w:p w14:paraId="018B608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5、压迫板垂直升降运动，最大运行距离≥29cm。</w:t>
            </w:r>
          </w:p>
          <w:p w14:paraId="40673C9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6、常规压迫板数量≥2，尺寸规格：18×24cm/24×29cm。</w:t>
            </w:r>
          </w:p>
          <w:p w14:paraId="2580AF7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7、压迫板可单独拆卸、更换、具备微调电动旋钮。</w:t>
            </w:r>
          </w:p>
          <w:p w14:paraId="115AE69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8、压迫板解压方式：自动解压或手动解压。</w:t>
            </w:r>
          </w:p>
          <w:p w14:paraId="65521EF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9、压迫板支持紧急释放、自动释放。</w:t>
            </w:r>
          </w:p>
          <w:p w14:paraId="14299B0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（六）图像采集工作站</w:t>
            </w:r>
          </w:p>
          <w:p w14:paraId="24AD5BA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1、图像采集工作站CPU主频≥3.4GHz，内存≥8GB，硬盘≥7TB。</w:t>
            </w:r>
          </w:p>
          <w:p w14:paraId="5250889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2、显示器尺寸≥24英寸，分辨率≥1900×1200。</w:t>
            </w:r>
          </w:p>
          <w:p w14:paraId="10FB0FA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3、操作系统为中文Windows系统，系统版本不低于XP。</w:t>
            </w:r>
          </w:p>
          <w:p w14:paraId="68347A0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4、具备彩色摆位图，能够用于提示每个拍摄部位摆位示例图。</w:t>
            </w:r>
          </w:p>
          <w:p w14:paraId="37B3295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5、可在数字图像上显示各种曝光参数，如kV/mAs/压迫力度/压迫厚度/剂量/(曝光)扫描时间等。</w:t>
            </w:r>
          </w:p>
          <w:p w14:paraId="44C8D56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6、支持≥4种植入物可选：（1）无；（2）盐水；（3）不明；（4）硅胶。</w:t>
            </w:r>
          </w:p>
          <w:p w14:paraId="6AB32FA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7、支持与PACS/RIS/HIS系统的集成，支持按照限束器边界自动裁剪图像。</w:t>
            </w:r>
          </w:p>
          <w:p w14:paraId="3AF23BC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8、支持患者、检查、序列、图像四级数据库信息管理，支持动态实时患者信息检索与显示，支持检查不同状态显示与排序。</w:t>
            </w:r>
          </w:p>
          <w:p w14:paraId="08D6D52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9、支持灰度处理与调整，可显示并调整灰阶直方图和输入输出曲线的相应关系，可进行组织均衡和噪声抑制等频率处理。</w:t>
            </w:r>
          </w:p>
          <w:p w14:paraId="47F0FF5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10、支持DICOM3.0功能：DICOM Send，DICOM Print，DICOM Storage commitment，DICOM Query/Retrieve，DICOM Worklist/MPPS。</w:t>
            </w:r>
          </w:p>
          <w:p w14:paraId="1D62F25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11、操作软件具备的基本功能：基于DICOM标准的患者登记、患者管理、参数设置、患者检查、图像导入、图像显示、图像调整、数字化归档、胶片打印管理等；具备图像整体缩放、图像移动、窗宽/窗位调整、图像局部放大、感兴趣区域缩放、图像反色、图像翻转/旋转、输入文本等。</w:t>
            </w:r>
          </w:p>
          <w:p w14:paraId="1FCFBB0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12、投标产品所属整机制造商</w:t>
            </w:r>
            <w:r>
              <w:rPr>
                <w:rFonts w:hint="eastAsia" w:ascii="宋体" w:hAnsi="宋体" w:cs="宋体"/>
                <w:szCs w:val="21"/>
                <w:highlight w:val="none"/>
                <w:lang w:eastAsia="zh-CN"/>
              </w:rPr>
              <w:t>具有</w:t>
            </w:r>
            <w:r>
              <w:rPr>
                <w:rFonts w:hint="eastAsia" w:ascii="宋体" w:hAnsi="宋体" w:cs="宋体"/>
                <w:szCs w:val="21"/>
                <w:highlight w:val="none"/>
              </w:rPr>
              <w:t>《计算机软件著作权登记证书》（投标时提供）。</w:t>
            </w:r>
          </w:p>
          <w:p w14:paraId="40CF72A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（七）图像后处理工作站</w:t>
            </w:r>
          </w:p>
          <w:p w14:paraId="66D46FE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●1、配备整机制造商原厂乳腺专用后处理工作站。</w:t>
            </w:r>
          </w:p>
          <w:p w14:paraId="62D4DF2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2、支持中文图文诊断报告输出。</w:t>
            </w:r>
          </w:p>
          <w:p w14:paraId="4252DC15">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▲3、支持双侧乳头自动识别，双侧乳腺自动对齐。</w:t>
            </w:r>
          </w:p>
          <w:p w14:paraId="1669AC9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4、支持一键多图同步图像处理，可实现多幅图像的同步放大、缩小、窗宽窗位调节。</w:t>
            </w:r>
          </w:p>
          <w:p w14:paraId="52F4B5E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5、支持同一患者不同时间检查的自动/手动合并。</w:t>
            </w:r>
          </w:p>
          <w:p w14:paraId="6CA84DB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6、在图像后处理工作站上可制定患者随访计划和信息跟踪。</w:t>
            </w:r>
          </w:p>
          <w:p w14:paraId="7BD32E54">
            <w:pPr>
              <w:widowControl/>
              <w:spacing w:line="400" w:lineRule="exact"/>
              <w:textAlignment w:val="center"/>
              <w:rPr>
                <w:rFonts w:ascii="宋体" w:hAnsi="宋体" w:cs="宋体"/>
                <w:szCs w:val="21"/>
                <w:highlight w:val="none"/>
              </w:rPr>
            </w:pPr>
            <w:r>
              <w:rPr>
                <w:rFonts w:hint="eastAsia" w:ascii="宋体" w:hAnsi="宋体" w:cs="宋体"/>
                <w:szCs w:val="21"/>
                <w:highlight w:val="none"/>
              </w:rPr>
              <w:t>五、配置清单（包括但不限于）：</w:t>
            </w:r>
          </w:p>
          <w:tbl>
            <w:tblPr>
              <w:tblStyle w:val="49"/>
              <w:tblW w:w="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610"/>
              <w:gridCol w:w="1242"/>
            </w:tblGrid>
            <w:tr w14:paraId="6EDD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911A34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序号</w:t>
                  </w:r>
                </w:p>
              </w:tc>
              <w:tc>
                <w:tcPr>
                  <w:tcW w:w="2610" w:type="dxa"/>
                  <w:vAlign w:val="center"/>
                </w:tcPr>
                <w:p w14:paraId="3806E61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名称</w:t>
                  </w:r>
                </w:p>
              </w:tc>
              <w:tc>
                <w:tcPr>
                  <w:tcW w:w="1242" w:type="dxa"/>
                  <w:vAlign w:val="center"/>
                </w:tcPr>
                <w:p w14:paraId="4AF0914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数量</w:t>
                  </w:r>
                </w:p>
              </w:tc>
            </w:tr>
            <w:tr w14:paraId="79F4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1A21DE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w:t>
                  </w:r>
                </w:p>
              </w:tc>
              <w:tc>
                <w:tcPr>
                  <w:tcW w:w="2610" w:type="dxa"/>
                  <w:vAlign w:val="center"/>
                </w:tcPr>
                <w:p w14:paraId="111000C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机架</w:t>
                  </w:r>
                </w:p>
              </w:tc>
              <w:tc>
                <w:tcPr>
                  <w:tcW w:w="1242" w:type="dxa"/>
                  <w:vAlign w:val="center"/>
                </w:tcPr>
                <w:p w14:paraId="5E5F72E0">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A91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27D3865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2</w:t>
                  </w:r>
                </w:p>
              </w:tc>
              <w:tc>
                <w:tcPr>
                  <w:tcW w:w="2610" w:type="dxa"/>
                  <w:vAlign w:val="center"/>
                </w:tcPr>
                <w:p w14:paraId="2AF5DD8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高压发生器</w:t>
                  </w:r>
                </w:p>
              </w:tc>
              <w:tc>
                <w:tcPr>
                  <w:tcW w:w="1242" w:type="dxa"/>
                  <w:vAlign w:val="center"/>
                </w:tcPr>
                <w:p w14:paraId="1E9110A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5472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7804868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3</w:t>
                  </w:r>
                </w:p>
              </w:tc>
              <w:tc>
                <w:tcPr>
                  <w:tcW w:w="2610" w:type="dxa"/>
                  <w:vAlign w:val="center"/>
                </w:tcPr>
                <w:p w14:paraId="65C9F28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球管</w:t>
                  </w:r>
                </w:p>
              </w:tc>
              <w:tc>
                <w:tcPr>
                  <w:tcW w:w="1242" w:type="dxa"/>
                  <w:vAlign w:val="center"/>
                </w:tcPr>
                <w:p w14:paraId="258DF2A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048A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3EDD9DD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4</w:t>
                  </w:r>
                </w:p>
              </w:tc>
              <w:tc>
                <w:tcPr>
                  <w:tcW w:w="2610" w:type="dxa"/>
                  <w:vAlign w:val="center"/>
                </w:tcPr>
                <w:p w14:paraId="4A4C226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平板探测器</w:t>
                  </w:r>
                </w:p>
              </w:tc>
              <w:tc>
                <w:tcPr>
                  <w:tcW w:w="1242" w:type="dxa"/>
                  <w:vAlign w:val="center"/>
                </w:tcPr>
                <w:p w14:paraId="548BEE20">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FE1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213E8C2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5</w:t>
                  </w:r>
                </w:p>
              </w:tc>
              <w:tc>
                <w:tcPr>
                  <w:tcW w:w="2610" w:type="dxa"/>
                  <w:vAlign w:val="center"/>
                </w:tcPr>
                <w:p w14:paraId="57696B9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限束器</w:t>
                  </w:r>
                </w:p>
              </w:tc>
              <w:tc>
                <w:tcPr>
                  <w:tcW w:w="1242" w:type="dxa"/>
                  <w:vAlign w:val="center"/>
                </w:tcPr>
                <w:p w14:paraId="04D43B5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5BB8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4AEFAE6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6</w:t>
                  </w:r>
                </w:p>
              </w:tc>
              <w:tc>
                <w:tcPr>
                  <w:tcW w:w="2610" w:type="dxa"/>
                  <w:vAlign w:val="center"/>
                </w:tcPr>
                <w:p w14:paraId="78FFB28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滤线栅</w:t>
                  </w:r>
                </w:p>
              </w:tc>
              <w:tc>
                <w:tcPr>
                  <w:tcW w:w="1242" w:type="dxa"/>
                  <w:vAlign w:val="center"/>
                </w:tcPr>
                <w:p w14:paraId="7501132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66F4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4639D60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7</w:t>
                  </w:r>
                </w:p>
              </w:tc>
              <w:tc>
                <w:tcPr>
                  <w:tcW w:w="2610" w:type="dxa"/>
                  <w:vAlign w:val="center"/>
                </w:tcPr>
                <w:p w14:paraId="64A868B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压迫器组件</w:t>
                  </w:r>
                </w:p>
              </w:tc>
              <w:tc>
                <w:tcPr>
                  <w:tcW w:w="1242" w:type="dxa"/>
                  <w:vAlign w:val="center"/>
                </w:tcPr>
                <w:p w14:paraId="13ED852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0892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AB09389">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8</w:t>
                  </w:r>
                </w:p>
              </w:tc>
              <w:tc>
                <w:tcPr>
                  <w:tcW w:w="2610" w:type="dxa"/>
                  <w:vAlign w:val="center"/>
                </w:tcPr>
                <w:p w14:paraId="0D6D869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运动控制脚闸套装</w:t>
                  </w:r>
                </w:p>
              </w:tc>
              <w:tc>
                <w:tcPr>
                  <w:tcW w:w="1242" w:type="dxa"/>
                  <w:vAlign w:val="center"/>
                </w:tcPr>
                <w:p w14:paraId="290E384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011D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DD7CC8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9</w:t>
                  </w:r>
                </w:p>
              </w:tc>
              <w:tc>
                <w:tcPr>
                  <w:tcW w:w="2610" w:type="dxa"/>
                  <w:vAlign w:val="center"/>
                </w:tcPr>
                <w:p w14:paraId="746D0ED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乳腺多功能控制盒</w:t>
                  </w:r>
                </w:p>
              </w:tc>
              <w:tc>
                <w:tcPr>
                  <w:tcW w:w="1242" w:type="dxa"/>
                  <w:vAlign w:val="center"/>
                </w:tcPr>
                <w:p w14:paraId="6E81136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5F98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475E144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10</w:t>
                  </w:r>
                </w:p>
              </w:tc>
              <w:tc>
                <w:tcPr>
                  <w:tcW w:w="2610" w:type="dxa"/>
                  <w:vAlign w:val="center"/>
                </w:tcPr>
                <w:p w14:paraId="276803A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乳腺采集工作站</w:t>
                  </w:r>
                </w:p>
              </w:tc>
              <w:tc>
                <w:tcPr>
                  <w:tcW w:w="1242" w:type="dxa"/>
                  <w:vAlign w:val="center"/>
                </w:tcPr>
                <w:p w14:paraId="2E35FE3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C91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2986D17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11</w:t>
                  </w:r>
                </w:p>
              </w:tc>
              <w:tc>
                <w:tcPr>
                  <w:tcW w:w="2610" w:type="dxa"/>
                  <w:vAlign w:val="center"/>
                </w:tcPr>
                <w:p w14:paraId="4982C2C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数字乳腺功能包</w:t>
                  </w:r>
                </w:p>
              </w:tc>
              <w:tc>
                <w:tcPr>
                  <w:tcW w:w="1242" w:type="dxa"/>
                  <w:vAlign w:val="center"/>
                </w:tcPr>
                <w:p w14:paraId="3E4C74A0">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79B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2ADC37E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12</w:t>
                  </w:r>
                </w:p>
              </w:tc>
              <w:tc>
                <w:tcPr>
                  <w:tcW w:w="2610" w:type="dxa"/>
                  <w:vAlign w:val="center"/>
                </w:tcPr>
                <w:p w14:paraId="2937BA0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乳腺后处理工作站</w:t>
                  </w:r>
                </w:p>
              </w:tc>
              <w:tc>
                <w:tcPr>
                  <w:tcW w:w="1242" w:type="dxa"/>
                  <w:vAlign w:val="center"/>
                </w:tcPr>
                <w:p w14:paraId="60FFBC5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450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8B4994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13</w:t>
                  </w:r>
                </w:p>
              </w:tc>
              <w:tc>
                <w:tcPr>
                  <w:tcW w:w="2610" w:type="dxa"/>
                  <w:vAlign w:val="center"/>
                </w:tcPr>
                <w:p w14:paraId="37D2DD9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医用专业显示器</w:t>
                  </w:r>
                </w:p>
              </w:tc>
              <w:tc>
                <w:tcPr>
                  <w:tcW w:w="1242" w:type="dxa"/>
                  <w:vAlign w:val="center"/>
                </w:tcPr>
                <w:p w14:paraId="6BE85E4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bl>
          <w:p w14:paraId="1B989B03">
            <w:pPr>
              <w:widowControl/>
              <w:wordWrap w:val="0"/>
              <w:spacing w:line="400" w:lineRule="exact"/>
              <w:textAlignment w:val="center"/>
              <w:rPr>
                <w:rFonts w:ascii="宋体" w:hAnsi="宋体" w:cs="宋体"/>
                <w:szCs w:val="21"/>
                <w:highlight w:val="none"/>
              </w:rPr>
            </w:pPr>
          </w:p>
        </w:tc>
        <w:tc>
          <w:tcPr>
            <w:tcW w:w="250" w:type="pct"/>
            <w:tcBorders>
              <w:tl2br w:val="nil"/>
              <w:tr2bl w:val="nil"/>
            </w:tcBorders>
            <w:vAlign w:val="center"/>
          </w:tcPr>
          <w:p w14:paraId="1DCB89C3">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250" w:type="pct"/>
            <w:tcBorders>
              <w:tl2br w:val="nil"/>
              <w:tr2bl w:val="nil"/>
            </w:tcBorders>
            <w:vAlign w:val="center"/>
          </w:tcPr>
          <w:p w14:paraId="1BE9C3C4">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572" w:type="pct"/>
            <w:tcBorders>
              <w:tl2br w:val="nil"/>
              <w:tr2bl w:val="nil"/>
            </w:tcBorders>
            <w:vAlign w:val="center"/>
          </w:tcPr>
          <w:p w14:paraId="6ED08417">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120</w:t>
            </w:r>
          </w:p>
        </w:tc>
        <w:tc>
          <w:tcPr>
            <w:tcW w:w="573" w:type="pct"/>
            <w:tcBorders>
              <w:tl2br w:val="nil"/>
              <w:tr2bl w:val="nil"/>
            </w:tcBorders>
            <w:vAlign w:val="center"/>
          </w:tcPr>
          <w:p w14:paraId="215AF380">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120</w:t>
            </w:r>
          </w:p>
        </w:tc>
      </w:tr>
      <w:tr w14:paraId="7F6E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tcBorders>
              <w:tl2br w:val="nil"/>
              <w:tr2bl w:val="nil"/>
            </w:tcBorders>
            <w:vAlign w:val="center"/>
          </w:tcPr>
          <w:p w14:paraId="12155195">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599" w:type="pct"/>
            <w:tcBorders>
              <w:tl2br w:val="nil"/>
              <w:tr2bl w:val="nil"/>
            </w:tcBorders>
            <w:vAlign w:val="center"/>
          </w:tcPr>
          <w:p w14:paraId="416A9E6B">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数字化X射线成像系统（DR机）</w:t>
            </w:r>
          </w:p>
        </w:tc>
        <w:tc>
          <w:tcPr>
            <w:tcW w:w="2441" w:type="pct"/>
            <w:gridSpan w:val="2"/>
            <w:tcBorders>
              <w:tl2br w:val="nil"/>
              <w:tr2bl w:val="nil"/>
            </w:tcBorders>
            <w:vAlign w:val="center"/>
          </w:tcPr>
          <w:p w14:paraId="6D48604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1、功能需求</w:t>
            </w:r>
          </w:p>
          <w:p w14:paraId="72DF7C2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用于头颅、脊柱四肢胸部腹部等全身立位和卧位的数字X射线摄影诊断。</w:t>
            </w:r>
          </w:p>
          <w:p w14:paraId="3AD0D51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2、主要技术规格和要求</w:t>
            </w:r>
          </w:p>
          <w:p w14:paraId="0498982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2.1无线平板探测器</w:t>
            </w:r>
          </w:p>
          <w:p w14:paraId="443CC0E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2.1.1探测器尺寸</w:t>
            </w:r>
            <w:r>
              <w:rPr>
                <w:rFonts w:hint="eastAsia" w:ascii="宋体" w:hAnsi="宋体" w:cs="宋体"/>
                <w:szCs w:val="21"/>
                <w:highlight w:val="none"/>
              </w:rPr>
              <w:tab/>
            </w:r>
            <w:r>
              <w:rPr>
                <w:rFonts w:hint="eastAsia" w:ascii="宋体" w:hAnsi="宋体" w:cs="宋体"/>
                <w:szCs w:val="21"/>
                <w:highlight w:val="none"/>
              </w:rPr>
              <w:t>≥17×17英寸。</w:t>
            </w:r>
          </w:p>
          <w:p w14:paraId="128FD58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2.1.2探测器材料：非晶体硅。</w:t>
            </w:r>
          </w:p>
          <w:p w14:paraId="5CB0FFC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2.1.3无线平板探测器数量≥1块。</w:t>
            </w:r>
          </w:p>
          <w:p w14:paraId="1223A24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2.1.4像素尺寸≤139um。</w:t>
            </w:r>
          </w:p>
          <w:p w14:paraId="3BE192F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2.1.5采集灰阶度≥16bits。</w:t>
            </w:r>
          </w:p>
          <w:p w14:paraId="169F305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2.1.6空间分辨率≥3.6lp/mm。</w:t>
            </w:r>
          </w:p>
          <w:p w14:paraId="7C67206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2.1.7采集距阵≥3070×3070。</w:t>
            </w:r>
          </w:p>
          <w:p w14:paraId="54CA197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2.1.8平板探测器通讯模式：支持无线传输。</w:t>
            </w:r>
          </w:p>
          <w:p w14:paraId="71028AF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2.2高压发生器</w:t>
            </w:r>
          </w:p>
          <w:p w14:paraId="6CCB6F9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2.2.1最大输出纹波频率≥240kHz。</w:t>
            </w:r>
          </w:p>
          <w:p w14:paraId="41284F4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2.2.2高压发生器功率≥65kW。</w:t>
            </w:r>
          </w:p>
          <w:p w14:paraId="25D9431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2.2.3管电压可调范围：40～150kV。</w:t>
            </w:r>
          </w:p>
          <w:p w14:paraId="49FA3EA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2.2.4加载时间范围：最小加载时间≤1ms，最大加载时间≥10s。</w:t>
            </w:r>
          </w:p>
          <w:p w14:paraId="10A7FB7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2.2.5最大输出电流≥800mA。</w:t>
            </w:r>
          </w:p>
          <w:p w14:paraId="578E57B7">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▲2.2.6最大电流时间积≥1000mAs。</w:t>
            </w:r>
          </w:p>
          <w:p w14:paraId="48CFD9F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2.2.7具备AEC自动曝光控制。</w:t>
            </w:r>
          </w:p>
          <w:p w14:paraId="44FBF72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2.2.8发生器的操作与控制系统高度集成，在主机工作站上能控制曝光及参数设置。</w:t>
            </w:r>
          </w:p>
          <w:p w14:paraId="4FB2F78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 X线球管</w:t>
            </w:r>
          </w:p>
          <w:p w14:paraId="7015351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2.3.1球管最大功率≥65kW。</w:t>
            </w:r>
          </w:p>
          <w:p w14:paraId="0E668AB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2.3.2球管焦点≤0.6/1.2mm。</w:t>
            </w:r>
          </w:p>
          <w:p w14:paraId="369289D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2.3.3阳极热容量≥300kHU。</w:t>
            </w:r>
          </w:p>
          <w:p w14:paraId="0313939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2.3.4可显示缩光野的尺寸和源像距。</w:t>
            </w:r>
          </w:p>
          <w:p w14:paraId="44B1249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2.3.5可测量床旁拍照的距离。</w:t>
            </w:r>
          </w:p>
          <w:p w14:paraId="4D12881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2.3.6具备激光定位线。</w:t>
            </w:r>
          </w:p>
          <w:p w14:paraId="16BEF85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2.3.7射线野控制模式：电动及手动。</w:t>
            </w:r>
          </w:p>
          <w:p w14:paraId="0843FE8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2.4球管支架</w:t>
            </w:r>
          </w:p>
          <w:p w14:paraId="13FD2FC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2.4.1支架运动模式：电动及手动。</w:t>
            </w:r>
          </w:p>
          <w:p w14:paraId="1A4CC39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2.4.2球管架垂直运动距离≥150cm。</w:t>
            </w:r>
          </w:p>
          <w:p w14:paraId="5E0DF49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2.4.3球管套可沿垂直轴旋转≥-90°/+180°。</w:t>
            </w:r>
          </w:p>
          <w:p w14:paraId="2275C1E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2.4.4球管套可沿水平轴旋转≥±120°。</w:t>
            </w:r>
          </w:p>
          <w:p w14:paraId="6F4D8ED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2.4.5球管与胸片架具有自动随动功能。</w:t>
            </w:r>
          </w:p>
          <w:p w14:paraId="05B42B4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2.4.6球管支架可根据预设位置实现自动摆位功能。</w:t>
            </w:r>
          </w:p>
          <w:p w14:paraId="4D252F9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2.4.7支持有线、无线一键摆位功能，球管高度，SID调整和角度调整，探测器高度，光野大小调整可通过一键移动到拍摄位置。</w:t>
            </w:r>
          </w:p>
          <w:p w14:paraId="2BBC75B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2.4.8支持一键颈椎前后位、一键跟骨轴位等的球管打角度的斜投照摆位功能。</w:t>
            </w:r>
          </w:p>
          <w:p w14:paraId="038FC59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2.5胸片架</w:t>
            </w:r>
          </w:p>
          <w:p w14:paraId="4EFF0A8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●2.5.1胸片架垂直运动行程≥150cm。</w:t>
            </w:r>
          </w:p>
          <w:p w14:paraId="6DDDB28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2.5.2最大SID≥320cm。</w:t>
            </w:r>
          </w:p>
          <w:p w14:paraId="3060A15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2.5.3胸片架运动模式：电动及手动。</w:t>
            </w:r>
          </w:p>
          <w:p w14:paraId="4C65778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2.5.4平板探测器可在-20度/+90度翻转。</w:t>
            </w:r>
          </w:p>
          <w:p w14:paraId="4860522C">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▲2.5.5胸片架内置平板在线充电器，无需取出电池充电，平板具有充电指示灯。</w:t>
            </w:r>
          </w:p>
          <w:p w14:paraId="6CCB839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2.5.6可隔室遥控胸片架垂直升降和限束器光野控制。</w:t>
            </w:r>
          </w:p>
          <w:p w14:paraId="09AD7A7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2.5.7具备自动曝光控制电离室。</w:t>
            </w:r>
          </w:p>
          <w:p w14:paraId="0246CC2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2.5.8可拆卸滤线栅，无需工具即可取出。</w:t>
            </w:r>
          </w:p>
          <w:p w14:paraId="3437F80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2.6球管侧近台操控系统</w:t>
            </w:r>
          </w:p>
          <w:p w14:paraId="064A042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2.6.1具备近台操控功能。</w:t>
            </w:r>
          </w:p>
          <w:p w14:paraId="0110F30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2.6.2采用电容式触摸屏，屏幕尺寸≥9英寸。</w:t>
            </w:r>
          </w:p>
          <w:p w14:paraId="12E28B2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2.6.3屏幕显示可依据重力方向自动调整显示的方向。</w:t>
            </w:r>
          </w:p>
          <w:p w14:paraId="701AF8F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2.6.4屏幕可显示患者的详细登记信息、摆位引导图、SID数值、球管组件绕水平轴旋转角度。</w:t>
            </w:r>
          </w:p>
          <w:p w14:paraId="0C8934E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2.6.5可调整曝光参数（kV，mA，mAs等）、部位选择、体型选择、束光器滤过组合、大小焦点快速切换。</w:t>
            </w:r>
          </w:p>
          <w:p w14:paraId="20B22F3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2.6.6支持滤线栅状态提示。</w:t>
            </w:r>
          </w:p>
          <w:p w14:paraId="1B02E2DC">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▲2.6.7智能故障预判平台，包括状态提示，故障警示等，采用中文描述显示。</w:t>
            </w:r>
          </w:p>
          <w:p w14:paraId="29D3E51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2.7摄影床</w:t>
            </w:r>
          </w:p>
          <w:p w14:paraId="58B7159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2.7.1最低床面高度≤50cm。</w:t>
            </w:r>
          </w:p>
          <w:p w14:paraId="559AFEC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2.7.2床面板外形尺寸≥800mm×2300mm。</w:t>
            </w:r>
          </w:p>
          <w:p w14:paraId="1CF5CE3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2.7.3床面垂直纵向移动范围≥38cm。</w:t>
            </w:r>
          </w:p>
          <w:p w14:paraId="1FC1A4F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2.7.4床面最大承重≥250kg。</w:t>
            </w:r>
          </w:p>
          <w:p w14:paraId="49810B3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2.7.5平板托盘运动模式：电动及手动。</w:t>
            </w:r>
          </w:p>
          <w:p w14:paraId="4427072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2.7.6平板托盘移动范围≥500mm。</w:t>
            </w:r>
          </w:p>
          <w:p w14:paraId="5A20F1B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2.7.7摄影床下的托盘内置平板在线充电器，无需取出电池。</w:t>
            </w:r>
          </w:p>
          <w:p w14:paraId="25F0A14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●2.7.8可拆卸滤线栅，无需工具即可轻松取出。</w:t>
            </w:r>
          </w:p>
          <w:p w14:paraId="5A93346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2.8系统操作台</w:t>
            </w:r>
          </w:p>
          <w:p w14:paraId="240BF23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2.8.1主机控制台与高压发生器高度集成，可直接在主机工作站上进行曝光参数的设置。</w:t>
            </w:r>
          </w:p>
          <w:p w14:paraId="2776B13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2.8.2主机工作站操作台内存≥8GB。</w:t>
            </w:r>
          </w:p>
          <w:p w14:paraId="3692122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2.8.3主机工作站操作台硬盘≥1TB。</w:t>
            </w:r>
          </w:p>
          <w:p w14:paraId="286A71F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2.8.4图像文件存储容量≥20000幅。</w:t>
            </w:r>
          </w:p>
          <w:p w14:paraId="0116944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2.8.5采集工作站显示器尺寸≥24英寸。</w:t>
            </w:r>
          </w:p>
          <w:p w14:paraId="418B290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2.8.6采集工作站显示器分辨率≥1920×1200。</w:t>
            </w:r>
          </w:p>
          <w:p w14:paraId="1B4861B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2.8.7对比度≥1000：1。</w:t>
            </w:r>
          </w:p>
          <w:p w14:paraId="4285F2B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2.8.8支持实时显示患者摆位的视频画面。</w:t>
            </w:r>
          </w:p>
          <w:p w14:paraId="0F8ECD9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2.8.9支持隔室光野范围调整。</w:t>
            </w:r>
          </w:p>
          <w:p w14:paraId="47EDA16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2.8.10支持实时AEC区域及激活状态。</w:t>
            </w:r>
          </w:p>
          <w:p w14:paraId="28451A4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2.8.11支持与RIS和HIS系统的集成。</w:t>
            </w:r>
          </w:p>
          <w:p w14:paraId="034A14A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2.8.12支持显示球管热容量状态百分比。</w:t>
            </w:r>
          </w:p>
          <w:p w14:paraId="20F7E84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2.8.13支持显示平板探测器电量百分比。</w:t>
            </w:r>
          </w:p>
          <w:p w14:paraId="3FAA113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2.8.14支持动态实时患者信息检索与显示。</w:t>
            </w:r>
          </w:p>
          <w:p w14:paraId="4A97176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2.8.15支持患者、检查、序列、图像四级数据库信息管理。</w:t>
            </w:r>
          </w:p>
          <w:p w14:paraId="2213908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2.8.16支持检查不同状态显示与排序。</w:t>
            </w:r>
          </w:p>
          <w:p w14:paraId="54BF96A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2.8.17支持自定义患者列表显示。</w:t>
            </w:r>
          </w:p>
          <w:p w14:paraId="21CDC50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2.8.18支持按照器官进行摄影检查。</w:t>
            </w:r>
          </w:p>
          <w:p w14:paraId="11E218F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2.8.19具备患者拍摄摆位图示化提示。</w:t>
            </w:r>
          </w:p>
          <w:p w14:paraId="1EE022B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2.8.20预定义拍摄参数可后期调整。</w:t>
            </w:r>
          </w:p>
          <w:p w14:paraId="204E06E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2.8.21具备原厂立卧位长骨拼接功能。</w:t>
            </w:r>
          </w:p>
          <w:p w14:paraId="2ABCB34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2.8.22可显示并调整灰阶直方图和输入输出曲线的相应关系。</w:t>
            </w:r>
          </w:p>
          <w:p w14:paraId="6DB7A87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2.8.23可进行组织均衡和噪声抑制等频率处理。</w:t>
            </w:r>
          </w:p>
          <w:p w14:paraId="36A8C05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2.8.24图像基本后处理功能，如图像预览、缩放、窗宽/窗位调整、标注、反色、翻转、旋转、输入文本、长度测量及校正、裁剪功能、感兴趣区域及角度测量。</w:t>
            </w:r>
          </w:p>
          <w:p w14:paraId="420CF38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2.8.25具备DICOM3.0：有DICOM存储、打印、发送，worklist等功能。</w:t>
            </w:r>
          </w:p>
          <w:p w14:paraId="3DE8924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2.8.26支持根据年龄自动匹配成人或儿童拍摄协议。</w:t>
            </w:r>
          </w:p>
          <w:p w14:paraId="6957E4A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2.8.27支持语音对讲功能以及多语音提示录播功能。</w:t>
            </w:r>
          </w:p>
          <w:p w14:paraId="6216557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2.8.28投标产品所属整机制造商</w:t>
            </w:r>
            <w:r>
              <w:rPr>
                <w:rFonts w:hint="eastAsia" w:ascii="宋体" w:hAnsi="宋体" w:cs="宋体"/>
                <w:szCs w:val="21"/>
                <w:highlight w:val="none"/>
                <w:lang w:eastAsia="zh-CN"/>
              </w:rPr>
              <w:t>具有</w:t>
            </w:r>
            <w:r>
              <w:rPr>
                <w:rFonts w:hint="eastAsia" w:ascii="宋体" w:hAnsi="宋体" w:cs="宋体"/>
                <w:szCs w:val="21"/>
                <w:highlight w:val="none"/>
              </w:rPr>
              <w:t>《计算机软件著作权登记证书》（投标时提供）。</w:t>
            </w:r>
          </w:p>
          <w:p w14:paraId="64F839D5">
            <w:pPr>
              <w:widowControl/>
              <w:spacing w:line="400" w:lineRule="exact"/>
              <w:textAlignment w:val="center"/>
              <w:rPr>
                <w:rFonts w:ascii="宋体" w:hAnsi="宋体" w:cs="宋体"/>
                <w:szCs w:val="21"/>
                <w:highlight w:val="none"/>
              </w:rPr>
            </w:pPr>
            <w:r>
              <w:rPr>
                <w:rFonts w:hint="eastAsia" w:ascii="宋体" w:hAnsi="宋体" w:cs="宋体"/>
                <w:szCs w:val="21"/>
                <w:highlight w:val="none"/>
              </w:rPr>
              <w:t>3、配置清单（包括但不限于）：</w:t>
            </w:r>
          </w:p>
          <w:tbl>
            <w:tblPr>
              <w:tblStyle w:val="49"/>
              <w:tblW w:w="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610"/>
              <w:gridCol w:w="1242"/>
            </w:tblGrid>
            <w:tr w14:paraId="1575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E16A4B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序号</w:t>
                  </w:r>
                </w:p>
              </w:tc>
              <w:tc>
                <w:tcPr>
                  <w:tcW w:w="2610" w:type="dxa"/>
                  <w:vAlign w:val="center"/>
                </w:tcPr>
                <w:p w14:paraId="4BBC98D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名称</w:t>
                  </w:r>
                </w:p>
              </w:tc>
              <w:tc>
                <w:tcPr>
                  <w:tcW w:w="1242" w:type="dxa"/>
                  <w:vAlign w:val="center"/>
                </w:tcPr>
                <w:p w14:paraId="5ACA3B6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数量</w:t>
                  </w:r>
                </w:p>
              </w:tc>
            </w:tr>
            <w:tr w14:paraId="5C6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B642189">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w:t>
                  </w:r>
                </w:p>
              </w:tc>
              <w:tc>
                <w:tcPr>
                  <w:tcW w:w="2610" w:type="dxa"/>
                  <w:vAlign w:val="center"/>
                </w:tcPr>
                <w:p w14:paraId="3EE818C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无线平板探测器</w:t>
                  </w:r>
                </w:p>
              </w:tc>
              <w:tc>
                <w:tcPr>
                  <w:tcW w:w="1242" w:type="dxa"/>
                  <w:vAlign w:val="center"/>
                </w:tcPr>
                <w:p w14:paraId="43EB9F6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380C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7DD40A9">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2</w:t>
                  </w:r>
                </w:p>
              </w:tc>
              <w:tc>
                <w:tcPr>
                  <w:tcW w:w="2610" w:type="dxa"/>
                  <w:vAlign w:val="center"/>
                </w:tcPr>
                <w:p w14:paraId="3980B172">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高压发生器</w:t>
                  </w:r>
                </w:p>
              </w:tc>
              <w:tc>
                <w:tcPr>
                  <w:tcW w:w="1242" w:type="dxa"/>
                  <w:vAlign w:val="center"/>
                </w:tcPr>
                <w:p w14:paraId="0ACA7DF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0E5F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36CEE7F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3</w:t>
                  </w:r>
                </w:p>
              </w:tc>
              <w:tc>
                <w:tcPr>
                  <w:tcW w:w="2610" w:type="dxa"/>
                  <w:vAlign w:val="center"/>
                </w:tcPr>
                <w:p w14:paraId="730C41B5">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X射线球管</w:t>
                  </w:r>
                </w:p>
              </w:tc>
              <w:tc>
                <w:tcPr>
                  <w:tcW w:w="1242" w:type="dxa"/>
                  <w:vAlign w:val="center"/>
                </w:tcPr>
                <w:p w14:paraId="0692CE8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2E2C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B5F354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4</w:t>
                  </w:r>
                </w:p>
              </w:tc>
              <w:tc>
                <w:tcPr>
                  <w:tcW w:w="2610" w:type="dxa"/>
                  <w:vAlign w:val="center"/>
                </w:tcPr>
                <w:p w14:paraId="0E22509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自动束光器</w:t>
                  </w:r>
                </w:p>
              </w:tc>
              <w:tc>
                <w:tcPr>
                  <w:tcW w:w="1242" w:type="dxa"/>
                  <w:vAlign w:val="center"/>
                </w:tcPr>
                <w:p w14:paraId="3B7A9F1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573C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B3A177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5</w:t>
                  </w:r>
                </w:p>
              </w:tc>
              <w:tc>
                <w:tcPr>
                  <w:tcW w:w="2610" w:type="dxa"/>
                  <w:vAlign w:val="center"/>
                </w:tcPr>
                <w:p w14:paraId="25680402">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系统控制及影像采集工作站</w:t>
                  </w:r>
                </w:p>
              </w:tc>
              <w:tc>
                <w:tcPr>
                  <w:tcW w:w="1242" w:type="dxa"/>
                  <w:vAlign w:val="center"/>
                </w:tcPr>
                <w:p w14:paraId="45578CB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69FD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328711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6</w:t>
                  </w:r>
                </w:p>
              </w:tc>
              <w:tc>
                <w:tcPr>
                  <w:tcW w:w="2610" w:type="dxa"/>
                  <w:vAlign w:val="center"/>
                </w:tcPr>
                <w:p w14:paraId="48659A1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标准DICOM软件包</w:t>
                  </w:r>
                </w:p>
              </w:tc>
              <w:tc>
                <w:tcPr>
                  <w:tcW w:w="1242" w:type="dxa"/>
                  <w:vAlign w:val="center"/>
                </w:tcPr>
                <w:p w14:paraId="7037F39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1879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7C2812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7</w:t>
                  </w:r>
                </w:p>
              </w:tc>
              <w:tc>
                <w:tcPr>
                  <w:tcW w:w="2610" w:type="dxa"/>
                  <w:vAlign w:val="center"/>
                </w:tcPr>
                <w:p w14:paraId="3332CCE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球管支架</w:t>
                  </w:r>
                </w:p>
              </w:tc>
              <w:tc>
                <w:tcPr>
                  <w:tcW w:w="1242" w:type="dxa"/>
                  <w:vAlign w:val="center"/>
                </w:tcPr>
                <w:p w14:paraId="47763BC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60F6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7613ED4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8</w:t>
                  </w:r>
                </w:p>
              </w:tc>
              <w:tc>
                <w:tcPr>
                  <w:tcW w:w="2610" w:type="dxa"/>
                  <w:vAlign w:val="center"/>
                </w:tcPr>
                <w:p w14:paraId="335A9FE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胸片架</w:t>
                  </w:r>
                </w:p>
              </w:tc>
              <w:tc>
                <w:tcPr>
                  <w:tcW w:w="1242" w:type="dxa"/>
                  <w:vAlign w:val="center"/>
                </w:tcPr>
                <w:p w14:paraId="699F9E1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7C41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E7907F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9</w:t>
                  </w:r>
                </w:p>
              </w:tc>
              <w:tc>
                <w:tcPr>
                  <w:tcW w:w="2610" w:type="dxa"/>
                  <w:vAlign w:val="center"/>
                </w:tcPr>
                <w:p w14:paraId="48664FC5">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摄影床</w:t>
                  </w:r>
                </w:p>
              </w:tc>
              <w:tc>
                <w:tcPr>
                  <w:tcW w:w="1242" w:type="dxa"/>
                  <w:vAlign w:val="center"/>
                </w:tcPr>
                <w:p w14:paraId="5D85B6D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5F0D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02199A3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10</w:t>
                  </w:r>
                </w:p>
              </w:tc>
              <w:tc>
                <w:tcPr>
                  <w:tcW w:w="2610" w:type="dxa"/>
                  <w:vAlign w:val="center"/>
                </w:tcPr>
                <w:p w14:paraId="3E3CF922">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近台触控屏</w:t>
                  </w:r>
                </w:p>
              </w:tc>
              <w:tc>
                <w:tcPr>
                  <w:tcW w:w="1242" w:type="dxa"/>
                  <w:vAlign w:val="center"/>
                </w:tcPr>
                <w:p w14:paraId="5A81E999">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73D5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07412B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11</w:t>
                  </w:r>
                </w:p>
              </w:tc>
              <w:tc>
                <w:tcPr>
                  <w:tcW w:w="2610" w:type="dxa"/>
                  <w:vAlign w:val="center"/>
                </w:tcPr>
                <w:p w14:paraId="20F1C0F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多功能控制盒</w:t>
                  </w:r>
                </w:p>
              </w:tc>
              <w:tc>
                <w:tcPr>
                  <w:tcW w:w="1242" w:type="dxa"/>
                  <w:vAlign w:val="center"/>
                </w:tcPr>
                <w:p w14:paraId="47A49379">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5E43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DDA766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12</w:t>
                  </w:r>
                </w:p>
              </w:tc>
              <w:tc>
                <w:tcPr>
                  <w:tcW w:w="2610" w:type="dxa"/>
                  <w:vAlign w:val="center"/>
                </w:tcPr>
                <w:p w14:paraId="36BD120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无线遥控器</w:t>
                  </w:r>
                </w:p>
              </w:tc>
              <w:tc>
                <w:tcPr>
                  <w:tcW w:w="1242" w:type="dxa"/>
                  <w:vAlign w:val="center"/>
                </w:tcPr>
                <w:p w14:paraId="15FBD06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1个</w:t>
                  </w:r>
                </w:p>
              </w:tc>
            </w:tr>
            <w:tr w14:paraId="49F5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3EC4CE2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13</w:t>
                  </w:r>
                </w:p>
              </w:tc>
              <w:tc>
                <w:tcPr>
                  <w:tcW w:w="2610" w:type="dxa"/>
                  <w:vAlign w:val="center"/>
                </w:tcPr>
                <w:p w14:paraId="1D86B7E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质控软件包</w:t>
                  </w:r>
                </w:p>
              </w:tc>
              <w:tc>
                <w:tcPr>
                  <w:tcW w:w="1242" w:type="dxa"/>
                  <w:vAlign w:val="center"/>
                </w:tcPr>
                <w:p w14:paraId="17EE6749">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bl>
          <w:p w14:paraId="3B73AF0F">
            <w:pPr>
              <w:widowControl/>
              <w:wordWrap w:val="0"/>
              <w:spacing w:line="400" w:lineRule="exact"/>
              <w:textAlignment w:val="center"/>
              <w:rPr>
                <w:rFonts w:ascii="宋体" w:hAnsi="宋体" w:cs="宋体"/>
                <w:b/>
                <w:bCs/>
                <w:szCs w:val="21"/>
                <w:highlight w:val="none"/>
              </w:rPr>
            </w:pPr>
          </w:p>
        </w:tc>
        <w:tc>
          <w:tcPr>
            <w:tcW w:w="250" w:type="pct"/>
            <w:tcBorders>
              <w:tl2br w:val="nil"/>
              <w:tr2bl w:val="nil"/>
            </w:tcBorders>
            <w:vAlign w:val="center"/>
          </w:tcPr>
          <w:p w14:paraId="4C34545A">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250" w:type="pct"/>
            <w:tcBorders>
              <w:tl2br w:val="nil"/>
              <w:tr2bl w:val="nil"/>
            </w:tcBorders>
            <w:vAlign w:val="center"/>
          </w:tcPr>
          <w:p w14:paraId="7C3F086E">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572" w:type="pct"/>
            <w:tcBorders>
              <w:tl2br w:val="nil"/>
              <w:tr2bl w:val="nil"/>
            </w:tcBorders>
            <w:vAlign w:val="center"/>
          </w:tcPr>
          <w:p w14:paraId="0D598D58">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110</w:t>
            </w:r>
          </w:p>
        </w:tc>
        <w:tc>
          <w:tcPr>
            <w:tcW w:w="573" w:type="pct"/>
            <w:tcBorders>
              <w:tl2br w:val="nil"/>
              <w:tr2bl w:val="nil"/>
            </w:tcBorders>
            <w:vAlign w:val="center"/>
          </w:tcPr>
          <w:p w14:paraId="596CE372">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110</w:t>
            </w:r>
          </w:p>
        </w:tc>
      </w:tr>
      <w:tr w14:paraId="7C90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tcBorders>
              <w:tl2br w:val="nil"/>
              <w:tr2bl w:val="nil"/>
            </w:tcBorders>
            <w:vAlign w:val="center"/>
          </w:tcPr>
          <w:p w14:paraId="076FFE00">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4</w:t>
            </w:r>
          </w:p>
        </w:tc>
        <w:tc>
          <w:tcPr>
            <w:tcW w:w="599" w:type="pct"/>
            <w:tcBorders>
              <w:tl2br w:val="nil"/>
              <w:tr2bl w:val="nil"/>
            </w:tcBorders>
            <w:vAlign w:val="center"/>
          </w:tcPr>
          <w:p w14:paraId="7CCC237C">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移动式C形臂X射线机（小C臂机）</w:t>
            </w:r>
          </w:p>
        </w:tc>
        <w:tc>
          <w:tcPr>
            <w:tcW w:w="2441" w:type="pct"/>
            <w:gridSpan w:val="2"/>
            <w:tcBorders>
              <w:tl2br w:val="nil"/>
              <w:tr2bl w:val="nil"/>
            </w:tcBorders>
            <w:vAlign w:val="center"/>
          </w:tcPr>
          <w:p w14:paraId="3995B19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1、总体要求</w:t>
            </w:r>
          </w:p>
          <w:p w14:paraId="6D69299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1.1投标产品为全数字化平板产品，能满足脊柱、创伤、关节、四肢、疼痛科、泌尿外科等术中透视定位要求。</w:t>
            </w:r>
          </w:p>
          <w:p w14:paraId="4010F6B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2、C臂机架</w:t>
            </w:r>
          </w:p>
          <w:p w14:paraId="079B355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2.1水平移动≥20cm。</w:t>
            </w:r>
          </w:p>
          <w:p w14:paraId="6A3356B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2.2垂直升降≥42cm。</w:t>
            </w:r>
          </w:p>
          <w:p w14:paraId="355620E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2.3绕弧形臂滑动≥140°。</w:t>
            </w:r>
          </w:p>
          <w:p w14:paraId="7795405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2.3.1绕弧形臂滑动过伸角度≥50°。</w:t>
            </w:r>
          </w:p>
          <w:p w14:paraId="3B440E7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●2.4轴向旋转≥±225°。</w:t>
            </w:r>
          </w:p>
          <w:p w14:paraId="2E21531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2.5左右摆角≥±10°。</w:t>
            </w:r>
          </w:p>
          <w:p w14:paraId="2ECF43FB">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▲2.6自由开口空间≥85cm。</w:t>
            </w:r>
          </w:p>
          <w:p w14:paraId="2DB662F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2.7 C臂弧深≥69cm。</w:t>
            </w:r>
          </w:p>
          <w:p w14:paraId="1AE14E0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2.8 SID源像距≥107CM。</w:t>
            </w:r>
          </w:p>
          <w:p w14:paraId="5A8047D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2.9 C形臂机身重量≤260kg。</w:t>
            </w:r>
          </w:p>
          <w:p w14:paraId="5280A35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2.10采用分体式设计。</w:t>
            </w:r>
          </w:p>
          <w:p w14:paraId="43CA341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3、高压发生器</w:t>
            </w:r>
          </w:p>
          <w:p w14:paraId="5D0F6ED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▲3.1最大输出功率≥3.0KW。</w:t>
            </w:r>
          </w:p>
          <w:p w14:paraId="4CEE7D4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3.2逆变频率≥100kHz。</w:t>
            </w:r>
          </w:p>
          <w:p w14:paraId="3599CB4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3.3最大电压≥110KV。</w:t>
            </w:r>
          </w:p>
          <w:p w14:paraId="46D431C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3.4最大摄影电流≥35mA。</w:t>
            </w:r>
          </w:p>
          <w:p w14:paraId="1DC8697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3.5最大透视电流≥30mA。</w:t>
            </w:r>
          </w:p>
          <w:p w14:paraId="0DDF618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4、X线球管</w:t>
            </w:r>
          </w:p>
          <w:p w14:paraId="6404C108">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4.1球管类型：固定阳极。</w:t>
            </w:r>
          </w:p>
          <w:p w14:paraId="2A7EC09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4.2球管焦点数量：单焦点。</w:t>
            </w:r>
          </w:p>
          <w:p w14:paraId="5347033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4.3球管焦点≤0.6mm。</w:t>
            </w:r>
          </w:p>
          <w:p w14:paraId="28FD02D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4.4阳极热容量≥71KHU。</w:t>
            </w:r>
          </w:p>
          <w:p w14:paraId="7409C08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4.5管套热容量≥1.01 MHU。</w:t>
            </w:r>
          </w:p>
          <w:p w14:paraId="77957A4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5、平板探测器</w:t>
            </w:r>
          </w:p>
          <w:p w14:paraId="1D7E915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5.1、平板探测器材料：a-Si非晶硅。</w:t>
            </w:r>
          </w:p>
          <w:p w14:paraId="1A9001D2">
            <w:pPr>
              <w:widowControl/>
              <w:wordWrap w:val="0"/>
              <w:spacing w:line="400" w:lineRule="exact"/>
              <w:textAlignment w:val="center"/>
              <w:rPr>
                <w:rFonts w:ascii="宋体" w:hAnsi="宋体" w:cs="宋体"/>
                <w:b/>
                <w:bCs/>
                <w:szCs w:val="21"/>
                <w:highlight w:val="none"/>
              </w:rPr>
            </w:pPr>
            <w:r>
              <w:rPr>
                <w:rFonts w:hint="eastAsia" w:ascii="宋体" w:hAnsi="宋体" w:cs="宋体"/>
                <w:b/>
                <w:bCs/>
                <w:szCs w:val="21"/>
                <w:highlight w:val="none"/>
              </w:rPr>
              <w:t>▲5.2探测器尺寸≥30cm×30cm。</w:t>
            </w:r>
          </w:p>
          <w:p w14:paraId="27FF48C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5.3最大像素矩阵≥2048×2048像素。</w:t>
            </w:r>
          </w:p>
          <w:p w14:paraId="17CA9E4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5.4最小像素尺寸≤150μm。</w:t>
            </w:r>
          </w:p>
          <w:p w14:paraId="7C3ED3F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5.5</w:t>
            </w:r>
            <w:r>
              <w:rPr>
                <w:rFonts w:hint="eastAsia" w:ascii="宋体" w:hAnsi="宋体" w:cs="宋体"/>
                <w:szCs w:val="21"/>
                <w:highlight w:val="none"/>
              </w:rPr>
              <w:tab/>
            </w:r>
            <w:r>
              <w:rPr>
                <w:rFonts w:hint="eastAsia" w:ascii="宋体" w:hAnsi="宋体" w:cs="宋体"/>
                <w:szCs w:val="21"/>
                <w:highlight w:val="none"/>
              </w:rPr>
              <w:t>最大空间分辨率≥3.3lp/mm。</w:t>
            </w:r>
          </w:p>
          <w:p w14:paraId="51E8C91E">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5.6最大灰阶度≥16bits。</w:t>
            </w:r>
          </w:p>
          <w:p w14:paraId="1C16471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5.7最大量子探测率DQE≥70%。</w:t>
            </w:r>
          </w:p>
          <w:p w14:paraId="7D66055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5.8最大采集帧率≥25帧/秒。</w:t>
            </w:r>
          </w:p>
          <w:p w14:paraId="3E7EF9F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6、医用监视器</w:t>
            </w:r>
          </w:p>
          <w:p w14:paraId="34E37A3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6.1屏幕尺寸≥34英寸，一体式显示屏。</w:t>
            </w:r>
          </w:p>
          <w:p w14:paraId="09474D3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6.2最大分辨率≥3440×1440。</w:t>
            </w:r>
          </w:p>
          <w:p w14:paraId="0BCBE32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6.3显示器总像素≥5M像素。</w:t>
            </w:r>
          </w:p>
          <w:p w14:paraId="1D66C4C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6.4最大亮度值≥550cd/m</w:t>
            </w:r>
            <w:r>
              <w:rPr>
                <w:rFonts w:hint="eastAsia" w:ascii="宋体" w:hAnsi="宋体" w:cs="宋体"/>
                <w:szCs w:val="21"/>
                <w:highlight w:val="none"/>
                <w:vertAlign w:val="superscript"/>
              </w:rPr>
              <w:t>2</w:t>
            </w:r>
            <w:r>
              <w:rPr>
                <w:rFonts w:hint="eastAsia" w:ascii="宋体" w:hAnsi="宋体" w:cs="宋体"/>
                <w:szCs w:val="21"/>
                <w:highlight w:val="none"/>
              </w:rPr>
              <w:t>。</w:t>
            </w:r>
          </w:p>
          <w:p w14:paraId="22F14FF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6.5最大对比度≥700:1。</w:t>
            </w:r>
          </w:p>
          <w:p w14:paraId="45231C1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7、图像存储与传输</w:t>
            </w:r>
          </w:p>
          <w:p w14:paraId="1F54A4A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7.1本机图像存储≥15万幅。</w:t>
            </w:r>
          </w:p>
          <w:p w14:paraId="0FD7D46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7.2图像导出支持，可导出为TIFF，AVI，BMP，JPE，DICOM等格式。</w:t>
            </w:r>
          </w:p>
          <w:p w14:paraId="6684670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7.3硬盘容量≥1TB。</w:t>
            </w:r>
          </w:p>
          <w:p w14:paraId="13E32EA5">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7.4支持DICOM数字接口。</w:t>
            </w:r>
          </w:p>
          <w:p w14:paraId="25ECE8F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7.5支持与PACS网络兼容。</w:t>
            </w:r>
          </w:p>
          <w:p w14:paraId="101F84C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8、人机交互界面</w:t>
            </w:r>
          </w:p>
          <w:p w14:paraId="2D050FB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8.1具备同步触摸式操作屏。</w:t>
            </w:r>
          </w:p>
          <w:p w14:paraId="7DBF525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8.2操作屏个数≥2。</w:t>
            </w:r>
          </w:p>
          <w:p w14:paraId="381355A1">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8.3屏幕尺寸≥12英寸。</w:t>
            </w:r>
          </w:p>
          <w:p w14:paraId="338DEF8F">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8.4像素矩阵≥1280×800。</w:t>
            </w:r>
          </w:p>
          <w:p w14:paraId="104E961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8.5触控屏类型：电容触控屏。</w:t>
            </w:r>
          </w:p>
          <w:p w14:paraId="2A75ABC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8.6配备有线曝光手闸和脚闸。</w:t>
            </w:r>
          </w:p>
          <w:p w14:paraId="4AF8197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●8.7配备无线曝光手闸，有效距离≥10米。</w:t>
            </w:r>
          </w:p>
          <w:p w14:paraId="60726D6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9、临床应用功能</w:t>
            </w:r>
          </w:p>
          <w:p w14:paraId="79D84106">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9.1解剖部位选择程序包括但不限于：头部、四肢、胸椎、腰椎、骨盆、泌尿、消化等模式。</w:t>
            </w:r>
          </w:p>
          <w:p w14:paraId="6B7DDAB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9.2具备金属优化模式。</w:t>
            </w:r>
          </w:p>
          <w:p w14:paraId="4E38DD0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9.3具备运动模式。</w:t>
            </w:r>
          </w:p>
          <w:p w14:paraId="2C162999">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9.4图像降噪功能：具备四级降噪。</w:t>
            </w:r>
          </w:p>
          <w:p w14:paraId="0456F29A">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9.5平板端激光定位装置：垂直激光灯。</w:t>
            </w:r>
          </w:p>
          <w:p w14:paraId="703AF8AC">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9.6球管端激光定位装置：垂直激光灯。</w:t>
            </w:r>
          </w:p>
          <w:p w14:paraId="6D640AB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10、图像后处理功能包括但不限于：</w:t>
            </w:r>
          </w:p>
          <w:p w14:paraId="242BA9FD">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10.1支持图像反转、旋转。</w:t>
            </w:r>
          </w:p>
          <w:p w14:paraId="28DFB020">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10.2支持图像反色。</w:t>
            </w:r>
          </w:p>
          <w:p w14:paraId="17D83772">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10.3支持图像边缘增强。</w:t>
            </w:r>
          </w:p>
          <w:p w14:paraId="267B7923">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10.4支持图像缩放。</w:t>
            </w:r>
          </w:p>
          <w:p w14:paraId="28EEEAEB">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10.5支持图像平移。</w:t>
            </w:r>
          </w:p>
          <w:p w14:paraId="7B5FF917">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10.6支持文本标记。</w:t>
            </w:r>
          </w:p>
          <w:p w14:paraId="0DF4BBF4">
            <w:pPr>
              <w:widowControl/>
              <w:wordWrap w:val="0"/>
              <w:spacing w:line="400" w:lineRule="exact"/>
              <w:textAlignment w:val="center"/>
              <w:rPr>
                <w:rFonts w:ascii="宋体" w:hAnsi="宋体" w:cs="宋体"/>
                <w:szCs w:val="21"/>
                <w:highlight w:val="none"/>
              </w:rPr>
            </w:pPr>
            <w:r>
              <w:rPr>
                <w:rFonts w:hint="eastAsia" w:ascii="宋体" w:hAnsi="宋体" w:cs="宋体"/>
                <w:szCs w:val="21"/>
                <w:highlight w:val="none"/>
              </w:rPr>
              <w:t>10.7支持图像长度测量。</w:t>
            </w:r>
          </w:p>
          <w:p w14:paraId="03369F5E">
            <w:pPr>
              <w:widowControl/>
              <w:spacing w:line="400" w:lineRule="exact"/>
              <w:textAlignment w:val="center"/>
              <w:rPr>
                <w:rFonts w:ascii="宋体" w:hAnsi="宋体" w:cs="宋体"/>
                <w:szCs w:val="21"/>
                <w:highlight w:val="none"/>
              </w:rPr>
            </w:pPr>
            <w:r>
              <w:rPr>
                <w:rFonts w:hint="eastAsia" w:ascii="宋体" w:hAnsi="宋体" w:cs="宋体"/>
                <w:szCs w:val="21"/>
                <w:highlight w:val="none"/>
              </w:rPr>
              <w:t>3、配置清单（包括但不限于）：</w:t>
            </w:r>
          </w:p>
          <w:tbl>
            <w:tblPr>
              <w:tblStyle w:val="49"/>
              <w:tblW w:w="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610"/>
              <w:gridCol w:w="1242"/>
            </w:tblGrid>
            <w:tr w14:paraId="06A8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3FA65A3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序号</w:t>
                  </w:r>
                </w:p>
              </w:tc>
              <w:tc>
                <w:tcPr>
                  <w:tcW w:w="2610" w:type="dxa"/>
                  <w:vAlign w:val="center"/>
                </w:tcPr>
                <w:p w14:paraId="528B189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名称</w:t>
                  </w:r>
                </w:p>
              </w:tc>
              <w:tc>
                <w:tcPr>
                  <w:tcW w:w="1242" w:type="dxa"/>
                  <w:vAlign w:val="center"/>
                </w:tcPr>
                <w:p w14:paraId="299A133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数量</w:t>
                  </w:r>
                </w:p>
              </w:tc>
            </w:tr>
            <w:tr w14:paraId="3CB2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CA093C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w:t>
                  </w:r>
                </w:p>
              </w:tc>
              <w:tc>
                <w:tcPr>
                  <w:tcW w:w="2610" w:type="dxa"/>
                  <w:vAlign w:val="center"/>
                </w:tcPr>
                <w:p w14:paraId="160BCD1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C臂推车</w:t>
                  </w:r>
                </w:p>
              </w:tc>
              <w:tc>
                <w:tcPr>
                  <w:tcW w:w="1242" w:type="dxa"/>
                  <w:vAlign w:val="center"/>
                </w:tcPr>
                <w:p w14:paraId="48056355">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3CC8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29960F0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2</w:t>
                  </w:r>
                </w:p>
              </w:tc>
              <w:tc>
                <w:tcPr>
                  <w:tcW w:w="2610" w:type="dxa"/>
                  <w:vAlign w:val="center"/>
                </w:tcPr>
                <w:p w14:paraId="59FE40F0">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显示器推车</w:t>
                  </w:r>
                </w:p>
              </w:tc>
              <w:tc>
                <w:tcPr>
                  <w:tcW w:w="1242" w:type="dxa"/>
                  <w:vAlign w:val="center"/>
                </w:tcPr>
                <w:p w14:paraId="6BEE4E1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521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4827ED6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3</w:t>
                  </w:r>
                </w:p>
              </w:tc>
              <w:tc>
                <w:tcPr>
                  <w:tcW w:w="2610" w:type="dxa"/>
                  <w:vAlign w:val="center"/>
                </w:tcPr>
                <w:p w14:paraId="26FD7D5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移动式C形臂专用组合机头</w:t>
                  </w:r>
                </w:p>
              </w:tc>
              <w:tc>
                <w:tcPr>
                  <w:tcW w:w="1242" w:type="dxa"/>
                  <w:vAlign w:val="center"/>
                </w:tcPr>
                <w:p w14:paraId="3EC78C7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867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BC50F2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4</w:t>
                  </w:r>
                </w:p>
              </w:tc>
              <w:tc>
                <w:tcPr>
                  <w:tcW w:w="2610" w:type="dxa"/>
                  <w:vAlign w:val="center"/>
                </w:tcPr>
                <w:p w14:paraId="67B4B25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平板探测器</w:t>
                  </w:r>
                </w:p>
              </w:tc>
              <w:tc>
                <w:tcPr>
                  <w:tcW w:w="1242" w:type="dxa"/>
                  <w:vAlign w:val="center"/>
                </w:tcPr>
                <w:p w14:paraId="4E5F989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107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46188DF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5</w:t>
                  </w:r>
                </w:p>
              </w:tc>
              <w:tc>
                <w:tcPr>
                  <w:tcW w:w="2610" w:type="dxa"/>
                  <w:vAlign w:val="center"/>
                </w:tcPr>
                <w:p w14:paraId="0F6E143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移动式C形臂专用限束器</w:t>
                  </w:r>
                </w:p>
              </w:tc>
              <w:tc>
                <w:tcPr>
                  <w:tcW w:w="1242" w:type="dxa"/>
                  <w:vAlign w:val="center"/>
                </w:tcPr>
                <w:p w14:paraId="1903121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6234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5D20D58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6</w:t>
                  </w:r>
                </w:p>
              </w:tc>
              <w:tc>
                <w:tcPr>
                  <w:tcW w:w="2610" w:type="dxa"/>
                  <w:vAlign w:val="center"/>
                </w:tcPr>
                <w:p w14:paraId="3C2B8E8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可拆卸滤线栅</w:t>
                  </w:r>
                </w:p>
              </w:tc>
              <w:tc>
                <w:tcPr>
                  <w:tcW w:w="1242" w:type="dxa"/>
                  <w:vAlign w:val="center"/>
                </w:tcPr>
                <w:p w14:paraId="5C43F6D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7E1B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7073670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7</w:t>
                  </w:r>
                </w:p>
              </w:tc>
              <w:tc>
                <w:tcPr>
                  <w:tcW w:w="2610" w:type="dxa"/>
                  <w:vAlign w:val="center"/>
                </w:tcPr>
                <w:p w14:paraId="39B8230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有线曝光手闸</w:t>
                  </w:r>
                </w:p>
              </w:tc>
              <w:tc>
                <w:tcPr>
                  <w:tcW w:w="1242" w:type="dxa"/>
                  <w:vAlign w:val="center"/>
                </w:tcPr>
                <w:p w14:paraId="6078F2C2">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2840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E141F9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8</w:t>
                  </w:r>
                </w:p>
              </w:tc>
              <w:tc>
                <w:tcPr>
                  <w:tcW w:w="2610" w:type="dxa"/>
                  <w:vAlign w:val="center"/>
                </w:tcPr>
                <w:p w14:paraId="18E587C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有线曝光脚闸</w:t>
                  </w:r>
                </w:p>
              </w:tc>
              <w:tc>
                <w:tcPr>
                  <w:tcW w:w="1242" w:type="dxa"/>
                  <w:vAlign w:val="center"/>
                </w:tcPr>
                <w:p w14:paraId="6A2C4D2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26DE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8D31FF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9</w:t>
                  </w:r>
                </w:p>
              </w:tc>
              <w:tc>
                <w:tcPr>
                  <w:tcW w:w="2610" w:type="dxa"/>
                  <w:vAlign w:val="center"/>
                </w:tcPr>
                <w:p w14:paraId="03DE0145">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无线遥控器</w:t>
                  </w:r>
                </w:p>
              </w:tc>
              <w:tc>
                <w:tcPr>
                  <w:tcW w:w="1242" w:type="dxa"/>
                  <w:vAlign w:val="center"/>
                </w:tcPr>
                <w:p w14:paraId="07E026C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7468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03AA4D34">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10</w:t>
                  </w:r>
                </w:p>
              </w:tc>
              <w:tc>
                <w:tcPr>
                  <w:tcW w:w="2610" w:type="dxa"/>
                  <w:vAlign w:val="center"/>
                </w:tcPr>
                <w:p w14:paraId="1652FD7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一体式医疗显示器</w:t>
                  </w:r>
                </w:p>
              </w:tc>
              <w:tc>
                <w:tcPr>
                  <w:tcW w:w="1242" w:type="dxa"/>
                  <w:vAlign w:val="center"/>
                </w:tcPr>
                <w:p w14:paraId="44FDEAB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4B1C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517EFA7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11</w:t>
                  </w:r>
                </w:p>
              </w:tc>
              <w:tc>
                <w:tcPr>
                  <w:tcW w:w="2610" w:type="dxa"/>
                  <w:vAlign w:val="center"/>
                </w:tcPr>
                <w:p w14:paraId="10F310C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移动式C形臂专用触控屏</w:t>
                  </w:r>
                </w:p>
              </w:tc>
              <w:tc>
                <w:tcPr>
                  <w:tcW w:w="1242" w:type="dxa"/>
                  <w:vAlign w:val="center"/>
                </w:tcPr>
                <w:p w14:paraId="0D273243">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517B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1550320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12</w:t>
                  </w:r>
                </w:p>
              </w:tc>
              <w:tc>
                <w:tcPr>
                  <w:tcW w:w="2610" w:type="dxa"/>
                  <w:vAlign w:val="center"/>
                </w:tcPr>
                <w:p w14:paraId="4F906CF9">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图像采集工作站</w:t>
                  </w:r>
                </w:p>
              </w:tc>
              <w:tc>
                <w:tcPr>
                  <w:tcW w:w="1242" w:type="dxa"/>
                  <w:vAlign w:val="center"/>
                </w:tcPr>
                <w:p w14:paraId="787D46C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1个</w:t>
                  </w:r>
                </w:p>
              </w:tc>
            </w:tr>
            <w:tr w14:paraId="248E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5605945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13</w:t>
                  </w:r>
                </w:p>
              </w:tc>
              <w:tc>
                <w:tcPr>
                  <w:tcW w:w="2610" w:type="dxa"/>
                  <w:vAlign w:val="center"/>
                </w:tcPr>
                <w:p w14:paraId="48FE00B5">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图像采集系统</w:t>
                  </w:r>
                </w:p>
              </w:tc>
              <w:tc>
                <w:tcPr>
                  <w:tcW w:w="1242" w:type="dxa"/>
                  <w:vAlign w:val="center"/>
                </w:tcPr>
                <w:p w14:paraId="15FF35FB">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1047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657BE63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14</w:t>
                  </w:r>
                </w:p>
              </w:tc>
              <w:tc>
                <w:tcPr>
                  <w:tcW w:w="2610" w:type="dxa"/>
                  <w:vAlign w:val="center"/>
                </w:tcPr>
                <w:p w14:paraId="637BC062">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二维测量功能软件</w:t>
                  </w:r>
                </w:p>
              </w:tc>
              <w:tc>
                <w:tcPr>
                  <w:tcW w:w="1242" w:type="dxa"/>
                  <w:vAlign w:val="center"/>
                </w:tcPr>
                <w:p w14:paraId="1DFBBE98">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r w14:paraId="1280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14:paraId="4E0F0E8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15</w:t>
                  </w:r>
                </w:p>
              </w:tc>
              <w:tc>
                <w:tcPr>
                  <w:tcW w:w="2610" w:type="dxa"/>
                  <w:vAlign w:val="center"/>
                </w:tcPr>
                <w:p w14:paraId="518A115C">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基础DICOM功能软件</w:t>
                  </w:r>
                </w:p>
              </w:tc>
              <w:tc>
                <w:tcPr>
                  <w:tcW w:w="1242" w:type="dxa"/>
                  <w:vAlign w:val="center"/>
                </w:tcPr>
                <w:p w14:paraId="6CEB6E4F">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1套</w:t>
                  </w:r>
                </w:p>
              </w:tc>
            </w:tr>
          </w:tbl>
          <w:p w14:paraId="78DDF028">
            <w:pPr>
              <w:widowControl/>
              <w:wordWrap w:val="0"/>
              <w:spacing w:line="400" w:lineRule="exact"/>
              <w:textAlignment w:val="center"/>
              <w:rPr>
                <w:rFonts w:ascii="宋体" w:hAnsi="宋体" w:cs="宋体"/>
                <w:szCs w:val="21"/>
                <w:highlight w:val="none"/>
              </w:rPr>
            </w:pPr>
          </w:p>
        </w:tc>
        <w:tc>
          <w:tcPr>
            <w:tcW w:w="250" w:type="pct"/>
            <w:tcBorders>
              <w:tl2br w:val="nil"/>
              <w:tr2bl w:val="nil"/>
            </w:tcBorders>
            <w:vAlign w:val="center"/>
          </w:tcPr>
          <w:p w14:paraId="488F091F">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250" w:type="pct"/>
            <w:tcBorders>
              <w:tl2br w:val="nil"/>
              <w:tr2bl w:val="nil"/>
            </w:tcBorders>
            <w:vAlign w:val="center"/>
          </w:tcPr>
          <w:p w14:paraId="292301D3">
            <w:pPr>
              <w:widowControl/>
              <w:wordWrap w:val="0"/>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572" w:type="pct"/>
            <w:tcBorders>
              <w:tl2br w:val="nil"/>
              <w:tr2bl w:val="nil"/>
            </w:tcBorders>
            <w:vAlign w:val="center"/>
          </w:tcPr>
          <w:p w14:paraId="0C98E61B">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70</w:t>
            </w:r>
          </w:p>
        </w:tc>
        <w:tc>
          <w:tcPr>
            <w:tcW w:w="573" w:type="pct"/>
            <w:tcBorders>
              <w:tl2br w:val="nil"/>
              <w:tr2bl w:val="nil"/>
            </w:tcBorders>
            <w:vAlign w:val="center"/>
          </w:tcPr>
          <w:p w14:paraId="7B2AAE53">
            <w:pPr>
              <w:widowControl/>
              <w:wordWrap w:val="0"/>
              <w:spacing w:line="400" w:lineRule="exact"/>
              <w:jc w:val="center"/>
              <w:textAlignment w:val="center"/>
              <w:rPr>
                <w:rFonts w:ascii="宋体" w:hAnsi="宋体" w:cs="宋体"/>
                <w:szCs w:val="21"/>
                <w:highlight w:val="none"/>
              </w:rPr>
            </w:pPr>
            <w:r>
              <w:rPr>
                <w:rFonts w:hint="eastAsia" w:ascii="宋体" w:hAnsi="宋体" w:cs="宋体"/>
                <w:szCs w:val="21"/>
                <w:highlight w:val="none"/>
              </w:rPr>
              <w:t>70</w:t>
            </w:r>
          </w:p>
        </w:tc>
      </w:tr>
      <w:tr w14:paraId="29F3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26C1709F">
            <w:pPr>
              <w:widowControl/>
              <w:spacing w:line="400" w:lineRule="exact"/>
              <w:jc w:val="center"/>
              <w:textAlignment w:val="center"/>
              <w:rPr>
                <w:rFonts w:ascii="宋体" w:hAnsi="宋体" w:cs="宋体"/>
                <w:b/>
                <w:bCs/>
                <w:kern w:val="0"/>
                <w:szCs w:val="21"/>
                <w:highlight w:val="none"/>
              </w:rPr>
            </w:pPr>
            <w:r>
              <w:rPr>
                <w:rFonts w:hint="eastAsia" w:ascii="宋体" w:hAnsi="宋体" w:cs="宋体"/>
                <w:b/>
                <w:bCs/>
                <w:kern w:val="0"/>
                <w:szCs w:val="21"/>
                <w:highlight w:val="none"/>
              </w:rPr>
              <w:t>二、商务条款</w:t>
            </w:r>
          </w:p>
        </w:tc>
      </w:tr>
      <w:tr w14:paraId="53A9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shd w:val="clear" w:color="auto" w:fill="auto"/>
            <w:vAlign w:val="center"/>
          </w:tcPr>
          <w:p w14:paraId="774BAFF5">
            <w:pPr>
              <w:spacing w:line="400" w:lineRule="exact"/>
              <w:jc w:val="center"/>
              <w:rPr>
                <w:rFonts w:ascii="宋体" w:hAnsi="宋体" w:cs="宋体"/>
                <w:b/>
                <w:bCs/>
                <w:kern w:val="0"/>
                <w:szCs w:val="21"/>
                <w:highlight w:val="none"/>
              </w:rPr>
            </w:pPr>
            <w:r>
              <w:rPr>
                <w:rFonts w:hint="eastAsia" w:ascii="宋体" w:hAnsi="宋体" w:cs="宋体"/>
                <w:b/>
                <w:bCs/>
                <w:szCs w:val="21"/>
                <w:highlight w:val="none"/>
              </w:rPr>
              <w:t>▲合同签订</w:t>
            </w:r>
          </w:p>
        </w:tc>
        <w:tc>
          <w:tcPr>
            <w:tcW w:w="4032" w:type="pct"/>
            <w:gridSpan w:val="5"/>
            <w:tcBorders>
              <w:tl2br w:val="nil"/>
              <w:tr2bl w:val="nil"/>
            </w:tcBorders>
            <w:shd w:val="clear" w:color="auto" w:fill="auto"/>
            <w:vAlign w:val="center"/>
          </w:tcPr>
          <w:p w14:paraId="49726487">
            <w:pPr>
              <w:spacing w:line="400" w:lineRule="exact"/>
              <w:rPr>
                <w:rFonts w:ascii="宋体" w:hAnsi="宋体" w:cs="宋体"/>
                <w:b/>
                <w:bCs/>
                <w:szCs w:val="21"/>
                <w:highlight w:val="none"/>
              </w:rPr>
            </w:pPr>
            <w:r>
              <w:rPr>
                <w:rFonts w:hint="eastAsia" w:ascii="宋体" w:hAnsi="宋体" w:cs="宋体"/>
                <w:b/>
                <w:bCs/>
                <w:szCs w:val="21"/>
                <w:highlight w:val="none"/>
              </w:rPr>
              <w:t>自中标通知书发出之日起</w:t>
            </w:r>
            <w:r>
              <w:rPr>
                <w:rFonts w:hint="eastAsia" w:ascii="宋体" w:hAnsi="宋体" w:cs="宋体"/>
                <w:b/>
                <w:bCs/>
                <w:szCs w:val="21"/>
                <w:highlight w:val="none"/>
                <w:u w:val="single"/>
              </w:rPr>
              <w:t>25</w:t>
            </w:r>
            <w:r>
              <w:rPr>
                <w:rFonts w:hint="eastAsia" w:ascii="宋体" w:hAnsi="宋体" w:cs="宋体"/>
                <w:b/>
                <w:bCs/>
                <w:szCs w:val="21"/>
                <w:highlight w:val="none"/>
              </w:rPr>
              <w:t>个日历天内。</w:t>
            </w:r>
          </w:p>
        </w:tc>
      </w:tr>
      <w:tr w14:paraId="36F6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2A41BD3A">
            <w:pPr>
              <w:wordWrap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▲交付使用期</w:t>
            </w:r>
          </w:p>
        </w:tc>
        <w:tc>
          <w:tcPr>
            <w:tcW w:w="4032" w:type="pct"/>
            <w:gridSpan w:val="5"/>
            <w:tcBorders>
              <w:tl2br w:val="nil"/>
              <w:tr2bl w:val="nil"/>
            </w:tcBorders>
            <w:vAlign w:val="center"/>
          </w:tcPr>
          <w:p w14:paraId="272528D1">
            <w:pPr>
              <w:spacing w:line="400" w:lineRule="exact"/>
              <w:rPr>
                <w:rFonts w:ascii="宋体" w:hAnsi="宋体" w:cs="宋体"/>
                <w:b/>
                <w:bCs/>
                <w:szCs w:val="21"/>
                <w:highlight w:val="none"/>
              </w:rPr>
            </w:pPr>
            <w:r>
              <w:rPr>
                <w:rFonts w:hint="eastAsia" w:ascii="宋体" w:hAnsi="宋体" w:cs="宋体"/>
                <w:b/>
                <w:bCs/>
                <w:szCs w:val="21"/>
                <w:highlight w:val="none"/>
              </w:rPr>
              <w:t>自签订合同之日起30日（日历日）内安装调试完毕并交付使用。</w:t>
            </w:r>
          </w:p>
        </w:tc>
      </w:tr>
      <w:tr w14:paraId="3FE2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57ECE277">
            <w:pPr>
              <w:wordWrap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w:t>
            </w:r>
            <w:r>
              <w:rPr>
                <w:rFonts w:hint="eastAsia" w:ascii="宋体" w:hAnsi="宋体" w:cs="宋体"/>
                <w:b/>
                <w:bCs/>
                <w:szCs w:val="21"/>
                <w:highlight w:val="none"/>
              </w:rPr>
              <w:t>交付地点</w:t>
            </w:r>
          </w:p>
        </w:tc>
        <w:tc>
          <w:tcPr>
            <w:tcW w:w="4032" w:type="pct"/>
            <w:gridSpan w:val="5"/>
            <w:tcBorders>
              <w:tl2br w:val="nil"/>
              <w:tr2bl w:val="nil"/>
            </w:tcBorders>
            <w:vAlign w:val="center"/>
          </w:tcPr>
          <w:p w14:paraId="39108C9A">
            <w:pPr>
              <w:spacing w:line="400" w:lineRule="exact"/>
              <w:rPr>
                <w:rFonts w:ascii="宋体" w:hAnsi="宋体" w:cs="宋体"/>
                <w:b/>
                <w:bCs/>
                <w:szCs w:val="21"/>
                <w:highlight w:val="none"/>
              </w:rPr>
            </w:pPr>
            <w:r>
              <w:rPr>
                <w:rFonts w:hint="eastAsia" w:ascii="宋体" w:hAnsi="宋体" w:cs="宋体"/>
                <w:b/>
                <w:bCs/>
                <w:szCs w:val="21"/>
                <w:highlight w:val="none"/>
              </w:rPr>
              <w:t>广西区内采购人指定地点。</w:t>
            </w:r>
          </w:p>
        </w:tc>
      </w:tr>
      <w:tr w14:paraId="78A2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788DBD4B">
            <w:pPr>
              <w:wordWrap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w:t>
            </w:r>
            <w:r>
              <w:rPr>
                <w:rFonts w:hint="eastAsia" w:ascii="宋体" w:hAnsi="宋体" w:cs="宋体"/>
                <w:b/>
                <w:bCs/>
                <w:szCs w:val="21"/>
                <w:highlight w:val="none"/>
              </w:rPr>
              <w:t>交付方式</w:t>
            </w:r>
          </w:p>
        </w:tc>
        <w:tc>
          <w:tcPr>
            <w:tcW w:w="4032" w:type="pct"/>
            <w:gridSpan w:val="5"/>
            <w:tcBorders>
              <w:tl2br w:val="nil"/>
              <w:tr2bl w:val="nil"/>
            </w:tcBorders>
            <w:vAlign w:val="center"/>
          </w:tcPr>
          <w:p w14:paraId="1155F290">
            <w:pPr>
              <w:spacing w:line="400" w:lineRule="exact"/>
              <w:rPr>
                <w:rFonts w:ascii="宋体" w:hAnsi="宋体" w:cs="宋体"/>
                <w:b/>
                <w:bCs/>
                <w:szCs w:val="21"/>
                <w:highlight w:val="none"/>
              </w:rPr>
            </w:pPr>
            <w:r>
              <w:rPr>
                <w:rFonts w:hint="eastAsia" w:ascii="宋体" w:hAnsi="宋体" w:cs="宋体"/>
                <w:b/>
                <w:bCs/>
                <w:szCs w:val="21"/>
                <w:highlight w:val="none"/>
              </w:rPr>
              <w:t>现场交货。</w:t>
            </w:r>
          </w:p>
        </w:tc>
      </w:tr>
      <w:tr w14:paraId="1EFE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shd w:val="clear" w:color="auto" w:fill="auto"/>
            <w:vAlign w:val="center"/>
          </w:tcPr>
          <w:p w14:paraId="3DA6AE85">
            <w:pPr>
              <w:spacing w:line="400" w:lineRule="exact"/>
              <w:jc w:val="center"/>
              <w:rPr>
                <w:rFonts w:ascii="宋体" w:hAnsi="宋体" w:cs="宋体"/>
                <w:b/>
                <w:bCs/>
                <w:szCs w:val="21"/>
                <w:highlight w:val="none"/>
              </w:rPr>
            </w:pPr>
            <w:r>
              <w:rPr>
                <w:rFonts w:hint="eastAsia" w:ascii="宋体" w:hAnsi="宋体" w:cs="宋体"/>
                <w:b/>
                <w:bCs/>
                <w:szCs w:val="21"/>
                <w:highlight w:val="none"/>
              </w:rPr>
              <w:t>▲质保期</w:t>
            </w:r>
          </w:p>
        </w:tc>
        <w:tc>
          <w:tcPr>
            <w:tcW w:w="4032" w:type="pct"/>
            <w:gridSpan w:val="5"/>
            <w:tcBorders>
              <w:tl2br w:val="nil"/>
              <w:tr2bl w:val="nil"/>
            </w:tcBorders>
            <w:shd w:val="clear" w:color="auto" w:fill="auto"/>
            <w:vAlign w:val="center"/>
          </w:tcPr>
          <w:p w14:paraId="104E0001">
            <w:pPr>
              <w:spacing w:line="400" w:lineRule="exact"/>
              <w:jc w:val="left"/>
              <w:rPr>
                <w:rFonts w:ascii="宋体" w:hAnsi="宋体" w:cs="宋体"/>
                <w:b/>
                <w:bCs/>
                <w:szCs w:val="21"/>
                <w:highlight w:val="none"/>
              </w:rPr>
            </w:pPr>
            <w:r>
              <w:rPr>
                <w:rFonts w:hint="eastAsia" w:ascii="宋体" w:hAnsi="宋体" w:cs="宋体"/>
                <w:b/>
                <w:bCs/>
                <w:szCs w:val="21"/>
                <w:highlight w:val="none"/>
              </w:rPr>
              <w:t>按国家有关规定实行产品“三包”，质保期以厂家承诺为准，不少于1年，免费保修期自仪器验收合格之日算起。“技术要求”有特殊要求的，按特殊要求执行。</w:t>
            </w:r>
          </w:p>
        </w:tc>
      </w:tr>
      <w:tr w14:paraId="774B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381EBAB8">
            <w:pPr>
              <w:spacing w:line="400" w:lineRule="exact"/>
              <w:jc w:val="center"/>
              <w:rPr>
                <w:rFonts w:ascii="宋体" w:hAnsi="宋体" w:cs="宋体"/>
                <w:b/>
                <w:bCs/>
                <w:kern w:val="0"/>
                <w:szCs w:val="21"/>
                <w:highlight w:val="none"/>
              </w:rPr>
            </w:pPr>
            <w:r>
              <w:rPr>
                <w:rFonts w:hint="eastAsia" w:ascii="宋体" w:hAnsi="宋体" w:cs="宋体"/>
                <w:szCs w:val="21"/>
                <w:highlight w:val="none"/>
              </w:rPr>
              <w:t>售后服务要求</w:t>
            </w:r>
          </w:p>
        </w:tc>
        <w:tc>
          <w:tcPr>
            <w:tcW w:w="4032" w:type="pct"/>
            <w:gridSpan w:val="5"/>
            <w:tcBorders>
              <w:tl2br w:val="nil"/>
              <w:tr2bl w:val="nil"/>
            </w:tcBorders>
            <w:vAlign w:val="center"/>
          </w:tcPr>
          <w:p w14:paraId="28767AC7">
            <w:pPr>
              <w:spacing w:line="400" w:lineRule="exact"/>
              <w:jc w:val="left"/>
              <w:rPr>
                <w:rFonts w:ascii="宋体" w:hAnsi="宋体" w:cs="宋体"/>
                <w:szCs w:val="21"/>
                <w:highlight w:val="none"/>
              </w:rPr>
            </w:pPr>
            <w:r>
              <w:rPr>
                <w:rFonts w:hint="eastAsia" w:ascii="宋体" w:hAnsi="宋体" w:cs="宋体"/>
                <w:szCs w:val="21"/>
                <w:highlight w:val="none"/>
              </w:rPr>
              <w:t>质保期内免费维修、免费更换零部件，服务内容如下：</w:t>
            </w:r>
          </w:p>
          <w:p w14:paraId="57A0B600">
            <w:pPr>
              <w:spacing w:line="400" w:lineRule="exact"/>
              <w:jc w:val="left"/>
              <w:rPr>
                <w:rFonts w:ascii="宋体" w:hAnsi="宋体" w:cs="宋体"/>
                <w:szCs w:val="21"/>
                <w:highlight w:val="none"/>
              </w:rPr>
            </w:pPr>
            <w:r>
              <w:rPr>
                <w:rFonts w:hint="eastAsia" w:ascii="宋体" w:hAnsi="宋体" w:cs="宋体"/>
                <w:szCs w:val="21"/>
                <w:highlight w:val="none"/>
              </w:rPr>
              <w:t>1、免费送货上门，免费安装调试，免费培训操作人员。</w:t>
            </w:r>
          </w:p>
          <w:p w14:paraId="781FF751">
            <w:pPr>
              <w:spacing w:line="400" w:lineRule="exact"/>
              <w:jc w:val="left"/>
              <w:rPr>
                <w:rFonts w:ascii="宋体" w:hAnsi="宋体" w:cs="宋体"/>
                <w:szCs w:val="21"/>
                <w:highlight w:val="none"/>
              </w:rPr>
            </w:pPr>
            <w:r>
              <w:rPr>
                <w:rFonts w:hint="eastAsia" w:ascii="宋体" w:hAnsi="宋体" w:cs="宋体"/>
                <w:szCs w:val="21"/>
                <w:highlight w:val="none"/>
              </w:rPr>
              <w:t>2、在质保期内，设备出现故障，中标人工程师在收到用户的维修服务要求后2小时内做出回应，24小时到达用户现场进行维修，发生故障48小时内未能修复的，应提供备用机供采购人使用。定期回访，中标人负责设备终身维护。免费软件升级，其余按厂家承诺进行。</w:t>
            </w:r>
          </w:p>
          <w:p w14:paraId="7DA87E7B">
            <w:pPr>
              <w:spacing w:line="400" w:lineRule="exact"/>
              <w:jc w:val="left"/>
              <w:rPr>
                <w:rFonts w:ascii="宋体" w:hAnsi="宋体" w:cs="宋体"/>
                <w:szCs w:val="21"/>
                <w:highlight w:val="none"/>
              </w:rPr>
            </w:pPr>
            <w:r>
              <w:rPr>
                <w:rFonts w:hint="eastAsia" w:ascii="宋体" w:hAnsi="宋体" w:cs="宋体"/>
                <w:szCs w:val="21"/>
                <w:highlight w:val="none"/>
              </w:rPr>
              <w:t>3、设备到货后，由中标人指派专业安装调试工程师到现场进行安装调试，包括：主机与所有部件调试与联接，做到设备运转正常，演示设备的所有功能并培训用户的技术人员直到用户能全部掌握设备的使用及日常维护。</w:t>
            </w:r>
          </w:p>
          <w:p w14:paraId="3EDBEAB2">
            <w:pPr>
              <w:spacing w:line="400" w:lineRule="exact"/>
              <w:jc w:val="left"/>
              <w:rPr>
                <w:rFonts w:ascii="宋体" w:hAnsi="宋体" w:cs="宋体"/>
                <w:kern w:val="0"/>
                <w:szCs w:val="21"/>
                <w:highlight w:val="none"/>
              </w:rPr>
            </w:pPr>
            <w:r>
              <w:rPr>
                <w:rFonts w:hint="eastAsia" w:ascii="宋体" w:hAnsi="宋体" w:cs="宋体"/>
                <w:szCs w:val="21"/>
                <w:highlight w:val="none"/>
              </w:rPr>
              <w:t>4、定期进行用户培训，内容包括：设备的原理、设备使用的疑难问题解决、设备保养及维护等，如有需要可以参加高级应用培训。</w:t>
            </w:r>
          </w:p>
        </w:tc>
      </w:tr>
      <w:tr w14:paraId="313F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11A8CD1D">
            <w:pPr>
              <w:spacing w:line="400" w:lineRule="exact"/>
              <w:jc w:val="center"/>
              <w:rPr>
                <w:rFonts w:ascii="宋体" w:hAnsi="宋体" w:cs="宋体"/>
                <w:b/>
                <w:bCs/>
                <w:kern w:val="0"/>
                <w:szCs w:val="21"/>
                <w:highlight w:val="none"/>
              </w:rPr>
            </w:pPr>
            <w:r>
              <w:rPr>
                <w:rFonts w:hint="eastAsia" w:ascii="宋体" w:hAnsi="宋体" w:cs="宋体"/>
                <w:b/>
                <w:bCs/>
                <w:szCs w:val="21"/>
                <w:highlight w:val="none"/>
              </w:rPr>
              <w:t>▲付款方式</w:t>
            </w:r>
          </w:p>
        </w:tc>
        <w:tc>
          <w:tcPr>
            <w:tcW w:w="4032" w:type="pct"/>
            <w:gridSpan w:val="5"/>
            <w:tcBorders>
              <w:tl2br w:val="nil"/>
              <w:tr2bl w:val="nil"/>
            </w:tcBorders>
            <w:vAlign w:val="center"/>
          </w:tcPr>
          <w:p w14:paraId="65C026CC">
            <w:pPr>
              <w:spacing w:line="400" w:lineRule="exact"/>
              <w:jc w:val="left"/>
              <w:rPr>
                <w:rFonts w:ascii="宋体" w:hAnsi="宋体" w:cs="宋体"/>
                <w:szCs w:val="21"/>
                <w:highlight w:val="none"/>
                <w:shd w:val="clear" w:color="auto" w:fill="FFFFFF"/>
              </w:rPr>
            </w:pPr>
            <w:r>
              <w:rPr>
                <w:rFonts w:hint="eastAsia" w:ascii="宋体" w:hAnsi="宋体" w:cs="宋体"/>
                <w:b/>
                <w:bCs/>
                <w:szCs w:val="21"/>
                <w:highlight w:val="none"/>
              </w:rPr>
              <w:t>全部货物到达指定地点、安装调试并验收合格，凭双方签署验收合格文件，中标人开具合法有效的全额增值税发票给采购人，采购人收到发票后在12个月内付清合同款（不计利息）。</w:t>
            </w:r>
          </w:p>
        </w:tc>
      </w:tr>
      <w:tr w14:paraId="3701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2782ABCD">
            <w:pPr>
              <w:spacing w:line="400" w:lineRule="exact"/>
              <w:jc w:val="center"/>
              <w:rPr>
                <w:rFonts w:ascii="宋体" w:hAnsi="宋体" w:cs="宋体"/>
                <w:b/>
                <w:bCs/>
                <w:kern w:val="0"/>
                <w:szCs w:val="21"/>
                <w:highlight w:val="none"/>
              </w:rPr>
            </w:pPr>
            <w:r>
              <w:rPr>
                <w:rFonts w:hint="eastAsia" w:ascii="宋体" w:hAnsi="宋体" w:cs="宋体"/>
                <w:szCs w:val="21"/>
                <w:highlight w:val="none"/>
              </w:rPr>
              <w:t>验收要求</w:t>
            </w:r>
          </w:p>
        </w:tc>
        <w:tc>
          <w:tcPr>
            <w:tcW w:w="4032" w:type="pct"/>
            <w:gridSpan w:val="5"/>
            <w:tcBorders>
              <w:tl2br w:val="nil"/>
              <w:tr2bl w:val="nil"/>
            </w:tcBorders>
            <w:vAlign w:val="center"/>
          </w:tcPr>
          <w:p w14:paraId="5C11E1B3">
            <w:pPr>
              <w:spacing w:line="400" w:lineRule="exact"/>
              <w:jc w:val="left"/>
              <w:rPr>
                <w:rFonts w:ascii="宋体" w:hAnsi="宋体" w:cs="宋体"/>
                <w:szCs w:val="21"/>
                <w:highlight w:val="none"/>
              </w:rPr>
            </w:pPr>
            <w:r>
              <w:rPr>
                <w:rFonts w:hint="eastAsia" w:ascii="宋体" w:hAnsi="宋体" w:cs="宋体"/>
                <w:szCs w:val="21"/>
                <w:highlight w:val="none"/>
              </w:rPr>
              <w:t>1、验收过程中所产生的一切费用均由中标人承担。报价时应考虑相关费用。</w:t>
            </w:r>
          </w:p>
          <w:p w14:paraId="6EB705CD">
            <w:pPr>
              <w:spacing w:line="400" w:lineRule="exact"/>
              <w:jc w:val="left"/>
              <w:rPr>
                <w:rFonts w:ascii="宋体" w:hAnsi="宋体" w:cs="宋体"/>
                <w:szCs w:val="21"/>
                <w:highlight w:val="none"/>
              </w:rPr>
            </w:pPr>
            <w:r>
              <w:rPr>
                <w:rFonts w:hint="eastAsia" w:ascii="宋体" w:hAnsi="宋体" w:cs="宋体"/>
                <w:szCs w:val="21"/>
                <w:highlight w:val="none"/>
              </w:rPr>
              <w:t>2、中标人在货物验收时由采购单位对照招标文件的功能目标及技术指标全面核对检验，包括但不限于提供产品注册检测报告、产品注册技术要求、产品彩页等原件进行核查，如不符合招标文件的技术需求及要求以及提供虚假承诺的，包括拒不提供的，按相关规定做退货处理及违约处理，同时视为虚假应标。中标人承担所有责任和费用，采购人保留进一步追究责任的权利。</w:t>
            </w:r>
          </w:p>
          <w:p w14:paraId="689DE2EA">
            <w:pPr>
              <w:spacing w:line="400" w:lineRule="exact"/>
              <w:jc w:val="left"/>
              <w:rPr>
                <w:rFonts w:ascii="宋体" w:hAnsi="宋体" w:cs="宋体"/>
                <w:szCs w:val="21"/>
                <w:highlight w:val="none"/>
              </w:rPr>
            </w:pPr>
            <w:r>
              <w:rPr>
                <w:rFonts w:hint="eastAsia" w:ascii="宋体" w:hAnsi="宋体" w:cs="宋体"/>
                <w:szCs w:val="21"/>
                <w:highlight w:val="none"/>
              </w:rPr>
              <w:t>3.验收工作由医学装备科技术人员、设备使用科室负责人、财务科工作人员组成的小组与供应商负责安装的技术人员按照灵山县人民医院医疗验收安装验收合格证标明的内容及技术参数表逐条进行验收。验收标准：采购标的需执行国家标准、行业标准、地方标准或者其他标准、规范，同时也应符合厂家或医疗器械厂家提供的技术资料中各项技术指标和参数要求，参数要求必须符合采购参数规定，不能以“标准配置”、“选购配置”为由与采购参数不符，如有最新的按最新的执行。</w:t>
            </w:r>
          </w:p>
          <w:p w14:paraId="37B6BEB5">
            <w:pPr>
              <w:spacing w:line="400" w:lineRule="exact"/>
              <w:jc w:val="left"/>
              <w:rPr>
                <w:rFonts w:ascii="宋体" w:hAnsi="宋体" w:cs="宋体"/>
                <w:szCs w:val="21"/>
                <w:highlight w:val="none"/>
              </w:rPr>
            </w:pPr>
            <w:r>
              <w:rPr>
                <w:rFonts w:hint="eastAsia" w:ascii="宋体" w:hAnsi="宋体" w:cs="宋体"/>
                <w:szCs w:val="21"/>
                <w:highlight w:val="none"/>
              </w:rPr>
              <w:t>4.招标项目有其他要求的按其要求：</w:t>
            </w:r>
          </w:p>
          <w:p w14:paraId="69E3AE1C">
            <w:pPr>
              <w:spacing w:line="400" w:lineRule="exact"/>
              <w:jc w:val="left"/>
              <w:rPr>
                <w:rFonts w:ascii="宋体" w:hAnsi="宋体" w:cs="宋体"/>
                <w:szCs w:val="21"/>
                <w:highlight w:val="none"/>
              </w:rPr>
            </w:pPr>
            <w:r>
              <w:rPr>
                <w:rFonts w:hint="eastAsia" w:ascii="宋体" w:hAnsi="宋体" w:cs="宋体"/>
                <w:szCs w:val="21"/>
                <w:highlight w:val="none"/>
              </w:rPr>
              <w:t>4.1开箱验收：在设备科技术员、供应商人员、使用科室负责人在场的情况下，才允许开箱。</w:t>
            </w:r>
          </w:p>
          <w:p w14:paraId="6E2781ED">
            <w:pPr>
              <w:spacing w:line="400" w:lineRule="exact"/>
              <w:jc w:val="left"/>
              <w:rPr>
                <w:rFonts w:ascii="宋体" w:hAnsi="宋体" w:cs="宋体"/>
                <w:szCs w:val="21"/>
                <w:highlight w:val="none"/>
              </w:rPr>
            </w:pPr>
            <w:r>
              <w:rPr>
                <w:rFonts w:hint="eastAsia" w:ascii="宋体" w:hAnsi="宋体" w:cs="宋体"/>
                <w:szCs w:val="21"/>
                <w:highlight w:val="none"/>
              </w:rPr>
              <w:t>4.1.1开箱前首先查看包装是否破损，如有破损，应拍照留存或双方签字的文字记录。</w:t>
            </w:r>
          </w:p>
          <w:p w14:paraId="0A565F5D">
            <w:pPr>
              <w:spacing w:line="400" w:lineRule="exact"/>
              <w:jc w:val="left"/>
              <w:rPr>
                <w:rFonts w:ascii="宋体" w:hAnsi="宋体" w:cs="宋体"/>
                <w:szCs w:val="21"/>
                <w:highlight w:val="none"/>
              </w:rPr>
            </w:pPr>
            <w:r>
              <w:rPr>
                <w:rFonts w:hint="eastAsia" w:ascii="宋体" w:hAnsi="宋体" w:cs="宋体"/>
                <w:szCs w:val="21"/>
                <w:highlight w:val="none"/>
              </w:rPr>
              <w:t>4.1.2开箱后，检查设备部件有否损伤，如有损伤，拍照留存，并作无条件更换处理。</w:t>
            </w:r>
          </w:p>
          <w:p w14:paraId="7475241B">
            <w:pPr>
              <w:spacing w:line="400" w:lineRule="exact"/>
              <w:jc w:val="left"/>
              <w:rPr>
                <w:rFonts w:ascii="宋体" w:hAnsi="宋体" w:cs="宋体"/>
                <w:szCs w:val="21"/>
                <w:highlight w:val="none"/>
              </w:rPr>
            </w:pPr>
            <w:r>
              <w:rPr>
                <w:rFonts w:hint="eastAsia" w:ascii="宋体" w:hAnsi="宋体" w:cs="宋体"/>
                <w:szCs w:val="21"/>
                <w:highlight w:val="none"/>
              </w:rPr>
              <w:t>4.2资料接收：以下资料在验收时由供应商提交医疗设备科查验合格后接收存档；</w:t>
            </w:r>
          </w:p>
          <w:p w14:paraId="42F67373">
            <w:pPr>
              <w:spacing w:line="400" w:lineRule="exact"/>
              <w:jc w:val="left"/>
              <w:rPr>
                <w:rFonts w:ascii="宋体" w:hAnsi="宋体" w:cs="宋体"/>
                <w:szCs w:val="21"/>
                <w:highlight w:val="none"/>
              </w:rPr>
            </w:pPr>
            <w:r>
              <w:rPr>
                <w:rFonts w:hint="eastAsia" w:ascii="宋体" w:hAnsi="宋体" w:cs="宋体"/>
                <w:szCs w:val="21"/>
                <w:highlight w:val="none"/>
              </w:rPr>
              <w:t>验收时设备科验收人员应携带纸质合同现场核验以下材料是否与合同一致，供应商需提前提供合同PDF文档1份给设备科技术人员存档，如PDF文档与纸质合同不符的，不予验收。</w:t>
            </w:r>
          </w:p>
          <w:p w14:paraId="13973CE1">
            <w:pPr>
              <w:spacing w:line="400" w:lineRule="exact"/>
              <w:jc w:val="left"/>
              <w:rPr>
                <w:rFonts w:ascii="宋体" w:hAnsi="宋体" w:cs="宋体"/>
                <w:szCs w:val="21"/>
                <w:highlight w:val="none"/>
              </w:rPr>
            </w:pPr>
            <w:r>
              <w:rPr>
                <w:rFonts w:hint="eastAsia" w:ascii="宋体" w:hAnsi="宋体" w:cs="宋体"/>
                <w:szCs w:val="21"/>
                <w:highlight w:val="none"/>
              </w:rPr>
              <w:t>4.2.1设备的合法性证明材料：</w:t>
            </w:r>
          </w:p>
          <w:p w14:paraId="1795CEFE">
            <w:pPr>
              <w:spacing w:line="400" w:lineRule="exact"/>
              <w:jc w:val="left"/>
              <w:rPr>
                <w:rFonts w:ascii="宋体" w:hAnsi="宋体" w:cs="宋体"/>
                <w:szCs w:val="21"/>
                <w:highlight w:val="none"/>
              </w:rPr>
            </w:pPr>
            <w:r>
              <w:rPr>
                <w:rFonts w:hint="eastAsia" w:ascii="宋体" w:hAnsi="宋体" w:cs="宋体"/>
                <w:szCs w:val="21"/>
                <w:highlight w:val="none"/>
              </w:rPr>
              <w:t>①提供设备的生产许可证明材料（适用于国产品牌）：</w:t>
            </w:r>
          </w:p>
          <w:p w14:paraId="67A42F82">
            <w:pPr>
              <w:spacing w:line="400" w:lineRule="exact"/>
              <w:jc w:val="left"/>
              <w:rPr>
                <w:rFonts w:ascii="宋体" w:hAnsi="宋体" w:cs="宋体"/>
                <w:szCs w:val="21"/>
                <w:highlight w:val="none"/>
              </w:rPr>
            </w:pPr>
            <w:r>
              <w:rPr>
                <w:rFonts w:hint="eastAsia" w:ascii="宋体" w:hAnsi="宋体" w:cs="宋体"/>
                <w:szCs w:val="21"/>
                <w:highlight w:val="none"/>
              </w:rPr>
              <w:t>②具有医疗器械属性的设备：医疗器械生产企业许可证复印件1份及PDF文档1份。</w:t>
            </w:r>
          </w:p>
          <w:p w14:paraId="17D60549">
            <w:pPr>
              <w:spacing w:line="400" w:lineRule="exact"/>
              <w:jc w:val="left"/>
              <w:rPr>
                <w:rFonts w:ascii="宋体" w:hAnsi="宋体" w:cs="宋体"/>
                <w:szCs w:val="21"/>
                <w:highlight w:val="none"/>
              </w:rPr>
            </w:pPr>
            <w:r>
              <w:rPr>
                <w:rFonts w:hint="eastAsia" w:ascii="宋体" w:hAnsi="宋体" w:cs="宋体"/>
                <w:szCs w:val="21"/>
                <w:highlight w:val="none"/>
              </w:rPr>
              <w:t>③具有特种设备属性的设备：特种设备生产许可复印件1份及PDF文档1份。</w:t>
            </w:r>
          </w:p>
          <w:p w14:paraId="36A21A19">
            <w:pPr>
              <w:spacing w:line="400" w:lineRule="exact"/>
              <w:jc w:val="left"/>
              <w:rPr>
                <w:rFonts w:ascii="宋体" w:hAnsi="宋体" w:cs="宋体"/>
                <w:szCs w:val="21"/>
                <w:highlight w:val="none"/>
              </w:rPr>
            </w:pPr>
            <w:r>
              <w:rPr>
                <w:rFonts w:hint="eastAsia" w:ascii="宋体" w:hAnsi="宋体" w:cs="宋体"/>
                <w:szCs w:val="21"/>
                <w:highlight w:val="none"/>
              </w:rPr>
              <w:t>④具有计量仪器属性的设备：制造计量器具许可证复印件1份及PDF文档1份。</w:t>
            </w:r>
          </w:p>
          <w:p w14:paraId="4821B6E1">
            <w:pPr>
              <w:spacing w:line="400" w:lineRule="exact"/>
              <w:jc w:val="left"/>
              <w:rPr>
                <w:rFonts w:ascii="宋体" w:hAnsi="宋体" w:cs="宋体"/>
                <w:szCs w:val="21"/>
                <w:highlight w:val="none"/>
              </w:rPr>
            </w:pPr>
            <w:r>
              <w:rPr>
                <w:rFonts w:hint="eastAsia" w:ascii="宋体" w:hAnsi="宋体" w:cs="宋体"/>
                <w:szCs w:val="21"/>
                <w:highlight w:val="none"/>
              </w:rPr>
              <w:t>4.2.2提供设备生产合格证明</w:t>
            </w:r>
          </w:p>
          <w:p w14:paraId="0E390E69">
            <w:pPr>
              <w:spacing w:line="400" w:lineRule="exact"/>
              <w:jc w:val="left"/>
              <w:rPr>
                <w:rFonts w:ascii="宋体" w:hAnsi="宋体" w:cs="宋体"/>
                <w:szCs w:val="21"/>
                <w:highlight w:val="none"/>
              </w:rPr>
            </w:pPr>
            <w:r>
              <w:rPr>
                <w:rFonts w:hint="eastAsia" w:ascii="宋体" w:hAnsi="宋体" w:cs="宋体"/>
                <w:szCs w:val="21"/>
                <w:highlight w:val="none"/>
              </w:rPr>
              <w:t>①出厂合格证明：原件及PDF文档各1份</w:t>
            </w:r>
          </w:p>
          <w:p w14:paraId="5277B17D">
            <w:pPr>
              <w:spacing w:line="400" w:lineRule="exact"/>
              <w:jc w:val="left"/>
              <w:rPr>
                <w:rFonts w:ascii="宋体" w:hAnsi="宋体" w:cs="宋体"/>
                <w:szCs w:val="21"/>
                <w:highlight w:val="none"/>
              </w:rPr>
            </w:pPr>
            <w:r>
              <w:rPr>
                <w:rFonts w:hint="eastAsia" w:ascii="宋体" w:hAnsi="宋体" w:cs="宋体"/>
                <w:szCs w:val="21"/>
                <w:highlight w:val="none"/>
              </w:rPr>
              <w:t>②特种设备检验合格证：原件及PDF文档各1份（指特种设备整机）</w:t>
            </w:r>
          </w:p>
          <w:p w14:paraId="38584CA0">
            <w:pPr>
              <w:spacing w:line="400" w:lineRule="exact"/>
              <w:jc w:val="left"/>
              <w:rPr>
                <w:rFonts w:ascii="宋体" w:hAnsi="宋体" w:cs="宋体"/>
                <w:szCs w:val="21"/>
                <w:highlight w:val="none"/>
              </w:rPr>
            </w:pPr>
            <w:r>
              <w:rPr>
                <w:rFonts w:hint="eastAsia" w:ascii="宋体" w:hAnsi="宋体" w:cs="宋体"/>
                <w:szCs w:val="21"/>
                <w:highlight w:val="none"/>
              </w:rPr>
              <w:t>③特种设备所用材料合格证明：复印件及PDF文档各1份（指特种设备所用的配件）</w:t>
            </w:r>
          </w:p>
          <w:p w14:paraId="23A954C8">
            <w:pPr>
              <w:spacing w:line="400" w:lineRule="exact"/>
              <w:jc w:val="left"/>
              <w:rPr>
                <w:rFonts w:ascii="宋体" w:hAnsi="宋体" w:cs="宋体"/>
                <w:szCs w:val="21"/>
                <w:highlight w:val="none"/>
              </w:rPr>
            </w:pPr>
            <w:r>
              <w:rPr>
                <w:rFonts w:hint="eastAsia" w:ascii="宋体" w:hAnsi="宋体" w:cs="宋体"/>
                <w:szCs w:val="21"/>
                <w:highlight w:val="none"/>
              </w:rPr>
              <w:t>4.2.3医疗器械市场监管合法证明材料</w:t>
            </w:r>
          </w:p>
          <w:p w14:paraId="295A85CD">
            <w:pPr>
              <w:spacing w:line="400" w:lineRule="exact"/>
              <w:jc w:val="left"/>
              <w:rPr>
                <w:rFonts w:ascii="宋体" w:hAnsi="宋体" w:cs="宋体"/>
                <w:szCs w:val="21"/>
                <w:highlight w:val="none"/>
              </w:rPr>
            </w:pPr>
            <w:r>
              <w:rPr>
                <w:rFonts w:hint="eastAsia" w:ascii="宋体" w:hAnsi="宋体" w:cs="宋体"/>
                <w:szCs w:val="21"/>
                <w:highlight w:val="none"/>
              </w:rPr>
              <w:t>①医疗器械注册证（如涉及2类、3类医疗器械时必须提供，1类如有请提供）复印件1件及PDF文档1份。</w:t>
            </w:r>
          </w:p>
          <w:p w14:paraId="76A0EA90">
            <w:pPr>
              <w:spacing w:line="400" w:lineRule="exact"/>
              <w:jc w:val="left"/>
              <w:rPr>
                <w:rFonts w:ascii="宋体" w:hAnsi="宋体" w:cs="宋体"/>
                <w:szCs w:val="21"/>
                <w:highlight w:val="none"/>
              </w:rPr>
            </w:pPr>
            <w:r>
              <w:rPr>
                <w:rFonts w:hint="eastAsia" w:ascii="宋体" w:hAnsi="宋体" w:cs="宋体"/>
                <w:szCs w:val="21"/>
                <w:highlight w:val="none"/>
              </w:rPr>
              <w:t>②进口产品（投标产品为进口产品时提供，国产不须提供）：海关进货单复印件1份及PDF文档1份。</w:t>
            </w:r>
          </w:p>
          <w:p w14:paraId="48691919">
            <w:pPr>
              <w:spacing w:line="400" w:lineRule="exact"/>
              <w:jc w:val="left"/>
              <w:rPr>
                <w:rFonts w:ascii="宋体" w:hAnsi="宋体" w:cs="宋体"/>
                <w:szCs w:val="21"/>
                <w:highlight w:val="none"/>
              </w:rPr>
            </w:pPr>
            <w:r>
              <w:rPr>
                <w:rFonts w:hint="eastAsia" w:ascii="宋体" w:hAnsi="宋体" w:cs="宋体"/>
                <w:szCs w:val="21"/>
                <w:highlight w:val="none"/>
              </w:rPr>
              <w:t>4.2.4经销商的合法性证明材料：</w:t>
            </w:r>
          </w:p>
          <w:p w14:paraId="6838D61C">
            <w:pPr>
              <w:spacing w:line="400" w:lineRule="exact"/>
              <w:jc w:val="left"/>
              <w:rPr>
                <w:rFonts w:ascii="宋体" w:hAnsi="宋体" w:cs="宋体"/>
                <w:szCs w:val="21"/>
                <w:highlight w:val="none"/>
              </w:rPr>
            </w:pPr>
            <w:r>
              <w:rPr>
                <w:rFonts w:hint="eastAsia" w:ascii="宋体" w:hAnsi="宋体" w:cs="宋体"/>
                <w:szCs w:val="21"/>
                <w:highlight w:val="none"/>
              </w:rPr>
              <w:t>①营业执照复印件及PDF文档各1份，经营范围必须与所经营的类别相符，并在有效期内。</w:t>
            </w:r>
          </w:p>
          <w:p w14:paraId="53019913">
            <w:pPr>
              <w:spacing w:line="400" w:lineRule="exact"/>
              <w:jc w:val="left"/>
              <w:rPr>
                <w:rFonts w:ascii="宋体" w:hAnsi="宋体" w:cs="宋体"/>
                <w:szCs w:val="21"/>
                <w:highlight w:val="none"/>
              </w:rPr>
            </w:pPr>
            <w:r>
              <w:rPr>
                <w:rFonts w:hint="eastAsia" w:ascii="宋体" w:hAnsi="宋体" w:cs="宋体"/>
                <w:szCs w:val="21"/>
                <w:highlight w:val="none"/>
              </w:rPr>
              <w:t>②医疗器械经营企业许可证或属于二类的备案凭证复印件1份及PDF文档1份，经营医疗器械级别及经营类别必须与设备的医疗器械注册证相符（如涉及2类、3类医疗器械时必须提供，1类如有请提供）。</w:t>
            </w:r>
          </w:p>
          <w:p w14:paraId="564A38DC">
            <w:pPr>
              <w:spacing w:line="400" w:lineRule="exact"/>
              <w:jc w:val="left"/>
              <w:rPr>
                <w:rFonts w:ascii="宋体" w:hAnsi="宋体" w:cs="宋体"/>
                <w:szCs w:val="21"/>
                <w:highlight w:val="none"/>
              </w:rPr>
            </w:pPr>
            <w:r>
              <w:rPr>
                <w:rFonts w:hint="eastAsia" w:ascii="宋体" w:hAnsi="宋体" w:cs="宋体"/>
                <w:szCs w:val="21"/>
                <w:highlight w:val="none"/>
              </w:rPr>
              <w:t>③生产厂给经销商的授权书复印件1份及PDF文档1份。</w:t>
            </w:r>
          </w:p>
          <w:p w14:paraId="0BE3F2D3">
            <w:pPr>
              <w:spacing w:line="400" w:lineRule="exact"/>
              <w:jc w:val="left"/>
              <w:rPr>
                <w:rFonts w:ascii="宋体" w:hAnsi="宋体" w:cs="宋体"/>
                <w:szCs w:val="21"/>
                <w:highlight w:val="none"/>
              </w:rPr>
            </w:pPr>
            <w:r>
              <w:rPr>
                <w:rFonts w:hint="eastAsia" w:ascii="宋体" w:hAnsi="宋体" w:cs="宋体"/>
                <w:szCs w:val="21"/>
                <w:highlight w:val="none"/>
              </w:rPr>
              <w:t>4.2.5.设备随机资料：</w:t>
            </w:r>
          </w:p>
          <w:p w14:paraId="44B9ECA0">
            <w:pPr>
              <w:spacing w:line="400" w:lineRule="exact"/>
              <w:jc w:val="left"/>
              <w:rPr>
                <w:rFonts w:ascii="宋体" w:hAnsi="宋体" w:cs="宋体"/>
                <w:szCs w:val="21"/>
                <w:highlight w:val="none"/>
              </w:rPr>
            </w:pPr>
            <w:r>
              <w:rPr>
                <w:rFonts w:hint="eastAsia" w:ascii="宋体" w:hAnsi="宋体" w:cs="宋体"/>
                <w:szCs w:val="21"/>
                <w:highlight w:val="none"/>
              </w:rPr>
              <w:t>①《使用说明书》提供原版纸质一式两份，PDF文档一份，一份留使用科室，一份存档案室，不能提供两份原版的，可提供一份原版。</w:t>
            </w:r>
          </w:p>
          <w:p w14:paraId="640FF0E2">
            <w:pPr>
              <w:spacing w:line="400" w:lineRule="exact"/>
              <w:jc w:val="left"/>
              <w:rPr>
                <w:rFonts w:ascii="宋体" w:hAnsi="宋体" w:cs="宋体"/>
                <w:szCs w:val="21"/>
                <w:highlight w:val="none"/>
              </w:rPr>
            </w:pPr>
            <w:r>
              <w:rPr>
                <w:rFonts w:hint="eastAsia" w:ascii="宋体" w:hAnsi="宋体" w:cs="宋体"/>
                <w:szCs w:val="21"/>
                <w:highlight w:val="none"/>
              </w:rPr>
              <w:t>②电路图、其它技术文件、软件光盘、系统光盘、视频光盘及其它电子版原件资料，设备安装调试结束后必须存放医疗设备科。</w:t>
            </w:r>
          </w:p>
          <w:p w14:paraId="2135A578">
            <w:pPr>
              <w:spacing w:line="400" w:lineRule="exact"/>
              <w:jc w:val="left"/>
              <w:rPr>
                <w:rFonts w:ascii="宋体" w:hAnsi="宋体" w:cs="宋体"/>
                <w:szCs w:val="21"/>
                <w:highlight w:val="none"/>
              </w:rPr>
            </w:pPr>
            <w:r>
              <w:rPr>
                <w:rFonts w:hint="eastAsia" w:ascii="宋体" w:hAnsi="宋体" w:cs="宋体"/>
                <w:szCs w:val="21"/>
                <w:highlight w:val="none"/>
              </w:rPr>
              <w:t>③计量仪器必须提供相关计量仪器检定合格证明材料原件及PDF文档各1份。</w:t>
            </w:r>
          </w:p>
          <w:p w14:paraId="14B60445">
            <w:pPr>
              <w:spacing w:line="400" w:lineRule="exact"/>
              <w:jc w:val="left"/>
              <w:rPr>
                <w:rFonts w:ascii="宋体" w:hAnsi="宋体" w:cs="宋体"/>
                <w:szCs w:val="21"/>
                <w:highlight w:val="none"/>
              </w:rPr>
            </w:pPr>
            <w:r>
              <w:rPr>
                <w:rFonts w:hint="eastAsia" w:ascii="宋体" w:hAnsi="宋体" w:cs="宋体"/>
                <w:szCs w:val="21"/>
                <w:highlight w:val="none"/>
              </w:rPr>
              <w:t>4.2.6设备装箱单、配置清单</w:t>
            </w:r>
          </w:p>
          <w:p w14:paraId="5730EFB2">
            <w:pPr>
              <w:spacing w:line="400" w:lineRule="exact"/>
              <w:jc w:val="left"/>
              <w:rPr>
                <w:rFonts w:ascii="宋体" w:hAnsi="宋体" w:cs="宋体"/>
                <w:szCs w:val="21"/>
                <w:highlight w:val="none"/>
              </w:rPr>
            </w:pPr>
            <w:r>
              <w:rPr>
                <w:rFonts w:hint="eastAsia" w:ascii="宋体" w:hAnsi="宋体" w:cs="宋体"/>
                <w:szCs w:val="21"/>
                <w:highlight w:val="none"/>
              </w:rPr>
              <w:t>①每台设备1份操作规定程序（操作规程）卡片，由厂方制作的质量好耐用纸质版。</w:t>
            </w:r>
          </w:p>
          <w:p w14:paraId="66E26347">
            <w:pPr>
              <w:spacing w:line="400" w:lineRule="exact"/>
              <w:jc w:val="left"/>
              <w:rPr>
                <w:rFonts w:ascii="宋体" w:hAnsi="宋体" w:cs="宋体"/>
                <w:szCs w:val="21"/>
                <w:highlight w:val="none"/>
              </w:rPr>
            </w:pPr>
            <w:r>
              <w:rPr>
                <w:rFonts w:hint="eastAsia" w:ascii="宋体" w:hAnsi="宋体" w:cs="宋体"/>
                <w:szCs w:val="21"/>
                <w:highlight w:val="none"/>
              </w:rPr>
              <w:t>②送货清单，清单包括设备名称、型号、单价，总金额，送货公司与合同公司一致。</w:t>
            </w:r>
          </w:p>
          <w:p w14:paraId="651801BA">
            <w:pPr>
              <w:spacing w:line="400" w:lineRule="exact"/>
              <w:jc w:val="left"/>
              <w:rPr>
                <w:rFonts w:ascii="宋体" w:hAnsi="宋体" w:cs="宋体"/>
                <w:szCs w:val="21"/>
                <w:highlight w:val="none"/>
              </w:rPr>
            </w:pPr>
            <w:r>
              <w:rPr>
                <w:rFonts w:hint="eastAsia" w:ascii="宋体" w:hAnsi="宋体" w:cs="宋体"/>
                <w:szCs w:val="21"/>
                <w:highlight w:val="none"/>
              </w:rPr>
              <w:t>4.3技术性能验收：</w:t>
            </w:r>
          </w:p>
          <w:p w14:paraId="44ED00E8">
            <w:pPr>
              <w:spacing w:line="400" w:lineRule="exact"/>
              <w:jc w:val="left"/>
              <w:rPr>
                <w:rFonts w:ascii="宋体" w:hAnsi="宋体" w:cs="宋体"/>
                <w:szCs w:val="21"/>
                <w:highlight w:val="none"/>
              </w:rPr>
            </w:pPr>
            <w:r>
              <w:rPr>
                <w:rFonts w:hint="eastAsia" w:ascii="宋体" w:hAnsi="宋体" w:cs="宋体"/>
                <w:szCs w:val="21"/>
                <w:highlight w:val="none"/>
              </w:rPr>
              <w:t>4.3.1以采购参数为依据，以满足使用要求为原则，验收由设备使用科室人员负责，投标参数是否符合采购参数要求以验收实际结果为准。</w:t>
            </w:r>
          </w:p>
          <w:p w14:paraId="3E5481FD">
            <w:pPr>
              <w:spacing w:line="400" w:lineRule="exact"/>
              <w:jc w:val="left"/>
              <w:rPr>
                <w:rFonts w:ascii="宋体" w:hAnsi="宋体" w:cs="宋体"/>
                <w:szCs w:val="21"/>
                <w:highlight w:val="none"/>
              </w:rPr>
            </w:pPr>
            <w:r>
              <w:rPr>
                <w:rFonts w:hint="eastAsia" w:ascii="宋体" w:hAnsi="宋体" w:cs="宋体"/>
                <w:szCs w:val="21"/>
                <w:highlight w:val="none"/>
              </w:rPr>
              <w:t>4.3.2设备清单必须与采购参数相符合，如有出入，以招标文件参数为准。</w:t>
            </w:r>
          </w:p>
          <w:p w14:paraId="3FD9BD3B">
            <w:pPr>
              <w:spacing w:line="400" w:lineRule="exact"/>
              <w:jc w:val="left"/>
              <w:rPr>
                <w:rFonts w:ascii="宋体" w:hAnsi="宋体" w:cs="宋体"/>
                <w:szCs w:val="21"/>
                <w:highlight w:val="none"/>
              </w:rPr>
            </w:pPr>
            <w:r>
              <w:rPr>
                <w:rFonts w:hint="eastAsia" w:ascii="宋体" w:hAnsi="宋体" w:cs="宋体"/>
                <w:szCs w:val="21"/>
                <w:highlight w:val="none"/>
              </w:rPr>
              <w:t>4.3.3验收必须以采购参数为基准，对投标技术响应表逐条进行验收，对于技术响应表与采购技术参数不符的，作如下处理：</w:t>
            </w:r>
          </w:p>
          <w:p w14:paraId="7946AC70">
            <w:pPr>
              <w:spacing w:line="400" w:lineRule="exact"/>
              <w:jc w:val="left"/>
              <w:rPr>
                <w:rFonts w:ascii="宋体" w:hAnsi="宋体" w:cs="宋体"/>
                <w:b/>
                <w:bCs/>
                <w:szCs w:val="21"/>
                <w:highlight w:val="none"/>
              </w:rPr>
            </w:pPr>
            <w:r>
              <w:rPr>
                <w:rFonts w:hint="eastAsia" w:ascii="宋体" w:hAnsi="宋体" w:cs="宋体"/>
                <w:b/>
                <w:bCs/>
                <w:szCs w:val="21"/>
                <w:highlight w:val="none"/>
              </w:rPr>
              <w:t>▲1.技术响应表与采购参数比较有漏项的，以非实质响应采购要求论处。</w:t>
            </w:r>
          </w:p>
          <w:p w14:paraId="2FBEB70E">
            <w:pPr>
              <w:spacing w:line="400" w:lineRule="exact"/>
              <w:jc w:val="left"/>
              <w:rPr>
                <w:rFonts w:ascii="宋体" w:hAnsi="宋体" w:cs="宋体"/>
                <w:b/>
                <w:bCs/>
                <w:szCs w:val="21"/>
                <w:highlight w:val="none"/>
              </w:rPr>
            </w:pPr>
            <w:r>
              <w:rPr>
                <w:rFonts w:hint="eastAsia" w:ascii="宋体" w:hAnsi="宋体" w:cs="宋体"/>
                <w:b/>
                <w:bCs/>
                <w:szCs w:val="21"/>
                <w:highlight w:val="none"/>
              </w:rPr>
              <w:t>▲2.实际是负偏离的参数，响应表成交为负偏离的，经评标仍然中标的，说明不影响设备质量、使用与档次，验收时以负偏离验收，设备视为接受。如果合同对质量、使用与档次有相应约定的，按合同约定的相关条款来处理。</w:t>
            </w:r>
          </w:p>
          <w:p w14:paraId="6024A441">
            <w:pPr>
              <w:spacing w:line="400" w:lineRule="exact"/>
              <w:jc w:val="left"/>
              <w:rPr>
                <w:rFonts w:ascii="宋体" w:hAnsi="宋体" w:cs="宋体"/>
                <w:b/>
                <w:bCs/>
                <w:szCs w:val="21"/>
                <w:highlight w:val="none"/>
              </w:rPr>
            </w:pPr>
            <w:r>
              <w:rPr>
                <w:rFonts w:hint="eastAsia" w:ascii="宋体" w:hAnsi="宋体" w:cs="宋体"/>
                <w:b/>
                <w:bCs/>
                <w:szCs w:val="21"/>
                <w:highlight w:val="none"/>
              </w:rPr>
              <w:t>▲3.实际是负偏离的参数，在响应文件注明为无偏离或正偏离，视为虚假应标。</w:t>
            </w:r>
          </w:p>
          <w:p w14:paraId="3DFC056F">
            <w:pPr>
              <w:spacing w:line="400" w:lineRule="exact"/>
              <w:jc w:val="left"/>
              <w:rPr>
                <w:rFonts w:ascii="宋体" w:hAnsi="宋体" w:cs="宋体"/>
                <w:b/>
                <w:bCs/>
                <w:szCs w:val="21"/>
                <w:highlight w:val="none"/>
              </w:rPr>
            </w:pPr>
            <w:r>
              <w:rPr>
                <w:rFonts w:hint="eastAsia" w:ascii="宋体" w:hAnsi="宋体" w:cs="宋体"/>
                <w:b/>
                <w:bCs/>
                <w:szCs w:val="21"/>
                <w:highlight w:val="none"/>
              </w:rPr>
              <w:t>▲4.实际是正偏离参数，但验收时并没有达到响应表标明的正偏离幅度，视为虚假应标。</w:t>
            </w:r>
          </w:p>
          <w:p w14:paraId="02EE9E44">
            <w:pPr>
              <w:spacing w:line="400" w:lineRule="exact"/>
              <w:jc w:val="left"/>
              <w:rPr>
                <w:rFonts w:ascii="宋体" w:hAnsi="宋体" w:cs="宋体"/>
                <w:b/>
                <w:bCs/>
                <w:szCs w:val="21"/>
                <w:highlight w:val="none"/>
              </w:rPr>
            </w:pPr>
            <w:r>
              <w:rPr>
                <w:rFonts w:hint="eastAsia" w:ascii="宋体" w:hAnsi="宋体" w:cs="宋体"/>
                <w:b/>
                <w:bCs/>
                <w:szCs w:val="21"/>
                <w:highlight w:val="none"/>
              </w:rPr>
              <w:t>▲5.备用功能。是指设备主机具备相应的功能，但需要增加相应的软件硬件配件才能实现，除非需要在使用期限内升级，本次投标中不设“备用功能”参数，需要这种功能时，招标文件必须有明确注明“备用功能”。验收时供应商必须携带相关部件进行验收，以证明设备确实具备相关功能，验收完成后相关部件供应商带回，如果拒绝携带相关部件验收，以虚假应标论处。</w:t>
            </w:r>
          </w:p>
          <w:p w14:paraId="71B975C3">
            <w:pPr>
              <w:spacing w:line="400" w:lineRule="exact"/>
              <w:jc w:val="left"/>
              <w:rPr>
                <w:rFonts w:ascii="宋体" w:hAnsi="宋体" w:cs="宋体"/>
                <w:b/>
                <w:bCs/>
                <w:szCs w:val="21"/>
                <w:highlight w:val="none"/>
              </w:rPr>
            </w:pPr>
            <w:r>
              <w:rPr>
                <w:rFonts w:hint="eastAsia" w:ascii="宋体" w:hAnsi="宋体" w:cs="宋体"/>
                <w:b/>
                <w:bCs/>
                <w:szCs w:val="21"/>
                <w:highlight w:val="none"/>
              </w:rPr>
              <w:t>▲6.对于招标文件只要求具备的功能或性能，但招标文件没有详细标明硬件配置参数，同时招标文件也没有注明“ 备用功能”字样，供应商必须无条件配齐相关软件硬件后，予以接受，凡出现“可配”等不明确意义字样，以虚假应标论处。</w:t>
            </w:r>
          </w:p>
          <w:p w14:paraId="36A65894">
            <w:pPr>
              <w:spacing w:line="400" w:lineRule="exact"/>
              <w:jc w:val="left"/>
              <w:rPr>
                <w:rFonts w:ascii="宋体" w:hAnsi="宋体" w:cs="宋体"/>
                <w:b/>
                <w:bCs/>
                <w:szCs w:val="21"/>
                <w:highlight w:val="none"/>
              </w:rPr>
            </w:pPr>
            <w:r>
              <w:rPr>
                <w:rFonts w:hint="eastAsia" w:ascii="宋体" w:hAnsi="宋体" w:cs="宋体"/>
                <w:b/>
                <w:bCs/>
                <w:szCs w:val="21"/>
                <w:highlight w:val="none"/>
              </w:rPr>
              <w:t>如是“可配可不配的必须配”，不得以“必须增购相关软硬件才能具备”或者以此为“选配，必须加钱另买”为由要求医院方额外开支才能达到相应功能项。如果供应商不愿意提供相关软硬件配置，以虚假应标论处。</w:t>
            </w:r>
          </w:p>
          <w:p w14:paraId="060F10B7">
            <w:pPr>
              <w:spacing w:line="400" w:lineRule="exact"/>
              <w:jc w:val="left"/>
              <w:rPr>
                <w:rFonts w:ascii="宋体" w:hAnsi="宋体" w:cs="宋体"/>
                <w:b/>
                <w:bCs/>
                <w:szCs w:val="21"/>
                <w:highlight w:val="none"/>
              </w:rPr>
            </w:pPr>
            <w:r>
              <w:rPr>
                <w:rFonts w:hint="eastAsia" w:ascii="宋体" w:hAnsi="宋体" w:cs="宋体"/>
                <w:b/>
                <w:bCs/>
                <w:szCs w:val="21"/>
                <w:highlight w:val="none"/>
              </w:rPr>
              <w:t>▲7.对于以采购参数不同的参数概念，应标时出现张冠李戴现象，如以“速度”参数响应“长度”参数等，按虚假应标论处。</w:t>
            </w:r>
          </w:p>
          <w:p w14:paraId="7798B5E5">
            <w:pPr>
              <w:spacing w:line="400" w:lineRule="exact"/>
              <w:jc w:val="left"/>
              <w:rPr>
                <w:rFonts w:ascii="宋体" w:hAnsi="宋体" w:cs="宋体"/>
                <w:b/>
                <w:bCs/>
                <w:szCs w:val="21"/>
                <w:highlight w:val="none"/>
              </w:rPr>
            </w:pPr>
            <w:r>
              <w:rPr>
                <w:rFonts w:hint="eastAsia" w:ascii="宋体" w:hAnsi="宋体" w:cs="宋体"/>
                <w:b/>
                <w:bCs/>
                <w:szCs w:val="21"/>
                <w:highlight w:val="none"/>
              </w:rPr>
              <w:t>▲8.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响应文件却以无偏离甚至以正偏离响应，以虚假应标论处。</w:t>
            </w:r>
          </w:p>
          <w:p w14:paraId="229F0AB7">
            <w:pPr>
              <w:spacing w:line="400" w:lineRule="exact"/>
              <w:jc w:val="left"/>
              <w:rPr>
                <w:rFonts w:ascii="宋体" w:hAnsi="宋体" w:cs="宋体"/>
                <w:b/>
                <w:bCs/>
                <w:szCs w:val="21"/>
                <w:highlight w:val="none"/>
              </w:rPr>
            </w:pPr>
            <w:r>
              <w:rPr>
                <w:rFonts w:hint="eastAsia" w:ascii="宋体" w:hAnsi="宋体" w:cs="宋体"/>
                <w:b/>
                <w:bCs/>
                <w:szCs w:val="21"/>
                <w:highlight w:val="none"/>
              </w:rPr>
              <w:t>▲9.对于以含义相同而名字不同的参数名称响应，供应商必须提供白皮书等有效证明材料，并得到医院有关专业人员的认可，以无偏离论处，否则判定为负偏离，负偏离情况下，如果响应文件标明为无偏离或正偏离响应，以虚假应标论处。</w:t>
            </w:r>
          </w:p>
          <w:p w14:paraId="31DCE759">
            <w:pPr>
              <w:spacing w:line="400" w:lineRule="exact"/>
              <w:jc w:val="left"/>
              <w:rPr>
                <w:rFonts w:ascii="宋体" w:hAnsi="宋体" w:cs="宋体"/>
                <w:b/>
                <w:bCs/>
                <w:szCs w:val="21"/>
                <w:highlight w:val="none"/>
              </w:rPr>
            </w:pPr>
            <w:r>
              <w:rPr>
                <w:rFonts w:hint="eastAsia" w:ascii="宋体" w:hAnsi="宋体" w:cs="宋体"/>
                <w:b/>
                <w:bCs/>
                <w:szCs w:val="21"/>
                <w:highlight w:val="none"/>
              </w:rPr>
              <w:t>▲10.复合参数，一个参数有多个技术指标，必须全部响应。如果只响应其中一部份指标，以负偏离论处，如果响应文件标明为无偏离或正偏离，以虚假应标论处。</w:t>
            </w:r>
          </w:p>
          <w:p w14:paraId="7C677C8E">
            <w:pPr>
              <w:spacing w:line="400" w:lineRule="exact"/>
              <w:jc w:val="left"/>
              <w:rPr>
                <w:rFonts w:ascii="宋体" w:hAnsi="宋体" w:cs="宋体"/>
                <w:b/>
                <w:bCs/>
                <w:szCs w:val="21"/>
                <w:highlight w:val="none"/>
              </w:rPr>
            </w:pPr>
            <w:r>
              <w:rPr>
                <w:rFonts w:hint="eastAsia" w:ascii="宋体" w:hAnsi="宋体" w:cs="宋体"/>
                <w:b/>
                <w:bCs/>
                <w:szCs w:val="21"/>
                <w:highlight w:val="none"/>
              </w:rPr>
              <w:t>▲11.对于区间涵盖值参数，如“频率范围为 x-y，”等，其下界值更低，上界值更高，才能判定正偏离；其中一端负偏离，不管另一端实际情况如何，均判定负偏离，如果响应文件还标明正偏离，以虚假应标论处。</w:t>
            </w:r>
          </w:p>
          <w:p w14:paraId="559C982E">
            <w:pPr>
              <w:spacing w:line="400" w:lineRule="exact"/>
              <w:jc w:val="left"/>
              <w:rPr>
                <w:rFonts w:ascii="宋体" w:hAnsi="宋体" w:cs="宋体"/>
                <w:b/>
                <w:bCs/>
                <w:szCs w:val="21"/>
                <w:highlight w:val="none"/>
              </w:rPr>
            </w:pPr>
            <w:r>
              <w:rPr>
                <w:rFonts w:hint="eastAsia" w:ascii="宋体" w:hAnsi="宋体" w:cs="宋体"/>
                <w:b/>
                <w:bCs/>
                <w:szCs w:val="21"/>
                <w:highlight w:val="none"/>
              </w:rPr>
              <w:t>▲12.对于区间任意值参数，如“a≤××尺寸≤b”，“ ××尺寸”在区间 a-b 内任意一个数值均为无偏离，超出约定区间范围为负偏离，此类参数没有正偏离，如果为负偏离者，如果响应文件仍标明为无偏离以虚假应标论处，此类参数出现正偏离，也以虚假应标论处。</w:t>
            </w:r>
          </w:p>
          <w:p w14:paraId="23DBC59E">
            <w:pPr>
              <w:spacing w:line="400" w:lineRule="exact"/>
              <w:jc w:val="left"/>
              <w:rPr>
                <w:rFonts w:ascii="宋体" w:hAnsi="宋体" w:cs="宋体"/>
                <w:b/>
                <w:bCs/>
                <w:szCs w:val="21"/>
                <w:highlight w:val="none"/>
              </w:rPr>
            </w:pPr>
            <w:r>
              <w:rPr>
                <w:rFonts w:hint="eastAsia" w:ascii="宋体" w:hAnsi="宋体" w:cs="宋体"/>
                <w:b/>
                <w:bCs/>
                <w:szCs w:val="21"/>
                <w:highlight w:val="none"/>
              </w:rPr>
              <w:t>▲13.对于指定值参数：不是大于值也不是小于值，更不是区间值，只有应标数据一致，才能定为无偏离，应标参数不一致，为负偏离，此参数没有正偏离。如果与应标参数不一致，而响应为“无偏离”，以虚假应标论处。</w:t>
            </w:r>
          </w:p>
          <w:p w14:paraId="7DAA3C3C">
            <w:pPr>
              <w:spacing w:line="400" w:lineRule="exact"/>
              <w:jc w:val="left"/>
              <w:rPr>
                <w:rFonts w:ascii="宋体" w:hAnsi="宋体" w:cs="宋体"/>
                <w:b/>
                <w:bCs/>
                <w:szCs w:val="21"/>
                <w:highlight w:val="none"/>
              </w:rPr>
            </w:pPr>
            <w:r>
              <w:rPr>
                <w:rFonts w:hint="eastAsia" w:ascii="宋体" w:hAnsi="宋体" w:cs="宋体"/>
                <w:b/>
                <w:bCs/>
                <w:szCs w:val="21"/>
                <w:highlight w:val="none"/>
              </w:rPr>
              <w:t>▲14.按常识，设备特殊的工作环境工作条件必须配置的软硬件才能发挥设备效用的，即使采购技术参数表没有表明，供应商也必须提供，不能以采购参数没有要求而拒绝提供。（如：除颤器有可能在远离电源的情况下使用，必须配置电池，即使招标文件没有明确标明电池，供应商也不能以此为由拒绝提供电池）。</w:t>
            </w:r>
          </w:p>
          <w:p w14:paraId="0DAE3EB4">
            <w:pPr>
              <w:spacing w:line="400" w:lineRule="exact"/>
              <w:jc w:val="left"/>
              <w:rPr>
                <w:rFonts w:ascii="宋体" w:hAnsi="宋体" w:cs="宋体"/>
                <w:b/>
                <w:bCs/>
                <w:szCs w:val="21"/>
                <w:highlight w:val="none"/>
              </w:rPr>
            </w:pPr>
            <w:r>
              <w:rPr>
                <w:rFonts w:hint="eastAsia" w:ascii="宋体" w:hAnsi="宋体" w:cs="宋体"/>
                <w:b/>
                <w:bCs/>
                <w:szCs w:val="21"/>
                <w:highlight w:val="none"/>
              </w:rPr>
              <w:t>▲15.为防止虚假应标，如有必要，中标供应商需配合院方联合院方指定的第三方或该项目其他投标供应商对中标供应商提供产品的技术参数逐一验收，如发现提供产品的实际技术参数与投标参数不符，则视为虚假应标。</w:t>
            </w:r>
          </w:p>
          <w:p w14:paraId="5E50887B">
            <w:pPr>
              <w:spacing w:line="400" w:lineRule="exact"/>
              <w:jc w:val="left"/>
              <w:rPr>
                <w:rFonts w:ascii="宋体" w:hAnsi="宋体" w:cs="宋体"/>
                <w:szCs w:val="21"/>
                <w:highlight w:val="none"/>
              </w:rPr>
            </w:pPr>
            <w:r>
              <w:rPr>
                <w:rFonts w:hint="eastAsia" w:ascii="宋体" w:hAnsi="宋体" w:cs="宋体"/>
                <w:szCs w:val="21"/>
                <w:highlight w:val="none"/>
              </w:rPr>
              <w:t>4.3.4试运行：设备使用科室验收人员按设备说明书要求在供应商指导下，常规负荷试运行七个工作日，没有出现异常者，为合格。</w:t>
            </w:r>
          </w:p>
          <w:p w14:paraId="17CE84A1">
            <w:pPr>
              <w:spacing w:line="400" w:lineRule="exact"/>
              <w:jc w:val="left"/>
              <w:rPr>
                <w:rFonts w:ascii="宋体" w:hAnsi="宋体" w:cs="宋体"/>
                <w:szCs w:val="21"/>
                <w:highlight w:val="none"/>
              </w:rPr>
            </w:pPr>
            <w:r>
              <w:rPr>
                <w:rFonts w:hint="eastAsia" w:ascii="宋体" w:hAnsi="宋体" w:cs="宋体"/>
                <w:szCs w:val="21"/>
                <w:highlight w:val="none"/>
              </w:rPr>
              <w:t>4.4设备符合下列情形的，不予接收。</w:t>
            </w:r>
          </w:p>
          <w:p w14:paraId="473BC6F9">
            <w:pPr>
              <w:spacing w:line="400" w:lineRule="exact"/>
              <w:jc w:val="left"/>
              <w:rPr>
                <w:rFonts w:ascii="宋体" w:hAnsi="宋体" w:cs="宋体"/>
                <w:szCs w:val="21"/>
                <w:highlight w:val="none"/>
              </w:rPr>
            </w:pPr>
            <w:r>
              <w:rPr>
                <w:rFonts w:hint="eastAsia" w:ascii="宋体" w:hAnsi="宋体" w:cs="宋体"/>
                <w:szCs w:val="21"/>
                <w:highlight w:val="none"/>
              </w:rPr>
              <w:t>①设备部件损伤，影响整机外观或性能，供应商又不愿意更换的不予接收。</w:t>
            </w:r>
          </w:p>
          <w:p w14:paraId="225F2529">
            <w:pPr>
              <w:spacing w:line="400" w:lineRule="exact"/>
              <w:jc w:val="left"/>
              <w:rPr>
                <w:rFonts w:ascii="宋体" w:hAnsi="宋体" w:cs="宋体"/>
                <w:szCs w:val="21"/>
                <w:highlight w:val="none"/>
              </w:rPr>
            </w:pPr>
            <w:r>
              <w:rPr>
                <w:rFonts w:hint="eastAsia" w:ascii="宋体" w:hAnsi="宋体" w:cs="宋体"/>
                <w:szCs w:val="21"/>
                <w:highlight w:val="none"/>
              </w:rPr>
              <w:t>②带▲号的参数，必须百分之百满足，验收发现是负偏离，不予接收。</w:t>
            </w:r>
          </w:p>
          <w:p w14:paraId="5AEA1937">
            <w:pPr>
              <w:spacing w:line="400" w:lineRule="exact"/>
              <w:jc w:val="left"/>
              <w:rPr>
                <w:rFonts w:ascii="宋体" w:hAnsi="宋体" w:cs="宋体"/>
                <w:szCs w:val="21"/>
                <w:highlight w:val="none"/>
              </w:rPr>
            </w:pPr>
            <w:r>
              <w:rPr>
                <w:rFonts w:hint="eastAsia" w:ascii="宋体" w:hAnsi="宋体" w:cs="宋体"/>
                <w:szCs w:val="21"/>
                <w:highlight w:val="none"/>
              </w:rPr>
              <w:t>③对于标准功能或者常规操作所必须的软硬件配置，设备安全必须的软硬件配置，国家相关标准规定配置，行业内认可的配置，如果不配置，即使采购参数没有标明详细配置，供应商必须无条件提供，如不提供，设备不予接收。</w:t>
            </w:r>
          </w:p>
          <w:p w14:paraId="3E182392">
            <w:pPr>
              <w:spacing w:line="400" w:lineRule="exact"/>
              <w:jc w:val="left"/>
              <w:rPr>
                <w:rFonts w:ascii="宋体" w:hAnsi="宋体" w:cs="宋体"/>
                <w:szCs w:val="21"/>
                <w:highlight w:val="none"/>
              </w:rPr>
            </w:pPr>
            <w:r>
              <w:rPr>
                <w:rFonts w:hint="eastAsia" w:ascii="宋体" w:hAnsi="宋体" w:cs="宋体"/>
                <w:szCs w:val="21"/>
                <w:highlight w:val="none"/>
              </w:rPr>
              <w:t>④验收时出现一项不实质性响应采购要求或一项验收条款规定的虚假应标情形者，设备不予接收。</w:t>
            </w:r>
          </w:p>
          <w:p w14:paraId="5F9E999B">
            <w:pPr>
              <w:spacing w:line="400" w:lineRule="exact"/>
              <w:jc w:val="left"/>
              <w:rPr>
                <w:rFonts w:ascii="宋体" w:hAnsi="宋体" w:cs="宋体"/>
                <w:szCs w:val="21"/>
                <w:highlight w:val="none"/>
              </w:rPr>
            </w:pPr>
            <w:r>
              <w:rPr>
                <w:rFonts w:hint="eastAsia" w:ascii="宋体" w:hAnsi="宋体" w:cs="宋体"/>
                <w:szCs w:val="21"/>
                <w:highlight w:val="none"/>
              </w:rPr>
              <w:t>⑤设备使用没有完成，使用人员还未能独立使用，供应商必须按合同要求提供培训，否则不予接收。</w:t>
            </w:r>
          </w:p>
          <w:p w14:paraId="1ED6A091">
            <w:pPr>
              <w:spacing w:line="400" w:lineRule="exact"/>
              <w:jc w:val="left"/>
              <w:rPr>
                <w:rFonts w:ascii="宋体" w:hAnsi="宋体" w:cs="宋体"/>
                <w:b/>
                <w:bCs/>
                <w:szCs w:val="21"/>
                <w:highlight w:val="none"/>
              </w:rPr>
            </w:pPr>
            <w:r>
              <w:rPr>
                <w:rFonts w:hint="eastAsia" w:ascii="宋体" w:hAnsi="宋体" w:cs="宋体"/>
                <w:b/>
                <w:bCs/>
                <w:szCs w:val="21"/>
                <w:highlight w:val="none"/>
              </w:rPr>
              <w:t>▲⑥设备属于不予接收的情形，视为设备没有交接，供应商不得将设备放在医院任何场地，无条件搬走。</w:t>
            </w:r>
          </w:p>
          <w:p w14:paraId="747A5981">
            <w:pPr>
              <w:spacing w:line="400" w:lineRule="exact"/>
              <w:jc w:val="left"/>
              <w:rPr>
                <w:rFonts w:ascii="宋体" w:hAnsi="宋体" w:cs="宋体"/>
                <w:szCs w:val="21"/>
                <w:highlight w:val="none"/>
              </w:rPr>
            </w:pPr>
            <w:r>
              <w:rPr>
                <w:rFonts w:hint="eastAsia" w:ascii="宋体" w:hAnsi="宋体" w:cs="宋体"/>
                <w:szCs w:val="21"/>
                <w:highlight w:val="none"/>
              </w:rPr>
              <w:t>4.5培训条款验收：设备安装结束后，供应商必须培训使用科室的操作人员，直到熟悉掌握机器性能及操作。</w:t>
            </w:r>
          </w:p>
          <w:p w14:paraId="2C141568">
            <w:pPr>
              <w:spacing w:line="400" w:lineRule="exact"/>
              <w:jc w:val="left"/>
              <w:rPr>
                <w:rFonts w:ascii="宋体" w:hAnsi="宋体" w:cs="宋体"/>
                <w:szCs w:val="21"/>
                <w:highlight w:val="none"/>
              </w:rPr>
            </w:pPr>
            <w:r>
              <w:rPr>
                <w:rFonts w:hint="eastAsia" w:ascii="宋体" w:hAnsi="宋体" w:cs="宋体"/>
                <w:szCs w:val="21"/>
                <w:highlight w:val="none"/>
              </w:rPr>
              <w:t>4.6验收合格证签署：设备经供应商安装人员、设备科工程技术人员、使用科室负责人、验收人员均认为合格并全部签署验收合格证后，验收合格证生效。</w:t>
            </w:r>
          </w:p>
          <w:p w14:paraId="018DE149">
            <w:pPr>
              <w:spacing w:line="400" w:lineRule="exact"/>
              <w:jc w:val="left"/>
              <w:rPr>
                <w:rFonts w:ascii="宋体" w:hAnsi="宋体" w:cs="宋体"/>
                <w:szCs w:val="21"/>
                <w:highlight w:val="none"/>
              </w:rPr>
            </w:pPr>
            <w:r>
              <w:rPr>
                <w:rFonts w:hint="eastAsia" w:ascii="宋体" w:hAnsi="宋体" w:cs="宋体"/>
                <w:szCs w:val="21"/>
                <w:highlight w:val="none"/>
              </w:rPr>
              <w:t>4.6.1验收合格生效：验收合格日期以最后验收完成项目为准，设备验收时间计算在供货期内，按合同相关规定执行，由于供应商原因造成不按时完成验收造成逾期供货事实，由供应商承担相关合同责任。</w:t>
            </w:r>
          </w:p>
          <w:p w14:paraId="72ED2E15">
            <w:pPr>
              <w:spacing w:line="400" w:lineRule="exact"/>
              <w:jc w:val="left"/>
              <w:rPr>
                <w:rFonts w:ascii="宋体" w:hAnsi="宋体" w:cs="宋体"/>
                <w:szCs w:val="21"/>
                <w:highlight w:val="none"/>
              </w:rPr>
            </w:pPr>
            <w:r>
              <w:rPr>
                <w:rFonts w:hint="eastAsia" w:ascii="宋体" w:hAnsi="宋体" w:cs="宋体"/>
                <w:szCs w:val="21"/>
                <w:highlight w:val="none"/>
              </w:rPr>
              <w:t>4.6.2设备交接：验收合格后视为设备交接，在验收合格前设备属于供应商，所有运输、仓储、装卸、保管、搬运等其相关责任由供应商负责。</w:t>
            </w:r>
          </w:p>
        </w:tc>
      </w:tr>
      <w:tr w14:paraId="7D60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021CC8AA">
            <w:pPr>
              <w:spacing w:line="400" w:lineRule="exact"/>
              <w:jc w:val="center"/>
              <w:rPr>
                <w:rFonts w:ascii="宋体" w:hAnsi="宋体" w:cs="宋体"/>
                <w:b/>
                <w:bCs/>
                <w:kern w:val="0"/>
                <w:szCs w:val="21"/>
                <w:highlight w:val="none"/>
              </w:rPr>
            </w:pPr>
            <w:r>
              <w:rPr>
                <w:rFonts w:hint="eastAsia" w:ascii="宋体" w:hAnsi="宋体" w:cs="宋体"/>
                <w:b/>
                <w:bCs/>
                <w:szCs w:val="21"/>
                <w:highlight w:val="none"/>
              </w:rPr>
              <w:t>▲投标报价要求</w:t>
            </w:r>
          </w:p>
        </w:tc>
        <w:tc>
          <w:tcPr>
            <w:tcW w:w="4032" w:type="pct"/>
            <w:gridSpan w:val="5"/>
            <w:tcBorders>
              <w:tl2br w:val="nil"/>
              <w:tr2bl w:val="nil"/>
            </w:tcBorders>
            <w:vAlign w:val="center"/>
          </w:tcPr>
          <w:p w14:paraId="7360B128">
            <w:pPr>
              <w:spacing w:line="400" w:lineRule="exact"/>
              <w:jc w:val="left"/>
              <w:rPr>
                <w:rFonts w:ascii="宋体" w:hAnsi="宋体" w:cs="宋体"/>
                <w:b/>
                <w:bCs/>
                <w:szCs w:val="21"/>
                <w:highlight w:val="none"/>
              </w:rPr>
            </w:pPr>
            <w:r>
              <w:rPr>
                <w:rFonts w:hint="eastAsia" w:ascii="宋体" w:hAnsi="宋体" w:cs="宋体"/>
                <w:b/>
                <w:bCs/>
                <w:szCs w:val="21"/>
                <w:highlight w:val="none"/>
              </w:rPr>
              <w:t>投标报价指设备的所有费用，包括设备采购、运输、劳务、管理、利润、税金、保险、协调、安装、调试、培训、验收、售后服务以及所有的不定因素的风险等所有成本费用的总和。</w:t>
            </w:r>
          </w:p>
          <w:p w14:paraId="73546F2B">
            <w:pPr>
              <w:spacing w:line="400" w:lineRule="exact"/>
              <w:jc w:val="left"/>
              <w:rPr>
                <w:rFonts w:ascii="宋体" w:hAnsi="宋体" w:cs="宋体"/>
                <w:b/>
                <w:bCs/>
                <w:szCs w:val="21"/>
                <w:highlight w:val="none"/>
              </w:rPr>
            </w:pPr>
            <w:r>
              <w:rPr>
                <w:rFonts w:hint="eastAsia" w:ascii="宋体" w:hAnsi="宋体" w:cs="宋体"/>
                <w:b/>
                <w:bCs/>
                <w:szCs w:val="21"/>
                <w:highlight w:val="none"/>
              </w:rPr>
              <w:t>注：1、投标人自行考虑完成项目所需的辅材、杂配件等数量，投标报价中应包含全部内容，中标后采购人不再另行支付额外费用；投标人根据项目所需自行配备的所有辅助材料必须符合国家有关规定的合格产品。</w:t>
            </w:r>
          </w:p>
          <w:p w14:paraId="79396C21">
            <w:pPr>
              <w:spacing w:line="400" w:lineRule="exact"/>
              <w:jc w:val="left"/>
              <w:rPr>
                <w:rFonts w:ascii="宋体" w:hAnsi="宋体" w:cs="宋体"/>
                <w:szCs w:val="21"/>
                <w:highlight w:val="none"/>
              </w:rPr>
            </w:pPr>
            <w:r>
              <w:rPr>
                <w:rFonts w:hint="eastAsia" w:ascii="宋体" w:hAnsi="宋体" w:cs="宋体"/>
                <w:b/>
                <w:bCs/>
                <w:szCs w:val="21"/>
                <w:highlight w:val="none"/>
              </w:rPr>
              <w:t>2、投标人的投标总报价≤采购预算。</w:t>
            </w:r>
          </w:p>
        </w:tc>
      </w:tr>
      <w:tr w14:paraId="31DA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3D595587">
            <w:pPr>
              <w:widowControl/>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三、与实现项目目标相关的其他要求</w:t>
            </w:r>
          </w:p>
        </w:tc>
      </w:tr>
      <w:tr w14:paraId="3628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27356ACC">
            <w:pPr>
              <w:widowControl/>
              <w:wordWrap w:val="0"/>
              <w:snapToGrid w:val="0"/>
              <w:spacing w:line="400" w:lineRule="exact"/>
              <w:rPr>
                <w:rFonts w:ascii="宋体" w:hAnsi="宋体" w:cs="宋体"/>
                <w:b/>
                <w:szCs w:val="21"/>
                <w:highlight w:val="none"/>
              </w:rPr>
            </w:pPr>
            <w:r>
              <w:rPr>
                <w:rFonts w:hint="eastAsia" w:ascii="宋体" w:hAnsi="宋体" w:cs="宋体"/>
                <w:b/>
                <w:szCs w:val="21"/>
                <w:highlight w:val="none"/>
              </w:rPr>
              <w:t>（一）供应商的履约能力要求</w:t>
            </w:r>
          </w:p>
        </w:tc>
      </w:tr>
      <w:tr w14:paraId="4E70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0890BE3B">
            <w:pPr>
              <w:wordWrap w:val="0"/>
              <w:spacing w:line="400" w:lineRule="exact"/>
              <w:jc w:val="center"/>
              <w:rPr>
                <w:rFonts w:ascii="宋体" w:hAnsi="宋体" w:cs="宋体"/>
                <w:szCs w:val="21"/>
                <w:highlight w:val="none"/>
              </w:rPr>
            </w:pPr>
            <w:r>
              <w:rPr>
                <w:rFonts w:hint="eastAsia" w:ascii="宋体" w:hAnsi="宋体" w:cs="宋体"/>
                <w:szCs w:val="21"/>
                <w:highlight w:val="none"/>
              </w:rPr>
              <w:t>质量管理、企业信用要求</w:t>
            </w:r>
          </w:p>
        </w:tc>
        <w:tc>
          <w:tcPr>
            <w:tcW w:w="4032" w:type="pct"/>
            <w:gridSpan w:val="5"/>
            <w:tcBorders>
              <w:tl2br w:val="nil"/>
              <w:tr2bl w:val="nil"/>
            </w:tcBorders>
            <w:vAlign w:val="center"/>
          </w:tcPr>
          <w:p w14:paraId="18AB3D14">
            <w:pPr>
              <w:wordWrap w:val="0"/>
              <w:spacing w:line="400" w:lineRule="exact"/>
              <w:rPr>
                <w:rFonts w:ascii="宋体" w:hAnsi="宋体" w:cs="宋体"/>
                <w:szCs w:val="21"/>
                <w:highlight w:val="none"/>
              </w:rPr>
            </w:pPr>
            <w:r>
              <w:rPr>
                <w:rFonts w:hint="eastAsia" w:ascii="宋体" w:hAnsi="宋体" w:cs="宋体"/>
                <w:szCs w:val="21"/>
                <w:highlight w:val="none"/>
              </w:rPr>
              <w:t>如有，请于投标文件中自行提供。</w:t>
            </w:r>
          </w:p>
        </w:tc>
      </w:tr>
      <w:tr w14:paraId="515B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2C393D78">
            <w:pPr>
              <w:wordWrap w:val="0"/>
              <w:spacing w:line="400" w:lineRule="exact"/>
              <w:jc w:val="center"/>
              <w:rPr>
                <w:rFonts w:ascii="宋体" w:hAnsi="宋体" w:cs="宋体"/>
                <w:szCs w:val="21"/>
                <w:highlight w:val="none"/>
              </w:rPr>
            </w:pPr>
            <w:r>
              <w:rPr>
                <w:rFonts w:hint="eastAsia" w:ascii="宋体" w:hAnsi="宋体" w:cs="宋体"/>
                <w:szCs w:val="21"/>
                <w:highlight w:val="none"/>
              </w:rPr>
              <w:t>能力或者业绩要求</w:t>
            </w:r>
          </w:p>
        </w:tc>
        <w:tc>
          <w:tcPr>
            <w:tcW w:w="4032" w:type="pct"/>
            <w:gridSpan w:val="5"/>
            <w:tcBorders>
              <w:tl2br w:val="nil"/>
              <w:tr2bl w:val="nil"/>
            </w:tcBorders>
            <w:vAlign w:val="center"/>
          </w:tcPr>
          <w:p w14:paraId="1FE2AA2D">
            <w:pPr>
              <w:wordWrap w:val="0"/>
              <w:spacing w:line="400" w:lineRule="exact"/>
              <w:rPr>
                <w:rFonts w:ascii="宋体" w:hAnsi="宋体" w:cs="宋体"/>
                <w:szCs w:val="21"/>
                <w:highlight w:val="none"/>
              </w:rPr>
            </w:pPr>
            <w:r>
              <w:rPr>
                <w:rFonts w:hint="eastAsia" w:ascii="宋体" w:hAnsi="宋体" w:cs="宋体"/>
                <w:szCs w:val="21"/>
                <w:highlight w:val="none"/>
              </w:rPr>
              <w:t>如有，请于投标文件中自行提供。</w:t>
            </w:r>
          </w:p>
        </w:tc>
      </w:tr>
      <w:tr w14:paraId="762B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3581F528">
            <w:pPr>
              <w:widowControl/>
              <w:snapToGrid w:val="0"/>
              <w:spacing w:line="400" w:lineRule="exact"/>
              <w:rPr>
                <w:rFonts w:ascii="宋体" w:hAnsi="宋体" w:cs="宋体"/>
                <w:b/>
                <w:szCs w:val="21"/>
                <w:highlight w:val="none"/>
              </w:rPr>
            </w:pPr>
            <w:r>
              <w:rPr>
                <w:rFonts w:hint="eastAsia" w:ascii="宋体" w:hAnsi="宋体" w:cs="宋体"/>
                <w:b/>
                <w:szCs w:val="21"/>
                <w:highlight w:val="none"/>
              </w:rPr>
              <w:t>（二）验收标准</w:t>
            </w:r>
          </w:p>
        </w:tc>
      </w:tr>
      <w:tr w14:paraId="4042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3A7A1D4A">
            <w:pPr>
              <w:wordWrap w:val="0"/>
              <w:spacing w:line="400" w:lineRule="exact"/>
              <w:rPr>
                <w:rFonts w:ascii="宋体" w:hAnsi="宋体" w:cs="宋体"/>
                <w:szCs w:val="21"/>
                <w:highlight w:val="none"/>
              </w:rPr>
            </w:pPr>
            <w:r>
              <w:rPr>
                <w:rFonts w:hint="eastAsia" w:ascii="宋体" w:hAnsi="宋体" w:cs="宋体"/>
                <w:szCs w:val="21"/>
                <w:highlight w:val="none"/>
              </w:rPr>
              <w:t>1.本章《采购需求》有其他要求的按其要求。</w:t>
            </w:r>
          </w:p>
          <w:p w14:paraId="25C18D54">
            <w:pPr>
              <w:wordWrap w:val="0"/>
              <w:spacing w:line="400" w:lineRule="exact"/>
              <w:rPr>
                <w:rFonts w:ascii="宋体" w:hAnsi="宋体" w:cs="宋体"/>
                <w:szCs w:val="21"/>
                <w:highlight w:val="none"/>
              </w:rPr>
            </w:pPr>
            <w:r>
              <w:rPr>
                <w:rFonts w:hint="eastAsia" w:ascii="宋体" w:hAnsi="宋体" w:cs="宋体"/>
                <w:szCs w:val="21"/>
                <w:highlight w:val="none"/>
              </w:rPr>
              <w:t>2.合同履行过程中，由采购人根据中标人所提供的货物或服务，对照采购文件要求及中标人投标文件承诺进行检验并记录，发现中标人在投标文件中有弄虚作假的行为，或在投标文件中有针对技术商务条款有虚假响应情况的，采购单位将终止合同或不予验收，并追究中标人的责任，由此带来的一切损失由中标人自行承担。</w:t>
            </w:r>
          </w:p>
          <w:p w14:paraId="69264625">
            <w:pPr>
              <w:wordWrap w:val="0"/>
              <w:spacing w:line="400" w:lineRule="exact"/>
              <w:rPr>
                <w:rFonts w:ascii="宋体" w:hAnsi="宋体" w:cs="宋体"/>
                <w:szCs w:val="21"/>
                <w:highlight w:val="none"/>
              </w:rPr>
            </w:pPr>
            <w:r>
              <w:rPr>
                <w:rFonts w:hint="eastAsia" w:ascii="宋体" w:hAnsi="宋体" w:cs="宋体"/>
                <w:szCs w:val="21"/>
                <w:highlight w:val="none"/>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43039DCD">
            <w:pPr>
              <w:wordWrap w:val="0"/>
              <w:spacing w:line="400" w:lineRule="exact"/>
              <w:rPr>
                <w:rFonts w:ascii="宋体" w:hAnsi="宋体" w:cs="宋体"/>
                <w:szCs w:val="21"/>
                <w:highlight w:val="none"/>
              </w:rPr>
            </w:pPr>
            <w:r>
              <w:rPr>
                <w:rFonts w:hint="eastAsia" w:ascii="宋体" w:hAnsi="宋体" w:cs="宋体"/>
                <w:szCs w:val="21"/>
                <w:highlight w:val="none"/>
              </w:rPr>
              <w:t>4.验收过程中，除另有约定的以外，所产生的一切费用均由中标人承担。报价时应考虑相关费用。</w:t>
            </w:r>
          </w:p>
          <w:p w14:paraId="079BBD09">
            <w:pPr>
              <w:widowControl/>
              <w:wordWrap w:val="0"/>
              <w:snapToGrid w:val="0"/>
              <w:spacing w:line="400" w:lineRule="exact"/>
              <w:rPr>
                <w:rFonts w:ascii="宋体" w:hAnsi="宋体" w:cs="宋体"/>
                <w:szCs w:val="21"/>
                <w:highlight w:val="none"/>
              </w:rPr>
            </w:pPr>
            <w:r>
              <w:rPr>
                <w:rFonts w:hint="eastAsia" w:ascii="宋体" w:hAnsi="宋体" w:cs="宋体"/>
                <w:szCs w:val="21"/>
                <w:highlight w:val="none"/>
              </w:rPr>
              <w:t>5.产品实行强制标准认证制度、生产许可证制度、销售或经营许可证制度、注册证制度的，中标人均应提供相关有效的证书复印件。</w:t>
            </w:r>
          </w:p>
        </w:tc>
      </w:tr>
      <w:tr w14:paraId="6EAA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008841EB">
            <w:pPr>
              <w:widowControl/>
              <w:snapToGrid w:val="0"/>
              <w:spacing w:line="400" w:lineRule="exact"/>
              <w:rPr>
                <w:rFonts w:ascii="宋体" w:hAnsi="宋体" w:cs="宋体"/>
                <w:b/>
                <w:szCs w:val="21"/>
                <w:highlight w:val="none"/>
              </w:rPr>
            </w:pPr>
            <w:r>
              <w:rPr>
                <w:rFonts w:hint="eastAsia" w:ascii="宋体" w:hAnsi="宋体" w:cs="宋体"/>
                <w:b/>
                <w:szCs w:val="21"/>
                <w:highlight w:val="none"/>
              </w:rPr>
              <w:t>（三）进口产品、核心产品说明</w:t>
            </w:r>
          </w:p>
        </w:tc>
      </w:tr>
      <w:tr w14:paraId="72C2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01AECC9F">
            <w:pPr>
              <w:wordWrap w:val="0"/>
              <w:spacing w:line="400" w:lineRule="exact"/>
              <w:jc w:val="center"/>
              <w:rPr>
                <w:rFonts w:ascii="宋体" w:hAnsi="宋体" w:cs="宋体"/>
                <w:b/>
                <w:bCs/>
                <w:szCs w:val="21"/>
                <w:highlight w:val="none"/>
              </w:rPr>
            </w:pPr>
            <w:r>
              <w:rPr>
                <w:rFonts w:hint="eastAsia" w:ascii="宋体" w:hAnsi="宋体" w:cs="宋体"/>
                <w:b/>
                <w:bCs/>
                <w:szCs w:val="21"/>
                <w:highlight w:val="none"/>
              </w:rPr>
              <w:t>▲进口产品说明</w:t>
            </w:r>
          </w:p>
        </w:tc>
        <w:tc>
          <w:tcPr>
            <w:tcW w:w="4032" w:type="pct"/>
            <w:gridSpan w:val="5"/>
            <w:tcBorders>
              <w:tl2br w:val="nil"/>
              <w:tr2bl w:val="nil"/>
            </w:tcBorders>
            <w:vAlign w:val="center"/>
          </w:tcPr>
          <w:p w14:paraId="534CCF78">
            <w:pPr>
              <w:wordWrap w:val="0"/>
              <w:spacing w:line="400" w:lineRule="exact"/>
              <w:rPr>
                <w:rFonts w:ascii="宋体" w:hAnsi="宋体" w:cs="宋体"/>
                <w:b/>
                <w:bCs/>
                <w:szCs w:val="21"/>
                <w:highlight w:val="none"/>
              </w:rPr>
            </w:pPr>
            <w:r>
              <w:rPr>
                <w:rFonts w:hint="eastAsia" w:ascii="宋体" w:hAnsi="宋体" w:cs="宋体"/>
                <w:b/>
                <w:bCs/>
                <w:szCs w:val="21"/>
                <w:highlight w:val="none"/>
              </w:rPr>
              <w:t>本项目不接受进口产品参与本次投标，如有此类产品参与投标的做无效投标处理。中标供应商负责免费代办进口产品有关报关等手续。</w:t>
            </w:r>
          </w:p>
        </w:tc>
      </w:tr>
      <w:tr w14:paraId="0CD2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4BE2ED8B">
            <w:pPr>
              <w:wordWrap w:val="0"/>
              <w:spacing w:line="400" w:lineRule="exact"/>
              <w:jc w:val="center"/>
              <w:rPr>
                <w:rFonts w:ascii="宋体" w:hAnsi="宋体" w:cs="宋体"/>
                <w:b/>
                <w:bCs/>
                <w:szCs w:val="21"/>
                <w:highlight w:val="none"/>
              </w:rPr>
            </w:pPr>
            <w:r>
              <w:rPr>
                <w:rFonts w:hint="eastAsia" w:ascii="宋体" w:hAnsi="宋体" w:cs="宋体"/>
                <w:b/>
                <w:bCs/>
                <w:szCs w:val="21"/>
                <w:highlight w:val="none"/>
              </w:rPr>
              <w:t>▲核心产品</w:t>
            </w:r>
          </w:p>
        </w:tc>
        <w:tc>
          <w:tcPr>
            <w:tcW w:w="4032" w:type="pct"/>
            <w:gridSpan w:val="5"/>
            <w:tcBorders>
              <w:tl2br w:val="nil"/>
              <w:tr2bl w:val="nil"/>
            </w:tcBorders>
            <w:vAlign w:val="center"/>
          </w:tcPr>
          <w:p w14:paraId="55912FC3">
            <w:pPr>
              <w:wordWrap w:val="0"/>
              <w:adjustRightInd w:val="0"/>
              <w:spacing w:line="400" w:lineRule="exact"/>
              <w:contextualSpacing/>
              <w:rPr>
                <w:rFonts w:ascii="宋体" w:hAnsi="宋体" w:cs="宋体"/>
                <w:b/>
                <w:bCs/>
                <w:szCs w:val="21"/>
                <w:highlight w:val="none"/>
              </w:rPr>
            </w:pPr>
            <w:r>
              <w:rPr>
                <w:rFonts w:hint="eastAsia" w:ascii="宋体" w:hAnsi="宋体" w:cs="宋体"/>
                <w:b/>
                <w:bCs/>
                <w:szCs w:val="21"/>
                <w:highlight w:val="none"/>
              </w:rPr>
              <w:t>1.本项目核心产品：第</w:t>
            </w:r>
            <w:r>
              <w:rPr>
                <w:rFonts w:hint="eastAsia" w:ascii="宋体" w:hAnsi="宋体" w:cs="宋体"/>
                <w:b/>
                <w:bCs/>
                <w:szCs w:val="21"/>
                <w:highlight w:val="none"/>
                <w:lang w:val="en-US" w:eastAsia="zh-CN"/>
              </w:rPr>
              <w:t>1</w:t>
            </w:r>
            <w:r>
              <w:rPr>
                <w:rFonts w:hint="eastAsia" w:ascii="宋体" w:hAnsi="宋体" w:cs="宋体"/>
                <w:b/>
                <w:bCs/>
                <w:szCs w:val="21"/>
                <w:highlight w:val="none"/>
              </w:rPr>
              <w:t>项“X射线计算机体层摄影设备（超高端CT机）”；</w:t>
            </w:r>
          </w:p>
          <w:p w14:paraId="7168E54F">
            <w:pPr>
              <w:wordWrap w:val="0"/>
              <w:spacing w:line="400" w:lineRule="exact"/>
              <w:rPr>
                <w:rFonts w:ascii="宋体" w:hAnsi="宋体" w:cs="宋体"/>
                <w:b/>
                <w:bCs/>
                <w:szCs w:val="21"/>
                <w:highlight w:val="none"/>
              </w:rPr>
            </w:pPr>
            <w:r>
              <w:rPr>
                <w:rFonts w:hint="eastAsia" w:ascii="宋体" w:hAnsi="宋体" w:cs="宋体"/>
                <w:b/>
                <w:bCs/>
                <w:szCs w:val="21"/>
                <w:highlight w:val="none"/>
              </w:rPr>
              <w:t>2.如其中两家或两家以上供应商所提供的核心产品为同品牌产品的，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1个投标人获得中标人推荐资格，其他同品牌投标人不作为中标候选人。</w:t>
            </w:r>
          </w:p>
        </w:tc>
      </w:tr>
      <w:tr w14:paraId="162E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l2br w:val="nil"/>
              <w:tr2bl w:val="nil"/>
            </w:tcBorders>
            <w:vAlign w:val="center"/>
          </w:tcPr>
          <w:p w14:paraId="79DF38E7">
            <w:pPr>
              <w:widowControl/>
              <w:snapToGrid w:val="0"/>
              <w:spacing w:line="400" w:lineRule="exact"/>
              <w:rPr>
                <w:rFonts w:ascii="宋体" w:hAnsi="宋体" w:cs="宋体"/>
                <w:b/>
                <w:szCs w:val="21"/>
                <w:highlight w:val="none"/>
              </w:rPr>
            </w:pPr>
            <w:r>
              <w:rPr>
                <w:rFonts w:hint="eastAsia" w:ascii="宋体" w:hAnsi="宋体" w:cs="宋体"/>
                <w:b/>
                <w:szCs w:val="21"/>
                <w:highlight w:val="none"/>
              </w:rPr>
              <w:t>（四）其他要求</w:t>
            </w:r>
          </w:p>
        </w:tc>
      </w:tr>
      <w:tr w14:paraId="094C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6AA3DE63">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本标段所属行业</w:t>
            </w:r>
          </w:p>
        </w:tc>
        <w:tc>
          <w:tcPr>
            <w:tcW w:w="4032" w:type="pct"/>
            <w:gridSpan w:val="5"/>
            <w:tcBorders>
              <w:tl2br w:val="nil"/>
              <w:tr2bl w:val="nil"/>
            </w:tcBorders>
            <w:vAlign w:val="center"/>
          </w:tcPr>
          <w:p w14:paraId="4C895701">
            <w:pPr>
              <w:wordWrap w:val="0"/>
              <w:spacing w:line="400" w:lineRule="exact"/>
              <w:rPr>
                <w:rFonts w:ascii="宋体" w:hAnsi="宋体" w:cs="宋体"/>
                <w:szCs w:val="21"/>
                <w:highlight w:val="none"/>
              </w:rPr>
            </w:pPr>
            <w:r>
              <w:rPr>
                <w:rFonts w:hint="eastAsia" w:ascii="宋体" w:hAnsi="宋体" w:cs="宋体"/>
                <w:szCs w:val="21"/>
                <w:highlight w:val="none"/>
              </w:rPr>
              <w:t>工业</w:t>
            </w:r>
          </w:p>
        </w:tc>
      </w:tr>
      <w:tr w14:paraId="43DD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5C89AFAD">
            <w:pPr>
              <w:wordWrap w:val="0"/>
              <w:spacing w:line="400" w:lineRule="exact"/>
              <w:jc w:val="center"/>
              <w:rPr>
                <w:rFonts w:ascii="宋体" w:hAnsi="宋体" w:cs="宋体"/>
                <w:szCs w:val="21"/>
                <w:highlight w:val="none"/>
              </w:rPr>
            </w:pPr>
            <w:r>
              <w:rPr>
                <w:rFonts w:hint="eastAsia" w:ascii="宋体" w:hAnsi="宋体" w:cs="宋体"/>
                <w:szCs w:val="21"/>
                <w:highlight w:val="none"/>
              </w:rPr>
              <w:t>资料要求</w:t>
            </w:r>
          </w:p>
        </w:tc>
        <w:tc>
          <w:tcPr>
            <w:tcW w:w="4032" w:type="pct"/>
            <w:gridSpan w:val="5"/>
            <w:tcBorders>
              <w:tl2br w:val="nil"/>
              <w:tr2bl w:val="nil"/>
            </w:tcBorders>
            <w:vAlign w:val="center"/>
          </w:tcPr>
          <w:p w14:paraId="6AA94206">
            <w:pPr>
              <w:wordWrap w:val="0"/>
              <w:spacing w:line="400" w:lineRule="exact"/>
              <w:rPr>
                <w:rFonts w:ascii="宋体" w:hAnsi="宋体" w:cs="宋体"/>
                <w:szCs w:val="21"/>
                <w:highlight w:val="none"/>
              </w:rPr>
            </w:pPr>
            <w:r>
              <w:rPr>
                <w:rFonts w:hint="eastAsia" w:ascii="宋体" w:hAnsi="宋体" w:cs="宋体"/>
                <w:szCs w:val="21"/>
                <w:highlight w:val="none"/>
              </w:rPr>
              <w:t>投标文件中可提供设备生产商编写的有性能参数描述的产品说明书或彩页（应有详细的产品技术介绍、技术参数、产品图样照片等）。当投标文件提供的设备性能参数与该生产商提供的性能参数同一内容不符合时，以生产商资料为准。</w:t>
            </w:r>
            <w:r>
              <w:rPr>
                <w:rFonts w:hint="eastAsia" w:ascii="宋体" w:hAnsi="宋体" w:cs="宋体"/>
                <w:b/>
                <w:szCs w:val="21"/>
                <w:highlight w:val="none"/>
              </w:rPr>
              <w:t>（“技术需求”有要求的则按其要求）</w:t>
            </w:r>
          </w:p>
        </w:tc>
      </w:tr>
      <w:tr w14:paraId="341F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 w:type="pct"/>
            <w:gridSpan w:val="3"/>
            <w:tcBorders>
              <w:tl2br w:val="nil"/>
              <w:tr2bl w:val="nil"/>
            </w:tcBorders>
            <w:vAlign w:val="center"/>
          </w:tcPr>
          <w:p w14:paraId="26339E46">
            <w:pPr>
              <w:wordWrap w:val="0"/>
              <w:spacing w:line="400" w:lineRule="exact"/>
              <w:jc w:val="center"/>
              <w:rPr>
                <w:rFonts w:ascii="宋体" w:hAnsi="宋体" w:cs="宋体"/>
                <w:szCs w:val="21"/>
                <w:highlight w:val="none"/>
              </w:rPr>
            </w:pPr>
            <w:r>
              <w:rPr>
                <w:rFonts w:hint="eastAsia" w:ascii="宋体" w:hAnsi="宋体" w:cs="宋体"/>
                <w:szCs w:val="21"/>
                <w:highlight w:val="none"/>
              </w:rPr>
              <w:t>其他说明</w:t>
            </w:r>
          </w:p>
        </w:tc>
        <w:tc>
          <w:tcPr>
            <w:tcW w:w="4032" w:type="pct"/>
            <w:gridSpan w:val="5"/>
            <w:tcBorders>
              <w:tl2br w:val="nil"/>
              <w:tr2bl w:val="nil"/>
            </w:tcBorders>
            <w:vAlign w:val="center"/>
          </w:tcPr>
          <w:p w14:paraId="13180C5E">
            <w:pPr>
              <w:wordWrap w:val="0"/>
              <w:spacing w:line="400" w:lineRule="exact"/>
              <w:rPr>
                <w:rFonts w:ascii="宋体" w:hAnsi="宋体" w:cs="宋体"/>
                <w:szCs w:val="21"/>
                <w:highlight w:val="none"/>
              </w:rPr>
            </w:pPr>
            <w:r>
              <w:rPr>
                <w:rFonts w:hint="eastAsia" w:ascii="宋体" w:hAnsi="宋体" w:cs="宋体"/>
                <w:szCs w:val="21"/>
                <w:highlight w:val="none"/>
              </w:rPr>
              <w:t>1、经评标委员会评审，若中标人被认定为中小企业的，履约保证金数额将按成交金额（即合同金额）的2%收取；或采购人可根据供应商的资信等情况决定是否减免履约保证金。除上述情况外，履约保证金按原规定执行。</w:t>
            </w:r>
          </w:p>
          <w:p w14:paraId="39596FC7">
            <w:pPr>
              <w:wordWrap w:val="0"/>
              <w:spacing w:line="400" w:lineRule="exact"/>
              <w:rPr>
                <w:rFonts w:ascii="宋体" w:hAnsi="宋体" w:cs="宋体"/>
                <w:szCs w:val="21"/>
                <w:highlight w:val="none"/>
              </w:rPr>
            </w:pPr>
            <w:r>
              <w:rPr>
                <w:rFonts w:hint="eastAsia" w:ascii="宋体" w:hAnsi="宋体" w:cs="宋体"/>
                <w:szCs w:val="21"/>
                <w:highlight w:val="none"/>
              </w:rPr>
              <w:t>2、供应商在投标文件中提供安装调试方案和售后服务方案（包括但不限于：提供技术服务队伍组织配置、培训具体计划、服务保障体系、服务流程、应急预案、零配件优惠，有报修工具，以及本地化服务方案等）。</w:t>
            </w:r>
          </w:p>
          <w:p w14:paraId="072B1FD9">
            <w:pPr>
              <w:wordWrap w:val="0"/>
              <w:spacing w:line="400" w:lineRule="exact"/>
              <w:rPr>
                <w:rFonts w:ascii="宋体" w:hAnsi="宋体" w:cs="宋体"/>
                <w:szCs w:val="21"/>
                <w:highlight w:val="none"/>
              </w:rPr>
            </w:pPr>
            <w:r>
              <w:rPr>
                <w:rFonts w:hint="eastAsia" w:ascii="宋体" w:hAnsi="宋体" w:cs="宋体"/>
                <w:szCs w:val="21"/>
                <w:highlight w:val="none"/>
              </w:rPr>
              <w:t>3、如有，请在投标文件中提供技术能力相关证明，包含但不限于信誉、业绩、本地化服务能力等内容。</w:t>
            </w:r>
          </w:p>
          <w:p w14:paraId="10E90EC9">
            <w:pPr>
              <w:wordWrap w:val="0"/>
              <w:spacing w:line="400" w:lineRule="exact"/>
              <w:rPr>
                <w:rFonts w:ascii="宋体" w:hAnsi="宋体" w:cs="宋体"/>
                <w:szCs w:val="21"/>
                <w:highlight w:val="none"/>
              </w:rPr>
            </w:pPr>
            <w:r>
              <w:rPr>
                <w:rFonts w:hint="eastAsia" w:ascii="宋体" w:hAnsi="宋体" w:cs="宋体"/>
                <w:szCs w:val="21"/>
                <w:highlight w:val="none"/>
              </w:rPr>
              <w:t>4、本项目所有货物均要求符合国家相关行业标准。</w:t>
            </w:r>
          </w:p>
          <w:p w14:paraId="52D69436">
            <w:pPr>
              <w:wordWrap w:val="0"/>
              <w:spacing w:line="400" w:lineRule="exact"/>
              <w:rPr>
                <w:rFonts w:ascii="宋体" w:hAnsi="宋体" w:cs="宋体"/>
                <w:szCs w:val="21"/>
                <w:highlight w:val="none"/>
              </w:rPr>
            </w:pPr>
            <w:r>
              <w:rPr>
                <w:rFonts w:hint="eastAsia" w:ascii="宋体" w:hAnsi="宋体" w:cs="宋体"/>
                <w:b/>
                <w:bCs/>
                <w:szCs w:val="21"/>
                <w:highlight w:val="none"/>
              </w:rPr>
              <w:t>▲5、为保证本项目的顺利实施，在签订合同后交货前，中标人须提供本项目所有产品生产厂家或生产厂家授权代理商的授权书原件、售后服务承诺书原件给采购人，如中标人无法提供的，将按照合同的违约情形进行处理。</w:t>
            </w:r>
          </w:p>
        </w:tc>
      </w:tr>
      <w:bookmarkEnd w:id="53"/>
      <w:bookmarkEnd w:id="54"/>
      <w:bookmarkEnd w:id="60"/>
    </w:tbl>
    <w:p w14:paraId="5AABD955">
      <w:pPr>
        <w:pStyle w:val="70"/>
        <w:wordWrap w:val="0"/>
        <w:spacing w:before="120" w:after="120"/>
        <w:ind w:firstLine="560"/>
        <w:rPr>
          <w:color w:val="auto"/>
          <w:highlight w:val="none"/>
        </w:rPr>
      </w:pPr>
      <w:bookmarkStart w:id="61" w:name="OLE_LINK200"/>
    </w:p>
    <w:p w14:paraId="642E2FE5">
      <w:pPr>
        <w:rPr>
          <w:rFonts w:ascii="宋体" w:hAnsi="宋体"/>
          <w:b/>
          <w:sz w:val="24"/>
          <w:szCs w:val="21"/>
          <w:highlight w:val="none"/>
        </w:rPr>
      </w:pPr>
      <w:r>
        <w:rPr>
          <w:rFonts w:hint="eastAsia" w:ascii="宋体" w:hAnsi="宋体"/>
          <w:b/>
          <w:sz w:val="24"/>
          <w:szCs w:val="21"/>
          <w:highlight w:val="none"/>
        </w:rPr>
        <w:br w:type="page"/>
      </w:r>
    </w:p>
    <w:p w14:paraId="390D88AC">
      <w:pPr>
        <w:wordWrap w:val="0"/>
        <w:spacing w:line="400" w:lineRule="exact"/>
        <w:rPr>
          <w:rFonts w:ascii="宋体" w:hAnsi="宋体" w:cs="宋体"/>
          <w:b/>
          <w:sz w:val="28"/>
          <w:szCs w:val="28"/>
          <w:highlight w:val="none"/>
        </w:rPr>
      </w:pPr>
      <w:r>
        <w:rPr>
          <w:rFonts w:hint="eastAsia" w:ascii="宋体" w:hAnsi="宋体"/>
          <w:b/>
          <w:sz w:val="24"/>
          <w:szCs w:val="21"/>
          <w:highlight w:val="none"/>
        </w:rPr>
        <w:t>附件1：</w:t>
      </w:r>
    </w:p>
    <w:p w14:paraId="7BE302FB">
      <w:pPr>
        <w:spacing w:line="528" w:lineRule="exact"/>
        <w:jc w:val="center"/>
        <w:rPr>
          <w:rFonts w:ascii="宋体" w:hAnsi="宋体" w:cs="宋体"/>
          <w:b/>
          <w:sz w:val="28"/>
          <w:szCs w:val="28"/>
          <w:highlight w:val="none"/>
        </w:rPr>
      </w:pPr>
      <w:r>
        <w:rPr>
          <w:rFonts w:hint="eastAsia" w:ascii="宋体" w:hAnsi="宋体" w:cs="宋体"/>
          <w:b/>
          <w:sz w:val="28"/>
          <w:szCs w:val="28"/>
          <w:highlight w:val="none"/>
        </w:rPr>
        <w:t>节能产品政府采购品目清单</w:t>
      </w:r>
    </w:p>
    <w:tbl>
      <w:tblPr>
        <w:tblStyle w:val="4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91"/>
        <w:gridCol w:w="1805"/>
        <w:gridCol w:w="1618"/>
        <w:gridCol w:w="4156"/>
      </w:tblGrid>
      <w:tr w14:paraId="20B9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846" w:type="dxa"/>
            <w:vAlign w:val="center"/>
          </w:tcPr>
          <w:p w14:paraId="721F5B45">
            <w:pPr>
              <w:wordWrap w:val="0"/>
              <w:spacing w:line="240" w:lineRule="exact"/>
              <w:rPr>
                <w:rFonts w:ascii="宋体" w:hAnsi="宋体" w:cs="宋体"/>
                <w:b/>
                <w:kern w:val="0"/>
                <w:sz w:val="18"/>
                <w:szCs w:val="18"/>
                <w:highlight w:val="none"/>
                <w:lang w:eastAsia="en-US"/>
              </w:rPr>
            </w:pPr>
            <w:r>
              <w:rPr>
                <w:rFonts w:hint="eastAsia" w:ascii="宋体" w:hAnsi="宋体" w:cs="宋体"/>
                <w:b/>
                <w:kern w:val="0"/>
                <w:sz w:val="18"/>
                <w:szCs w:val="18"/>
                <w:highlight w:val="none"/>
                <w:lang w:eastAsia="en-US"/>
              </w:rPr>
              <w:t>品目序号</w:t>
            </w:r>
          </w:p>
        </w:tc>
        <w:tc>
          <w:tcPr>
            <w:tcW w:w="4314" w:type="dxa"/>
            <w:gridSpan w:val="3"/>
            <w:vAlign w:val="center"/>
          </w:tcPr>
          <w:p w14:paraId="1046FA4D">
            <w:pPr>
              <w:wordWrap w:val="0"/>
              <w:spacing w:line="240" w:lineRule="exact"/>
              <w:rPr>
                <w:rFonts w:ascii="宋体" w:hAnsi="宋体" w:cs="宋体"/>
                <w:b/>
                <w:kern w:val="0"/>
                <w:sz w:val="18"/>
                <w:szCs w:val="18"/>
                <w:highlight w:val="none"/>
                <w:lang w:eastAsia="en-US"/>
              </w:rPr>
            </w:pPr>
            <w:r>
              <w:rPr>
                <w:rFonts w:hint="eastAsia" w:ascii="宋体" w:hAnsi="宋体" w:cs="宋体"/>
                <w:b/>
                <w:kern w:val="0"/>
                <w:sz w:val="18"/>
                <w:szCs w:val="18"/>
                <w:highlight w:val="none"/>
                <w:lang w:eastAsia="en-US"/>
              </w:rPr>
              <w:t>名称</w:t>
            </w:r>
          </w:p>
        </w:tc>
        <w:tc>
          <w:tcPr>
            <w:tcW w:w="4156" w:type="dxa"/>
            <w:vAlign w:val="center"/>
          </w:tcPr>
          <w:p w14:paraId="0F08B4B6">
            <w:pPr>
              <w:wordWrap w:val="0"/>
              <w:spacing w:line="240" w:lineRule="exact"/>
              <w:rPr>
                <w:rFonts w:ascii="宋体" w:hAnsi="宋体" w:cs="宋体"/>
                <w:b/>
                <w:kern w:val="0"/>
                <w:sz w:val="18"/>
                <w:szCs w:val="18"/>
                <w:highlight w:val="none"/>
                <w:lang w:eastAsia="en-US"/>
              </w:rPr>
            </w:pPr>
            <w:r>
              <w:rPr>
                <w:rFonts w:hint="eastAsia" w:ascii="宋体" w:hAnsi="宋体" w:cs="宋体"/>
                <w:b/>
                <w:kern w:val="0"/>
                <w:sz w:val="18"/>
                <w:szCs w:val="18"/>
                <w:highlight w:val="none"/>
                <w:lang w:eastAsia="en-US"/>
              </w:rPr>
              <w:t>依据的标准</w:t>
            </w:r>
          </w:p>
        </w:tc>
      </w:tr>
      <w:tr w14:paraId="1A9B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846" w:type="dxa"/>
            <w:vMerge w:val="restart"/>
            <w:vAlign w:val="center"/>
          </w:tcPr>
          <w:p w14:paraId="17A400D2">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w:t>
            </w:r>
          </w:p>
        </w:tc>
        <w:tc>
          <w:tcPr>
            <w:tcW w:w="891" w:type="dxa"/>
            <w:vMerge w:val="restart"/>
            <w:vAlign w:val="center"/>
          </w:tcPr>
          <w:p w14:paraId="22AAE152">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A020101计算机设备</w:t>
            </w:r>
          </w:p>
        </w:tc>
        <w:tc>
          <w:tcPr>
            <w:tcW w:w="1805" w:type="dxa"/>
            <w:vAlign w:val="center"/>
          </w:tcPr>
          <w:p w14:paraId="2A59507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★A02010104台式计算机</w:t>
            </w:r>
          </w:p>
        </w:tc>
        <w:tc>
          <w:tcPr>
            <w:tcW w:w="1618" w:type="dxa"/>
            <w:vAlign w:val="center"/>
          </w:tcPr>
          <w:p w14:paraId="3CABB4A2">
            <w:pPr>
              <w:wordWrap w:val="0"/>
              <w:rPr>
                <w:rFonts w:ascii="宋体" w:hAnsi="宋体" w:cs="宋体"/>
                <w:kern w:val="0"/>
                <w:sz w:val="18"/>
                <w:szCs w:val="18"/>
                <w:highlight w:val="none"/>
                <w:lang w:eastAsia="en-US"/>
              </w:rPr>
            </w:pPr>
          </w:p>
        </w:tc>
        <w:tc>
          <w:tcPr>
            <w:tcW w:w="4156" w:type="dxa"/>
            <w:vAlign w:val="center"/>
          </w:tcPr>
          <w:p w14:paraId="4EF994E2">
            <w:pPr>
              <w:wordWrap w:val="0"/>
              <w:rPr>
                <w:rFonts w:ascii="宋体" w:hAnsi="宋体" w:cs="宋体"/>
                <w:kern w:val="0"/>
                <w:sz w:val="18"/>
                <w:szCs w:val="18"/>
                <w:highlight w:val="none"/>
              </w:rPr>
            </w:pPr>
            <w:r>
              <w:rPr>
                <w:rFonts w:hint="eastAsia" w:ascii="宋体" w:hAnsi="宋体" w:cs="宋体"/>
                <w:kern w:val="0"/>
                <w:sz w:val="18"/>
                <w:szCs w:val="18"/>
                <w:highlight w:val="none"/>
              </w:rPr>
              <w:t>《微型计算机能效限定值及能效等级》（GB28380）</w:t>
            </w:r>
          </w:p>
        </w:tc>
      </w:tr>
      <w:tr w14:paraId="415C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846" w:type="dxa"/>
            <w:vMerge w:val="continue"/>
            <w:vAlign w:val="center"/>
          </w:tcPr>
          <w:p w14:paraId="3FEFC7CF">
            <w:pPr>
              <w:wordWrap w:val="0"/>
              <w:rPr>
                <w:rFonts w:ascii="宋体" w:hAnsi="宋体" w:cs="宋体"/>
                <w:kern w:val="0"/>
                <w:sz w:val="18"/>
                <w:szCs w:val="18"/>
                <w:highlight w:val="none"/>
              </w:rPr>
            </w:pPr>
          </w:p>
        </w:tc>
        <w:tc>
          <w:tcPr>
            <w:tcW w:w="891" w:type="dxa"/>
            <w:vMerge w:val="continue"/>
            <w:vAlign w:val="center"/>
          </w:tcPr>
          <w:p w14:paraId="6AA5C614">
            <w:pPr>
              <w:wordWrap w:val="0"/>
              <w:rPr>
                <w:rFonts w:ascii="宋体" w:hAnsi="宋体" w:cs="宋体"/>
                <w:kern w:val="0"/>
                <w:sz w:val="18"/>
                <w:szCs w:val="18"/>
                <w:highlight w:val="none"/>
              </w:rPr>
            </w:pPr>
          </w:p>
        </w:tc>
        <w:tc>
          <w:tcPr>
            <w:tcW w:w="1805" w:type="dxa"/>
            <w:vAlign w:val="center"/>
          </w:tcPr>
          <w:p w14:paraId="65042349">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★A02010105便携式计算机</w:t>
            </w:r>
          </w:p>
        </w:tc>
        <w:tc>
          <w:tcPr>
            <w:tcW w:w="1618" w:type="dxa"/>
            <w:vAlign w:val="center"/>
          </w:tcPr>
          <w:p w14:paraId="7E27A19C">
            <w:pPr>
              <w:wordWrap w:val="0"/>
              <w:rPr>
                <w:rFonts w:ascii="宋体" w:hAnsi="宋体" w:cs="宋体"/>
                <w:kern w:val="0"/>
                <w:sz w:val="18"/>
                <w:szCs w:val="18"/>
                <w:highlight w:val="none"/>
                <w:lang w:eastAsia="en-US"/>
              </w:rPr>
            </w:pPr>
          </w:p>
        </w:tc>
        <w:tc>
          <w:tcPr>
            <w:tcW w:w="4156" w:type="dxa"/>
            <w:vAlign w:val="center"/>
          </w:tcPr>
          <w:p w14:paraId="28A4DB09">
            <w:pPr>
              <w:wordWrap w:val="0"/>
              <w:rPr>
                <w:rFonts w:ascii="宋体" w:hAnsi="宋体" w:cs="宋体"/>
                <w:kern w:val="0"/>
                <w:sz w:val="18"/>
                <w:szCs w:val="18"/>
                <w:highlight w:val="none"/>
              </w:rPr>
            </w:pPr>
            <w:r>
              <w:rPr>
                <w:rFonts w:hint="eastAsia" w:ascii="宋体" w:hAnsi="宋体" w:cs="宋体"/>
                <w:kern w:val="0"/>
                <w:sz w:val="18"/>
                <w:szCs w:val="18"/>
                <w:highlight w:val="none"/>
              </w:rPr>
              <w:t>《微型计算机能效限定值及能效等级》（GB28380）</w:t>
            </w:r>
          </w:p>
        </w:tc>
      </w:tr>
      <w:tr w14:paraId="4F13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46" w:type="dxa"/>
            <w:vMerge w:val="continue"/>
            <w:vAlign w:val="center"/>
          </w:tcPr>
          <w:p w14:paraId="2D4D5CA2">
            <w:pPr>
              <w:wordWrap w:val="0"/>
              <w:rPr>
                <w:rFonts w:ascii="宋体" w:hAnsi="宋体" w:cs="宋体"/>
                <w:kern w:val="0"/>
                <w:sz w:val="18"/>
                <w:szCs w:val="18"/>
                <w:highlight w:val="none"/>
              </w:rPr>
            </w:pPr>
          </w:p>
        </w:tc>
        <w:tc>
          <w:tcPr>
            <w:tcW w:w="891" w:type="dxa"/>
            <w:vMerge w:val="continue"/>
            <w:vAlign w:val="center"/>
          </w:tcPr>
          <w:p w14:paraId="17B49B97">
            <w:pPr>
              <w:wordWrap w:val="0"/>
              <w:rPr>
                <w:rFonts w:ascii="宋体" w:hAnsi="宋体" w:cs="宋体"/>
                <w:kern w:val="0"/>
                <w:sz w:val="18"/>
                <w:szCs w:val="18"/>
                <w:highlight w:val="none"/>
              </w:rPr>
            </w:pPr>
          </w:p>
        </w:tc>
        <w:tc>
          <w:tcPr>
            <w:tcW w:w="1805" w:type="dxa"/>
            <w:vAlign w:val="center"/>
          </w:tcPr>
          <w:p w14:paraId="3A5E43C5">
            <w:pPr>
              <w:wordWrap w:val="0"/>
              <w:rPr>
                <w:rFonts w:ascii="宋体" w:hAnsi="宋体" w:cs="宋体"/>
                <w:kern w:val="0"/>
                <w:sz w:val="18"/>
                <w:szCs w:val="18"/>
                <w:highlight w:val="none"/>
              </w:rPr>
            </w:pPr>
            <w:r>
              <w:rPr>
                <w:rFonts w:hint="eastAsia" w:ascii="宋体" w:hAnsi="宋体" w:cs="宋体"/>
                <w:kern w:val="0"/>
                <w:sz w:val="18"/>
                <w:szCs w:val="18"/>
                <w:highlight w:val="none"/>
              </w:rPr>
              <w:t>★A02010107平板式微型计算机</w:t>
            </w:r>
          </w:p>
        </w:tc>
        <w:tc>
          <w:tcPr>
            <w:tcW w:w="1618" w:type="dxa"/>
            <w:vAlign w:val="center"/>
          </w:tcPr>
          <w:p w14:paraId="42D743B3">
            <w:pPr>
              <w:wordWrap w:val="0"/>
              <w:rPr>
                <w:rFonts w:ascii="宋体" w:hAnsi="宋体" w:cs="宋体"/>
                <w:kern w:val="0"/>
                <w:sz w:val="18"/>
                <w:szCs w:val="18"/>
                <w:highlight w:val="none"/>
              </w:rPr>
            </w:pPr>
          </w:p>
        </w:tc>
        <w:tc>
          <w:tcPr>
            <w:tcW w:w="4156" w:type="dxa"/>
            <w:vAlign w:val="center"/>
          </w:tcPr>
          <w:p w14:paraId="645F67B9">
            <w:pPr>
              <w:wordWrap w:val="0"/>
              <w:rPr>
                <w:rFonts w:ascii="宋体" w:hAnsi="宋体" w:cs="宋体"/>
                <w:kern w:val="0"/>
                <w:sz w:val="18"/>
                <w:szCs w:val="18"/>
                <w:highlight w:val="none"/>
              </w:rPr>
            </w:pPr>
            <w:r>
              <w:rPr>
                <w:rFonts w:hint="eastAsia" w:ascii="宋体" w:hAnsi="宋体" w:cs="宋体"/>
                <w:kern w:val="0"/>
                <w:sz w:val="18"/>
                <w:szCs w:val="18"/>
                <w:highlight w:val="none"/>
              </w:rPr>
              <w:t>《微型计算机能效限定值及能效等级》（GB28380）</w:t>
            </w:r>
          </w:p>
        </w:tc>
      </w:tr>
      <w:tr w14:paraId="5CCE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846" w:type="dxa"/>
            <w:vMerge w:val="restart"/>
            <w:vAlign w:val="center"/>
          </w:tcPr>
          <w:p w14:paraId="62B1867B">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2</w:t>
            </w:r>
          </w:p>
        </w:tc>
        <w:tc>
          <w:tcPr>
            <w:tcW w:w="891" w:type="dxa"/>
            <w:vMerge w:val="restart"/>
            <w:vAlign w:val="center"/>
          </w:tcPr>
          <w:p w14:paraId="2E09C0D6">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A020106输入输出设备</w:t>
            </w:r>
          </w:p>
        </w:tc>
        <w:tc>
          <w:tcPr>
            <w:tcW w:w="1805" w:type="dxa"/>
            <w:vMerge w:val="restart"/>
            <w:vAlign w:val="center"/>
          </w:tcPr>
          <w:p w14:paraId="61849527">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A02010601打印设备</w:t>
            </w:r>
          </w:p>
        </w:tc>
        <w:tc>
          <w:tcPr>
            <w:tcW w:w="1618" w:type="dxa"/>
            <w:vAlign w:val="center"/>
          </w:tcPr>
          <w:p w14:paraId="07FA8F6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A0201060101喷墨打印机</w:t>
            </w:r>
          </w:p>
        </w:tc>
        <w:tc>
          <w:tcPr>
            <w:tcW w:w="4156" w:type="dxa"/>
            <w:vAlign w:val="center"/>
          </w:tcPr>
          <w:p w14:paraId="0B53B171">
            <w:pPr>
              <w:wordWrap w:val="0"/>
              <w:rPr>
                <w:rFonts w:ascii="宋体" w:hAnsi="宋体" w:cs="宋体"/>
                <w:kern w:val="0"/>
                <w:sz w:val="18"/>
                <w:szCs w:val="18"/>
                <w:highlight w:val="none"/>
              </w:rPr>
            </w:pPr>
            <w:r>
              <w:rPr>
                <w:rFonts w:hint="eastAsia" w:ascii="宋体" w:hAnsi="宋体" w:cs="宋体"/>
                <w:kern w:val="0"/>
                <w:sz w:val="18"/>
                <w:szCs w:val="18"/>
                <w:highlight w:val="none"/>
              </w:rPr>
              <w:t>《复印机、打印机和传真机能效限定值及能效等级》（GB21521）</w:t>
            </w:r>
          </w:p>
        </w:tc>
      </w:tr>
      <w:tr w14:paraId="6BD7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846" w:type="dxa"/>
            <w:vMerge w:val="continue"/>
            <w:vAlign w:val="center"/>
          </w:tcPr>
          <w:p w14:paraId="64614D3D">
            <w:pPr>
              <w:wordWrap w:val="0"/>
              <w:rPr>
                <w:rFonts w:ascii="宋体" w:hAnsi="宋体" w:cs="宋体"/>
                <w:kern w:val="0"/>
                <w:sz w:val="18"/>
                <w:szCs w:val="18"/>
                <w:highlight w:val="none"/>
              </w:rPr>
            </w:pPr>
          </w:p>
        </w:tc>
        <w:tc>
          <w:tcPr>
            <w:tcW w:w="891" w:type="dxa"/>
            <w:vMerge w:val="continue"/>
            <w:vAlign w:val="center"/>
          </w:tcPr>
          <w:p w14:paraId="4D8C218C">
            <w:pPr>
              <w:wordWrap w:val="0"/>
              <w:rPr>
                <w:rFonts w:ascii="宋体" w:hAnsi="宋体" w:cs="宋体"/>
                <w:kern w:val="0"/>
                <w:sz w:val="18"/>
                <w:szCs w:val="18"/>
                <w:highlight w:val="none"/>
              </w:rPr>
            </w:pPr>
          </w:p>
        </w:tc>
        <w:tc>
          <w:tcPr>
            <w:tcW w:w="1805" w:type="dxa"/>
            <w:vMerge w:val="continue"/>
            <w:vAlign w:val="center"/>
          </w:tcPr>
          <w:p w14:paraId="14BD9BEA">
            <w:pPr>
              <w:wordWrap w:val="0"/>
              <w:rPr>
                <w:rFonts w:ascii="宋体" w:hAnsi="宋体" w:cs="宋体"/>
                <w:kern w:val="0"/>
                <w:sz w:val="18"/>
                <w:szCs w:val="18"/>
                <w:highlight w:val="none"/>
              </w:rPr>
            </w:pPr>
          </w:p>
        </w:tc>
        <w:tc>
          <w:tcPr>
            <w:tcW w:w="1618" w:type="dxa"/>
            <w:vAlign w:val="center"/>
          </w:tcPr>
          <w:p w14:paraId="64806097">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★A0201060102激光打印机</w:t>
            </w:r>
          </w:p>
        </w:tc>
        <w:tc>
          <w:tcPr>
            <w:tcW w:w="4156" w:type="dxa"/>
            <w:vAlign w:val="center"/>
          </w:tcPr>
          <w:p w14:paraId="469E66A6">
            <w:pPr>
              <w:wordWrap w:val="0"/>
              <w:rPr>
                <w:rFonts w:ascii="宋体" w:hAnsi="宋体" w:cs="宋体"/>
                <w:kern w:val="0"/>
                <w:sz w:val="18"/>
                <w:szCs w:val="18"/>
                <w:highlight w:val="none"/>
              </w:rPr>
            </w:pPr>
            <w:r>
              <w:rPr>
                <w:rFonts w:hint="eastAsia" w:ascii="宋体" w:hAnsi="宋体" w:cs="宋体"/>
                <w:kern w:val="0"/>
                <w:sz w:val="18"/>
                <w:szCs w:val="18"/>
                <w:highlight w:val="none"/>
              </w:rPr>
              <w:t>《复印机、打印机和传真机能效限定值及能效等级》（GB21521）</w:t>
            </w:r>
          </w:p>
        </w:tc>
      </w:tr>
      <w:tr w14:paraId="1AE2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46" w:type="dxa"/>
            <w:vMerge w:val="continue"/>
            <w:vAlign w:val="center"/>
          </w:tcPr>
          <w:p w14:paraId="5FE872EA">
            <w:pPr>
              <w:wordWrap w:val="0"/>
              <w:rPr>
                <w:rFonts w:ascii="宋体" w:hAnsi="宋体" w:cs="宋体"/>
                <w:kern w:val="0"/>
                <w:sz w:val="18"/>
                <w:szCs w:val="18"/>
                <w:highlight w:val="none"/>
              </w:rPr>
            </w:pPr>
          </w:p>
        </w:tc>
        <w:tc>
          <w:tcPr>
            <w:tcW w:w="891" w:type="dxa"/>
            <w:vMerge w:val="continue"/>
            <w:vAlign w:val="center"/>
          </w:tcPr>
          <w:p w14:paraId="3E723377">
            <w:pPr>
              <w:wordWrap w:val="0"/>
              <w:rPr>
                <w:rFonts w:ascii="宋体" w:hAnsi="宋体" w:cs="宋体"/>
                <w:kern w:val="0"/>
                <w:sz w:val="18"/>
                <w:szCs w:val="18"/>
                <w:highlight w:val="none"/>
              </w:rPr>
            </w:pPr>
          </w:p>
        </w:tc>
        <w:tc>
          <w:tcPr>
            <w:tcW w:w="1805" w:type="dxa"/>
            <w:vMerge w:val="continue"/>
            <w:vAlign w:val="center"/>
          </w:tcPr>
          <w:p w14:paraId="1D754075">
            <w:pPr>
              <w:wordWrap w:val="0"/>
              <w:rPr>
                <w:rFonts w:ascii="宋体" w:hAnsi="宋体" w:cs="宋体"/>
                <w:kern w:val="0"/>
                <w:sz w:val="18"/>
                <w:szCs w:val="18"/>
                <w:highlight w:val="none"/>
              </w:rPr>
            </w:pPr>
          </w:p>
        </w:tc>
        <w:tc>
          <w:tcPr>
            <w:tcW w:w="1618" w:type="dxa"/>
            <w:vAlign w:val="center"/>
          </w:tcPr>
          <w:p w14:paraId="3E0F93EF">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★A0201060104针式打印机</w:t>
            </w:r>
          </w:p>
        </w:tc>
        <w:tc>
          <w:tcPr>
            <w:tcW w:w="4156" w:type="dxa"/>
            <w:vAlign w:val="center"/>
          </w:tcPr>
          <w:p w14:paraId="39EA723E">
            <w:pPr>
              <w:wordWrap w:val="0"/>
              <w:rPr>
                <w:rFonts w:ascii="宋体" w:hAnsi="宋体" w:cs="宋体"/>
                <w:kern w:val="0"/>
                <w:sz w:val="18"/>
                <w:szCs w:val="18"/>
                <w:highlight w:val="none"/>
              </w:rPr>
            </w:pPr>
            <w:r>
              <w:rPr>
                <w:rFonts w:hint="eastAsia" w:ascii="宋体" w:hAnsi="宋体" w:cs="宋体"/>
                <w:kern w:val="0"/>
                <w:sz w:val="18"/>
                <w:szCs w:val="18"/>
                <w:highlight w:val="none"/>
              </w:rPr>
              <w:t>《复印机、打印机和传真机能效限定值及能效等级》（GB21521）</w:t>
            </w:r>
          </w:p>
        </w:tc>
      </w:tr>
      <w:tr w14:paraId="2802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846" w:type="dxa"/>
            <w:vMerge w:val="continue"/>
            <w:vAlign w:val="center"/>
          </w:tcPr>
          <w:p w14:paraId="7BB7A431">
            <w:pPr>
              <w:wordWrap w:val="0"/>
              <w:rPr>
                <w:rFonts w:ascii="宋体" w:hAnsi="宋体" w:cs="宋体"/>
                <w:kern w:val="0"/>
                <w:sz w:val="18"/>
                <w:szCs w:val="18"/>
                <w:highlight w:val="none"/>
              </w:rPr>
            </w:pPr>
          </w:p>
        </w:tc>
        <w:tc>
          <w:tcPr>
            <w:tcW w:w="891" w:type="dxa"/>
            <w:vMerge w:val="continue"/>
            <w:vAlign w:val="center"/>
          </w:tcPr>
          <w:p w14:paraId="35069735">
            <w:pPr>
              <w:wordWrap w:val="0"/>
              <w:rPr>
                <w:rFonts w:ascii="宋体" w:hAnsi="宋体" w:cs="宋体"/>
                <w:kern w:val="0"/>
                <w:sz w:val="18"/>
                <w:szCs w:val="18"/>
                <w:highlight w:val="none"/>
              </w:rPr>
            </w:pPr>
          </w:p>
        </w:tc>
        <w:tc>
          <w:tcPr>
            <w:tcW w:w="1805" w:type="dxa"/>
            <w:vAlign w:val="center"/>
          </w:tcPr>
          <w:p w14:paraId="7A6C4B1E">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A02010604显示设备</w:t>
            </w:r>
          </w:p>
        </w:tc>
        <w:tc>
          <w:tcPr>
            <w:tcW w:w="1618" w:type="dxa"/>
            <w:vAlign w:val="center"/>
          </w:tcPr>
          <w:p w14:paraId="3805BBC3">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★A0201060401液晶显示器</w:t>
            </w:r>
          </w:p>
        </w:tc>
        <w:tc>
          <w:tcPr>
            <w:tcW w:w="4156" w:type="dxa"/>
            <w:vAlign w:val="center"/>
          </w:tcPr>
          <w:p w14:paraId="15F247C7">
            <w:pPr>
              <w:wordWrap w:val="0"/>
              <w:rPr>
                <w:rFonts w:ascii="宋体" w:hAnsi="宋体" w:cs="宋体"/>
                <w:kern w:val="0"/>
                <w:sz w:val="18"/>
                <w:szCs w:val="18"/>
                <w:highlight w:val="none"/>
              </w:rPr>
            </w:pPr>
            <w:r>
              <w:rPr>
                <w:rFonts w:hint="eastAsia" w:ascii="宋体" w:hAnsi="宋体" w:cs="宋体"/>
                <w:kern w:val="0"/>
                <w:sz w:val="18"/>
                <w:szCs w:val="18"/>
                <w:highlight w:val="none"/>
              </w:rPr>
              <w:t>《计算机显示器能效限定值及能效等级》（GB21520）</w:t>
            </w:r>
          </w:p>
        </w:tc>
      </w:tr>
      <w:tr w14:paraId="66F2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846" w:type="dxa"/>
            <w:vMerge w:val="continue"/>
            <w:vAlign w:val="center"/>
          </w:tcPr>
          <w:p w14:paraId="0467C5F4">
            <w:pPr>
              <w:wordWrap w:val="0"/>
              <w:rPr>
                <w:rFonts w:ascii="宋体" w:hAnsi="宋体" w:cs="宋体"/>
                <w:kern w:val="0"/>
                <w:sz w:val="18"/>
                <w:szCs w:val="18"/>
                <w:highlight w:val="none"/>
              </w:rPr>
            </w:pPr>
          </w:p>
        </w:tc>
        <w:tc>
          <w:tcPr>
            <w:tcW w:w="891" w:type="dxa"/>
            <w:vMerge w:val="continue"/>
            <w:vAlign w:val="center"/>
          </w:tcPr>
          <w:p w14:paraId="31F5B0DA">
            <w:pPr>
              <w:wordWrap w:val="0"/>
              <w:rPr>
                <w:rFonts w:ascii="宋体" w:hAnsi="宋体" w:cs="宋体"/>
                <w:kern w:val="0"/>
                <w:sz w:val="18"/>
                <w:szCs w:val="18"/>
                <w:highlight w:val="none"/>
              </w:rPr>
            </w:pPr>
          </w:p>
        </w:tc>
        <w:tc>
          <w:tcPr>
            <w:tcW w:w="1805" w:type="dxa"/>
            <w:vAlign w:val="center"/>
          </w:tcPr>
          <w:p w14:paraId="6A4F0057">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A02010609图形图像输入设备</w:t>
            </w:r>
          </w:p>
        </w:tc>
        <w:tc>
          <w:tcPr>
            <w:tcW w:w="1618" w:type="dxa"/>
            <w:vAlign w:val="center"/>
          </w:tcPr>
          <w:p w14:paraId="60362A9E">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A0201060901扫描仪</w:t>
            </w:r>
          </w:p>
        </w:tc>
        <w:tc>
          <w:tcPr>
            <w:tcW w:w="4156" w:type="dxa"/>
            <w:vAlign w:val="center"/>
          </w:tcPr>
          <w:p w14:paraId="0258FC0D">
            <w:pPr>
              <w:wordWrap w:val="0"/>
              <w:rPr>
                <w:rFonts w:ascii="宋体" w:hAnsi="宋体" w:cs="宋体"/>
                <w:kern w:val="0"/>
                <w:sz w:val="18"/>
                <w:szCs w:val="18"/>
                <w:highlight w:val="none"/>
              </w:rPr>
            </w:pPr>
            <w:r>
              <w:rPr>
                <w:rFonts w:hint="eastAsia" w:ascii="宋体" w:hAnsi="宋体" w:cs="宋体"/>
                <w:kern w:val="0"/>
                <w:sz w:val="18"/>
                <w:szCs w:val="18"/>
                <w:highlight w:val="none"/>
              </w:rPr>
              <w:t>参照《复印机、打印机和传真机能效限定值及能效等级》（GB21521</w:t>
            </w:r>
            <w:r>
              <w:rPr>
                <w:rFonts w:ascii="宋体" w:hAnsi="宋体" w:cs="宋体"/>
                <w:kern w:val="0"/>
                <w:sz w:val="18"/>
                <w:szCs w:val="18"/>
                <w:highlight w:val="none"/>
              </w:rPr>
              <w:t>）</w:t>
            </w:r>
            <w:r>
              <w:rPr>
                <w:rFonts w:hint="eastAsia" w:ascii="宋体" w:hAnsi="宋体" w:cs="宋体"/>
                <w:kern w:val="0"/>
                <w:sz w:val="18"/>
                <w:szCs w:val="18"/>
                <w:highlight w:val="none"/>
              </w:rPr>
              <w:t>中打印速度为15页/分的针式打印机相关要求</w:t>
            </w:r>
          </w:p>
        </w:tc>
      </w:tr>
      <w:tr w14:paraId="2D8B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846" w:type="dxa"/>
            <w:vAlign w:val="center"/>
          </w:tcPr>
          <w:p w14:paraId="33DB47DE">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3</w:t>
            </w:r>
          </w:p>
        </w:tc>
        <w:tc>
          <w:tcPr>
            <w:tcW w:w="891" w:type="dxa"/>
            <w:vAlign w:val="center"/>
          </w:tcPr>
          <w:p w14:paraId="404BD82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A020202投影仪</w:t>
            </w:r>
          </w:p>
        </w:tc>
        <w:tc>
          <w:tcPr>
            <w:tcW w:w="1805" w:type="dxa"/>
            <w:vAlign w:val="center"/>
          </w:tcPr>
          <w:p w14:paraId="3702144E">
            <w:pPr>
              <w:wordWrap w:val="0"/>
              <w:rPr>
                <w:rFonts w:ascii="宋体" w:hAnsi="宋体" w:cs="宋体"/>
                <w:kern w:val="0"/>
                <w:sz w:val="18"/>
                <w:szCs w:val="18"/>
                <w:highlight w:val="none"/>
                <w:lang w:eastAsia="en-US"/>
              </w:rPr>
            </w:pPr>
          </w:p>
        </w:tc>
        <w:tc>
          <w:tcPr>
            <w:tcW w:w="1618" w:type="dxa"/>
            <w:vAlign w:val="center"/>
          </w:tcPr>
          <w:p w14:paraId="69BF88B4">
            <w:pPr>
              <w:wordWrap w:val="0"/>
              <w:rPr>
                <w:rFonts w:ascii="宋体" w:hAnsi="宋体" w:cs="宋体"/>
                <w:kern w:val="0"/>
                <w:sz w:val="18"/>
                <w:szCs w:val="18"/>
                <w:highlight w:val="none"/>
                <w:lang w:eastAsia="en-US"/>
              </w:rPr>
            </w:pPr>
          </w:p>
        </w:tc>
        <w:tc>
          <w:tcPr>
            <w:tcW w:w="4156" w:type="dxa"/>
            <w:vAlign w:val="center"/>
          </w:tcPr>
          <w:p w14:paraId="488C92F3">
            <w:pPr>
              <w:wordWrap w:val="0"/>
              <w:rPr>
                <w:rFonts w:ascii="宋体" w:hAnsi="宋体" w:cs="宋体"/>
                <w:kern w:val="0"/>
                <w:sz w:val="18"/>
                <w:szCs w:val="18"/>
                <w:highlight w:val="none"/>
              </w:rPr>
            </w:pPr>
            <w:r>
              <w:rPr>
                <w:rFonts w:hint="eastAsia" w:ascii="宋体" w:hAnsi="宋体" w:cs="宋体"/>
                <w:kern w:val="0"/>
                <w:sz w:val="18"/>
                <w:szCs w:val="18"/>
                <w:highlight w:val="none"/>
              </w:rPr>
              <w:t>《投影机能效限定值及能效等级</w:t>
            </w:r>
          </w:p>
          <w:p w14:paraId="52CCF89C">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（GB32028）</w:t>
            </w:r>
          </w:p>
        </w:tc>
      </w:tr>
      <w:tr w14:paraId="32BE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846" w:type="dxa"/>
            <w:vAlign w:val="center"/>
          </w:tcPr>
          <w:p w14:paraId="0A444EAF">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4</w:t>
            </w:r>
          </w:p>
        </w:tc>
        <w:tc>
          <w:tcPr>
            <w:tcW w:w="891" w:type="dxa"/>
            <w:vAlign w:val="center"/>
          </w:tcPr>
          <w:p w14:paraId="2EDC9E1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A020204多功能一体机</w:t>
            </w:r>
          </w:p>
        </w:tc>
        <w:tc>
          <w:tcPr>
            <w:tcW w:w="1805" w:type="dxa"/>
            <w:vAlign w:val="center"/>
          </w:tcPr>
          <w:p w14:paraId="08146293">
            <w:pPr>
              <w:wordWrap w:val="0"/>
              <w:rPr>
                <w:rFonts w:ascii="宋体" w:hAnsi="宋体" w:cs="宋体"/>
                <w:kern w:val="0"/>
                <w:sz w:val="18"/>
                <w:szCs w:val="18"/>
                <w:highlight w:val="none"/>
                <w:lang w:eastAsia="en-US"/>
              </w:rPr>
            </w:pPr>
          </w:p>
        </w:tc>
        <w:tc>
          <w:tcPr>
            <w:tcW w:w="1618" w:type="dxa"/>
            <w:vAlign w:val="center"/>
          </w:tcPr>
          <w:p w14:paraId="3E2860D1">
            <w:pPr>
              <w:wordWrap w:val="0"/>
              <w:rPr>
                <w:rFonts w:ascii="宋体" w:hAnsi="宋体" w:cs="宋体"/>
                <w:kern w:val="0"/>
                <w:sz w:val="18"/>
                <w:szCs w:val="18"/>
                <w:highlight w:val="none"/>
                <w:lang w:eastAsia="en-US"/>
              </w:rPr>
            </w:pPr>
          </w:p>
        </w:tc>
        <w:tc>
          <w:tcPr>
            <w:tcW w:w="4156" w:type="dxa"/>
            <w:vAlign w:val="center"/>
          </w:tcPr>
          <w:p w14:paraId="2F453453">
            <w:pPr>
              <w:wordWrap w:val="0"/>
              <w:rPr>
                <w:rFonts w:ascii="宋体" w:hAnsi="宋体" w:cs="宋体"/>
                <w:kern w:val="0"/>
                <w:sz w:val="18"/>
                <w:szCs w:val="18"/>
                <w:highlight w:val="none"/>
              </w:rPr>
            </w:pPr>
            <w:r>
              <w:rPr>
                <w:rFonts w:hint="eastAsia" w:ascii="宋体" w:hAnsi="宋体" w:cs="宋体"/>
                <w:kern w:val="0"/>
                <w:sz w:val="18"/>
                <w:szCs w:val="18"/>
                <w:highlight w:val="none"/>
              </w:rPr>
              <w:t>《复印机、打印机和传真机能效限定值及能效等级》（GB21521）</w:t>
            </w:r>
          </w:p>
        </w:tc>
      </w:tr>
      <w:tr w14:paraId="79EC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846" w:type="dxa"/>
            <w:vAlign w:val="center"/>
          </w:tcPr>
          <w:p w14:paraId="125F4B8A">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5</w:t>
            </w:r>
          </w:p>
        </w:tc>
        <w:tc>
          <w:tcPr>
            <w:tcW w:w="891" w:type="dxa"/>
            <w:vAlign w:val="center"/>
          </w:tcPr>
          <w:p w14:paraId="22EFBDB0">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A020519泵</w:t>
            </w:r>
          </w:p>
        </w:tc>
        <w:tc>
          <w:tcPr>
            <w:tcW w:w="1805" w:type="dxa"/>
            <w:vAlign w:val="center"/>
          </w:tcPr>
          <w:p w14:paraId="43B537D3">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A02051901离心泵</w:t>
            </w:r>
          </w:p>
        </w:tc>
        <w:tc>
          <w:tcPr>
            <w:tcW w:w="1618" w:type="dxa"/>
            <w:vAlign w:val="center"/>
          </w:tcPr>
          <w:p w14:paraId="78B6A424">
            <w:pPr>
              <w:wordWrap w:val="0"/>
              <w:rPr>
                <w:rFonts w:ascii="宋体" w:hAnsi="宋体" w:cs="宋体"/>
                <w:kern w:val="0"/>
                <w:sz w:val="18"/>
                <w:szCs w:val="18"/>
                <w:highlight w:val="none"/>
                <w:lang w:eastAsia="en-US"/>
              </w:rPr>
            </w:pPr>
          </w:p>
        </w:tc>
        <w:tc>
          <w:tcPr>
            <w:tcW w:w="4156" w:type="dxa"/>
            <w:vAlign w:val="center"/>
          </w:tcPr>
          <w:p w14:paraId="15D75B01">
            <w:pPr>
              <w:wordWrap w:val="0"/>
              <w:rPr>
                <w:rFonts w:ascii="宋体" w:hAnsi="宋体" w:cs="宋体"/>
                <w:kern w:val="0"/>
                <w:sz w:val="18"/>
                <w:szCs w:val="18"/>
                <w:highlight w:val="none"/>
              </w:rPr>
            </w:pPr>
            <w:r>
              <w:rPr>
                <w:rFonts w:hint="eastAsia" w:ascii="宋体" w:hAnsi="宋体" w:cs="宋体"/>
                <w:kern w:val="0"/>
                <w:sz w:val="18"/>
                <w:szCs w:val="18"/>
                <w:highlight w:val="none"/>
              </w:rPr>
              <w:t>《清水离心泵能效限定值及节能评价值》（GB19762）</w:t>
            </w:r>
          </w:p>
        </w:tc>
      </w:tr>
      <w:tr w14:paraId="64E8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46" w:type="dxa"/>
            <w:vMerge w:val="restart"/>
            <w:vAlign w:val="center"/>
          </w:tcPr>
          <w:p w14:paraId="43D7B34B">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6</w:t>
            </w:r>
          </w:p>
        </w:tc>
        <w:tc>
          <w:tcPr>
            <w:tcW w:w="891" w:type="dxa"/>
            <w:vMerge w:val="restart"/>
            <w:vAlign w:val="center"/>
          </w:tcPr>
          <w:p w14:paraId="06A9A65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A020523制冷空调设备</w:t>
            </w:r>
          </w:p>
        </w:tc>
        <w:tc>
          <w:tcPr>
            <w:tcW w:w="1805" w:type="dxa"/>
            <w:vMerge w:val="restart"/>
            <w:vAlign w:val="center"/>
          </w:tcPr>
          <w:p w14:paraId="69B27FC2">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★A02052301制冷压缩机</w:t>
            </w:r>
          </w:p>
        </w:tc>
        <w:tc>
          <w:tcPr>
            <w:tcW w:w="1618" w:type="dxa"/>
            <w:vAlign w:val="center"/>
          </w:tcPr>
          <w:p w14:paraId="7847616A">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冷水机组</w:t>
            </w:r>
          </w:p>
        </w:tc>
        <w:tc>
          <w:tcPr>
            <w:tcW w:w="4156" w:type="dxa"/>
            <w:vAlign w:val="center"/>
          </w:tcPr>
          <w:p w14:paraId="187F0C73">
            <w:pPr>
              <w:wordWrap w:val="0"/>
              <w:rPr>
                <w:rFonts w:ascii="宋体" w:hAnsi="宋体" w:cs="宋体"/>
                <w:kern w:val="0"/>
                <w:sz w:val="18"/>
                <w:szCs w:val="18"/>
                <w:highlight w:val="none"/>
              </w:rPr>
            </w:pPr>
            <w:r>
              <w:rPr>
                <w:rFonts w:hint="eastAsia" w:ascii="宋体" w:hAnsi="宋体" w:cs="宋体"/>
                <w:kern w:val="0"/>
                <w:sz w:val="18"/>
                <w:szCs w:val="18"/>
                <w:highlight w:val="none"/>
              </w:rPr>
              <w:t>《冷水机组能效限定值及能效等级》（GB19577），《低环境温度空气源热泵（冷水）机组能效限定值及能效等级》（GB37480）</w:t>
            </w:r>
          </w:p>
        </w:tc>
      </w:tr>
      <w:tr w14:paraId="3210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846" w:type="dxa"/>
            <w:vMerge w:val="continue"/>
            <w:vAlign w:val="center"/>
          </w:tcPr>
          <w:p w14:paraId="454A26F2">
            <w:pPr>
              <w:wordWrap w:val="0"/>
              <w:rPr>
                <w:rFonts w:ascii="宋体" w:hAnsi="宋体" w:cs="宋体"/>
                <w:kern w:val="0"/>
                <w:sz w:val="18"/>
                <w:szCs w:val="18"/>
                <w:highlight w:val="none"/>
              </w:rPr>
            </w:pPr>
          </w:p>
        </w:tc>
        <w:tc>
          <w:tcPr>
            <w:tcW w:w="891" w:type="dxa"/>
            <w:vMerge w:val="continue"/>
            <w:vAlign w:val="center"/>
          </w:tcPr>
          <w:p w14:paraId="1E9EA380">
            <w:pPr>
              <w:wordWrap w:val="0"/>
              <w:rPr>
                <w:rFonts w:ascii="宋体" w:hAnsi="宋体" w:cs="宋体"/>
                <w:kern w:val="0"/>
                <w:sz w:val="18"/>
                <w:szCs w:val="18"/>
                <w:highlight w:val="none"/>
              </w:rPr>
            </w:pPr>
          </w:p>
        </w:tc>
        <w:tc>
          <w:tcPr>
            <w:tcW w:w="1805" w:type="dxa"/>
            <w:vMerge w:val="continue"/>
            <w:vAlign w:val="center"/>
          </w:tcPr>
          <w:p w14:paraId="2742C35A">
            <w:pPr>
              <w:wordWrap w:val="0"/>
              <w:rPr>
                <w:rFonts w:ascii="宋体" w:hAnsi="宋体" w:cs="宋体"/>
                <w:kern w:val="0"/>
                <w:sz w:val="18"/>
                <w:szCs w:val="18"/>
                <w:highlight w:val="none"/>
              </w:rPr>
            </w:pPr>
          </w:p>
        </w:tc>
        <w:tc>
          <w:tcPr>
            <w:tcW w:w="1618" w:type="dxa"/>
            <w:vAlign w:val="center"/>
          </w:tcPr>
          <w:p w14:paraId="67759F4F">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水源热泵机组</w:t>
            </w:r>
          </w:p>
        </w:tc>
        <w:tc>
          <w:tcPr>
            <w:tcW w:w="4156" w:type="dxa"/>
            <w:vAlign w:val="center"/>
          </w:tcPr>
          <w:p w14:paraId="584CC252">
            <w:pPr>
              <w:wordWrap w:val="0"/>
              <w:rPr>
                <w:rFonts w:ascii="宋体" w:hAnsi="宋体" w:cs="宋体"/>
                <w:kern w:val="0"/>
                <w:sz w:val="18"/>
                <w:szCs w:val="18"/>
                <w:highlight w:val="none"/>
              </w:rPr>
            </w:pPr>
            <w:r>
              <w:rPr>
                <w:rFonts w:hint="eastAsia" w:ascii="宋体" w:hAnsi="宋体" w:cs="宋体"/>
                <w:kern w:val="0"/>
                <w:sz w:val="18"/>
                <w:szCs w:val="18"/>
                <w:highlight w:val="none"/>
              </w:rPr>
              <w:t>《水（地）源热泵机组能效限定值及能效等级》（GB30721）</w:t>
            </w:r>
          </w:p>
        </w:tc>
      </w:tr>
      <w:tr w14:paraId="7416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846" w:type="dxa"/>
            <w:vMerge w:val="continue"/>
            <w:vAlign w:val="center"/>
          </w:tcPr>
          <w:p w14:paraId="5B362669">
            <w:pPr>
              <w:wordWrap w:val="0"/>
              <w:rPr>
                <w:rFonts w:ascii="宋体" w:hAnsi="宋体" w:cs="宋体"/>
                <w:kern w:val="0"/>
                <w:sz w:val="18"/>
                <w:szCs w:val="18"/>
                <w:highlight w:val="none"/>
              </w:rPr>
            </w:pPr>
          </w:p>
        </w:tc>
        <w:tc>
          <w:tcPr>
            <w:tcW w:w="891" w:type="dxa"/>
            <w:vMerge w:val="continue"/>
            <w:vAlign w:val="center"/>
          </w:tcPr>
          <w:p w14:paraId="3C917036">
            <w:pPr>
              <w:wordWrap w:val="0"/>
              <w:rPr>
                <w:rFonts w:ascii="宋体" w:hAnsi="宋体" w:cs="宋体"/>
                <w:kern w:val="0"/>
                <w:sz w:val="18"/>
                <w:szCs w:val="18"/>
                <w:highlight w:val="none"/>
              </w:rPr>
            </w:pPr>
          </w:p>
        </w:tc>
        <w:tc>
          <w:tcPr>
            <w:tcW w:w="1805" w:type="dxa"/>
            <w:vMerge w:val="continue"/>
            <w:vAlign w:val="center"/>
          </w:tcPr>
          <w:p w14:paraId="4FAA8559">
            <w:pPr>
              <w:wordWrap w:val="0"/>
              <w:rPr>
                <w:rFonts w:ascii="宋体" w:hAnsi="宋体" w:cs="宋体"/>
                <w:kern w:val="0"/>
                <w:sz w:val="18"/>
                <w:szCs w:val="18"/>
                <w:highlight w:val="none"/>
              </w:rPr>
            </w:pPr>
          </w:p>
        </w:tc>
        <w:tc>
          <w:tcPr>
            <w:tcW w:w="1618" w:type="dxa"/>
            <w:vAlign w:val="center"/>
          </w:tcPr>
          <w:p w14:paraId="39D92244">
            <w:pPr>
              <w:wordWrap w:val="0"/>
              <w:rPr>
                <w:rFonts w:ascii="宋体" w:hAnsi="宋体" w:cs="宋体"/>
                <w:kern w:val="0"/>
                <w:sz w:val="18"/>
                <w:szCs w:val="18"/>
                <w:highlight w:val="none"/>
              </w:rPr>
            </w:pPr>
            <w:r>
              <w:rPr>
                <w:rFonts w:hint="eastAsia" w:ascii="宋体" w:hAnsi="宋体" w:cs="宋体"/>
                <w:kern w:val="0"/>
                <w:sz w:val="18"/>
                <w:szCs w:val="18"/>
                <w:highlight w:val="none"/>
              </w:rPr>
              <w:t>溴化锂吸收式冷水机组</w:t>
            </w:r>
          </w:p>
        </w:tc>
        <w:tc>
          <w:tcPr>
            <w:tcW w:w="4156" w:type="dxa"/>
            <w:vAlign w:val="center"/>
          </w:tcPr>
          <w:p w14:paraId="107E0D93">
            <w:pPr>
              <w:wordWrap w:val="0"/>
              <w:rPr>
                <w:rFonts w:ascii="宋体" w:hAnsi="宋体" w:cs="宋体"/>
                <w:kern w:val="0"/>
                <w:sz w:val="18"/>
                <w:szCs w:val="18"/>
                <w:highlight w:val="none"/>
              </w:rPr>
            </w:pPr>
            <w:r>
              <w:rPr>
                <w:rFonts w:hint="eastAsia" w:ascii="宋体" w:hAnsi="宋体" w:cs="宋体"/>
                <w:kern w:val="0"/>
                <w:sz w:val="18"/>
                <w:szCs w:val="18"/>
                <w:highlight w:val="none"/>
              </w:rPr>
              <w:t>《溴化锂吸收式冷水机组能效限定值及能效等级》（GB29540）</w:t>
            </w:r>
          </w:p>
        </w:tc>
      </w:tr>
      <w:tr w14:paraId="550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exact"/>
          <w:jc w:val="center"/>
        </w:trPr>
        <w:tc>
          <w:tcPr>
            <w:tcW w:w="846" w:type="dxa"/>
            <w:vMerge w:val="continue"/>
            <w:vAlign w:val="center"/>
          </w:tcPr>
          <w:p w14:paraId="69A46D78">
            <w:pPr>
              <w:wordWrap w:val="0"/>
              <w:rPr>
                <w:rFonts w:ascii="宋体" w:hAnsi="宋体" w:cs="宋体"/>
                <w:kern w:val="0"/>
                <w:sz w:val="18"/>
                <w:szCs w:val="18"/>
                <w:highlight w:val="none"/>
              </w:rPr>
            </w:pPr>
          </w:p>
        </w:tc>
        <w:tc>
          <w:tcPr>
            <w:tcW w:w="891" w:type="dxa"/>
            <w:vMerge w:val="continue"/>
            <w:vAlign w:val="center"/>
          </w:tcPr>
          <w:p w14:paraId="6F557F42">
            <w:pPr>
              <w:wordWrap w:val="0"/>
              <w:rPr>
                <w:rFonts w:ascii="宋体" w:hAnsi="宋体" w:cs="宋体"/>
                <w:kern w:val="0"/>
                <w:sz w:val="18"/>
                <w:szCs w:val="18"/>
                <w:highlight w:val="none"/>
              </w:rPr>
            </w:pPr>
          </w:p>
        </w:tc>
        <w:tc>
          <w:tcPr>
            <w:tcW w:w="1805" w:type="dxa"/>
            <w:vAlign w:val="center"/>
          </w:tcPr>
          <w:p w14:paraId="5CB1830A">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★A02052305空调机组</w:t>
            </w:r>
          </w:p>
        </w:tc>
        <w:tc>
          <w:tcPr>
            <w:tcW w:w="1618" w:type="dxa"/>
            <w:vAlign w:val="center"/>
          </w:tcPr>
          <w:p w14:paraId="5FE034C6">
            <w:pPr>
              <w:wordWrap w:val="0"/>
              <w:rPr>
                <w:rFonts w:ascii="宋体" w:hAnsi="宋体" w:cs="宋体"/>
                <w:kern w:val="0"/>
                <w:sz w:val="18"/>
                <w:szCs w:val="18"/>
                <w:highlight w:val="none"/>
              </w:rPr>
            </w:pPr>
            <w:r>
              <w:rPr>
                <w:rFonts w:hint="eastAsia" w:ascii="宋体" w:hAnsi="宋体" w:cs="宋体"/>
                <w:kern w:val="0"/>
                <w:sz w:val="18"/>
                <w:szCs w:val="18"/>
                <w:highlight w:val="none"/>
              </w:rPr>
              <w:t>多联式空调（热泵）机组(制冷量＞14000W)</w:t>
            </w:r>
          </w:p>
        </w:tc>
        <w:tc>
          <w:tcPr>
            <w:tcW w:w="4156" w:type="dxa"/>
            <w:vAlign w:val="center"/>
          </w:tcPr>
          <w:p w14:paraId="1C66656D">
            <w:pPr>
              <w:wordWrap w:val="0"/>
              <w:rPr>
                <w:rFonts w:ascii="宋体" w:hAnsi="宋体" w:cs="宋体"/>
                <w:kern w:val="0"/>
                <w:sz w:val="18"/>
                <w:szCs w:val="18"/>
                <w:highlight w:val="none"/>
              </w:rPr>
            </w:pPr>
            <w:r>
              <w:rPr>
                <w:rFonts w:hint="eastAsia" w:ascii="宋体" w:hAnsi="宋体" w:cs="宋体"/>
                <w:kern w:val="0"/>
                <w:sz w:val="18"/>
                <w:szCs w:val="18"/>
                <w:highlight w:val="none"/>
              </w:rPr>
              <w:t>《多联式空调（热泵）机组能效限定值及能源效率等级》（GB21454）</w:t>
            </w:r>
          </w:p>
        </w:tc>
      </w:tr>
      <w:tr w14:paraId="13FF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846" w:type="dxa"/>
            <w:vMerge w:val="continue"/>
            <w:vAlign w:val="center"/>
          </w:tcPr>
          <w:p w14:paraId="204AB321">
            <w:pPr>
              <w:wordWrap w:val="0"/>
              <w:rPr>
                <w:rFonts w:ascii="宋体" w:hAnsi="宋体" w:cs="宋体"/>
                <w:kern w:val="0"/>
                <w:sz w:val="18"/>
                <w:szCs w:val="18"/>
                <w:highlight w:val="none"/>
              </w:rPr>
            </w:pPr>
          </w:p>
        </w:tc>
        <w:tc>
          <w:tcPr>
            <w:tcW w:w="891" w:type="dxa"/>
            <w:vMerge w:val="continue"/>
            <w:vAlign w:val="center"/>
          </w:tcPr>
          <w:p w14:paraId="7C1FB7EB">
            <w:pPr>
              <w:wordWrap w:val="0"/>
              <w:rPr>
                <w:rFonts w:ascii="宋体" w:hAnsi="宋体" w:cs="宋体"/>
                <w:kern w:val="0"/>
                <w:sz w:val="18"/>
                <w:szCs w:val="18"/>
                <w:highlight w:val="none"/>
              </w:rPr>
            </w:pPr>
          </w:p>
        </w:tc>
        <w:tc>
          <w:tcPr>
            <w:tcW w:w="1805" w:type="dxa"/>
            <w:vAlign w:val="center"/>
          </w:tcPr>
          <w:p w14:paraId="12AA58D0">
            <w:pPr>
              <w:wordWrap w:val="0"/>
              <w:rPr>
                <w:rFonts w:ascii="宋体" w:hAnsi="宋体" w:cs="宋体"/>
                <w:kern w:val="0"/>
                <w:sz w:val="18"/>
                <w:szCs w:val="18"/>
                <w:highlight w:val="none"/>
              </w:rPr>
            </w:pPr>
          </w:p>
        </w:tc>
        <w:tc>
          <w:tcPr>
            <w:tcW w:w="1618" w:type="dxa"/>
            <w:vAlign w:val="center"/>
          </w:tcPr>
          <w:p w14:paraId="47319A9B">
            <w:pPr>
              <w:wordWrap w:val="0"/>
              <w:rPr>
                <w:rFonts w:ascii="宋体" w:hAnsi="宋体" w:cs="宋体"/>
                <w:kern w:val="0"/>
                <w:sz w:val="18"/>
                <w:szCs w:val="18"/>
                <w:highlight w:val="none"/>
              </w:rPr>
            </w:pPr>
            <w:r>
              <w:rPr>
                <w:rFonts w:hint="eastAsia" w:ascii="宋体" w:hAnsi="宋体" w:cs="宋体"/>
                <w:kern w:val="0"/>
                <w:sz w:val="18"/>
                <w:szCs w:val="18"/>
                <w:highlight w:val="none"/>
              </w:rPr>
              <w:t>单元式空气调节机</w:t>
            </w:r>
          </w:p>
          <w:p w14:paraId="2C4B6756">
            <w:pPr>
              <w:wordWrap w:val="0"/>
              <w:rPr>
                <w:rFonts w:ascii="宋体" w:hAnsi="宋体" w:cs="宋体"/>
                <w:kern w:val="0"/>
                <w:sz w:val="18"/>
                <w:szCs w:val="18"/>
                <w:highlight w:val="none"/>
              </w:rPr>
            </w:pPr>
            <w:r>
              <w:rPr>
                <w:rFonts w:hint="eastAsia" w:ascii="宋体" w:hAnsi="宋体" w:cs="宋体"/>
                <w:kern w:val="0"/>
                <w:sz w:val="18"/>
                <w:szCs w:val="18"/>
                <w:highlight w:val="none"/>
              </w:rPr>
              <w:t>(制冷量＞14000W)</w:t>
            </w:r>
          </w:p>
        </w:tc>
        <w:tc>
          <w:tcPr>
            <w:tcW w:w="4156" w:type="dxa"/>
            <w:vAlign w:val="center"/>
          </w:tcPr>
          <w:p w14:paraId="2E5BB303">
            <w:pPr>
              <w:wordWrap w:val="0"/>
              <w:rPr>
                <w:rFonts w:ascii="宋体" w:hAnsi="宋体" w:cs="宋体"/>
                <w:kern w:val="0"/>
                <w:sz w:val="18"/>
                <w:szCs w:val="18"/>
                <w:highlight w:val="none"/>
              </w:rPr>
            </w:pPr>
            <w:r>
              <w:rPr>
                <w:rFonts w:hint="eastAsia" w:ascii="宋体" w:hAnsi="宋体" w:cs="宋体"/>
                <w:kern w:val="0"/>
                <w:sz w:val="18"/>
                <w:szCs w:val="18"/>
                <w:highlight w:val="none"/>
              </w:rPr>
              <w:t>《单元式空气调节机能效限定值及能效等级》（GB19576）《风管送风式空调机组能效限定值及能效等级》（GB37479）</w:t>
            </w:r>
          </w:p>
        </w:tc>
      </w:tr>
      <w:tr w14:paraId="5182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846" w:type="dxa"/>
            <w:vMerge w:val="continue"/>
            <w:vAlign w:val="center"/>
          </w:tcPr>
          <w:p w14:paraId="4873CD21">
            <w:pPr>
              <w:wordWrap w:val="0"/>
              <w:rPr>
                <w:rFonts w:ascii="宋体" w:hAnsi="宋体" w:cs="宋体"/>
                <w:kern w:val="0"/>
                <w:sz w:val="18"/>
                <w:szCs w:val="18"/>
                <w:highlight w:val="none"/>
              </w:rPr>
            </w:pPr>
          </w:p>
        </w:tc>
        <w:tc>
          <w:tcPr>
            <w:tcW w:w="891" w:type="dxa"/>
            <w:vMerge w:val="continue"/>
            <w:vAlign w:val="center"/>
          </w:tcPr>
          <w:p w14:paraId="056F8ACD">
            <w:pPr>
              <w:wordWrap w:val="0"/>
              <w:rPr>
                <w:rFonts w:ascii="宋体" w:hAnsi="宋体" w:cs="宋体"/>
                <w:kern w:val="0"/>
                <w:sz w:val="18"/>
                <w:szCs w:val="18"/>
                <w:highlight w:val="none"/>
              </w:rPr>
            </w:pPr>
          </w:p>
        </w:tc>
        <w:tc>
          <w:tcPr>
            <w:tcW w:w="1805" w:type="dxa"/>
            <w:vAlign w:val="center"/>
          </w:tcPr>
          <w:p w14:paraId="477571B7">
            <w:pPr>
              <w:wordWrap w:val="0"/>
              <w:rPr>
                <w:rFonts w:ascii="宋体" w:hAnsi="宋体" w:cs="宋体"/>
                <w:kern w:val="0"/>
                <w:sz w:val="18"/>
                <w:szCs w:val="18"/>
                <w:highlight w:val="none"/>
              </w:rPr>
            </w:pPr>
            <w:r>
              <w:rPr>
                <w:rFonts w:hint="eastAsia" w:ascii="宋体" w:hAnsi="宋体" w:cs="宋体"/>
                <w:kern w:val="0"/>
                <w:sz w:val="18"/>
                <w:szCs w:val="18"/>
                <w:highlight w:val="none"/>
              </w:rPr>
              <w:t>★A02052309专用制冷、空调设备</w:t>
            </w:r>
          </w:p>
        </w:tc>
        <w:tc>
          <w:tcPr>
            <w:tcW w:w="1618" w:type="dxa"/>
            <w:vAlign w:val="center"/>
          </w:tcPr>
          <w:p w14:paraId="5CE5423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机房空调</w:t>
            </w:r>
          </w:p>
        </w:tc>
        <w:tc>
          <w:tcPr>
            <w:tcW w:w="4156" w:type="dxa"/>
            <w:vAlign w:val="center"/>
          </w:tcPr>
          <w:p w14:paraId="2470316E">
            <w:pPr>
              <w:wordWrap w:val="0"/>
              <w:rPr>
                <w:rFonts w:ascii="宋体" w:hAnsi="宋体" w:cs="宋体"/>
                <w:kern w:val="0"/>
                <w:sz w:val="18"/>
                <w:szCs w:val="18"/>
                <w:highlight w:val="none"/>
              </w:rPr>
            </w:pPr>
            <w:r>
              <w:rPr>
                <w:rFonts w:hint="eastAsia" w:ascii="宋体" w:hAnsi="宋体" w:cs="宋体"/>
                <w:kern w:val="0"/>
                <w:sz w:val="18"/>
                <w:szCs w:val="18"/>
                <w:highlight w:val="none"/>
              </w:rPr>
              <w:t>《单元式空气调节机能效限定值</w:t>
            </w:r>
          </w:p>
          <w:p w14:paraId="6288BE7D">
            <w:pPr>
              <w:wordWrap w:val="0"/>
              <w:rPr>
                <w:rFonts w:ascii="宋体" w:hAnsi="宋体" w:cs="宋体"/>
                <w:kern w:val="0"/>
                <w:sz w:val="18"/>
                <w:szCs w:val="18"/>
                <w:highlight w:val="none"/>
              </w:rPr>
            </w:pPr>
            <w:r>
              <w:rPr>
                <w:rFonts w:hint="eastAsia" w:ascii="宋体" w:hAnsi="宋体" w:cs="宋体"/>
                <w:kern w:val="0"/>
                <w:sz w:val="18"/>
                <w:szCs w:val="18"/>
                <w:highlight w:val="none"/>
              </w:rPr>
              <w:t>及能效等级》（GB19576）</w:t>
            </w:r>
          </w:p>
        </w:tc>
      </w:tr>
      <w:tr w14:paraId="0A9D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846" w:type="dxa"/>
            <w:vMerge w:val="continue"/>
            <w:vAlign w:val="center"/>
          </w:tcPr>
          <w:p w14:paraId="196BCAC5">
            <w:pPr>
              <w:wordWrap w:val="0"/>
              <w:rPr>
                <w:rFonts w:ascii="宋体" w:hAnsi="宋体" w:cs="宋体"/>
                <w:kern w:val="0"/>
                <w:sz w:val="18"/>
                <w:szCs w:val="18"/>
                <w:highlight w:val="none"/>
              </w:rPr>
            </w:pPr>
          </w:p>
        </w:tc>
        <w:tc>
          <w:tcPr>
            <w:tcW w:w="891" w:type="dxa"/>
            <w:vMerge w:val="continue"/>
            <w:vAlign w:val="center"/>
          </w:tcPr>
          <w:p w14:paraId="669D91FF">
            <w:pPr>
              <w:wordWrap w:val="0"/>
              <w:rPr>
                <w:rFonts w:ascii="宋体" w:hAnsi="宋体" w:cs="宋体"/>
                <w:kern w:val="0"/>
                <w:sz w:val="18"/>
                <w:szCs w:val="18"/>
                <w:highlight w:val="none"/>
              </w:rPr>
            </w:pPr>
          </w:p>
        </w:tc>
        <w:tc>
          <w:tcPr>
            <w:tcW w:w="1805" w:type="dxa"/>
            <w:vAlign w:val="center"/>
          </w:tcPr>
          <w:p w14:paraId="292F5EAF">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A02052399其他制冷空调设备</w:t>
            </w:r>
          </w:p>
        </w:tc>
        <w:tc>
          <w:tcPr>
            <w:tcW w:w="1618" w:type="dxa"/>
            <w:vAlign w:val="center"/>
          </w:tcPr>
          <w:p w14:paraId="4A34D91A">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冷却塔</w:t>
            </w:r>
          </w:p>
        </w:tc>
        <w:tc>
          <w:tcPr>
            <w:tcW w:w="4156" w:type="dxa"/>
            <w:vAlign w:val="center"/>
          </w:tcPr>
          <w:p w14:paraId="0E4EB78D">
            <w:pPr>
              <w:wordWrap w:val="0"/>
              <w:rPr>
                <w:rFonts w:ascii="宋体" w:hAnsi="宋体" w:cs="宋体"/>
                <w:kern w:val="0"/>
                <w:sz w:val="18"/>
                <w:szCs w:val="18"/>
                <w:highlight w:val="none"/>
              </w:rPr>
            </w:pPr>
            <w:r>
              <w:rPr>
                <w:rFonts w:hint="eastAsia" w:ascii="宋体" w:hAnsi="宋体" w:cs="宋体"/>
                <w:kern w:val="0"/>
                <w:sz w:val="18"/>
                <w:szCs w:val="18"/>
                <w:highlight w:val="none"/>
              </w:rPr>
              <w:t>《机械通风冷却塔第1部分：中小型开式冷却塔》（GB/T7190.1）《机械通风冷却塔第2部分：大型开式冷却塔》（GB/T7190.2）</w:t>
            </w:r>
          </w:p>
        </w:tc>
      </w:tr>
      <w:tr w14:paraId="266C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46" w:type="dxa"/>
            <w:vAlign w:val="center"/>
          </w:tcPr>
          <w:p w14:paraId="74B1C120">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7</w:t>
            </w:r>
          </w:p>
        </w:tc>
        <w:tc>
          <w:tcPr>
            <w:tcW w:w="891" w:type="dxa"/>
            <w:vAlign w:val="center"/>
          </w:tcPr>
          <w:p w14:paraId="27295243">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A020601电机</w:t>
            </w:r>
          </w:p>
        </w:tc>
        <w:tc>
          <w:tcPr>
            <w:tcW w:w="1805" w:type="dxa"/>
            <w:vAlign w:val="center"/>
          </w:tcPr>
          <w:p w14:paraId="3E33A269">
            <w:pPr>
              <w:wordWrap w:val="0"/>
              <w:rPr>
                <w:rFonts w:ascii="宋体" w:hAnsi="宋体" w:cs="宋体"/>
                <w:kern w:val="0"/>
                <w:sz w:val="18"/>
                <w:szCs w:val="18"/>
                <w:highlight w:val="none"/>
                <w:lang w:eastAsia="en-US"/>
              </w:rPr>
            </w:pPr>
          </w:p>
        </w:tc>
        <w:tc>
          <w:tcPr>
            <w:tcW w:w="1618" w:type="dxa"/>
            <w:vAlign w:val="center"/>
          </w:tcPr>
          <w:p w14:paraId="47D0A3F7">
            <w:pPr>
              <w:wordWrap w:val="0"/>
              <w:rPr>
                <w:rFonts w:ascii="宋体" w:hAnsi="宋体" w:cs="宋体"/>
                <w:kern w:val="0"/>
                <w:sz w:val="18"/>
                <w:szCs w:val="18"/>
                <w:highlight w:val="none"/>
                <w:lang w:eastAsia="en-US"/>
              </w:rPr>
            </w:pPr>
          </w:p>
        </w:tc>
        <w:tc>
          <w:tcPr>
            <w:tcW w:w="4156" w:type="dxa"/>
            <w:vAlign w:val="center"/>
          </w:tcPr>
          <w:p w14:paraId="1215CF73">
            <w:pPr>
              <w:wordWrap w:val="0"/>
              <w:rPr>
                <w:rFonts w:ascii="宋体" w:hAnsi="宋体" w:cs="宋体"/>
                <w:kern w:val="0"/>
                <w:sz w:val="18"/>
                <w:szCs w:val="18"/>
                <w:highlight w:val="none"/>
              </w:rPr>
            </w:pPr>
            <w:r>
              <w:rPr>
                <w:rFonts w:hint="eastAsia" w:ascii="宋体" w:hAnsi="宋体" w:cs="宋体"/>
                <w:kern w:val="0"/>
                <w:sz w:val="18"/>
                <w:szCs w:val="18"/>
                <w:highlight w:val="none"/>
              </w:rPr>
              <w:t>《中小型三相异步电动机能效限定值及能效等级》（GB18613）</w:t>
            </w:r>
          </w:p>
        </w:tc>
      </w:tr>
      <w:tr w14:paraId="228D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846" w:type="dxa"/>
            <w:vAlign w:val="center"/>
          </w:tcPr>
          <w:p w14:paraId="107E2E18">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8</w:t>
            </w:r>
          </w:p>
        </w:tc>
        <w:tc>
          <w:tcPr>
            <w:tcW w:w="891" w:type="dxa"/>
            <w:vAlign w:val="center"/>
          </w:tcPr>
          <w:p w14:paraId="099B883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A020602变压器</w:t>
            </w:r>
          </w:p>
        </w:tc>
        <w:tc>
          <w:tcPr>
            <w:tcW w:w="1805" w:type="dxa"/>
            <w:vAlign w:val="center"/>
          </w:tcPr>
          <w:p w14:paraId="6BFA963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配电变压器</w:t>
            </w:r>
          </w:p>
        </w:tc>
        <w:tc>
          <w:tcPr>
            <w:tcW w:w="1618" w:type="dxa"/>
            <w:vAlign w:val="center"/>
          </w:tcPr>
          <w:p w14:paraId="6B7F9723">
            <w:pPr>
              <w:wordWrap w:val="0"/>
              <w:rPr>
                <w:rFonts w:ascii="宋体" w:hAnsi="宋体" w:cs="宋体"/>
                <w:kern w:val="0"/>
                <w:sz w:val="18"/>
                <w:szCs w:val="18"/>
                <w:highlight w:val="none"/>
                <w:lang w:eastAsia="en-US"/>
              </w:rPr>
            </w:pPr>
          </w:p>
        </w:tc>
        <w:tc>
          <w:tcPr>
            <w:tcW w:w="4156" w:type="dxa"/>
            <w:vAlign w:val="center"/>
          </w:tcPr>
          <w:p w14:paraId="5692CF65">
            <w:pPr>
              <w:wordWrap w:val="0"/>
              <w:rPr>
                <w:rFonts w:ascii="宋体" w:hAnsi="宋体" w:cs="宋体"/>
                <w:kern w:val="0"/>
                <w:sz w:val="18"/>
                <w:szCs w:val="18"/>
                <w:highlight w:val="none"/>
              </w:rPr>
            </w:pPr>
            <w:r>
              <w:rPr>
                <w:rFonts w:hint="eastAsia" w:ascii="宋体" w:hAnsi="宋体" w:cs="宋体"/>
                <w:kern w:val="0"/>
                <w:sz w:val="18"/>
                <w:szCs w:val="18"/>
                <w:highlight w:val="none"/>
              </w:rPr>
              <w:t>《三相配电变压器能效限定值及能效等级》（GB20052）</w:t>
            </w:r>
          </w:p>
        </w:tc>
      </w:tr>
      <w:tr w14:paraId="7CDB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846" w:type="dxa"/>
            <w:vAlign w:val="center"/>
          </w:tcPr>
          <w:p w14:paraId="3EA9E120">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9</w:t>
            </w:r>
          </w:p>
        </w:tc>
        <w:tc>
          <w:tcPr>
            <w:tcW w:w="891" w:type="dxa"/>
            <w:vAlign w:val="center"/>
          </w:tcPr>
          <w:p w14:paraId="5265CA50">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★A020609镇流器</w:t>
            </w:r>
          </w:p>
        </w:tc>
        <w:tc>
          <w:tcPr>
            <w:tcW w:w="1805" w:type="dxa"/>
            <w:vAlign w:val="center"/>
          </w:tcPr>
          <w:p w14:paraId="38FE14EB">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管型荧光灯镇流器</w:t>
            </w:r>
          </w:p>
        </w:tc>
        <w:tc>
          <w:tcPr>
            <w:tcW w:w="1618" w:type="dxa"/>
            <w:vAlign w:val="center"/>
          </w:tcPr>
          <w:p w14:paraId="4AE4A44D">
            <w:pPr>
              <w:wordWrap w:val="0"/>
              <w:rPr>
                <w:rFonts w:ascii="宋体" w:hAnsi="宋体" w:cs="宋体"/>
                <w:kern w:val="0"/>
                <w:sz w:val="18"/>
                <w:szCs w:val="18"/>
                <w:highlight w:val="none"/>
                <w:lang w:eastAsia="en-US"/>
              </w:rPr>
            </w:pPr>
          </w:p>
        </w:tc>
        <w:tc>
          <w:tcPr>
            <w:tcW w:w="4156" w:type="dxa"/>
            <w:vAlign w:val="center"/>
          </w:tcPr>
          <w:p w14:paraId="10CB4952">
            <w:pPr>
              <w:wordWrap w:val="0"/>
              <w:rPr>
                <w:rFonts w:ascii="宋体" w:hAnsi="宋体" w:cs="宋体"/>
                <w:kern w:val="0"/>
                <w:sz w:val="18"/>
                <w:szCs w:val="18"/>
                <w:highlight w:val="none"/>
              </w:rPr>
            </w:pPr>
            <w:r>
              <w:rPr>
                <w:rFonts w:hint="eastAsia" w:ascii="宋体" w:hAnsi="宋体" w:cs="宋体"/>
                <w:kern w:val="0"/>
                <w:sz w:val="18"/>
                <w:szCs w:val="18"/>
                <w:highlight w:val="none"/>
              </w:rPr>
              <w:t>《管形荧光灯镇流器能效限定值及能效等级》（GB17896）</w:t>
            </w:r>
          </w:p>
        </w:tc>
      </w:tr>
      <w:tr w14:paraId="620F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846" w:type="dxa"/>
            <w:vMerge w:val="restart"/>
            <w:vAlign w:val="center"/>
          </w:tcPr>
          <w:p w14:paraId="2DEF24FE">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10</w:t>
            </w:r>
          </w:p>
        </w:tc>
        <w:tc>
          <w:tcPr>
            <w:tcW w:w="891" w:type="dxa"/>
            <w:vMerge w:val="restart"/>
            <w:vAlign w:val="center"/>
          </w:tcPr>
          <w:p w14:paraId="5576627C">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A020618生活用电器</w:t>
            </w:r>
          </w:p>
        </w:tc>
        <w:tc>
          <w:tcPr>
            <w:tcW w:w="1805" w:type="dxa"/>
            <w:vAlign w:val="center"/>
          </w:tcPr>
          <w:p w14:paraId="4079E668">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A0206180101电冰箱</w:t>
            </w:r>
          </w:p>
        </w:tc>
        <w:tc>
          <w:tcPr>
            <w:tcW w:w="1618" w:type="dxa"/>
            <w:vAlign w:val="center"/>
          </w:tcPr>
          <w:p w14:paraId="4391E4D0">
            <w:pPr>
              <w:wordWrap w:val="0"/>
              <w:rPr>
                <w:rFonts w:ascii="宋体" w:hAnsi="宋体" w:cs="宋体"/>
                <w:kern w:val="0"/>
                <w:sz w:val="18"/>
                <w:szCs w:val="18"/>
                <w:highlight w:val="none"/>
                <w:lang w:eastAsia="en-US"/>
              </w:rPr>
            </w:pPr>
          </w:p>
        </w:tc>
        <w:tc>
          <w:tcPr>
            <w:tcW w:w="4156" w:type="dxa"/>
            <w:vAlign w:val="center"/>
          </w:tcPr>
          <w:p w14:paraId="4D774916">
            <w:pPr>
              <w:wordWrap w:val="0"/>
              <w:rPr>
                <w:rFonts w:ascii="宋体" w:hAnsi="宋体" w:cs="宋体"/>
                <w:kern w:val="0"/>
                <w:sz w:val="18"/>
                <w:szCs w:val="18"/>
                <w:highlight w:val="none"/>
              </w:rPr>
            </w:pPr>
            <w:r>
              <w:rPr>
                <w:rFonts w:hint="eastAsia" w:ascii="宋体" w:hAnsi="宋体" w:cs="宋体"/>
                <w:kern w:val="0"/>
                <w:sz w:val="18"/>
                <w:szCs w:val="18"/>
                <w:highlight w:val="none"/>
              </w:rPr>
              <w:t>《家用电冰箱耗电量限定值及能效等级》（GB12021.2）</w:t>
            </w:r>
          </w:p>
        </w:tc>
      </w:tr>
      <w:tr w14:paraId="3A37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846" w:type="dxa"/>
            <w:vMerge w:val="continue"/>
            <w:vAlign w:val="center"/>
          </w:tcPr>
          <w:p w14:paraId="6DAE204F">
            <w:pPr>
              <w:wordWrap w:val="0"/>
              <w:rPr>
                <w:rFonts w:ascii="宋体" w:hAnsi="宋体" w:cs="宋体"/>
                <w:kern w:val="0"/>
                <w:sz w:val="18"/>
                <w:szCs w:val="18"/>
                <w:highlight w:val="none"/>
              </w:rPr>
            </w:pPr>
          </w:p>
        </w:tc>
        <w:tc>
          <w:tcPr>
            <w:tcW w:w="891" w:type="dxa"/>
            <w:vMerge w:val="continue"/>
            <w:vAlign w:val="center"/>
          </w:tcPr>
          <w:p w14:paraId="22E33EFC">
            <w:pPr>
              <w:wordWrap w:val="0"/>
              <w:rPr>
                <w:rFonts w:ascii="宋体" w:hAnsi="宋体" w:cs="宋体"/>
                <w:kern w:val="0"/>
                <w:sz w:val="18"/>
                <w:szCs w:val="18"/>
                <w:highlight w:val="none"/>
              </w:rPr>
            </w:pPr>
          </w:p>
        </w:tc>
        <w:tc>
          <w:tcPr>
            <w:tcW w:w="1805" w:type="dxa"/>
            <w:vMerge w:val="restart"/>
            <w:vAlign w:val="center"/>
          </w:tcPr>
          <w:p w14:paraId="360FC2F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★A0206180203空调机</w:t>
            </w:r>
          </w:p>
        </w:tc>
        <w:tc>
          <w:tcPr>
            <w:tcW w:w="1618" w:type="dxa"/>
            <w:vAlign w:val="center"/>
          </w:tcPr>
          <w:p w14:paraId="0A664D01">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房间空气调节器</w:t>
            </w:r>
          </w:p>
        </w:tc>
        <w:tc>
          <w:tcPr>
            <w:tcW w:w="4156" w:type="dxa"/>
            <w:vAlign w:val="center"/>
          </w:tcPr>
          <w:p w14:paraId="34177F32">
            <w:pPr>
              <w:wordWrap w:val="0"/>
              <w:rPr>
                <w:rFonts w:ascii="宋体" w:hAnsi="宋体" w:cs="宋体"/>
                <w:kern w:val="0"/>
                <w:sz w:val="18"/>
                <w:szCs w:val="18"/>
                <w:highlight w:val="none"/>
              </w:rPr>
            </w:pPr>
            <w:r>
              <w:rPr>
                <w:rFonts w:hint="eastAsia" w:ascii="宋体" w:hAnsi="宋体" w:cs="宋体"/>
                <w:kern w:val="0"/>
                <w:sz w:val="18"/>
                <w:szCs w:val="18"/>
                <w:highlight w:val="none"/>
              </w:rPr>
              <w:t>《转速可控型房间空气调节器能效限定值及能效等级》（GB21455-2013），待2019年修订发布后，按《房间空气调节器能效限定值及能效等级》（GB21455-2019实施。</w:t>
            </w:r>
          </w:p>
        </w:tc>
      </w:tr>
      <w:tr w14:paraId="1941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exact"/>
          <w:jc w:val="center"/>
        </w:trPr>
        <w:tc>
          <w:tcPr>
            <w:tcW w:w="846" w:type="dxa"/>
            <w:vMerge w:val="continue"/>
            <w:vAlign w:val="center"/>
          </w:tcPr>
          <w:p w14:paraId="1A162D45">
            <w:pPr>
              <w:wordWrap w:val="0"/>
              <w:rPr>
                <w:rFonts w:ascii="宋体" w:hAnsi="宋体" w:cs="宋体"/>
                <w:kern w:val="0"/>
                <w:sz w:val="18"/>
                <w:szCs w:val="18"/>
                <w:highlight w:val="none"/>
              </w:rPr>
            </w:pPr>
          </w:p>
        </w:tc>
        <w:tc>
          <w:tcPr>
            <w:tcW w:w="891" w:type="dxa"/>
            <w:vMerge w:val="continue"/>
            <w:vAlign w:val="center"/>
          </w:tcPr>
          <w:p w14:paraId="13C9F57D">
            <w:pPr>
              <w:wordWrap w:val="0"/>
              <w:rPr>
                <w:rFonts w:ascii="宋体" w:hAnsi="宋体" w:cs="宋体"/>
                <w:kern w:val="0"/>
                <w:sz w:val="18"/>
                <w:szCs w:val="18"/>
                <w:highlight w:val="none"/>
              </w:rPr>
            </w:pPr>
          </w:p>
        </w:tc>
        <w:tc>
          <w:tcPr>
            <w:tcW w:w="1805" w:type="dxa"/>
            <w:vMerge w:val="continue"/>
            <w:vAlign w:val="center"/>
          </w:tcPr>
          <w:p w14:paraId="1E8C2585">
            <w:pPr>
              <w:wordWrap w:val="0"/>
              <w:rPr>
                <w:rFonts w:ascii="宋体" w:hAnsi="宋体" w:cs="宋体"/>
                <w:kern w:val="0"/>
                <w:sz w:val="18"/>
                <w:szCs w:val="18"/>
                <w:highlight w:val="none"/>
              </w:rPr>
            </w:pPr>
          </w:p>
        </w:tc>
        <w:tc>
          <w:tcPr>
            <w:tcW w:w="1618" w:type="dxa"/>
            <w:vAlign w:val="center"/>
          </w:tcPr>
          <w:p w14:paraId="61C6AEF4">
            <w:pPr>
              <w:wordWrap w:val="0"/>
              <w:rPr>
                <w:rFonts w:ascii="宋体" w:hAnsi="宋体" w:cs="宋体"/>
                <w:kern w:val="0"/>
                <w:sz w:val="18"/>
                <w:szCs w:val="18"/>
                <w:highlight w:val="none"/>
              </w:rPr>
            </w:pPr>
            <w:r>
              <w:rPr>
                <w:rFonts w:hint="eastAsia" w:ascii="宋体" w:hAnsi="宋体" w:cs="宋体"/>
                <w:kern w:val="0"/>
                <w:sz w:val="18"/>
                <w:szCs w:val="18"/>
                <w:highlight w:val="none"/>
              </w:rPr>
              <w:t>多联式空调（热泵）机组（制冷量≤14000W）</w:t>
            </w:r>
          </w:p>
        </w:tc>
        <w:tc>
          <w:tcPr>
            <w:tcW w:w="4156" w:type="dxa"/>
            <w:vAlign w:val="center"/>
          </w:tcPr>
          <w:p w14:paraId="444799E9">
            <w:pPr>
              <w:wordWrap w:val="0"/>
              <w:rPr>
                <w:rFonts w:ascii="宋体" w:hAnsi="宋体" w:cs="宋体"/>
                <w:kern w:val="0"/>
                <w:sz w:val="18"/>
                <w:szCs w:val="18"/>
                <w:highlight w:val="none"/>
              </w:rPr>
            </w:pPr>
            <w:r>
              <w:rPr>
                <w:rFonts w:hint="eastAsia" w:ascii="宋体" w:hAnsi="宋体" w:cs="宋体"/>
                <w:kern w:val="0"/>
                <w:sz w:val="18"/>
                <w:szCs w:val="18"/>
                <w:highlight w:val="none"/>
              </w:rPr>
              <w:t>《多联式空调（热泵）机组能效限定值及能源效率等级》（GB21454）</w:t>
            </w:r>
          </w:p>
        </w:tc>
      </w:tr>
      <w:tr w14:paraId="4575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846" w:type="dxa"/>
            <w:vMerge w:val="continue"/>
            <w:vAlign w:val="center"/>
          </w:tcPr>
          <w:p w14:paraId="13DD3BAC">
            <w:pPr>
              <w:wordWrap w:val="0"/>
              <w:rPr>
                <w:rFonts w:ascii="宋体" w:hAnsi="宋体" w:cs="宋体"/>
                <w:kern w:val="0"/>
                <w:sz w:val="18"/>
                <w:szCs w:val="18"/>
                <w:highlight w:val="none"/>
              </w:rPr>
            </w:pPr>
          </w:p>
        </w:tc>
        <w:tc>
          <w:tcPr>
            <w:tcW w:w="891" w:type="dxa"/>
            <w:vMerge w:val="continue"/>
            <w:vAlign w:val="center"/>
          </w:tcPr>
          <w:p w14:paraId="61441BC1">
            <w:pPr>
              <w:wordWrap w:val="0"/>
              <w:rPr>
                <w:rFonts w:ascii="宋体" w:hAnsi="宋体" w:cs="宋体"/>
                <w:kern w:val="0"/>
                <w:sz w:val="18"/>
                <w:szCs w:val="18"/>
                <w:highlight w:val="none"/>
              </w:rPr>
            </w:pPr>
          </w:p>
        </w:tc>
        <w:tc>
          <w:tcPr>
            <w:tcW w:w="1805" w:type="dxa"/>
            <w:vMerge w:val="continue"/>
            <w:vAlign w:val="center"/>
          </w:tcPr>
          <w:p w14:paraId="3157DEC6">
            <w:pPr>
              <w:wordWrap w:val="0"/>
              <w:rPr>
                <w:rFonts w:ascii="宋体" w:hAnsi="宋体" w:cs="宋体"/>
                <w:kern w:val="0"/>
                <w:sz w:val="18"/>
                <w:szCs w:val="18"/>
                <w:highlight w:val="none"/>
              </w:rPr>
            </w:pPr>
          </w:p>
        </w:tc>
        <w:tc>
          <w:tcPr>
            <w:tcW w:w="1618" w:type="dxa"/>
            <w:vAlign w:val="center"/>
          </w:tcPr>
          <w:p w14:paraId="6C699FA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单元式空气调节机</w:t>
            </w:r>
          </w:p>
        </w:tc>
        <w:tc>
          <w:tcPr>
            <w:tcW w:w="4156" w:type="dxa"/>
            <w:vMerge w:val="restart"/>
            <w:vAlign w:val="center"/>
          </w:tcPr>
          <w:p w14:paraId="2F68F049">
            <w:pPr>
              <w:wordWrap w:val="0"/>
              <w:rPr>
                <w:rFonts w:ascii="宋体" w:hAnsi="宋体" w:cs="宋体"/>
                <w:kern w:val="0"/>
                <w:sz w:val="18"/>
                <w:szCs w:val="18"/>
                <w:highlight w:val="none"/>
              </w:rPr>
            </w:pPr>
            <w:r>
              <w:rPr>
                <w:rFonts w:hint="eastAsia" w:ascii="宋体" w:hAnsi="宋体" w:cs="宋体"/>
                <w:kern w:val="0"/>
                <w:sz w:val="18"/>
                <w:szCs w:val="18"/>
                <w:highlight w:val="none"/>
              </w:rPr>
              <w:t>《单元式空气调节机能效限定值及能源效率等级》（GB19576）《风管送风式空调机组能效限定值及能效等级》（GB37479）</w:t>
            </w:r>
          </w:p>
        </w:tc>
      </w:tr>
      <w:tr w14:paraId="5B2E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vAlign w:val="center"/>
          </w:tcPr>
          <w:p w14:paraId="11CCF268">
            <w:pPr>
              <w:wordWrap w:val="0"/>
              <w:rPr>
                <w:rFonts w:ascii="宋体" w:hAnsi="宋体" w:cs="宋体"/>
                <w:kern w:val="0"/>
                <w:sz w:val="18"/>
                <w:szCs w:val="18"/>
                <w:highlight w:val="none"/>
              </w:rPr>
            </w:pPr>
          </w:p>
        </w:tc>
        <w:tc>
          <w:tcPr>
            <w:tcW w:w="891" w:type="dxa"/>
            <w:vMerge w:val="continue"/>
            <w:vAlign w:val="center"/>
          </w:tcPr>
          <w:p w14:paraId="6E940CAB">
            <w:pPr>
              <w:wordWrap w:val="0"/>
              <w:rPr>
                <w:rFonts w:ascii="宋体" w:hAnsi="宋体" w:cs="宋体"/>
                <w:kern w:val="0"/>
                <w:sz w:val="18"/>
                <w:szCs w:val="18"/>
                <w:highlight w:val="none"/>
              </w:rPr>
            </w:pPr>
          </w:p>
        </w:tc>
        <w:tc>
          <w:tcPr>
            <w:tcW w:w="1805" w:type="dxa"/>
            <w:vMerge w:val="continue"/>
            <w:vAlign w:val="center"/>
          </w:tcPr>
          <w:p w14:paraId="636C1EAD">
            <w:pPr>
              <w:wordWrap w:val="0"/>
              <w:rPr>
                <w:rFonts w:ascii="宋体" w:hAnsi="宋体" w:cs="宋体"/>
                <w:kern w:val="0"/>
                <w:sz w:val="18"/>
                <w:szCs w:val="18"/>
                <w:highlight w:val="none"/>
              </w:rPr>
            </w:pPr>
          </w:p>
        </w:tc>
        <w:tc>
          <w:tcPr>
            <w:tcW w:w="1618" w:type="dxa"/>
            <w:vAlign w:val="center"/>
          </w:tcPr>
          <w:p w14:paraId="4AF48938">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(制冷量≤14000W)</w:t>
            </w:r>
          </w:p>
        </w:tc>
        <w:tc>
          <w:tcPr>
            <w:tcW w:w="4156" w:type="dxa"/>
            <w:vMerge w:val="continue"/>
            <w:vAlign w:val="center"/>
          </w:tcPr>
          <w:p w14:paraId="0BFBA513">
            <w:pPr>
              <w:wordWrap w:val="0"/>
              <w:rPr>
                <w:rFonts w:ascii="宋体" w:hAnsi="宋体" w:cs="宋体"/>
                <w:kern w:val="0"/>
                <w:sz w:val="18"/>
                <w:szCs w:val="18"/>
                <w:highlight w:val="none"/>
                <w:lang w:eastAsia="en-US"/>
              </w:rPr>
            </w:pPr>
          </w:p>
        </w:tc>
      </w:tr>
      <w:tr w14:paraId="2C3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846" w:type="dxa"/>
            <w:vMerge w:val="continue"/>
            <w:vAlign w:val="center"/>
          </w:tcPr>
          <w:p w14:paraId="316CAEDB">
            <w:pPr>
              <w:wordWrap w:val="0"/>
              <w:rPr>
                <w:rFonts w:ascii="宋体" w:hAnsi="宋体" w:cs="宋体"/>
                <w:kern w:val="0"/>
                <w:sz w:val="18"/>
                <w:szCs w:val="18"/>
                <w:highlight w:val="none"/>
                <w:lang w:eastAsia="en-US"/>
              </w:rPr>
            </w:pPr>
          </w:p>
        </w:tc>
        <w:tc>
          <w:tcPr>
            <w:tcW w:w="891" w:type="dxa"/>
            <w:vMerge w:val="continue"/>
            <w:vAlign w:val="center"/>
          </w:tcPr>
          <w:p w14:paraId="69845774">
            <w:pPr>
              <w:wordWrap w:val="0"/>
              <w:rPr>
                <w:rFonts w:ascii="宋体" w:hAnsi="宋体" w:cs="宋体"/>
                <w:kern w:val="0"/>
                <w:sz w:val="18"/>
                <w:szCs w:val="18"/>
                <w:highlight w:val="none"/>
                <w:lang w:eastAsia="en-US"/>
              </w:rPr>
            </w:pPr>
          </w:p>
        </w:tc>
        <w:tc>
          <w:tcPr>
            <w:tcW w:w="1805" w:type="dxa"/>
            <w:vAlign w:val="center"/>
          </w:tcPr>
          <w:p w14:paraId="618B164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A0206180301洗衣机</w:t>
            </w:r>
          </w:p>
        </w:tc>
        <w:tc>
          <w:tcPr>
            <w:tcW w:w="1618" w:type="dxa"/>
            <w:vAlign w:val="center"/>
          </w:tcPr>
          <w:p w14:paraId="04B3BA6F">
            <w:pPr>
              <w:wordWrap w:val="0"/>
              <w:rPr>
                <w:rFonts w:ascii="宋体" w:hAnsi="宋体" w:cs="宋体"/>
                <w:kern w:val="0"/>
                <w:sz w:val="18"/>
                <w:szCs w:val="18"/>
                <w:highlight w:val="none"/>
                <w:lang w:eastAsia="en-US"/>
              </w:rPr>
            </w:pPr>
          </w:p>
        </w:tc>
        <w:tc>
          <w:tcPr>
            <w:tcW w:w="4156" w:type="dxa"/>
            <w:vAlign w:val="center"/>
          </w:tcPr>
          <w:p w14:paraId="6CC03965">
            <w:pPr>
              <w:wordWrap w:val="0"/>
              <w:rPr>
                <w:rFonts w:ascii="宋体" w:hAnsi="宋体" w:cs="宋体"/>
                <w:kern w:val="0"/>
                <w:sz w:val="18"/>
                <w:szCs w:val="18"/>
                <w:highlight w:val="none"/>
              </w:rPr>
            </w:pPr>
            <w:r>
              <w:rPr>
                <w:rFonts w:hint="eastAsia" w:ascii="宋体" w:hAnsi="宋体" w:cs="宋体"/>
                <w:kern w:val="0"/>
                <w:sz w:val="18"/>
                <w:szCs w:val="18"/>
                <w:highlight w:val="none"/>
              </w:rPr>
              <w:t>《电动洗衣机能效水效限定值及等级》（GB12021.4）</w:t>
            </w:r>
          </w:p>
        </w:tc>
      </w:tr>
      <w:tr w14:paraId="44E3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exact"/>
          <w:jc w:val="center"/>
        </w:trPr>
        <w:tc>
          <w:tcPr>
            <w:tcW w:w="846" w:type="dxa"/>
            <w:vMerge w:val="continue"/>
            <w:vAlign w:val="center"/>
          </w:tcPr>
          <w:p w14:paraId="12A80321">
            <w:pPr>
              <w:wordWrap w:val="0"/>
              <w:rPr>
                <w:rFonts w:ascii="宋体" w:hAnsi="宋体" w:cs="宋体"/>
                <w:kern w:val="0"/>
                <w:sz w:val="18"/>
                <w:szCs w:val="18"/>
                <w:highlight w:val="none"/>
              </w:rPr>
            </w:pPr>
          </w:p>
        </w:tc>
        <w:tc>
          <w:tcPr>
            <w:tcW w:w="891" w:type="dxa"/>
            <w:vMerge w:val="continue"/>
            <w:vAlign w:val="center"/>
          </w:tcPr>
          <w:p w14:paraId="260F3DA8">
            <w:pPr>
              <w:wordWrap w:val="0"/>
              <w:rPr>
                <w:rFonts w:ascii="宋体" w:hAnsi="宋体" w:cs="宋体"/>
                <w:kern w:val="0"/>
                <w:sz w:val="18"/>
                <w:szCs w:val="18"/>
                <w:highlight w:val="none"/>
              </w:rPr>
            </w:pPr>
          </w:p>
        </w:tc>
        <w:tc>
          <w:tcPr>
            <w:tcW w:w="1805" w:type="dxa"/>
            <w:vMerge w:val="restart"/>
            <w:vAlign w:val="center"/>
          </w:tcPr>
          <w:p w14:paraId="12614769">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A02061808热水器</w:t>
            </w:r>
          </w:p>
        </w:tc>
        <w:tc>
          <w:tcPr>
            <w:tcW w:w="1618" w:type="dxa"/>
            <w:vAlign w:val="center"/>
          </w:tcPr>
          <w:p w14:paraId="44BB98FA">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★电热水器</w:t>
            </w:r>
          </w:p>
        </w:tc>
        <w:tc>
          <w:tcPr>
            <w:tcW w:w="4156" w:type="dxa"/>
            <w:vAlign w:val="center"/>
          </w:tcPr>
          <w:p w14:paraId="6F1E003D">
            <w:pPr>
              <w:tabs>
                <w:tab w:val="left" w:pos="1608"/>
              </w:tabs>
              <w:wordWrap w:val="0"/>
              <w:rPr>
                <w:rFonts w:ascii="宋体" w:hAnsi="宋体" w:cs="宋体"/>
                <w:kern w:val="0"/>
                <w:sz w:val="18"/>
                <w:szCs w:val="18"/>
                <w:highlight w:val="none"/>
              </w:rPr>
            </w:pPr>
            <w:r>
              <w:rPr>
                <w:rFonts w:hint="eastAsia" w:ascii="宋体" w:hAnsi="宋体" w:cs="宋体"/>
                <w:kern w:val="0"/>
                <w:sz w:val="18"/>
                <w:szCs w:val="18"/>
                <w:highlight w:val="none"/>
              </w:rPr>
              <w:t>《储水式电热水器能效限定值及能效等级》（GB21519）</w:t>
            </w:r>
          </w:p>
        </w:tc>
      </w:tr>
      <w:tr w14:paraId="4436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exact"/>
          <w:jc w:val="center"/>
        </w:trPr>
        <w:tc>
          <w:tcPr>
            <w:tcW w:w="846" w:type="dxa"/>
            <w:vMerge w:val="continue"/>
            <w:vAlign w:val="center"/>
          </w:tcPr>
          <w:p w14:paraId="4234DA84">
            <w:pPr>
              <w:wordWrap w:val="0"/>
              <w:rPr>
                <w:rFonts w:ascii="宋体" w:hAnsi="宋体" w:cs="宋体"/>
                <w:kern w:val="0"/>
                <w:sz w:val="18"/>
                <w:szCs w:val="18"/>
                <w:highlight w:val="none"/>
              </w:rPr>
            </w:pPr>
          </w:p>
        </w:tc>
        <w:tc>
          <w:tcPr>
            <w:tcW w:w="891" w:type="dxa"/>
            <w:vMerge w:val="continue"/>
            <w:vAlign w:val="center"/>
          </w:tcPr>
          <w:p w14:paraId="60FE89AB">
            <w:pPr>
              <w:wordWrap w:val="0"/>
              <w:rPr>
                <w:rFonts w:ascii="宋体" w:hAnsi="宋体" w:cs="宋体"/>
                <w:kern w:val="0"/>
                <w:sz w:val="18"/>
                <w:szCs w:val="18"/>
                <w:highlight w:val="none"/>
              </w:rPr>
            </w:pPr>
          </w:p>
        </w:tc>
        <w:tc>
          <w:tcPr>
            <w:tcW w:w="1805" w:type="dxa"/>
            <w:vMerge w:val="continue"/>
            <w:vAlign w:val="center"/>
          </w:tcPr>
          <w:p w14:paraId="058D9217">
            <w:pPr>
              <w:wordWrap w:val="0"/>
              <w:rPr>
                <w:rFonts w:ascii="宋体" w:hAnsi="宋体" w:cs="宋体"/>
                <w:kern w:val="0"/>
                <w:sz w:val="18"/>
                <w:szCs w:val="18"/>
                <w:highlight w:val="none"/>
              </w:rPr>
            </w:pPr>
          </w:p>
        </w:tc>
        <w:tc>
          <w:tcPr>
            <w:tcW w:w="1618" w:type="dxa"/>
            <w:vAlign w:val="center"/>
          </w:tcPr>
          <w:p w14:paraId="12A5374F">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燃气热水器</w:t>
            </w:r>
          </w:p>
        </w:tc>
        <w:tc>
          <w:tcPr>
            <w:tcW w:w="4156" w:type="dxa"/>
            <w:vAlign w:val="center"/>
          </w:tcPr>
          <w:p w14:paraId="5FEEE36C">
            <w:pPr>
              <w:wordWrap w:val="0"/>
              <w:rPr>
                <w:rFonts w:ascii="宋体" w:hAnsi="宋体" w:cs="宋体"/>
                <w:kern w:val="0"/>
                <w:sz w:val="18"/>
                <w:szCs w:val="18"/>
                <w:highlight w:val="none"/>
              </w:rPr>
            </w:pPr>
            <w:r>
              <w:rPr>
                <w:rFonts w:hint="eastAsia" w:ascii="宋体" w:hAnsi="宋体" w:cs="宋体"/>
                <w:kern w:val="0"/>
                <w:sz w:val="18"/>
                <w:szCs w:val="18"/>
                <w:highlight w:val="none"/>
              </w:rPr>
              <w:t>《家用燃气快速热水器和燃气采暖热水炉能效限定值及能效等级</w:t>
            </w:r>
          </w:p>
          <w:p w14:paraId="1BD76D0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（GB20665）</w:t>
            </w:r>
          </w:p>
        </w:tc>
      </w:tr>
      <w:tr w14:paraId="73C4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846" w:type="dxa"/>
            <w:vMerge w:val="continue"/>
            <w:vAlign w:val="center"/>
          </w:tcPr>
          <w:p w14:paraId="6A586CDD">
            <w:pPr>
              <w:wordWrap w:val="0"/>
              <w:rPr>
                <w:rFonts w:ascii="宋体" w:hAnsi="宋体" w:cs="宋体"/>
                <w:kern w:val="0"/>
                <w:sz w:val="18"/>
                <w:szCs w:val="18"/>
                <w:highlight w:val="none"/>
                <w:lang w:eastAsia="en-US"/>
              </w:rPr>
            </w:pPr>
          </w:p>
        </w:tc>
        <w:tc>
          <w:tcPr>
            <w:tcW w:w="891" w:type="dxa"/>
            <w:vMerge w:val="continue"/>
            <w:vAlign w:val="center"/>
          </w:tcPr>
          <w:p w14:paraId="4A8C815F">
            <w:pPr>
              <w:wordWrap w:val="0"/>
              <w:rPr>
                <w:rFonts w:ascii="宋体" w:hAnsi="宋体" w:cs="宋体"/>
                <w:kern w:val="0"/>
                <w:sz w:val="18"/>
                <w:szCs w:val="18"/>
                <w:highlight w:val="none"/>
                <w:lang w:eastAsia="en-US"/>
              </w:rPr>
            </w:pPr>
          </w:p>
        </w:tc>
        <w:tc>
          <w:tcPr>
            <w:tcW w:w="1805" w:type="dxa"/>
            <w:vMerge w:val="continue"/>
            <w:vAlign w:val="center"/>
          </w:tcPr>
          <w:p w14:paraId="03A49E1E">
            <w:pPr>
              <w:wordWrap w:val="0"/>
              <w:rPr>
                <w:rFonts w:ascii="宋体" w:hAnsi="宋体" w:cs="宋体"/>
                <w:kern w:val="0"/>
                <w:sz w:val="18"/>
                <w:szCs w:val="18"/>
                <w:highlight w:val="none"/>
                <w:lang w:eastAsia="en-US"/>
              </w:rPr>
            </w:pPr>
          </w:p>
        </w:tc>
        <w:tc>
          <w:tcPr>
            <w:tcW w:w="1618" w:type="dxa"/>
            <w:vAlign w:val="center"/>
          </w:tcPr>
          <w:p w14:paraId="2F3827A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热泵热水器</w:t>
            </w:r>
          </w:p>
        </w:tc>
        <w:tc>
          <w:tcPr>
            <w:tcW w:w="4156" w:type="dxa"/>
            <w:vAlign w:val="center"/>
          </w:tcPr>
          <w:p w14:paraId="72010F41">
            <w:pPr>
              <w:wordWrap w:val="0"/>
              <w:rPr>
                <w:rFonts w:ascii="宋体" w:hAnsi="宋体" w:cs="宋体"/>
                <w:kern w:val="0"/>
                <w:sz w:val="18"/>
                <w:szCs w:val="18"/>
                <w:highlight w:val="none"/>
              </w:rPr>
            </w:pPr>
            <w:r>
              <w:rPr>
                <w:rFonts w:hint="eastAsia" w:ascii="宋体" w:hAnsi="宋体" w:cs="宋体"/>
                <w:kern w:val="0"/>
                <w:sz w:val="18"/>
                <w:szCs w:val="18"/>
                <w:highlight w:val="none"/>
              </w:rPr>
              <w:t>《热泵热水机（器）能效限定值及能效等级》（GB29541）</w:t>
            </w:r>
          </w:p>
        </w:tc>
      </w:tr>
      <w:tr w14:paraId="541E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846" w:type="dxa"/>
            <w:vMerge w:val="continue"/>
            <w:vAlign w:val="center"/>
          </w:tcPr>
          <w:p w14:paraId="24970C58">
            <w:pPr>
              <w:wordWrap w:val="0"/>
              <w:rPr>
                <w:rFonts w:ascii="宋体" w:hAnsi="宋体" w:cs="宋体"/>
                <w:kern w:val="0"/>
                <w:sz w:val="18"/>
                <w:szCs w:val="18"/>
                <w:highlight w:val="none"/>
              </w:rPr>
            </w:pPr>
          </w:p>
        </w:tc>
        <w:tc>
          <w:tcPr>
            <w:tcW w:w="891" w:type="dxa"/>
            <w:vMerge w:val="continue"/>
            <w:vAlign w:val="center"/>
          </w:tcPr>
          <w:p w14:paraId="544DDD57">
            <w:pPr>
              <w:wordWrap w:val="0"/>
              <w:rPr>
                <w:rFonts w:ascii="宋体" w:hAnsi="宋体" w:cs="宋体"/>
                <w:kern w:val="0"/>
                <w:sz w:val="18"/>
                <w:szCs w:val="18"/>
                <w:highlight w:val="none"/>
              </w:rPr>
            </w:pPr>
          </w:p>
        </w:tc>
        <w:tc>
          <w:tcPr>
            <w:tcW w:w="1805" w:type="dxa"/>
            <w:vMerge w:val="continue"/>
            <w:vAlign w:val="center"/>
          </w:tcPr>
          <w:p w14:paraId="48081402">
            <w:pPr>
              <w:wordWrap w:val="0"/>
              <w:rPr>
                <w:rFonts w:ascii="宋体" w:hAnsi="宋体" w:cs="宋体"/>
                <w:kern w:val="0"/>
                <w:sz w:val="18"/>
                <w:szCs w:val="18"/>
                <w:highlight w:val="none"/>
              </w:rPr>
            </w:pPr>
          </w:p>
        </w:tc>
        <w:tc>
          <w:tcPr>
            <w:tcW w:w="1618" w:type="dxa"/>
            <w:vAlign w:val="center"/>
          </w:tcPr>
          <w:p w14:paraId="38D7BC09">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太阳能热水系统</w:t>
            </w:r>
          </w:p>
        </w:tc>
        <w:tc>
          <w:tcPr>
            <w:tcW w:w="4156" w:type="dxa"/>
            <w:vAlign w:val="center"/>
          </w:tcPr>
          <w:p w14:paraId="0160D377">
            <w:pPr>
              <w:wordWrap w:val="0"/>
              <w:rPr>
                <w:rFonts w:ascii="宋体" w:hAnsi="宋体" w:cs="宋体"/>
                <w:kern w:val="0"/>
                <w:sz w:val="18"/>
                <w:szCs w:val="18"/>
                <w:highlight w:val="none"/>
              </w:rPr>
            </w:pPr>
            <w:r>
              <w:rPr>
                <w:rFonts w:hint="eastAsia" w:ascii="宋体" w:hAnsi="宋体" w:cs="宋体"/>
                <w:kern w:val="0"/>
                <w:sz w:val="18"/>
                <w:szCs w:val="18"/>
                <w:highlight w:val="none"/>
              </w:rPr>
              <w:t>《家用太阳能热水系统能效限定值及能效等级》（GB26969）</w:t>
            </w:r>
          </w:p>
        </w:tc>
      </w:tr>
      <w:tr w14:paraId="3FC7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846" w:type="dxa"/>
            <w:vMerge w:val="restart"/>
            <w:vAlign w:val="center"/>
          </w:tcPr>
          <w:p w14:paraId="271D25B3">
            <w:pPr>
              <w:wordWrap w:val="0"/>
              <w:rPr>
                <w:rFonts w:ascii="宋体" w:hAnsi="宋体" w:cs="宋体"/>
                <w:kern w:val="0"/>
                <w:sz w:val="18"/>
                <w:szCs w:val="18"/>
                <w:highlight w:val="none"/>
                <w:lang w:eastAsia="en-US"/>
              </w:rPr>
            </w:pPr>
            <w:r>
              <w:rPr>
                <w:rFonts w:ascii="宋体" w:hAnsi="宋体" w:cs="宋体"/>
                <w:kern w:val="0"/>
                <w:sz w:val="18"/>
                <w:szCs w:val="18"/>
                <w:highlight w:val="none"/>
                <w:lang w:eastAsia="en-US"/>
              </w:rPr>
              <w:t>11</w:t>
            </w:r>
          </w:p>
        </w:tc>
        <w:tc>
          <w:tcPr>
            <w:tcW w:w="891" w:type="dxa"/>
            <w:vMerge w:val="restart"/>
            <w:vAlign w:val="center"/>
          </w:tcPr>
          <w:p w14:paraId="26DF590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A020619照明设备</w:t>
            </w:r>
          </w:p>
        </w:tc>
        <w:tc>
          <w:tcPr>
            <w:tcW w:w="1805" w:type="dxa"/>
            <w:vAlign w:val="center"/>
          </w:tcPr>
          <w:p w14:paraId="28B3237D">
            <w:pPr>
              <w:wordWrap w:val="0"/>
              <w:rPr>
                <w:rFonts w:ascii="宋体" w:hAnsi="宋体" w:cs="宋体"/>
                <w:kern w:val="0"/>
                <w:sz w:val="18"/>
                <w:szCs w:val="18"/>
                <w:highlight w:val="none"/>
              </w:rPr>
            </w:pPr>
            <w:r>
              <w:rPr>
                <w:rFonts w:hint="eastAsia" w:ascii="宋体" w:hAnsi="宋体" w:cs="宋体"/>
                <w:kern w:val="0"/>
                <w:sz w:val="18"/>
                <w:szCs w:val="18"/>
                <w:highlight w:val="none"/>
              </w:rPr>
              <w:t>★普通照明用双端荧光灯</w:t>
            </w:r>
          </w:p>
        </w:tc>
        <w:tc>
          <w:tcPr>
            <w:tcW w:w="1618" w:type="dxa"/>
            <w:vAlign w:val="center"/>
          </w:tcPr>
          <w:p w14:paraId="035E91B2">
            <w:pPr>
              <w:wordWrap w:val="0"/>
              <w:rPr>
                <w:rFonts w:ascii="宋体" w:hAnsi="宋体" w:cs="宋体"/>
                <w:kern w:val="0"/>
                <w:sz w:val="18"/>
                <w:szCs w:val="18"/>
                <w:highlight w:val="none"/>
              </w:rPr>
            </w:pPr>
          </w:p>
        </w:tc>
        <w:tc>
          <w:tcPr>
            <w:tcW w:w="4156" w:type="dxa"/>
            <w:vAlign w:val="center"/>
          </w:tcPr>
          <w:p w14:paraId="2737A118">
            <w:pPr>
              <w:wordWrap w:val="0"/>
              <w:rPr>
                <w:rFonts w:ascii="宋体" w:hAnsi="宋体" w:cs="宋体"/>
                <w:kern w:val="0"/>
                <w:sz w:val="18"/>
                <w:szCs w:val="18"/>
                <w:highlight w:val="none"/>
              </w:rPr>
            </w:pPr>
            <w:r>
              <w:rPr>
                <w:rFonts w:hint="eastAsia" w:ascii="宋体" w:hAnsi="宋体" w:cs="宋体"/>
                <w:kern w:val="0"/>
                <w:sz w:val="18"/>
                <w:szCs w:val="18"/>
                <w:highlight w:val="none"/>
              </w:rPr>
              <w:t>《普通照明用双端荧光灯能效限定值及能效等级》（GB19043）</w:t>
            </w:r>
          </w:p>
        </w:tc>
      </w:tr>
      <w:tr w14:paraId="371E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exact"/>
          <w:jc w:val="center"/>
        </w:trPr>
        <w:tc>
          <w:tcPr>
            <w:tcW w:w="846" w:type="dxa"/>
            <w:vMerge w:val="continue"/>
            <w:vAlign w:val="center"/>
          </w:tcPr>
          <w:p w14:paraId="16780E5C">
            <w:pPr>
              <w:wordWrap w:val="0"/>
              <w:rPr>
                <w:rFonts w:ascii="宋体" w:hAnsi="宋体" w:cs="宋体"/>
                <w:kern w:val="0"/>
                <w:sz w:val="18"/>
                <w:szCs w:val="18"/>
                <w:highlight w:val="none"/>
              </w:rPr>
            </w:pPr>
          </w:p>
        </w:tc>
        <w:tc>
          <w:tcPr>
            <w:tcW w:w="891" w:type="dxa"/>
            <w:vMerge w:val="continue"/>
            <w:vAlign w:val="center"/>
          </w:tcPr>
          <w:p w14:paraId="1CBCACA2">
            <w:pPr>
              <w:wordWrap w:val="0"/>
              <w:rPr>
                <w:rFonts w:ascii="宋体" w:hAnsi="宋体" w:cs="宋体"/>
                <w:kern w:val="0"/>
                <w:sz w:val="18"/>
                <w:szCs w:val="18"/>
                <w:highlight w:val="none"/>
              </w:rPr>
            </w:pPr>
          </w:p>
        </w:tc>
        <w:tc>
          <w:tcPr>
            <w:tcW w:w="1805" w:type="dxa"/>
            <w:vAlign w:val="center"/>
          </w:tcPr>
          <w:p w14:paraId="37B06AE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LED道路/隧道照明产品</w:t>
            </w:r>
          </w:p>
        </w:tc>
        <w:tc>
          <w:tcPr>
            <w:tcW w:w="1618" w:type="dxa"/>
            <w:vAlign w:val="center"/>
          </w:tcPr>
          <w:p w14:paraId="2D80CD19">
            <w:pPr>
              <w:wordWrap w:val="0"/>
              <w:rPr>
                <w:rFonts w:ascii="宋体" w:hAnsi="宋体" w:cs="宋体"/>
                <w:kern w:val="0"/>
                <w:sz w:val="18"/>
                <w:szCs w:val="18"/>
                <w:highlight w:val="none"/>
                <w:lang w:eastAsia="en-US"/>
              </w:rPr>
            </w:pPr>
          </w:p>
        </w:tc>
        <w:tc>
          <w:tcPr>
            <w:tcW w:w="4156" w:type="dxa"/>
            <w:vAlign w:val="center"/>
          </w:tcPr>
          <w:p w14:paraId="5AB40FC2">
            <w:pPr>
              <w:wordWrap w:val="0"/>
              <w:rPr>
                <w:rFonts w:ascii="宋体" w:hAnsi="宋体" w:cs="宋体"/>
                <w:kern w:val="0"/>
                <w:sz w:val="18"/>
                <w:szCs w:val="18"/>
                <w:highlight w:val="none"/>
              </w:rPr>
            </w:pPr>
            <w:r>
              <w:rPr>
                <w:rFonts w:hint="eastAsia" w:ascii="宋体" w:hAnsi="宋体" w:cs="宋体"/>
                <w:kern w:val="0"/>
                <w:sz w:val="18"/>
                <w:szCs w:val="18"/>
                <w:highlight w:val="none"/>
              </w:rPr>
              <w:t>《道路和隧道照明用LED灯具能效限定值及能效等级》（GB37478</w:t>
            </w:r>
            <w:r>
              <w:rPr>
                <w:rFonts w:ascii="宋体" w:hAnsi="宋体" w:cs="宋体"/>
                <w:kern w:val="0"/>
                <w:sz w:val="18"/>
                <w:szCs w:val="18"/>
                <w:highlight w:val="none"/>
              </w:rPr>
              <w:t>）</w:t>
            </w:r>
          </w:p>
        </w:tc>
      </w:tr>
      <w:tr w14:paraId="2E8C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jc w:val="center"/>
        </w:trPr>
        <w:tc>
          <w:tcPr>
            <w:tcW w:w="846" w:type="dxa"/>
            <w:vMerge w:val="continue"/>
            <w:vAlign w:val="center"/>
          </w:tcPr>
          <w:p w14:paraId="1511A474">
            <w:pPr>
              <w:wordWrap w:val="0"/>
              <w:rPr>
                <w:rFonts w:ascii="宋体" w:hAnsi="宋体" w:cs="宋体"/>
                <w:kern w:val="0"/>
                <w:sz w:val="18"/>
                <w:szCs w:val="18"/>
                <w:highlight w:val="none"/>
              </w:rPr>
            </w:pPr>
          </w:p>
        </w:tc>
        <w:tc>
          <w:tcPr>
            <w:tcW w:w="891" w:type="dxa"/>
            <w:vMerge w:val="continue"/>
            <w:vAlign w:val="center"/>
          </w:tcPr>
          <w:p w14:paraId="56484D23">
            <w:pPr>
              <w:wordWrap w:val="0"/>
              <w:rPr>
                <w:rFonts w:ascii="宋体" w:hAnsi="宋体" w:cs="宋体"/>
                <w:kern w:val="0"/>
                <w:sz w:val="18"/>
                <w:szCs w:val="18"/>
                <w:highlight w:val="none"/>
              </w:rPr>
            </w:pPr>
          </w:p>
        </w:tc>
        <w:tc>
          <w:tcPr>
            <w:tcW w:w="1805" w:type="dxa"/>
            <w:vAlign w:val="center"/>
          </w:tcPr>
          <w:p w14:paraId="5DD37090">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LED筒灯</w:t>
            </w:r>
          </w:p>
        </w:tc>
        <w:tc>
          <w:tcPr>
            <w:tcW w:w="1618" w:type="dxa"/>
            <w:vAlign w:val="center"/>
          </w:tcPr>
          <w:p w14:paraId="7659231E">
            <w:pPr>
              <w:wordWrap w:val="0"/>
              <w:rPr>
                <w:rFonts w:ascii="宋体" w:hAnsi="宋体" w:cs="宋体"/>
                <w:kern w:val="0"/>
                <w:sz w:val="18"/>
                <w:szCs w:val="18"/>
                <w:highlight w:val="none"/>
                <w:lang w:eastAsia="en-US"/>
              </w:rPr>
            </w:pPr>
          </w:p>
        </w:tc>
        <w:tc>
          <w:tcPr>
            <w:tcW w:w="4156" w:type="dxa"/>
            <w:vAlign w:val="center"/>
          </w:tcPr>
          <w:p w14:paraId="4F356F1C">
            <w:pPr>
              <w:wordWrap w:val="0"/>
              <w:rPr>
                <w:rFonts w:ascii="宋体" w:hAnsi="宋体" w:cs="宋体"/>
                <w:kern w:val="0"/>
                <w:sz w:val="18"/>
                <w:szCs w:val="18"/>
                <w:highlight w:val="none"/>
              </w:rPr>
            </w:pPr>
            <w:r>
              <w:rPr>
                <w:rFonts w:hint="eastAsia" w:ascii="宋体" w:hAnsi="宋体" w:cs="宋体"/>
                <w:kern w:val="0"/>
                <w:sz w:val="18"/>
                <w:szCs w:val="18"/>
                <w:highlight w:val="none"/>
              </w:rPr>
              <w:t>《室内照明用LED产品能效限定值及能效等级》（GB30255）</w:t>
            </w:r>
          </w:p>
        </w:tc>
      </w:tr>
      <w:tr w14:paraId="43C4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846" w:type="dxa"/>
            <w:vMerge w:val="continue"/>
            <w:vAlign w:val="center"/>
          </w:tcPr>
          <w:p w14:paraId="4B95013F">
            <w:pPr>
              <w:wordWrap w:val="0"/>
              <w:rPr>
                <w:rFonts w:ascii="宋体" w:hAnsi="宋体" w:cs="宋体"/>
                <w:kern w:val="0"/>
                <w:sz w:val="18"/>
                <w:szCs w:val="18"/>
                <w:highlight w:val="none"/>
              </w:rPr>
            </w:pPr>
          </w:p>
        </w:tc>
        <w:tc>
          <w:tcPr>
            <w:tcW w:w="891" w:type="dxa"/>
            <w:vMerge w:val="continue"/>
            <w:vAlign w:val="center"/>
          </w:tcPr>
          <w:p w14:paraId="6DFB18FA">
            <w:pPr>
              <w:wordWrap w:val="0"/>
              <w:rPr>
                <w:rFonts w:ascii="宋体" w:hAnsi="宋体" w:cs="宋体"/>
                <w:kern w:val="0"/>
                <w:sz w:val="18"/>
                <w:szCs w:val="18"/>
                <w:highlight w:val="none"/>
              </w:rPr>
            </w:pPr>
          </w:p>
        </w:tc>
        <w:tc>
          <w:tcPr>
            <w:tcW w:w="1805" w:type="dxa"/>
            <w:vAlign w:val="center"/>
          </w:tcPr>
          <w:p w14:paraId="2FD2A111">
            <w:pPr>
              <w:wordWrap w:val="0"/>
              <w:rPr>
                <w:rFonts w:ascii="宋体" w:hAnsi="宋体" w:cs="宋体"/>
                <w:kern w:val="0"/>
                <w:sz w:val="18"/>
                <w:szCs w:val="18"/>
                <w:highlight w:val="none"/>
              </w:rPr>
            </w:pPr>
            <w:r>
              <w:rPr>
                <w:rFonts w:hint="eastAsia" w:ascii="宋体" w:hAnsi="宋体" w:cs="宋体"/>
                <w:kern w:val="0"/>
                <w:sz w:val="18"/>
                <w:szCs w:val="18"/>
                <w:highlight w:val="none"/>
              </w:rPr>
              <w:t>普通照明用非定向自镇流LED灯</w:t>
            </w:r>
          </w:p>
        </w:tc>
        <w:tc>
          <w:tcPr>
            <w:tcW w:w="1618" w:type="dxa"/>
            <w:vAlign w:val="center"/>
          </w:tcPr>
          <w:p w14:paraId="49BB6262">
            <w:pPr>
              <w:wordWrap w:val="0"/>
              <w:rPr>
                <w:rFonts w:ascii="宋体" w:hAnsi="宋体" w:cs="宋体"/>
                <w:kern w:val="0"/>
                <w:sz w:val="18"/>
                <w:szCs w:val="18"/>
                <w:highlight w:val="none"/>
              </w:rPr>
            </w:pPr>
          </w:p>
        </w:tc>
        <w:tc>
          <w:tcPr>
            <w:tcW w:w="4156" w:type="dxa"/>
            <w:vAlign w:val="center"/>
          </w:tcPr>
          <w:p w14:paraId="4958D7F7">
            <w:pPr>
              <w:wordWrap w:val="0"/>
              <w:rPr>
                <w:rFonts w:ascii="宋体" w:hAnsi="宋体" w:cs="宋体"/>
                <w:kern w:val="0"/>
                <w:sz w:val="18"/>
                <w:szCs w:val="18"/>
                <w:highlight w:val="none"/>
              </w:rPr>
            </w:pPr>
            <w:r>
              <w:rPr>
                <w:rFonts w:hint="eastAsia" w:ascii="宋体" w:hAnsi="宋体" w:cs="宋体"/>
                <w:kern w:val="0"/>
                <w:sz w:val="18"/>
                <w:szCs w:val="18"/>
                <w:highlight w:val="none"/>
              </w:rPr>
              <w:t>《室内照明用LED产品能效限定值及能效等级》（GB30255）</w:t>
            </w:r>
          </w:p>
        </w:tc>
      </w:tr>
      <w:tr w14:paraId="06DC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846" w:type="dxa"/>
            <w:vAlign w:val="center"/>
          </w:tcPr>
          <w:p w14:paraId="45F50299">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12</w:t>
            </w:r>
          </w:p>
        </w:tc>
        <w:tc>
          <w:tcPr>
            <w:tcW w:w="891" w:type="dxa"/>
            <w:vAlign w:val="center"/>
          </w:tcPr>
          <w:p w14:paraId="22C08119">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★A020910电视设备</w:t>
            </w:r>
          </w:p>
        </w:tc>
        <w:tc>
          <w:tcPr>
            <w:tcW w:w="1805" w:type="dxa"/>
            <w:vAlign w:val="center"/>
          </w:tcPr>
          <w:p w14:paraId="63D2A44E">
            <w:pPr>
              <w:wordWrap w:val="0"/>
              <w:rPr>
                <w:rFonts w:ascii="宋体" w:hAnsi="宋体" w:cs="宋体"/>
                <w:kern w:val="0"/>
                <w:sz w:val="18"/>
                <w:szCs w:val="18"/>
                <w:highlight w:val="none"/>
              </w:rPr>
            </w:pPr>
            <w:r>
              <w:rPr>
                <w:rFonts w:hint="eastAsia" w:ascii="宋体" w:hAnsi="宋体" w:cs="宋体"/>
                <w:kern w:val="0"/>
                <w:sz w:val="18"/>
                <w:szCs w:val="18"/>
                <w:highlight w:val="none"/>
              </w:rPr>
              <w:t>A02091001普通电视设备（电视机）</w:t>
            </w:r>
          </w:p>
        </w:tc>
        <w:tc>
          <w:tcPr>
            <w:tcW w:w="1618" w:type="dxa"/>
            <w:vAlign w:val="center"/>
          </w:tcPr>
          <w:p w14:paraId="03D1173A">
            <w:pPr>
              <w:wordWrap w:val="0"/>
              <w:rPr>
                <w:rFonts w:ascii="宋体" w:hAnsi="宋体" w:cs="宋体"/>
                <w:kern w:val="0"/>
                <w:sz w:val="18"/>
                <w:szCs w:val="18"/>
                <w:highlight w:val="none"/>
              </w:rPr>
            </w:pPr>
          </w:p>
        </w:tc>
        <w:tc>
          <w:tcPr>
            <w:tcW w:w="4156" w:type="dxa"/>
            <w:vAlign w:val="center"/>
          </w:tcPr>
          <w:p w14:paraId="49E83F07">
            <w:pPr>
              <w:wordWrap w:val="0"/>
              <w:rPr>
                <w:rFonts w:ascii="宋体" w:hAnsi="宋体" w:cs="宋体"/>
                <w:kern w:val="0"/>
                <w:sz w:val="18"/>
                <w:szCs w:val="18"/>
                <w:highlight w:val="none"/>
              </w:rPr>
            </w:pPr>
            <w:r>
              <w:rPr>
                <w:rFonts w:hint="eastAsia" w:ascii="宋体" w:hAnsi="宋体" w:cs="宋体"/>
                <w:kern w:val="0"/>
                <w:sz w:val="18"/>
                <w:szCs w:val="18"/>
                <w:highlight w:val="none"/>
              </w:rPr>
              <w:t>《平板电视能效限定值及能效等级》（GB24850）</w:t>
            </w:r>
          </w:p>
        </w:tc>
      </w:tr>
      <w:tr w14:paraId="2AAE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846" w:type="dxa"/>
            <w:vAlign w:val="center"/>
          </w:tcPr>
          <w:p w14:paraId="30FE7D7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13</w:t>
            </w:r>
          </w:p>
        </w:tc>
        <w:tc>
          <w:tcPr>
            <w:tcW w:w="891" w:type="dxa"/>
            <w:vAlign w:val="center"/>
          </w:tcPr>
          <w:p w14:paraId="11F0596B">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★A020911视频设备</w:t>
            </w:r>
          </w:p>
        </w:tc>
        <w:tc>
          <w:tcPr>
            <w:tcW w:w="1805" w:type="dxa"/>
            <w:vAlign w:val="center"/>
          </w:tcPr>
          <w:p w14:paraId="75120D99">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A02091107视频监控设备</w:t>
            </w:r>
          </w:p>
        </w:tc>
        <w:tc>
          <w:tcPr>
            <w:tcW w:w="1618" w:type="dxa"/>
            <w:vAlign w:val="center"/>
          </w:tcPr>
          <w:p w14:paraId="04BE7F37">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监视器</w:t>
            </w:r>
          </w:p>
        </w:tc>
        <w:tc>
          <w:tcPr>
            <w:tcW w:w="4156" w:type="dxa"/>
            <w:vAlign w:val="center"/>
          </w:tcPr>
          <w:p w14:paraId="6A6BA629">
            <w:pPr>
              <w:wordWrap w:val="0"/>
              <w:rPr>
                <w:rFonts w:ascii="宋体" w:hAnsi="宋体" w:cs="宋体"/>
                <w:kern w:val="0"/>
                <w:sz w:val="18"/>
                <w:szCs w:val="18"/>
                <w:highlight w:val="none"/>
              </w:rPr>
            </w:pPr>
            <w:r>
              <w:rPr>
                <w:rFonts w:hint="eastAsia" w:ascii="宋体" w:hAnsi="宋体" w:cs="宋体"/>
                <w:kern w:val="0"/>
                <w:sz w:val="18"/>
                <w:szCs w:val="18"/>
                <w:highlight w:val="none"/>
              </w:rPr>
              <w:t>以射频信号为主要信号输入的监视器应符合《平板电视能效限定值及能效等级》（GB24850），以数字信号为主要信号输入的监视器应符合《计算机显示器能效限定值及能效等级》（GB21520）</w:t>
            </w:r>
          </w:p>
        </w:tc>
      </w:tr>
      <w:tr w14:paraId="57F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846" w:type="dxa"/>
            <w:vAlign w:val="center"/>
          </w:tcPr>
          <w:p w14:paraId="34399F6D">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14</w:t>
            </w:r>
          </w:p>
        </w:tc>
        <w:tc>
          <w:tcPr>
            <w:tcW w:w="891" w:type="dxa"/>
            <w:vAlign w:val="center"/>
          </w:tcPr>
          <w:p w14:paraId="21E4D5BB">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A031210饮食</w:t>
            </w:r>
          </w:p>
          <w:p w14:paraId="2429200F">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炊事机械</w:t>
            </w:r>
          </w:p>
        </w:tc>
        <w:tc>
          <w:tcPr>
            <w:tcW w:w="1805" w:type="dxa"/>
            <w:vAlign w:val="center"/>
          </w:tcPr>
          <w:p w14:paraId="4614E72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商用燃气灶具</w:t>
            </w:r>
          </w:p>
        </w:tc>
        <w:tc>
          <w:tcPr>
            <w:tcW w:w="1618" w:type="dxa"/>
            <w:vAlign w:val="center"/>
          </w:tcPr>
          <w:p w14:paraId="6653D43C">
            <w:pPr>
              <w:wordWrap w:val="0"/>
              <w:rPr>
                <w:rFonts w:ascii="宋体" w:hAnsi="宋体" w:cs="宋体"/>
                <w:kern w:val="0"/>
                <w:sz w:val="18"/>
                <w:szCs w:val="18"/>
                <w:highlight w:val="none"/>
                <w:lang w:eastAsia="en-US"/>
              </w:rPr>
            </w:pPr>
          </w:p>
        </w:tc>
        <w:tc>
          <w:tcPr>
            <w:tcW w:w="4156" w:type="dxa"/>
            <w:vAlign w:val="center"/>
          </w:tcPr>
          <w:p w14:paraId="21645E01">
            <w:pPr>
              <w:wordWrap w:val="0"/>
              <w:rPr>
                <w:rFonts w:ascii="宋体" w:hAnsi="宋体" w:cs="宋体"/>
                <w:kern w:val="0"/>
                <w:sz w:val="18"/>
                <w:szCs w:val="18"/>
                <w:highlight w:val="none"/>
              </w:rPr>
            </w:pPr>
            <w:r>
              <w:rPr>
                <w:rFonts w:hint="eastAsia" w:ascii="宋体" w:hAnsi="宋体" w:cs="宋体"/>
                <w:kern w:val="0"/>
                <w:sz w:val="18"/>
                <w:szCs w:val="18"/>
                <w:highlight w:val="none"/>
              </w:rPr>
              <w:t>《商用燃气灶具能效限定值及能效等级》（GB30531）</w:t>
            </w:r>
          </w:p>
        </w:tc>
      </w:tr>
      <w:tr w14:paraId="4414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846" w:type="dxa"/>
            <w:vMerge w:val="restart"/>
            <w:vAlign w:val="center"/>
          </w:tcPr>
          <w:p w14:paraId="4704D7DA">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15</w:t>
            </w:r>
          </w:p>
        </w:tc>
        <w:tc>
          <w:tcPr>
            <w:tcW w:w="891" w:type="dxa"/>
            <w:vMerge w:val="restart"/>
            <w:vAlign w:val="center"/>
          </w:tcPr>
          <w:p w14:paraId="699D52D1">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★A060805便器</w:t>
            </w:r>
          </w:p>
        </w:tc>
        <w:tc>
          <w:tcPr>
            <w:tcW w:w="1805" w:type="dxa"/>
            <w:vAlign w:val="center"/>
          </w:tcPr>
          <w:p w14:paraId="2D7B2ACE">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坐便器</w:t>
            </w:r>
          </w:p>
        </w:tc>
        <w:tc>
          <w:tcPr>
            <w:tcW w:w="1618" w:type="dxa"/>
            <w:vAlign w:val="center"/>
          </w:tcPr>
          <w:p w14:paraId="2F09254B">
            <w:pPr>
              <w:wordWrap w:val="0"/>
              <w:rPr>
                <w:rFonts w:ascii="宋体" w:hAnsi="宋体" w:cs="宋体"/>
                <w:kern w:val="0"/>
                <w:sz w:val="18"/>
                <w:szCs w:val="18"/>
                <w:highlight w:val="none"/>
                <w:lang w:eastAsia="en-US"/>
              </w:rPr>
            </w:pPr>
          </w:p>
        </w:tc>
        <w:tc>
          <w:tcPr>
            <w:tcW w:w="4156" w:type="dxa"/>
            <w:vAlign w:val="center"/>
          </w:tcPr>
          <w:p w14:paraId="0E85D0D6">
            <w:pPr>
              <w:wordWrap w:val="0"/>
              <w:rPr>
                <w:rFonts w:ascii="宋体" w:hAnsi="宋体" w:cs="宋体"/>
                <w:kern w:val="0"/>
                <w:sz w:val="18"/>
                <w:szCs w:val="18"/>
                <w:highlight w:val="none"/>
              </w:rPr>
            </w:pPr>
            <w:r>
              <w:rPr>
                <w:rFonts w:hint="eastAsia" w:ascii="宋体" w:hAnsi="宋体" w:cs="宋体"/>
                <w:kern w:val="0"/>
                <w:sz w:val="18"/>
                <w:szCs w:val="18"/>
                <w:highlight w:val="none"/>
              </w:rPr>
              <w:t>《坐便器水效限定值及水效等级</w:t>
            </w:r>
          </w:p>
          <w:p w14:paraId="781E8A0A">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（GB25502）</w:t>
            </w:r>
          </w:p>
        </w:tc>
      </w:tr>
      <w:tr w14:paraId="68D7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846" w:type="dxa"/>
            <w:vMerge w:val="continue"/>
            <w:vAlign w:val="center"/>
          </w:tcPr>
          <w:p w14:paraId="685C2771">
            <w:pPr>
              <w:wordWrap w:val="0"/>
              <w:rPr>
                <w:rFonts w:ascii="宋体" w:hAnsi="宋体" w:cs="宋体"/>
                <w:kern w:val="0"/>
                <w:sz w:val="18"/>
                <w:szCs w:val="18"/>
                <w:highlight w:val="none"/>
                <w:lang w:eastAsia="en-US"/>
              </w:rPr>
            </w:pPr>
          </w:p>
        </w:tc>
        <w:tc>
          <w:tcPr>
            <w:tcW w:w="891" w:type="dxa"/>
            <w:vMerge w:val="continue"/>
            <w:vAlign w:val="center"/>
          </w:tcPr>
          <w:p w14:paraId="4E547CDC">
            <w:pPr>
              <w:wordWrap w:val="0"/>
              <w:rPr>
                <w:rFonts w:ascii="宋体" w:hAnsi="宋体" w:cs="宋体"/>
                <w:kern w:val="0"/>
                <w:sz w:val="18"/>
                <w:szCs w:val="18"/>
                <w:highlight w:val="none"/>
                <w:lang w:eastAsia="en-US"/>
              </w:rPr>
            </w:pPr>
          </w:p>
        </w:tc>
        <w:tc>
          <w:tcPr>
            <w:tcW w:w="1805" w:type="dxa"/>
            <w:vAlign w:val="center"/>
          </w:tcPr>
          <w:p w14:paraId="3F389A1D">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蹲便器</w:t>
            </w:r>
          </w:p>
        </w:tc>
        <w:tc>
          <w:tcPr>
            <w:tcW w:w="1618" w:type="dxa"/>
            <w:vAlign w:val="center"/>
          </w:tcPr>
          <w:p w14:paraId="79DA9946">
            <w:pPr>
              <w:wordWrap w:val="0"/>
              <w:rPr>
                <w:rFonts w:ascii="宋体" w:hAnsi="宋体" w:cs="宋体"/>
                <w:kern w:val="0"/>
                <w:sz w:val="18"/>
                <w:szCs w:val="18"/>
                <w:highlight w:val="none"/>
                <w:lang w:eastAsia="en-US"/>
              </w:rPr>
            </w:pPr>
          </w:p>
        </w:tc>
        <w:tc>
          <w:tcPr>
            <w:tcW w:w="4156" w:type="dxa"/>
            <w:vAlign w:val="center"/>
          </w:tcPr>
          <w:p w14:paraId="6503FC8A">
            <w:pPr>
              <w:wordWrap w:val="0"/>
              <w:rPr>
                <w:rFonts w:ascii="宋体" w:hAnsi="宋体" w:cs="宋体"/>
                <w:kern w:val="0"/>
                <w:sz w:val="18"/>
                <w:szCs w:val="18"/>
                <w:highlight w:val="none"/>
              </w:rPr>
            </w:pPr>
            <w:r>
              <w:rPr>
                <w:rFonts w:hint="eastAsia" w:ascii="宋体" w:hAnsi="宋体" w:cs="宋体"/>
                <w:kern w:val="0"/>
                <w:sz w:val="18"/>
                <w:szCs w:val="18"/>
                <w:highlight w:val="none"/>
              </w:rPr>
              <w:t>《蹲便器用水效率限定值及用水效率等级》（GB30717）</w:t>
            </w:r>
          </w:p>
        </w:tc>
      </w:tr>
      <w:tr w14:paraId="5674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6" w:type="dxa"/>
            <w:vMerge w:val="continue"/>
            <w:vAlign w:val="center"/>
          </w:tcPr>
          <w:p w14:paraId="7935CF87">
            <w:pPr>
              <w:wordWrap w:val="0"/>
              <w:rPr>
                <w:rFonts w:ascii="宋体" w:hAnsi="宋体" w:cs="宋体"/>
                <w:kern w:val="0"/>
                <w:sz w:val="18"/>
                <w:szCs w:val="18"/>
                <w:highlight w:val="none"/>
              </w:rPr>
            </w:pPr>
          </w:p>
        </w:tc>
        <w:tc>
          <w:tcPr>
            <w:tcW w:w="891" w:type="dxa"/>
            <w:vMerge w:val="continue"/>
            <w:vAlign w:val="center"/>
          </w:tcPr>
          <w:p w14:paraId="7DFCFC64">
            <w:pPr>
              <w:wordWrap w:val="0"/>
              <w:rPr>
                <w:rFonts w:ascii="宋体" w:hAnsi="宋体" w:cs="宋体"/>
                <w:kern w:val="0"/>
                <w:sz w:val="18"/>
                <w:szCs w:val="18"/>
                <w:highlight w:val="none"/>
              </w:rPr>
            </w:pPr>
          </w:p>
        </w:tc>
        <w:tc>
          <w:tcPr>
            <w:tcW w:w="1805" w:type="dxa"/>
            <w:vAlign w:val="center"/>
          </w:tcPr>
          <w:p w14:paraId="1992EE0F">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小便器</w:t>
            </w:r>
          </w:p>
        </w:tc>
        <w:tc>
          <w:tcPr>
            <w:tcW w:w="1618" w:type="dxa"/>
            <w:vAlign w:val="center"/>
          </w:tcPr>
          <w:p w14:paraId="0E9DFBDF">
            <w:pPr>
              <w:wordWrap w:val="0"/>
              <w:rPr>
                <w:rFonts w:ascii="宋体" w:hAnsi="宋体" w:cs="宋体"/>
                <w:kern w:val="0"/>
                <w:sz w:val="18"/>
                <w:szCs w:val="18"/>
                <w:highlight w:val="none"/>
                <w:lang w:eastAsia="en-US"/>
              </w:rPr>
            </w:pPr>
          </w:p>
        </w:tc>
        <w:tc>
          <w:tcPr>
            <w:tcW w:w="4156" w:type="dxa"/>
            <w:vAlign w:val="center"/>
          </w:tcPr>
          <w:p w14:paraId="449D9E85">
            <w:pPr>
              <w:wordWrap w:val="0"/>
              <w:rPr>
                <w:rFonts w:ascii="宋体" w:hAnsi="宋体" w:cs="宋体"/>
                <w:kern w:val="0"/>
                <w:sz w:val="18"/>
                <w:szCs w:val="18"/>
                <w:highlight w:val="none"/>
              </w:rPr>
            </w:pPr>
            <w:r>
              <w:rPr>
                <w:rFonts w:hint="eastAsia" w:ascii="宋体" w:hAnsi="宋体" w:cs="宋体"/>
                <w:kern w:val="0"/>
                <w:sz w:val="18"/>
                <w:szCs w:val="18"/>
                <w:highlight w:val="none"/>
              </w:rPr>
              <w:t>《小便器用水效率限定值及用水效率等级》（GB28377）</w:t>
            </w:r>
          </w:p>
        </w:tc>
      </w:tr>
      <w:tr w14:paraId="1682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846" w:type="dxa"/>
            <w:vAlign w:val="center"/>
          </w:tcPr>
          <w:p w14:paraId="3A46EE40">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16</w:t>
            </w:r>
          </w:p>
        </w:tc>
        <w:tc>
          <w:tcPr>
            <w:tcW w:w="891" w:type="dxa"/>
            <w:vAlign w:val="center"/>
          </w:tcPr>
          <w:p w14:paraId="1E0EC5BD">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★A060806水嘴</w:t>
            </w:r>
          </w:p>
        </w:tc>
        <w:tc>
          <w:tcPr>
            <w:tcW w:w="1805" w:type="dxa"/>
            <w:vAlign w:val="center"/>
          </w:tcPr>
          <w:p w14:paraId="367593DB">
            <w:pPr>
              <w:wordWrap w:val="0"/>
              <w:rPr>
                <w:rFonts w:ascii="宋体" w:hAnsi="宋体" w:cs="宋体"/>
                <w:kern w:val="0"/>
                <w:sz w:val="18"/>
                <w:szCs w:val="18"/>
                <w:highlight w:val="none"/>
                <w:lang w:eastAsia="en-US"/>
              </w:rPr>
            </w:pPr>
          </w:p>
        </w:tc>
        <w:tc>
          <w:tcPr>
            <w:tcW w:w="1618" w:type="dxa"/>
            <w:vAlign w:val="center"/>
          </w:tcPr>
          <w:p w14:paraId="0363A42F">
            <w:pPr>
              <w:wordWrap w:val="0"/>
              <w:rPr>
                <w:rFonts w:ascii="宋体" w:hAnsi="宋体" w:cs="宋体"/>
                <w:kern w:val="0"/>
                <w:sz w:val="18"/>
                <w:szCs w:val="18"/>
                <w:highlight w:val="none"/>
                <w:lang w:eastAsia="en-US"/>
              </w:rPr>
            </w:pPr>
          </w:p>
        </w:tc>
        <w:tc>
          <w:tcPr>
            <w:tcW w:w="4156" w:type="dxa"/>
            <w:vAlign w:val="center"/>
          </w:tcPr>
          <w:p w14:paraId="7247F5EE">
            <w:pPr>
              <w:wordWrap w:val="0"/>
              <w:rPr>
                <w:rFonts w:ascii="宋体" w:hAnsi="宋体" w:cs="宋体"/>
                <w:kern w:val="0"/>
                <w:sz w:val="18"/>
                <w:szCs w:val="18"/>
                <w:highlight w:val="none"/>
              </w:rPr>
            </w:pPr>
            <w:r>
              <w:rPr>
                <w:rFonts w:hint="eastAsia" w:ascii="宋体" w:hAnsi="宋体" w:cs="宋体"/>
                <w:kern w:val="0"/>
                <w:sz w:val="18"/>
                <w:szCs w:val="18"/>
                <w:highlight w:val="none"/>
              </w:rPr>
              <w:t>《水嘴用水效率限定值及用水效率等级》（GB25501）</w:t>
            </w:r>
          </w:p>
        </w:tc>
      </w:tr>
      <w:tr w14:paraId="422B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846" w:type="dxa"/>
            <w:vAlign w:val="center"/>
          </w:tcPr>
          <w:p w14:paraId="20B1FB12">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17</w:t>
            </w:r>
          </w:p>
        </w:tc>
        <w:tc>
          <w:tcPr>
            <w:tcW w:w="891" w:type="dxa"/>
            <w:vAlign w:val="center"/>
          </w:tcPr>
          <w:p w14:paraId="26367BD5">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A060807便器冲洗阀</w:t>
            </w:r>
          </w:p>
        </w:tc>
        <w:tc>
          <w:tcPr>
            <w:tcW w:w="1805" w:type="dxa"/>
            <w:vAlign w:val="center"/>
          </w:tcPr>
          <w:p w14:paraId="253C528E">
            <w:pPr>
              <w:wordWrap w:val="0"/>
              <w:rPr>
                <w:rFonts w:ascii="宋体" w:hAnsi="宋体" w:cs="宋体"/>
                <w:kern w:val="0"/>
                <w:sz w:val="18"/>
                <w:szCs w:val="18"/>
                <w:highlight w:val="none"/>
                <w:lang w:eastAsia="en-US"/>
              </w:rPr>
            </w:pPr>
          </w:p>
        </w:tc>
        <w:tc>
          <w:tcPr>
            <w:tcW w:w="1618" w:type="dxa"/>
            <w:vAlign w:val="center"/>
          </w:tcPr>
          <w:p w14:paraId="330A3554">
            <w:pPr>
              <w:wordWrap w:val="0"/>
              <w:rPr>
                <w:rFonts w:ascii="宋体" w:hAnsi="宋体" w:cs="宋体"/>
                <w:kern w:val="0"/>
                <w:sz w:val="18"/>
                <w:szCs w:val="18"/>
                <w:highlight w:val="none"/>
                <w:lang w:eastAsia="en-US"/>
              </w:rPr>
            </w:pPr>
          </w:p>
        </w:tc>
        <w:tc>
          <w:tcPr>
            <w:tcW w:w="4156" w:type="dxa"/>
            <w:vAlign w:val="center"/>
          </w:tcPr>
          <w:p w14:paraId="7E0AAF9D">
            <w:pPr>
              <w:wordWrap w:val="0"/>
              <w:rPr>
                <w:rFonts w:ascii="宋体" w:hAnsi="宋体" w:cs="宋体"/>
                <w:kern w:val="0"/>
                <w:sz w:val="18"/>
                <w:szCs w:val="18"/>
                <w:highlight w:val="none"/>
              </w:rPr>
            </w:pPr>
            <w:r>
              <w:rPr>
                <w:rFonts w:hint="eastAsia" w:ascii="宋体" w:hAnsi="宋体" w:cs="宋体"/>
                <w:kern w:val="0"/>
                <w:sz w:val="18"/>
                <w:szCs w:val="18"/>
                <w:highlight w:val="none"/>
              </w:rPr>
              <w:t>《便器冲洗阀用水效率限定值及用水效率等级》（GB28379）</w:t>
            </w:r>
          </w:p>
        </w:tc>
      </w:tr>
      <w:tr w14:paraId="32B9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46" w:type="dxa"/>
            <w:vAlign w:val="center"/>
          </w:tcPr>
          <w:p w14:paraId="3B3F2CF4">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18</w:t>
            </w:r>
          </w:p>
        </w:tc>
        <w:tc>
          <w:tcPr>
            <w:tcW w:w="891" w:type="dxa"/>
            <w:vAlign w:val="center"/>
          </w:tcPr>
          <w:p w14:paraId="71721A3C">
            <w:pPr>
              <w:wordWrap w:val="0"/>
              <w:rPr>
                <w:rFonts w:ascii="宋体" w:hAnsi="宋体" w:cs="宋体"/>
                <w:kern w:val="0"/>
                <w:sz w:val="18"/>
                <w:szCs w:val="18"/>
                <w:highlight w:val="none"/>
                <w:lang w:eastAsia="en-US"/>
              </w:rPr>
            </w:pPr>
            <w:r>
              <w:rPr>
                <w:rFonts w:hint="eastAsia" w:ascii="宋体" w:hAnsi="宋体" w:cs="宋体"/>
                <w:kern w:val="0"/>
                <w:sz w:val="18"/>
                <w:szCs w:val="18"/>
                <w:highlight w:val="none"/>
                <w:lang w:eastAsia="en-US"/>
              </w:rPr>
              <w:t>A060810淋浴器</w:t>
            </w:r>
          </w:p>
        </w:tc>
        <w:tc>
          <w:tcPr>
            <w:tcW w:w="1805" w:type="dxa"/>
            <w:vAlign w:val="center"/>
          </w:tcPr>
          <w:p w14:paraId="174F50B5">
            <w:pPr>
              <w:wordWrap w:val="0"/>
              <w:rPr>
                <w:rFonts w:ascii="宋体" w:hAnsi="宋体" w:cs="宋体"/>
                <w:kern w:val="0"/>
                <w:sz w:val="18"/>
                <w:szCs w:val="18"/>
                <w:highlight w:val="none"/>
                <w:lang w:eastAsia="en-US"/>
              </w:rPr>
            </w:pPr>
          </w:p>
        </w:tc>
        <w:tc>
          <w:tcPr>
            <w:tcW w:w="1618" w:type="dxa"/>
            <w:vAlign w:val="center"/>
          </w:tcPr>
          <w:p w14:paraId="07A2D5DA">
            <w:pPr>
              <w:wordWrap w:val="0"/>
              <w:rPr>
                <w:rFonts w:ascii="宋体" w:hAnsi="宋体" w:cs="宋体"/>
                <w:kern w:val="0"/>
                <w:sz w:val="18"/>
                <w:szCs w:val="18"/>
                <w:highlight w:val="none"/>
                <w:lang w:eastAsia="en-US"/>
              </w:rPr>
            </w:pPr>
          </w:p>
        </w:tc>
        <w:tc>
          <w:tcPr>
            <w:tcW w:w="4156" w:type="dxa"/>
            <w:vAlign w:val="center"/>
          </w:tcPr>
          <w:p w14:paraId="466AD2E8">
            <w:pPr>
              <w:wordWrap w:val="0"/>
              <w:rPr>
                <w:rFonts w:ascii="宋体" w:hAnsi="宋体" w:cs="宋体"/>
                <w:kern w:val="0"/>
                <w:sz w:val="18"/>
                <w:szCs w:val="18"/>
                <w:highlight w:val="none"/>
              </w:rPr>
            </w:pPr>
            <w:r>
              <w:rPr>
                <w:rFonts w:hint="eastAsia" w:ascii="宋体" w:hAnsi="宋体" w:cs="宋体"/>
                <w:kern w:val="0"/>
                <w:sz w:val="18"/>
                <w:szCs w:val="18"/>
                <w:highlight w:val="none"/>
              </w:rPr>
              <w:t>《淋浴器用水效率限定值及用水效率等级》（GB28378）</w:t>
            </w:r>
          </w:p>
        </w:tc>
      </w:tr>
    </w:tbl>
    <w:p w14:paraId="3CF9E68A">
      <w:pPr>
        <w:wordWrap w:val="0"/>
        <w:spacing w:line="440" w:lineRule="exact"/>
        <w:rPr>
          <w:rFonts w:ascii="宋体" w:hAnsi="宋体"/>
          <w:szCs w:val="21"/>
          <w:highlight w:val="none"/>
        </w:rPr>
      </w:pPr>
      <w:r>
        <w:rPr>
          <w:rFonts w:hint="eastAsia" w:ascii="宋体" w:hAnsi="宋体"/>
          <w:spacing w:val="-3"/>
          <w:szCs w:val="21"/>
          <w:highlight w:val="none"/>
        </w:rPr>
        <w:t>注：</w:t>
      </w:r>
      <w:r>
        <w:rPr>
          <w:rFonts w:ascii="宋体" w:hAnsi="宋体"/>
          <w:spacing w:val="-3"/>
          <w:szCs w:val="21"/>
          <w:highlight w:val="none"/>
        </w:rPr>
        <w:t>1.</w:t>
      </w:r>
      <w:r>
        <w:rPr>
          <w:rFonts w:hint="eastAsia" w:ascii="宋体" w:hAnsi="宋体"/>
          <w:spacing w:val="-3"/>
          <w:szCs w:val="21"/>
          <w:highlight w:val="none"/>
        </w:rPr>
        <w:t>节能产品认证应依据相关国家标准的最新版本，依据国家标准中二级能效（水效）</w:t>
      </w:r>
      <w:r>
        <w:rPr>
          <w:rFonts w:hint="eastAsia" w:ascii="宋体" w:hAnsi="宋体"/>
          <w:szCs w:val="21"/>
          <w:highlight w:val="none"/>
        </w:rPr>
        <w:t>指标。</w:t>
      </w:r>
    </w:p>
    <w:p w14:paraId="6124B2C4">
      <w:pPr>
        <w:wordWrap w:val="0"/>
        <w:spacing w:line="440" w:lineRule="exact"/>
        <w:rPr>
          <w:rFonts w:ascii="宋体" w:hAnsi="宋体"/>
          <w:szCs w:val="21"/>
          <w:highlight w:val="none"/>
        </w:rPr>
      </w:pPr>
      <w:r>
        <w:rPr>
          <w:rFonts w:ascii="宋体" w:hAnsi="宋体"/>
          <w:szCs w:val="21"/>
          <w:highlight w:val="none"/>
        </w:rPr>
        <w:t>2.</w:t>
      </w:r>
      <w:r>
        <w:rPr>
          <w:rFonts w:hint="eastAsia" w:ascii="宋体" w:hAnsi="宋体"/>
          <w:szCs w:val="21"/>
          <w:highlight w:val="none"/>
        </w:rPr>
        <w:t>以</w:t>
      </w:r>
      <w:r>
        <w:rPr>
          <w:rFonts w:ascii="宋体" w:hAnsi="宋体"/>
          <w:szCs w:val="21"/>
          <w:highlight w:val="none"/>
        </w:rPr>
        <w:t>“</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标注的为政府强制采购产品。</w:t>
      </w:r>
    </w:p>
    <w:p w14:paraId="20CDA7D0">
      <w:pPr>
        <w:widowControl/>
        <w:wordWrap w:val="0"/>
        <w:rPr>
          <w:rFonts w:ascii="宋体" w:hAnsi="宋体"/>
          <w:b/>
          <w:sz w:val="24"/>
          <w:szCs w:val="21"/>
          <w:highlight w:val="none"/>
        </w:rPr>
      </w:pPr>
      <w:r>
        <w:rPr>
          <w:rFonts w:ascii="宋体" w:hAnsi="宋体"/>
          <w:b/>
          <w:sz w:val="24"/>
          <w:szCs w:val="21"/>
          <w:highlight w:val="none"/>
        </w:rPr>
        <w:br w:type="page"/>
      </w:r>
    </w:p>
    <w:p w14:paraId="69BEBD52">
      <w:pPr>
        <w:wordWrap w:val="0"/>
        <w:spacing w:line="400" w:lineRule="exact"/>
        <w:rPr>
          <w:rFonts w:ascii="宋体" w:hAnsi="宋体"/>
          <w:b/>
          <w:sz w:val="24"/>
          <w:szCs w:val="21"/>
          <w:highlight w:val="none"/>
        </w:rPr>
      </w:pPr>
      <w:r>
        <w:rPr>
          <w:rFonts w:hint="eastAsia" w:ascii="宋体" w:hAnsi="宋体"/>
          <w:b/>
          <w:sz w:val="24"/>
          <w:szCs w:val="21"/>
          <w:highlight w:val="none"/>
        </w:rPr>
        <w:t>附件2：</w:t>
      </w:r>
    </w:p>
    <w:p w14:paraId="7B77DE7F">
      <w:pPr>
        <w:spacing w:line="528" w:lineRule="exact"/>
        <w:jc w:val="center"/>
        <w:rPr>
          <w:rFonts w:ascii="宋体" w:hAnsi="宋体" w:cs="宋体"/>
          <w:b/>
          <w:sz w:val="28"/>
          <w:szCs w:val="28"/>
          <w:highlight w:val="none"/>
        </w:rPr>
      </w:pPr>
      <w:r>
        <w:rPr>
          <w:rFonts w:hint="eastAsia" w:ascii="宋体" w:hAnsi="宋体" w:cs="宋体"/>
          <w:b/>
          <w:sz w:val="28"/>
          <w:szCs w:val="28"/>
          <w:highlight w:val="none"/>
        </w:rPr>
        <w:t>中小微企业划型标准</w:t>
      </w:r>
    </w:p>
    <w:tbl>
      <w:tblPr>
        <w:tblStyle w:val="48"/>
        <w:tblW w:w="9140" w:type="dxa"/>
        <w:jc w:val="center"/>
        <w:tblLayout w:type="fixed"/>
        <w:tblCellMar>
          <w:top w:w="0" w:type="dxa"/>
          <w:left w:w="108" w:type="dxa"/>
          <w:bottom w:w="0" w:type="dxa"/>
          <w:right w:w="108" w:type="dxa"/>
        </w:tblCellMar>
      </w:tblPr>
      <w:tblGrid>
        <w:gridCol w:w="1764"/>
        <w:gridCol w:w="1497"/>
        <w:gridCol w:w="1179"/>
        <w:gridCol w:w="1798"/>
        <w:gridCol w:w="1701"/>
        <w:gridCol w:w="1201"/>
      </w:tblGrid>
      <w:tr w14:paraId="13339B4D">
        <w:tblPrEx>
          <w:tblCellMar>
            <w:top w:w="0" w:type="dxa"/>
            <w:left w:w="108" w:type="dxa"/>
            <w:bottom w:w="0" w:type="dxa"/>
            <w:right w:w="108" w:type="dxa"/>
          </w:tblCellMar>
        </w:tblPrEx>
        <w:trPr>
          <w:trHeight w:val="285"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9D39901">
            <w:pPr>
              <w:widowControl/>
              <w:wordWrap w:val="0"/>
              <w:spacing w:line="340" w:lineRule="exact"/>
              <w:rPr>
                <w:rFonts w:ascii="宋体" w:hAnsi="宋体" w:cs="宋体"/>
                <w:b/>
                <w:kern w:val="0"/>
                <w:szCs w:val="21"/>
                <w:highlight w:val="none"/>
              </w:rPr>
            </w:pPr>
            <w:r>
              <w:rPr>
                <w:rFonts w:hint="eastAsia" w:ascii="宋体" w:hAnsi="宋体" w:cs="宋体"/>
                <w:b/>
                <w:kern w:val="0"/>
                <w:szCs w:val="21"/>
                <w:highlight w:val="none"/>
              </w:rPr>
              <w:t>行业名称</w:t>
            </w:r>
          </w:p>
        </w:tc>
        <w:tc>
          <w:tcPr>
            <w:tcW w:w="1497" w:type="dxa"/>
            <w:tcBorders>
              <w:top w:val="single" w:color="auto" w:sz="4" w:space="0"/>
              <w:left w:val="nil"/>
              <w:bottom w:val="single" w:color="auto" w:sz="4" w:space="0"/>
              <w:right w:val="single" w:color="auto" w:sz="4" w:space="0"/>
            </w:tcBorders>
            <w:vAlign w:val="center"/>
          </w:tcPr>
          <w:p w14:paraId="782CE1D3">
            <w:pPr>
              <w:widowControl/>
              <w:wordWrap w:val="0"/>
              <w:spacing w:line="340" w:lineRule="exact"/>
              <w:rPr>
                <w:rFonts w:ascii="宋体" w:hAnsi="宋体" w:cs="宋体"/>
                <w:b/>
                <w:kern w:val="0"/>
                <w:szCs w:val="21"/>
                <w:highlight w:val="none"/>
              </w:rPr>
            </w:pPr>
            <w:r>
              <w:rPr>
                <w:rFonts w:hint="eastAsia" w:ascii="宋体" w:hAnsi="宋体" w:cs="宋体"/>
                <w:b/>
                <w:kern w:val="0"/>
                <w:szCs w:val="21"/>
                <w:highlight w:val="none"/>
              </w:rPr>
              <w:t>指标名称</w:t>
            </w:r>
          </w:p>
        </w:tc>
        <w:tc>
          <w:tcPr>
            <w:tcW w:w="1179" w:type="dxa"/>
            <w:tcBorders>
              <w:top w:val="single" w:color="auto" w:sz="4" w:space="0"/>
              <w:left w:val="nil"/>
              <w:bottom w:val="single" w:color="auto" w:sz="4" w:space="0"/>
              <w:right w:val="single" w:color="auto" w:sz="4" w:space="0"/>
            </w:tcBorders>
            <w:vAlign w:val="center"/>
          </w:tcPr>
          <w:p w14:paraId="2C81A7D0">
            <w:pPr>
              <w:widowControl/>
              <w:wordWrap w:val="0"/>
              <w:spacing w:line="340" w:lineRule="exact"/>
              <w:rPr>
                <w:rFonts w:ascii="宋体" w:hAnsi="宋体" w:cs="宋体"/>
                <w:b/>
                <w:kern w:val="0"/>
                <w:szCs w:val="21"/>
                <w:highlight w:val="none"/>
              </w:rPr>
            </w:pPr>
            <w:r>
              <w:rPr>
                <w:rFonts w:hint="eastAsia" w:ascii="宋体" w:hAnsi="宋体" w:cs="宋体"/>
                <w:b/>
                <w:kern w:val="0"/>
                <w:szCs w:val="21"/>
                <w:highlight w:val="none"/>
              </w:rPr>
              <w:t>计量单位</w:t>
            </w:r>
          </w:p>
        </w:tc>
        <w:tc>
          <w:tcPr>
            <w:tcW w:w="1798" w:type="dxa"/>
            <w:tcBorders>
              <w:top w:val="single" w:color="auto" w:sz="4" w:space="0"/>
              <w:left w:val="nil"/>
              <w:bottom w:val="single" w:color="auto" w:sz="4" w:space="0"/>
              <w:right w:val="single" w:color="auto" w:sz="4" w:space="0"/>
            </w:tcBorders>
            <w:vAlign w:val="center"/>
          </w:tcPr>
          <w:p w14:paraId="38C50897">
            <w:pPr>
              <w:widowControl/>
              <w:wordWrap w:val="0"/>
              <w:spacing w:line="340" w:lineRule="exact"/>
              <w:rPr>
                <w:rFonts w:ascii="宋体" w:hAnsi="宋体" w:cs="宋体"/>
                <w:b/>
                <w:kern w:val="0"/>
                <w:szCs w:val="21"/>
                <w:highlight w:val="none"/>
              </w:rPr>
            </w:pPr>
            <w:r>
              <w:rPr>
                <w:rFonts w:hint="eastAsia" w:ascii="宋体" w:hAnsi="宋体" w:cs="宋体"/>
                <w:b/>
                <w:kern w:val="0"/>
                <w:szCs w:val="21"/>
                <w:highlight w:val="none"/>
              </w:rPr>
              <w:t>中型</w:t>
            </w:r>
          </w:p>
        </w:tc>
        <w:tc>
          <w:tcPr>
            <w:tcW w:w="1701" w:type="dxa"/>
            <w:tcBorders>
              <w:top w:val="single" w:color="auto" w:sz="4" w:space="0"/>
              <w:left w:val="nil"/>
              <w:bottom w:val="single" w:color="auto" w:sz="4" w:space="0"/>
              <w:right w:val="single" w:color="auto" w:sz="4" w:space="0"/>
            </w:tcBorders>
            <w:vAlign w:val="center"/>
          </w:tcPr>
          <w:p w14:paraId="5F4CD16E">
            <w:pPr>
              <w:widowControl/>
              <w:wordWrap w:val="0"/>
              <w:spacing w:line="340" w:lineRule="exact"/>
              <w:rPr>
                <w:rFonts w:ascii="宋体" w:hAnsi="宋体" w:cs="宋体"/>
                <w:b/>
                <w:kern w:val="0"/>
                <w:szCs w:val="21"/>
                <w:highlight w:val="none"/>
              </w:rPr>
            </w:pPr>
            <w:r>
              <w:rPr>
                <w:rFonts w:hint="eastAsia" w:ascii="宋体" w:hAnsi="宋体" w:cs="宋体"/>
                <w:b/>
                <w:kern w:val="0"/>
                <w:szCs w:val="21"/>
                <w:highlight w:val="none"/>
              </w:rPr>
              <w:t>小型</w:t>
            </w:r>
          </w:p>
        </w:tc>
        <w:tc>
          <w:tcPr>
            <w:tcW w:w="1201" w:type="dxa"/>
            <w:tcBorders>
              <w:top w:val="single" w:color="auto" w:sz="4" w:space="0"/>
              <w:left w:val="nil"/>
              <w:bottom w:val="single" w:color="auto" w:sz="4" w:space="0"/>
              <w:right w:val="single" w:color="auto" w:sz="4" w:space="0"/>
            </w:tcBorders>
            <w:vAlign w:val="center"/>
          </w:tcPr>
          <w:p w14:paraId="1C89F295">
            <w:pPr>
              <w:widowControl/>
              <w:wordWrap w:val="0"/>
              <w:spacing w:line="340" w:lineRule="exact"/>
              <w:rPr>
                <w:rFonts w:ascii="宋体" w:hAnsi="宋体" w:cs="宋体"/>
                <w:b/>
                <w:kern w:val="0"/>
                <w:szCs w:val="21"/>
                <w:highlight w:val="none"/>
              </w:rPr>
            </w:pPr>
            <w:r>
              <w:rPr>
                <w:rFonts w:hint="eastAsia" w:ascii="宋体" w:hAnsi="宋体" w:cs="宋体"/>
                <w:b/>
                <w:kern w:val="0"/>
                <w:szCs w:val="21"/>
                <w:highlight w:val="none"/>
              </w:rPr>
              <w:t>微型</w:t>
            </w:r>
          </w:p>
        </w:tc>
      </w:tr>
      <w:tr w14:paraId="6EA97865">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46F4AF8C">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农、林、牧、渔</w:t>
            </w:r>
          </w:p>
        </w:tc>
        <w:tc>
          <w:tcPr>
            <w:tcW w:w="1497" w:type="dxa"/>
            <w:tcBorders>
              <w:top w:val="nil"/>
              <w:left w:val="nil"/>
              <w:bottom w:val="single" w:color="auto" w:sz="4" w:space="0"/>
              <w:right w:val="single" w:color="auto" w:sz="4" w:space="0"/>
            </w:tcBorders>
            <w:vAlign w:val="center"/>
          </w:tcPr>
          <w:p w14:paraId="7CF25346">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07786E90">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3EFDBC6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500≤Y＜20000</w:t>
            </w:r>
          </w:p>
        </w:tc>
        <w:tc>
          <w:tcPr>
            <w:tcW w:w="1701" w:type="dxa"/>
            <w:tcBorders>
              <w:top w:val="nil"/>
              <w:left w:val="nil"/>
              <w:bottom w:val="single" w:color="auto" w:sz="4" w:space="0"/>
              <w:right w:val="single" w:color="auto" w:sz="4" w:space="0"/>
            </w:tcBorders>
            <w:vAlign w:val="center"/>
          </w:tcPr>
          <w:p w14:paraId="7A46DD3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50≤Y＜500</w:t>
            </w:r>
          </w:p>
        </w:tc>
        <w:tc>
          <w:tcPr>
            <w:tcW w:w="1201" w:type="dxa"/>
            <w:tcBorders>
              <w:top w:val="nil"/>
              <w:left w:val="nil"/>
              <w:bottom w:val="single" w:color="auto" w:sz="4" w:space="0"/>
              <w:right w:val="single" w:color="auto" w:sz="4" w:space="0"/>
            </w:tcBorders>
            <w:vAlign w:val="center"/>
          </w:tcPr>
          <w:p w14:paraId="0A9F5579">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Y＜50</w:t>
            </w:r>
          </w:p>
        </w:tc>
      </w:tr>
      <w:tr w14:paraId="51B70932">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40AFDEB8">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工业</w:t>
            </w:r>
          </w:p>
        </w:tc>
        <w:tc>
          <w:tcPr>
            <w:tcW w:w="1497" w:type="dxa"/>
            <w:tcBorders>
              <w:top w:val="nil"/>
              <w:left w:val="nil"/>
              <w:bottom w:val="single" w:color="auto" w:sz="4" w:space="0"/>
              <w:right w:val="single" w:color="auto" w:sz="4" w:space="0"/>
            </w:tcBorders>
            <w:vAlign w:val="center"/>
          </w:tcPr>
          <w:p w14:paraId="2895273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4EE88AD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41A4B14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300≤X＜1000</w:t>
            </w:r>
          </w:p>
        </w:tc>
        <w:tc>
          <w:tcPr>
            <w:tcW w:w="1701" w:type="dxa"/>
            <w:tcBorders>
              <w:top w:val="nil"/>
              <w:left w:val="nil"/>
              <w:bottom w:val="single" w:color="auto" w:sz="4" w:space="0"/>
              <w:right w:val="single" w:color="auto" w:sz="4" w:space="0"/>
            </w:tcBorders>
            <w:vAlign w:val="center"/>
          </w:tcPr>
          <w:p w14:paraId="15F85850">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20≤X＜300</w:t>
            </w:r>
          </w:p>
        </w:tc>
        <w:tc>
          <w:tcPr>
            <w:tcW w:w="1201" w:type="dxa"/>
            <w:tcBorders>
              <w:top w:val="nil"/>
              <w:left w:val="nil"/>
              <w:bottom w:val="single" w:color="auto" w:sz="4" w:space="0"/>
              <w:right w:val="single" w:color="auto" w:sz="4" w:space="0"/>
            </w:tcBorders>
            <w:vAlign w:val="center"/>
          </w:tcPr>
          <w:p w14:paraId="3643BDD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X＜20</w:t>
            </w:r>
          </w:p>
        </w:tc>
      </w:tr>
      <w:tr w14:paraId="136ED6C4">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16E1D83">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72C30ED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4F9B2B5F">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503864B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2000≤Y＜40000</w:t>
            </w:r>
          </w:p>
        </w:tc>
        <w:tc>
          <w:tcPr>
            <w:tcW w:w="1701" w:type="dxa"/>
            <w:tcBorders>
              <w:top w:val="nil"/>
              <w:left w:val="nil"/>
              <w:bottom w:val="single" w:color="auto" w:sz="4" w:space="0"/>
              <w:right w:val="single" w:color="auto" w:sz="4" w:space="0"/>
            </w:tcBorders>
            <w:vAlign w:val="center"/>
          </w:tcPr>
          <w:p w14:paraId="007E96F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300≤Y＜2000</w:t>
            </w:r>
          </w:p>
        </w:tc>
        <w:tc>
          <w:tcPr>
            <w:tcW w:w="1201" w:type="dxa"/>
            <w:tcBorders>
              <w:top w:val="nil"/>
              <w:left w:val="nil"/>
              <w:bottom w:val="single" w:color="auto" w:sz="4" w:space="0"/>
              <w:right w:val="single" w:color="auto" w:sz="4" w:space="0"/>
            </w:tcBorders>
            <w:vAlign w:val="center"/>
          </w:tcPr>
          <w:p w14:paraId="18AF2546">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Y＜300</w:t>
            </w:r>
          </w:p>
        </w:tc>
      </w:tr>
      <w:tr w14:paraId="1C7C1C19">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9207136">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建筑业</w:t>
            </w:r>
          </w:p>
        </w:tc>
        <w:tc>
          <w:tcPr>
            <w:tcW w:w="1497" w:type="dxa"/>
            <w:tcBorders>
              <w:top w:val="nil"/>
              <w:left w:val="nil"/>
              <w:bottom w:val="single" w:color="auto" w:sz="4" w:space="0"/>
              <w:right w:val="single" w:color="auto" w:sz="4" w:space="0"/>
            </w:tcBorders>
            <w:vAlign w:val="center"/>
          </w:tcPr>
          <w:p w14:paraId="24232A2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7657013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58798D1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6000≤Y＜80000</w:t>
            </w:r>
          </w:p>
        </w:tc>
        <w:tc>
          <w:tcPr>
            <w:tcW w:w="1701" w:type="dxa"/>
            <w:tcBorders>
              <w:top w:val="nil"/>
              <w:left w:val="nil"/>
              <w:bottom w:val="single" w:color="auto" w:sz="4" w:space="0"/>
              <w:right w:val="single" w:color="auto" w:sz="4" w:space="0"/>
            </w:tcBorders>
            <w:vAlign w:val="center"/>
          </w:tcPr>
          <w:p w14:paraId="7DFC0BA0">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300≤Y＜6000</w:t>
            </w:r>
          </w:p>
        </w:tc>
        <w:tc>
          <w:tcPr>
            <w:tcW w:w="1201" w:type="dxa"/>
            <w:tcBorders>
              <w:top w:val="nil"/>
              <w:left w:val="nil"/>
              <w:bottom w:val="single" w:color="auto" w:sz="4" w:space="0"/>
              <w:right w:val="single" w:color="auto" w:sz="4" w:space="0"/>
            </w:tcBorders>
            <w:vAlign w:val="center"/>
          </w:tcPr>
          <w:p w14:paraId="6B137741">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Y＜300</w:t>
            </w:r>
          </w:p>
        </w:tc>
      </w:tr>
      <w:tr w14:paraId="06260155">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4499637">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673F232B">
            <w:pPr>
              <w:widowControl/>
              <w:spacing w:line="340" w:lineRule="exact"/>
              <w:rPr>
                <w:rFonts w:ascii="宋体" w:hAnsi="宋体" w:cs="宋体"/>
                <w:kern w:val="0"/>
                <w:szCs w:val="21"/>
                <w:highlight w:val="none"/>
              </w:rPr>
            </w:pPr>
            <w:r>
              <w:rPr>
                <w:rFonts w:hint="eastAsia" w:ascii="宋体" w:hAnsi="宋体" w:cs="宋体"/>
                <w:kern w:val="0"/>
                <w:szCs w:val="21"/>
                <w:highlight w:val="none"/>
              </w:rPr>
              <w:t>资产总额（Z）</w:t>
            </w:r>
          </w:p>
        </w:tc>
        <w:tc>
          <w:tcPr>
            <w:tcW w:w="1179" w:type="dxa"/>
            <w:tcBorders>
              <w:top w:val="nil"/>
              <w:left w:val="nil"/>
              <w:bottom w:val="single" w:color="auto" w:sz="4" w:space="0"/>
              <w:right w:val="single" w:color="auto" w:sz="4" w:space="0"/>
            </w:tcBorders>
            <w:vAlign w:val="center"/>
          </w:tcPr>
          <w:p w14:paraId="761DBB9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0C60792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5000≤Z＜80000</w:t>
            </w:r>
          </w:p>
        </w:tc>
        <w:tc>
          <w:tcPr>
            <w:tcW w:w="1701" w:type="dxa"/>
            <w:tcBorders>
              <w:top w:val="nil"/>
              <w:left w:val="nil"/>
              <w:bottom w:val="single" w:color="auto" w:sz="4" w:space="0"/>
              <w:right w:val="single" w:color="auto" w:sz="4" w:space="0"/>
            </w:tcBorders>
            <w:vAlign w:val="center"/>
          </w:tcPr>
          <w:p w14:paraId="5AEF0BD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300≤Z＜5000</w:t>
            </w:r>
          </w:p>
        </w:tc>
        <w:tc>
          <w:tcPr>
            <w:tcW w:w="1201" w:type="dxa"/>
            <w:tcBorders>
              <w:top w:val="nil"/>
              <w:left w:val="nil"/>
              <w:bottom w:val="single" w:color="auto" w:sz="4" w:space="0"/>
              <w:right w:val="single" w:color="auto" w:sz="4" w:space="0"/>
            </w:tcBorders>
            <w:vAlign w:val="center"/>
          </w:tcPr>
          <w:p w14:paraId="23F6D3F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Z＜300</w:t>
            </w:r>
          </w:p>
        </w:tc>
      </w:tr>
      <w:tr w14:paraId="06A3D3B0">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DA91517">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批发业</w:t>
            </w:r>
          </w:p>
        </w:tc>
        <w:tc>
          <w:tcPr>
            <w:tcW w:w="1497" w:type="dxa"/>
            <w:tcBorders>
              <w:top w:val="nil"/>
              <w:left w:val="nil"/>
              <w:bottom w:val="single" w:color="auto" w:sz="4" w:space="0"/>
              <w:right w:val="single" w:color="auto" w:sz="4" w:space="0"/>
            </w:tcBorders>
            <w:vAlign w:val="center"/>
          </w:tcPr>
          <w:p w14:paraId="449551F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694383B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741A600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20≤X＜200</w:t>
            </w:r>
          </w:p>
        </w:tc>
        <w:tc>
          <w:tcPr>
            <w:tcW w:w="1701" w:type="dxa"/>
            <w:tcBorders>
              <w:top w:val="nil"/>
              <w:left w:val="nil"/>
              <w:bottom w:val="single" w:color="auto" w:sz="4" w:space="0"/>
              <w:right w:val="single" w:color="auto" w:sz="4" w:space="0"/>
            </w:tcBorders>
            <w:vAlign w:val="center"/>
          </w:tcPr>
          <w:p w14:paraId="28748AB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5≤X＜20</w:t>
            </w:r>
          </w:p>
        </w:tc>
        <w:tc>
          <w:tcPr>
            <w:tcW w:w="1201" w:type="dxa"/>
            <w:tcBorders>
              <w:top w:val="nil"/>
              <w:left w:val="nil"/>
              <w:bottom w:val="single" w:color="auto" w:sz="4" w:space="0"/>
              <w:right w:val="single" w:color="auto" w:sz="4" w:space="0"/>
            </w:tcBorders>
            <w:vAlign w:val="center"/>
          </w:tcPr>
          <w:p w14:paraId="0B04095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X＜5</w:t>
            </w:r>
          </w:p>
        </w:tc>
      </w:tr>
      <w:tr w14:paraId="4A34A57D">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46CBBFC">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6C08711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02F029D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1090C80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5000≤Y＜40000</w:t>
            </w:r>
          </w:p>
        </w:tc>
        <w:tc>
          <w:tcPr>
            <w:tcW w:w="1701" w:type="dxa"/>
            <w:tcBorders>
              <w:top w:val="nil"/>
              <w:left w:val="nil"/>
              <w:bottom w:val="single" w:color="auto" w:sz="4" w:space="0"/>
              <w:right w:val="single" w:color="auto" w:sz="4" w:space="0"/>
            </w:tcBorders>
            <w:vAlign w:val="center"/>
          </w:tcPr>
          <w:p w14:paraId="393E2C00">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1000≤Y＜5000</w:t>
            </w:r>
          </w:p>
        </w:tc>
        <w:tc>
          <w:tcPr>
            <w:tcW w:w="1201" w:type="dxa"/>
            <w:tcBorders>
              <w:top w:val="nil"/>
              <w:left w:val="nil"/>
              <w:bottom w:val="single" w:color="auto" w:sz="4" w:space="0"/>
              <w:right w:val="single" w:color="auto" w:sz="4" w:space="0"/>
            </w:tcBorders>
            <w:vAlign w:val="center"/>
          </w:tcPr>
          <w:p w14:paraId="0CA5D9D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Y＜1000</w:t>
            </w:r>
          </w:p>
        </w:tc>
      </w:tr>
      <w:tr w14:paraId="106FBC64">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40DF983">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零售业</w:t>
            </w:r>
          </w:p>
        </w:tc>
        <w:tc>
          <w:tcPr>
            <w:tcW w:w="1497" w:type="dxa"/>
            <w:tcBorders>
              <w:top w:val="nil"/>
              <w:left w:val="nil"/>
              <w:bottom w:val="single" w:color="auto" w:sz="4" w:space="0"/>
              <w:right w:val="single" w:color="auto" w:sz="4" w:space="0"/>
            </w:tcBorders>
            <w:vAlign w:val="center"/>
          </w:tcPr>
          <w:p w14:paraId="6C39ACF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2932DDD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2AD5CDA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50≤X＜300</w:t>
            </w:r>
          </w:p>
        </w:tc>
        <w:tc>
          <w:tcPr>
            <w:tcW w:w="1701" w:type="dxa"/>
            <w:tcBorders>
              <w:top w:val="nil"/>
              <w:left w:val="nil"/>
              <w:bottom w:val="single" w:color="auto" w:sz="4" w:space="0"/>
              <w:right w:val="single" w:color="auto" w:sz="4" w:space="0"/>
            </w:tcBorders>
            <w:vAlign w:val="center"/>
          </w:tcPr>
          <w:p w14:paraId="665C2B1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10≤X＜50</w:t>
            </w:r>
          </w:p>
        </w:tc>
        <w:tc>
          <w:tcPr>
            <w:tcW w:w="1201" w:type="dxa"/>
            <w:tcBorders>
              <w:top w:val="nil"/>
              <w:left w:val="nil"/>
              <w:bottom w:val="single" w:color="auto" w:sz="4" w:space="0"/>
              <w:right w:val="single" w:color="auto" w:sz="4" w:space="0"/>
            </w:tcBorders>
            <w:vAlign w:val="center"/>
          </w:tcPr>
          <w:p w14:paraId="2AA5CFD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w:t>
            </w:r>
          </w:p>
        </w:tc>
      </w:tr>
      <w:tr w14:paraId="00A9A165">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231F985">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54BF58F7">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2AA3D357">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0BAA599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500≤Y＜20000</w:t>
            </w:r>
          </w:p>
        </w:tc>
        <w:tc>
          <w:tcPr>
            <w:tcW w:w="1701" w:type="dxa"/>
            <w:tcBorders>
              <w:top w:val="nil"/>
              <w:left w:val="nil"/>
              <w:bottom w:val="single" w:color="auto" w:sz="4" w:space="0"/>
              <w:right w:val="single" w:color="auto" w:sz="4" w:space="0"/>
            </w:tcBorders>
            <w:vAlign w:val="center"/>
          </w:tcPr>
          <w:p w14:paraId="45ED8107">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100≤Y＜500</w:t>
            </w:r>
          </w:p>
        </w:tc>
        <w:tc>
          <w:tcPr>
            <w:tcW w:w="1201" w:type="dxa"/>
            <w:tcBorders>
              <w:top w:val="nil"/>
              <w:left w:val="nil"/>
              <w:bottom w:val="single" w:color="auto" w:sz="4" w:space="0"/>
              <w:right w:val="single" w:color="auto" w:sz="4" w:space="0"/>
            </w:tcBorders>
            <w:vAlign w:val="center"/>
          </w:tcPr>
          <w:p w14:paraId="107B662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w:t>
            </w:r>
          </w:p>
        </w:tc>
      </w:tr>
      <w:tr w14:paraId="42BDCC66">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9AE5F6F">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交通运输业</w:t>
            </w:r>
          </w:p>
        </w:tc>
        <w:tc>
          <w:tcPr>
            <w:tcW w:w="1497" w:type="dxa"/>
            <w:tcBorders>
              <w:top w:val="nil"/>
              <w:left w:val="nil"/>
              <w:bottom w:val="single" w:color="auto" w:sz="4" w:space="0"/>
              <w:right w:val="single" w:color="auto" w:sz="4" w:space="0"/>
            </w:tcBorders>
            <w:vAlign w:val="center"/>
          </w:tcPr>
          <w:p w14:paraId="348D497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1A2DC16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37FE79B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300≤X＜1000</w:t>
            </w:r>
          </w:p>
        </w:tc>
        <w:tc>
          <w:tcPr>
            <w:tcW w:w="1701" w:type="dxa"/>
            <w:tcBorders>
              <w:top w:val="nil"/>
              <w:left w:val="nil"/>
              <w:bottom w:val="single" w:color="auto" w:sz="4" w:space="0"/>
              <w:right w:val="single" w:color="auto" w:sz="4" w:space="0"/>
            </w:tcBorders>
            <w:vAlign w:val="center"/>
          </w:tcPr>
          <w:p w14:paraId="6F44A1C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20≤X＜300</w:t>
            </w:r>
          </w:p>
        </w:tc>
        <w:tc>
          <w:tcPr>
            <w:tcW w:w="1201" w:type="dxa"/>
            <w:tcBorders>
              <w:top w:val="nil"/>
              <w:left w:val="nil"/>
              <w:bottom w:val="single" w:color="auto" w:sz="4" w:space="0"/>
              <w:right w:val="single" w:color="auto" w:sz="4" w:space="0"/>
            </w:tcBorders>
            <w:vAlign w:val="center"/>
          </w:tcPr>
          <w:p w14:paraId="0E3CAAD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X＜20</w:t>
            </w:r>
          </w:p>
        </w:tc>
      </w:tr>
      <w:tr w14:paraId="2AAF84B1">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63F66E58">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356A8BB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273A3A77">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43C7F6B6">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3000≤Y＜30000</w:t>
            </w:r>
          </w:p>
        </w:tc>
        <w:tc>
          <w:tcPr>
            <w:tcW w:w="1701" w:type="dxa"/>
            <w:tcBorders>
              <w:top w:val="nil"/>
              <w:left w:val="nil"/>
              <w:bottom w:val="single" w:color="auto" w:sz="4" w:space="0"/>
              <w:right w:val="single" w:color="auto" w:sz="4" w:space="0"/>
            </w:tcBorders>
            <w:vAlign w:val="center"/>
          </w:tcPr>
          <w:p w14:paraId="684FD99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200≤Y＜3000</w:t>
            </w:r>
          </w:p>
        </w:tc>
        <w:tc>
          <w:tcPr>
            <w:tcW w:w="1201" w:type="dxa"/>
            <w:tcBorders>
              <w:top w:val="nil"/>
              <w:left w:val="nil"/>
              <w:bottom w:val="single" w:color="auto" w:sz="4" w:space="0"/>
              <w:right w:val="single" w:color="auto" w:sz="4" w:space="0"/>
            </w:tcBorders>
            <w:vAlign w:val="center"/>
          </w:tcPr>
          <w:p w14:paraId="49A3AA0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Y＜200</w:t>
            </w:r>
          </w:p>
        </w:tc>
      </w:tr>
      <w:tr w14:paraId="5EC9692C">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16386BD9">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仓储业</w:t>
            </w:r>
          </w:p>
        </w:tc>
        <w:tc>
          <w:tcPr>
            <w:tcW w:w="1497" w:type="dxa"/>
            <w:tcBorders>
              <w:top w:val="nil"/>
              <w:left w:val="nil"/>
              <w:bottom w:val="single" w:color="auto" w:sz="4" w:space="0"/>
              <w:right w:val="single" w:color="auto" w:sz="4" w:space="0"/>
            </w:tcBorders>
            <w:vAlign w:val="center"/>
          </w:tcPr>
          <w:p w14:paraId="7AE66FF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0F30F9C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4DE8A7D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100≤X＜200</w:t>
            </w:r>
          </w:p>
        </w:tc>
        <w:tc>
          <w:tcPr>
            <w:tcW w:w="1701" w:type="dxa"/>
            <w:tcBorders>
              <w:top w:val="nil"/>
              <w:left w:val="nil"/>
              <w:bottom w:val="single" w:color="auto" w:sz="4" w:space="0"/>
              <w:right w:val="single" w:color="auto" w:sz="4" w:space="0"/>
            </w:tcBorders>
            <w:vAlign w:val="center"/>
          </w:tcPr>
          <w:p w14:paraId="5104024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20≤X＜100</w:t>
            </w:r>
          </w:p>
        </w:tc>
        <w:tc>
          <w:tcPr>
            <w:tcW w:w="1201" w:type="dxa"/>
            <w:tcBorders>
              <w:top w:val="nil"/>
              <w:left w:val="nil"/>
              <w:bottom w:val="single" w:color="auto" w:sz="4" w:space="0"/>
              <w:right w:val="single" w:color="auto" w:sz="4" w:space="0"/>
            </w:tcBorders>
            <w:vAlign w:val="center"/>
          </w:tcPr>
          <w:p w14:paraId="078AC16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X＜20</w:t>
            </w:r>
          </w:p>
        </w:tc>
      </w:tr>
      <w:tr w14:paraId="5CD59326">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304C4107">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034083D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080E1CB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4982960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1000≤Y＜30000</w:t>
            </w:r>
          </w:p>
        </w:tc>
        <w:tc>
          <w:tcPr>
            <w:tcW w:w="1701" w:type="dxa"/>
            <w:tcBorders>
              <w:top w:val="nil"/>
              <w:left w:val="nil"/>
              <w:bottom w:val="single" w:color="auto" w:sz="4" w:space="0"/>
              <w:right w:val="single" w:color="auto" w:sz="4" w:space="0"/>
            </w:tcBorders>
            <w:vAlign w:val="center"/>
          </w:tcPr>
          <w:p w14:paraId="478988C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100≤Y＜1000</w:t>
            </w:r>
          </w:p>
        </w:tc>
        <w:tc>
          <w:tcPr>
            <w:tcW w:w="1201" w:type="dxa"/>
            <w:tcBorders>
              <w:top w:val="nil"/>
              <w:left w:val="nil"/>
              <w:bottom w:val="single" w:color="auto" w:sz="4" w:space="0"/>
              <w:right w:val="single" w:color="auto" w:sz="4" w:space="0"/>
            </w:tcBorders>
            <w:vAlign w:val="center"/>
          </w:tcPr>
          <w:p w14:paraId="1FFB3B3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w:t>
            </w:r>
          </w:p>
        </w:tc>
      </w:tr>
      <w:tr w14:paraId="53F6859E">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42128029">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邮政业</w:t>
            </w:r>
          </w:p>
        </w:tc>
        <w:tc>
          <w:tcPr>
            <w:tcW w:w="1497" w:type="dxa"/>
            <w:tcBorders>
              <w:top w:val="nil"/>
              <w:left w:val="nil"/>
              <w:bottom w:val="single" w:color="auto" w:sz="4" w:space="0"/>
              <w:right w:val="single" w:color="auto" w:sz="4" w:space="0"/>
            </w:tcBorders>
            <w:vAlign w:val="center"/>
          </w:tcPr>
          <w:p w14:paraId="3940DEE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7C5E400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42E10A9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300≤X＜1000</w:t>
            </w:r>
          </w:p>
        </w:tc>
        <w:tc>
          <w:tcPr>
            <w:tcW w:w="1701" w:type="dxa"/>
            <w:tcBorders>
              <w:top w:val="nil"/>
              <w:left w:val="nil"/>
              <w:bottom w:val="single" w:color="auto" w:sz="4" w:space="0"/>
              <w:right w:val="single" w:color="auto" w:sz="4" w:space="0"/>
            </w:tcBorders>
            <w:vAlign w:val="center"/>
          </w:tcPr>
          <w:p w14:paraId="3AFD4257">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20≤X＜300</w:t>
            </w:r>
          </w:p>
        </w:tc>
        <w:tc>
          <w:tcPr>
            <w:tcW w:w="1201" w:type="dxa"/>
            <w:tcBorders>
              <w:top w:val="nil"/>
              <w:left w:val="nil"/>
              <w:bottom w:val="single" w:color="auto" w:sz="4" w:space="0"/>
              <w:right w:val="single" w:color="auto" w:sz="4" w:space="0"/>
            </w:tcBorders>
            <w:vAlign w:val="center"/>
          </w:tcPr>
          <w:p w14:paraId="18F536D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X＜20</w:t>
            </w:r>
          </w:p>
        </w:tc>
      </w:tr>
      <w:tr w14:paraId="76922FD6">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602D9C02">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1D0171F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304FB5C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11B53F7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2000≤Y＜30000</w:t>
            </w:r>
          </w:p>
        </w:tc>
        <w:tc>
          <w:tcPr>
            <w:tcW w:w="1701" w:type="dxa"/>
            <w:tcBorders>
              <w:top w:val="nil"/>
              <w:left w:val="nil"/>
              <w:bottom w:val="single" w:color="auto" w:sz="4" w:space="0"/>
              <w:right w:val="single" w:color="auto" w:sz="4" w:space="0"/>
            </w:tcBorders>
            <w:vAlign w:val="center"/>
          </w:tcPr>
          <w:p w14:paraId="04B2D2C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100≤Y＜2000</w:t>
            </w:r>
          </w:p>
        </w:tc>
        <w:tc>
          <w:tcPr>
            <w:tcW w:w="1201" w:type="dxa"/>
            <w:tcBorders>
              <w:top w:val="nil"/>
              <w:left w:val="nil"/>
              <w:bottom w:val="single" w:color="auto" w:sz="4" w:space="0"/>
              <w:right w:val="single" w:color="auto" w:sz="4" w:space="0"/>
            </w:tcBorders>
            <w:vAlign w:val="center"/>
          </w:tcPr>
          <w:p w14:paraId="6E3515E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w:t>
            </w:r>
          </w:p>
        </w:tc>
      </w:tr>
      <w:tr w14:paraId="131CA1BB">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35D9592E">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住宿业</w:t>
            </w:r>
          </w:p>
        </w:tc>
        <w:tc>
          <w:tcPr>
            <w:tcW w:w="1497" w:type="dxa"/>
            <w:tcBorders>
              <w:top w:val="nil"/>
              <w:left w:val="nil"/>
              <w:bottom w:val="single" w:color="auto" w:sz="4" w:space="0"/>
              <w:right w:val="single" w:color="auto" w:sz="4" w:space="0"/>
            </w:tcBorders>
            <w:vAlign w:val="center"/>
          </w:tcPr>
          <w:p w14:paraId="3E33CEF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6EEA271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58A3DE99">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100≤X＜300</w:t>
            </w:r>
          </w:p>
        </w:tc>
        <w:tc>
          <w:tcPr>
            <w:tcW w:w="1701" w:type="dxa"/>
            <w:tcBorders>
              <w:top w:val="nil"/>
              <w:left w:val="nil"/>
              <w:bottom w:val="single" w:color="auto" w:sz="4" w:space="0"/>
              <w:right w:val="single" w:color="auto" w:sz="4" w:space="0"/>
            </w:tcBorders>
            <w:vAlign w:val="center"/>
          </w:tcPr>
          <w:p w14:paraId="7178C836">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10≤X＜100</w:t>
            </w:r>
          </w:p>
        </w:tc>
        <w:tc>
          <w:tcPr>
            <w:tcW w:w="1201" w:type="dxa"/>
            <w:tcBorders>
              <w:top w:val="nil"/>
              <w:left w:val="nil"/>
              <w:bottom w:val="single" w:color="auto" w:sz="4" w:space="0"/>
              <w:right w:val="single" w:color="auto" w:sz="4" w:space="0"/>
            </w:tcBorders>
            <w:vAlign w:val="center"/>
          </w:tcPr>
          <w:p w14:paraId="3984A39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w:t>
            </w:r>
          </w:p>
        </w:tc>
      </w:tr>
      <w:tr w14:paraId="3B863908">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10D6B7A">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0943BC2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7F5D8BF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1548171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2000≤Y＜10000</w:t>
            </w:r>
          </w:p>
        </w:tc>
        <w:tc>
          <w:tcPr>
            <w:tcW w:w="1701" w:type="dxa"/>
            <w:tcBorders>
              <w:top w:val="nil"/>
              <w:left w:val="nil"/>
              <w:bottom w:val="single" w:color="auto" w:sz="4" w:space="0"/>
              <w:right w:val="single" w:color="auto" w:sz="4" w:space="0"/>
            </w:tcBorders>
            <w:vAlign w:val="center"/>
          </w:tcPr>
          <w:p w14:paraId="41FF6EB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100≤Y＜2000</w:t>
            </w:r>
          </w:p>
        </w:tc>
        <w:tc>
          <w:tcPr>
            <w:tcW w:w="1201" w:type="dxa"/>
            <w:tcBorders>
              <w:top w:val="nil"/>
              <w:left w:val="nil"/>
              <w:bottom w:val="single" w:color="auto" w:sz="4" w:space="0"/>
              <w:right w:val="single" w:color="auto" w:sz="4" w:space="0"/>
            </w:tcBorders>
            <w:vAlign w:val="center"/>
          </w:tcPr>
          <w:p w14:paraId="3B816C9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w:t>
            </w:r>
          </w:p>
        </w:tc>
      </w:tr>
      <w:tr w14:paraId="474E6C9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5E0F7377">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餐饮业</w:t>
            </w:r>
          </w:p>
        </w:tc>
        <w:tc>
          <w:tcPr>
            <w:tcW w:w="1497" w:type="dxa"/>
            <w:tcBorders>
              <w:top w:val="nil"/>
              <w:left w:val="nil"/>
              <w:bottom w:val="single" w:color="auto" w:sz="4" w:space="0"/>
              <w:right w:val="single" w:color="auto" w:sz="4" w:space="0"/>
            </w:tcBorders>
            <w:vAlign w:val="center"/>
          </w:tcPr>
          <w:p w14:paraId="6479FA1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4F33608F">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025D2A1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100≤X＜300</w:t>
            </w:r>
          </w:p>
        </w:tc>
        <w:tc>
          <w:tcPr>
            <w:tcW w:w="1701" w:type="dxa"/>
            <w:tcBorders>
              <w:top w:val="nil"/>
              <w:left w:val="nil"/>
              <w:bottom w:val="single" w:color="auto" w:sz="4" w:space="0"/>
              <w:right w:val="single" w:color="auto" w:sz="4" w:space="0"/>
            </w:tcBorders>
            <w:vAlign w:val="center"/>
          </w:tcPr>
          <w:p w14:paraId="3057AD60">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10≤X＜100</w:t>
            </w:r>
          </w:p>
        </w:tc>
        <w:tc>
          <w:tcPr>
            <w:tcW w:w="1201" w:type="dxa"/>
            <w:tcBorders>
              <w:top w:val="nil"/>
              <w:left w:val="nil"/>
              <w:bottom w:val="single" w:color="auto" w:sz="4" w:space="0"/>
              <w:right w:val="single" w:color="auto" w:sz="4" w:space="0"/>
            </w:tcBorders>
            <w:vAlign w:val="center"/>
          </w:tcPr>
          <w:p w14:paraId="690C863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w:t>
            </w:r>
          </w:p>
        </w:tc>
      </w:tr>
      <w:tr w14:paraId="6FE7F65D">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7B1591CF">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76AD5AE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0E3336B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2A0AF41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2000≤Y＜10000</w:t>
            </w:r>
          </w:p>
        </w:tc>
        <w:tc>
          <w:tcPr>
            <w:tcW w:w="1701" w:type="dxa"/>
            <w:tcBorders>
              <w:top w:val="nil"/>
              <w:left w:val="nil"/>
              <w:bottom w:val="single" w:color="auto" w:sz="4" w:space="0"/>
              <w:right w:val="single" w:color="auto" w:sz="4" w:space="0"/>
            </w:tcBorders>
            <w:vAlign w:val="center"/>
          </w:tcPr>
          <w:p w14:paraId="2A4F3DA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100≤Y＜2000</w:t>
            </w:r>
          </w:p>
        </w:tc>
        <w:tc>
          <w:tcPr>
            <w:tcW w:w="1201" w:type="dxa"/>
            <w:tcBorders>
              <w:top w:val="nil"/>
              <w:left w:val="nil"/>
              <w:bottom w:val="single" w:color="auto" w:sz="4" w:space="0"/>
              <w:right w:val="single" w:color="auto" w:sz="4" w:space="0"/>
            </w:tcBorders>
            <w:vAlign w:val="center"/>
          </w:tcPr>
          <w:p w14:paraId="30C6ECB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w:t>
            </w:r>
          </w:p>
        </w:tc>
      </w:tr>
      <w:tr w14:paraId="13141D7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76D16D4">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信息传输业</w:t>
            </w:r>
          </w:p>
        </w:tc>
        <w:tc>
          <w:tcPr>
            <w:tcW w:w="1497" w:type="dxa"/>
            <w:tcBorders>
              <w:top w:val="nil"/>
              <w:left w:val="nil"/>
              <w:bottom w:val="single" w:color="auto" w:sz="4" w:space="0"/>
              <w:right w:val="single" w:color="auto" w:sz="4" w:space="0"/>
            </w:tcBorders>
            <w:vAlign w:val="center"/>
          </w:tcPr>
          <w:p w14:paraId="1430D2B1">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4427F71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59D62CC7">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100≤X＜2000</w:t>
            </w:r>
          </w:p>
        </w:tc>
        <w:tc>
          <w:tcPr>
            <w:tcW w:w="1701" w:type="dxa"/>
            <w:tcBorders>
              <w:top w:val="nil"/>
              <w:left w:val="nil"/>
              <w:bottom w:val="single" w:color="auto" w:sz="4" w:space="0"/>
              <w:right w:val="single" w:color="auto" w:sz="4" w:space="0"/>
            </w:tcBorders>
            <w:vAlign w:val="center"/>
          </w:tcPr>
          <w:p w14:paraId="49962A89">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10≤X＜100</w:t>
            </w:r>
          </w:p>
        </w:tc>
        <w:tc>
          <w:tcPr>
            <w:tcW w:w="1201" w:type="dxa"/>
            <w:tcBorders>
              <w:top w:val="nil"/>
              <w:left w:val="nil"/>
              <w:bottom w:val="single" w:color="auto" w:sz="4" w:space="0"/>
              <w:right w:val="single" w:color="auto" w:sz="4" w:space="0"/>
            </w:tcBorders>
            <w:vAlign w:val="center"/>
          </w:tcPr>
          <w:p w14:paraId="5321E05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w:t>
            </w:r>
          </w:p>
        </w:tc>
      </w:tr>
      <w:tr w14:paraId="56D4F869">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A58D8E2">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64E66B2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6280B69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16CDEB49">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1000≤Y＜100000</w:t>
            </w:r>
          </w:p>
        </w:tc>
        <w:tc>
          <w:tcPr>
            <w:tcW w:w="1701" w:type="dxa"/>
            <w:tcBorders>
              <w:top w:val="nil"/>
              <w:left w:val="nil"/>
              <w:bottom w:val="single" w:color="auto" w:sz="4" w:space="0"/>
              <w:right w:val="single" w:color="auto" w:sz="4" w:space="0"/>
            </w:tcBorders>
            <w:vAlign w:val="center"/>
          </w:tcPr>
          <w:p w14:paraId="669CE5C6">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100≤Y＜1000</w:t>
            </w:r>
          </w:p>
        </w:tc>
        <w:tc>
          <w:tcPr>
            <w:tcW w:w="1201" w:type="dxa"/>
            <w:tcBorders>
              <w:top w:val="nil"/>
              <w:left w:val="nil"/>
              <w:bottom w:val="single" w:color="auto" w:sz="4" w:space="0"/>
              <w:right w:val="single" w:color="auto" w:sz="4" w:space="0"/>
            </w:tcBorders>
            <w:vAlign w:val="center"/>
          </w:tcPr>
          <w:p w14:paraId="57750B5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w:t>
            </w:r>
          </w:p>
        </w:tc>
      </w:tr>
      <w:tr w14:paraId="2A05837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7D0A5A9">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软件和信息技术服务业</w:t>
            </w:r>
          </w:p>
        </w:tc>
        <w:tc>
          <w:tcPr>
            <w:tcW w:w="1497" w:type="dxa"/>
            <w:tcBorders>
              <w:top w:val="nil"/>
              <w:left w:val="nil"/>
              <w:bottom w:val="single" w:color="auto" w:sz="4" w:space="0"/>
              <w:right w:val="single" w:color="auto" w:sz="4" w:space="0"/>
            </w:tcBorders>
            <w:vAlign w:val="center"/>
          </w:tcPr>
          <w:p w14:paraId="077624A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6E02B5D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2BF9FD0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100≤X＜300</w:t>
            </w:r>
          </w:p>
        </w:tc>
        <w:tc>
          <w:tcPr>
            <w:tcW w:w="1701" w:type="dxa"/>
            <w:tcBorders>
              <w:top w:val="nil"/>
              <w:left w:val="nil"/>
              <w:bottom w:val="single" w:color="auto" w:sz="4" w:space="0"/>
              <w:right w:val="single" w:color="auto" w:sz="4" w:space="0"/>
            </w:tcBorders>
            <w:vAlign w:val="center"/>
          </w:tcPr>
          <w:p w14:paraId="667B5ED1">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10≤X＜100</w:t>
            </w:r>
          </w:p>
        </w:tc>
        <w:tc>
          <w:tcPr>
            <w:tcW w:w="1201" w:type="dxa"/>
            <w:tcBorders>
              <w:top w:val="nil"/>
              <w:left w:val="nil"/>
              <w:bottom w:val="single" w:color="auto" w:sz="4" w:space="0"/>
              <w:right w:val="single" w:color="auto" w:sz="4" w:space="0"/>
            </w:tcBorders>
            <w:vAlign w:val="center"/>
          </w:tcPr>
          <w:p w14:paraId="1FC811D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w:t>
            </w:r>
          </w:p>
        </w:tc>
      </w:tr>
      <w:tr w14:paraId="647037B0">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D1EA72B">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588667B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331E17B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699A3DE1">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1000≤Y＜10000</w:t>
            </w:r>
          </w:p>
        </w:tc>
        <w:tc>
          <w:tcPr>
            <w:tcW w:w="1701" w:type="dxa"/>
            <w:tcBorders>
              <w:top w:val="nil"/>
              <w:left w:val="nil"/>
              <w:bottom w:val="single" w:color="auto" w:sz="4" w:space="0"/>
              <w:right w:val="single" w:color="auto" w:sz="4" w:space="0"/>
            </w:tcBorders>
            <w:vAlign w:val="center"/>
          </w:tcPr>
          <w:p w14:paraId="37CA363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50≤Y＜1000</w:t>
            </w:r>
          </w:p>
        </w:tc>
        <w:tc>
          <w:tcPr>
            <w:tcW w:w="1201" w:type="dxa"/>
            <w:tcBorders>
              <w:top w:val="nil"/>
              <w:left w:val="nil"/>
              <w:bottom w:val="single" w:color="auto" w:sz="4" w:space="0"/>
              <w:right w:val="single" w:color="auto" w:sz="4" w:space="0"/>
            </w:tcBorders>
            <w:vAlign w:val="center"/>
          </w:tcPr>
          <w:p w14:paraId="42C0254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Y＜50</w:t>
            </w:r>
          </w:p>
        </w:tc>
      </w:tr>
      <w:tr w14:paraId="13261090">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399B4D28">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房地产开发经营</w:t>
            </w:r>
          </w:p>
        </w:tc>
        <w:tc>
          <w:tcPr>
            <w:tcW w:w="1497" w:type="dxa"/>
            <w:tcBorders>
              <w:top w:val="nil"/>
              <w:left w:val="nil"/>
              <w:bottom w:val="single" w:color="auto" w:sz="4" w:space="0"/>
              <w:right w:val="single" w:color="auto" w:sz="4" w:space="0"/>
            </w:tcBorders>
            <w:vAlign w:val="center"/>
          </w:tcPr>
          <w:p w14:paraId="1A82404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6D095D3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2906718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1000≤Y＜200000</w:t>
            </w:r>
          </w:p>
        </w:tc>
        <w:tc>
          <w:tcPr>
            <w:tcW w:w="1701" w:type="dxa"/>
            <w:tcBorders>
              <w:top w:val="nil"/>
              <w:left w:val="nil"/>
              <w:bottom w:val="single" w:color="auto" w:sz="4" w:space="0"/>
              <w:right w:val="single" w:color="auto" w:sz="4" w:space="0"/>
            </w:tcBorders>
            <w:vAlign w:val="center"/>
          </w:tcPr>
          <w:p w14:paraId="2CB99D1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100≤X＜1000</w:t>
            </w:r>
          </w:p>
        </w:tc>
        <w:tc>
          <w:tcPr>
            <w:tcW w:w="1201" w:type="dxa"/>
            <w:tcBorders>
              <w:top w:val="nil"/>
              <w:left w:val="nil"/>
              <w:bottom w:val="single" w:color="auto" w:sz="4" w:space="0"/>
              <w:right w:val="single" w:color="auto" w:sz="4" w:space="0"/>
            </w:tcBorders>
            <w:vAlign w:val="center"/>
          </w:tcPr>
          <w:p w14:paraId="314A52A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X＜100</w:t>
            </w:r>
          </w:p>
        </w:tc>
      </w:tr>
      <w:tr w14:paraId="5FF29D15">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32A5951E">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1E619860">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资产总额（Z）</w:t>
            </w:r>
          </w:p>
        </w:tc>
        <w:tc>
          <w:tcPr>
            <w:tcW w:w="1179" w:type="dxa"/>
            <w:tcBorders>
              <w:top w:val="nil"/>
              <w:left w:val="nil"/>
              <w:bottom w:val="single" w:color="auto" w:sz="4" w:space="0"/>
              <w:right w:val="single" w:color="auto" w:sz="4" w:space="0"/>
            </w:tcBorders>
            <w:vAlign w:val="center"/>
          </w:tcPr>
          <w:p w14:paraId="2BD40CD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7011B7B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5000≤Z＜10000</w:t>
            </w:r>
          </w:p>
        </w:tc>
        <w:tc>
          <w:tcPr>
            <w:tcW w:w="1701" w:type="dxa"/>
            <w:tcBorders>
              <w:top w:val="nil"/>
              <w:left w:val="nil"/>
              <w:bottom w:val="single" w:color="auto" w:sz="4" w:space="0"/>
              <w:right w:val="single" w:color="auto" w:sz="4" w:space="0"/>
            </w:tcBorders>
            <w:vAlign w:val="center"/>
          </w:tcPr>
          <w:p w14:paraId="3186479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2000≤Y＜5000</w:t>
            </w:r>
          </w:p>
        </w:tc>
        <w:tc>
          <w:tcPr>
            <w:tcW w:w="1201" w:type="dxa"/>
            <w:tcBorders>
              <w:top w:val="nil"/>
              <w:left w:val="nil"/>
              <w:bottom w:val="single" w:color="auto" w:sz="4" w:space="0"/>
              <w:right w:val="single" w:color="auto" w:sz="4" w:space="0"/>
            </w:tcBorders>
            <w:vAlign w:val="center"/>
          </w:tcPr>
          <w:p w14:paraId="6C7B8CB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Y＜2000</w:t>
            </w:r>
          </w:p>
        </w:tc>
      </w:tr>
      <w:tr w14:paraId="2CF36810">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D32F3F8">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物业管理</w:t>
            </w:r>
          </w:p>
        </w:tc>
        <w:tc>
          <w:tcPr>
            <w:tcW w:w="1497" w:type="dxa"/>
            <w:tcBorders>
              <w:top w:val="nil"/>
              <w:left w:val="nil"/>
              <w:bottom w:val="single" w:color="auto" w:sz="4" w:space="0"/>
              <w:right w:val="single" w:color="auto" w:sz="4" w:space="0"/>
            </w:tcBorders>
            <w:vAlign w:val="center"/>
          </w:tcPr>
          <w:p w14:paraId="5D7EDE2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048DAF61">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2D5B399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300≤X＜1000</w:t>
            </w:r>
          </w:p>
        </w:tc>
        <w:tc>
          <w:tcPr>
            <w:tcW w:w="1701" w:type="dxa"/>
            <w:tcBorders>
              <w:top w:val="nil"/>
              <w:left w:val="nil"/>
              <w:bottom w:val="single" w:color="auto" w:sz="4" w:space="0"/>
              <w:right w:val="single" w:color="auto" w:sz="4" w:space="0"/>
            </w:tcBorders>
            <w:vAlign w:val="center"/>
          </w:tcPr>
          <w:p w14:paraId="7BC15817">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100≤X＜300</w:t>
            </w:r>
          </w:p>
        </w:tc>
        <w:tc>
          <w:tcPr>
            <w:tcW w:w="1201" w:type="dxa"/>
            <w:tcBorders>
              <w:top w:val="nil"/>
              <w:left w:val="nil"/>
              <w:bottom w:val="single" w:color="auto" w:sz="4" w:space="0"/>
              <w:right w:val="single" w:color="auto" w:sz="4" w:space="0"/>
            </w:tcBorders>
            <w:vAlign w:val="center"/>
          </w:tcPr>
          <w:p w14:paraId="5B0E9E21">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X＜100</w:t>
            </w:r>
          </w:p>
        </w:tc>
      </w:tr>
      <w:tr w14:paraId="77B0FD92">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6FA809D">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72EAAECE">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营业收入（Y）</w:t>
            </w:r>
          </w:p>
        </w:tc>
        <w:tc>
          <w:tcPr>
            <w:tcW w:w="1179" w:type="dxa"/>
            <w:tcBorders>
              <w:top w:val="nil"/>
              <w:left w:val="nil"/>
              <w:bottom w:val="single" w:color="auto" w:sz="4" w:space="0"/>
              <w:right w:val="single" w:color="auto" w:sz="4" w:space="0"/>
            </w:tcBorders>
            <w:vAlign w:val="center"/>
          </w:tcPr>
          <w:p w14:paraId="44180CA3">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5F8AE20D">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1000≤Y＜5000</w:t>
            </w:r>
          </w:p>
        </w:tc>
        <w:tc>
          <w:tcPr>
            <w:tcW w:w="1701" w:type="dxa"/>
            <w:tcBorders>
              <w:top w:val="nil"/>
              <w:left w:val="nil"/>
              <w:bottom w:val="single" w:color="auto" w:sz="4" w:space="0"/>
              <w:right w:val="single" w:color="auto" w:sz="4" w:space="0"/>
            </w:tcBorders>
            <w:vAlign w:val="center"/>
          </w:tcPr>
          <w:p w14:paraId="4016257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500≤Y＜1000</w:t>
            </w:r>
          </w:p>
        </w:tc>
        <w:tc>
          <w:tcPr>
            <w:tcW w:w="1201" w:type="dxa"/>
            <w:tcBorders>
              <w:top w:val="nil"/>
              <w:left w:val="nil"/>
              <w:bottom w:val="single" w:color="auto" w:sz="4" w:space="0"/>
              <w:right w:val="single" w:color="auto" w:sz="4" w:space="0"/>
            </w:tcBorders>
            <w:vAlign w:val="center"/>
          </w:tcPr>
          <w:p w14:paraId="29F6EE79">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Y＜500</w:t>
            </w:r>
          </w:p>
        </w:tc>
      </w:tr>
      <w:tr w14:paraId="774180D7">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5A6C24B6">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租赁和商务服务业</w:t>
            </w:r>
          </w:p>
        </w:tc>
        <w:tc>
          <w:tcPr>
            <w:tcW w:w="1497" w:type="dxa"/>
            <w:tcBorders>
              <w:top w:val="nil"/>
              <w:left w:val="nil"/>
              <w:bottom w:val="single" w:color="auto" w:sz="4" w:space="0"/>
              <w:right w:val="single" w:color="auto" w:sz="4" w:space="0"/>
            </w:tcBorders>
            <w:vAlign w:val="center"/>
          </w:tcPr>
          <w:p w14:paraId="45C0437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5B3DCE9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39906AF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100≤X＜300</w:t>
            </w:r>
          </w:p>
        </w:tc>
        <w:tc>
          <w:tcPr>
            <w:tcW w:w="1701" w:type="dxa"/>
            <w:tcBorders>
              <w:top w:val="nil"/>
              <w:left w:val="nil"/>
              <w:bottom w:val="single" w:color="auto" w:sz="4" w:space="0"/>
              <w:right w:val="single" w:color="auto" w:sz="4" w:space="0"/>
            </w:tcBorders>
            <w:vAlign w:val="center"/>
          </w:tcPr>
          <w:p w14:paraId="4B20A8F8">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10≤X＜100</w:t>
            </w:r>
          </w:p>
        </w:tc>
        <w:tc>
          <w:tcPr>
            <w:tcW w:w="1201" w:type="dxa"/>
            <w:tcBorders>
              <w:top w:val="nil"/>
              <w:left w:val="nil"/>
              <w:bottom w:val="single" w:color="auto" w:sz="4" w:space="0"/>
              <w:right w:val="single" w:color="auto" w:sz="4" w:space="0"/>
            </w:tcBorders>
            <w:vAlign w:val="center"/>
          </w:tcPr>
          <w:p w14:paraId="2B76AD5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w:t>
            </w:r>
          </w:p>
        </w:tc>
      </w:tr>
      <w:tr w14:paraId="33155BC4">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3FDEE1C4">
            <w:pPr>
              <w:widowControl/>
              <w:wordWrap w:val="0"/>
              <w:spacing w:line="340" w:lineRule="exact"/>
              <w:rPr>
                <w:rFonts w:ascii="宋体" w:hAnsi="宋体" w:cs="宋体"/>
                <w:b/>
                <w:bCs/>
                <w:kern w:val="0"/>
                <w:szCs w:val="21"/>
                <w:highlight w:val="none"/>
              </w:rPr>
            </w:pPr>
          </w:p>
        </w:tc>
        <w:tc>
          <w:tcPr>
            <w:tcW w:w="1497" w:type="dxa"/>
            <w:tcBorders>
              <w:top w:val="nil"/>
              <w:left w:val="nil"/>
              <w:bottom w:val="single" w:color="auto" w:sz="4" w:space="0"/>
              <w:right w:val="single" w:color="auto" w:sz="4" w:space="0"/>
            </w:tcBorders>
            <w:vAlign w:val="center"/>
          </w:tcPr>
          <w:p w14:paraId="65AF6BC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资产总额（Z）</w:t>
            </w:r>
          </w:p>
        </w:tc>
        <w:tc>
          <w:tcPr>
            <w:tcW w:w="1179" w:type="dxa"/>
            <w:tcBorders>
              <w:top w:val="nil"/>
              <w:left w:val="nil"/>
              <w:bottom w:val="single" w:color="auto" w:sz="4" w:space="0"/>
              <w:right w:val="single" w:color="auto" w:sz="4" w:space="0"/>
            </w:tcBorders>
            <w:vAlign w:val="center"/>
          </w:tcPr>
          <w:p w14:paraId="4C79E8A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万元</w:t>
            </w:r>
          </w:p>
        </w:tc>
        <w:tc>
          <w:tcPr>
            <w:tcW w:w="1798" w:type="dxa"/>
            <w:tcBorders>
              <w:top w:val="nil"/>
              <w:left w:val="nil"/>
              <w:bottom w:val="single" w:color="auto" w:sz="4" w:space="0"/>
              <w:right w:val="single" w:color="auto" w:sz="4" w:space="0"/>
            </w:tcBorders>
            <w:vAlign w:val="center"/>
          </w:tcPr>
          <w:p w14:paraId="116D8A0B">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8000≤Z＜120000</w:t>
            </w:r>
          </w:p>
        </w:tc>
        <w:tc>
          <w:tcPr>
            <w:tcW w:w="1701" w:type="dxa"/>
            <w:tcBorders>
              <w:top w:val="nil"/>
              <w:left w:val="nil"/>
              <w:bottom w:val="single" w:color="auto" w:sz="4" w:space="0"/>
              <w:right w:val="single" w:color="auto" w:sz="4" w:space="0"/>
            </w:tcBorders>
            <w:vAlign w:val="center"/>
          </w:tcPr>
          <w:p w14:paraId="26587765">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100≤Z＜8000</w:t>
            </w:r>
          </w:p>
        </w:tc>
        <w:tc>
          <w:tcPr>
            <w:tcW w:w="1201" w:type="dxa"/>
            <w:tcBorders>
              <w:top w:val="nil"/>
              <w:left w:val="nil"/>
              <w:bottom w:val="single" w:color="auto" w:sz="4" w:space="0"/>
              <w:right w:val="single" w:color="auto" w:sz="4" w:space="0"/>
            </w:tcBorders>
            <w:vAlign w:val="center"/>
          </w:tcPr>
          <w:p w14:paraId="7A82606A">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Y＜100</w:t>
            </w:r>
          </w:p>
        </w:tc>
      </w:tr>
      <w:tr w14:paraId="26B118F7">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6BFA3CB4">
            <w:pPr>
              <w:widowControl/>
              <w:wordWrap w:val="0"/>
              <w:spacing w:line="340" w:lineRule="exact"/>
              <w:rPr>
                <w:rFonts w:ascii="宋体" w:hAnsi="宋体" w:cs="宋体"/>
                <w:b/>
                <w:bCs/>
                <w:kern w:val="0"/>
                <w:szCs w:val="21"/>
                <w:highlight w:val="none"/>
              </w:rPr>
            </w:pPr>
            <w:r>
              <w:rPr>
                <w:rFonts w:hint="eastAsia" w:ascii="宋体" w:hAnsi="宋体" w:cs="宋体"/>
                <w:b/>
                <w:bCs/>
                <w:kern w:val="0"/>
                <w:szCs w:val="21"/>
                <w:highlight w:val="none"/>
              </w:rPr>
              <w:t>其他未列明行业</w:t>
            </w:r>
          </w:p>
        </w:tc>
        <w:tc>
          <w:tcPr>
            <w:tcW w:w="1497" w:type="dxa"/>
            <w:tcBorders>
              <w:top w:val="nil"/>
              <w:left w:val="nil"/>
              <w:bottom w:val="single" w:color="auto" w:sz="4" w:space="0"/>
              <w:right w:val="single" w:color="auto" w:sz="4" w:space="0"/>
            </w:tcBorders>
            <w:vAlign w:val="center"/>
          </w:tcPr>
          <w:p w14:paraId="4EEAC9A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从业人员（X）</w:t>
            </w:r>
          </w:p>
        </w:tc>
        <w:tc>
          <w:tcPr>
            <w:tcW w:w="1179" w:type="dxa"/>
            <w:tcBorders>
              <w:top w:val="nil"/>
              <w:left w:val="nil"/>
              <w:bottom w:val="single" w:color="auto" w:sz="4" w:space="0"/>
              <w:right w:val="single" w:color="auto" w:sz="4" w:space="0"/>
            </w:tcBorders>
            <w:vAlign w:val="center"/>
          </w:tcPr>
          <w:p w14:paraId="17CCA274">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人</w:t>
            </w:r>
          </w:p>
        </w:tc>
        <w:tc>
          <w:tcPr>
            <w:tcW w:w="1798" w:type="dxa"/>
            <w:tcBorders>
              <w:top w:val="nil"/>
              <w:left w:val="nil"/>
              <w:bottom w:val="single" w:color="auto" w:sz="4" w:space="0"/>
              <w:right w:val="single" w:color="auto" w:sz="4" w:space="0"/>
            </w:tcBorders>
            <w:vAlign w:val="center"/>
          </w:tcPr>
          <w:p w14:paraId="61FA61A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100≤X＜300</w:t>
            </w:r>
          </w:p>
        </w:tc>
        <w:tc>
          <w:tcPr>
            <w:tcW w:w="1701" w:type="dxa"/>
            <w:tcBorders>
              <w:top w:val="nil"/>
              <w:left w:val="nil"/>
              <w:bottom w:val="single" w:color="auto" w:sz="4" w:space="0"/>
              <w:right w:val="single" w:color="auto" w:sz="4" w:space="0"/>
            </w:tcBorders>
            <w:vAlign w:val="center"/>
          </w:tcPr>
          <w:p w14:paraId="260404FC">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10≤X＜100</w:t>
            </w:r>
          </w:p>
        </w:tc>
        <w:tc>
          <w:tcPr>
            <w:tcW w:w="1201" w:type="dxa"/>
            <w:tcBorders>
              <w:top w:val="nil"/>
              <w:left w:val="nil"/>
              <w:bottom w:val="single" w:color="auto" w:sz="4" w:space="0"/>
              <w:right w:val="single" w:color="auto" w:sz="4" w:space="0"/>
            </w:tcBorders>
            <w:vAlign w:val="center"/>
          </w:tcPr>
          <w:p w14:paraId="3953DED2">
            <w:pPr>
              <w:widowControl/>
              <w:wordWrap w:val="0"/>
              <w:spacing w:line="340" w:lineRule="exact"/>
              <w:rPr>
                <w:rFonts w:ascii="宋体" w:hAnsi="宋体" w:cs="宋体"/>
                <w:kern w:val="0"/>
                <w:szCs w:val="21"/>
                <w:highlight w:val="none"/>
              </w:rPr>
            </w:pPr>
            <w:r>
              <w:rPr>
                <w:rFonts w:hint="eastAsia" w:ascii="宋体" w:hAnsi="宋体" w:cs="宋体"/>
                <w:kern w:val="0"/>
                <w:szCs w:val="21"/>
                <w:highlight w:val="none"/>
              </w:rPr>
              <w:t>X＜10</w:t>
            </w:r>
          </w:p>
        </w:tc>
      </w:tr>
    </w:tbl>
    <w:p w14:paraId="286881A9">
      <w:pPr>
        <w:widowControl/>
        <w:wordWrap w:val="0"/>
        <w:spacing w:line="400" w:lineRule="exact"/>
        <w:ind w:firstLine="420" w:firstLineChars="200"/>
        <w:rPr>
          <w:rFonts w:ascii="宋体" w:hAnsi="宋体" w:cs="宋体"/>
          <w:iCs/>
          <w:szCs w:val="21"/>
          <w:highlight w:val="none"/>
        </w:rPr>
      </w:pPr>
      <w:r>
        <w:rPr>
          <w:rFonts w:hint="eastAsia" w:ascii="宋体" w:hAnsi="宋体" w:cs="宋体"/>
          <w:iCs/>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98EFC30">
      <w:pPr>
        <w:pStyle w:val="19"/>
        <w:wordWrap w:val="0"/>
        <w:rPr>
          <w:highlight w:val="none"/>
        </w:rPr>
      </w:pPr>
    </w:p>
    <w:p w14:paraId="573BE777">
      <w:pPr>
        <w:wordWrap w:val="0"/>
        <w:rPr>
          <w:highlight w:val="none"/>
        </w:rPr>
        <w:sectPr>
          <w:footerReference r:id="rId9" w:type="first"/>
          <w:pgSz w:w="11906" w:h="16838"/>
          <w:pgMar w:top="1134" w:right="1134" w:bottom="1134" w:left="1134" w:header="737" w:footer="680" w:gutter="113"/>
          <w:pgNumType w:start="1"/>
          <w:cols w:space="720" w:num="1"/>
          <w:titlePg/>
          <w:docGrid w:linePitch="312" w:charSpace="0"/>
        </w:sectPr>
      </w:pPr>
    </w:p>
    <w:bookmarkEnd w:id="58"/>
    <w:bookmarkEnd w:id="59"/>
    <w:bookmarkEnd w:id="61"/>
    <w:p w14:paraId="4EB77C8C">
      <w:pPr>
        <w:pStyle w:val="2"/>
        <w:keepNext w:val="0"/>
        <w:keepLines w:val="0"/>
        <w:tabs>
          <w:tab w:val="left" w:pos="0"/>
          <w:tab w:val="left" w:pos="3165"/>
          <w:tab w:val="center" w:pos="4153"/>
        </w:tabs>
        <w:autoSpaceDE w:val="0"/>
        <w:autoSpaceDN w:val="0"/>
        <w:adjustRightInd w:val="0"/>
        <w:spacing w:before="0" w:after="0" w:line="360" w:lineRule="auto"/>
        <w:rPr>
          <w:rFonts w:ascii="宋体" w:hAnsi="宋体"/>
          <w:highlight w:val="none"/>
        </w:rPr>
      </w:pPr>
      <w:bookmarkStart w:id="62" w:name="_Toc148453334"/>
      <w:r>
        <w:rPr>
          <w:rFonts w:hint="eastAsia" w:ascii="宋体" w:hAnsi="宋体"/>
          <w:highlight w:val="none"/>
        </w:rPr>
        <w:t>第三章 投标人须知</w:t>
      </w:r>
      <w:bookmarkEnd w:id="62"/>
    </w:p>
    <w:p w14:paraId="0D431A14">
      <w:pPr>
        <w:spacing w:line="360" w:lineRule="auto"/>
        <w:jc w:val="center"/>
        <w:rPr>
          <w:rFonts w:ascii="宋体" w:hAnsi="宋体"/>
          <w:b/>
          <w:kern w:val="0"/>
          <w:szCs w:val="30"/>
          <w:highlight w:val="none"/>
        </w:rPr>
      </w:pPr>
      <w:bookmarkStart w:id="63" w:name="_Toc254970667"/>
      <w:bookmarkStart w:id="64" w:name="_Toc254970526"/>
      <w:r>
        <w:rPr>
          <w:rFonts w:hint="eastAsia"/>
          <w:b/>
          <w:bCs/>
          <w:sz w:val="30"/>
          <w:szCs w:val="30"/>
          <w:highlight w:val="none"/>
        </w:rPr>
        <w:t>投标人须知前附表</w:t>
      </w:r>
      <w:bookmarkEnd w:id="63"/>
      <w:bookmarkEnd w:id="64"/>
    </w:p>
    <w:tbl>
      <w:tblPr>
        <w:tblStyle w:val="48"/>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376"/>
      </w:tblGrid>
      <w:tr w14:paraId="1A97C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44E84DB">
            <w:pPr>
              <w:wordWrap w:val="0"/>
              <w:snapToGrid w:val="0"/>
              <w:spacing w:line="400" w:lineRule="exact"/>
              <w:jc w:val="center"/>
              <w:rPr>
                <w:rFonts w:ascii="宋体" w:hAnsi="宋体" w:cs="宋体"/>
                <w:b/>
                <w:szCs w:val="21"/>
                <w:highlight w:val="none"/>
              </w:rPr>
            </w:pPr>
            <w:r>
              <w:rPr>
                <w:rFonts w:hint="eastAsia" w:ascii="宋体" w:hAnsi="宋体" w:cs="宋体"/>
                <w:b/>
                <w:szCs w:val="21"/>
                <w:highlight w:val="none"/>
              </w:rPr>
              <w:t>条款号</w:t>
            </w:r>
          </w:p>
        </w:tc>
        <w:tc>
          <w:tcPr>
            <w:tcW w:w="8376" w:type="dxa"/>
            <w:tcBorders>
              <w:top w:val="single" w:color="auto" w:sz="4" w:space="0"/>
              <w:left w:val="single" w:color="auto" w:sz="4" w:space="0"/>
              <w:bottom w:val="single" w:color="auto" w:sz="4" w:space="0"/>
              <w:right w:val="single" w:color="auto" w:sz="4" w:space="0"/>
            </w:tcBorders>
            <w:vAlign w:val="center"/>
          </w:tcPr>
          <w:p w14:paraId="05E419BD">
            <w:pPr>
              <w:wordWrap w:val="0"/>
              <w:snapToGrid w:val="0"/>
              <w:spacing w:line="400" w:lineRule="exact"/>
              <w:jc w:val="center"/>
              <w:rPr>
                <w:rFonts w:ascii="宋体" w:hAnsi="宋体" w:cs="宋体"/>
                <w:b/>
                <w:szCs w:val="21"/>
                <w:highlight w:val="none"/>
              </w:rPr>
            </w:pPr>
            <w:r>
              <w:rPr>
                <w:rFonts w:hint="eastAsia" w:ascii="宋体" w:hAnsi="宋体" w:cs="宋体"/>
                <w:b/>
                <w:szCs w:val="21"/>
                <w:highlight w:val="none"/>
              </w:rPr>
              <w:t>编列内容</w:t>
            </w:r>
          </w:p>
        </w:tc>
      </w:tr>
      <w:tr w14:paraId="10CDB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5580E16">
            <w:pPr>
              <w:wordWrap w:val="0"/>
              <w:spacing w:line="400" w:lineRule="exact"/>
              <w:jc w:val="center"/>
              <w:rPr>
                <w:rFonts w:ascii="宋体" w:hAnsi="宋体" w:cs="宋体"/>
                <w:szCs w:val="21"/>
                <w:highlight w:val="none"/>
              </w:rPr>
            </w:pPr>
            <w:r>
              <w:rPr>
                <w:rFonts w:hint="eastAsia" w:ascii="宋体" w:hAnsi="宋体" w:cs="宋体"/>
                <w:szCs w:val="21"/>
                <w:highlight w:val="none"/>
              </w:rPr>
              <w:t>3</w:t>
            </w:r>
          </w:p>
        </w:tc>
        <w:tc>
          <w:tcPr>
            <w:tcW w:w="8376" w:type="dxa"/>
            <w:tcBorders>
              <w:top w:val="single" w:color="auto" w:sz="4" w:space="0"/>
              <w:left w:val="single" w:color="auto" w:sz="4" w:space="0"/>
              <w:bottom w:val="single" w:color="auto" w:sz="4" w:space="0"/>
              <w:right w:val="single" w:color="auto" w:sz="4" w:space="0"/>
            </w:tcBorders>
            <w:vAlign w:val="center"/>
          </w:tcPr>
          <w:p w14:paraId="3C324C29">
            <w:pPr>
              <w:wordWrap w:val="0"/>
              <w:snapToGrid w:val="0"/>
              <w:spacing w:line="400" w:lineRule="exact"/>
              <w:rPr>
                <w:rFonts w:ascii="宋体" w:hAnsi="宋体" w:cs="宋体"/>
                <w:szCs w:val="21"/>
                <w:highlight w:val="none"/>
              </w:rPr>
            </w:pPr>
            <w:r>
              <w:rPr>
                <w:rFonts w:hint="eastAsia" w:ascii="宋体" w:hAnsi="宋体" w:cs="宋体"/>
                <w:szCs w:val="21"/>
                <w:highlight w:val="none"/>
              </w:rPr>
              <w:t>申请人的资格要求：详见“招标公告”。</w:t>
            </w:r>
          </w:p>
        </w:tc>
      </w:tr>
      <w:tr w14:paraId="4064D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FC103E0">
            <w:pPr>
              <w:wordWrap w:val="0"/>
              <w:spacing w:line="400" w:lineRule="exact"/>
              <w:jc w:val="center"/>
              <w:rPr>
                <w:rFonts w:ascii="宋体" w:hAnsi="宋体" w:cs="宋体"/>
                <w:szCs w:val="21"/>
                <w:highlight w:val="none"/>
              </w:rPr>
            </w:pPr>
            <w:bookmarkStart w:id="65" w:name="_5"/>
            <w:bookmarkEnd w:id="65"/>
            <w:bookmarkStart w:id="66" w:name="_9.2"/>
            <w:bookmarkEnd w:id="66"/>
            <w:bookmarkStart w:id="67" w:name="_8.1"/>
            <w:bookmarkEnd w:id="67"/>
            <w:r>
              <w:rPr>
                <w:rFonts w:hint="eastAsia" w:ascii="宋体" w:hAnsi="宋体" w:cs="宋体"/>
                <w:szCs w:val="21"/>
                <w:highlight w:val="none"/>
              </w:rPr>
              <w:t>6.1</w:t>
            </w:r>
          </w:p>
        </w:tc>
        <w:tc>
          <w:tcPr>
            <w:tcW w:w="8376" w:type="dxa"/>
            <w:tcBorders>
              <w:top w:val="single" w:color="auto" w:sz="4" w:space="0"/>
              <w:left w:val="single" w:color="auto" w:sz="4" w:space="0"/>
              <w:bottom w:val="single" w:color="auto" w:sz="4" w:space="0"/>
              <w:right w:val="single" w:color="auto" w:sz="4" w:space="0"/>
            </w:tcBorders>
            <w:vAlign w:val="center"/>
          </w:tcPr>
          <w:p w14:paraId="1A4FD5E4">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本项目是否接受联合体投标：详见招标公告。</w:t>
            </w:r>
          </w:p>
        </w:tc>
      </w:tr>
      <w:tr w14:paraId="2F98F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EE9D52D">
            <w:pPr>
              <w:wordWrap w:val="0"/>
              <w:spacing w:line="400" w:lineRule="exact"/>
              <w:jc w:val="center"/>
              <w:rPr>
                <w:rFonts w:ascii="宋体" w:hAnsi="宋体" w:cs="宋体"/>
                <w:szCs w:val="21"/>
                <w:highlight w:val="none"/>
              </w:rPr>
            </w:pPr>
            <w:r>
              <w:rPr>
                <w:rFonts w:hint="eastAsia" w:ascii="宋体" w:hAnsi="宋体" w:cs="宋体"/>
                <w:szCs w:val="21"/>
                <w:highlight w:val="none"/>
              </w:rPr>
              <w:t>6.2</w:t>
            </w:r>
          </w:p>
        </w:tc>
        <w:tc>
          <w:tcPr>
            <w:tcW w:w="8376" w:type="dxa"/>
            <w:tcBorders>
              <w:top w:val="single" w:color="auto" w:sz="4" w:space="0"/>
              <w:left w:val="single" w:color="auto" w:sz="4" w:space="0"/>
              <w:bottom w:val="single" w:color="auto" w:sz="4" w:space="0"/>
              <w:right w:val="single" w:color="auto" w:sz="4" w:space="0"/>
            </w:tcBorders>
            <w:vAlign w:val="center"/>
          </w:tcPr>
          <w:p w14:paraId="789B4671">
            <w:pPr>
              <w:pStyle w:val="17"/>
              <w:wordWrap w:val="0"/>
              <w:spacing w:line="400" w:lineRule="exact"/>
              <w:jc w:val="both"/>
              <w:rPr>
                <w:rFonts w:ascii="宋体" w:hAnsi="宋体" w:cs="宋体"/>
                <w:b/>
                <w:szCs w:val="21"/>
                <w:highlight w:val="none"/>
              </w:rPr>
            </w:pPr>
            <w:bookmarkStart w:id="68" w:name="_Hlk54105293"/>
            <w:r>
              <w:rPr>
                <w:rFonts w:hint="eastAsia" w:ascii="宋体" w:hAnsi="宋体" w:cs="宋体"/>
                <w:b/>
                <w:szCs w:val="21"/>
                <w:highlight w:val="none"/>
              </w:rPr>
              <w:t>如接受联合体投标，</w:t>
            </w:r>
            <w:bookmarkEnd w:id="68"/>
            <w:r>
              <w:rPr>
                <w:rFonts w:hint="eastAsia" w:ascii="宋体" w:hAnsi="宋体" w:cs="宋体"/>
                <w:b/>
                <w:szCs w:val="21"/>
                <w:highlight w:val="none"/>
              </w:rPr>
              <w:t>联合体投标要求如下：</w:t>
            </w:r>
          </w:p>
          <w:p w14:paraId="3F64B904">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1.两个以上投标人可以组成一个投标联合体，以一个投标人的身份共同参加投标。联合体投标的，须提供《联合体投标协议书》（格式后附）。</w:t>
            </w:r>
          </w:p>
          <w:p w14:paraId="7E1BFAA0">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0F43ED23">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3.联合体各方之间必须签订联合投标协议，协议书</w:t>
            </w:r>
            <w:r>
              <w:rPr>
                <w:rFonts w:hint="eastAsia" w:ascii="宋体" w:hAnsi="宋体" w:cs="宋体"/>
                <w:b/>
                <w:szCs w:val="21"/>
                <w:highlight w:val="none"/>
              </w:rPr>
              <w:t>必须明确主体方（或者牵头方）并明确约定联合体各方承担的工作和相应的责任（各方承担责任与义务的分工必须符合采购需求，否则，联合体投标无效）</w:t>
            </w:r>
            <w:r>
              <w:rPr>
                <w:rFonts w:hint="eastAsia" w:ascii="宋体" w:hAnsi="宋体" w:cs="宋体"/>
                <w:szCs w:val="21"/>
                <w:highlight w:val="none"/>
              </w:rPr>
              <w:t>，并将联合投标协议放入投标文件。联合体各方必须共同与采购人签订采购合同，就采购合同约定的事项对采购人承担连带责任。</w:t>
            </w:r>
          </w:p>
          <w:p w14:paraId="19B93894">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4.以联合体形式参加政府采购活动的，联合体各方不得再单独参加或者与其他投标人另外组成联合体参加同一合同项下的政府采购活动。</w:t>
            </w:r>
          </w:p>
          <w:p w14:paraId="5C709B8B">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5.联合体中有同类资质的投标人按照联合体分工承担相同工作的，应当按照资质等级较低的投标人确定资质等级。</w:t>
            </w:r>
          </w:p>
          <w:p w14:paraId="54252181">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6.联合体投标业绩、履约能力按照联合体任何一方认定并计算（招标文件另有规定的除外）。</w:t>
            </w:r>
          </w:p>
          <w:p w14:paraId="14C72AAC">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7.投标人为联合体的，可以由联合体中的一方或者多方共同交纳投标保证金，其交纳的保证金对联合体各方均具有约束力。</w:t>
            </w:r>
          </w:p>
          <w:p w14:paraId="64797349">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8.联合体各方均应按照招标文件的规定提交资格证明文件。</w:t>
            </w:r>
          </w:p>
        </w:tc>
      </w:tr>
      <w:tr w14:paraId="35CC9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9A10183">
            <w:pPr>
              <w:wordWrap w:val="0"/>
              <w:spacing w:line="400" w:lineRule="exact"/>
              <w:jc w:val="center"/>
              <w:rPr>
                <w:rFonts w:ascii="宋体" w:hAnsi="宋体" w:cs="宋体"/>
                <w:szCs w:val="21"/>
                <w:highlight w:val="none"/>
              </w:rPr>
            </w:pPr>
            <w:r>
              <w:rPr>
                <w:rFonts w:hint="eastAsia" w:ascii="宋体" w:hAnsi="宋体" w:cs="宋体"/>
                <w:szCs w:val="21"/>
                <w:highlight w:val="none"/>
              </w:rPr>
              <w:t>7.2</w:t>
            </w:r>
          </w:p>
        </w:tc>
        <w:tc>
          <w:tcPr>
            <w:tcW w:w="8376" w:type="dxa"/>
            <w:tcBorders>
              <w:top w:val="single" w:color="auto" w:sz="4" w:space="0"/>
              <w:left w:val="single" w:color="auto" w:sz="4" w:space="0"/>
              <w:bottom w:val="single" w:color="auto" w:sz="4" w:space="0"/>
              <w:right w:val="single" w:color="auto" w:sz="4" w:space="0"/>
            </w:tcBorders>
            <w:vAlign w:val="center"/>
          </w:tcPr>
          <w:p w14:paraId="1B8C6810">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☑不允许分包</w:t>
            </w:r>
          </w:p>
          <w:p w14:paraId="2A38FA71">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□允许分包</w:t>
            </w:r>
          </w:p>
          <w:p w14:paraId="6C16028E">
            <w:pPr>
              <w:pStyle w:val="17"/>
              <w:wordWrap w:val="0"/>
              <w:spacing w:line="400" w:lineRule="exact"/>
              <w:jc w:val="both"/>
              <w:rPr>
                <w:rFonts w:ascii="宋体" w:hAnsi="宋体" w:cs="宋体"/>
                <w:szCs w:val="21"/>
                <w:highlight w:val="none"/>
                <w:u w:val="single"/>
              </w:rPr>
            </w:pPr>
            <w:r>
              <w:rPr>
                <w:rFonts w:hint="eastAsia" w:ascii="宋体" w:hAnsi="宋体" w:cs="宋体"/>
                <w:szCs w:val="21"/>
                <w:highlight w:val="none"/>
              </w:rPr>
              <w:t>分包内容：</w:t>
            </w:r>
          </w:p>
          <w:p w14:paraId="14667D7D">
            <w:pPr>
              <w:pStyle w:val="17"/>
              <w:wordWrap w:val="0"/>
              <w:spacing w:line="400" w:lineRule="exact"/>
              <w:jc w:val="both"/>
              <w:rPr>
                <w:rFonts w:ascii="宋体" w:hAnsi="宋体" w:cs="宋体"/>
                <w:szCs w:val="21"/>
                <w:highlight w:val="none"/>
              </w:rPr>
            </w:pPr>
            <w:r>
              <w:rPr>
                <w:rFonts w:hint="eastAsia" w:ascii="宋体" w:hAnsi="宋体" w:cs="宋体"/>
                <w:szCs w:val="21"/>
                <w:highlight w:val="none"/>
              </w:rPr>
              <w:t>分包金额或者比例：</w:t>
            </w:r>
          </w:p>
        </w:tc>
      </w:tr>
      <w:tr w14:paraId="090EA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right w:val="single" w:color="auto" w:sz="4" w:space="0"/>
            </w:tcBorders>
            <w:vAlign w:val="center"/>
          </w:tcPr>
          <w:p w14:paraId="7026B262">
            <w:pPr>
              <w:wordWrap w:val="0"/>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8376" w:type="dxa"/>
            <w:tcBorders>
              <w:top w:val="single" w:color="auto" w:sz="4" w:space="0"/>
              <w:left w:val="single" w:color="auto" w:sz="4" w:space="0"/>
              <w:bottom w:val="single" w:color="auto" w:sz="4" w:space="0"/>
              <w:right w:val="single" w:color="auto" w:sz="4" w:space="0"/>
            </w:tcBorders>
            <w:vAlign w:val="center"/>
          </w:tcPr>
          <w:p w14:paraId="20F76449">
            <w:pPr>
              <w:wordWrap w:val="0"/>
              <w:snapToGrid w:val="0"/>
              <w:spacing w:line="400" w:lineRule="exact"/>
              <w:rPr>
                <w:rFonts w:ascii="宋体" w:hAnsi="宋体" w:cs="宋体"/>
                <w:szCs w:val="21"/>
                <w:highlight w:val="none"/>
              </w:rPr>
            </w:pPr>
            <w:r>
              <w:rPr>
                <w:rFonts w:hint="eastAsia" w:ascii="宋体" w:hAnsi="宋体" w:cs="宋体"/>
                <w:szCs w:val="21"/>
                <w:highlight w:val="none"/>
              </w:rPr>
              <w:t>☑不组织现场考察</w:t>
            </w:r>
          </w:p>
          <w:p w14:paraId="5E5C1CDC">
            <w:pPr>
              <w:wordWrap w:val="0"/>
              <w:snapToGrid w:val="0"/>
              <w:spacing w:line="400" w:lineRule="exact"/>
              <w:rPr>
                <w:rFonts w:ascii="宋体" w:hAnsi="宋体" w:cs="宋体"/>
                <w:szCs w:val="21"/>
                <w:highlight w:val="none"/>
              </w:rPr>
            </w:pPr>
            <w:r>
              <w:rPr>
                <w:rFonts w:hint="eastAsia" w:ascii="宋体" w:hAnsi="宋体" w:cs="宋体"/>
                <w:szCs w:val="21"/>
                <w:highlight w:val="none"/>
              </w:rPr>
              <w:t>□组织现场考察：</w:t>
            </w:r>
          </w:p>
          <w:p w14:paraId="3F201865">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集中时间：年月日时</w:t>
            </w:r>
            <w:r>
              <w:rPr>
                <w:rFonts w:hint="eastAsia" w:ascii="宋体" w:hAnsi="宋体" w:cs="宋体"/>
                <w:szCs w:val="21"/>
                <w:highlight w:val="none"/>
                <w:u w:val="single"/>
              </w:rPr>
              <w:t>分</w:t>
            </w:r>
            <w:r>
              <w:rPr>
                <w:rFonts w:hint="eastAsia" w:ascii="宋体" w:hAnsi="宋体" w:cs="宋体"/>
                <w:szCs w:val="21"/>
                <w:highlight w:val="none"/>
              </w:rPr>
              <w:t>，逾期后果自负。集中地点：</w:t>
            </w:r>
          </w:p>
          <w:p w14:paraId="037C214C">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联系人：；联系电话：</w:t>
            </w:r>
          </w:p>
          <w:p w14:paraId="49ECC8CC">
            <w:pPr>
              <w:wordWrap w:val="0"/>
              <w:snapToGrid w:val="0"/>
              <w:spacing w:line="400" w:lineRule="exact"/>
              <w:rPr>
                <w:rFonts w:ascii="宋体" w:hAnsi="宋体" w:cs="宋体"/>
                <w:szCs w:val="21"/>
                <w:highlight w:val="none"/>
              </w:rPr>
            </w:pPr>
            <w:r>
              <w:rPr>
                <w:rFonts w:hint="eastAsia" w:ascii="宋体" w:hAnsi="宋体" w:cs="宋体"/>
                <w:szCs w:val="21"/>
                <w:highlight w:val="none"/>
              </w:rPr>
              <w:t>☑不组织召开开标前答疑会</w:t>
            </w:r>
          </w:p>
          <w:p w14:paraId="4E15C589">
            <w:pPr>
              <w:wordWrap w:val="0"/>
              <w:snapToGrid w:val="0"/>
              <w:spacing w:line="400" w:lineRule="exact"/>
              <w:rPr>
                <w:rFonts w:ascii="宋体" w:hAnsi="宋体" w:cs="宋体"/>
                <w:szCs w:val="21"/>
                <w:highlight w:val="none"/>
              </w:rPr>
            </w:pPr>
            <w:r>
              <w:rPr>
                <w:rFonts w:hint="eastAsia" w:ascii="宋体" w:hAnsi="宋体" w:cs="宋体"/>
                <w:szCs w:val="21"/>
                <w:highlight w:val="none"/>
              </w:rPr>
              <w:t>□组织召开开标前答疑会</w:t>
            </w:r>
          </w:p>
          <w:p w14:paraId="4C563D3B">
            <w:pPr>
              <w:wordWrap w:val="0"/>
              <w:snapToGrid w:val="0"/>
              <w:spacing w:line="400" w:lineRule="exact"/>
              <w:rPr>
                <w:rFonts w:ascii="宋体" w:hAnsi="宋体" w:cs="宋体"/>
                <w:szCs w:val="21"/>
                <w:highlight w:val="none"/>
              </w:rPr>
            </w:pPr>
            <w:r>
              <w:rPr>
                <w:rFonts w:hint="eastAsia" w:ascii="宋体" w:hAnsi="宋体" w:cs="宋体"/>
                <w:szCs w:val="21"/>
                <w:highlight w:val="none"/>
              </w:rPr>
              <w:t>会议开始时间：年月日时</w:t>
            </w:r>
            <w:r>
              <w:rPr>
                <w:rFonts w:hint="eastAsia" w:ascii="宋体" w:hAnsi="宋体" w:cs="宋体"/>
                <w:szCs w:val="21"/>
                <w:highlight w:val="none"/>
                <w:u w:val="single"/>
              </w:rPr>
              <w:t>分</w:t>
            </w:r>
            <w:r>
              <w:rPr>
                <w:rFonts w:hint="eastAsia" w:ascii="宋体" w:hAnsi="宋体" w:cs="宋体"/>
                <w:szCs w:val="21"/>
                <w:highlight w:val="none"/>
              </w:rPr>
              <w:t>，逾期后果自负。会议地点：</w:t>
            </w:r>
          </w:p>
        </w:tc>
      </w:tr>
      <w:tr w14:paraId="48A2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vMerge w:val="restart"/>
            <w:tcBorders>
              <w:top w:val="single" w:color="auto" w:sz="4" w:space="0"/>
              <w:left w:val="single" w:color="auto" w:sz="4" w:space="0"/>
              <w:right w:val="single" w:color="auto" w:sz="4" w:space="0"/>
            </w:tcBorders>
            <w:vAlign w:val="center"/>
          </w:tcPr>
          <w:p w14:paraId="7F62D804">
            <w:pPr>
              <w:wordWrap w:val="0"/>
              <w:spacing w:line="400" w:lineRule="exact"/>
              <w:jc w:val="center"/>
              <w:rPr>
                <w:rFonts w:ascii="宋体" w:hAnsi="宋体" w:cs="宋体"/>
                <w:szCs w:val="21"/>
                <w:highlight w:val="none"/>
              </w:rPr>
            </w:pPr>
            <w:bookmarkStart w:id="69" w:name="_13.1"/>
            <w:bookmarkEnd w:id="69"/>
            <w:r>
              <w:rPr>
                <w:rFonts w:hint="eastAsia" w:ascii="宋体" w:hAnsi="宋体" w:cs="宋体"/>
                <w:szCs w:val="21"/>
                <w:highlight w:val="none"/>
              </w:rPr>
              <w:t>13</w:t>
            </w:r>
          </w:p>
        </w:tc>
        <w:tc>
          <w:tcPr>
            <w:tcW w:w="8376" w:type="dxa"/>
            <w:tcBorders>
              <w:top w:val="single" w:color="auto" w:sz="4" w:space="0"/>
              <w:left w:val="single" w:color="auto" w:sz="4" w:space="0"/>
              <w:bottom w:val="single" w:color="auto" w:sz="4" w:space="0"/>
              <w:right w:val="single" w:color="auto" w:sz="4" w:space="0"/>
            </w:tcBorders>
            <w:vAlign w:val="center"/>
          </w:tcPr>
          <w:p w14:paraId="02C35215">
            <w:pPr>
              <w:wordWrap w:val="0"/>
              <w:snapToGrid w:val="0"/>
              <w:spacing w:line="400" w:lineRule="exact"/>
              <w:rPr>
                <w:rFonts w:ascii="宋体" w:hAnsi="宋体" w:cs="宋体"/>
                <w:b/>
                <w:szCs w:val="21"/>
                <w:highlight w:val="none"/>
              </w:rPr>
            </w:pPr>
            <w:r>
              <w:rPr>
                <w:rFonts w:hint="eastAsia" w:ascii="宋体" w:hAnsi="宋体" w:cs="宋体"/>
                <w:b/>
                <w:szCs w:val="21"/>
                <w:highlight w:val="none"/>
              </w:rPr>
              <w:t>报价文件：</w:t>
            </w:r>
          </w:p>
          <w:p w14:paraId="013FB45A">
            <w:pPr>
              <w:wordWrap w:val="0"/>
              <w:snapToGrid w:val="0"/>
              <w:spacing w:line="400" w:lineRule="exact"/>
              <w:rPr>
                <w:rFonts w:ascii="宋体" w:hAnsi="宋体" w:cs="宋体"/>
                <w:b/>
                <w:szCs w:val="21"/>
                <w:highlight w:val="none"/>
              </w:rPr>
            </w:pPr>
            <w:bookmarkStart w:id="70" w:name="OLE_LINK105"/>
            <w:bookmarkStart w:id="71" w:name="OLE_LINK106"/>
            <w:r>
              <w:rPr>
                <w:rFonts w:hint="eastAsia" w:ascii="宋体" w:hAnsi="宋体" w:cs="宋体"/>
                <w:szCs w:val="21"/>
                <w:highlight w:val="none"/>
              </w:rPr>
              <w:t>1.投标函（格式后附）；</w:t>
            </w:r>
            <w:bookmarkEnd w:id="70"/>
            <w:bookmarkEnd w:id="71"/>
            <w:r>
              <w:rPr>
                <w:rFonts w:hint="eastAsia" w:ascii="宋体" w:hAnsi="宋体" w:cs="宋体"/>
                <w:b/>
                <w:szCs w:val="21"/>
                <w:highlight w:val="none"/>
              </w:rPr>
              <w:t>（必须提供，否则作无效投标处理）</w:t>
            </w:r>
          </w:p>
          <w:p w14:paraId="3BA7FDF1">
            <w:pPr>
              <w:wordWrap w:val="0"/>
              <w:snapToGrid w:val="0"/>
              <w:spacing w:line="400" w:lineRule="exact"/>
              <w:rPr>
                <w:rFonts w:ascii="宋体" w:hAnsi="宋体" w:cs="宋体"/>
                <w:szCs w:val="21"/>
                <w:highlight w:val="none"/>
              </w:rPr>
            </w:pPr>
            <w:bookmarkStart w:id="72" w:name="OLE_LINK108"/>
            <w:bookmarkStart w:id="73" w:name="OLE_LINK107"/>
            <w:r>
              <w:rPr>
                <w:rFonts w:hint="eastAsia" w:ascii="宋体" w:hAnsi="宋体" w:cs="宋体"/>
                <w:szCs w:val="21"/>
                <w:highlight w:val="none"/>
              </w:rPr>
              <w:t>2.开标一览表（格式后附）；</w:t>
            </w:r>
            <w:bookmarkEnd w:id="72"/>
            <w:bookmarkEnd w:id="73"/>
            <w:bookmarkStart w:id="74" w:name="OLE_LINK103"/>
            <w:bookmarkStart w:id="75" w:name="OLE_LINK104"/>
            <w:r>
              <w:rPr>
                <w:rFonts w:hint="eastAsia" w:ascii="宋体" w:hAnsi="宋体" w:cs="宋体"/>
                <w:b/>
                <w:szCs w:val="21"/>
                <w:highlight w:val="none"/>
              </w:rPr>
              <w:t>（必须提供，否则作无效投标处理）</w:t>
            </w:r>
            <w:bookmarkEnd w:id="74"/>
            <w:bookmarkEnd w:id="75"/>
          </w:p>
          <w:p w14:paraId="58952B88">
            <w:pPr>
              <w:wordWrap w:val="0"/>
              <w:snapToGrid w:val="0"/>
              <w:spacing w:line="400" w:lineRule="exact"/>
              <w:rPr>
                <w:rFonts w:ascii="宋体" w:hAnsi="宋体" w:cs="宋体"/>
                <w:szCs w:val="21"/>
                <w:highlight w:val="none"/>
              </w:rPr>
            </w:pPr>
            <w:r>
              <w:rPr>
                <w:rFonts w:hint="eastAsia" w:ascii="宋体" w:hAnsi="宋体" w:cs="宋体"/>
                <w:szCs w:val="21"/>
                <w:highlight w:val="none"/>
              </w:rPr>
              <w:t>3.</w:t>
            </w:r>
            <w:bookmarkStart w:id="76" w:name="OLE_LINK16"/>
            <w:bookmarkStart w:id="77" w:name="OLE_LINK17"/>
            <w:r>
              <w:rPr>
                <w:rFonts w:hint="eastAsia" w:ascii="宋体" w:hAnsi="宋体" w:cs="宋体"/>
                <w:szCs w:val="21"/>
                <w:highlight w:val="none"/>
              </w:rPr>
              <w:t>投标人针对报价需要说明的其他文件（如中小企业声明函、残疾人福利性单位声明函、监狱企业声明函等）和说明（格式自拟）。</w:t>
            </w:r>
            <w:bookmarkEnd w:id="76"/>
            <w:bookmarkEnd w:id="77"/>
            <w:r>
              <w:rPr>
                <w:rFonts w:hint="eastAsia" w:ascii="宋体" w:hAnsi="宋体" w:cs="宋体"/>
                <w:b/>
                <w:szCs w:val="21"/>
                <w:highlight w:val="none"/>
              </w:rPr>
              <w:t>（根据投标人自身情况自行提供，部分格式详见招标文件）</w:t>
            </w:r>
          </w:p>
          <w:p w14:paraId="50130337">
            <w:pPr>
              <w:wordWrap w:val="0"/>
              <w:snapToGrid w:val="0"/>
              <w:spacing w:line="400" w:lineRule="exact"/>
              <w:rPr>
                <w:rFonts w:ascii="宋体" w:hAnsi="宋体" w:cs="宋体"/>
                <w:szCs w:val="21"/>
                <w:highlight w:val="none"/>
              </w:rPr>
            </w:pPr>
            <w:r>
              <w:rPr>
                <w:rFonts w:hint="eastAsia" w:ascii="宋体" w:hAnsi="宋体" w:cs="宋体"/>
                <w:b/>
                <w:szCs w:val="21"/>
                <w:highlight w:val="none"/>
              </w:rPr>
              <w:t>注：投标函、开标一览表及标明“必须提供”的材料属于复印件的扫描件的，必须加盖投标人公章（或电子签章），否则作无效投标处理。</w:t>
            </w:r>
          </w:p>
        </w:tc>
      </w:tr>
      <w:tr w14:paraId="305D7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vMerge w:val="continue"/>
            <w:tcBorders>
              <w:left w:val="single" w:color="auto" w:sz="4" w:space="0"/>
              <w:right w:val="single" w:color="auto" w:sz="4" w:space="0"/>
            </w:tcBorders>
            <w:vAlign w:val="center"/>
          </w:tcPr>
          <w:p w14:paraId="2CCBC5BF">
            <w:pPr>
              <w:wordWrap w:val="0"/>
              <w:spacing w:line="400" w:lineRule="exact"/>
              <w:jc w:val="center"/>
              <w:rPr>
                <w:rFonts w:ascii="宋体" w:hAnsi="宋体" w:cs="宋体"/>
                <w:szCs w:val="21"/>
                <w:highlight w:val="none"/>
              </w:rPr>
            </w:pPr>
            <w:bookmarkStart w:id="78" w:name="_13.2"/>
            <w:bookmarkEnd w:id="78"/>
          </w:p>
        </w:tc>
        <w:tc>
          <w:tcPr>
            <w:tcW w:w="8376" w:type="dxa"/>
            <w:tcBorders>
              <w:top w:val="single" w:color="auto" w:sz="4" w:space="0"/>
              <w:left w:val="single" w:color="auto" w:sz="4" w:space="0"/>
              <w:bottom w:val="single" w:color="auto" w:sz="4" w:space="0"/>
              <w:right w:val="single" w:color="auto" w:sz="4" w:space="0"/>
            </w:tcBorders>
            <w:vAlign w:val="center"/>
          </w:tcPr>
          <w:p w14:paraId="50CDF795">
            <w:pPr>
              <w:wordWrap w:val="0"/>
              <w:snapToGrid w:val="0"/>
              <w:spacing w:line="400" w:lineRule="exact"/>
              <w:rPr>
                <w:rFonts w:ascii="宋体" w:hAnsi="宋体" w:cs="宋体"/>
                <w:b/>
                <w:szCs w:val="21"/>
                <w:highlight w:val="none"/>
              </w:rPr>
            </w:pPr>
            <w:r>
              <w:rPr>
                <w:rFonts w:hint="eastAsia" w:ascii="宋体" w:hAnsi="宋体" w:cs="宋体"/>
                <w:b/>
                <w:szCs w:val="21"/>
                <w:highlight w:val="none"/>
              </w:rPr>
              <w:t>资格证明文件</w:t>
            </w:r>
          </w:p>
          <w:p w14:paraId="57A4B93C">
            <w:pPr>
              <w:wordWrap w:val="0"/>
              <w:snapToGrid w:val="0"/>
              <w:spacing w:line="400" w:lineRule="exact"/>
              <w:rPr>
                <w:rFonts w:ascii="宋体" w:hAnsi="宋体" w:cs="宋体"/>
                <w:szCs w:val="21"/>
                <w:highlight w:val="none"/>
              </w:rPr>
            </w:pPr>
            <w:bookmarkStart w:id="79" w:name="OLE_LINK64"/>
            <w:bookmarkStart w:id="80" w:name="OLE_LINK65"/>
            <w:r>
              <w:rPr>
                <w:rFonts w:hint="eastAsia" w:ascii="宋体" w:hAnsi="宋体" w:cs="宋体"/>
                <w:szCs w:val="21"/>
                <w:highlight w:val="none"/>
              </w:rPr>
              <w:t>1.</w:t>
            </w:r>
            <w:bookmarkStart w:id="81" w:name="OLE_LINK62"/>
            <w:bookmarkStart w:id="82" w:name="OLE_LINK63"/>
            <w:r>
              <w:rPr>
                <w:rFonts w:hint="eastAsia" w:ascii="宋体" w:hAnsi="宋体" w:cs="宋体"/>
                <w:szCs w:val="21"/>
                <w:highlight w:val="none"/>
              </w:rPr>
              <w:t>投标人为法人或者其他组织的，提供营业执照等证明文件（如营业执照或者事业单位法人证书或者</w:t>
            </w:r>
            <w:r>
              <w:rPr>
                <w:rFonts w:hint="eastAsia" w:ascii="宋体" w:hAnsi="宋体" w:cs="宋体"/>
                <w:szCs w:val="21"/>
                <w:highlight w:val="none"/>
                <w:lang w:val="zh-CN" w:bidi="zh-CN"/>
              </w:rPr>
              <w:t>执业许可证</w:t>
            </w:r>
            <w:r>
              <w:rPr>
                <w:rFonts w:hint="eastAsia" w:ascii="宋体" w:hAnsi="宋体" w:cs="宋体"/>
                <w:szCs w:val="21"/>
                <w:highlight w:val="none"/>
              </w:rPr>
              <w:t>等），投标人为自然人的，提供身份证复印件；</w:t>
            </w:r>
            <w:bookmarkEnd w:id="79"/>
            <w:bookmarkEnd w:id="80"/>
            <w:bookmarkEnd w:id="81"/>
            <w:bookmarkEnd w:id="82"/>
            <w:bookmarkStart w:id="83" w:name="OLE_LINK66"/>
            <w:bookmarkStart w:id="84" w:name="OLE_LINK67"/>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p>
          <w:bookmarkEnd w:id="83"/>
          <w:bookmarkEnd w:id="84"/>
          <w:p w14:paraId="2976C514">
            <w:pPr>
              <w:wordWrap w:val="0"/>
              <w:snapToGrid w:val="0"/>
              <w:spacing w:line="400" w:lineRule="exact"/>
              <w:rPr>
                <w:rFonts w:ascii="宋体" w:hAnsi="宋体" w:cs="宋体"/>
                <w:szCs w:val="21"/>
                <w:highlight w:val="none"/>
              </w:rPr>
            </w:pPr>
            <w:bookmarkStart w:id="85" w:name="OLE_LINK76"/>
            <w:bookmarkStart w:id="86" w:name="OLE_LINK83"/>
            <w:bookmarkStart w:id="87" w:name="OLE_LINK74"/>
            <w:r>
              <w:rPr>
                <w:rFonts w:hint="eastAsia" w:ascii="宋体" w:hAnsi="宋体" w:cs="宋体"/>
                <w:szCs w:val="21"/>
                <w:highlight w:val="none"/>
              </w:rPr>
              <w:t>2.投标人依法缴纳税收的相关材料（</w:t>
            </w:r>
            <w:bookmarkStart w:id="88" w:name="OLE_LINK259"/>
            <w:bookmarkStart w:id="89" w:name="OLE_LINK258"/>
            <w:bookmarkStart w:id="90" w:name="OLE_LINK266"/>
            <w:r>
              <w:rPr>
                <w:rFonts w:hint="eastAsia" w:ascii="宋体" w:hAnsi="宋体" w:cs="宋体"/>
                <w:szCs w:val="21"/>
                <w:highlight w:val="none"/>
              </w:rPr>
              <w:t>投标截止之日止半年内任意连续</w:t>
            </w:r>
            <w:r>
              <w:rPr>
                <w:rFonts w:hint="eastAsia" w:ascii="宋体" w:hAnsi="宋体" w:cs="宋体"/>
                <w:szCs w:val="21"/>
                <w:highlight w:val="none"/>
                <w:u w:val="single"/>
              </w:rPr>
              <w:t>3个</w:t>
            </w:r>
            <w:r>
              <w:rPr>
                <w:rFonts w:hint="eastAsia" w:ascii="宋体" w:hAnsi="宋体" w:cs="宋体"/>
                <w:szCs w:val="21"/>
                <w:highlight w:val="none"/>
              </w:rPr>
              <w:t>月</w:t>
            </w:r>
            <w:bookmarkEnd w:id="88"/>
            <w:bookmarkEnd w:id="89"/>
            <w:bookmarkEnd w:id="90"/>
            <w:r>
              <w:rPr>
                <w:rFonts w:hint="eastAsia" w:ascii="宋体" w:hAnsi="宋体" w:cs="宋体"/>
                <w:szCs w:val="21"/>
                <w:highlight w:val="none"/>
              </w:rPr>
              <w:t>的依法缴纳税收的凭据复印件</w:t>
            </w:r>
            <w:r>
              <w:rPr>
                <w:rFonts w:hint="eastAsia" w:ascii="宋体" w:hAnsi="宋体" w:cs="宋体"/>
                <w:b/>
                <w:szCs w:val="21"/>
                <w:highlight w:val="none"/>
                <w:u w:val="single"/>
              </w:rPr>
              <w:t>（如税务部门开具的完税银行缴税付款凭证或缴款回单等；如投标人在项目截标前连续三个月零纳税的，应出具截标前半年内的缴纳税收凭证，如半年内仍为零纳税的，投标人应出具其具备经验能力的相关证明材料）</w:t>
            </w:r>
            <w:r>
              <w:rPr>
                <w:rFonts w:hint="eastAsia" w:ascii="宋体" w:hAnsi="宋体" w:cs="宋体"/>
                <w:szCs w:val="21"/>
                <w:highlight w:val="none"/>
              </w:rPr>
              <w:t>；依法免税的投标人，必须提供相应文件证明其依法免税。从取得营业执照时间起到投标文件提交截止时间为止不足要求月数的，只需提供从取得营业执照起的依法缴纳税收相应证明文件）；</w:t>
            </w:r>
            <w:bookmarkEnd w:id="85"/>
            <w:bookmarkEnd w:id="86"/>
            <w:bookmarkEnd w:id="87"/>
            <w:bookmarkStart w:id="91" w:name="OLE_LINK78"/>
            <w:bookmarkStart w:id="92" w:name="OLE_LINK77"/>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bookmarkEnd w:id="91"/>
            <w:bookmarkEnd w:id="92"/>
          </w:p>
          <w:p w14:paraId="77673CE3">
            <w:pPr>
              <w:wordWrap w:val="0"/>
              <w:snapToGrid w:val="0"/>
              <w:spacing w:line="400" w:lineRule="exact"/>
              <w:rPr>
                <w:rFonts w:ascii="宋体" w:hAnsi="宋体" w:cs="宋体"/>
                <w:szCs w:val="21"/>
                <w:highlight w:val="none"/>
              </w:rPr>
            </w:pPr>
            <w:bookmarkStart w:id="93" w:name="OLE_LINK81"/>
            <w:bookmarkStart w:id="94" w:name="OLE_LINK82"/>
            <w:bookmarkStart w:id="95" w:name="OLE_LINK84"/>
            <w:bookmarkStart w:id="96" w:name="OLE_LINK80"/>
            <w:bookmarkStart w:id="97" w:name="OLE_LINK79"/>
            <w:r>
              <w:rPr>
                <w:rFonts w:hint="eastAsia" w:ascii="宋体" w:hAnsi="宋体" w:cs="宋体"/>
                <w:szCs w:val="21"/>
                <w:highlight w:val="none"/>
              </w:rPr>
              <w:t>3.投标人依法缴纳社会保障资金的相关材料[投标截止之日止半年内任意连续</w:t>
            </w:r>
            <w:r>
              <w:rPr>
                <w:rFonts w:hint="eastAsia" w:ascii="宋体" w:hAnsi="宋体" w:cs="宋体"/>
                <w:szCs w:val="21"/>
                <w:highlight w:val="none"/>
                <w:u w:val="single"/>
              </w:rPr>
              <w:t>3个</w:t>
            </w:r>
            <w:r>
              <w:rPr>
                <w:rFonts w:hint="eastAsia" w:ascii="宋体" w:hAnsi="宋体" w:cs="宋体"/>
                <w:szCs w:val="21"/>
                <w:highlight w:val="none"/>
              </w:rPr>
              <w:t>月的</w:t>
            </w:r>
            <w:r>
              <w:rPr>
                <w:rFonts w:hint="eastAsia" w:ascii="宋体" w:hAnsi="宋体" w:cs="宋体"/>
                <w:b/>
                <w:szCs w:val="21"/>
                <w:highlight w:val="none"/>
                <w:u w:val="single"/>
              </w:rPr>
              <w:t>依法缴纳社会保障资金的缴费凭证</w:t>
            </w:r>
            <w:r>
              <w:rPr>
                <w:rFonts w:hint="eastAsia" w:ascii="宋体" w:hAnsi="宋体" w:cs="宋体"/>
                <w:szCs w:val="21"/>
                <w:highlight w:val="none"/>
              </w:rPr>
              <w:t>（专用收据或者社会保险缴纳清单）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bookmarkEnd w:id="93"/>
            <w:bookmarkEnd w:id="94"/>
            <w:bookmarkEnd w:id="95"/>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4F93F53F">
            <w:pPr>
              <w:wordWrap w:val="0"/>
              <w:snapToGrid w:val="0"/>
              <w:spacing w:line="400" w:lineRule="exact"/>
              <w:rPr>
                <w:rFonts w:ascii="宋体" w:hAnsi="宋体" w:cs="宋体"/>
                <w:szCs w:val="21"/>
                <w:highlight w:val="none"/>
              </w:rPr>
            </w:pPr>
            <w:bookmarkStart w:id="98" w:name="OLE_LINK85"/>
            <w:bookmarkStart w:id="99" w:name="OLE_LINK86"/>
            <w:r>
              <w:rPr>
                <w:rFonts w:hint="eastAsia" w:ascii="宋体" w:hAnsi="宋体" w:cs="宋体"/>
                <w:szCs w:val="21"/>
                <w:highlight w:val="none"/>
              </w:rPr>
              <w:t>4.投标人</w:t>
            </w:r>
            <w:bookmarkStart w:id="100" w:name="OLE_LINK52"/>
            <w:bookmarkStart w:id="101" w:name="OLE_LINK51"/>
            <w:r>
              <w:rPr>
                <w:rFonts w:hint="eastAsia" w:ascii="宋体" w:hAnsi="宋体" w:cs="宋体"/>
                <w:szCs w:val="21"/>
                <w:highlight w:val="none"/>
              </w:rPr>
              <w:t>[</w:t>
            </w:r>
            <w:bookmarkEnd w:id="100"/>
            <w:bookmarkEnd w:id="101"/>
            <w:r>
              <w:rPr>
                <w:rFonts w:hint="eastAsia" w:ascii="宋体" w:hAnsi="宋体" w:cs="宋体"/>
                <w:szCs w:val="21"/>
                <w:highlight w:val="none"/>
                <w:u w:val="single"/>
              </w:rPr>
              <w:t>2023年</w:t>
            </w:r>
            <w:r>
              <w:rPr>
                <w:rFonts w:hint="eastAsia" w:ascii="宋体" w:hAnsi="宋体" w:cs="宋体"/>
                <w:szCs w:val="21"/>
                <w:highlight w:val="none"/>
              </w:rPr>
              <w:t>]财务状况报告复印件（成立不满一年的应按提供投标文件提交截止时间上一个月的财务状况报告复印件）或者其银行出具的资信证明（注明有效期的，应在有效期内；未注明有效期的，出具时间至投标截止时间不超过一年）]。（上述财务状况报告包括：</w:t>
            </w:r>
            <w:r>
              <w:rPr>
                <w:rFonts w:hint="eastAsia" w:ascii="宋体" w:hAnsi="宋体" w:cs="宋体"/>
                <w:b/>
                <w:szCs w:val="21"/>
                <w:highlight w:val="none"/>
              </w:rPr>
              <w:t>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r>
              <w:rPr>
                <w:rFonts w:hint="eastAsia" w:ascii="宋体" w:hAnsi="宋体" w:cs="宋体"/>
                <w:szCs w:val="21"/>
                <w:highlight w:val="none"/>
              </w:rPr>
              <w:t>；</w:t>
            </w:r>
            <w:bookmarkEnd w:id="96"/>
            <w:bookmarkEnd w:id="97"/>
            <w:bookmarkEnd w:id="98"/>
            <w:bookmarkEnd w:id="99"/>
            <w:bookmarkStart w:id="102" w:name="OLE_LINK87"/>
            <w:bookmarkStart w:id="103" w:name="OLE_LINK88"/>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p>
          <w:bookmarkEnd w:id="102"/>
          <w:bookmarkEnd w:id="103"/>
          <w:p w14:paraId="4444BF0A">
            <w:pPr>
              <w:wordWrap w:val="0"/>
              <w:snapToGrid w:val="0"/>
              <w:spacing w:line="400" w:lineRule="exact"/>
              <w:rPr>
                <w:rFonts w:ascii="宋体" w:hAnsi="宋体" w:cs="宋体"/>
                <w:szCs w:val="21"/>
                <w:highlight w:val="none"/>
              </w:rPr>
            </w:pPr>
            <w:bookmarkStart w:id="104" w:name="OLE_LINK94"/>
            <w:bookmarkStart w:id="105" w:name="OLE_LINK93"/>
            <w:r>
              <w:rPr>
                <w:rFonts w:hint="eastAsia" w:ascii="宋体" w:hAnsi="宋体" w:cs="宋体"/>
                <w:szCs w:val="21"/>
                <w:highlight w:val="none"/>
              </w:rPr>
              <w:t>5.投标人直接控股、管理关系信息表（格式后附）；</w:t>
            </w:r>
            <w:bookmarkEnd w:id="104"/>
            <w:bookmarkEnd w:id="105"/>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35F9B8C0">
            <w:pPr>
              <w:wordWrap w:val="0"/>
              <w:snapToGrid w:val="0"/>
              <w:spacing w:line="400" w:lineRule="exact"/>
              <w:rPr>
                <w:rFonts w:ascii="宋体" w:hAnsi="宋体" w:cs="宋体"/>
                <w:szCs w:val="21"/>
                <w:highlight w:val="none"/>
              </w:rPr>
            </w:pPr>
            <w:bookmarkStart w:id="106" w:name="OLE_LINK92"/>
            <w:bookmarkStart w:id="107" w:name="OLE_LINK89"/>
            <w:r>
              <w:rPr>
                <w:rFonts w:hint="eastAsia" w:ascii="宋体" w:hAnsi="宋体" w:cs="宋体"/>
                <w:szCs w:val="21"/>
                <w:highlight w:val="none"/>
              </w:rPr>
              <w:t>6.投标资格声明函（格式后附）</w:t>
            </w:r>
            <w:bookmarkEnd w:id="106"/>
            <w:bookmarkEnd w:id="107"/>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3463AD98">
            <w:pPr>
              <w:wordWrap w:val="0"/>
              <w:snapToGrid w:val="0"/>
              <w:spacing w:line="400" w:lineRule="exact"/>
              <w:rPr>
                <w:rFonts w:ascii="宋体" w:hAnsi="宋体" w:cs="宋体"/>
                <w:szCs w:val="21"/>
                <w:highlight w:val="none"/>
              </w:rPr>
            </w:pPr>
            <w:bookmarkStart w:id="108" w:name="OLE_LINK96"/>
            <w:bookmarkStart w:id="109" w:name="OLE_LINK95"/>
            <w:r>
              <w:rPr>
                <w:rFonts w:hint="eastAsia" w:ascii="宋体" w:hAnsi="宋体" w:cs="宋体"/>
                <w:szCs w:val="21"/>
                <w:highlight w:val="none"/>
              </w:rPr>
              <w:t>7.联合体协议书（格式后附）；</w:t>
            </w:r>
            <w:bookmarkStart w:id="110" w:name="OLE_LINK97"/>
            <w:bookmarkStart w:id="111" w:name="OLE_LINK98"/>
            <w:r>
              <w:rPr>
                <w:rFonts w:hint="eastAsia" w:ascii="宋体" w:hAnsi="宋体" w:cs="宋体"/>
                <w:szCs w:val="21"/>
                <w:highlight w:val="none"/>
              </w:rPr>
              <w:t>（</w:t>
            </w:r>
            <w:bookmarkEnd w:id="108"/>
            <w:bookmarkEnd w:id="109"/>
            <w:r>
              <w:rPr>
                <w:rFonts w:hint="eastAsia" w:ascii="宋体" w:hAnsi="宋体" w:cs="宋体"/>
                <w:b/>
                <w:szCs w:val="21"/>
                <w:highlight w:val="none"/>
              </w:rPr>
              <w:t>联合体投标时必须提供，否则按无效投标处理</w:t>
            </w:r>
            <w:r>
              <w:rPr>
                <w:rFonts w:hint="eastAsia" w:ascii="宋体" w:hAnsi="宋体" w:cs="宋体"/>
                <w:szCs w:val="21"/>
                <w:highlight w:val="none"/>
              </w:rPr>
              <w:t>）</w:t>
            </w:r>
            <w:bookmarkEnd w:id="110"/>
            <w:bookmarkEnd w:id="111"/>
          </w:p>
          <w:p w14:paraId="015F7471">
            <w:pPr>
              <w:wordWrap w:val="0"/>
              <w:snapToGrid w:val="0"/>
              <w:spacing w:line="400" w:lineRule="exact"/>
              <w:rPr>
                <w:rFonts w:ascii="宋体" w:hAnsi="宋体" w:cs="宋体"/>
                <w:szCs w:val="21"/>
                <w:highlight w:val="none"/>
              </w:rPr>
            </w:pPr>
            <w:r>
              <w:rPr>
                <w:rFonts w:hint="eastAsia" w:ascii="宋体" w:hAnsi="宋体" w:cs="宋体"/>
                <w:szCs w:val="21"/>
                <w:highlight w:val="none"/>
              </w:rPr>
              <w:t>8.投标人具备的由食品药品监督管理部门颁发的有效证件（供应商为生产企业的提供有效的《医疗器械生产许可证》；供应商为经营企业经营第二类医疗器械的提供有效的《第二类医疗器械经营备案凭证》，供应商为经营第三类医疗器械的提供有效的《医疗器械经营许可证》）；</w:t>
            </w:r>
            <w:r>
              <w:rPr>
                <w:rFonts w:hint="eastAsia" w:ascii="宋体" w:hAnsi="宋体" w:cs="宋体"/>
                <w:b/>
                <w:szCs w:val="21"/>
                <w:highlight w:val="none"/>
              </w:rPr>
              <w:t>（必须提供，否则作无效投标处理）</w:t>
            </w:r>
          </w:p>
          <w:p w14:paraId="28464D12">
            <w:pPr>
              <w:wordWrap w:val="0"/>
              <w:snapToGrid w:val="0"/>
              <w:spacing w:line="400" w:lineRule="exact"/>
              <w:rPr>
                <w:rFonts w:ascii="宋体" w:hAnsi="宋体" w:cs="宋体"/>
                <w:b/>
                <w:szCs w:val="21"/>
                <w:highlight w:val="none"/>
              </w:rPr>
            </w:pPr>
            <w:r>
              <w:rPr>
                <w:rFonts w:hint="eastAsia" w:ascii="宋体" w:hAnsi="宋体" w:cs="宋体"/>
                <w:b/>
                <w:bCs/>
                <w:szCs w:val="21"/>
                <w:highlight w:val="none"/>
              </w:rPr>
              <w:t>注：1.以上标明“必须提供”的材料属于复印件的，必须加盖投标人电子签章，否则按无效投标</w:t>
            </w:r>
            <w:r>
              <w:rPr>
                <w:rFonts w:hint="eastAsia" w:ascii="宋体" w:hAnsi="宋体" w:cs="宋体"/>
                <w:b/>
                <w:szCs w:val="21"/>
                <w:highlight w:val="none"/>
              </w:rPr>
              <w:t>处理。</w:t>
            </w:r>
          </w:p>
          <w:p w14:paraId="1958DDAD">
            <w:pPr>
              <w:wordWrap w:val="0"/>
              <w:snapToGrid w:val="0"/>
              <w:spacing w:line="400" w:lineRule="exact"/>
              <w:rPr>
                <w:rFonts w:ascii="宋体" w:hAnsi="宋体" w:cs="宋体"/>
                <w:szCs w:val="21"/>
                <w:highlight w:val="none"/>
              </w:rPr>
            </w:pPr>
            <w:r>
              <w:rPr>
                <w:rFonts w:hint="eastAsia" w:ascii="宋体" w:hAnsi="宋体" w:cs="宋体"/>
                <w:b/>
                <w:bCs/>
                <w:szCs w:val="21"/>
                <w:highlight w:val="none"/>
              </w:rPr>
              <w:t>2.联合体投标时，第1-5项资格证明文件联合体各方均必须分别提供，并由联合体牵头人加盖电子签章，规定签字处签字（或者电子签名），否则按无效投标处理。</w:t>
            </w:r>
          </w:p>
        </w:tc>
      </w:tr>
      <w:tr w14:paraId="050CA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vMerge w:val="continue"/>
            <w:tcBorders>
              <w:left w:val="single" w:color="auto" w:sz="4" w:space="0"/>
              <w:right w:val="single" w:color="auto" w:sz="4" w:space="0"/>
            </w:tcBorders>
            <w:vAlign w:val="center"/>
          </w:tcPr>
          <w:p w14:paraId="0063DEE9">
            <w:pPr>
              <w:wordWrap w:val="0"/>
              <w:spacing w:line="400" w:lineRule="exact"/>
              <w:jc w:val="center"/>
              <w:rPr>
                <w:rFonts w:ascii="宋体" w:hAnsi="宋体" w:cs="宋体"/>
                <w:szCs w:val="21"/>
                <w:highlight w:val="none"/>
              </w:rPr>
            </w:pPr>
            <w:bookmarkStart w:id="112" w:name="_13.3"/>
            <w:bookmarkEnd w:id="112"/>
          </w:p>
        </w:tc>
        <w:tc>
          <w:tcPr>
            <w:tcW w:w="8376" w:type="dxa"/>
            <w:tcBorders>
              <w:top w:val="single" w:color="auto" w:sz="4" w:space="0"/>
              <w:left w:val="single" w:color="auto" w:sz="4" w:space="0"/>
              <w:bottom w:val="single" w:color="auto" w:sz="4" w:space="0"/>
              <w:right w:val="single" w:color="auto" w:sz="4" w:space="0"/>
            </w:tcBorders>
            <w:vAlign w:val="center"/>
          </w:tcPr>
          <w:p w14:paraId="6F5CCDE6">
            <w:pPr>
              <w:wordWrap w:val="0"/>
              <w:snapToGrid w:val="0"/>
              <w:spacing w:line="400" w:lineRule="exact"/>
              <w:rPr>
                <w:rFonts w:ascii="宋体" w:hAnsi="宋体" w:cs="宋体"/>
                <w:b/>
                <w:szCs w:val="21"/>
                <w:highlight w:val="none"/>
              </w:rPr>
            </w:pPr>
            <w:bookmarkStart w:id="113" w:name="OLE_LINK6"/>
            <w:bookmarkStart w:id="114" w:name="OLE_LINK7"/>
            <w:r>
              <w:rPr>
                <w:rFonts w:hint="eastAsia" w:ascii="宋体" w:hAnsi="宋体" w:cs="宋体"/>
                <w:b/>
                <w:szCs w:val="21"/>
                <w:highlight w:val="none"/>
              </w:rPr>
              <w:t>商务文件</w:t>
            </w:r>
            <w:bookmarkEnd w:id="113"/>
            <w:bookmarkEnd w:id="114"/>
            <w:r>
              <w:rPr>
                <w:rFonts w:hint="eastAsia" w:ascii="宋体" w:hAnsi="宋体" w:cs="宋体"/>
                <w:b/>
                <w:szCs w:val="21"/>
                <w:highlight w:val="none"/>
              </w:rPr>
              <w:t>：</w:t>
            </w:r>
          </w:p>
          <w:p w14:paraId="0C68BEDB">
            <w:pPr>
              <w:wordWrap w:val="0"/>
              <w:snapToGrid w:val="0"/>
              <w:spacing w:line="400" w:lineRule="exact"/>
              <w:rPr>
                <w:rFonts w:ascii="宋体" w:hAnsi="宋体" w:cs="宋体"/>
                <w:szCs w:val="21"/>
                <w:highlight w:val="none"/>
              </w:rPr>
            </w:pPr>
            <w:r>
              <w:rPr>
                <w:rFonts w:hint="eastAsia" w:ascii="宋体" w:hAnsi="宋体" w:cs="宋体"/>
                <w:szCs w:val="21"/>
                <w:highlight w:val="none"/>
              </w:rPr>
              <w:t>1.无串通投标行为的承诺函（格式后附）；（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234CCB8D">
            <w:pPr>
              <w:wordWrap w:val="0"/>
              <w:snapToGrid w:val="0"/>
              <w:spacing w:line="400" w:lineRule="exact"/>
              <w:rPr>
                <w:rFonts w:ascii="宋体" w:hAnsi="宋体" w:cs="宋体"/>
                <w:szCs w:val="21"/>
                <w:highlight w:val="none"/>
              </w:rPr>
            </w:pPr>
            <w:bookmarkStart w:id="115" w:name="OLE_LINK112"/>
            <w:bookmarkStart w:id="116" w:name="OLE_LINK111"/>
            <w:r>
              <w:rPr>
                <w:rFonts w:hint="eastAsia" w:ascii="宋体" w:hAnsi="宋体" w:cs="宋体"/>
                <w:szCs w:val="21"/>
                <w:highlight w:val="none"/>
              </w:rPr>
              <w:t>2.投标保证金提交凭证；</w:t>
            </w:r>
            <w:bookmarkEnd w:id="115"/>
            <w:bookmarkEnd w:id="116"/>
            <w:r>
              <w:rPr>
                <w:rFonts w:hint="eastAsia" w:ascii="宋体" w:hAnsi="宋体" w:cs="宋体"/>
                <w:b/>
                <w:szCs w:val="21"/>
                <w:highlight w:val="none"/>
              </w:rPr>
              <w:t>（按照公告要求提供，否则作无效投标处理）</w:t>
            </w:r>
          </w:p>
          <w:p w14:paraId="53A80227">
            <w:pPr>
              <w:wordWrap w:val="0"/>
              <w:snapToGrid w:val="0"/>
              <w:spacing w:line="400" w:lineRule="exact"/>
              <w:rPr>
                <w:rFonts w:ascii="宋体" w:hAnsi="宋体" w:cs="宋体"/>
                <w:szCs w:val="21"/>
                <w:highlight w:val="none"/>
              </w:rPr>
            </w:pPr>
            <w:bookmarkStart w:id="117" w:name="OLE_LINK114"/>
            <w:bookmarkStart w:id="118" w:name="OLE_LINK113"/>
            <w:r>
              <w:rPr>
                <w:rFonts w:hint="eastAsia" w:ascii="宋体" w:hAnsi="宋体" w:cs="宋体"/>
                <w:szCs w:val="21"/>
                <w:highlight w:val="none"/>
              </w:rPr>
              <w:t>3.法定代表人身份证明及法定代表人有效身份证正反面复印件（格式后附）；</w:t>
            </w:r>
            <w:bookmarkEnd w:id="117"/>
            <w:bookmarkEnd w:id="118"/>
            <w:bookmarkStart w:id="119" w:name="OLE_LINK115"/>
            <w:bookmarkStart w:id="120" w:name="OLE_LINK116"/>
            <w:r>
              <w:rPr>
                <w:rFonts w:hint="eastAsia" w:ascii="宋体" w:hAnsi="宋体" w:cs="宋体"/>
                <w:szCs w:val="21"/>
                <w:highlight w:val="none"/>
              </w:rPr>
              <w:t>（</w:t>
            </w:r>
            <w:r>
              <w:rPr>
                <w:rFonts w:hint="eastAsia" w:ascii="宋体" w:hAnsi="宋体" w:cs="宋体"/>
                <w:b/>
                <w:bCs/>
                <w:szCs w:val="21"/>
                <w:highlight w:val="none"/>
              </w:rPr>
              <w:t>除自然人投标外</w:t>
            </w:r>
            <w:r>
              <w:rPr>
                <w:rFonts w:hint="eastAsia" w:ascii="宋体" w:hAnsi="宋体" w:cs="宋体"/>
                <w:b/>
                <w:szCs w:val="21"/>
                <w:highlight w:val="none"/>
              </w:rPr>
              <w:t>必须提供，否则作无效投标处理</w:t>
            </w:r>
            <w:r>
              <w:rPr>
                <w:rFonts w:hint="eastAsia" w:ascii="宋体" w:hAnsi="宋体" w:cs="宋体"/>
                <w:szCs w:val="21"/>
                <w:highlight w:val="none"/>
              </w:rPr>
              <w:t>）</w:t>
            </w:r>
            <w:bookmarkEnd w:id="119"/>
            <w:bookmarkEnd w:id="120"/>
          </w:p>
          <w:p w14:paraId="03F717A4">
            <w:pPr>
              <w:wordWrap w:val="0"/>
              <w:snapToGrid w:val="0"/>
              <w:spacing w:line="400" w:lineRule="exact"/>
              <w:rPr>
                <w:rFonts w:ascii="宋体" w:hAnsi="宋体" w:cs="宋体"/>
                <w:szCs w:val="21"/>
                <w:highlight w:val="none"/>
              </w:rPr>
            </w:pPr>
            <w:bookmarkStart w:id="121" w:name="OLE_LINK118"/>
            <w:bookmarkStart w:id="122" w:name="OLE_LINK117"/>
            <w:r>
              <w:rPr>
                <w:rFonts w:hint="eastAsia" w:ascii="宋体" w:hAnsi="宋体" w:cs="宋体"/>
                <w:szCs w:val="21"/>
                <w:highlight w:val="none"/>
              </w:rPr>
              <w:t>4.法定代表人授权委托书及委托代理人有效身份证正反面复印件（格式后附）；</w:t>
            </w:r>
            <w:bookmarkStart w:id="123" w:name="OLE_LINK120"/>
            <w:bookmarkStart w:id="124" w:name="OLE_LINK119"/>
            <w:r>
              <w:rPr>
                <w:rFonts w:hint="eastAsia" w:ascii="宋体" w:hAnsi="宋体" w:cs="宋体"/>
                <w:szCs w:val="21"/>
                <w:highlight w:val="none"/>
              </w:rPr>
              <w:t>（</w:t>
            </w:r>
            <w:bookmarkEnd w:id="121"/>
            <w:bookmarkEnd w:id="122"/>
            <w:r>
              <w:rPr>
                <w:rFonts w:hint="eastAsia" w:ascii="宋体" w:hAnsi="宋体" w:cs="宋体"/>
                <w:b/>
                <w:szCs w:val="21"/>
                <w:highlight w:val="none"/>
              </w:rPr>
              <w:t>委托时必须提供，否则作无效投标处理</w:t>
            </w:r>
            <w:r>
              <w:rPr>
                <w:rFonts w:hint="eastAsia" w:ascii="宋体" w:hAnsi="宋体" w:cs="宋体"/>
                <w:szCs w:val="21"/>
                <w:highlight w:val="none"/>
              </w:rPr>
              <w:t>）</w:t>
            </w:r>
            <w:bookmarkEnd w:id="123"/>
            <w:bookmarkEnd w:id="124"/>
          </w:p>
          <w:p w14:paraId="5428B8F1">
            <w:pPr>
              <w:wordWrap w:val="0"/>
              <w:snapToGrid w:val="0"/>
              <w:spacing w:line="400" w:lineRule="exact"/>
              <w:rPr>
                <w:rFonts w:ascii="宋体" w:hAnsi="宋体" w:cs="宋体"/>
                <w:szCs w:val="21"/>
                <w:highlight w:val="none"/>
              </w:rPr>
            </w:pPr>
            <w:bookmarkStart w:id="125" w:name="OLE_LINK121"/>
            <w:bookmarkStart w:id="126" w:name="OLE_LINK122"/>
            <w:r>
              <w:rPr>
                <w:rFonts w:hint="eastAsia" w:ascii="宋体" w:hAnsi="宋体" w:cs="宋体"/>
                <w:szCs w:val="21"/>
                <w:highlight w:val="none"/>
              </w:rPr>
              <w:t>5.商务条款偏离表（格式后附）；</w:t>
            </w:r>
            <w:bookmarkEnd w:id="125"/>
            <w:bookmarkEnd w:id="126"/>
            <w:bookmarkStart w:id="127" w:name="OLE_LINK124"/>
            <w:bookmarkStart w:id="128" w:name="OLE_LINK123"/>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bookmarkEnd w:id="127"/>
            <w:bookmarkEnd w:id="128"/>
          </w:p>
          <w:p w14:paraId="717F4E34">
            <w:pPr>
              <w:wordWrap w:val="0"/>
              <w:snapToGrid w:val="0"/>
              <w:spacing w:line="400" w:lineRule="exact"/>
              <w:rPr>
                <w:rFonts w:ascii="宋体" w:hAnsi="宋体" w:cs="宋体"/>
                <w:szCs w:val="21"/>
                <w:highlight w:val="none"/>
              </w:rPr>
            </w:pPr>
            <w:bookmarkStart w:id="129" w:name="OLE_LINK125"/>
            <w:bookmarkStart w:id="130" w:name="OLE_LINK126"/>
            <w:r>
              <w:rPr>
                <w:rFonts w:hint="eastAsia" w:ascii="宋体" w:hAnsi="宋体" w:cs="宋体"/>
                <w:szCs w:val="21"/>
                <w:highlight w:val="none"/>
              </w:rPr>
              <w:t>6.售后服务承诺（格式自拟）；</w:t>
            </w:r>
            <w:bookmarkEnd w:id="129"/>
            <w:bookmarkEnd w:id="130"/>
            <w:bookmarkStart w:id="131" w:name="OLE_LINK128"/>
            <w:bookmarkStart w:id="132" w:name="OLE_LINK127"/>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w:t>
            </w:r>
            <w:bookmarkEnd w:id="131"/>
            <w:bookmarkEnd w:id="132"/>
          </w:p>
          <w:p w14:paraId="0D898461">
            <w:pPr>
              <w:wordWrap w:val="0"/>
              <w:snapToGrid w:val="0"/>
              <w:spacing w:line="400" w:lineRule="exact"/>
              <w:rPr>
                <w:rFonts w:ascii="宋体" w:hAnsi="宋体" w:cs="宋体"/>
                <w:szCs w:val="21"/>
                <w:highlight w:val="none"/>
              </w:rPr>
            </w:pPr>
            <w:bookmarkStart w:id="133" w:name="OLE_LINK131"/>
            <w:bookmarkStart w:id="134" w:name="OLE_LINK132"/>
            <w:r>
              <w:rPr>
                <w:rFonts w:hint="eastAsia" w:ascii="宋体" w:hAnsi="宋体" w:cs="宋体"/>
                <w:szCs w:val="21"/>
                <w:highlight w:val="none"/>
              </w:rPr>
              <w:t>7.联合体协议书（格式后附）；</w:t>
            </w:r>
            <w:bookmarkEnd w:id="133"/>
            <w:bookmarkEnd w:id="134"/>
            <w:bookmarkStart w:id="135" w:name="OLE_LINK133"/>
            <w:bookmarkStart w:id="136" w:name="OLE_LINK134"/>
            <w:r>
              <w:rPr>
                <w:rFonts w:hint="eastAsia" w:ascii="宋体" w:hAnsi="宋体" w:cs="宋体"/>
                <w:szCs w:val="21"/>
                <w:highlight w:val="none"/>
              </w:rPr>
              <w:t>（</w:t>
            </w:r>
            <w:r>
              <w:rPr>
                <w:rFonts w:hint="eastAsia" w:ascii="宋体" w:hAnsi="宋体" w:cs="宋体"/>
                <w:b/>
                <w:szCs w:val="21"/>
                <w:highlight w:val="none"/>
              </w:rPr>
              <w:t>联合体投标时必须提供，否则作无效投标处理</w:t>
            </w:r>
            <w:r>
              <w:rPr>
                <w:rFonts w:hint="eastAsia" w:ascii="宋体" w:hAnsi="宋体" w:cs="宋体"/>
                <w:szCs w:val="21"/>
                <w:highlight w:val="none"/>
              </w:rPr>
              <w:t>）</w:t>
            </w:r>
            <w:bookmarkEnd w:id="135"/>
            <w:bookmarkEnd w:id="136"/>
          </w:p>
          <w:p w14:paraId="1FEF6B86">
            <w:pPr>
              <w:wordWrap w:val="0"/>
              <w:snapToGrid w:val="0"/>
              <w:spacing w:line="400" w:lineRule="exact"/>
              <w:rPr>
                <w:rFonts w:ascii="宋体" w:hAnsi="宋体" w:cs="宋体"/>
                <w:szCs w:val="21"/>
                <w:highlight w:val="none"/>
              </w:rPr>
            </w:pPr>
            <w:r>
              <w:rPr>
                <w:rFonts w:hint="eastAsia" w:ascii="宋体" w:hAnsi="宋体" w:cs="宋体"/>
                <w:szCs w:val="21"/>
                <w:highlight w:val="none"/>
              </w:rPr>
              <w:t>8.除招标文件规定必须提供以外，投标人认为需要提供的其他证明材料（格式自拟）。（投标人根据“第二章采购需求”及“第四章评标方法及评标标准”提供有关证明材料）。</w:t>
            </w:r>
          </w:p>
          <w:p w14:paraId="52263262">
            <w:pPr>
              <w:wordWrap w:val="0"/>
              <w:snapToGrid w:val="0"/>
              <w:spacing w:line="400" w:lineRule="exact"/>
              <w:rPr>
                <w:rFonts w:ascii="宋体" w:hAnsi="宋体" w:cs="宋体"/>
                <w:szCs w:val="21"/>
                <w:highlight w:val="none"/>
              </w:rPr>
            </w:pPr>
            <w:r>
              <w:rPr>
                <w:rFonts w:hint="eastAsia" w:ascii="宋体" w:hAnsi="宋体" w:cs="宋体"/>
                <w:b/>
                <w:bCs/>
                <w:szCs w:val="21"/>
                <w:highlight w:val="none"/>
              </w:rPr>
              <w:t>注：以上标明“必须提供”的材料属于复印件的，必须加盖投标人公章，否则</w:t>
            </w:r>
            <w:r>
              <w:rPr>
                <w:rFonts w:hint="eastAsia" w:ascii="宋体" w:hAnsi="宋体" w:cs="宋体"/>
                <w:b/>
                <w:szCs w:val="21"/>
                <w:highlight w:val="none"/>
              </w:rPr>
              <w:t>作无效投标处理</w:t>
            </w:r>
            <w:r>
              <w:rPr>
                <w:rFonts w:hint="eastAsia" w:ascii="宋体" w:hAnsi="宋体" w:cs="宋体"/>
                <w:b/>
                <w:bCs/>
                <w:szCs w:val="21"/>
                <w:highlight w:val="none"/>
              </w:rPr>
              <w:t>。</w:t>
            </w:r>
          </w:p>
        </w:tc>
      </w:tr>
      <w:tr w14:paraId="1B3BE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vMerge w:val="continue"/>
            <w:tcBorders>
              <w:left w:val="single" w:color="auto" w:sz="4" w:space="0"/>
              <w:bottom w:val="single" w:color="auto" w:sz="4" w:space="0"/>
              <w:right w:val="single" w:color="auto" w:sz="4" w:space="0"/>
            </w:tcBorders>
            <w:vAlign w:val="center"/>
          </w:tcPr>
          <w:p w14:paraId="76D4ABDA">
            <w:pPr>
              <w:wordWrap w:val="0"/>
              <w:spacing w:line="400" w:lineRule="exact"/>
              <w:jc w:val="center"/>
              <w:rPr>
                <w:rFonts w:ascii="宋体" w:hAnsi="宋体" w:cs="宋体"/>
                <w:szCs w:val="21"/>
                <w:highlight w:val="none"/>
              </w:rPr>
            </w:pPr>
            <w:bookmarkStart w:id="137" w:name="_13.4"/>
            <w:bookmarkEnd w:id="137"/>
          </w:p>
        </w:tc>
        <w:tc>
          <w:tcPr>
            <w:tcW w:w="8376" w:type="dxa"/>
            <w:tcBorders>
              <w:top w:val="single" w:color="auto" w:sz="4" w:space="0"/>
              <w:left w:val="single" w:color="auto" w:sz="4" w:space="0"/>
              <w:bottom w:val="single" w:color="auto" w:sz="4" w:space="0"/>
              <w:right w:val="single" w:color="auto" w:sz="4" w:space="0"/>
            </w:tcBorders>
            <w:vAlign w:val="center"/>
          </w:tcPr>
          <w:p w14:paraId="502904AC">
            <w:pPr>
              <w:wordWrap w:val="0"/>
              <w:snapToGrid w:val="0"/>
              <w:spacing w:line="400" w:lineRule="exact"/>
              <w:rPr>
                <w:rFonts w:ascii="宋体" w:hAnsi="宋体" w:cs="宋体"/>
                <w:b/>
                <w:szCs w:val="21"/>
                <w:highlight w:val="none"/>
              </w:rPr>
            </w:pPr>
            <w:r>
              <w:rPr>
                <w:rFonts w:hint="eastAsia" w:ascii="宋体" w:hAnsi="宋体" w:cs="宋体"/>
                <w:b/>
                <w:szCs w:val="21"/>
                <w:highlight w:val="none"/>
              </w:rPr>
              <w:t>技术文件：</w:t>
            </w:r>
          </w:p>
          <w:p w14:paraId="5A6A50B1">
            <w:pPr>
              <w:wordWrap w:val="0"/>
              <w:snapToGrid w:val="0"/>
              <w:spacing w:line="400" w:lineRule="exact"/>
              <w:rPr>
                <w:rFonts w:ascii="宋体" w:hAnsi="宋体" w:cs="宋体"/>
                <w:szCs w:val="21"/>
                <w:highlight w:val="none"/>
              </w:rPr>
            </w:pPr>
            <w:r>
              <w:rPr>
                <w:rFonts w:hint="eastAsia" w:ascii="宋体" w:hAnsi="宋体" w:cs="宋体"/>
                <w:szCs w:val="21"/>
                <w:highlight w:val="none"/>
              </w:rPr>
              <w:t>1.技术要求偏离表（格式后附）；（</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29307605">
            <w:pPr>
              <w:wordWrap w:val="0"/>
              <w:snapToGrid w:val="0"/>
              <w:spacing w:line="400" w:lineRule="exact"/>
              <w:rPr>
                <w:rFonts w:ascii="宋体" w:hAnsi="宋体" w:cs="宋体"/>
                <w:szCs w:val="21"/>
                <w:highlight w:val="none"/>
              </w:rPr>
            </w:pPr>
            <w:r>
              <w:rPr>
                <w:rFonts w:hint="eastAsia" w:ascii="宋体" w:hAnsi="宋体" w:cs="宋体"/>
                <w:szCs w:val="21"/>
                <w:highlight w:val="none"/>
              </w:rPr>
              <w:t>2.标的性能配置清单（格式后附）；（</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115AC4E5">
            <w:pPr>
              <w:wordWrap w:val="0"/>
              <w:snapToGrid w:val="0"/>
              <w:spacing w:line="400" w:lineRule="exact"/>
              <w:rPr>
                <w:rFonts w:ascii="宋体" w:hAnsi="宋体" w:cs="宋体"/>
                <w:szCs w:val="21"/>
                <w:highlight w:val="none"/>
              </w:rPr>
            </w:pPr>
            <w:r>
              <w:rPr>
                <w:rFonts w:hint="eastAsia" w:ascii="宋体" w:hAnsi="宋体" w:cs="宋体"/>
                <w:szCs w:val="21"/>
                <w:highlight w:val="none"/>
              </w:rPr>
              <w:t>3.项目技术、服务方案（格式自拟）；</w:t>
            </w:r>
          </w:p>
          <w:p w14:paraId="3B47563A">
            <w:pPr>
              <w:wordWrap w:val="0"/>
              <w:snapToGrid w:val="0"/>
              <w:spacing w:line="400" w:lineRule="exact"/>
              <w:rPr>
                <w:rFonts w:hint="eastAsia" w:ascii="宋体" w:hAnsi="宋体" w:cs="宋体"/>
                <w:szCs w:val="21"/>
                <w:highlight w:val="none"/>
              </w:rPr>
            </w:pPr>
            <w:bookmarkStart w:id="138" w:name="OLE_LINK138"/>
            <w:bookmarkStart w:id="139" w:name="OLE_LINK137"/>
            <w:r>
              <w:rPr>
                <w:rFonts w:hint="eastAsia" w:ascii="宋体" w:hAnsi="宋体" w:cs="宋体"/>
                <w:szCs w:val="21"/>
                <w:highlight w:val="none"/>
              </w:rPr>
              <w:t>4.</w:t>
            </w:r>
            <w:bookmarkEnd w:id="138"/>
            <w:bookmarkEnd w:id="139"/>
            <w:r>
              <w:rPr>
                <w:rFonts w:hint="eastAsia" w:ascii="宋体" w:hAnsi="宋体" w:cs="宋体"/>
                <w:szCs w:val="21"/>
                <w:highlight w:val="none"/>
              </w:rPr>
              <w:t>产品出厂标准、质量检测报告（如有</w:t>
            </w:r>
            <w:r>
              <w:rPr>
                <w:rFonts w:hint="eastAsia" w:ascii="宋体" w:hAnsi="宋体" w:cs="宋体"/>
                <w:szCs w:val="21"/>
                <w:highlight w:val="none"/>
                <w:lang w:eastAsia="zh-CN"/>
              </w:rPr>
              <w:t>请提供</w:t>
            </w:r>
            <w:r>
              <w:rPr>
                <w:rFonts w:hint="eastAsia" w:ascii="宋体" w:hAnsi="宋体" w:cs="宋体"/>
                <w:szCs w:val="21"/>
                <w:highlight w:val="none"/>
              </w:rPr>
              <w:t>）</w:t>
            </w:r>
          </w:p>
          <w:p w14:paraId="7FC35AD7">
            <w:pPr>
              <w:wordWrap w:val="0"/>
              <w:snapToGrid w:val="0"/>
              <w:spacing w:line="400" w:lineRule="exact"/>
              <w:rPr>
                <w:rFonts w:hint="eastAsia" w:ascii="宋体" w:hAnsi="宋体" w:cs="宋体"/>
                <w:szCs w:val="21"/>
                <w:highlight w:val="none"/>
              </w:rPr>
            </w:pPr>
            <w:r>
              <w:rPr>
                <w:rFonts w:hint="eastAsia" w:ascii="宋体" w:hAnsi="宋体" w:cs="宋体"/>
                <w:szCs w:val="21"/>
                <w:highlight w:val="none"/>
              </w:rPr>
              <w:t>5.优惠条件：投标人承诺给予招标人的各种优惠条件，包括售后服务、备品备件、专用耗材等方面的优惠；投标人不得给予赠品或者与采购无关的其他商品、服务；（格式后附,如有请提供）</w:t>
            </w:r>
          </w:p>
          <w:p w14:paraId="1B415BCA">
            <w:pPr>
              <w:wordWrap w:val="0"/>
              <w:snapToGrid w:val="0"/>
              <w:spacing w:line="400" w:lineRule="exact"/>
              <w:rPr>
                <w:rFonts w:ascii="宋体" w:hAnsi="宋体" w:cs="宋体"/>
                <w:szCs w:val="21"/>
                <w:highlight w:val="none"/>
              </w:rPr>
            </w:pPr>
            <w:r>
              <w:rPr>
                <w:rFonts w:hint="eastAsia" w:ascii="宋体" w:hAnsi="宋体" w:cs="宋体"/>
                <w:szCs w:val="21"/>
                <w:highlight w:val="none"/>
              </w:rPr>
              <w:t>6.除招标文件规定必须提供以外，投标人需要说明的其他文件和说明（格式自拟）。</w:t>
            </w:r>
          </w:p>
          <w:p w14:paraId="1921405D">
            <w:pPr>
              <w:wordWrap w:val="0"/>
              <w:snapToGrid w:val="0"/>
              <w:spacing w:line="400" w:lineRule="exact"/>
              <w:rPr>
                <w:rFonts w:ascii="宋体" w:hAnsi="宋体" w:cs="宋体"/>
                <w:b/>
                <w:bCs/>
                <w:szCs w:val="21"/>
                <w:highlight w:val="none"/>
              </w:rPr>
            </w:pPr>
            <w:r>
              <w:rPr>
                <w:rFonts w:hint="eastAsia" w:ascii="宋体" w:hAnsi="宋体" w:cs="宋体"/>
                <w:b/>
                <w:bCs/>
                <w:szCs w:val="21"/>
                <w:highlight w:val="none"/>
              </w:rPr>
              <w:t>注：以上标明“必须提供”的材料属于复印件的，必须加盖投标人电子签章，否则按无效投标</w:t>
            </w:r>
            <w:r>
              <w:rPr>
                <w:rFonts w:hint="eastAsia" w:ascii="宋体" w:hAnsi="宋体" w:cs="宋体"/>
                <w:b/>
                <w:szCs w:val="21"/>
                <w:highlight w:val="none"/>
              </w:rPr>
              <w:t>处理</w:t>
            </w:r>
            <w:r>
              <w:rPr>
                <w:rFonts w:hint="eastAsia" w:ascii="宋体" w:hAnsi="宋体" w:cs="宋体"/>
                <w:b/>
                <w:bCs/>
                <w:szCs w:val="21"/>
                <w:highlight w:val="none"/>
              </w:rPr>
              <w:t>。</w:t>
            </w:r>
          </w:p>
        </w:tc>
      </w:tr>
      <w:tr w14:paraId="62CC4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C05DB0C">
            <w:pPr>
              <w:wordWrap w:val="0"/>
              <w:spacing w:line="400" w:lineRule="exact"/>
              <w:jc w:val="center"/>
              <w:rPr>
                <w:rFonts w:ascii="宋体" w:hAnsi="宋体" w:cs="宋体"/>
                <w:szCs w:val="21"/>
                <w:highlight w:val="none"/>
              </w:rPr>
            </w:pPr>
            <w:bookmarkStart w:id="140" w:name="_13.5"/>
            <w:bookmarkEnd w:id="140"/>
            <w:bookmarkStart w:id="141" w:name="_16.2"/>
            <w:bookmarkEnd w:id="141"/>
            <w:r>
              <w:rPr>
                <w:rFonts w:hint="eastAsia" w:ascii="宋体" w:hAnsi="宋体" w:cs="宋体"/>
                <w:szCs w:val="21"/>
                <w:highlight w:val="none"/>
              </w:rPr>
              <w:t>16</w:t>
            </w:r>
            <w:bookmarkStart w:id="142" w:name="_Hlt19194066"/>
            <w:bookmarkStart w:id="143" w:name="_Hlt19194067"/>
            <w:bookmarkStart w:id="144" w:name="_Hlt19693759"/>
            <w:bookmarkStart w:id="145" w:name="_Hlt19693758"/>
            <w:r>
              <w:rPr>
                <w:rFonts w:hint="eastAsia" w:ascii="宋体" w:hAnsi="宋体" w:cs="宋体"/>
                <w:szCs w:val="21"/>
                <w:highlight w:val="none"/>
              </w:rPr>
              <w:t>.</w:t>
            </w:r>
            <w:bookmarkEnd w:id="142"/>
            <w:bookmarkEnd w:id="143"/>
            <w:bookmarkEnd w:id="144"/>
            <w:bookmarkEnd w:id="145"/>
            <w:r>
              <w:rPr>
                <w:rFonts w:hint="eastAsia" w:ascii="宋体" w:hAnsi="宋体" w:cs="宋体"/>
                <w:szCs w:val="21"/>
                <w:highlight w:val="none"/>
              </w:rPr>
              <w:t>2</w:t>
            </w:r>
          </w:p>
        </w:tc>
        <w:tc>
          <w:tcPr>
            <w:tcW w:w="8376" w:type="dxa"/>
            <w:tcBorders>
              <w:top w:val="single" w:color="auto" w:sz="4" w:space="0"/>
              <w:left w:val="single" w:color="auto" w:sz="4" w:space="0"/>
              <w:bottom w:val="single" w:color="auto" w:sz="4" w:space="0"/>
              <w:right w:val="single" w:color="auto" w:sz="4" w:space="0"/>
            </w:tcBorders>
            <w:vAlign w:val="center"/>
          </w:tcPr>
          <w:p w14:paraId="21E5B808">
            <w:pPr>
              <w:wordWrap w:val="0"/>
              <w:snapToGrid w:val="0"/>
              <w:spacing w:line="400" w:lineRule="exact"/>
              <w:rPr>
                <w:rFonts w:ascii="宋体" w:hAnsi="宋体" w:cs="宋体"/>
                <w:b/>
                <w:szCs w:val="21"/>
                <w:highlight w:val="none"/>
              </w:rPr>
            </w:pPr>
            <w:r>
              <w:rPr>
                <w:rFonts w:hint="eastAsia" w:ascii="宋体" w:hAnsi="宋体" w:cs="宋体"/>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p>
        </w:tc>
      </w:tr>
      <w:tr w14:paraId="7DA9D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9409384">
            <w:pPr>
              <w:wordWrap w:val="0"/>
              <w:spacing w:line="400" w:lineRule="exact"/>
              <w:jc w:val="center"/>
              <w:rPr>
                <w:rFonts w:ascii="宋体" w:hAnsi="宋体" w:cs="宋体"/>
                <w:szCs w:val="21"/>
                <w:highlight w:val="none"/>
              </w:rPr>
            </w:pPr>
            <w:bookmarkStart w:id="146" w:name="_17.1"/>
            <w:bookmarkEnd w:id="146"/>
            <w:r>
              <w:rPr>
                <w:rFonts w:hint="eastAsia" w:ascii="宋体" w:hAnsi="宋体" w:cs="宋体"/>
                <w:szCs w:val="21"/>
                <w:highlight w:val="none"/>
              </w:rPr>
              <w:t>17.2</w:t>
            </w:r>
          </w:p>
        </w:tc>
        <w:tc>
          <w:tcPr>
            <w:tcW w:w="8376" w:type="dxa"/>
            <w:tcBorders>
              <w:top w:val="single" w:color="auto" w:sz="4" w:space="0"/>
              <w:left w:val="single" w:color="auto" w:sz="4" w:space="0"/>
              <w:bottom w:val="single" w:color="auto" w:sz="4" w:space="0"/>
              <w:right w:val="single" w:color="auto" w:sz="4" w:space="0"/>
            </w:tcBorders>
            <w:vAlign w:val="center"/>
          </w:tcPr>
          <w:p w14:paraId="3ADE62AD">
            <w:pPr>
              <w:wordWrap w:val="0"/>
              <w:snapToGrid w:val="0"/>
              <w:spacing w:line="400" w:lineRule="exact"/>
              <w:rPr>
                <w:rFonts w:ascii="宋体" w:hAnsi="宋体" w:cs="宋体"/>
                <w:szCs w:val="21"/>
                <w:highlight w:val="none"/>
              </w:rPr>
            </w:pPr>
            <w:r>
              <w:rPr>
                <w:rFonts w:hint="eastAsia" w:ascii="宋体" w:hAnsi="宋体" w:cs="宋体"/>
                <w:szCs w:val="21"/>
                <w:highlight w:val="none"/>
              </w:rPr>
              <w:t>投标有效期：自投标截止之日起</w:t>
            </w:r>
            <w:r>
              <w:rPr>
                <w:rFonts w:hint="eastAsia" w:ascii="宋体" w:hAnsi="宋体" w:cs="宋体"/>
                <w:szCs w:val="21"/>
                <w:highlight w:val="none"/>
                <w:u w:val="single"/>
              </w:rPr>
              <w:t>120</w:t>
            </w:r>
            <w:r>
              <w:rPr>
                <w:rFonts w:hint="eastAsia" w:ascii="宋体" w:hAnsi="宋体" w:cs="宋体"/>
                <w:szCs w:val="21"/>
                <w:highlight w:val="none"/>
              </w:rPr>
              <w:t>日。</w:t>
            </w:r>
          </w:p>
        </w:tc>
      </w:tr>
      <w:tr w14:paraId="55721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43055EC">
            <w:pPr>
              <w:wordWrap w:val="0"/>
              <w:spacing w:line="400" w:lineRule="exact"/>
              <w:jc w:val="center"/>
              <w:rPr>
                <w:rFonts w:ascii="宋体" w:hAnsi="宋体" w:cs="宋体"/>
                <w:szCs w:val="21"/>
                <w:highlight w:val="none"/>
              </w:rPr>
            </w:pPr>
            <w:bookmarkStart w:id="147" w:name="_18"/>
            <w:bookmarkEnd w:id="147"/>
            <w:r>
              <w:rPr>
                <w:rFonts w:hint="eastAsia" w:ascii="宋体" w:hAnsi="宋体" w:cs="宋体"/>
                <w:szCs w:val="21"/>
                <w:highlight w:val="none"/>
              </w:rPr>
              <w:t>18.1</w:t>
            </w:r>
          </w:p>
        </w:tc>
        <w:tc>
          <w:tcPr>
            <w:tcW w:w="8376" w:type="dxa"/>
            <w:tcBorders>
              <w:top w:val="single" w:color="auto" w:sz="4" w:space="0"/>
              <w:left w:val="single" w:color="auto" w:sz="4" w:space="0"/>
              <w:bottom w:val="single" w:color="auto" w:sz="4" w:space="0"/>
              <w:right w:val="single" w:color="auto" w:sz="4" w:space="0"/>
            </w:tcBorders>
            <w:vAlign w:val="center"/>
          </w:tcPr>
          <w:p w14:paraId="48E77C5C">
            <w:pPr>
              <w:wordWrap w:val="0"/>
              <w:snapToGrid w:val="0"/>
              <w:spacing w:line="400" w:lineRule="exact"/>
              <w:rPr>
                <w:rFonts w:ascii="宋体" w:hAnsi="宋体" w:cs="宋体"/>
                <w:szCs w:val="21"/>
                <w:highlight w:val="none"/>
              </w:rPr>
            </w:pPr>
            <w:r>
              <w:rPr>
                <w:rFonts w:hint="eastAsia" w:ascii="宋体" w:hAnsi="宋体" w:cs="宋体"/>
                <w:szCs w:val="21"/>
                <w:highlight w:val="none"/>
              </w:rPr>
              <w:t>□本项目不收取投标保证金。</w:t>
            </w:r>
          </w:p>
          <w:p w14:paraId="6B37BD21">
            <w:pPr>
              <w:wordWrap w:val="0"/>
              <w:snapToGrid w:val="0"/>
              <w:spacing w:line="400" w:lineRule="exact"/>
              <w:rPr>
                <w:rFonts w:ascii="宋体" w:hAnsi="宋体" w:cs="宋体"/>
                <w:szCs w:val="21"/>
                <w:highlight w:val="none"/>
              </w:rPr>
            </w:pPr>
            <w:r>
              <w:rPr>
                <w:rFonts w:hint="eastAsia" w:ascii="宋体" w:hAnsi="宋体" w:cs="宋体"/>
                <w:szCs w:val="21"/>
                <w:highlight w:val="none"/>
              </w:rPr>
              <w:t>☑本项目收取投标保证金，具体规定如下：</w:t>
            </w:r>
          </w:p>
          <w:p w14:paraId="3CF6C902">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投标保证金的交纳方式：</w:t>
            </w:r>
            <w:r>
              <w:rPr>
                <w:rFonts w:hint="eastAsia" w:ascii="宋体" w:hAnsi="宋体" w:cs="宋体"/>
                <w:szCs w:val="21"/>
                <w:highlight w:val="none"/>
                <w:u w:val="single"/>
              </w:rPr>
              <w:t>银行转账、支票、汇票、本票或者金融机构、担保机构出具的保函等方式，禁止采用现钞方式。采用银行转账方式的，在投标截止时间前交至采购代理机构指定账户并且到账：</w:t>
            </w:r>
            <w:r>
              <w:rPr>
                <w:rFonts w:hint="eastAsia" w:ascii="宋体" w:hAnsi="宋体" w:cs="宋体"/>
                <w:szCs w:val="21"/>
                <w:highlight w:val="none"/>
                <w:u w:val="single"/>
              </w:rPr>
              <w:t>【开户名称：钦州市公共资源交易中心</w:t>
            </w:r>
            <w:r>
              <w:rPr>
                <w:rFonts w:hint="eastAsia" w:ascii="宋体" w:hAnsi="宋体" w:cs="宋体"/>
                <w:szCs w:val="21"/>
                <w:highlight w:val="none"/>
                <w:u w:val="single"/>
                <w:lang w:eastAsia="zh-CN"/>
              </w:rPr>
              <w:t>，</w:t>
            </w:r>
            <w:r>
              <w:rPr>
                <w:rFonts w:hint="eastAsia" w:ascii="宋体" w:hAnsi="宋体" w:cs="宋体"/>
                <w:szCs w:val="21"/>
                <w:highlight w:val="none"/>
                <w:u w:val="single"/>
              </w:rPr>
              <w:t>开户银行：钦州市区农村信用合作联社政务服务中心分社，银行账号：20298994252002277】</w:t>
            </w:r>
            <w:r>
              <w:rPr>
                <w:rFonts w:hint="eastAsia" w:ascii="宋体" w:hAnsi="宋体" w:cs="宋体"/>
                <w:szCs w:val="21"/>
                <w:highlight w:val="none"/>
                <w:u w:val="single"/>
              </w:rPr>
              <w:t>；采用支票、汇票、本票或者保函等方式的，在投标截止时间前，投标人应当递交单独密封的支票、汇票、本票或者保函原件。否则视为无效投标保证金。邮寄地址：</w:t>
            </w:r>
            <w:r>
              <w:rPr>
                <w:rFonts w:hint="eastAsia" w:ascii="宋体" w:hAnsi="宋体" w:cs="宋体"/>
                <w:szCs w:val="21"/>
                <w:highlight w:val="none"/>
                <w:u w:val="single"/>
                <w:lang w:val="en-US" w:eastAsia="zh-CN"/>
              </w:rPr>
              <w:t>广西南宁市青秀区枫林路18号宏桂大厦裙楼三层</w:t>
            </w:r>
            <w:r>
              <w:rPr>
                <w:rFonts w:hint="eastAsia" w:ascii="宋体" w:hAnsi="宋体" w:cs="宋体"/>
                <w:szCs w:val="21"/>
                <w:highlight w:val="none"/>
                <w:u w:val="single"/>
              </w:rPr>
              <w:t>；收件人：刘雅婷；联系电话：0771-2821389</w:t>
            </w:r>
          </w:p>
          <w:p w14:paraId="1C5262CE">
            <w:pPr>
              <w:wordWrap w:val="0"/>
              <w:snapToGrid w:val="0"/>
              <w:spacing w:line="400" w:lineRule="exact"/>
              <w:rPr>
                <w:rFonts w:ascii="宋体" w:hAnsi="宋体" w:cs="宋体"/>
                <w:szCs w:val="21"/>
                <w:highlight w:val="none"/>
              </w:rPr>
            </w:pPr>
            <w:r>
              <w:rPr>
                <w:rFonts w:hint="eastAsia" w:ascii="宋体" w:hAnsi="宋体" w:cs="宋体"/>
                <w:szCs w:val="21"/>
                <w:highlight w:val="none"/>
                <w:u w:val="single"/>
              </w:rPr>
              <w:t>（注：广西政采云平台“金融服务”线上办理投标保险/保函的仅需上传电子保函，如在操作过程中遇到问题或者需要技术支持，请致电政采云金融服务专线：400-903-9583）。</w:t>
            </w:r>
          </w:p>
          <w:p w14:paraId="0E78B9AD">
            <w:pPr>
              <w:wordWrap w:val="0"/>
              <w:snapToGrid w:val="0"/>
              <w:spacing w:line="400" w:lineRule="exact"/>
              <w:rPr>
                <w:rFonts w:ascii="宋体" w:hAnsi="宋体" w:cs="宋体"/>
                <w:szCs w:val="21"/>
                <w:highlight w:val="none"/>
              </w:rPr>
            </w:pPr>
            <w:r>
              <w:rPr>
                <w:rFonts w:hint="eastAsia" w:ascii="宋体" w:hAnsi="宋体" w:cs="宋体"/>
                <w:szCs w:val="21"/>
                <w:highlight w:val="none"/>
              </w:rPr>
              <w:t>投标保证金的金额：</w:t>
            </w:r>
            <w:r>
              <w:rPr>
                <w:rFonts w:hint="eastAsia" w:ascii="宋体" w:hAnsi="宋体" w:cs="宋体"/>
                <w:szCs w:val="21"/>
                <w:highlight w:val="none"/>
                <w:u w:val="single"/>
              </w:rPr>
              <w:t>详见招标公告</w:t>
            </w:r>
          </w:p>
          <w:p w14:paraId="35C58F79">
            <w:pPr>
              <w:wordWrap w:val="0"/>
              <w:snapToGrid w:val="0"/>
              <w:spacing w:line="400" w:lineRule="exact"/>
              <w:rPr>
                <w:rFonts w:ascii="宋体" w:hAnsi="宋体" w:cs="宋体"/>
                <w:szCs w:val="21"/>
                <w:highlight w:val="none"/>
              </w:rPr>
            </w:pPr>
            <w:r>
              <w:rPr>
                <w:rFonts w:hint="eastAsia" w:ascii="宋体" w:hAnsi="宋体" w:cs="宋体"/>
                <w:szCs w:val="21"/>
                <w:highlight w:val="none"/>
              </w:rPr>
              <w:t>相关要求：</w:t>
            </w:r>
          </w:p>
          <w:p w14:paraId="7042BCCE">
            <w:pPr>
              <w:wordWrap w:val="0"/>
              <w:snapToGrid w:val="0"/>
              <w:spacing w:line="400" w:lineRule="exact"/>
              <w:rPr>
                <w:rFonts w:ascii="宋体" w:hAnsi="宋体" w:cs="宋体"/>
                <w:szCs w:val="21"/>
                <w:highlight w:val="none"/>
              </w:rPr>
            </w:pPr>
            <w:r>
              <w:rPr>
                <w:rFonts w:hint="eastAsia" w:ascii="宋体" w:hAnsi="宋体" w:cs="宋体"/>
                <w:szCs w:val="21"/>
                <w:highlight w:val="none"/>
              </w:rPr>
              <w:t>1.投标保证金采用支票、汇票、本票或者金融、担保机构出具的保函交纳方式的，投标人应将支票、汇票、本票或者金融、担保机构出具的保函的复印件作为投标保证金提交凭证，放置于商务文件中，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cs="宋体"/>
                <w:b/>
                <w:szCs w:val="21"/>
                <w:highlight w:val="none"/>
              </w:rPr>
              <w:t>否则投标无效</w:t>
            </w:r>
            <w:r>
              <w:rPr>
                <w:rFonts w:hint="eastAsia" w:ascii="宋体" w:hAnsi="宋体" w:cs="宋体"/>
                <w:szCs w:val="21"/>
                <w:highlight w:val="none"/>
              </w:rPr>
              <w:t>。投标人必须于递交投标文件时将支票、汇票、本票或者金融、担保机构出具的保函原件提交给采购人或者采购代理机构，并妥善保管。</w:t>
            </w:r>
          </w:p>
          <w:p w14:paraId="62B8249E">
            <w:pPr>
              <w:wordWrap w:val="0"/>
              <w:snapToGrid w:val="0"/>
              <w:spacing w:line="400" w:lineRule="exact"/>
              <w:rPr>
                <w:rFonts w:ascii="宋体" w:hAnsi="宋体" w:cs="宋体"/>
                <w:szCs w:val="21"/>
                <w:highlight w:val="none"/>
              </w:rPr>
            </w:pPr>
            <w:r>
              <w:rPr>
                <w:rFonts w:hint="eastAsia" w:ascii="宋体" w:hAnsi="宋体" w:cs="宋体"/>
                <w:szCs w:val="21"/>
                <w:highlight w:val="none"/>
              </w:rPr>
              <w:t>2.投标人为联合体的，可以由联合体中的一方或者多方共同交纳投标保证金，其交纳的保证金对联合体各方均具有约束力。</w:t>
            </w:r>
          </w:p>
          <w:p w14:paraId="16E86923">
            <w:pPr>
              <w:wordWrap w:val="0"/>
              <w:snapToGrid w:val="0"/>
              <w:spacing w:line="400" w:lineRule="exact"/>
              <w:rPr>
                <w:rFonts w:ascii="宋体" w:hAnsi="宋体" w:cs="宋体"/>
                <w:b/>
                <w:szCs w:val="21"/>
                <w:highlight w:val="none"/>
              </w:rPr>
            </w:pPr>
            <w:r>
              <w:rPr>
                <w:rFonts w:hint="eastAsia" w:ascii="宋体" w:hAnsi="宋体" w:cs="宋体"/>
                <w:b/>
                <w:szCs w:val="21"/>
                <w:highlight w:val="none"/>
              </w:rPr>
              <w:t>备注：1. 投标保证金在投标截止时间后提交的，或者不按规定交纳方式交纳的，或者未足额交纳的（包含保函额度不足的），视为无效投标保证金。</w:t>
            </w:r>
          </w:p>
          <w:p w14:paraId="2660AF12">
            <w:pPr>
              <w:wordWrap w:val="0"/>
              <w:snapToGrid w:val="0"/>
              <w:spacing w:line="400" w:lineRule="exact"/>
              <w:rPr>
                <w:rFonts w:ascii="宋体" w:hAnsi="宋体" w:cs="宋体"/>
                <w:b/>
                <w:szCs w:val="21"/>
                <w:highlight w:val="none"/>
              </w:rPr>
            </w:pPr>
            <w:r>
              <w:rPr>
                <w:rFonts w:hint="eastAsia" w:ascii="宋体" w:hAnsi="宋体" w:cs="宋体"/>
                <w:b/>
                <w:szCs w:val="21"/>
                <w:highlight w:val="none"/>
              </w:rPr>
              <w:t>2.投标人采用现钞方式或者从个人账户（自然人投标除外）转出的投标保证金，视为无效投标保证金。</w:t>
            </w:r>
          </w:p>
          <w:p w14:paraId="1A69BA42">
            <w:pPr>
              <w:wordWrap w:val="0"/>
              <w:snapToGrid w:val="0"/>
              <w:spacing w:line="400" w:lineRule="exact"/>
              <w:rPr>
                <w:rFonts w:ascii="宋体" w:hAnsi="宋体" w:cs="宋体"/>
                <w:b/>
                <w:szCs w:val="21"/>
                <w:highlight w:val="none"/>
              </w:rPr>
            </w:pPr>
            <w:r>
              <w:rPr>
                <w:rFonts w:hint="eastAsia" w:ascii="宋体" w:hAnsi="宋体" w:cs="宋体"/>
                <w:b/>
                <w:szCs w:val="21"/>
                <w:highlight w:val="none"/>
              </w:rPr>
              <w:t>3.支票、汇票或者本票出现无效或者背书情形的，视为无效投标保证金。</w:t>
            </w:r>
          </w:p>
          <w:p w14:paraId="7CB60332">
            <w:pPr>
              <w:wordWrap w:val="0"/>
              <w:snapToGrid w:val="0"/>
              <w:spacing w:line="400" w:lineRule="exact"/>
              <w:rPr>
                <w:rFonts w:ascii="宋体" w:hAnsi="宋体" w:cs="宋体"/>
                <w:b/>
                <w:szCs w:val="21"/>
                <w:highlight w:val="none"/>
              </w:rPr>
            </w:pPr>
            <w:r>
              <w:rPr>
                <w:rFonts w:hint="eastAsia" w:ascii="宋体" w:hAnsi="宋体" w:cs="宋体"/>
                <w:b/>
                <w:szCs w:val="21"/>
                <w:highlight w:val="none"/>
              </w:rPr>
              <w:t>4.保函有效期低于投标有效期的，视为无效投标保证金。</w:t>
            </w:r>
          </w:p>
          <w:p w14:paraId="1C43D06A">
            <w:pPr>
              <w:wordWrap w:val="0"/>
              <w:snapToGrid w:val="0"/>
              <w:spacing w:line="400" w:lineRule="exact"/>
              <w:rPr>
                <w:rFonts w:ascii="宋体" w:hAnsi="宋体" w:cs="宋体"/>
                <w:b/>
                <w:szCs w:val="21"/>
                <w:highlight w:val="none"/>
              </w:rPr>
            </w:pPr>
            <w:r>
              <w:rPr>
                <w:rFonts w:hint="eastAsia" w:ascii="宋体" w:hAnsi="宋体" w:cs="宋体"/>
                <w:b/>
                <w:szCs w:val="21"/>
                <w:highlight w:val="none"/>
              </w:rPr>
              <w:t>5.采用银行、保险机构出具保函的，必须为无条件保函，否则视为无效投标保证金。</w:t>
            </w:r>
          </w:p>
          <w:p w14:paraId="5C81D653">
            <w:pPr>
              <w:wordWrap w:val="0"/>
              <w:snapToGrid w:val="0"/>
              <w:spacing w:line="400" w:lineRule="exact"/>
              <w:rPr>
                <w:rFonts w:ascii="宋体" w:hAnsi="宋体" w:cs="宋体"/>
                <w:szCs w:val="21"/>
                <w:highlight w:val="none"/>
              </w:rPr>
            </w:pPr>
            <w:r>
              <w:rPr>
                <w:rFonts w:hint="eastAsia" w:ascii="宋体" w:hAnsi="宋体" w:cs="宋体"/>
                <w:b/>
                <w:szCs w:val="21"/>
                <w:highlight w:val="none"/>
              </w:rPr>
              <w:t>6.广西政采云平台“金融服务”线上办理投标保险/保函的仅需上传电子保函，如在操作过程中遇到问题或者需要技术支持，请致电政采云金融服务专线：400-903-9583。</w:t>
            </w:r>
          </w:p>
        </w:tc>
      </w:tr>
      <w:tr w14:paraId="1C035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B43AA3E">
            <w:pPr>
              <w:wordWrap w:val="0"/>
              <w:spacing w:line="400" w:lineRule="exact"/>
              <w:jc w:val="center"/>
              <w:rPr>
                <w:rFonts w:ascii="宋体" w:hAnsi="宋体" w:cs="宋体"/>
                <w:szCs w:val="21"/>
                <w:highlight w:val="none"/>
              </w:rPr>
            </w:pPr>
            <w:bookmarkStart w:id="148" w:name="_19.2"/>
            <w:bookmarkEnd w:id="148"/>
            <w:r>
              <w:rPr>
                <w:rFonts w:hint="eastAsia" w:ascii="宋体" w:hAnsi="宋体" w:cs="宋体"/>
                <w:szCs w:val="21"/>
                <w:highlight w:val="none"/>
              </w:rPr>
              <w:t>20</w:t>
            </w:r>
          </w:p>
        </w:tc>
        <w:tc>
          <w:tcPr>
            <w:tcW w:w="8376" w:type="dxa"/>
            <w:tcBorders>
              <w:top w:val="single" w:color="auto" w:sz="4" w:space="0"/>
              <w:left w:val="single" w:color="auto" w:sz="4" w:space="0"/>
              <w:bottom w:val="single" w:color="auto" w:sz="4" w:space="0"/>
              <w:right w:val="single" w:color="auto" w:sz="4" w:space="0"/>
            </w:tcBorders>
            <w:vAlign w:val="center"/>
          </w:tcPr>
          <w:p w14:paraId="2E03A2C7">
            <w:pPr>
              <w:wordWrap w:val="0"/>
              <w:autoSpaceDE w:val="0"/>
              <w:autoSpaceDN w:val="0"/>
              <w:snapToGrid w:val="0"/>
              <w:spacing w:line="400" w:lineRule="exact"/>
              <w:textAlignment w:val="bottom"/>
              <w:rPr>
                <w:rFonts w:ascii="宋体" w:hAnsi="宋体" w:cs="宋体"/>
                <w:b/>
                <w:szCs w:val="21"/>
                <w:highlight w:val="none"/>
              </w:rPr>
            </w:pPr>
            <w:r>
              <w:rPr>
                <w:rFonts w:hint="eastAsia" w:ascii="宋体" w:hAnsi="宋体" w:cs="宋体"/>
                <w:b/>
                <w:szCs w:val="21"/>
                <w:highlight w:val="none"/>
              </w:rPr>
              <w:t>本项目不接受电子备份投标文件。</w:t>
            </w:r>
          </w:p>
        </w:tc>
      </w:tr>
      <w:tr w14:paraId="7323C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F3301BE">
            <w:pPr>
              <w:wordWrap w:val="0"/>
              <w:spacing w:line="400" w:lineRule="exact"/>
              <w:jc w:val="center"/>
              <w:rPr>
                <w:rFonts w:ascii="宋体" w:hAnsi="宋体" w:cs="宋体"/>
                <w:szCs w:val="21"/>
                <w:highlight w:val="none"/>
              </w:rPr>
            </w:pPr>
            <w:bookmarkStart w:id="149" w:name="_21.1"/>
            <w:bookmarkEnd w:id="149"/>
            <w:r>
              <w:rPr>
                <w:rFonts w:hint="eastAsia" w:ascii="宋体" w:hAnsi="宋体" w:cs="宋体"/>
                <w:szCs w:val="21"/>
                <w:highlight w:val="none"/>
              </w:rPr>
              <w:t>21.1</w:t>
            </w:r>
          </w:p>
        </w:tc>
        <w:tc>
          <w:tcPr>
            <w:tcW w:w="8376" w:type="dxa"/>
            <w:tcBorders>
              <w:top w:val="single" w:color="auto" w:sz="4" w:space="0"/>
              <w:left w:val="single" w:color="auto" w:sz="4" w:space="0"/>
              <w:bottom w:val="single" w:color="auto" w:sz="4" w:space="0"/>
              <w:right w:val="single" w:color="auto" w:sz="4" w:space="0"/>
            </w:tcBorders>
            <w:vAlign w:val="center"/>
          </w:tcPr>
          <w:p w14:paraId="15DE9AF4">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1.投标文件提交截止时间：详见招标公告</w:t>
            </w:r>
          </w:p>
          <w:p w14:paraId="55CB61C0">
            <w:pPr>
              <w:wordWrap w:val="0"/>
              <w:snapToGrid w:val="0"/>
              <w:spacing w:line="400" w:lineRule="exact"/>
              <w:rPr>
                <w:rFonts w:ascii="宋体" w:hAnsi="宋体" w:cs="宋体"/>
                <w:szCs w:val="21"/>
                <w:highlight w:val="none"/>
              </w:rPr>
            </w:pPr>
            <w:r>
              <w:rPr>
                <w:rFonts w:hint="eastAsia" w:ascii="宋体" w:hAnsi="宋体" w:cs="宋体"/>
                <w:szCs w:val="21"/>
                <w:highlight w:val="none"/>
              </w:rPr>
              <w:t>2.投标地点：详见招标公告</w:t>
            </w:r>
          </w:p>
          <w:p w14:paraId="12BC4FD8">
            <w:pPr>
              <w:pStyle w:val="19"/>
              <w:wordWrap w:val="0"/>
              <w:spacing w:line="400" w:lineRule="exact"/>
              <w:rPr>
                <w:rFonts w:ascii="宋体" w:hAnsi="宋体" w:cs="宋体"/>
                <w:b/>
                <w:sz w:val="21"/>
                <w:szCs w:val="21"/>
                <w:highlight w:val="none"/>
              </w:rPr>
            </w:pPr>
            <w:r>
              <w:rPr>
                <w:rFonts w:hint="eastAsia" w:ascii="宋体" w:hAnsi="宋体" w:cs="宋体"/>
                <w:b/>
                <w:kern w:val="2"/>
                <w:sz w:val="21"/>
                <w:szCs w:val="21"/>
                <w:highlight w:val="none"/>
              </w:rPr>
              <w:t>注：因档案保存要求，中标（成交）投标人必须在合同签订前提供2份响应（投标）文件纸制版至采购代理机构（必须与电子版一致）存档，否则采购人有权不予签订合同。</w:t>
            </w:r>
          </w:p>
        </w:tc>
      </w:tr>
      <w:tr w14:paraId="5A8A5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7C0AEB5">
            <w:pPr>
              <w:wordWrap w:val="0"/>
              <w:spacing w:line="400" w:lineRule="exact"/>
              <w:jc w:val="center"/>
              <w:rPr>
                <w:rFonts w:ascii="宋体" w:hAnsi="宋体" w:cs="宋体"/>
                <w:szCs w:val="21"/>
                <w:highlight w:val="none"/>
              </w:rPr>
            </w:pPr>
            <w:bookmarkStart w:id="150" w:name="_23"/>
            <w:bookmarkEnd w:id="150"/>
            <w:r>
              <w:rPr>
                <w:rFonts w:hint="eastAsia" w:ascii="宋体" w:hAnsi="宋体" w:cs="宋体"/>
                <w:szCs w:val="21"/>
                <w:highlight w:val="none"/>
              </w:rPr>
              <w:t>23</w:t>
            </w:r>
          </w:p>
        </w:tc>
        <w:tc>
          <w:tcPr>
            <w:tcW w:w="8376" w:type="dxa"/>
            <w:tcBorders>
              <w:top w:val="single" w:color="auto" w:sz="4" w:space="0"/>
              <w:left w:val="single" w:color="auto" w:sz="4" w:space="0"/>
              <w:bottom w:val="single" w:color="auto" w:sz="4" w:space="0"/>
              <w:right w:val="single" w:color="auto" w:sz="4" w:space="0"/>
            </w:tcBorders>
            <w:vAlign w:val="center"/>
          </w:tcPr>
          <w:p w14:paraId="5DC88893">
            <w:pPr>
              <w:wordWrap w:val="0"/>
              <w:snapToGrid w:val="0"/>
              <w:spacing w:line="400" w:lineRule="exact"/>
              <w:rPr>
                <w:rFonts w:ascii="宋体" w:hAnsi="宋体" w:cs="宋体"/>
                <w:szCs w:val="21"/>
                <w:highlight w:val="none"/>
              </w:rPr>
            </w:pPr>
            <w:r>
              <w:rPr>
                <w:rFonts w:hint="eastAsia" w:ascii="宋体" w:hAnsi="宋体" w:cs="宋体"/>
                <w:szCs w:val="21"/>
                <w:highlight w:val="none"/>
              </w:rPr>
              <w:t>1.开标时间：详见招标公告</w:t>
            </w:r>
          </w:p>
          <w:p w14:paraId="6AEBA5A6">
            <w:pPr>
              <w:wordWrap w:val="0"/>
              <w:snapToGrid w:val="0"/>
              <w:spacing w:line="400" w:lineRule="exact"/>
              <w:rPr>
                <w:rFonts w:ascii="宋体" w:hAnsi="宋体" w:cs="宋体"/>
                <w:szCs w:val="21"/>
                <w:highlight w:val="none"/>
              </w:rPr>
            </w:pPr>
            <w:r>
              <w:rPr>
                <w:rFonts w:hint="eastAsia" w:ascii="宋体" w:hAnsi="宋体" w:cs="宋体"/>
                <w:szCs w:val="21"/>
                <w:highlight w:val="none"/>
              </w:rPr>
              <w:t>2.开标地点：详见招标公告</w:t>
            </w:r>
          </w:p>
        </w:tc>
      </w:tr>
      <w:tr w14:paraId="0CB9B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213BD48">
            <w:pPr>
              <w:wordWrap w:val="0"/>
              <w:spacing w:line="400" w:lineRule="exact"/>
              <w:jc w:val="center"/>
              <w:rPr>
                <w:rFonts w:ascii="宋体" w:hAnsi="宋体" w:cs="宋体"/>
                <w:szCs w:val="21"/>
                <w:highlight w:val="none"/>
              </w:rPr>
            </w:pPr>
            <w:r>
              <w:rPr>
                <w:rFonts w:hint="eastAsia" w:ascii="宋体" w:hAnsi="宋体" w:cs="宋体"/>
                <w:szCs w:val="21"/>
                <w:highlight w:val="none"/>
              </w:rPr>
              <w:t>24.3（1）</w:t>
            </w:r>
          </w:p>
        </w:tc>
        <w:tc>
          <w:tcPr>
            <w:tcW w:w="8376" w:type="dxa"/>
            <w:tcBorders>
              <w:top w:val="single" w:color="auto" w:sz="4" w:space="0"/>
              <w:left w:val="single" w:color="auto" w:sz="4" w:space="0"/>
              <w:bottom w:val="single" w:color="auto" w:sz="4" w:space="0"/>
              <w:right w:val="single" w:color="auto" w:sz="4" w:space="0"/>
            </w:tcBorders>
            <w:vAlign w:val="center"/>
          </w:tcPr>
          <w:p w14:paraId="0824F6DB">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电子投标文件解密时间：</w:t>
            </w:r>
            <w:r>
              <w:rPr>
                <w:rFonts w:hint="eastAsia" w:ascii="宋体" w:hAnsi="宋体" w:cs="宋体"/>
                <w:szCs w:val="21"/>
                <w:highlight w:val="none"/>
                <w:u w:val="single"/>
              </w:rPr>
              <w:t>30</w:t>
            </w:r>
            <w:r>
              <w:rPr>
                <w:rFonts w:hint="eastAsia" w:ascii="宋体" w:hAnsi="宋体" w:cs="宋体"/>
                <w:szCs w:val="21"/>
                <w:highlight w:val="none"/>
              </w:rPr>
              <w:t>分钟</w:t>
            </w:r>
          </w:p>
        </w:tc>
      </w:tr>
      <w:tr w14:paraId="68229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A64570D">
            <w:pPr>
              <w:wordWrap w:val="0"/>
              <w:spacing w:line="400" w:lineRule="exact"/>
              <w:jc w:val="center"/>
              <w:rPr>
                <w:rFonts w:ascii="宋体" w:hAnsi="宋体" w:cs="宋体"/>
                <w:szCs w:val="21"/>
                <w:highlight w:val="none"/>
              </w:rPr>
            </w:pPr>
            <w:r>
              <w:rPr>
                <w:rFonts w:hint="eastAsia" w:ascii="宋体" w:hAnsi="宋体" w:cs="宋体"/>
                <w:szCs w:val="21"/>
                <w:highlight w:val="none"/>
              </w:rPr>
              <w:t>24.3（2）</w:t>
            </w:r>
          </w:p>
        </w:tc>
        <w:tc>
          <w:tcPr>
            <w:tcW w:w="8376" w:type="dxa"/>
            <w:tcBorders>
              <w:top w:val="single" w:color="auto" w:sz="4" w:space="0"/>
              <w:left w:val="single" w:color="auto" w:sz="4" w:space="0"/>
              <w:bottom w:val="single" w:color="auto" w:sz="4" w:space="0"/>
              <w:right w:val="single" w:color="auto" w:sz="4" w:space="0"/>
            </w:tcBorders>
            <w:vAlign w:val="center"/>
          </w:tcPr>
          <w:p w14:paraId="29A0FDBA">
            <w:pPr>
              <w:wordWrap w:val="0"/>
              <w:snapToGrid w:val="0"/>
              <w:spacing w:line="400" w:lineRule="exact"/>
              <w:rPr>
                <w:rFonts w:ascii="宋体" w:hAnsi="宋体" w:cs="宋体"/>
                <w:szCs w:val="21"/>
                <w:highlight w:val="none"/>
              </w:rPr>
            </w:pPr>
            <w:r>
              <w:rPr>
                <w:rFonts w:hint="eastAsia" w:ascii="宋体" w:hAnsi="宋体" w:cs="宋体"/>
                <w:szCs w:val="21"/>
                <w:highlight w:val="none"/>
              </w:rPr>
              <w:t>宣布的内容：投标人名称、投标价格、交付时间（具体按广西政采云系统执行）</w:t>
            </w:r>
          </w:p>
        </w:tc>
      </w:tr>
      <w:tr w14:paraId="03448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753A499">
            <w:pPr>
              <w:wordWrap w:val="0"/>
              <w:spacing w:line="400" w:lineRule="exact"/>
              <w:jc w:val="center"/>
              <w:rPr>
                <w:rFonts w:ascii="宋体" w:hAnsi="宋体" w:cs="宋体"/>
                <w:szCs w:val="21"/>
                <w:highlight w:val="none"/>
              </w:rPr>
            </w:pPr>
            <w:bookmarkStart w:id="151" w:name="_25.3"/>
            <w:bookmarkEnd w:id="151"/>
            <w:r>
              <w:rPr>
                <w:rFonts w:hint="eastAsia" w:ascii="宋体" w:hAnsi="宋体" w:cs="宋体"/>
                <w:szCs w:val="21"/>
                <w:highlight w:val="none"/>
              </w:rPr>
              <w:t>25.3（2）</w:t>
            </w:r>
          </w:p>
        </w:tc>
        <w:tc>
          <w:tcPr>
            <w:tcW w:w="8376" w:type="dxa"/>
            <w:tcBorders>
              <w:top w:val="single" w:color="auto" w:sz="4" w:space="0"/>
              <w:left w:val="single" w:color="auto" w:sz="4" w:space="0"/>
              <w:bottom w:val="single" w:color="auto" w:sz="4" w:space="0"/>
              <w:right w:val="single" w:color="auto" w:sz="4" w:space="0"/>
            </w:tcBorders>
            <w:vAlign w:val="center"/>
          </w:tcPr>
          <w:p w14:paraId="3426B618">
            <w:pPr>
              <w:wordWrap w:val="0"/>
              <w:snapToGrid w:val="0"/>
              <w:spacing w:line="400" w:lineRule="exact"/>
              <w:rPr>
                <w:rFonts w:ascii="宋体" w:hAnsi="宋体" w:cs="宋体"/>
                <w:szCs w:val="21"/>
                <w:highlight w:val="none"/>
              </w:rPr>
            </w:pPr>
            <w:r>
              <w:rPr>
                <w:rFonts w:hint="eastAsia" w:ascii="宋体" w:hAnsi="宋体" w:cs="宋体"/>
                <w:szCs w:val="21"/>
                <w:highlight w:val="none"/>
              </w:rPr>
              <w:t>采购人或者采购代理机构在资格审查结束前，对投标人进行信用查询。</w:t>
            </w:r>
          </w:p>
          <w:p w14:paraId="5D858049">
            <w:pPr>
              <w:wordWrap w:val="0"/>
              <w:snapToGrid w:val="0"/>
              <w:spacing w:line="400" w:lineRule="exact"/>
              <w:rPr>
                <w:rFonts w:ascii="宋体" w:hAnsi="宋体" w:cs="宋体"/>
                <w:szCs w:val="21"/>
                <w:highlight w:val="none"/>
              </w:rPr>
            </w:pPr>
            <w:r>
              <w:rPr>
                <w:rFonts w:hint="eastAsia" w:ascii="宋体" w:hAnsi="宋体" w:cs="宋体"/>
                <w:szCs w:val="21"/>
                <w:highlight w:val="none"/>
              </w:rPr>
              <w:t>查询渠道：“信用中国”网站（www.creditchina.gov.cn）、中国政府采购网（www.ccgp.gov.cn）。</w:t>
            </w:r>
          </w:p>
          <w:p w14:paraId="20D027A1">
            <w:pPr>
              <w:wordWrap w:val="0"/>
              <w:snapToGrid w:val="0"/>
              <w:spacing w:line="400" w:lineRule="exact"/>
              <w:rPr>
                <w:rFonts w:ascii="宋体" w:hAnsi="宋体" w:cs="宋体"/>
                <w:szCs w:val="21"/>
                <w:highlight w:val="none"/>
              </w:rPr>
            </w:pPr>
            <w:bookmarkStart w:id="152" w:name="OLE_LINK58"/>
            <w:bookmarkStart w:id="153" w:name="OLE_LINK57"/>
            <w:r>
              <w:rPr>
                <w:rFonts w:hint="eastAsia" w:ascii="宋体" w:hAnsi="宋体" w:cs="宋体"/>
                <w:szCs w:val="21"/>
                <w:highlight w:val="none"/>
              </w:rPr>
              <w:t>信用查询截止时点：资格审查结束前</w:t>
            </w:r>
          </w:p>
          <w:p w14:paraId="4636386A">
            <w:pPr>
              <w:wordWrap w:val="0"/>
              <w:snapToGrid w:val="0"/>
              <w:spacing w:line="400" w:lineRule="exact"/>
              <w:rPr>
                <w:rFonts w:ascii="宋体" w:hAnsi="宋体" w:cs="宋体"/>
                <w:szCs w:val="21"/>
                <w:highlight w:val="none"/>
              </w:rPr>
            </w:pPr>
            <w:r>
              <w:rPr>
                <w:rFonts w:hint="eastAsia" w:ascii="宋体" w:hAnsi="宋体" w:cs="宋体"/>
                <w:szCs w:val="21"/>
                <w:highlight w:val="none"/>
              </w:rPr>
              <w:t>查询记录和证据留存方式：在查询网站中直接截图查询记录，截图作为在</w:t>
            </w:r>
            <w:r>
              <w:rPr>
                <w:rFonts w:hint="eastAsia" w:ascii="宋体" w:hAnsi="宋体" w:cs="宋体"/>
                <w:kern w:val="0"/>
                <w:szCs w:val="21"/>
                <w:highlight w:val="none"/>
                <w:lang w:val="zh-TW" w:bidi="zh-TW"/>
              </w:rPr>
              <w:t>广西政府采购云</w:t>
            </w:r>
            <w:r>
              <w:rPr>
                <w:rFonts w:hint="eastAsia" w:ascii="宋体" w:hAnsi="宋体" w:cs="宋体"/>
                <w:kern w:val="0"/>
                <w:szCs w:val="21"/>
                <w:highlight w:val="none"/>
                <w:lang w:val="zh-TW" w:eastAsia="zh-TW" w:bidi="zh-TW"/>
              </w:rPr>
              <w:t>平台</w:t>
            </w:r>
            <w:r>
              <w:rPr>
                <w:rFonts w:hint="eastAsia" w:ascii="宋体" w:hAnsi="宋体" w:cs="宋体"/>
                <w:szCs w:val="21"/>
                <w:highlight w:val="none"/>
              </w:rPr>
              <w:t>作为附件上传保存。</w:t>
            </w:r>
          </w:p>
          <w:bookmarkEnd w:id="152"/>
          <w:bookmarkEnd w:id="153"/>
          <w:p w14:paraId="3AC18590">
            <w:pPr>
              <w:wordWrap w:val="0"/>
              <w:snapToGrid w:val="0"/>
              <w:spacing w:line="400" w:lineRule="exact"/>
              <w:rPr>
                <w:rFonts w:ascii="宋体" w:hAnsi="宋体" w:cs="宋体"/>
                <w:b/>
                <w:szCs w:val="21"/>
                <w:highlight w:val="none"/>
              </w:rPr>
            </w:pPr>
            <w:r>
              <w:rPr>
                <w:rFonts w:hint="eastAsia" w:ascii="宋体" w:hAnsi="宋体" w:cs="宋体"/>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投标人，采购人或者采购代理机构应当拒绝其参与政府采购活动。两个以上的自然人、法人或者其他组织组成一个联合体，以一个投标人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w:t>
            </w:r>
          </w:p>
        </w:tc>
      </w:tr>
      <w:tr w14:paraId="3FA8E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94F8C1B">
            <w:pPr>
              <w:wordWrap w:val="0"/>
              <w:spacing w:line="400" w:lineRule="exact"/>
              <w:jc w:val="center"/>
              <w:rPr>
                <w:rFonts w:ascii="宋体" w:hAnsi="宋体" w:cs="宋体"/>
                <w:szCs w:val="21"/>
                <w:highlight w:val="none"/>
              </w:rPr>
            </w:pPr>
            <w:bookmarkStart w:id="154" w:name="_26"/>
            <w:bookmarkEnd w:id="154"/>
            <w:r>
              <w:rPr>
                <w:rFonts w:hint="eastAsia" w:ascii="宋体" w:hAnsi="宋体" w:cs="宋体"/>
                <w:szCs w:val="21"/>
                <w:highlight w:val="none"/>
              </w:rPr>
              <w:t>26.1</w:t>
            </w:r>
          </w:p>
        </w:tc>
        <w:tc>
          <w:tcPr>
            <w:tcW w:w="8376" w:type="dxa"/>
            <w:tcBorders>
              <w:top w:val="single" w:color="auto" w:sz="4" w:space="0"/>
              <w:left w:val="single" w:color="auto" w:sz="4" w:space="0"/>
              <w:bottom w:val="single" w:color="auto" w:sz="4" w:space="0"/>
              <w:right w:val="single" w:color="auto" w:sz="4" w:space="0"/>
            </w:tcBorders>
            <w:vAlign w:val="center"/>
          </w:tcPr>
          <w:p w14:paraId="34FCDF79">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评标委员会的人数：</w:t>
            </w:r>
            <w:r>
              <w:rPr>
                <w:rFonts w:hint="eastAsia" w:ascii="宋体" w:hAnsi="宋体" w:cs="宋体"/>
                <w:szCs w:val="21"/>
                <w:highlight w:val="none"/>
                <w:u w:val="single"/>
              </w:rPr>
              <w:t>7</w:t>
            </w:r>
            <w:r>
              <w:rPr>
                <w:rFonts w:hint="eastAsia" w:ascii="宋体" w:hAnsi="宋体" w:cs="宋体"/>
                <w:szCs w:val="21"/>
                <w:highlight w:val="none"/>
              </w:rPr>
              <w:t>人</w:t>
            </w:r>
          </w:p>
        </w:tc>
      </w:tr>
      <w:tr w14:paraId="57979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5B39DEC">
            <w:pPr>
              <w:wordWrap w:val="0"/>
              <w:spacing w:line="400" w:lineRule="exact"/>
              <w:jc w:val="center"/>
              <w:rPr>
                <w:rFonts w:ascii="宋体" w:hAnsi="宋体" w:cs="宋体"/>
                <w:szCs w:val="21"/>
                <w:highlight w:val="none"/>
              </w:rPr>
            </w:pPr>
            <w:bookmarkStart w:id="155" w:name="_28.3"/>
            <w:bookmarkEnd w:id="155"/>
            <w:r>
              <w:rPr>
                <w:rFonts w:hint="eastAsia" w:ascii="宋体" w:hAnsi="宋体" w:cs="宋体"/>
                <w:szCs w:val="21"/>
                <w:highlight w:val="none"/>
              </w:rPr>
              <w:t>29.1</w:t>
            </w:r>
          </w:p>
        </w:tc>
        <w:tc>
          <w:tcPr>
            <w:tcW w:w="8376" w:type="dxa"/>
            <w:tcBorders>
              <w:top w:val="single" w:color="auto" w:sz="4" w:space="0"/>
              <w:left w:val="single" w:color="auto" w:sz="4" w:space="0"/>
              <w:bottom w:val="single" w:color="auto" w:sz="4" w:space="0"/>
              <w:right w:val="single" w:color="auto" w:sz="4" w:space="0"/>
            </w:tcBorders>
            <w:vAlign w:val="center"/>
          </w:tcPr>
          <w:p w14:paraId="3B4E55AB">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评标方法：</w:t>
            </w:r>
          </w:p>
          <w:p w14:paraId="7221CAC4">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☑综合评分法</w:t>
            </w:r>
          </w:p>
          <w:p w14:paraId="275D42C2">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□最低评标价法</w:t>
            </w:r>
          </w:p>
        </w:tc>
      </w:tr>
      <w:tr w14:paraId="45E9C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01C7AEC">
            <w:pPr>
              <w:wordWrap w:val="0"/>
              <w:spacing w:line="400" w:lineRule="exact"/>
              <w:jc w:val="center"/>
              <w:rPr>
                <w:rFonts w:ascii="宋体" w:hAnsi="宋体" w:cs="宋体"/>
                <w:szCs w:val="21"/>
                <w:highlight w:val="none"/>
              </w:rPr>
            </w:pPr>
            <w:bookmarkStart w:id="156" w:name="_29.2.2（2）"/>
            <w:bookmarkEnd w:id="156"/>
            <w:r>
              <w:rPr>
                <w:rFonts w:hint="eastAsia" w:ascii="宋体" w:hAnsi="宋体" w:cs="宋体"/>
                <w:szCs w:val="21"/>
                <w:highlight w:val="none"/>
              </w:rPr>
              <w:t>29.3</w:t>
            </w:r>
          </w:p>
        </w:tc>
        <w:tc>
          <w:tcPr>
            <w:tcW w:w="8376" w:type="dxa"/>
            <w:tcBorders>
              <w:top w:val="single" w:color="auto" w:sz="4" w:space="0"/>
              <w:left w:val="single" w:color="auto" w:sz="4" w:space="0"/>
              <w:right w:val="single" w:color="auto" w:sz="4" w:space="0"/>
            </w:tcBorders>
            <w:vAlign w:val="center"/>
          </w:tcPr>
          <w:p w14:paraId="73947579">
            <w:pPr>
              <w:wordWrap w:val="0"/>
              <w:snapToGrid w:val="0"/>
              <w:spacing w:line="400" w:lineRule="exact"/>
              <w:rPr>
                <w:rFonts w:ascii="宋体" w:hAnsi="宋体" w:cs="宋体"/>
                <w:szCs w:val="21"/>
                <w:highlight w:val="none"/>
              </w:rPr>
            </w:pPr>
            <w:r>
              <w:rPr>
                <w:rFonts w:hint="eastAsia" w:ascii="宋体" w:hAnsi="宋体" w:cs="宋体"/>
                <w:szCs w:val="21"/>
                <w:highlight w:val="none"/>
              </w:rPr>
              <w:t>中标候选人推荐数量：</w:t>
            </w:r>
            <w:r>
              <w:rPr>
                <w:rFonts w:hint="eastAsia" w:ascii="宋体" w:hAnsi="宋体" w:cs="宋体"/>
                <w:szCs w:val="21"/>
                <w:highlight w:val="none"/>
                <w:u w:val="single"/>
              </w:rPr>
              <w:t>3</w:t>
            </w:r>
            <w:r>
              <w:rPr>
                <w:rFonts w:hint="eastAsia" w:ascii="宋体" w:hAnsi="宋体" w:cs="宋体"/>
                <w:szCs w:val="21"/>
                <w:highlight w:val="none"/>
              </w:rPr>
              <w:t>名</w:t>
            </w:r>
          </w:p>
        </w:tc>
      </w:tr>
      <w:tr w14:paraId="1CC55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A73B881">
            <w:pPr>
              <w:wordWrap w:val="0"/>
              <w:spacing w:line="400" w:lineRule="exact"/>
              <w:jc w:val="center"/>
              <w:rPr>
                <w:rFonts w:ascii="宋体" w:hAnsi="宋体" w:cs="宋体"/>
                <w:szCs w:val="21"/>
                <w:highlight w:val="none"/>
              </w:rPr>
            </w:pPr>
            <w:r>
              <w:rPr>
                <w:rFonts w:hint="eastAsia" w:ascii="宋体" w:hAnsi="宋体" w:cs="宋体"/>
                <w:szCs w:val="21"/>
                <w:highlight w:val="none"/>
              </w:rPr>
              <w:t>30.1</w:t>
            </w:r>
          </w:p>
        </w:tc>
        <w:tc>
          <w:tcPr>
            <w:tcW w:w="8376" w:type="dxa"/>
            <w:tcBorders>
              <w:top w:val="single" w:color="auto" w:sz="4" w:space="0"/>
              <w:left w:val="single" w:color="auto" w:sz="4" w:space="0"/>
              <w:bottom w:val="single" w:color="auto" w:sz="4" w:space="0"/>
              <w:right w:val="single" w:color="auto" w:sz="4" w:space="0"/>
            </w:tcBorders>
            <w:vAlign w:val="center"/>
          </w:tcPr>
          <w:p w14:paraId="395E8032">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采用综合评分法的采购项目，采购人确定中标人时，出现中标候选人并列的情形，采购人按以下的方式确定中标人：</w:t>
            </w:r>
          </w:p>
          <w:p w14:paraId="509F743B">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□政策分得分高的优先、技术评分高的优先、商务评分高的优先、项目质保期长优先、交货期短优先、故障响应时间短优先的顺序；</w:t>
            </w:r>
          </w:p>
          <w:p w14:paraId="6BA9D541">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依次按投标报价低的优先、政策分得分高的优先、技术评分高的优先、商务评分高的优先、保修期长优先、交货期短优先、故障响应时间短优先的顺序确定；若以上相同的，由评标委员会采用不记名投票决定，票数高的优先推荐。</w:t>
            </w:r>
          </w:p>
          <w:p w14:paraId="6F05B9D2">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□随机抽取</w:t>
            </w:r>
          </w:p>
        </w:tc>
      </w:tr>
      <w:tr w14:paraId="160A8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4600A0F">
            <w:pPr>
              <w:wordWrap w:val="0"/>
              <w:spacing w:line="400" w:lineRule="exact"/>
              <w:jc w:val="center"/>
              <w:rPr>
                <w:rFonts w:ascii="宋体" w:hAnsi="宋体" w:cs="宋体"/>
                <w:szCs w:val="21"/>
                <w:highlight w:val="none"/>
              </w:rPr>
            </w:pPr>
            <w:bookmarkStart w:id="157" w:name="_39.1"/>
            <w:bookmarkEnd w:id="157"/>
            <w:r>
              <w:rPr>
                <w:rFonts w:hint="eastAsia" w:ascii="宋体" w:hAnsi="宋体" w:cs="宋体"/>
                <w:szCs w:val="21"/>
                <w:highlight w:val="none"/>
              </w:rPr>
              <w:t>35.1</w:t>
            </w:r>
          </w:p>
        </w:tc>
        <w:tc>
          <w:tcPr>
            <w:tcW w:w="8376" w:type="dxa"/>
            <w:tcBorders>
              <w:top w:val="single" w:color="auto" w:sz="4" w:space="0"/>
              <w:left w:val="single" w:color="auto" w:sz="4" w:space="0"/>
              <w:bottom w:val="single" w:color="auto" w:sz="4" w:space="0"/>
              <w:right w:val="single" w:color="auto" w:sz="4" w:space="0"/>
            </w:tcBorders>
            <w:vAlign w:val="center"/>
          </w:tcPr>
          <w:p w14:paraId="59C61518">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1）履约保证金金额：</w:t>
            </w:r>
            <w:r>
              <w:rPr>
                <w:rFonts w:hint="eastAsia" w:ascii="宋体" w:hAnsi="宋体" w:cs="宋体"/>
                <w:szCs w:val="21"/>
                <w:highlight w:val="none"/>
                <w:u w:val="single"/>
              </w:rPr>
              <w:t>详见第二章货物需求一览表</w:t>
            </w:r>
          </w:p>
          <w:p w14:paraId="2753C260">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2）履约保证金递交方式：</w:t>
            </w:r>
            <w:r>
              <w:rPr>
                <w:rFonts w:hint="eastAsia" w:ascii="宋体" w:hAnsi="宋体" w:cs="宋体"/>
                <w:szCs w:val="21"/>
                <w:highlight w:val="none"/>
                <w:u w:val="single"/>
              </w:rPr>
              <w:t>详见第二章货物需求一览表</w:t>
            </w:r>
          </w:p>
          <w:p w14:paraId="2FE4069D">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3）履约保证金退付方式、时间及条件：</w:t>
            </w:r>
            <w:r>
              <w:rPr>
                <w:rFonts w:hint="eastAsia" w:ascii="宋体" w:hAnsi="宋体" w:cs="宋体"/>
                <w:szCs w:val="21"/>
                <w:highlight w:val="none"/>
                <w:u w:val="single"/>
              </w:rPr>
              <w:t>详见第二章货物需求一览表</w:t>
            </w:r>
          </w:p>
          <w:p w14:paraId="34148E1B">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履约保证金指定账户：</w:t>
            </w:r>
            <w:r>
              <w:rPr>
                <w:rFonts w:hint="eastAsia" w:ascii="宋体" w:hAnsi="宋体" w:cs="宋体"/>
                <w:szCs w:val="21"/>
                <w:highlight w:val="none"/>
                <w:u w:val="single"/>
              </w:rPr>
              <w:t>详见第二章货物需求一览表</w:t>
            </w:r>
          </w:p>
          <w:p w14:paraId="0255CBC7">
            <w:pPr>
              <w:wordWrap w:val="0"/>
              <w:spacing w:line="400" w:lineRule="exact"/>
              <w:rPr>
                <w:rFonts w:ascii="宋体" w:hAnsi="宋体" w:cs="宋体"/>
                <w:b/>
                <w:szCs w:val="21"/>
                <w:highlight w:val="none"/>
              </w:rPr>
            </w:pPr>
            <w:r>
              <w:rPr>
                <w:rFonts w:hint="eastAsia" w:ascii="宋体" w:hAnsi="宋体" w:cs="宋体"/>
                <w:szCs w:val="21"/>
                <w:highlight w:val="none"/>
              </w:rPr>
              <w:t>备注：</w:t>
            </w:r>
            <w:r>
              <w:rPr>
                <w:rFonts w:hint="eastAsia" w:ascii="宋体" w:hAnsi="宋体" w:cs="宋体"/>
                <w:b/>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D632F60">
            <w:pPr>
              <w:wordWrap w:val="0"/>
              <w:spacing w:line="400" w:lineRule="exact"/>
              <w:rPr>
                <w:rFonts w:ascii="宋体" w:hAnsi="宋体" w:cs="宋体"/>
                <w:b/>
                <w:szCs w:val="21"/>
                <w:highlight w:val="none"/>
              </w:rPr>
            </w:pPr>
            <w:r>
              <w:rPr>
                <w:rFonts w:hint="eastAsia" w:ascii="宋体" w:hAnsi="宋体" w:cs="宋体"/>
                <w:b/>
                <w:szCs w:val="21"/>
                <w:highlight w:val="none"/>
              </w:rPr>
              <w:t>2.采用金融、担保机构出具的保函的，必须为无条件保函，否则不予签订合同。</w:t>
            </w:r>
          </w:p>
          <w:p w14:paraId="5013F76C">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b/>
                <w:szCs w:val="21"/>
                <w:highlight w:val="none"/>
              </w:rPr>
              <w:t>3.投标人为联合体的，由联合体其中一方按规定提交的履约保证金，视为有效履约保证金。</w:t>
            </w:r>
          </w:p>
        </w:tc>
      </w:tr>
      <w:tr w14:paraId="42C3B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7EF9C62">
            <w:pPr>
              <w:wordWrap w:val="0"/>
              <w:spacing w:line="400" w:lineRule="exact"/>
              <w:jc w:val="center"/>
              <w:rPr>
                <w:rFonts w:ascii="宋体" w:hAnsi="宋体" w:cs="宋体"/>
                <w:szCs w:val="21"/>
                <w:highlight w:val="none"/>
              </w:rPr>
            </w:pPr>
            <w:bookmarkStart w:id="158" w:name="_40.1"/>
            <w:bookmarkEnd w:id="158"/>
            <w:r>
              <w:rPr>
                <w:rFonts w:hint="eastAsia" w:ascii="宋体" w:hAnsi="宋体" w:cs="宋体"/>
                <w:szCs w:val="21"/>
                <w:highlight w:val="none"/>
              </w:rPr>
              <w:t>36.1</w:t>
            </w:r>
          </w:p>
        </w:tc>
        <w:tc>
          <w:tcPr>
            <w:tcW w:w="8376" w:type="dxa"/>
            <w:tcBorders>
              <w:top w:val="single" w:color="auto" w:sz="4" w:space="0"/>
              <w:left w:val="single" w:color="auto" w:sz="4" w:space="0"/>
              <w:bottom w:val="single" w:color="auto" w:sz="4" w:space="0"/>
              <w:right w:val="single" w:color="auto" w:sz="4" w:space="0"/>
            </w:tcBorders>
            <w:vAlign w:val="center"/>
          </w:tcPr>
          <w:p w14:paraId="7E1E62F1">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签订合同携带的证明材料：委托代理人负责签订合同的，须携带授权委托书及委托代理人身份证原件等其他资格证件；法定代表人负责签订合同的，须携带法定代表人身份证明原件及身份证原件等其他证明材料。</w:t>
            </w:r>
          </w:p>
        </w:tc>
      </w:tr>
      <w:tr w14:paraId="34B2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60BDC37">
            <w:pPr>
              <w:wordWrap w:val="0"/>
              <w:spacing w:line="400" w:lineRule="exact"/>
              <w:jc w:val="center"/>
              <w:rPr>
                <w:rFonts w:ascii="宋体" w:hAnsi="宋体" w:cs="宋体"/>
                <w:szCs w:val="21"/>
                <w:highlight w:val="none"/>
              </w:rPr>
            </w:pPr>
            <w:r>
              <w:rPr>
                <w:rFonts w:hint="eastAsia" w:ascii="宋体" w:hAnsi="宋体" w:cs="宋体"/>
                <w:szCs w:val="21"/>
                <w:highlight w:val="none"/>
              </w:rPr>
              <w:t>38.2</w:t>
            </w:r>
          </w:p>
        </w:tc>
        <w:tc>
          <w:tcPr>
            <w:tcW w:w="8376" w:type="dxa"/>
            <w:tcBorders>
              <w:top w:val="single" w:color="auto" w:sz="4" w:space="0"/>
              <w:left w:val="single" w:color="auto" w:sz="4" w:space="0"/>
              <w:bottom w:val="single" w:color="auto" w:sz="4" w:space="0"/>
              <w:right w:val="single" w:color="auto" w:sz="4" w:space="0"/>
            </w:tcBorders>
            <w:vAlign w:val="center"/>
          </w:tcPr>
          <w:p w14:paraId="2ADFBD7E">
            <w:pPr>
              <w:wordWrap w:val="0"/>
              <w:snapToGrid w:val="0"/>
              <w:spacing w:line="400" w:lineRule="exact"/>
              <w:rPr>
                <w:rFonts w:ascii="宋体" w:hAnsi="宋体" w:cs="宋体"/>
                <w:szCs w:val="21"/>
                <w:highlight w:val="none"/>
              </w:rPr>
            </w:pPr>
            <w:r>
              <w:rPr>
                <w:rFonts w:hint="eastAsia" w:ascii="宋体" w:hAnsi="宋体" w:cs="宋体"/>
                <w:szCs w:val="21"/>
                <w:highlight w:val="none"/>
              </w:rPr>
              <w:t>接收质疑函方式：</w:t>
            </w:r>
            <w:r>
              <w:rPr>
                <w:rFonts w:hint="eastAsia" w:ascii="宋体" w:hAnsi="宋体" w:cs="宋体"/>
                <w:szCs w:val="21"/>
                <w:highlight w:val="none"/>
                <w:u w:val="single"/>
              </w:rPr>
              <w:t>以书面形式</w:t>
            </w:r>
          </w:p>
          <w:p w14:paraId="3A1D7097">
            <w:pPr>
              <w:wordWrap w:val="0"/>
              <w:spacing w:line="400" w:lineRule="exact"/>
              <w:rPr>
                <w:rFonts w:ascii="宋体" w:hAnsi="宋体" w:cs="宋体"/>
                <w:szCs w:val="21"/>
                <w:highlight w:val="none"/>
              </w:rPr>
            </w:pPr>
            <w:r>
              <w:rPr>
                <w:rFonts w:hint="eastAsia" w:ascii="宋体" w:hAnsi="宋体" w:cs="宋体"/>
                <w:szCs w:val="21"/>
                <w:highlight w:val="none"/>
              </w:rPr>
              <w:t>质疑联系部门及联系方式：</w:t>
            </w:r>
            <w:r>
              <w:rPr>
                <w:rFonts w:hint="eastAsia" w:ascii="宋体" w:hAnsi="宋体" w:cs="宋体"/>
                <w:szCs w:val="21"/>
                <w:highlight w:val="none"/>
                <w:u w:val="single"/>
              </w:rPr>
              <w:t>广西建设工程机电设备招标中心有限公司</w:t>
            </w:r>
            <w:r>
              <w:rPr>
                <w:rFonts w:hint="eastAsia" w:ascii="宋体" w:hAnsi="宋体" w:cs="宋体"/>
                <w:szCs w:val="21"/>
                <w:highlight w:val="none"/>
              </w:rPr>
              <w:t>，联系电话：</w:t>
            </w:r>
            <w:r>
              <w:rPr>
                <w:rFonts w:hint="eastAsia" w:ascii="宋体" w:hAnsi="宋体" w:cs="宋体"/>
                <w:szCs w:val="21"/>
                <w:highlight w:val="none"/>
                <w:u w:val="single"/>
              </w:rPr>
              <w:t>0771-2821389</w:t>
            </w:r>
            <w:r>
              <w:rPr>
                <w:rFonts w:hint="eastAsia" w:ascii="宋体" w:hAnsi="宋体" w:cs="宋体"/>
                <w:szCs w:val="21"/>
                <w:highlight w:val="none"/>
              </w:rPr>
              <w:t>，通讯地址：</w:t>
            </w:r>
            <w:r>
              <w:rPr>
                <w:rFonts w:hint="eastAsia" w:ascii="宋体" w:hAnsi="宋体" w:cs="宋体"/>
                <w:szCs w:val="21"/>
                <w:highlight w:val="none"/>
                <w:u w:val="single"/>
                <w:lang w:val="en-US" w:eastAsia="zh-CN"/>
              </w:rPr>
              <w:t>广西南宁市青秀区枫林路18号宏桂大厦裙楼三层</w:t>
            </w:r>
            <w:r>
              <w:rPr>
                <w:rFonts w:hint="eastAsia" w:ascii="宋体" w:hAnsi="宋体" w:cs="宋体"/>
                <w:szCs w:val="21"/>
                <w:highlight w:val="none"/>
              </w:rPr>
              <w:t>。</w:t>
            </w:r>
          </w:p>
          <w:p w14:paraId="371CFA0A">
            <w:pPr>
              <w:wordWrap w:val="0"/>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现场提交质疑办理业务时间：工作日每天上午8时00分到12时00分，下午3时00分到6时00分，业务时间以外、双休日和法定节假日不办理业务。</w:t>
            </w:r>
          </w:p>
        </w:tc>
      </w:tr>
      <w:tr w14:paraId="410D4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F9D7F9F">
            <w:pPr>
              <w:wordWrap w:val="0"/>
              <w:spacing w:line="400" w:lineRule="exact"/>
              <w:jc w:val="center"/>
              <w:rPr>
                <w:rFonts w:ascii="宋体" w:hAnsi="宋体" w:cs="宋体"/>
                <w:szCs w:val="21"/>
                <w:highlight w:val="none"/>
              </w:rPr>
            </w:pPr>
            <w:r>
              <w:rPr>
                <w:rFonts w:hint="eastAsia" w:ascii="宋体" w:hAnsi="宋体" w:cs="宋体"/>
                <w:szCs w:val="21"/>
                <w:highlight w:val="none"/>
              </w:rPr>
              <w:t>38.5</w:t>
            </w:r>
          </w:p>
        </w:tc>
        <w:tc>
          <w:tcPr>
            <w:tcW w:w="8376" w:type="dxa"/>
            <w:tcBorders>
              <w:top w:val="single" w:color="auto" w:sz="4" w:space="0"/>
              <w:left w:val="single" w:color="auto" w:sz="4" w:space="0"/>
              <w:bottom w:val="single" w:color="auto" w:sz="4" w:space="0"/>
              <w:right w:val="single" w:color="auto" w:sz="4" w:space="0"/>
            </w:tcBorders>
            <w:vAlign w:val="center"/>
          </w:tcPr>
          <w:p w14:paraId="30A1C1E2">
            <w:pPr>
              <w:wordWrap w:val="0"/>
              <w:snapToGrid w:val="0"/>
              <w:spacing w:line="400" w:lineRule="exact"/>
              <w:rPr>
                <w:rFonts w:ascii="宋体" w:hAnsi="宋体" w:cs="宋体"/>
                <w:szCs w:val="21"/>
                <w:highlight w:val="none"/>
              </w:rPr>
            </w:pPr>
            <w:r>
              <w:rPr>
                <w:rFonts w:hint="eastAsia" w:ascii="宋体" w:hAnsi="宋体" w:cs="宋体"/>
                <w:szCs w:val="21"/>
                <w:highlight w:val="none"/>
              </w:rPr>
              <w:t>1.受理方式：纸质方式受理，投诉书正、副本（经过质疑的事项才可投诉）。</w:t>
            </w:r>
          </w:p>
          <w:p w14:paraId="3AA23826">
            <w:pPr>
              <w:wordWrap w:val="0"/>
              <w:snapToGrid w:val="0"/>
              <w:spacing w:line="400" w:lineRule="exact"/>
              <w:rPr>
                <w:rFonts w:ascii="宋体" w:hAnsi="宋体" w:cs="宋体"/>
                <w:szCs w:val="21"/>
                <w:highlight w:val="none"/>
              </w:rPr>
            </w:pPr>
            <w:r>
              <w:rPr>
                <w:rFonts w:hint="eastAsia" w:ascii="宋体" w:hAnsi="宋体" w:cs="宋体"/>
                <w:szCs w:val="21"/>
                <w:highlight w:val="none"/>
              </w:rPr>
              <w:t>2.监督部门联系方式：广西壮族自治区财政厅政府采购监督管理处 0771-5331810</w:t>
            </w:r>
          </w:p>
        </w:tc>
      </w:tr>
      <w:tr w14:paraId="58D0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27399C6">
            <w:pPr>
              <w:wordWrap w:val="0"/>
              <w:spacing w:line="400" w:lineRule="exact"/>
              <w:jc w:val="center"/>
              <w:rPr>
                <w:rFonts w:ascii="宋体" w:hAnsi="宋体" w:cs="宋体"/>
                <w:szCs w:val="21"/>
                <w:highlight w:val="none"/>
              </w:rPr>
            </w:pPr>
            <w:bookmarkStart w:id="159" w:name="_42"/>
            <w:bookmarkEnd w:id="159"/>
            <w:bookmarkStart w:id="160" w:name="_41"/>
            <w:bookmarkEnd w:id="160"/>
            <w:bookmarkStart w:id="161" w:name="_Hlt17709148"/>
            <w:r>
              <w:rPr>
                <w:rFonts w:hint="eastAsia" w:ascii="宋体" w:hAnsi="宋体" w:cs="宋体"/>
                <w:szCs w:val="21"/>
                <w:highlight w:val="none"/>
              </w:rPr>
              <w:t>3</w:t>
            </w:r>
            <w:bookmarkEnd w:id="161"/>
            <w:r>
              <w:rPr>
                <w:rFonts w:hint="eastAsia" w:ascii="宋体" w:hAnsi="宋体" w:cs="宋体"/>
                <w:szCs w:val="21"/>
                <w:highlight w:val="none"/>
              </w:rPr>
              <w:t>9.1</w:t>
            </w:r>
          </w:p>
        </w:tc>
        <w:tc>
          <w:tcPr>
            <w:tcW w:w="8376" w:type="dxa"/>
            <w:tcBorders>
              <w:top w:val="single" w:color="auto" w:sz="4" w:space="0"/>
              <w:left w:val="single" w:color="auto" w:sz="4" w:space="0"/>
              <w:bottom w:val="single" w:color="auto" w:sz="4" w:space="0"/>
              <w:right w:val="single" w:color="auto" w:sz="4" w:space="0"/>
            </w:tcBorders>
            <w:vAlign w:val="center"/>
          </w:tcPr>
          <w:p w14:paraId="7AE2A9F2">
            <w:pPr>
              <w:pStyle w:val="25"/>
              <w:wordWrap w:val="0"/>
              <w:snapToGrid w:val="0"/>
              <w:spacing w:line="400" w:lineRule="exact"/>
              <w:rPr>
                <w:rFonts w:hAnsi="宋体" w:cs="宋体"/>
                <w:sz w:val="21"/>
                <w:highlight w:val="none"/>
              </w:rPr>
            </w:pPr>
            <w:r>
              <w:rPr>
                <w:rFonts w:hint="eastAsia" w:hAnsi="宋体" w:cs="宋体"/>
                <w:sz w:val="21"/>
                <w:highlight w:val="none"/>
              </w:rPr>
              <w:t>1.采购代理费支付方式：</w:t>
            </w:r>
          </w:p>
          <w:p w14:paraId="341E6F64">
            <w:pPr>
              <w:pStyle w:val="25"/>
              <w:wordWrap w:val="0"/>
              <w:snapToGrid w:val="0"/>
              <w:spacing w:line="400" w:lineRule="exact"/>
              <w:rPr>
                <w:rFonts w:hAnsi="宋体" w:cs="宋体"/>
                <w:sz w:val="21"/>
                <w:highlight w:val="none"/>
              </w:rPr>
            </w:pPr>
            <w:r>
              <w:rPr>
                <w:rFonts w:hint="eastAsia" w:hAnsi="宋体" w:cs="宋体"/>
                <w:sz w:val="21"/>
                <w:highlight w:val="none"/>
              </w:rPr>
              <w:t>本项目代理服务费由</w:t>
            </w:r>
            <w:r>
              <w:rPr>
                <w:rFonts w:hint="eastAsia" w:hAnsi="宋体" w:cs="宋体"/>
                <w:sz w:val="21"/>
                <w:highlight w:val="none"/>
                <w:u w:val="single"/>
              </w:rPr>
              <w:t>中标人</w:t>
            </w:r>
            <w:r>
              <w:rPr>
                <w:rFonts w:hint="eastAsia" w:hAnsi="宋体" w:cs="宋体"/>
                <w:sz w:val="21"/>
                <w:highlight w:val="none"/>
              </w:rPr>
              <w:t>在领取中标通知书前，一次性向采购代理机构支付。</w:t>
            </w:r>
          </w:p>
          <w:p w14:paraId="20E4E073">
            <w:pPr>
              <w:wordWrap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2.采购代理费收取标准：</w:t>
            </w:r>
          </w:p>
          <w:p w14:paraId="30159365">
            <w:pPr>
              <w:wordWrap w:val="0"/>
              <w:snapToGrid w:val="0"/>
              <w:spacing w:line="400" w:lineRule="exac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以项目（</w:t>
            </w:r>
            <w:r>
              <w:rPr>
                <w:rFonts w:hint="eastAsia" w:ascii="宋体" w:hAnsi="宋体" w:cs="宋体"/>
                <w:szCs w:val="21"/>
                <w:highlight w:val="none"/>
              </w:rPr>
              <w:t>☑</w:t>
            </w:r>
            <w:r>
              <w:rPr>
                <w:rFonts w:hint="eastAsia" w:ascii="宋体" w:hAnsi="宋体" w:cs="宋体"/>
                <w:kern w:val="0"/>
                <w:szCs w:val="21"/>
                <w:highlight w:val="none"/>
              </w:rPr>
              <w:t>中标金额/□采购预算/□暂定中标金额/□其他）为计费额，参照《计价格〔2002〕1980号》和《发改办价格[2003]857号》规定的收费计算标准（☑货物招标/</w:t>
            </w:r>
            <w:r>
              <w:rPr>
                <w:rFonts w:hint="eastAsia" w:ascii="宋体" w:hAnsi="宋体" w:cs="宋体"/>
                <w:szCs w:val="21"/>
                <w:highlight w:val="none"/>
              </w:rPr>
              <w:t>□</w:t>
            </w:r>
            <w:r>
              <w:rPr>
                <w:rFonts w:hint="eastAsia" w:ascii="宋体" w:hAnsi="宋体" w:cs="宋体"/>
                <w:kern w:val="0"/>
                <w:szCs w:val="21"/>
                <w:highlight w:val="none"/>
              </w:rPr>
              <w:t>服务招标/□工程招标）采用差额定率累进法计算出收费基准价格，采购代理收费以（</w:t>
            </w:r>
            <w:r>
              <w:rPr>
                <w:rFonts w:hint="eastAsia" w:ascii="宋体" w:hAnsi="宋体" w:cs="宋体"/>
                <w:szCs w:val="21"/>
                <w:highlight w:val="none"/>
              </w:rPr>
              <w:t>□</w:t>
            </w:r>
            <w:r>
              <w:rPr>
                <w:rFonts w:hint="eastAsia" w:ascii="宋体" w:hAnsi="宋体" w:cs="宋体"/>
                <w:kern w:val="0"/>
                <w:szCs w:val="21"/>
                <w:highlight w:val="none"/>
              </w:rPr>
              <w:t>收费基准价格/☑收费基准价格下浮</w:t>
            </w:r>
            <w:r>
              <w:rPr>
                <w:rFonts w:hint="eastAsia" w:ascii="宋体" w:hAnsi="宋体" w:cs="宋体"/>
                <w:kern w:val="0"/>
                <w:szCs w:val="21"/>
                <w:highlight w:val="none"/>
                <w:u w:val="single"/>
              </w:rPr>
              <w:t>20%</w:t>
            </w:r>
            <w:r>
              <w:rPr>
                <w:rFonts w:hint="eastAsia" w:ascii="宋体" w:hAnsi="宋体" w:cs="宋体"/>
                <w:kern w:val="0"/>
                <w:szCs w:val="21"/>
                <w:highlight w:val="none"/>
              </w:rPr>
              <w:t>/□收费基准价格上浮</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）收取。</w:t>
            </w:r>
          </w:p>
          <w:p w14:paraId="5A156CED">
            <w:pPr>
              <w:wordWrap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3.采购代理费收取银行账户：</w:t>
            </w:r>
          </w:p>
          <w:p w14:paraId="656B8E27">
            <w:pPr>
              <w:wordWrap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开户名称：广西建设工程机电设备招标中心有限公司</w:t>
            </w:r>
          </w:p>
          <w:p w14:paraId="77E125E4">
            <w:pPr>
              <w:wordWrap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开户银行：招商银行南宁分行营业部</w:t>
            </w:r>
          </w:p>
          <w:p w14:paraId="75E6DB57">
            <w:pPr>
              <w:wordWrap w:val="0"/>
              <w:snapToGrid w:val="0"/>
              <w:spacing w:line="400" w:lineRule="exact"/>
              <w:rPr>
                <w:rFonts w:ascii="宋体" w:hAnsi="宋体" w:cs="宋体"/>
                <w:szCs w:val="21"/>
                <w:highlight w:val="none"/>
              </w:rPr>
            </w:pPr>
            <w:r>
              <w:rPr>
                <w:rFonts w:hint="eastAsia" w:ascii="宋体" w:hAnsi="宋体" w:cs="宋体"/>
                <w:szCs w:val="21"/>
                <w:highlight w:val="none"/>
              </w:rPr>
              <w:t>银行账号：7719 0142 3310 201</w:t>
            </w:r>
          </w:p>
        </w:tc>
      </w:tr>
      <w:tr w14:paraId="5296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3CC1DC9">
            <w:pPr>
              <w:wordWrap w:val="0"/>
              <w:snapToGrid w:val="0"/>
              <w:spacing w:line="400" w:lineRule="exact"/>
              <w:jc w:val="center"/>
              <w:rPr>
                <w:rFonts w:ascii="宋体" w:hAnsi="宋体" w:cs="宋体"/>
                <w:szCs w:val="21"/>
                <w:highlight w:val="none"/>
              </w:rPr>
            </w:pPr>
            <w:r>
              <w:rPr>
                <w:rFonts w:hint="eastAsia" w:ascii="宋体" w:hAnsi="宋体" w:cs="宋体"/>
                <w:szCs w:val="21"/>
                <w:highlight w:val="none"/>
              </w:rPr>
              <w:t>40.1</w:t>
            </w:r>
          </w:p>
        </w:tc>
        <w:tc>
          <w:tcPr>
            <w:tcW w:w="8376" w:type="dxa"/>
            <w:tcBorders>
              <w:top w:val="single" w:color="auto" w:sz="4" w:space="0"/>
              <w:left w:val="single" w:color="auto" w:sz="4" w:space="0"/>
              <w:bottom w:val="single" w:color="auto" w:sz="4" w:space="0"/>
              <w:right w:val="single" w:color="auto" w:sz="4" w:space="0"/>
            </w:tcBorders>
            <w:vAlign w:val="center"/>
          </w:tcPr>
          <w:p w14:paraId="4F96C077">
            <w:pPr>
              <w:wordWrap w:val="0"/>
              <w:snapToGrid w:val="0"/>
              <w:spacing w:line="400" w:lineRule="exact"/>
              <w:rPr>
                <w:rFonts w:ascii="宋体" w:hAnsi="宋体" w:cs="宋体"/>
                <w:szCs w:val="21"/>
                <w:highlight w:val="none"/>
              </w:rPr>
            </w:pPr>
            <w:r>
              <w:rPr>
                <w:rFonts w:hint="eastAsia" w:ascii="宋体" w:hAnsi="宋体" w:cs="宋体"/>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4121E351">
            <w:pPr>
              <w:wordWrap w:val="0"/>
              <w:snapToGrid w:val="0"/>
              <w:spacing w:line="400" w:lineRule="exact"/>
              <w:rPr>
                <w:rFonts w:ascii="宋体" w:hAnsi="宋体" w:cs="宋体"/>
                <w:szCs w:val="21"/>
                <w:highlight w:val="none"/>
              </w:rPr>
            </w:pPr>
            <w:r>
              <w:rPr>
                <w:rFonts w:hint="eastAsia" w:ascii="宋体" w:hAnsi="宋体" w:cs="宋体"/>
                <w:szCs w:val="21"/>
                <w:highlight w:val="none"/>
              </w:rPr>
              <w:t>法律责任：本采购文件根据《中华人民共和国政府采购法》、《中华人民共和国民法典》；《中华人民共和国政府采购法实施条例》等有关法律、法规编制，参与本项目的各政府采购当事人依法享有上述法律法规所赋予的权利与义务。</w:t>
            </w:r>
          </w:p>
        </w:tc>
      </w:tr>
      <w:tr w14:paraId="3BF5E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E8BCED1">
            <w:pPr>
              <w:wordWrap w:val="0"/>
              <w:snapToGrid w:val="0"/>
              <w:spacing w:line="400" w:lineRule="exact"/>
              <w:jc w:val="center"/>
              <w:rPr>
                <w:rFonts w:ascii="宋体" w:hAnsi="宋体" w:cs="宋体"/>
                <w:szCs w:val="21"/>
                <w:highlight w:val="none"/>
              </w:rPr>
            </w:pPr>
            <w:r>
              <w:rPr>
                <w:rFonts w:hint="eastAsia" w:ascii="宋体" w:hAnsi="宋体" w:cs="宋体"/>
                <w:szCs w:val="21"/>
                <w:highlight w:val="none"/>
              </w:rPr>
              <w:t>40.2</w:t>
            </w:r>
          </w:p>
        </w:tc>
        <w:tc>
          <w:tcPr>
            <w:tcW w:w="8376" w:type="dxa"/>
            <w:tcBorders>
              <w:top w:val="single" w:color="auto" w:sz="4" w:space="0"/>
              <w:left w:val="single" w:color="auto" w:sz="4" w:space="0"/>
              <w:bottom w:val="single" w:color="auto" w:sz="4" w:space="0"/>
              <w:right w:val="single" w:color="auto" w:sz="4" w:space="0"/>
            </w:tcBorders>
            <w:vAlign w:val="center"/>
          </w:tcPr>
          <w:p w14:paraId="3F986C15">
            <w:pPr>
              <w:pStyle w:val="25"/>
              <w:wordWrap w:val="0"/>
              <w:snapToGrid w:val="0"/>
              <w:spacing w:line="400" w:lineRule="exact"/>
              <w:rPr>
                <w:rFonts w:hAnsi="宋体" w:cs="宋体"/>
                <w:bCs/>
                <w:sz w:val="21"/>
                <w:highlight w:val="none"/>
              </w:rPr>
            </w:pPr>
            <w:r>
              <w:rPr>
                <w:rFonts w:hint="eastAsia" w:hAnsi="宋体" w:cs="宋体"/>
                <w:bCs/>
                <w:sz w:val="21"/>
                <w:highlight w:val="none"/>
              </w:rPr>
              <w:t>1.本招标文件中描述投标人的“公章”是指根据我国对公章的管理规定，用投标人法定主体行为名称制作的印章，除本招标文件有特殊规定外，投标人的财务章、部门章、工会章、合同章、投标专用章、业务专用章及银行的转账章、现金收讫章、现金付讫章等其他形式印章均不能代替公章。</w:t>
            </w:r>
          </w:p>
          <w:p w14:paraId="40EE1582">
            <w:pPr>
              <w:pStyle w:val="25"/>
              <w:wordWrap w:val="0"/>
              <w:snapToGrid w:val="0"/>
              <w:spacing w:line="400" w:lineRule="exact"/>
              <w:rPr>
                <w:rFonts w:hAnsi="宋体" w:cs="宋体"/>
                <w:bCs/>
                <w:sz w:val="21"/>
                <w:highlight w:val="none"/>
              </w:rPr>
            </w:pPr>
            <w:r>
              <w:rPr>
                <w:rFonts w:hint="eastAsia" w:hAnsi="宋体" w:cs="宋体"/>
                <w:bCs/>
                <w:sz w:val="21"/>
                <w:highlight w:val="none"/>
              </w:rPr>
              <w:t>2.本招标文件所称的“</w:t>
            </w:r>
            <w:r>
              <w:rPr>
                <w:rFonts w:hint="eastAsia" w:hAnsi="宋体" w:cs="宋体"/>
                <w:sz w:val="21"/>
                <w:highlight w:val="none"/>
              </w:rPr>
              <w:t>电子签章</w:t>
            </w:r>
            <w:r>
              <w:rPr>
                <w:rFonts w:hint="eastAsia" w:hAnsi="宋体" w:cs="宋体"/>
                <w:bCs/>
                <w:sz w:val="21"/>
                <w:highlight w:val="none"/>
              </w:rPr>
              <w:t>”、“电子签名”</w:t>
            </w:r>
            <w:r>
              <w:rPr>
                <w:rFonts w:hint="eastAsia" w:hAnsi="宋体" w:cs="宋体"/>
                <w:sz w:val="21"/>
                <w:highlight w:val="none"/>
              </w:rPr>
              <w:t>，是指经</w:t>
            </w:r>
            <w:r>
              <w:rPr>
                <w:rFonts w:hint="eastAsia" w:hAnsi="宋体" w:cs="宋体"/>
                <w:sz w:val="21"/>
                <w:highlight w:val="none"/>
                <w:lang w:val="zh-TW" w:bidi="zh-TW"/>
              </w:rPr>
              <w:t>广西政府采购云</w:t>
            </w:r>
            <w:r>
              <w:rPr>
                <w:rFonts w:hint="eastAsia" w:hAnsi="宋体" w:cs="宋体"/>
                <w:sz w:val="21"/>
                <w:highlight w:val="none"/>
                <w:lang w:val="zh-TW" w:eastAsia="zh-TW" w:bidi="zh-TW"/>
              </w:rPr>
              <w:t>平台</w:t>
            </w:r>
            <w:r>
              <w:rPr>
                <w:rFonts w:hint="eastAsia" w:hAnsi="宋体" w:cs="宋体"/>
                <w:sz w:val="21"/>
                <w:highlight w:val="none"/>
              </w:rPr>
              <w:t>认可的CA认证的电子签名数据为表现形式的印章，可用于签署电子投标文件，电子印章与实物印章具有同等法律效力，不因其采用电子化表现形式而否定其法律效力。</w:t>
            </w:r>
          </w:p>
          <w:p w14:paraId="4BBBE143">
            <w:pPr>
              <w:pStyle w:val="25"/>
              <w:wordWrap w:val="0"/>
              <w:snapToGrid w:val="0"/>
              <w:spacing w:line="400" w:lineRule="exact"/>
              <w:rPr>
                <w:rFonts w:hAnsi="宋体" w:cs="宋体"/>
                <w:bCs/>
                <w:sz w:val="21"/>
                <w:highlight w:val="none"/>
              </w:rPr>
            </w:pPr>
            <w:r>
              <w:rPr>
                <w:rFonts w:hint="eastAsia" w:hAnsi="宋体" w:cs="宋体"/>
                <w:bCs/>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3521D52">
            <w:pPr>
              <w:pStyle w:val="25"/>
              <w:wordWrap w:val="0"/>
              <w:snapToGrid w:val="0"/>
              <w:spacing w:line="400" w:lineRule="exact"/>
              <w:rPr>
                <w:rFonts w:hAnsi="宋体" w:cs="宋体"/>
                <w:bCs/>
                <w:sz w:val="21"/>
                <w:highlight w:val="none"/>
              </w:rPr>
            </w:pPr>
            <w:r>
              <w:rPr>
                <w:rFonts w:hint="eastAsia" w:hAnsi="宋体" w:cs="宋体"/>
                <w:bCs/>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0F9B7B75">
            <w:pPr>
              <w:pStyle w:val="25"/>
              <w:wordWrap w:val="0"/>
              <w:snapToGrid w:val="0"/>
              <w:spacing w:line="400" w:lineRule="exact"/>
              <w:rPr>
                <w:rFonts w:hAnsi="宋体" w:cs="宋体"/>
                <w:sz w:val="21"/>
                <w:highlight w:val="none"/>
              </w:rPr>
            </w:pPr>
            <w:r>
              <w:rPr>
                <w:rFonts w:hint="eastAsia" w:hAnsi="宋体" w:cs="宋体"/>
                <w:bCs/>
                <w:sz w:val="21"/>
                <w:highlight w:val="none"/>
              </w:rPr>
              <w:t>5.本招标文件所称的“以上”“以下”“以内”“届满”，包括本数；所称的“不满”“超过”“以外”，不包括本数。</w:t>
            </w:r>
          </w:p>
        </w:tc>
      </w:tr>
    </w:tbl>
    <w:p w14:paraId="20BA97D6">
      <w:pPr>
        <w:wordWrap w:val="0"/>
        <w:snapToGrid w:val="0"/>
        <w:rPr>
          <w:rFonts w:ascii="宋体" w:hAnsi="宋体"/>
          <w:sz w:val="24"/>
          <w:szCs w:val="20"/>
          <w:highlight w:val="none"/>
        </w:rPr>
      </w:pPr>
    </w:p>
    <w:p w14:paraId="3F4A1BE8">
      <w:pPr>
        <w:spacing w:line="400" w:lineRule="exact"/>
        <w:jc w:val="center"/>
        <w:rPr>
          <w:rFonts w:ascii="宋体" w:hAnsi="宋体"/>
          <w:highlight w:val="none"/>
        </w:rPr>
      </w:pPr>
      <w:r>
        <w:rPr>
          <w:rFonts w:ascii="宋体" w:hAnsi="宋体"/>
          <w:highlight w:val="none"/>
        </w:rPr>
        <w:br w:type="page"/>
      </w:r>
      <w:r>
        <w:rPr>
          <w:rFonts w:hint="eastAsia" w:ascii="宋体" w:hAnsi="宋体"/>
          <w:b/>
          <w:sz w:val="32"/>
          <w:szCs w:val="32"/>
          <w:highlight w:val="none"/>
        </w:rPr>
        <w:t>投标人须知正文</w:t>
      </w:r>
    </w:p>
    <w:p w14:paraId="4C58605C">
      <w:pPr>
        <w:spacing w:line="400" w:lineRule="exact"/>
        <w:jc w:val="center"/>
        <w:rPr>
          <w:rFonts w:ascii="宋体" w:hAnsi="宋体"/>
          <w:b/>
          <w:szCs w:val="32"/>
          <w:highlight w:val="none"/>
        </w:rPr>
      </w:pPr>
      <w:r>
        <w:rPr>
          <w:rFonts w:hint="eastAsia"/>
          <w:b/>
          <w:bCs/>
          <w:sz w:val="24"/>
          <w:highlight w:val="none"/>
        </w:rPr>
        <w:t>一、总则</w:t>
      </w:r>
    </w:p>
    <w:p w14:paraId="6ECAF153">
      <w:pPr>
        <w:wordWrap w:val="0"/>
        <w:snapToGrid w:val="0"/>
        <w:spacing w:line="400" w:lineRule="exact"/>
        <w:ind w:firstLine="422" w:firstLineChars="200"/>
        <w:rPr>
          <w:rFonts w:ascii="宋体" w:hAnsi="宋体"/>
          <w:b/>
          <w:bCs/>
          <w:szCs w:val="21"/>
          <w:highlight w:val="none"/>
        </w:rPr>
      </w:pPr>
      <w:bookmarkStart w:id="162" w:name="_Toc254970527"/>
      <w:bookmarkStart w:id="163" w:name="_Toc254970668"/>
      <w:r>
        <w:rPr>
          <w:rFonts w:hint="eastAsia" w:ascii="宋体" w:hAnsi="宋体"/>
          <w:b/>
          <w:bCs/>
          <w:szCs w:val="21"/>
          <w:highlight w:val="none"/>
        </w:rPr>
        <w:t>1.适用范围</w:t>
      </w:r>
      <w:bookmarkEnd w:id="162"/>
      <w:bookmarkEnd w:id="163"/>
    </w:p>
    <w:p w14:paraId="6493D9C5">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7CDBE76">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1.2本招标文件适用于本项目的所有采购程序和环节（法律、法规另有规定的，从其规定）。</w:t>
      </w:r>
    </w:p>
    <w:p w14:paraId="2E73E695">
      <w:pPr>
        <w:wordWrap w:val="0"/>
        <w:snapToGrid w:val="0"/>
        <w:spacing w:line="400" w:lineRule="exact"/>
        <w:ind w:firstLine="422" w:firstLineChars="200"/>
        <w:rPr>
          <w:rFonts w:ascii="宋体" w:hAnsi="宋体"/>
          <w:b/>
          <w:bCs/>
          <w:szCs w:val="21"/>
          <w:highlight w:val="none"/>
        </w:rPr>
      </w:pPr>
      <w:bookmarkStart w:id="164" w:name="_Toc254970669"/>
      <w:bookmarkStart w:id="165" w:name="_Toc254970528"/>
      <w:r>
        <w:rPr>
          <w:rFonts w:hint="eastAsia" w:ascii="宋体" w:hAnsi="宋体"/>
          <w:b/>
          <w:bCs/>
          <w:szCs w:val="21"/>
          <w:highlight w:val="none"/>
        </w:rPr>
        <w:t>2.定义</w:t>
      </w:r>
      <w:bookmarkEnd w:id="164"/>
      <w:bookmarkEnd w:id="165"/>
    </w:p>
    <w:p w14:paraId="2ED1A0F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2.1“采购人”是指依法进行政府采购的国家机关、事业单位、团体组织。</w:t>
      </w:r>
    </w:p>
    <w:p w14:paraId="3189DCA3">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2.2“采购代理机构”是指政府采购集中采购机构和集中采购机构以外的采购代理机构。</w:t>
      </w:r>
    </w:p>
    <w:p w14:paraId="37CAABDF">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2.3“供应商”是指向采购人提供货物、工程或者服务的法人、其他组织或者自然人。</w:t>
      </w:r>
    </w:p>
    <w:p w14:paraId="3D91A28E">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2.4“投标人”是指响应招标、参加投标竞争的法人、非法人组织或者自然人。</w:t>
      </w:r>
    </w:p>
    <w:p w14:paraId="062F693F">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2.5“服务”是指除货物和工程以外的其他政府采购对象。</w:t>
      </w:r>
    </w:p>
    <w:p w14:paraId="3605D2DC">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2.6“售后服务”是指商品出售以后所提供的各种服务，包含但不限于投标人须承担的备品备件、包装、运输、装卸、保险、货到就位以及安装、调试、培训、保修以及其他各种服务。</w:t>
      </w:r>
    </w:p>
    <w:p w14:paraId="4E25EE0C">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2.7“书面形式”是指合同书、信件和数据电文（包括电报、电传、传真、电子数据交换和电子邮件）等可以有形地表现所载内容的形式。</w:t>
      </w:r>
    </w:p>
    <w:p w14:paraId="4B1F3074">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2.8“实质性要求”是指招标文件中已经指明不满足则投标无效的条款，或者不能负偏离的条款，或者采购需求中带“▲”的条款。</w:t>
      </w:r>
    </w:p>
    <w:p w14:paraId="5ECF9387">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2.9 “正偏离”，是指投标文件对招标文件“采购需求”中有关条款作出的响应优于条款要求并有利于采购人的情形。</w:t>
      </w:r>
    </w:p>
    <w:p w14:paraId="349B629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2.10“负偏离”，是指投标文件对招标文件“采购需求”中有关条款作出的响应不满足条款要求，导致采购人要求不能得到满足的情形。</w:t>
      </w:r>
    </w:p>
    <w:p w14:paraId="49A77A52">
      <w:pPr>
        <w:wordWrap w:val="0"/>
        <w:snapToGrid w:val="0"/>
        <w:spacing w:line="400" w:lineRule="exact"/>
        <w:ind w:firstLine="422" w:firstLineChars="200"/>
        <w:rPr>
          <w:rFonts w:ascii="宋体" w:hAnsi="宋体"/>
          <w:b/>
          <w:bCs/>
          <w:szCs w:val="21"/>
          <w:highlight w:val="none"/>
        </w:rPr>
      </w:pPr>
      <w:bookmarkStart w:id="166" w:name="_Toc254970670"/>
      <w:bookmarkStart w:id="167" w:name="_Toc254970529"/>
      <w:r>
        <w:rPr>
          <w:rFonts w:hint="eastAsia" w:ascii="宋体" w:hAnsi="宋体"/>
          <w:b/>
          <w:bCs/>
          <w:szCs w:val="21"/>
          <w:highlight w:val="none"/>
        </w:rPr>
        <w:t>3.</w:t>
      </w:r>
      <w:bookmarkEnd w:id="166"/>
      <w:bookmarkEnd w:id="167"/>
      <w:r>
        <w:rPr>
          <w:rFonts w:hint="eastAsia" w:ascii="宋体" w:hAnsi="宋体"/>
          <w:b/>
          <w:bCs/>
          <w:szCs w:val="21"/>
          <w:highlight w:val="none"/>
        </w:rPr>
        <w:t>申请人的资格要求：</w:t>
      </w:r>
    </w:p>
    <w:p w14:paraId="5B689A79">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申请人的资格要求详见“招标公告”。</w:t>
      </w:r>
    </w:p>
    <w:p w14:paraId="7100CED2">
      <w:pPr>
        <w:wordWrap w:val="0"/>
        <w:snapToGrid w:val="0"/>
        <w:spacing w:line="400" w:lineRule="exact"/>
        <w:ind w:firstLine="422" w:firstLineChars="200"/>
        <w:rPr>
          <w:rFonts w:ascii="宋体" w:hAnsi="宋体"/>
          <w:b/>
          <w:bCs/>
          <w:szCs w:val="21"/>
          <w:highlight w:val="none"/>
        </w:rPr>
      </w:pPr>
      <w:bookmarkStart w:id="168" w:name="_Toc254970530"/>
      <w:bookmarkStart w:id="169" w:name="_Toc254970671"/>
      <w:r>
        <w:rPr>
          <w:rFonts w:hint="eastAsia" w:ascii="宋体" w:hAnsi="宋体"/>
          <w:b/>
          <w:bCs/>
          <w:szCs w:val="21"/>
          <w:highlight w:val="none"/>
        </w:rPr>
        <w:t>4.投标委托</w:t>
      </w:r>
      <w:bookmarkEnd w:id="168"/>
      <w:bookmarkEnd w:id="169"/>
    </w:p>
    <w:p w14:paraId="4EB64A48">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投标人代表参加投标活动过程中必须携带个人有效身份证件。如投标人代表不是法定代表人，须持有授权委托书（按第六章要求格式填写）。</w:t>
      </w:r>
    </w:p>
    <w:p w14:paraId="4D1EA2D9">
      <w:pPr>
        <w:wordWrap w:val="0"/>
        <w:snapToGrid w:val="0"/>
        <w:spacing w:line="400" w:lineRule="exact"/>
        <w:ind w:firstLine="422" w:firstLineChars="200"/>
        <w:rPr>
          <w:rFonts w:ascii="宋体" w:hAnsi="宋体"/>
          <w:b/>
          <w:bCs/>
          <w:szCs w:val="21"/>
          <w:highlight w:val="none"/>
        </w:rPr>
      </w:pPr>
      <w:bookmarkStart w:id="170" w:name="_5.投标费用"/>
      <w:bookmarkEnd w:id="170"/>
      <w:bookmarkStart w:id="171" w:name="_Toc254970672"/>
      <w:bookmarkStart w:id="172" w:name="_Toc254970531"/>
      <w:r>
        <w:rPr>
          <w:rFonts w:hint="eastAsia" w:ascii="宋体" w:hAnsi="宋体"/>
          <w:b/>
          <w:bCs/>
          <w:szCs w:val="21"/>
          <w:highlight w:val="none"/>
        </w:rPr>
        <w:t>5.投标费用</w:t>
      </w:r>
      <w:bookmarkEnd w:id="171"/>
      <w:bookmarkEnd w:id="172"/>
    </w:p>
    <w:p w14:paraId="03698919">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B1DACDF">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6.联合体投标</w:t>
      </w:r>
    </w:p>
    <w:p w14:paraId="49A542C4">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6.1本项目是否接受联合体投标，详见“投标人须知前附表”。</w:t>
      </w:r>
    </w:p>
    <w:p w14:paraId="76D68866">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6.2如接受联合体投标，联合体投标要求详见“投标人须知前附表”。</w:t>
      </w:r>
    </w:p>
    <w:p w14:paraId="6E6BE59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6.3根据《政府采购促进中小企业发展管理办法》（财库[2020]46号）第九条、《广西壮族自治区财政厅关于进一步发挥政府采购政策功能促进企业发展的通知》（桂财采〔2022〕30号）及《广西壮族自治区财政厅广西壮族自治区工业和信息化厅转发财政部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D9C8979">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7.转包与分包</w:t>
      </w:r>
    </w:p>
    <w:p w14:paraId="5A0618F8">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7.1本项目不允许转包。</w:t>
      </w:r>
    </w:p>
    <w:p w14:paraId="08ED4693">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EE0E411">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5B430271">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7.4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9835F36">
      <w:pPr>
        <w:wordWrap w:val="0"/>
        <w:snapToGrid w:val="0"/>
        <w:spacing w:line="400" w:lineRule="exact"/>
        <w:ind w:firstLine="422" w:firstLineChars="200"/>
        <w:rPr>
          <w:rFonts w:ascii="宋体" w:hAnsi="宋体"/>
          <w:b/>
          <w:bCs/>
          <w:szCs w:val="21"/>
          <w:highlight w:val="none"/>
        </w:rPr>
      </w:pPr>
      <w:bookmarkStart w:id="173" w:name="_Toc254970532"/>
      <w:bookmarkStart w:id="174" w:name="_Toc254970673"/>
      <w:r>
        <w:rPr>
          <w:rFonts w:hint="eastAsia" w:ascii="宋体" w:hAnsi="宋体"/>
          <w:b/>
          <w:bCs/>
          <w:szCs w:val="21"/>
          <w:highlight w:val="none"/>
        </w:rPr>
        <w:t>8.特别说明</w:t>
      </w:r>
      <w:bookmarkEnd w:id="173"/>
      <w:bookmarkEnd w:id="174"/>
    </w:p>
    <w:p w14:paraId="78008473">
      <w:pPr>
        <w:wordWrap w:val="0"/>
        <w:snapToGrid w:val="0"/>
        <w:spacing w:line="400" w:lineRule="exact"/>
        <w:ind w:firstLine="420" w:firstLineChars="200"/>
        <w:rPr>
          <w:rFonts w:ascii="宋体" w:hAnsi="宋体"/>
          <w:szCs w:val="21"/>
          <w:highlight w:val="none"/>
        </w:rPr>
      </w:pPr>
      <w:bookmarkStart w:id="175" w:name="_8.1提供相同品牌产品且通过资格审查、符合性审查的不同投标人参加同一合"/>
      <w:bookmarkEnd w:id="175"/>
      <w:r>
        <w:rPr>
          <w:rFonts w:hint="eastAsia" w:ascii="宋体" w:hAnsi="宋体"/>
          <w:szCs w:val="21"/>
          <w:highlight w:val="none"/>
        </w:rPr>
        <w:t>8.1如果本招标文件要求提供投标人或制造商的资格、信誉、荣誉、业绩与企业认证等材料的，资格、信誉、荣誉、业绩与企业认证等必须为投标人或者制造商所拥有或自身获得。</w:t>
      </w:r>
    </w:p>
    <w:p w14:paraId="46575769">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8.2投标人应仔细阅读招标文件的所有内容，按照招标文件的要求提交投标文件，并对所提供的全部资料的真实性承担法律责任。</w:t>
      </w:r>
    </w:p>
    <w:p w14:paraId="75E2499F">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C2C8ACF">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9.回避与串通投标</w:t>
      </w:r>
    </w:p>
    <w:p w14:paraId="45A4AE8E">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9.1在政府采购活动中，采购人员及相关人员与投标人有下列利害关系之一的，应当回避：</w:t>
      </w:r>
    </w:p>
    <w:p w14:paraId="6790F602">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（1）参加采购活动前3年内与投标人存在劳动关系；</w:t>
      </w:r>
    </w:p>
    <w:p w14:paraId="4C10BF6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（2）参加采购活动前3年内担任投标人的董事、监事；</w:t>
      </w:r>
    </w:p>
    <w:p w14:paraId="0E64346B">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（3）参加采购活动前3年内是投标人的控股股东或者实际控制人；</w:t>
      </w:r>
    </w:p>
    <w:p w14:paraId="366FE15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（4）与投标人的法定代表人或者负责人有夫妻、直系血亲、三代以内旁系血亲或者近姻亲关系；</w:t>
      </w:r>
    </w:p>
    <w:p w14:paraId="0D516B2B">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（5）与投标人有其他可能影响政府采购活动公平、公正进行的关系。</w:t>
      </w:r>
    </w:p>
    <w:p w14:paraId="0F60E42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116327C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9.2有下列情形之一的视为投标人相互串通投标，投标文件将被视为无效：</w:t>
      </w:r>
    </w:p>
    <w:p w14:paraId="52CAC4C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（1）不同投标人的投标文件由同一单位或者个人编制；或者不同投标人报名的IP地址一致的；或者编制标书硬件设备CPU编号、硬盘编号、网卡地址一致的情况；</w:t>
      </w:r>
    </w:p>
    <w:p w14:paraId="21AC7808">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（2）不同投标人委托同一单位或者个人办理投标事宜；</w:t>
      </w:r>
    </w:p>
    <w:p w14:paraId="4584657B">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（3）不同的投标人的投标文件载明的项目管理员为同一个人；</w:t>
      </w:r>
    </w:p>
    <w:p w14:paraId="6EFA1934">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（4）不同投标人的投标文件异常一致或者投标报价呈规律性差异；</w:t>
      </w:r>
    </w:p>
    <w:p w14:paraId="67402D87">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（5）不同投标人的投标文件相互混装；</w:t>
      </w:r>
    </w:p>
    <w:p w14:paraId="3F2044E7">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（6）不同投标人的投标保证金从同一单位或者个人账户转出。</w:t>
      </w:r>
    </w:p>
    <w:p w14:paraId="6D1E4184">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9.3投标人有下列情形之一的，属于恶意串通行为，将报同级监督管理部门：</w:t>
      </w:r>
    </w:p>
    <w:p w14:paraId="28AF805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（1）投标人直接或者间接从采购人或者采购代理机构处获得其他投标人的相关信息并修改其投标文件或者投标文件；</w:t>
      </w:r>
    </w:p>
    <w:p w14:paraId="707709B9">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（2）投标人按照采购人或者采购代理机构的授意撤换、修改投标文件或者投标文件；</w:t>
      </w:r>
    </w:p>
    <w:p w14:paraId="35E1D5BB">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（3）投标人之间协商报价、技术方案等投标文件或者投标文件的实质性内容；</w:t>
      </w:r>
    </w:p>
    <w:p w14:paraId="0EB77845">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（4）属于同一集团、协会、商会等组织成员的投标人按照该组织要求协同参加政府采购活动；</w:t>
      </w:r>
    </w:p>
    <w:p w14:paraId="6F2A9D6A">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（5）投标人之间事先约定一致抬高或者压低投标报价，或者在招标项目中事先约定轮流以高价位或者低价位中标，或者事先约定由某一特定投标人中标，然后再参加投标；</w:t>
      </w:r>
    </w:p>
    <w:p w14:paraId="0EEB43A4">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（6）投标人之间商定部分投标人放弃参加政府采购活动或者放弃中标；</w:t>
      </w:r>
    </w:p>
    <w:p w14:paraId="5CA90BA3">
      <w:pPr>
        <w:wordWrap w:val="0"/>
        <w:snapToGrid w:val="0"/>
        <w:spacing w:line="400" w:lineRule="exact"/>
        <w:ind w:firstLine="420" w:firstLineChars="200"/>
        <w:rPr>
          <w:rFonts w:hAnsi="宋体"/>
          <w:highlight w:val="none"/>
        </w:rPr>
      </w:pPr>
      <w:r>
        <w:rPr>
          <w:rFonts w:hint="eastAsia" w:ascii="宋体" w:hAnsi="宋体"/>
          <w:szCs w:val="21"/>
          <w:highlight w:val="none"/>
        </w:rPr>
        <w:t>（7）投标人与采购人或者采购代理机构之间、投标人相互之间，为谋求特定投标人中标或者排斥其他投标人的其他串通行为。</w:t>
      </w:r>
    </w:p>
    <w:p w14:paraId="53F6CBCE">
      <w:pPr>
        <w:spacing w:line="400" w:lineRule="exact"/>
        <w:jc w:val="center"/>
        <w:rPr>
          <w:b/>
          <w:bCs/>
          <w:sz w:val="24"/>
          <w:highlight w:val="none"/>
        </w:rPr>
      </w:pPr>
      <w:bookmarkStart w:id="176" w:name="_Toc254970534"/>
      <w:bookmarkStart w:id="177" w:name="_Toc254970675"/>
      <w:r>
        <w:rPr>
          <w:rFonts w:hint="eastAsia"/>
          <w:b/>
          <w:bCs/>
          <w:sz w:val="24"/>
          <w:highlight w:val="none"/>
        </w:rPr>
        <w:t>二、招标文件</w:t>
      </w:r>
      <w:bookmarkEnd w:id="176"/>
      <w:bookmarkEnd w:id="177"/>
    </w:p>
    <w:p w14:paraId="188396D3">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10.招标文件的组成</w:t>
      </w:r>
    </w:p>
    <w:p w14:paraId="1F89FC1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1）招标公告；</w:t>
      </w:r>
    </w:p>
    <w:p w14:paraId="40BF8EE9">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2）采购需求；</w:t>
      </w:r>
    </w:p>
    <w:p w14:paraId="31466C8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3）投标人须知；</w:t>
      </w:r>
    </w:p>
    <w:p w14:paraId="70EAF80C">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4）评标方法及评标标准；</w:t>
      </w:r>
    </w:p>
    <w:p w14:paraId="02C34602">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5）拟签订的合同文本；</w:t>
      </w:r>
    </w:p>
    <w:p w14:paraId="7A3615D7">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6）投标文件格式。</w:t>
      </w:r>
    </w:p>
    <w:p w14:paraId="15D94F6B">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11.招标文件的澄清、修改、现场考察和答疑会</w:t>
      </w:r>
    </w:p>
    <w:p w14:paraId="4EBCFBB6">
      <w:pPr>
        <w:wordWrap w:val="0"/>
        <w:snapToGrid w:val="0"/>
        <w:spacing w:line="400" w:lineRule="exact"/>
        <w:ind w:firstLine="420" w:firstLineChars="200"/>
        <w:rPr>
          <w:rFonts w:ascii="宋体" w:hAnsi="宋体"/>
          <w:szCs w:val="21"/>
          <w:highlight w:val="none"/>
        </w:rPr>
      </w:pPr>
      <w:r>
        <w:rPr>
          <w:rFonts w:ascii="宋体" w:hAnsi="宋体"/>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BAF352F">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澄清或者修改的内容可能影响投标文件编制的，采购人或者采购代理机构应当在投标截止时间至少</w:t>
      </w:r>
      <w:r>
        <w:rPr>
          <w:rFonts w:ascii="宋体" w:hAnsi="宋体"/>
          <w:szCs w:val="21"/>
          <w:highlight w:val="none"/>
        </w:rPr>
        <w:t>15日前，以书面形式通知(</w:t>
      </w:r>
      <w:r>
        <w:rPr>
          <w:rFonts w:hint="eastAsia" w:ascii="宋体" w:hAnsi="宋体"/>
          <w:szCs w:val="21"/>
          <w:highlight w:val="none"/>
        </w:rPr>
        <w:t>在“投标人须知前附表”规定的政府采购信息发布媒体上发布更正公告或平台短信通知</w:t>
      </w:r>
      <w:r>
        <w:rPr>
          <w:rFonts w:ascii="宋体" w:hAnsi="宋体"/>
          <w:szCs w:val="21"/>
          <w:highlight w:val="none"/>
        </w:rPr>
        <w:t>)</w:t>
      </w:r>
      <w:r>
        <w:rPr>
          <w:rFonts w:hint="eastAsia" w:ascii="宋体" w:hAnsi="宋体"/>
          <w:szCs w:val="21"/>
          <w:highlight w:val="none"/>
        </w:rPr>
        <w:t>所有获取招标文件的潜在投标人；不足</w:t>
      </w:r>
      <w:r>
        <w:rPr>
          <w:rFonts w:ascii="宋体" w:hAnsi="宋体"/>
          <w:szCs w:val="21"/>
          <w:highlight w:val="none"/>
        </w:rPr>
        <w:t>15日的，采购人或者采购代理机构应当顺延提交投标文件的截止时间。</w:t>
      </w:r>
    </w:p>
    <w:p w14:paraId="4E4DB3A7">
      <w:pPr>
        <w:wordWrap w:val="0"/>
        <w:snapToGrid w:val="0"/>
        <w:spacing w:line="400" w:lineRule="exact"/>
        <w:ind w:firstLine="420" w:firstLineChars="200"/>
        <w:rPr>
          <w:rFonts w:hAnsi="宋体"/>
          <w:highlight w:val="none"/>
        </w:rPr>
      </w:pPr>
      <w:r>
        <w:rPr>
          <w:rFonts w:ascii="宋体" w:hAnsi="宋体"/>
          <w:szCs w:val="21"/>
          <w:highlight w:val="none"/>
        </w:rPr>
        <w:t>11.2</w:t>
      </w:r>
      <w:bookmarkStart w:id="178" w:name="_Hlk53134511"/>
      <w:r>
        <w:rPr>
          <w:rFonts w:hint="eastAsia" w:ascii="宋体" w:hAnsi="宋体"/>
          <w:szCs w:val="21"/>
          <w:highlight w:val="none"/>
        </w:rPr>
        <w:t>采购人或者采购代理机构可以在招标文件提供期限截止后，组织已获取招标文件的潜在投标人现场考察或者召开开标前答疑会，具体详见“投标人须知前附表”。</w:t>
      </w:r>
      <w:bookmarkEnd w:id="178"/>
    </w:p>
    <w:p w14:paraId="3C6B45AF">
      <w:pPr>
        <w:spacing w:line="400" w:lineRule="exact"/>
        <w:jc w:val="center"/>
        <w:rPr>
          <w:b/>
          <w:bCs/>
          <w:sz w:val="24"/>
          <w:highlight w:val="none"/>
        </w:rPr>
      </w:pPr>
      <w:bookmarkStart w:id="179" w:name="_Toc254970535"/>
      <w:bookmarkStart w:id="180" w:name="_Toc254970676"/>
      <w:r>
        <w:rPr>
          <w:rFonts w:hint="eastAsia"/>
          <w:b/>
          <w:bCs/>
          <w:sz w:val="24"/>
          <w:highlight w:val="none"/>
        </w:rPr>
        <w:t>三、投标文件的编制</w:t>
      </w:r>
      <w:bookmarkEnd w:id="179"/>
      <w:bookmarkEnd w:id="180"/>
    </w:p>
    <w:p w14:paraId="4CBABD7F">
      <w:pPr>
        <w:wordWrap w:val="0"/>
        <w:snapToGrid w:val="0"/>
        <w:spacing w:line="400" w:lineRule="exact"/>
        <w:ind w:firstLine="422" w:firstLineChars="200"/>
        <w:rPr>
          <w:rFonts w:ascii="宋体" w:hAnsi="宋体"/>
          <w:b/>
          <w:bCs/>
          <w:szCs w:val="21"/>
          <w:highlight w:val="none"/>
        </w:rPr>
      </w:pPr>
      <w:bookmarkStart w:id="181" w:name="_Toc254970536"/>
      <w:bookmarkStart w:id="182" w:name="_Toc254970677"/>
      <w:r>
        <w:rPr>
          <w:rFonts w:hint="eastAsia" w:ascii="宋体" w:hAnsi="宋体"/>
          <w:b/>
          <w:bCs/>
          <w:szCs w:val="21"/>
          <w:highlight w:val="none"/>
        </w:rPr>
        <w:t>12.投标文件的编制原则</w:t>
      </w:r>
    </w:p>
    <w:p w14:paraId="0F054529">
      <w:pPr>
        <w:wordWrap w:val="0"/>
        <w:snapToGrid w:val="0"/>
        <w:spacing w:line="400" w:lineRule="exact"/>
        <w:ind w:firstLine="420" w:firstLineChars="200"/>
        <w:rPr>
          <w:rFonts w:ascii="宋体" w:hAnsi="宋体"/>
          <w:szCs w:val="21"/>
          <w:highlight w:val="none"/>
        </w:rPr>
      </w:pPr>
      <w:r>
        <w:rPr>
          <w:rFonts w:ascii="宋体" w:hAnsi="宋体"/>
          <w:szCs w:val="21"/>
          <w:highlight w:val="none"/>
        </w:rPr>
        <w:t>12.1投标人必须按照招标文件的要求编制投标文件。投标文件必须对招标文件提出的要求和条件作出明确响应。</w:t>
      </w:r>
    </w:p>
    <w:p w14:paraId="7B92DF73">
      <w:pPr>
        <w:wordWrap w:val="0"/>
        <w:snapToGrid w:val="0"/>
        <w:spacing w:line="400" w:lineRule="exact"/>
        <w:ind w:firstLine="420" w:firstLineChars="200"/>
        <w:rPr>
          <w:rFonts w:ascii="宋体" w:hAnsi="宋体"/>
          <w:szCs w:val="21"/>
          <w:highlight w:val="none"/>
        </w:rPr>
      </w:pPr>
      <w:r>
        <w:rPr>
          <w:rFonts w:ascii="宋体" w:hAnsi="宋体"/>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3746DD7">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13.投标文件的组成</w:t>
      </w:r>
    </w:p>
    <w:p w14:paraId="520BD7E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投标文件由报价文件、资格证明文件、商务文件、技术文件四部分组成。</w:t>
      </w:r>
    </w:p>
    <w:p w14:paraId="5020D76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1）报价文件：具体材料见“投标人须知前附表”。</w:t>
      </w:r>
    </w:p>
    <w:p w14:paraId="4C6F8AAE">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2）资格证明文件：具体材料见“投标人须知前附表”。</w:t>
      </w:r>
    </w:p>
    <w:p w14:paraId="27476007">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3）商务文件：具体材料见“投标人须知前附表”。</w:t>
      </w:r>
    </w:p>
    <w:p w14:paraId="08FA4DC5">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4）技术文件：具体材料见“投标人须知前附表”。</w:t>
      </w:r>
    </w:p>
    <w:p w14:paraId="6E3931AC">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投标文件电子版：具体要求见投标文件编制。</w:t>
      </w:r>
    </w:p>
    <w:p w14:paraId="574AC42B">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14.投标文件的语言及计量</w:t>
      </w:r>
    </w:p>
    <w:p w14:paraId="10875109">
      <w:pPr>
        <w:wordWrap w:val="0"/>
        <w:snapToGrid w:val="0"/>
        <w:spacing w:line="400" w:lineRule="exact"/>
        <w:ind w:firstLine="420" w:firstLineChars="200"/>
        <w:rPr>
          <w:rFonts w:ascii="宋体" w:hAnsi="宋体"/>
          <w:szCs w:val="21"/>
          <w:highlight w:val="none"/>
        </w:rPr>
      </w:pPr>
      <w:r>
        <w:rPr>
          <w:rFonts w:ascii="宋体" w:hAnsi="宋体"/>
          <w:szCs w:val="21"/>
          <w:highlight w:val="none"/>
        </w:rPr>
        <w:t>14.1语言文字</w:t>
      </w:r>
    </w:p>
    <w:p w14:paraId="0A0AC2A2">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E112A63">
      <w:pPr>
        <w:wordWrap w:val="0"/>
        <w:snapToGrid w:val="0"/>
        <w:spacing w:line="400" w:lineRule="exact"/>
        <w:ind w:firstLine="420" w:firstLineChars="200"/>
        <w:rPr>
          <w:rFonts w:ascii="宋体" w:hAnsi="宋体"/>
          <w:szCs w:val="21"/>
          <w:highlight w:val="none"/>
        </w:rPr>
      </w:pPr>
      <w:r>
        <w:rPr>
          <w:rFonts w:ascii="宋体" w:hAnsi="宋体"/>
          <w:szCs w:val="21"/>
          <w:highlight w:val="none"/>
        </w:rPr>
        <w:t>14.2投标计量单位</w:t>
      </w:r>
    </w:p>
    <w:p w14:paraId="5CFC1D8C">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招标文件已有明确规定的，使用招标文件规定的计量单位；招标文件没有规定的，应采用中华人民共和国法定计量单位，货币种类为人民币，否则视同未响应。</w:t>
      </w:r>
    </w:p>
    <w:p w14:paraId="6991442A">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15.投标的风险</w:t>
      </w:r>
    </w:p>
    <w:p w14:paraId="537D62CA">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各投标人在编制投标文件时请按照招标文件规定的格式进行，混乱的编排导致投标文件被误读或评标委员会查找不到有效文件是投标人的风险。</w:t>
      </w:r>
    </w:p>
    <w:p w14:paraId="18250D63">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投标文件</w:t>
      </w:r>
      <w:bookmarkStart w:id="183" w:name="OLE_LINK110"/>
      <w:bookmarkStart w:id="184" w:name="OLE_LINK109"/>
      <w:r>
        <w:rPr>
          <w:rFonts w:hint="eastAsia" w:ascii="宋体" w:hAnsi="宋体"/>
          <w:szCs w:val="21"/>
          <w:highlight w:val="none"/>
        </w:rPr>
        <w:t>未</w:t>
      </w:r>
      <w:bookmarkEnd w:id="183"/>
      <w:bookmarkEnd w:id="184"/>
      <w:r>
        <w:rPr>
          <w:rFonts w:hint="eastAsia" w:ascii="宋体" w:hAnsi="宋体"/>
          <w:szCs w:val="21"/>
          <w:highlight w:val="none"/>
        </w:rPr>
        <w:t>按规定的格式编制的、未按照招标文件要求提供全部资料、未对招标文件作出实质性响应，投标无效。</w:t>
      </w:r>
    </w:p>
    <w:p w14:paraId="3F31F308">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16.投标报价</w:t>
      </w:r>
    </w:p>
    <w:p w14:paraId="41D007FA">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16.1投标报价应按“第六章　投标文件格式”中“开标一览表”格式填写。</w:t>
      </w:r>
    </w:p>
    <w:p w14:paraId="23DAD5AB">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16.2投标报价具体包括内容详见“投标人须知前附表”。</w:t>
      </w:r>
    </w:p>
    <w:p w14:paraId="1AF381CA">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16.3投标人必须就所投每个分标的全部内容分别作完整唯一总价报价，不得存在漏项报价；投标人必须就所投分标的单项内容作唯一报价。</w:t>
      </w:r>
    </w:p>
    <w:p w14:paraId="3846CCB1">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17.投标有效期</w:t>
      </w:r>
    </w:p>
    <w:p w14:paraId="40590CF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17.1投标有效期是指为保证采购人有足够的时间在开标后完成评标、定标、合同签订等工作而要求投标人提交的投标文件在一定时间内保持有效的期限。</w:t>
      </w:r>
    </w:p>
    <w:p w14:paraId="413367F2">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17.2投标有效期应按规定的期限作出承诺，具体详见“投标人须知前附表”。</w:t>
      </w:r>
    </w:p>
    <w:p w14:paraId="30BAD903">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17.3投标人的投标文件在投标有效期内均保持有效。</w:t>
      </w:r>
    </w:p>
    <w:p w14:paraId="66155479">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18.投标保证金</w:t>
      </w:r>
    </w:p>
    <w:p w14:paraId="3A0BAC48">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18.1投标人须按“投标人须知前附表”的规定提交投标保证金。</w:t>
      </w:r>
    </w:p>
    <w:p w14:paraId="3751453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18.2投标保证金的退还</w:t>
      </w:r>
    </w:p>
    <w:p w14:paraId="17587A6A">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未中标人的投标保证金自中标通知书发出之日起5个工作日内退还；中标人的投标保证金自政府采购合同签订之日起5个工作日内退还。</w:t>
      </w:r>
    </w:p>
    <w:p w14:paraId="46D97D6F">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18.3除逾期退还投标保证金和终止招标的情形以外，投标保证金不计息。</w:t>
      </w:r>
    </w:p>
    <w:p w14:paraId="742EEA74">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18.4投标人有下列情形之一的，投标保证金将不予退还：</w:t>
      </w:r>
    </w:p>
    <w:p w14:paraId="3B91EDEC">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（1）投标人在投标有效期内撤销投标文件的；</w:t>
      </w:r>
    </w:p>
    <w:p w14:paraId="1DA8F57B">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（2）未按规定提交履约保证金的；</w:t>
      </w:r>
    </w:p>
    <w:p w14:paraId="0EDD6E52">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（3）投标人在投标过程中弄虚作假，提供虚假材料的；</w:t>
      </w:r>
    </w:p>
    <w:p w14:paraId="2784D26D">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（4）中标人无正当理由不与采购人签订合同的；</w:t>
      </w:r>
    </w:p>
    <w:p w14:paraId="60A5534F">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（5）投标人出现本章第9.2、9.3情形的；</w:t>
      </w:r>
    </w:p>
    <w:p w14:paraId="42F0D766">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（6）法律法规规定的其他情形。</w:t>
      </w:r>
    </w:p>
    <w:p w14:paraId="6EE2663A">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19.投标文件的编制</w:t>
      </w:r>
    </w:p>
    <w:p w14:paraId="304D1BC8">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21D65C12">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3B04C2F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19.3投标文件须由投标人在规定位置签字（或者电子签名）、盖章（具体以投标人须知前附表或投标文件格式规定为准），</w:t>
      </w:r>
      <w:r>
        <w:rPr>
          <w:rFonts w:hint="eastAsia" w:ascii="宋体" w:hAnsi="宋体"/>
          <w:b/>
          <w:bCs/>
          <w:szCs w:val="21"/>
          <w:highlight w:val="none"/>
        </w:rPr>
        <w:t>否则按无效投标处理</w:t>
      </w:r>
      <w:r>
        <w:rPr>
          <w:rFonts w:hint="eastAsia" w:ascii="宋体" w:hAnsi="宋体"/>
          <w:szCs w:val="21"/>
          <w:highlight w:val="none"/>
        </w:rPr>
        <w:t>。骑缝盖公章不视为在规定位置盖章。</w:t>
      </w:r>
    </w:p>
    <w:p w14:paraId="6C6E2C92">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b/>
          <w:bCs/>
          <w:szCs w:val="21"/>
          <w:highlight w:val="none"/>
        </w:rPr>
        <w:t>否则按无效投标处理</w:t>
      </w:r>
      <w:r>
        <w:rPr>
          <w:rFonts w:hint="eastAsia" w:ascii="宋体" w:hAnsi="宋体"/>
          <w:szCs w:val="21"/>
          <w:highlight w:val="none"/>
        </w:rPr>
        <w:t>。</w:t>
      </w:r>
    </w:p>
    <w:p w14:paraId="3FA8E098">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52556DC">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19.6 对招标文件的实质性要求和条件作出响应是指投标人必须对招标文件中标注为实质性要求和条件的服务内容及要求、商务条款及其它内容作出满足或者优于原要求和条件的承诺。</w:t>
      </w:r>
    </w:p>
    <w:p w14:paraId="0C780505">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19.7本项目为全流程电子化项目，异常情况见“第二节投标人须知正文”中开标程序。</w:t>
      </w:r>
    </w:p>
    <w:p w14:paraId="1319E216">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20.电子备份投标文件</w:t>
      </w:r>
    </w:p>
    <w:p w14:paraId="2166B0E5">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电子备份投标文件是指通过“政采云电子投标客户端”在线编制生成且后缀名为“</w:t>
      </w:r>
      <w:r>
        <w:rPr>
          <w:rFonts w:ascii="宋体" w:hAnsi="宋体"/>
          <w:bCs/>
          <w:szCs w:val="21"/>
          <w:highlight w:val="none"/>
        </w:rPr>
        <w:t>bfbs”的文件，是否接受电子备份投标文件详见在“投标人须知前附表”。</w:t>
      </w:r>
    </w:p>
    <w:p w14:paraId="0251B4AF">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21.投标文件的提交</w:t>
      </w:r>
    </w:p>
    <w:p w14:paraId="4DBE4F0F">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21.1投标人必须在“投标人须知前附表”规定的投标文件接收时间和投标地点提交电子版投标文件。电子投标文件应在制作完成后，在投标截止时间前通过有效数字证书（CA</w:t>
      </w:r>
      <w:r>
        <w:rPr>
          <w:rFonts w:hint="eastAsia" w:ascii="宋体" w:hAnsi="宋体"/>
          <w:sz w:val="21"/>
          <w:szCs w:val="21"/>
          <w:highlight w:val="none"/>
        </w:rPr>
        <w:t>认证锁）进行电子签章、加密，然后通过网络将加密的电子投标文件递交至广西政府采购云平台。</w:t>
      </w:r>
    </w:p>
    <w:p w14:paraId="7263812D">
      <w:pPr>
        <w:pStyle w:val="131"/>
        <w:wordWrap w:val="0"/>
        <w:spacing w:before="0" w:line="400" w:lineRule="exact"/>
        <w:ind w:firstLine="422"/>
        <w:rPr>
          <w:rFonts w:ascii="宋体" w:hAnsi="宋体"/>
          <w:b/>
          <w:sz w:val="21"/>
          <w:szCs w:val="21"/>
          <w:highlight w:val="none"/>
        </w:rPr>
      </w:pPr>
      <w:r>
        <w:rPr>
          <w:rFonts w:ascii="宋体" w:hAnsi="宋体"/>
          <w:b/>
          <w:sz w:val="21"/>
          <w:szCs w:val="21"/>
          <w:highlight w:val="none"/>
        </w:rPr>
        <w:t>21.2未在规定时间内提交或者未按照招标文件要求加密的电子投标文件，</w:t>
      </w:r>
      <w:r>
        <w:rPr>
          <w:rFonts w:hint="eastAsia" w:ascii="宋体" w:hAnsi="宋体"/>
          <w:b/>
          <w:sz w:val="21"/>
          <w:szCs w:val="21"/>
          <w:highlight w:val="none"/>
        </w:rPr>
        <w:t>广西政府采购云平台</w:t>
      </w:r>
      <w:r>
        <w:rPr>
          <w:rFonts w:ascii="宋体" w:hAnsi="宋体"/>
          <w:b/>
          <w:sz w:val="21"/>
          <w:szCs w:val="21"/>
          <w:highlight w:val="none"/>
        </w:rPr>
        <w:t>将拒收。</w:t>
      </w:r>
    </w:p>
    <w:p w14:paraId="00E2567D">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21.3电子版投标文件提交方式见“招标公告”中“四、提交投标文件截止时间、开标时间和地点”</w:t>
      </w:r>
      <w:r>
        <w:rPr>
          <w:rFonts w:hint="eastAsia" w:ascii="宋体" w:hAnsi="宋体"/>
          <w:sz w:val="21"/>
          <w:szCs w:val="21"/>
          <w:highlight w:val="none"/>
        </w:rPr>
        <w:t>。</w:t>
      </w:r>
    </w:p>
    <w:p w14:paraId="4AA2A07F">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22.投标文件的补充、修改、撤回与退回</w:t>
      </w:r>
    </w:p>
    <w:p w14:paraId="4AD729C7">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sz w:val="21"/>
          <w:szCs w:val="21"/>
          <w:highlight w:val="none"/>
        </w:rPr>
        <w:t>广西政府采购云平台</w:t>
      </w:r>
      <w:r>
        <w:rPr>
          <w:rFonts w:ascii="宋体" w:hAnsi="宋体"/>
          <w:sz w:val="21"/>
          <w:szCs w:val="21"/>
          <w:highlight w:val="none"/>
        </w:rPr>
        <w:t>将予以拒收。（补充、修改或者撤回方式可登陆</w:t>
      </w:r>
      <w:r>
        <w:rPr>
          <w:rFonts w:hint="eastAsia" w:ascii="宋体" w:hAnsi="宋体"/>
          <w:sz w:val="21"/>
          <w:szCs w:val="21"/>
          <w:highlight w:val="none"/>
        </w:rPr>
        <w:t>广西政府采购云平台</w:t>
      </w:r>
      <w:r>
        <w:rPr>
          <w:rFonts w:ascii="宋体" w:hAnsi="宋体"/>
          <w:sz w:val="21"/>
          <w:szCs w:val="21"/>
          <w:highlight w:val="none"/>
        </w:rPr>
        <w:t>，进入“服务中心”中查看“电子投标文件制作与投送教程”）</w:t>
      </w:r>
    </w:p>
    <w:p w14:paraId="729F9FF8">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22.2</w:t>
      </w:r>
      <w:r>
        <w:rPr>
          <w:rFonts w:hint="eastAsia" w:ascii="宋体" w:hAnsi="宋体"/>
          <w:sz w:val="21"/>
          <w:szCs w:val="21"/>
          <w:highlight w:val="none"/>
        </w:rPr>
        <w:t>广西政府采购云平台</w:t>
      </w:r>
      <w:r>
        <w:rPr>
          <w:rFonts w:ascii="宋体" w:hAnsi="宋体"/>
          <w:sz w:val="21"/>
          <w:szCs w:val="21"/>
          <w:highlight w:val="none"/>
        </w:rPr>
        <w:t>收到投标文件后向</w:t>
      </w:r>
      <w:r>
        <w:rPr>
          <w:rFonts w:hint="eastAsia" w:ascii="宋体" w:hAnsi="宋体"/>
          <w:sz w:val="21"/>
          <w:szCs w:val="21"/>
          <w:highlight w:val="none"/>
        </w:rPr>
        <w:t>投标人</w:t>
      </w:r>
      <w:r>
        <w:rPr>
          <w:rFonts w:ascii="宋体" w:hAnsi="宋体"/>
          <w:sz w:val="21"/>
          <w:szCs w:val="21"/>
          <w:highlight w:val="none"/>
        </w:rPr>
        <w:t>发出确认回执通知。在投标截止时间前，除</w:t>
      </w:r>
      <w:r>
        <w:rPr>
          <w:rFonts w:hint="eastAsia" w:ascii="宋体" w:hAnsi="宋体"/>
          <w:sz w:val="21"/>
          <w:szCs w:val="21"/>
          <w:highlight w:val="none"/>
        </w:rPr>
        <w:t>投标人</w:t>
      </w:r>
      <w:r>
        <w:rPr>
          <w:rFonts w:ascii="宋体" w:hAnsi="宋体"/>
          <w:sz w:val="21"/>
          <w:szCs w:val="21"/>
          <w:highlight w:val="none"/>
        </w:rPr>
        <w:t>补充、修改或者撤回投标文件外，任何单位和个人不得解密或提取投标文件。</w:t>
      </w:r>
    </w:p>
    <w:p w14:paraId="1F9DF601">
      <w:pPr>
        <w:wordWrap w:val="0"/>
        <w:spacing w:line="400" w:lineRule="exact"/>
        <w:ind w:firstLine="420" w:firstLineChars="200"/>
        <w:rPr>
          <w:rFonts w:ascii="宋体" w:hAnsi="宋体"/>
          <w:szCs w:val="21"/>
          <w:highlight w:val="none"/>
        </w:rPr>
      </w:pPr>
      <w:r>
        <w:rPr>
          <w:rFonts w:ascii="宋体" w:hAnsi="宋体"/>
          <w:szCs w:val="21"/>
          <w:highlight w:val="none"/>
        </w:rPr>
        <w:t>22.3在投标截止时间后，采购人和采购代理机构对已提交的投标文件概不退回。</w:t>
      </w:r>
    </w:p>
    <w:bookmarkEnd w:id="181"/>
    <w:bookmarkEnd w:id="182"/>
    <w:p w14:paraId="22F17920">
      <w:pPr>
        <w:spacing w:line="400" w:lineRule="exact"/>
        <w:jc w:val="center"/>
        <w:rPr>
          <w:b/>
          <w:bCs/>
          <w:sz w:val="24"/>
          <w:highlight w:val="none"/>
        </w:rPr>
      </w:pPr>
      <w:bookmarkStart w:id="185" w:name="_Toc254970685"/>
      <w:bookmarkStart w:id="186" w:name="_Toc254970544"/>
      <w:r>
        <w:rPr>
          <w:rFonts w:hint="eastAsia"/>
          <w:b/>
          <w:bCs/>
          <w:sz w:val="24"/>
          <w:highlight w:val="none"/>
        </w:rPr>
        <w:t>四、开标</w:t>
      </w:r>
      <w:bookmarkEnd w:id="185"/>
      <w:bookmarkEnd w:id="186"/>
    </w:p>
    <w:p w14:paraId="27A4154E">
      <w:pPr>
        <w:wordWrap w:val="0"/>
        <w:snapToGrid w:val="0"/>
        <w:spacing w:line="400" w:lineRule="exact"/>
        <w:ind w:firstLine="422" w:firstLineChars="200"/>
        <w:rPr>
          <w:rFonts w:ascii="宋体" w:hAnsi="宋体"/>
          <w:b/>
          <w:bCs/>
          <w:szCs w:val="21"/>
          <w:highlight w:val="none"/>
        </w:rPr>
      </w:pPr>
      <w:bookmarkStart w:id="187" w:name="_23.开标时间和地点"/>
      <w:bookmarkEnd w:id="187"/>
      <w:r>
        <w:rPr>
          <w:rFonts w:hint="eastAsia" w:ascii="宋体" w:hAnsi="宋体"/>
          <w:b/>
          <w:bCs/>
          <w:szCs w:val="21"/>
          <w:highlight w:val="none"/>
        </w:rPr>
        <w:t>23.开标时间和地点</w:t>
      </w:r>
    </w:p>
    <w:p w14:paraId="1E1B6E2B">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23.1开标时间及地点详见“投标人须知前附表”</w:t>
      </w:r>
    </w:p>
    <w:p w14:paraId="32EB14BA">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23.2如投标人成功解密投标文件，但未在</w:t>
      </w:r>
      <w:r>
        <w:rPr>
          <w:rFonts w:hint="eastAsia" w:ascii="宋体" w:hAnsi="宋体"/>
          <w:sz w:val="21"/>
          <w:szCs w:val="21"/>
          <w:highlight w:val="none"/>
        </w:rPr>
        <w:t>广西政府采购云平台</w:t>
      </w:r>
      <w:r>
        <w:rPr>
          <w:rFonts w:ascii="宋体" w:hAnsi="宋体"/>
          <w:sz w:val="21"/>
          <w:szCs w:val="21"/>
          <w:highlight w:val="none"/>
        </w:rPr>
        <w:t>电子开标大厅参加开标的，视同认可开标过程和结果，由此产生的后果由投标人自行负责。</w:t>
      </w:r>
    </w:p>
    <w:p w14:paraId="3034BD79">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24.开标程序</w:t>
      </w:r>
    </w:p>
    <w:p w14:paraId="1EC8977B">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24.1提交投标文件截止时间止，投标人不足3家的，不得开标。</w:t>
      </w:r>
    </w:p>
    <w:p w14:paraId="7745CD1B">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24.2采购代理机构将按照招标文件规定的时间通过</w:t>
      </w:r>
      <w:r>
        <w:rPr>
          <w:rFonts w:hint="eastAsia" w:ascii="宋体" w:hAnsi="宋体"/>
          <w:sz w:val="21"/>
          <w:szCs w:val="21"/>
          <w:highlight w:val="none"/>
        </w:rPr>
        <w:t>广西政府采购云平台</w:t>
      </w:r>
      <w:r>
        <w:rPr>
          <w:rFonts w:ascii="宋体" w:hAnsi="宋体"/>
          <w:sz w:val="21"/>
          <w:szCs w:val="21"/>
          <w:highlight w:val="none"/>
        </w:rPr>
        <w:t>组织线上开标活动，所有</w:t>
      </w:r>
      <w:r>
        <w:rPr>
          <w:rFonts w:hint="eastAsia" w:ascii="宋体" w:hAnsi="宋体"/>
          <w:sz w:val="21"/>
          <w:szCs w:val="21"/>
          <w:highlight w:val="none"/>
        </w:rPr>
        <w:t>投标人</w:t>
      </w:r>
      <w:r>
        <w:rPr>
          <w:rFonts w:ascii="宋体" w:hAnsi="宋体"/>
          <w:sz w:val="21"/>
          <w:szCs w:val="21"/>
          <w:highlight w:val="none"/>
        </w:rPr>
        <w:t>均应当准时在线参加，投标人因未在线参加开标而导致投标文件无法按时解密等一切后果由投标人自己承担。</w:t>
      </w:r>
    </w:p>
    <w:p w14:paraId="1504118F">
      <w:pPr>
        <w:pStyle w:val="131"/>
        <w:wordWrap w:val="0"/>
        <w:spacing w:before="0" w:line="400" w:lineRule="exact"/>
        <w:ind w:firstLine="420"/>
        <w:rPr>
          <w:rFonts w:ascii="宋体" w:hAnsi="宋体"/>
          <w:sz w:val="21"/>
          <w:szCs w:val="21"/>
          <w:highlight w:val="none"/>
        </w:rPr>
      </w:pPr>
      <w:r>
        <w:rPr>
          <w:rFonts w:ascii="宋体" w:hAnsi="宋体"/>
          <w:sz w:val="21"/>
          <w:szCs w:val="21"/>
          <w:highlight w:val="none"/>
        </w:rPr>
        <w:t>24.3开标程序</w:t>
      </w:r>
    </w:p>
    <w:p w14:paraId="3B70C0CF">
      <w:pPr>
        <w:wordWrap w:val="0"/>
        <w:spacing w:line="400" w:lineRule="exact"/>
        <w:ind w:firstLine="420" w:firstLineChars="200"/>
        <w:rPr>
          <w:rFonts w:ascii="宋体" w:hAnsi="宋体"/>
          <w:szCs w:val="21"/>
          <w:highlight w:val="none"/>
        </w:rPr>
      </w:pPr>
      <w:r>
        <w:rPr>
          <w:rFonts w:hint="eastAsia" w:ascii="宋体" w:hAnsi="宋体"/>
          <w:bCs/>
          <w:szCs w:val="21"/>
          <w:highlight w:val="none"/>
        </w:rPr>
        <w:t>（</w:t>
      </w:r>
      <w:r>
        <w:rPr>
          <w:rFonts w:ascii="宋体" w:hAnsi="宋体"/>
          <w:bCs/>
          <w:szCs w:val="21"/>
          <w:highlight w:val="none"/>
        </w:rPr>
        <w:t>1）解密电子投标文件。</w:t>
      </w:r>
      <w:r>
        <w:rPr>
          <w:rFonts w:hint="eastAsia" w:ascii="宋体" w:hAnsi="宋体"/>
          <w:szCs w:val="21"/>
          <w:highlight w:val="none"/>
        </w:rPr>
        <w:t>广西政府采购云平台</w:t>
      </w:r>
      <w:r>
        <w:rPr>
          <w:rFonts w:ascii="宋体" w:hAnsi="宋体"/>
          <w:bCs/>
          <w:szCs w:val="21"/>
          <w:highlight w:val="none"/>
        </w:rPr>
        <w:t>按开标时间自动提取所有投标文件。采购代理机构依托</w:t>
      </w:r>
      <w:r>
        <w:rPr>
          <w:rFonts w:hint="eastAsia" w:ascii="宋体" w:hAnsi="宋体"/>
          <w:szCs w:val="21"/>
          <w:highlight w:val="none"/>
        </w:rPr>
        <w:t>广西政府采购云平台</w:t>
      </w:r>
      <w:r>
        <w:rPr>
          <w:rFonts w:ascii="宋体" w:hAnsi="宋体"/>
          <w:bCs/>
          <w:szCs w:val="21"/>
          <w:highlight w:val="none"/>
        </w:rPr>
        <w:t>向各投标人发出电子加密投标文件【开始解密】通知，由投标人按“投标人须知前附表”规定的时间内自行进行投标文件解密。投标人的法定代表人或其委托代理人须凭加密时所用</w:t>
      </w:r>
      <w:r>
        <w:rPr>
          <w:rFonts w:hint="eastAsia" w:ascii="宋体" w:hAnsi="宋体"/>
          <w:szCs w:val="21"/>
          <w:highlight w:val="none"/>
        </w:rPr>
        <w:t>的</w:t>
      </w:r>
      <w:r>
        <w:rPr>
          <w:rFonts w:ascii="宋体" w:hAnsi="宋体"/>
          <w:szCs w:val="21"/>
          <w:highlight w:val="none"/>
        </w:rPr>
        <w:t>CA锁准时登录到</w:t>
      </w:r>
      <w:r>
        <w:rPr>
          <w:rFonts w:hint="eastAsia" w:ascii="宋体" w:hAnsi="宋体"/>
          <w:szCs w:val="21"/>
          <w:highlight w:val="none"/>
        </w:rPr>
        <w:t>广西政府采购云平台</w:t>
      </w:r>
      <w:r>
        <w:rPr>
          <w:rFonts w:ascii="宋体" w:hAnsi="宋体"/>
          <w:szCs w:val="21"/>
          <w:highlight w:val="none"/>
        </w:rPr>
        <w:t>电子开标大厅签到并对电子投标文件解密。</w:t>
      </w:r>
      <w:r>
        <w:rPr>
          <w:rFonts w:hint="eastAsia" w:ascii="宋体" w:hAnsi="宋体"/>
          <w:b/>
          <w:szCs w:val="21"/>
          <w:highlight w:val="none"/>
        </w:rPr>
        <w:t>投标人未在规定的时间内解密投标文件或者解密失败的，或投标人没预留联系方式或预留联系方式无效，导致代理机构无法联系到投标人进行解密的，均视为无效投标。</w:t>
      </w:r>
    </w:p>
    <w:p w14:paraId="6FEF11D3">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2）电子唱标。投标文件解密结束，宣布的内容均在</w:t>
      </w:r>
      <w:r>
        <w:rPr>
          <w:rFonts w:hint="eastAsia" w:ascii="宋体" w:hAnsi="宋体"/>
          <w:szCs w:val="21"/>
          <w:highlight w:val="none"/>
        </w:rPr>
        <w:t>广西政府采购云平台</w:t>
      </w:r>
      <w:r>
        <w:rPr>
          <w:rFonts w:ascii="宋体" w:hAnsi="宋体"/>
          <w:bCs/>
          <w:szCs w:val="21"/>
          <w:highlight w:val="none"/>
        </w:rPr>
        <w:t>远程开标大厅展示，具体详见“投标人须知前附表”；</w:t>
      </w:r>
    </w:p>
    <w:p w14:paraId="0CBC3521">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7799D51F">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3DE9951">
      <w:pPr>
        <w:pStyle w:val="131"/>
        <w:wordWrap w:val="0"/>
        <w:spacing w:before="0" w:line="400" w:lineRule="exact"/>
        <w:ind w:firstLine="42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5）开标结束。</w:t>
      </w:r>
    </w:p>
    <w:p w14:paraId="4A39B47A">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特别说明：如遇</w:t>
      </w:r>
      <w:r>
        <w:rPr>
          <w:rFonts w:hint="eastAsia" w:ascii="宋体" w:hAnsi="宋体"/>
          <w:szCs w:val="21"/>
          <w:highlight w:val="none"/>
        </w:rPr>
        <w:t>广西政府采购云平台</w:t>
      </w:r>
      <w:r>
        <w:rPr>
          <w:rFonts w:hint="eastAsia" w:ascii="宋体" w:hAnsi="宋体"/>
          <w:bCs/>
          <w:szCs w:val="21"/>
          <w:highlight w:val="none"/>
        </w:rPr>
        <w:t>电子化开标或评审程序调整的，按调整后执行。</w:t>
      </w:r>
    </w:p>
    <w:p w14:paraId="644AF076">
      <w:pPr>
        <w:spacing w:line="400" w:lineRule="exact"/>
        <w:jc w:val="center"/>
        <w:rPr>
          <w:b/>
          <w:bCs/>
          <w:sz w:val="24"/>
          <w:highlight w:val="none"/>
        </w:rPr>
      </w:pPr>
      <w:r>
        <w:rPr>
          <w:rFonts w:hint="eastAsia"/>
          <w:b/>
          <w:bCs/>
          <w:sz w:val="24"/>
          <w:highlight w:val="none"/>
        </w:rPr>
        <w:t>五、资格审查</w:t>
      </w:r>
    </w:p>
    <w:p w14:paraId="24DC7A69">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25.资格审查</w:t>
      </w:r>
    </w:p>
    <w:p w14:paraId="548AE63A">
      <w:pPr>
        <w:wordWrap w:val="0"/>
        <w:spacing w:line="400" w:lineRule="exact"/>
        <w:ind w:firstLine="420" w:firstLineChars="200"/>
        <w:rPr>
          <w:rFonts w:ascii="宋体" w:hAnsi="宋体"/>
          <w:bCs/>
          <w:szCs w:val="21"/>
          <w:highlight w:val="none"/>
        </w:rPr>
      </w:pPr>
      <w:r>
        <w:rPr>
          <w:rFonts w:ascii="宋体" w:hAnsi="宋体"/>
          <w:bCs/>
          <w:szCs w:val="21"/>
          <w:highlight w:val="none"/>
        </w:rPr>
        <w:t>25.1开标结束后，采购人或者采购代理机构通过电子开评标系统依据招标文件对电子投标文件进行线上资格审查。</w:t>
      </w:r>
    </w:p>
    <w:p w14:paraId="1614DEE7">
      <w:pPr>
        <w:wordWrap w:val="0"/>
        <w:spacing w:line="400" w:lineRule="exact"/>
        <w:ind w:firstLine="420" w:firstLineChars="200"/>
        <w:rPr>
          <w:rFonts w:ascii="宋体" w:hAnsi="宋体"/>
          <w:bCs/>
          <w:szCs w:val="21"/>
          <w:highlight w:val="none"/>
        </w:rPr>
      </w:pPr>
      <w:r>
        <w:rPr>
          <w:rFonts w:ascii="宋体" w:hAnsi="宋体"/>
          <w:bCs/>
          <w:szCs w:val="21"/>
          <w:highlight w:val="none"/>
        </w:rPr>
        <w:t>25.2资格审查标准为本招标文件中载明对投标人资格要求的条件。本项目资格审查采用合格制，凡符合招标文件规定的投标人资格要求的投标人均通过资格审查。</w:t>
      </w:r>
      <w:bookmarkStart w:id="188" w:name="_25.3_投标人有下列情形之一的，资格审查不通过而导致其投标无效："/>
      <w:bookmarkEnd w:id="188"/>
    </w:p>
    <w:p w14:paraId="26E02A22">
      <w:pPr>
        <w:wordWrap w:val="0"/>
        <w:spacing w:line="400" w:lineRule="exact"/>
        <w:ind w:firstLine="420" w:firstLineChars="200"/>
        <w:rPr>
          <w:rFonts w:ascii="宋体" w:hAnsi="宋体"/>
          <w:bCs/>
          <w:szCs w:val="21"/>
          <w:highlight w:val="none"/>
        </w:rPr>
      </w:pPr>
      <w:r>
        <w:rPr>
          <w:rFonts w:ascii="宋体" w:hAnsi="宋体"/>
          <w:bCs/>
          <w:szCs w:val="21"/>
          <w:highlight w:val="none"/>
        </w:rPr>
        <w:t>25.3</w:t>
      </w:r>
      <w:r>
        <w:rPr>
          <w:rFonts w:hint="eastAsia" w:ascii="宋体" w:hAnsi="宋体"/>
          <w:bCs/>
          <w:szCs w:val="21"/>
          <w:highlight w:val="none"/>
        </w:rPr>
        <w:t>投标人有下列情形之一的，资格审查不通过，作无效投标处理：</w:t>
      </w:r>
    </w:p>
    <w:p w14:paraId="4133642B">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1）不具备招标文件中规定的资格要求的；</w:t>
      </w:r>
    </w:p>
    <w:p w14:paraId="6F0B7F03">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int="eastAsia" w:ascii="宋体" w:hAnsi="宋体"/>
          <w:bCs/>
          <w:szCs w:val="21"/>
          <w:highlight w:val="none"/>
        </w:rPr>
        <w:t>广西政府采购云平台</w:t>
      </w:r>
      <w:r>
        <w:rPr>
          <w:rFonts w:ascii="宋体" w:hAnsi="宋体"/>
          <w:bCs/>
          <w:szCs w:val="21"/>
          <w:highlight w:val="none"/>
        </w:rPr>
        <w:t>已与“信用中国”网站、中国政府采购网实现数据对接，可直接在线查询）</w:t>
      </w:r>
    </w:p>
    <w:p w14:paraId="64152797">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3）同一合同项下的不同投标人，单位负责人为同一人或者存在直接控股、管理关系的；为本项目提供过整体设计、规范编制或者项目管理、监理、检测等服务的</w:t>
      </w:r>
      <w:r>
        <w:rPr>
          <w:rFonts w:hint="eastAsia" w:ascii="宋体" w:hAnsi="宋体"/>
          <w:bCs/>
          <w:szCs w:val="21"/>
          <w:highlight w:val="none"/>
        </w:rPr>
        <w:t>投标人</w:t>
      </w:r>
      <w:r>
        <w:rPr>
          <w:rFonts w:ascii="宋体" w:hAnsi="宋体"/>
          <w:bCs/>
          <w:szCs w:val="21"/>
          <w:highlight w:val="none"/>
        </w:rPr>
        <w:t>，再参加该采购项目的其他采购活动的；</w:t>
      </w:r>
    </w:p>
    <w:p w14:paraId="545EBC46">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4）投标文件中的资格证明文件缺少任一项“投标人须知前附表”资格证明文件规定“必须提供”的文件资料的；</w:t>
      </w:r>
    </w:p>
    <w:p w14:paraId="402BB229">
      <w:pPr>
        <w:wordWrap w:val="0"/>
        <w:spacing w:line="40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5）投标文件中的资格证明文件出现任一项不符合“投标人须知前附表”资格证明文件规定“必须提供”的文件资料要求或者无效的。</w:t>
      </w:r>
    </w:p>
    <w:p w14:paraId="4DEFD417">
      <w:pPr>
        <w:wordWrap w:val="0"/>
        <w:spacing w:line="400" w:lineRule="exact"/>
        <w:ind w:firstLine="420" w:firstLineChars="200"/>
        <w:rPr>
          <w:rFonts w:ascii="宋体" w:hAnsi="宋体"/>
          <w:bCs/>
          <w:szCs w:val="21"/>
          <w:highlight w:val="none"/>
        </w:rPr>
      </w:pPr>
      <w:r>
        <w:rPr>
          <w:rFonts w:ascii="宋体" w:hAnsi="宋体"/>
          <w:bCs/>
          <w:szCs w:val="21"/>
          <w:highlight w:val="none"/>
        </w:rPr>
        <w:t>25.4合格投标人不足3家的，不得评标。</w:t>
      </w:r>
    </w:p>
    <w:p w14:paraId="411C6707">
      <w:pPr>
        <w:spacing w:line="400" w:lineRule="exact"/>
        <w:jc w:val="center"/>
        <w:rPr>
          <w:b/>
          <w:bCs/>
          <w:sz w:val="24"/>
          <w:highlight w:val="none"/>
        </w:rPr>
      </w:pPr>
      <w:r>
        <w:rPr>
          <w:rFonts w:hint="eastAsia"/>
          <w:b/>
          <w:bCs/>
          <w:sz w:val="24"/>
          <w:highlight w:val="none"/>
        </w:rPr>
        <w:t>六、评标</w:t>
      </w:r>
    </w:p>
    <w:p w14:paraId="37C07767">
      <w:pPr>
        <w:wordWrap w:val="0"/>
        <w:snapToGrid w:val="0"/>
        <w:spacing w:line="400" w:lineRule="exact"/>
        <w:ind w:firstLine="422" w:firstLineChars="200"/>
        <w:rPr>
          <w:rFonts w:ascii="宋体" w:hAnsi="宋体"/>
          <w:b/>
          <w:bCs/>
          <w:szCs w:val="21"/>
          <w:highlight w:val="none"/>
        </w:rPr>
      </w:pPr>
      <w:bookmarkStart w:id="189" w:name="_26.组建评标委员会"/>
      <w:bookmarkEnd w:id="189"/>
      <w:r>
        <w:rPr>
          <w:rFonts w:hint="eastAsia" w:ascii="宋体" w:hAnsi="宋体"/>
          <w:b/>
          <w:bCs/>
          <w:szCs w:val="21"/>
          <w:highlight w:val="none"/>
        </w:rPr>
        <w:t>26.组建评标委员会</w:t>
      </w:r>
    </w:p>
    <w:p w14:paraId="66429D3A">
      <w:pPr>
        <w:pStyle w:val="25"/>
        <w:wordWrap w:val="0"/>
        <w:snapToGrid w:val="0"/>
        <w:spacing w:line="400" w:lineRule="exact"/>
        <w:ind w:firstLine="420" w:firstLineChars="200"/>
        <w:rPr>
          <w:rFonts w:hAnsi="宋体"/>
          <w:sz w:val="21"/>
          <w:highlight w:val="none"/>
        </w:rPr>
      </w:pPr>
      <w:r>
        <w:rPr>
          <w:rFonts w:hAnsi="宋体"/>
          <w:sz w:val="21"/>
          <w:highlight w:val="none"/>
        </w:rPr>
        <w:t>26.1评标委员会由采购人代表和评审专家组成，具体人数详见“投标人须知前附表”，其中评审专家不得少于成员总数的三分之二。</w:t>
      </w:r>
    </w:p>
    <w:p w14:paraId="67635FD8">
      <w:pPr>
        <w:pStyle w:val="25"/>
        <w:wordWrap w:val="0"/>
        <w:snapToGrid w:val="0"/>
        <w:spacing w:line="400" w:lineRule="exact"/>
        <w:ind w:firstLine="420" w:firstLineChars="200"/>
        <w:rPr>
          <w:rFonts w:hAnsi="宋体"/>
          <w:sz w:val="21"/>
          <w:highlight w:val="none"/>
        </w:rPr>
      </w:pPr>
      <w:r>
        <w:rPr>
          <w:rFonts w:hAnsi="宋体"/>
          <w:sz w:val="21"/>
          <w:highlight w:val="none"/>
        </w:rPr>
        <w:t>26.2参加过采购项目前期咨询论证的专家，不得参加该采购项目的评审活动。</w:t>
      </w:r>
    </w:p>
    <w:p w14:paraId="6A38A90E">
      <w:pPr>
        <w:pStyle w:val="25"/>
        <w:wordWrap w:val="0"/>
        <w:snapToGrid w:val="0"/>
        <w:spacing w:line="400" w:lineRule="exact"/>
        <w:ind w:firstLine="420" w:firstLineChars="200"/>
        <w:rPr>
          <w:rFonts w:hAnsi="宋体"/>
          <w:sz w:val="21"/>
          <w:highlight w:val="none"/>
        </w:rPr>
      </w:pPr>
      <w:r>
        <w:rPr>
          <w:rFonts w:hAnsi="宋体"/>
          <w:sz w:val="21"/>
          <w:highlight w:val="none"/>
        </w:rPr>
        <w:t>26.3</w:t>
      </w:r>
      <w:r>
        <w:rPr>
          <w:rFonts w:hint="eastAsia" w:hAnsi="宋体"/>
          <w:bCs/>
          <w:sz w:val="21"/>
          <w:highlight w:val="none"/>
        </w:rPr>
        <w:t>采购代理机构应当基于</w:t>
      </w:r>
      <w:r>
        <w:rPr>
          <w:rFonts w:hint="eastAsia" w:hAnsi="宋体"/>
          <w:sz w:val="21"/>
          <w:highlight w:val="none"/>
        </w:rPr>
        <w:t>广西政府采购云平台</w:t>
      </w:r>
      <w:r>
        <w:rPr>
          <w:rFonts w:hint="eastAsia" w:hAnsi="宋体"/>
          <w:bCs/>
          <w:sz w:val="21"/>
          <w:highlight w:val="none"/>
        </w:rPr>
        <w:t>抽（选）取评审专家。</w:t>
      </w:r>
    </w:p>
    <w:p w14:paraId="7F81041D">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27.评标的依据</w:t>
      </w:r>
    </w:p>
    <w:p w14:paraId="1EDA0994">
      <w:pPr>
        <w:pStyle w:val="25"/>
        <w:wordWrap w:val="0"/>
        <w:snapToGrid w:val="0"/>
        <w:spacing w:line="400" w:lineRule="exact"/>
        <w:ind w:firstLine="420" w:firstLineChars="200"/>
        <w:rPr>
          <w:rFonts w:hAnsi="宋体"/>
          <w:sz w:val="21"/>
          <w:highlight w:val="none"/>
        </w:rPr>
      </w:pPr>
      <w:r>
        <w:rPr>
          <w:rFonts w:hint="eastAsia" w:hAnsi="宋体"/>
          <w:sz w:val="21"/>
          <w:highlight w:val="none"/>
        </w:rPr>
        <w:t>评标委员会以“第四章评标方法和评标标准”为依据对投标文件进行评审，没有规定的方法、评审因素和标准，不作为评标依据。</w:t>
      </w:r>
    </w:p>
    <w:p w14:paraId="66EE1086">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28.评标原则</w:t>
      </w:r>
    </w:p>
    <w:p w14:paraId="55AC13A7">
      <w:pPr>
        <w:pStyle w:val="25"/>
        <w:wordWrap w:val="0"/>
        <w:snapToGrid w:val="0"/>
        <w:spacing w:line="400" w:lineRule="exact"/>
        <w:ind w:firstLine="420" w:firstLineChars="200"/>
        <w:rPr>
          <w:rFonts w:hAnsi="宋体"/>
          <w:sz w:val="21"/>
          <w:highlight w:val="none"/>
        </w:rPr>
      </w:pPr>
      <w:r>
        <w:rPr>
          <w:rFonts w:hAnsi="宋体"/>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EDEEFD9">
      <w:pPr>
        <w:pStyle w:val="25"/>
        <w:wordWrap w:val="0"/>
        <w:snapToGrid w:val="0"/>
        <w:spacing w:line="400" w:lineRule="exact"/>
        <w:ind w:firstLine="420" w:firstLineChars="200"/>
        <w:rPr>
          <w:rFonts w:hAnsi="宋体"/>
          <w:sz w:val="21"/>
          <w:highlight w:val="none"/>
        </w:rPr>
      </w:pPr>
      <w:r>
        <w:rPr>
          <w:rFonts w:hAnsi="宋体"/>
          <w:sz w:val="21"/>
          <w:highlight w:val="none"/>
        </w:rPr>
        <w:t>28.2</w:t>
      </w:r>
      <w:bookmarkStart w:id="190" w:name="_28.3评标方法。本项目将按须知前附表规定的评标办法进行评标，具体评标"/>
      <w:bookmarkEnd w:id="190"/>
      <w:r>
        <w:rPr>
          <w:rFonts w:hint="eastAsia" w:hAnsi="宋体"/>
          <w:sz w:val="21"/>
          <w:highlight w:val="none"/>
        </w:rPr>
        <w:t>评委表决。评标委员会成员对需要共同认定的事项存在争议的，应当按照少数服从多数的原则作出结论。</w:t>
      </w:r>
    </w:p>
    <w:p w14:paraId="129D5436">
      <w:pPr>
        <w:pStyle w:val="25"/>
        <w:wordWrap w:val="0"/>
        <w:snapToGrid w:val="0"/>
        <w:spacing w:line="400" w:lineRule="exact"/>
        <w:ind w:firstLine="420" w:firstLineChars="200"/>
        <w:rPr>
          <w:rFonts w:hAnsi="宋体"/>
          <w:sz w:val="21"/>
          <w:highlight w:val="none"/>
        </w:rPr>
      </w:pPr>
      <w:r>
        <w:rPr>
          <w:rFonts w:hAnsi="宋体"/>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DD437A2">
      <w:pPr>
        <w:pStyle w:val="25"/>
        <w:wordWrap w:val="0"/>
        <w:snapToGrid w:val="0"/>
        <w:spacing w:line="400" w:lineRule="exact"/>
        <w:ind w:firstLine="420" w:firstLineChars="200"/>
        <w:rPr>
          <w:rFonts w:hAnsi="宋体"/>
          <w:b/>
          <w:sz w:val="21"/>
          <w:highlight w:val="none"/>
        </w:rPr>
      </w:pPr>
      <w:r>
        <w:rPr>
          <w:rFonts w:hAnsi="宋体"/>
          <w:sz w:val="21"/>
          <w:highlight w:val="none"/>
        </w:rPr>
        <w:t>28.4评标过程的监控。本项目电子评标过程实行网上留痕、全程录音、录像监控，</w:t>
      </w:r>
      <w:r>
        <w:rPr>
          <w:rFonts w:hint="eastAsia" w:hAnsi="宋体"/>
          <w:b/>
          <w:sz w:val="21"/>
          <w:highlight w:val="none"/>
        </w:rPr>
        <w:t>投标人在评标过程中所进行的试图影响评标结果的不公正活动，可能导致其投标按无效处理。</w:t>
      </w:r>
    </w:p>
    <w:p w14:paraId="1D4C1C2F">
      <w:pPr>
        <w:pStyle w:val="25"/>
        <w:wordWrap w:val="0"/>
        <w:snapToGrid w:val="0"/>
        <w:spacing w:line="400" w:lineRule="exact"/>
        <w:ind w:firstLine="420" w:firstLineChars="200"/>
        <w:rPr>
          <w:rFonts w:hAnsi="宋体"/>
          <w:sz w:val="21"/>
          <w:highlight w:val="none"/>
        </w:rPr>
      </w:pPr>
      <w:r>
        <w:rPr>
          <w:rFonts w:hAnsi="宋体"/>
          <w:sz w:val="21"/>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D80750">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29.评标方法及中标候选人推荐</w:t>
      </w:r>
    </w:p>
    <w:p w14:paraId="3628E30F">
      <w:pPr>
        <w:pStyle w:val="25"/>
        <w:wordWrap w:val="0"/>
        <w:snapToGrid w:val="0"/>
        <w:spacing w:line="400" w:lineRule="exact"/>
        <w:ind w:firstLine="420" w:firstLineChars="200"/>
        <w:rPr>
          <w:rFonts w:hAnsi="宋体"/>
          <w:sz w:val="21"/>
          <w:highlight w:val="none"/>
        </w:rPr>
      </w:pPr>
      <w:r>
        <w:rPr>
          <w:rFonts w:hint="eastAsia" w:hAnsi="宋体"/>
          <w:sz w:val="21"/>
          <w:highlight w:val="none"/>
        </w:rPr>
        <w:t>29.1本项目的评标方法详见“投标人须知前附表”。</w:t>
      </w:r>
    </w:p>
    <w:p w14:paraId="26346107">
      <w:pPr>
        <w:pStyle w:val="25"/>
        <w:wordWrap w:val="0"/>
        <w:snapToGrid w:val="0"/>
        <w:spacing w:line="400" w:lineRule="exact"/>
        <w:ind w:firstLine="420" w:firstLineChars="200"/>
        <w:rPr>
          <w:rFonts w:hAnsi="宋体"/>
          <w:sz w:val="21"/>
          <w:highlight w:val="none"/>
        </w:rPr>
      </w:pPr>
      <w:r>
        <w:rPr>
          <w:rFonts w:hint="eastAsia" w:hAnsi="宋体"/>
          <w:sz w:val="21"/>
          <w:highlight w:val="none"/>
        </w:rPr>
        <w:t>29.2中标候选人推荐数量详见“投标人须知前附表”。</w:t>
      </w:r>
    </w:p>
    <w:p w14:paraId="363806B6">
      <w:pPr>
        <w:pStyle w:val="25"/>
        <w:wordWrap w:val="0"/>
        <w:snapToGrid w:val="0"/>
        <w:spacing w:line="400" w:lineRule="exact"/>
        <w:ind w:firstLine="420" w:firstLineChars="200"/>
        <w:rPr>
          <w:rFonts w:hAnsi="宋体"/>
          <w:sz w:val="21"/>
          <w:highlight w:val="none"/>
        </w:rPr>
      </w:pPr>
      <w:r>
        <w:rPr>
          <w:rFonts w:hint="eastAsia" w:hAnsi="宋体"/>
          <w:sz w:val="21"/>
          <w:highlight w:val="none"/>
        </w:rPr>
        <w:t>29.3电子交易活动的中止。采购过程中出现以下情形，导致电子交易平台无法正常运行，或者无法保证电子交易的公平、公正和安全时，采购代理机构可以中止电子交易活动：</w:t>
      </w:r>
    </w:p>
    <w:p w14:paraId="55CCE2BF">
      <w:pPr>
        <w:pStyle w:val="25"/>
        <w:wordWrap w:val="0"/>
        <w:snapToGrid w:val="0"/>
        <w:spacing w:line="400" w:lineRule="exact"/>
        <w:ind w:firstLine="420" w:firstLineChars="200"/>
        <w:rPr>
          <w:rFonts w:hAnsi="宋体"/>
          <w:sz w:val="21"/>
          <w:highlight w:val="none"/>
        </w:rPr>
      </w:pPr>
      <w:r>
        <w:rPr>
          <w:rFonts w:hint="eastAsia" w:hAnsi="宋体"/>
          <w:sz w:val="21"/>
          <w:highlight w:val="none"/>
        </w:rPr>
        <w:t>（1）电子交易平台发生故障而无法登录访问的；</w:t>
      </w:r>
    </w:p>
    <w:p w14:paraId="76125341">
      <w:pPr>
        <w:pStyle w:val="25"/>
        <w:wordWrap w:val="0"/>
        <w:snapToGrid w:val="0"/>
        <w:spacing w:line="400" w:lineRule="exact"/>
        <w:ind w:firstLine="420" w:firstLineChars="200"/>
        <w:rPr>
          <w:rFonts w:hAnsi="宋体"/>
          <w:sz w:val="21"/>
          <w:highlight w:val="none"/>
        </w:rPr>
      </w:pPr>
      <w:r>
        <w:rPr>
          <w:rFonts w:hint="eastAsia" w:hAnsi="宋体"/>
          <w:sz w:val="21"/>
          <w:highlight w:val="none"/>
        </w:rPr>
        <w:t>（2）电子交易平台应用或数据库出现错误，不能进行正常操作的；</w:t>
      </w:r>
    </w:p>
    <w:p w14:paraId="551EA54E">
      <w:pPr>
        <w:pStyle w:val="25"/>
        <w:wordWrap w:val="0"/>
        <w:snapToGrid w:val="0"/>
        <w:spacing w:line="400" w:lineRule="exact"/>
        <w:ind w:firstLine="420" w:firstLineChars="200"/>
        <w:rPr>
          <w:rFonts w:hAnsi="宋体"/>
          <w:sz w:val="21"/>
          <w:highlight w:val="none"/>
        </w:rPr>
      </w:pPr>
      <w:r>
        <w:rPr>
          <w:rFonts w:hint="eastAsia" w:hAnsi="宋体"/>
          <w:sz w:val="21"/>
          <w:highlight w:val="none"/>
        </w:rPr>
        <w:t>（3）电子交易平台发现严重安全漏洞，有潜在泄密危险的；</w:t>
      </w:r>
    </w:p>
    <w:p w14:paraId="68C136D9">
      <w:pPr>
        <w:pStyle w:val="25"/>
        <w:wordWrap w:val="0"/>
        <w:snapToGrid w:val="0"/>
        <w:spacing w:line="400" w:lineRule="exact"/>
        <w:ind w:firstLine="420" w:firstLineChars="200"/>
        <w:rPr>
          <w:rFonts w:hAnsi="宋体"/>
          <w:sz w:val="21"/>
          <w:highlight w:val="none"/>
        </w:rPr>
      </w:pPr>
      <w:r>
        <w:rPr>
          <w:rFonts w:hint="eastAsia" w:hAnsi="宋体"/>
          <w:sz w:val="21"/>
          <w:highlight w:val="none"/>
        </w:rPr>
        <w:t>（4）病毒发作导致不能进行正常操作的；</w:t>
      </w:r>
    </w:p>
    <w:p w14:paraId="4596BDED">
      <w:pPr>
        <w:pStyle w:val="25"/>
        <w:wordWrap w:val="0"/>
        <w:snapToGrid w:val="0"/>
        <w:spacing w:line="400" w:lineRule="exact"/>
        <w:ind w:firstLine="420" w:firstLineChars="200"/>
        <w:rPr>
          <w:rFonts w:hAnsi="宋体"/>
          <w:sz w:val="21"/>
          <w:highlight w:val="none"/>
        </w:rPr>
      </w:pPr>
      <w:r>
        <w:rPr>
          <w:rFonts w:hint="eastAsia" w:hAnsi="宋体"/>
          <w:sz w:val="21"/>
          <w:highlight w:val="none"/>
        </w:rPr>
        <w:t>（5）其他无法保证电子交易的公平、公正和安全的情况。</w:t>
      </w:r>
    </w:p>
    <w:p w14:paraId="15331625">
      <w:pPr>
        <w:pStyle w:val="25"/>
        <w:wordWrap w:val="0"/>
        <w:snapToGrid w:val="0"/>
        <w:spacing w:line="400" w:lineRule="exact"/>
        <w:ind w:firstLine="420" w:firstLineChars="200"/>
        <w:rPr>
          <w:rFonts w:hAnsi="宋体"/>
          <w:sz w:val="21"/>
          <w:highlight w:val="none"/>
        </w:rPr>
      </w:pPr>
      <w:r>
        <w:rPr>
          <w:rFonts w:hint="eastAsia" w:hAnsi="宋体"/>
          <w:sz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9F66289">
      <w:pPr>
        <w:spacing w:line="400" w:lineRule="exact"/>
        <w:jc w:val="center"/>
        <w:rPr>
          <w:b/>
          <w:bCs/>
          <w:sz w:val="24"/>
          <w:highlight w:val="none"/>
        </w:rPr>
      </w:pPr>
      <w:bookmarkStart w:id="191" w:name="_Toc254970546"/>
      <w:bookmarkStart w:id="192" w:name="_Toc254970687"/>
      <w:r>
        <w:rPr>
          <w:rFonts w:hint="eastAsia"/>
          <w:b/>
          <w:bCs/>
          <w:sz w:val="24"/>
          <w:highlight w:val="none"/>
        </w:rPr>
        <w:t>七、</w:t>
      </w:r>
      <w:bookmarkEnd w:id="191"/>
      <w:bookmarkEnd w:id="192"/>
      <w:r>
        <w:rPr>
          <w:rFonts w:hint="eastAsia"/>
          <w:b/>
          <w:bCs/>
          <w:sz w:val="24"/>
          <w:highlight w:val="none"/>
        </w:rPr>
        <w:t>中标和合同</w:t>
      </w:r>
    </w:p>
    <w:p w14:paraId="119923D6">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30.确定中标人</w:t>
      </w:r>
    </w:p>
    <w:p w14:paraId="247863FB">
      <w:pPr>
        <w:pStyle w:val="25"/>
        <w:wordWrap w:val="0"/>
        <w:snapToGrid w:val="0"/>
        <w:spacing w:line="400" w:lineRule="exact"/>
        <w:ind w:firstLine="420" w:firstLineChars="200"/>
        <w:rPr>
          <w:rFonts w:hAnsi="宋体"/>
          <w:sz w:val="21"/>
          <w:highlight w:val="none"/>
        </w:rPr>
      </w:pPr>
      <w:r>
        <w:rPr>
          <w:rFonts w:hint="eastAsia" w:hAnsi="宋体"/>
          <w:sz w:val="21"/>
          <w:highlight w:val="none"/>
        </w:rPr>
        <w:t>30.1采购代理机构在评标结束之日起2个工作日内将评标报告送采购人，采购人在收到评标报告之日起5个工作日内，在评标报告确定的中标候选人名单中按顺序确定中标人。</w:t>
      </w:r>
    </w:p>
    <w:p w14:paraId="33F2045E">
      <w:pPr>
        <w:pStyle w:val="25"/>
        <w:wordWrap w:val="0"/>
        <w:snapToGrid w:val="0"/>
        <w:spacing w:line="400" w:lineRule="exact"/>
        <w:ind w:firstLine="420" w:firstLineChars="200"/>
        <w:rPr>
          <w:rFonts w:hAnsi="宋体"/>
          <w:sz w:val="21"/>
          <w:highlight w:val="none"/>
        </w:rPr>
      </w:pPr>
      <w:r>
        <w:rPr>
          <w:rFonts w:hint="eastAsia" w:hAnsi="宋体"/>
          <w:sz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hAnsi="宋体"/>
          <w:b/>
          <w:bCs/>
          <w:sz w:val="21"/>
          <w:highlight w:val="none"/>
        </w:rPr>
        <w:t>其他投标无效</w:t>
      </w:r>
      <w:r>
        <w:rPr>
          <w:rFonts w:hint="eastAsia" w:hAnsi="宋体"/>
          <w:sz w:val="21"/>
          <w:highlight w:val="none"/>
        </w:rPr>
        <w:t>。</w:t>
      </w:r>
    </w:p>
    <w:p w14:paraId="238917C2">
      <w:pPr>
        <w:pStyle w:val="25"/>
        <w:wordWrap w:val="0"/>
        <w:snapToGrid w:val="0"/>
        <w:spacing w:line="400" w:lineRule="exact"/>
        <w:ind w:firstLine="420" w:firstLineChars="200"/>
        <w:rPr>
          <w:rFonts w:hAnsi="宋体"/>
          <w:sz w:val="21"/>
          <w:highlight w:val="none"/>
        </w:rPr>
      </w:pPr>
      <w:r>
        <w:rPr>
          <w:rFonts w:hint="eastAsia" w:hAnsi="宋体"/>
          <w:sz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BAF8000">
      <w:pPr>
        <w:pStyle w:val="25"/>
        <w:wordWrap w:val="0"/>
        <w:snapToGrid w:val="0"/>
        <w:spacing w:line="400" w:lineRule="exact"/>
        <w:ind w:firstLine="420" w:firstLineChars="200"/>
        <w:rPr>
          <w:rFonts w:hAnsi="宋体"/>
          <w:sz w:val="21"/>
          <w:highlight w:val="none"/>
        </w:rPr>
      </w:pPr>
      <w:r>
        <w:rPr>
          <w:rFonts w:hint="eastAsia" w:hAnsi="宋体"/>
          <w:sz w:val="21"/>
          <w:highlight w:val="none"/>
        </w:rPr>
        <w:t>非单一产品采购项目，多家投标人提供的核心产品品牌相同的，按前两款规定处理。</w:t>
      </w:r>
    </w:p>
    <w:p w14:paraId="731DE9E1">
      <w:pPr>
        <w:pStyle w:val="25"/>
        <w:wordWrap w:val="0"/>
        <w:snapToGrid w:val="0"/>
        <w:spacing w:line="400" w:lineRule="exact"/>
        <w:ind w:firstLine="420" w:firstLineChars="200"/>
        <w:rPr>
          <w:rFonts w:hAnsi="宋体"/>
          <w:sz w:val="21"/>
          <w:highlight w:val="none"/>
        </w:rPr>
      </w:pPr>
      <w:r>
        <w:rPr>
          <w:rFonts w:hint="eastAsia" w:hAnsi="宋体"/>
          <w:sz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484EF02F">
      <w:pPr>
        <w:pStyle w:val="25"/>
        <w:wordWrap w:val="0"/>
        <w:snapToGrid w:val="0"/>
        <w:spacing w:line="400" w:lineRule="exact"/>
        <w:ind w:firstLine="420" w:firstLineChars="200"/>
        <w:rPr>
          <w:rFonts w:hAnsi="宋体"/>
          <w:sz w:val="21"/>
          <w:highlight w:val="none"/>
        </w:rPr>
      </w:pPr>
      <w:r>
        <w:rPr>
          <w:rFonts w:hint="eastAsia" w:hAnsi="宋体"/>
          <w:sz w:val="21"/>
          <w:highlight w:val="none"/>
        </w:rPr>
        <w:t>30.3出现下列情形之一的，应予废标：</w:t>
      </w:r>
    </w:p>
    <w:p w14:paraId="2C7ABAC9">
      <w:pPr>
        <w:pStyle w:val="25"/>
        <w:wordWrap w:val="0"/>
        <w:snapToGrid w:val="0"/>
        <w:spacing w:line="400" w:lineRule="exact"/>
        <w:ind w:firstLine="420" w:firstLineChars="200"/>
        <w:rPr>
          <w:rFonts w:hAnsi="宋体"/>
          <w:sz w:val="21"/>
          <w:highlight w:val="none"/>
        </w:rPr>
      </w:pPr>
      <w:r>
        <w:rPr>
          <w:rFonts w:hint="eastAsia" w:hAnsi="宋体"/>
          <w:sz w:val="21"/>
          <w:highlight w:val="none"/>
        </w:rPr>
        <w:t>（1）符合专业条件的投标人或者对招标文件作实质响应的投标人不足三家的；</w:t>
      </w:r>
    </w:p>
    <w:p w14:paraId="5C716FD8">
      <w:pPr>
        <w:pStyle w:val="25"/>
        <w:wordWrap w:val="0"/>
        <w:snapToGrid w:val="0"/>
        <w:spacing w:line="400" w:lineRule="exact"/>
        <w:ind w:firstLine="420" w:firstLineChars="200"/>
        <w:rPr>
          <w:rFonts w:hAnsi="宋体"/>
          <w:sz w:val="21"/>
          <w:highlight w:val="none"/>
        </w:rPr>
      </w:pPr>
      <w:r>
        <w:rPr>
          <w:rFonts w:hint="eastAsia" w:hAnsi="宋体"/>
          <w:sz w:val="21"/>
          <w:highlight w:val="none"/>
        </w:rPr>
        <w:t>（2）出现影响采购公正的违法、违规行为的；</w:t>
      </w:r>
    </w:p>
    <w:p w14:paraId="33215957">
      <w:pPr>
        <w:pStyle w:val="25"/>
        <w:wordWrap w:val="0"/>
        <w:snapToGrid w:val="0"/>
        <w:spacing w:line="400" w:lineRule="exact"/>
        <w:ind w:firstLine="420" w:firstLineChars="200"/>
        <w:rPr>
          <w:rFonts w:hAnsi="宋体"/>
          <w:sz w:val="21"/>
          <w:highlight w:val="none"/>
        </w:rPr>
      </w:pPr>
      <w:r>
        <w:rPr>
          <w:rFonts w:hint="eastAsia" w:hAnsi="宋体"/>
          <w:sz w:val="21"/>
          <w:highlight w:val="none"/>
        </w:rPr>
        <w:t>（3）投标人的报价均超过了采购预算，采购人不能支付的；</w:t>
      </w:r>
    </w:p>
    <w:p w14:paraId="379A4AF2">
      <w:pPr>
        <w:pStyle w:val="25"/>
        <w:wordWrap w:val="0"/>
        <w:snapToGrid w:val="0"/>
        <w:spacing w:line="400" w:lineRule="exact"/>
        <w:ind w:firstLine="420" w:firstLineChars="200"/>
        <w:rPr>
          <w:rFonts w:hAnsi="宋体"/>
          <w:sz w:val="21"/>
          <w:highlight w:val="none"/>
        </w:rPr>
      </w:pPr>
      <w:r>
        <w:rPr>
          <w:rFonts w:hint="eastAsia" w:hAnsi="宋体"/>
          <w:sz w:val="21"/>
          <w:highlight w:val="none"/>
        </w:rPr>
        <w:t>（4）因重大变故，采购任务取消的。</w:t>
      </w:r>
    </w:p>
    <w:p w14:paraId="67655747">
      <w:pPr>
        <w:pStyle w:val="25"/>
        <w:wordWrap w:val="0"/>
        <w:snapToGrid w:val="0"/>
        <w:spacing w:line="400" w:lineRule="exact"/>
        <w:ind w:firstLine="420" w:firstLineChars="200"/>
        <w:rPr>
          <w:rFonts w:hAnsi="宋体"/>
          <w:sz w:val="21"/>
          <w:highlight w:val="none"/>
        </w:rPr>
      </w:pPr>
      <w:r>
        <w:rPr>
          <w:rFonts w:hint="eastAsia" w:hAnsi="宋体"/>
          <w:sz w:val="21"/>
          <w:highlight w:val="none"/>
        </w:rPr>
        <w:t>废标后，采购人应当将废标理由通知所有投标人。</w:t>
      </w:r>
    </w:p>
    <w:p w14:paraId="5589CA98">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31.结果公告</w:t>
      </w:r>
    </w:p>
    <w:p w14:paraId="1DE61B3D">
      <w:pPr>
        <w:pStyle w:val="25"/>
        <w:wordWrap w:val="0"/>
        <w:snapToGrid w:val="0"/>
        <w:spacing w:line="400" w:lineRule="exact"/>
        <w:ind w:firstLine="420" w:firstLineChars="200"/>
        <w:rPr>
          <w:rFonts w:hAnsi="宋体"/>
          <w:sz w:val="21"/>
          <w:highlight w:val="none"/>
        </w:rPr>
      </w:pPr>
      <w:r>
        <w:rPr>
          <w:rFonts w:hint="eastAsia" w:hAnsi="宋体"/>
          <w:sz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BB96E84">
      <w:pPr>
        <w:pStyle w:val="25"/>
        <w:wordWrap w:val="0"/>
        <w:snapToGrid w:val="0"/>
        <w:spacing w:line="400" w:lineRule="exact"/>
        <w:ind w:firstLine="420" w:firstLineChars="200"/>
        <w:rPr>
          <w:rFonts w:hAnsi="宋体"/>
          <w:sz w:val="21"/>
          <w:highlight w:val="none"/>
        </w:rPr>
      </w:pPr>
      <w:r>
        <w:rPr>
          <w:rFonts w:hint="eastAsia" w:hAnsi="宋体"/>
          <w:sz w:val="21"/>
          <w:highlight w:val="none"/>
        </w:rPr>
        <w:t>以上信息查询记录及相关证据与采购文件一并保存。</w:t>
      </w:r>
    </w:p>
    <w:p w14:paraId="260B955E">
      <w:pPr>
        <w:pStyle w:val="25"/>
        <w:wordWrap w:val="0"/>
        <w:snapToGrid w:val="0"/>
        <w:spacing w:line="400" w:lineRule="exact"/>
        <w:ind w:firstLine="420" w:firstLineChars="200"/>
        <w:rPr>
          <w:rFonts w:hAnsi="宋体"/>
          <w:sz w:val="21"/>
          <w:highlight w:val="none"/>
        </w:rPr>
      </w:pPr>
      <w:r>
        <w:rPr>
          <w:rFonts w:hint="eastAsia" w:hAnsi="宋体"/>
          <w:sz w:val="21"/>
          <w:highlight w:val="none"/>
        </w:rPr>
        <w:t>31.2中标投标人享受《政府采购促进中小企业发展管理办法》（财库〔2020〕46号）规定的中小企业扶持政策的，采购人、采购代理机构应当随中标结果公开中标投标人的《中小企业声明函》。</w:t>
      </w:r>
    </w:p>
    <w:p w14:paraId="4AC88D29">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32.发出中标通知书</w:t>
      </w:r>
    </w:p>
    <w:p w14:paraId="154787FC">
      <w:pPr>
        <w:pStyle w:val="25"/>
        <w:wordWrap w:val="0"/>
        <w:snapToGrid w:val="0"/>
        <w:spacing w:line="400" w:lineRule="exact"/>
        <w:ind w:firstLine="420" w:firstLineChars="200"/>
        <w:rPr>
          <w:rFonts w:hAnsi="宋体"/>
          <w:sz w:val="21"/>
          <w:highlight w:val="none"/>
        </w:rPr>
      </w:pPr>
      <w:r>
        <w:rPr>
          <w:rFonts w:hint="eastAsia" w:hAnsi="宋体"/>
          <w:sz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56123CB7">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33.无义务解释未中标原因</w:t>
      </w:r>
    </w:p>
    <w:p w14:paraId="30BAAA12">
      <w:pPr>
        <w:pStyle w:val="25"/>
        <w:wordWrap w:val="0"/>
        <w:snapToGrid w:val="0"/>
        <w:spacing w:line="400" w:lineRule="exact"/>
        <w:ind w:firstLine="420" w:firstLineChars="200"/>
        <w:rPr>
          <w:rFonts w:hAnsi="宋体"/>
          <w:sz w:val="21"/>
          <w:highlight w:val="none"/>
        </w:rPr>
      </w:pPr>
      <w:r>
        <w:rPr>
          <w:rFonts w:hint="eastAsia" w:hAnsi="宋体"/>
          <w:sz w:val="21"/>
          <w:highlight w:val="none"/>
        </w:rPr>
        <w:t>采购代理机构无义务向未中标的投标人解释未中标原因。</w:t>
      </w:r>
    </w:p>
    <w:p w14:paraId="3783B8BE">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34.合同授予标准</w:t>
      </w:r>
    </w:p>
    <w:p w14:paraId="008E4222">
      <w:pPr>
        <w:pStyle w:val="25"/>
        <w:wordWrap w:val="0"/>
        <w:snapToGrid w:val="0"/>
        <w:spacing w:line="400" w:lineRule="exact"/>
        <w:ind w:firstLine="420" w:firstLineChars="200"/>
        <w:rPr>
          <w:rFonts w:hAnsi="宋体"/>
          <w:sz w:val="21"/>
          <w:highlight w:val="none"/>
        </w:rPr>
      </w:pPr>
      <w:r>
        <w:rPr>
          <w:rFonts w:hint="eastAsia" w:hAnsi="宋体"/>
          <w:sz w:val="21"/>
          <w:highlight w:val="none"/>
        </w:rPr>
        <w:t>合同将授予被确定实质上响应招标文件要求，具备履行合同能力的中标人。</w:t>
      </w:r>
    </w:p>
    <w:p w14:paraId="1C7C9674">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35.履约保证金</w:t>
      </w:r>
    </w:p>
    <w:p w14:paraId="733E4E32">
      <w:pPr>
        <w:pStyle w:val="25"/>
        <w:wordWrap w:val="0"/>
        <w:snapToGrid w:val="0"/>
        <w:spacing w:line="400" w:lineRule="exact"/>
        <w:ind w:firstLine="420" w:firstLineChars="200"/>
        <w:rPr>
          <w:rFonts w:hAnsi="宋体"/>
          <w:sz w:val="21"/>
          <w:highlight w:val="none"/>
        </w:rPr>
      </w:pPr>
      <w:bookmarkStart w:id="193" w:name="_39.1中标人须于签订合同前按本须知前附表规定的金额转账或电汇到指定账"/>
      <w:bookmarkEnd w:id="193"/>
      <w:r>
        <w:rPr>
          <w:rFonts w:hint="eastAsia" w:hAnsi="宋体"/>
          <w:sz w:val="21"/>
          <w:highlight w:val="none"/>
        </w:rPr>
        <w:t>35.1履约保证金的金额、提交方式、退付的时间和条件详见“投标人须知前附表”。中标人未按规定提交履约保证金的，视为拒绝与采购人签订合同。</w:t>
      </w:r>
    </w:p>
    <w:p w14:paraId="48393002">
      <w:pPr>
        <w:pStyle w:val="25"/>
        <w:wordWrap w:val="0"/>
        <w:snapToGrid w:val="0"/>
        <w:spacing w:line="400" w:lineRule="exact"/>
        <w:ind w:firstLine="420" w:firstLineChars="200"/>
        <w:rPr>
          <w:rFonts w:hAnsi="宋体"/>
          <w:sz w:val="21"/>
          <w:highlight w:val="none"/>
        </w:rPr>
      </w:pPr>
      <w:r>
        <w:rPr>
          <w:rFonts w:hint="eastAsia" w:hAnsi="宋体"/>
          <w:sz w:val="21"/>
          <w:highlight w:val="none"/>
        </w:rPr>
        <w:t>35.2在履约保证金退还日期前，若中标人的开户名称、开户银行、帐号有变动的，请以书面形式通知履约保证金收取单位，否则由此产生的后果由中标人自行承担。</w:t>
      </w:r>
    </w:p>
    <w:p w14:paraId="5591C3C7">
      <w:pPr>
        <w:wordWrap w:val="0"/>
        <w:snapToGrid w:val="0"/>
        <w:spacing w:line="400" w:lineRule="exact"/>
        <w:ind w:firstLine="422" w:firstLineChars="200"/>
        <w:rPr>
          <w:rFonts w:ascii="宋体" w:hAnsi="宋体"/>
          <w:b/>
          <w:bCs/>
          <w:szCs w:val="21"/>
          <w:highlight w:val="none"/>
        </w:rPr>
      </w:pPr>
      <w:bookmarkStart w:id="194" w:name="OLE_LINK158"/>
      <w:bookmarkStart w:id="195" w:name="OLE_LINK155"/>
      <w:r>
        <w:rPr>
          <w:rFonts w:hint="eastAsia" w:ascii="宋体" w:hAnsi="宋体"/>
          <w:b/>
          <w:bCs/>
          <w:szCs w:val="21"/>
          <w:highlight w:val="none"/>
        </w:rPr>
        <w:t>36.签订合同</w:t>
      </w:r>
      <w:bookmarkStart w:id="196" w:name="_40.1投标人接到中标通知书后，按须知前附表规定向采购人出示相关资格证"/>
      <w:bookmarkEnd w:id="196"/>
    </w:p>
    <w:bookmarkEnd w:id="194"/>
    <w:bookmarkEnd w:id="195"/>
    <w:p w14:paraId="29326542">
      <w:pPr>
        <w:pStyle w:val="25"/>
        <w:wordWrap w:val="0"/>
        <w:snapToGrid w:val="0"/>
        <w:spacing w:line="400" w:lineRule="exact"/>
        <w:ind w:firstLine="420" w:firstLineChars="200"/>
        <w:rPr>
          <w:rFonts w:hAnsi="宋体"/>
          <w:sz w:val="21"/>
          <w:highlight w:val="none"/>
        </w:rPr>
      </w:pPr>
      <w:r>
        <w:rPr>
          <w:rFonts w:hint="eastAsia" w:hAnsi="宋体"/>
          <w:sz w:val="21"/>
          <w:highlight w:val="none"/>
        </w:rPr>
        <w:t>36.1线下签订纸质合同：投标人领取中标通知书后，按“投标人须知前附表”规定向采购人出示相关证明材料，经采购人核验合格后方可签订合同。</w:t>
      </w:r>
      <w:r>
        <w:rPr>
          <w:rFonts w:hint="eastAsia" w:hAnsi="宋体"/>
          <w:b/>
          <w:bCs/>
          <w:sz w:val="21"/>
          <w:highlight w:val="none"/>
          <w:lang w:val="zh-CN"/>
        </w:rPr>
        <w:t>如中标人为联合体的，由联合体成员各方法定代表人或其授权代表与采购人代表签订合同。</w:t>
      </w:r>
    </w:p>
    <w:p w14:paraId="4C0F2167">
      <w:pPr>
        <w:pStyle w:val="25"/>
        <w:wordWrap w:val="0"/>
        <w:snapToGrid w:val="0"/>
        <w:spacing w:line="400" w:lineRule="exact"/>
        <w:ind w:firstLine="420" w:firstLineChars="200"/>
        <w:rPr>
          <w:rFonts w:hAnsi="宋体"/>
          <w:sz w:val="21"/>
          <w:highlight w:val="none"/>
        </w:rPr>
      </w:pPr>
      <w:r>
        <w:rPr>
          <w:rFonts w:hint="eastAsia" w:hAnsi="宋体"/>
          <w:sz w:val="21"/>
          <w:highlight w:val="none"/>
        </w:rPr>
        <w:t>36.2签订合同时间：按中标通知书规定的时间与采购人签订合同。</w:t>
      </w:r>
    </w:p>
    <w:p w14:paraId="3F04EE94">
      <w:pPr>
        <w:pStyle w:val="25"/>
        <w:wordWrap w:val="0"/>
        <w:snapToGrid w:val="0"/>
        <w:spacing w:line="400" w:lineRule="exact"/>
        <w:ind w:firstLine="420" w:firstLineChars="200"/>
        <w:rPr>
          <w:rFonts w:hAnsi="宋体"/>
          <w:sz w:val="21"/>
          <w:highlight w:val="none"/>
        </w:rPr>
      </w:pPr>
      <w:r>
        <w:rPr>
          <w:rFonts w:hint="eastAsia" w:hAnsi="宋体"/>
          <w:sz w:val="21"/>
          <w:highlight w:val="none"/>
        </w:rPr>
        <w:t>36.3中标人拒绝签订政府采购合同（包括但不限于放弃中标、因不可抗力不能履行合同而放弃签订合同），采购人可以按照评审报告推荐的中标候选人名单排序，确定下一候选人为中标投标人，也可以重新开展政府采购活动。如采购人无正当理由拒签合同的，给中标投标人造成损失的，中标投标人可追究采购人承担相应的法律责任。</w:t>
      </w:r>
    </w:p>
    <w:p w14:paraId="2FDA6479">
      <w:pPr>
        <w:pStyle w:val="25"/>
        <w:wordWrap w:val="0"/>
        <w:snapToGrid w:val="0"/>
        <w:spacing w:line="400" w:lineRule="exact"/>
        <w:ind w:firstLine="420" w:firstLineChars="200"/>
        <w:rPr>
          <w:rFonts w:hAnsi="宋体"/>
          <w:sz w:val="21"/>
          <w:highlight w:val="none"/>
        </w:rPr>
      </w:pPr>
      <w:r>
        <w:rPr>
          <w:rFonts w:hint="eastAsia" w:hAnsi="宋体"/>
          <w:sz w:val="21"/>
          <w:highlight w:val="none"/>
        </w:rPr>
        <w:t>36.4政府采购合同是政府采购项目验收的依据，中标投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A72E452">
      <w:pPr>
        <w:pStyle w:val="25"/>
        <w:wordWrap w:val="0"/>
        <w:snapToGrid w:val="0"/>
        <w:spacing w:line="400" w:lineRule="exact"/>
        <w:ind w:firstLine="420" w:firstLineChars="200"/>
        <w:rPr>
          <w:rFonts w:hAnsi="宋体"/>
          <w:sz w:val="21"/>
          <w:highlight w:val="none"/>
        </w:rPr>
      </w:pPr>
      <w:r>
        <w:rPr>
          <w:rFonts w:hint="eastAsia" w:hAnsi="宋体"/>
          <w:sz w:val="21"/>
          <w:highlight w:val="none"/>
        </w:rPr>
        <w:t>36.5采购人或中标投标人不得单方面向合同另一方提出任何招标文件没有约定的条件或不合理的要求，作为签订合同的条件；也不得协商另行订立背离招标文件和合同实质性内容的协议。</w:t>
      </w:r>
    </w:p>
    <w:p w14:paraId="69B3798D">
      <w:pPr>
        <w:pStyle w:val="25"/>
        <w:wordWrap w:val="0"/>
        <w:snapToGrid w:val="0"/>
        <w:spacing w:line="400" w:lineRule="exact"/>
        <w:ind w:firstLine="420" w:firstLineChars="200"/>
        <w:rPr>
          <w:rFonts w:hAnsi="宋体"/>
          <w:sz w:val="21"/>
          <w:highlight w:val="none"/>
        </w:rPr>
      </w:pPr>
      <w:r>
        <w:rPr>
          <w:rFonts w:hint="eastAsia" w:hAnsi="宋体"/>
          <w:sz w:val="21"/>
          <w:highlight w:val="none"/>
        </w:rPr>
        <w:t>36.6如签订合同并生效后，投标人无故拒绝或延期，除按照合同条款处理外，将承担相应的法律责任。</w:t>
      </w:r>
    </w:p>
    <w:p w14:paraId="609DC0DA">
      <w:pPr>
        <w:pStyle w:val="25"/>
        <w:wordWrap w:val="0"/>
        <w:snapToGrid w:val="0"/>
        <w:spacing w:line="400" w:lineRule="exact"/>
        <w:ind w:firstLine="420" w:firstLineChars="200"/>
        <w:rPr>
          <w:rFonts w:hAnsi="宋体"/>
          <w:sz w:val="21"/>
          <w:highlight w:val="none"/>
        </w:rPr>
      </w:pPr>
      <w:r>
        <w:rPr>
          <w:rFonts w:hint="eastAsia" w:hAnsi="宋体"/>
          <w:sz w:val="21"/>
          <w:highlight w:val="none"/>
        </w:rPr>
        <w:t>36.7政府采购合同履行中，采购人需追加与合同标的相同的货物、工程或者服务的，在不改变合同其他条款的前提下，可以与投标人协商签订补充合同，但所有补充合同的采购金额不得超过原合同采购金额的10%。</w:t>
      </w:r>
      <w:bookmarkStart w:id="197" w:name="_41.政府采购合同公告"/>
      <w:bookmarkEnd w:id="197"/>
    </w:p>
    <w:p w14:paraId="71408EEB">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37.政府采购合同公告</w:t>
      </w:r>
    </w:p>
    <w:p w14:paraId="62845653">
      <w:pPr>
        <w:wordWrap w:val="0"/>
        <w:spacing w:line="400" w:lineRule="exact"/>
        <w:ind w:firstLine="420" w:firstLineChars="200"/>
        <w:rPr>
          <w:rFonts w:ascii="宋体" w:hAnsi="宋体"/>
          <w:szCs w:val="21"/>
          <w:highlight w:val="none"/>
        </w:rPr>
      </w:pPr>
      <w:r>
        <w:rPr>
          <w:rFonts w:hint="eastAsia" w:ascii="宋体" w:hAnsi="宋体"/>
          <w:szCs w:val="21"/>
          <w:highlight w:val="none"/>
        </w:rPr>
        <w:t>采购人或者受托采购代理机构应当自政府采购合同签订之日起</w:t>
      </w:r>
      <w:r>
        <w:rPr>
          <w:rFonts w:ascii="宋体" w:hAnsi="宋体"/>
          <w:szCs w:val="21"/>
          <w:highlight w:val="none"/>
        </w:rPr>
        <w:t>2个工作日内，将政府采购合同在省级以上人民政府财政部门指定的媒体上公告，但政府采购合同中涉及国家秘密、商业秘密的内容除外。</w:t>
      </w:r>
    </w:p>
    <w:p w14:paraId="1F3C1E45">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38.询问、质疑和投诉</w:t>
      </w:r>
    </w:p>
    <w:p w14:paraId="2B99189D">
      <w:pPr>
        <w:wordWrap w:val="0"/>
        <w:spacing w:line="400" w:lineRule="exact"/>
        <w:ind w:firstLine="420" w:firstLineChars="200"/>
        <w:rPr>
          <w:rFonts w:ascii="宋体" w:hAnsi="宋体"/>
          <w:szCs w:val="21"/>
          <w:highlight w:val="none"/>
        </w:rPr>
      </w:pPr>
      <w:r>
        <w:rPr>
          <w:rFonts w:ascii="宋体" w:hAnsi="宋体"/>
          <w:szCs w:val="21"/>
          <w:highlight w:val="none"/>
        </w:rPr>
        <w:t>38.1</w:t>
      </w:r>
      <w:r>
        <w:rPr>
          <w:rFonts w:hint="eastAsia" w:ascii="宋体" w:hAnsi="宋体"/>
          <w:szCs w:val="21"/>
          <w:highlight w:val="none"/>
        </w:rPr>
        <w:t>投标人</w:t>
      </w:r>
      <w:r>
        <w:rPr>
          <w:rFonts w:ascii="宋体" w:hAnsi="宋体"/>
          <w:szCs w:val="21"/>
          <w:highlight w:val="none"/>
        </w:rPr>
        <w:t>对政府采购活动事项有疑问的，可以向采购人提出询问，采购人或者采购代理机构应当在3个工作日内对</w:t>
      </w:r>
      <w:r>
        <w:rPr>
          <w:rFonts w:hint="eastAsia" w:ascii="宋体" w:hAnsi="宋体"/>
          <w:szCs w:val="21"/>
          <w:highlight w:val="none"/>
        </w:rPr>
        <w:t>投标人</w:t>
      </w:r>
      <w:r>
        <w:rPr>
          <w:rFonts w:ascii="宋体" w:hAnsi="宋体"/>
          <w:szCs w:val="21"/>
          <w:highlight w:val="none"/>
        </w:rPr>
        <w:t>依法提出的询问作出答复，但答复的内容不得涉及商业秘密。</w:t>
      </w:r>
    </w:p>
    <w:p w14:paraId="0AEDA1DD">
      <w:pPr>
        <w:pStyle w:val="25"/>
        <w:wordWrap w:val="0"/>
        <w:snapToGrid w:val="0"/>
        <w:spacing w:line="400" w:lineRule="exact"/>
        <w:ind w:firstLine="420" w:firstLineChars="200"/>
        <w:rPr>
          <w:rFonts w:hAnsi="宋体"/>
          <w:sz w:val="21"/>
          <w:highlight w:val="none"/>
        </w:rPr>
      </w:pPr>
      <w:r>
        <w:rPr>
          <w:rFonts w:hint="eastAsia" w:hAnsi="宋体"/>
          <w:sz w:val="21"/>
          <w:highlight w:val="none"/>
        </w:rPr>
        <w:t>38.2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6B9AABBA">
      <w:pPr>
        <w:pStyle w:val="25"/>
        <w:wordWrap w:val="0"/>
        <w:snapToGrid w:val="0"/>
        <w:spacing w:line="400" w:lineRule="exact"/>
        <w:ind w:firstLine="420" w:firstLineChars="200"/>
        <w:rPr>
          <w:rFonts w:hAnsi="宋体"/>
          <w:sz w:val="21"/>
          <w:highlight w:val="none"/>
        </w:rPr>
      </w:pPr>
      <w:r>
        <w:rPr>
          <w:rFonts w:hint="eastAsia" w:hAnsi="宋体"/>
          <w:sz w:val="21"/>
          <w:highlight w:val="none"/>
        </w:rPr>
        <w:t>（</w:t>
      </w:r>
      <w:r>
        <w:rPr>
          <w:rFonts w:hAnsi="宋体"/>
          <w:sz w:val="21"/>
          <w:highlight w:val="none"/>
        </w:rPr>
        <w:t>1）对可以质疑的招标文件提出质疑的，为收到招标文件之日或者招标文件公告期限届满之日；</w:t>
      </w:r>
    </w:p>
    <w:p w14:paraId="6A782638">
      <w:pPr>
        <w:pStyle w:val="25"/>
        <w:wordWrap w:val="0"/>
        <w:snapToGrid w:val="0"/>
        <w:spacing w:line="400" w:lineRule="exact"/>
        <w:ind w:firstLine="420" w:firstLineChars="200"/>
        <w:rPr>
          <w:rFonts w:hAnsi="宋体"/>
          <w:sz w:val="21"/>
          <w:highlight w:val="none"/>
        </w:rPr>
      </w:pPr>
      <w:r>
        <w:rPr>
          <w:rFonts w:hint="eastAsia" w:hAnsi="宋体"/>
          <w:sz w:val="21"/>
          <w:highlight w:val="none"/>
        </w:rPr>
        <w:t>（</w:t>
      </w:r>
      <w:r>
        <w:rPr>
          <w:rFonts w:hAnsi="宋体"/>
          <w:sz w:val="21"/>
          <w:highlight w:val="none"/>
        </w:rPr>
        <w:t>2）对采购过程提出质疑的，为各采购程序环节结束之日；</w:t>
      </w:r>
    </w:p>
    <w:p w14:paraId="2C8C0669">
      <w:pPr>
        <w:pStyle w:val="25"/>
        <w:wordWrap w:val="0"/>
        <w:snapToGrid w:val="0"/>
        <w:spacing w:line="400" w:lineRule="exact"/>
        <w:ind w:firstLine="420" w:firstLineChars="200"/>
        <w:rPr>
          <w:rFonts w:hAnsi="宋体"/>
          <w:sz w:val="21"/>
          <w:highlight w:val="none"/>
        </w:rPr>
      </w:pPr>
      <w:r>
        <w:rPr>
          <w:rFonts w:hint="eastAsia" w:hAnsi="宋体"/>
          <w:sz w:val="21"/>
          <w:highlight w:val="none"/>
        </w:rPr>
        <w:t>（</w:t>
      </w:r>
      <w:r>
        <w:rPr>
          <w:rFonts w:hAnsi="宋体"/>
          <w:sz w:val="21"/>
          <w:highlight w:val="none"/>
        </w:rPr>
        <w:t>3）对中标结果提出质疑的，为中标结果公告期限届满之日。</w:t>
      </w:r>
    </w:p>
    <w:p w14:paraId="11443A3D">
      <w:pPr>
        <w:pStyle w:val="25"/>
        <w:wordWrap w:val="0"/>
        <w:snapToGrid w:val="0"/>
        <w:spacing w:line="400" w:lineRule="exact"/>
        <w:ind w:firstLine="420" w:firstLineChars="200"/>
        <w:rPr>
          <w:rFonts w:hAnsi="宋体"/>
          <w:sz w:val="21"/>
          <w:highlight w:val="none"/>
        </w:rPr>
      </w:pPr>
      <w:r>
        <w:rPr>
          <w:rFonts w:hAnsi="宋体"/>
          <w:sz w:val="21"/>
          <w:highlight w:val="none"/>
        </w:rPr>
        <w:t>38.3</w:t>
      </w:r>
      <w:r>
        <w:rPr>
          <w:rFonts w:hint="eastAsia" w:hAnsi="宋体"/>
          <w:bCs/>
          <w:sz w:val="21"/>
          <w:highlight w:val="none"/>
        </w:rPr>
        <w:t>投标人提出质疑应当提交质疑函和必要的证明材料，针对同一采购程序环节的质疑必须在法定质疑期内一次性提出。质疑函应当包括下列内容（质疑函格式后附）：</w:t>
      </w:r>
    </w:p>
    <w:p w14:paraId="5625AB05">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w:t>
      </w:r>
      <w:r>
        <w:rPr>
          <w:rFonts w:hAnsi="宋体"/>
          <w:bCs/>
          <w:sz w:val="21"/>
          <w:highlight w:val="none"/>
        </w:rPr>
        <w:t>1）</w:t>
      </w:r>
      <w:r>
        <w:rPr>
          <w:rFonts w:hint="eastAsia" w:hAnsi="宋体"/>
          <w:bCs/>
          <w:sz w:val="21"/>
          <w:highlight w:val="none"/>
        </w:rPr>
        <w:t>投标人</w:t>
      </w:r>
      <w:r>
        <w:rPr>
          <w:rFonts w:hAnsi="宋体"/>
          <w:bCs/>
          <w:sz w:val="21"/>
          <w:highlight w:val="none"/>
        </w:rPr>
        <w:t>的姓名或者名称、地址、邮编、联系人及联系电话；</w:t>
      </w:r>
    </w:p>
    <w:p w14:paraId="05F2B80E">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w:t>
      </w:r>
      <w:r>
        <w:rPr>
          <w:rFonts w:hAnsi="宋体"/>
          <w:bCs/>
          <w:sz w:val="21"/>
          <w:highlight w:val="none"/>
        </w:rPr>
        <w:t>2）质疑项目的名称、编号；</w:t>
      </w:r>
    </w:p>
    <w:p w14:paraId="642EC8E9">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w:t>
      </w:r>
      <w:r>
        <w:rPr>
          <w:rFonts w:hAnsi="宋体"/>
          <w:bCs/>
          <w:sz w:val="21"/>
          <w:highlight w:val="none"/>
        </w:rPr>
        <w:t>3）具体、明确的质疑事项和与质疑事项相关的请求；</w:t>
      </w:r>
    </w:p>
    <w:p w14:paraId="37116DEF">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w:t>
      </w:r>
      <w:r>
        <w:rPr>
          <w:rFonts w:hAnsi="宋体"/>
          <w:bCs/>
          <w:sz w:val="21"/>
          <w:highlight w:val="none"/>
        </w:rPr>
        <w:t>4）事实依据；</w:t>
      </w:r>
    </w:p>
    <w:p w14:paraId="1AFE5A0D">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w:t>
      </w:r>
      <w:r>
        <w:rPr>
          <w:rFonts w:hAnsi="宋体"/>
          <w:bCs/>
          <w:sz w:val="21"/>
          <w:highlight w:val="none"/>
        </w:rPr>
        <w:t>5）必要的法律依据；</w:t>
      </w:r>
    </w:p>
    <w:p w14:paraId="083A3D4F">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w:t>
      </w:r>
      <w:r>
        <w:rPr>
          <w:rFonts w:hAnsi="宋体"/>
          <w:bCs/>
          <w:sz w:val="21"/>
          <w:highlight w:val="none"/>
        </w:rPr>
        <w:t>6）提出质疑的日期。</w:t>
      </w:r>
    </w:p>
    <w:p w14:paraId="14FA9F8F">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投标人为自然人的，应当由本人签字；投标人为法人或者其他组织的，应当由法定代表人、主要负责人，或者其委托代理人签字或者盖章，并加盖公章。</w:t>
      </w:r>
    </w:p>
    <w:p w14:paraId="06BF1A3D">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38.4采购人、采购代理机构认为投标人质疑不成立，或者成立但未对中标结果构成影响的，继续开展采购活动；认为投标人质疑成立且影响或者可能影响中标结果的，按照下列情况处理：</w:t>
      </w:r>
    </w:p>
    <w:p w14:paraId="2125B5EF">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（一）对招标文件提出的质疑，依法通过澄清或者修改可以继续开展采购活动的，澄清或者修改招标文件后继续开展采购活动；否则应当修改招标文件后重新开展采购活动。</w:t>
      </w:r>
    </w:p>
    <w:p w14:paraId="3D4B1F23">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（二）对采购过程、中标结果提出的质疑，合格投标人符合法定数量时，可以从合格的中标候选人中另行确定中标投标人的，应当依法另行确定中标投标人；否则应当重新开展采购活动。</w:t>
      </w:r>
    </w:p>
    <w:p w14:paraId="4EC122A3">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质疑答复导致中标结果改变的，采购人或者采购代理机构应当将有关情况书面报告本级财政部门。</w:t>
      </w:r>
    </w:p>
    <w:p w14:paraId="05861B2D">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38.5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投诉方式及联系事项等信息详见“投标人须知前附表”。</w:t>
      </w:r>
    </w:p>
    <w:p w14:paraId="5546FF33">
      <w:pPr>
        <w:spacing w:line="400" w:lineRule="exact"/>
        <w:jc w:val="center"/>
        <w:rPr>
          <w:b/>
          <w:bCs/>
          <w:sz w:val="24"/>
          <w:highlight w:val="none"/>
        </w:rPr>
      </w:pPr>
      <w:r>
        <w:rPr>
          <w:rFonts w:hint="eastAsia"/>
          <w:b/>
          <w:bCs/>
          <w:sz w:val="24"/>
          <w:highlight w:val="none"/>
        </w:rPr>
        <w:t>八、其他事项</w:t>
      </w:r>
      <w:bookmarkStart w:id="198" w:name="_42.代理服务费"/>
      <w:bookmarkEnd w:id="198"/>
    </w:p>
    <w:p w14:paraId="6D471AA5">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39.代理服务费</w:t>
      </w:r>
    </w:p>
    <w:p w14:paraId="2004A869">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39.1采购代理费支付方式、采购代理费收取标准、采购代理费收取银行账户详见“投标人须知前附表”，投标人为联合体的，可以由联合体中的一方或者多方共同交纳代理服务费。</w:t>
      </w:r>
    </w:p>
    <w:p w14:paraId="2397502A">
      <w:pPr>
        <w:pStyle w:val="25"/>
        <w:wordWrap w:val="0"/>
        <w:snapToGrid w:val="0"/>
        <w:spacing w:line="400" w:lineRule="exact"/>
        <w:ind w:firstLine="420" w:firstLineChars="200"/>
        <w:rPr>
          <w:rFonts w:hAnsi="宋体"/>
          <w:bCs/>
          <w:sz w:val="21"/>
          <w:highlight w:val="none"/>
        </w:rPr>
      </w:pPr>
      <w:r>
        <w:rPr>
          <w:rFonts w:hint="eastAsia" w:hAnsi="宋体"/>
          <w:bCs/>
          <w:sz w:val="21"/>
          <w:highlight w:val="none"/>
        </w:rPr>
        <w:t>39.2至中标通知书发出后，招标代理流程即完成，后续由中标人（含原中标人）投标文件原因导致质疑、响应提供虚假材料、合同履约引起的项目废标，该费用不予退还。</w:t>
      </w:r>
    </w:p>
    <w:p w14:paraId="5D208081">
      <w:pPr>
        <w:wordWrap w:val="0"/>
        <w:snapToGrid w:val="0"/>
        <w:spacing w:line="400" w:lineRule="exact"/>
        <w:ind w:firstLine="422" w:firstLineChars="200"/>
        <w:rPr>
          <w:rFonts w:ascii="宋体" w:hAnsi="宋体"/>
          <w:b/>
          <w:bCs/>
          <w:szCs w:val="21"/>
          <w:highlight w:val="none"/>
        </w:rPr>
      </w:pPr>
      <w:r>
        <w:rPr>
          <w:rFonts w:hint="eastAsia" w:ascii="宋体" w:hAnsi="宋体"/>
          <w:b/>
          <w:bCs/>
          <w:szCs w:val="21"/>
          <w:highlight w:val="none"/>
        </w:rPr>
        <w:t>40.需要补充的其他内容</w:t>
      </w:r>
    </w:p>
    <w:p w14:paraId="25587D92">
      <w:pPr>
        <w:wordWrap w:val="0"/>
        <w:spacing w:line="400" w:lineRule="exact"/>
        <w:ind w:firstLine="420" w:firstLineChars="200"/>
        <w:rPr>
          <w:rFonts w:ascii="宋体" w:hAnsi="宋体"/>
          <w:szCs w:val="21"/>
          <w:highlight w:val="none"/>
        </w:rPr>
      </w:pPr>
      <w:r>
        <w:rPr>
          <w:rFonts w:ascii="宋体" w:hAnsi="宋体"/>
          <w:szCs w:val="21"/>
          <w:highlight w:val="none"/>
        </w:rPr>
        <w:t>40.1本招标文件解释规则详见“投标人须知前附表”。</w:t>
      </w:r>
    </w:p>
    <w:p w14:paraId="7ACBAF8C">
      <w:pPr>
        <w:pStyle w:val="25"/>
        <w:wordWrap w:val="0"/>
        <w:spacing w:line="400" w:lineRule="exact"/>
        <w:ind w:firstLine="420" w:firstLineChars="200"/>
        <w:rPr>
          <w:rFonts w:hAnsi="宋体"/>
          <w:sz w:val="21"/>
          <w:highlight w:val="none"/>
        </w:rPr>
      </w:pPr>
      <w:r>
        <w:rPr>
          <w:rFonts w:hAnsi="宋体"/>
          <w:sz w:val="21"/>
          <w:highlight w:val="none"/>
        </w:rPr>
        <w:t>40.2</w:t>
      </w:r>
      <w:r>
        <w:rPr>
          <w:rFonts w:hint="eastAsia" w:hAnsi="宋体"/>
          <w:sz w:val="21"/>
          <w:highlight w:val="none"/>
        </w:rPr>
        <w:t>其他事项详见“投标人须知前附表”。</w:t>
      </w:r>
    </w:p>
    <w:p w14:paraId="6ED3DD36">
      <w:pPr>
        <w:pStyle w:val="25"/>
        <w:wordWrap w:val="0"/>
        <w:spacing w:line="400" w:lineRule="exact"/>
        <w:ind w:firstLine="420" w:firstLineChars="200"/>
        <w:rPr>
          <w:rFonts w:hAnsi="宋体"/>
          <w:highlight w:val="none"/>
        </w:rPr>
      </w:pPr>
      <w:r>
        <w:rPr>
          <w:rFonts w:hint="eastAsia" w:hAnsi="宋体"/>
          <w:sz w:val="21"/>
          <w:highlight w:val="none"/>
        </w:rPr>
        <w:t>40.3如因联合体或广西政采云系统导致无法电子签章，可线下盖公章扫描上传，即按照要求盖公章或电子签章均与认可。</w:t>
      </w:r>
    </w:p>
    <w:p w14:paraId="51D921D3">
      <w:pPr>
        <w:pStyle w:val="25"/>
        <w:wordWrap w:val="0"/>
        <w:spacing w:line="400" w:lineRule="exact"/>
        <w:ind w:firstLine="420" w:firstLineChars="200"/>
        <w:rPr>
          <w:rFonts w:hAnsi="宋体"/>
          <w:sz w:val="21"/>
          <w:highlight w:val="none"/>
        </w:rPr>
      </w:pPr>
      <w:r>
        <w:rPr>
          <w:rFonts w:hAnsi="宋体"/>
          <w:sz w:val="21"/>
          <w:highlight w:val="none"/>
        </w:rPr>
        <w:t>40.</w:t>
      </w:r>
      <w:r>
        <w:rPr>
          <w:rFonts w:hint="eastAsia" w:hAnsi="宋体"/>
          <w:sz w:val="21"/>
          <w:highlight w:val="none"/>
        </w:rPr>
        <w:t>4如由于询问、质疑和投诉、验收环节，需要核实关于投标文件中的相关证明材料，投标人必须按照要求配合，否则按照虚假材料认定，并报告本级财政部门进行核实并按照规定作出相关处罚。</w:t>
      </w:r>
    </w:p>
    <w:p w14:paraId="5F63AA5E">
      <w:pPr>
        <w:pStyle w:val="25"/>
        <w:wordWrap w:val="0"/>
        <w:spacing w:line="400" w:lineRule="exact"/>
        <w:ind w:firstLine="420" w:firstLineChars="200"/>
        <w:rPr>
          <w:rFonts w:hAnsi="宋体"/>
          <w:sz w:val="21"/>
          <w:highlight w:val="none"/>
        </w:rPr>
      </w:pPr>
      <w:bookmarkStart w:id="199" w:name="_Hlk65857140"/>
      <w:r>
        <w:rPr>
          <w:rFonts w:hAnsi="宋体"/>
          <w:sz w:val="21"/>
          <w:highlight w:val="none"/>
        </w:rPr>
        <w:t>40.</w:t>
      </w:r>
      <w:r>
        <w:rPr>
          <w:rFonts w:hint="eastAsia" w:hAnsi="宋体"/>
          <w:sz w:val="21"/>
          <w:highlight w:val="none"/>
        </w:rPr>
        <w:t>5</w:t>
      </w:r>
      <w:r>
        <w:rPr>
          <w:rFonts w:hAnsi="宋体"/>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hAnsi="宋体"/>
          <w:sz w:val="21"/>
          <w:highlight w:val="none"/>
        </w:rPr>
        <w:t>投标人</w:t>
      </w:r>
      <w:r>
        <w:rPr>
          <w:rFonts w:hAnsi="宋体"/>
          <w:sz w:val="21"/>
          <w:highlight w:val="none"/>
        </w:rPr>
        <w:t>提供的货物、工程或者服务符合下列情形的，享受本招标文件规定的中小企业扶持政策：</w:t>
      </w:r>
    </w:p>
    <w:p w14:paraId="44177172">
      <w:pPr>
        <w:pStyle w:val="25"/>
        <w:wordWrap w:val="0"/>
        <w:spacing w:line="400" w:lineRule="exact"/>
        <w:ind w:firstLine="420" w:firstLineChars="200"/>
        <w:rPr>
          <w:rFonts w:hAnsi="宋体"/>
          <w:sz w:val="21"/>
          <w:highlight w:val="none"/>
        </w:rPr>
      </w:pPr>
      <w:r>
        <w:rPr>
          <w:rFonts w:hint="eastAsia" w:hAnsi="宋体"/>
          <w:sz w:val="21"/>
          <w:highlight w:val="none"/>
        </w:rPr>
        <w:t>（</w:t>
      </w:r>
      <w:r>
        <w:rPr>
          <w:rFonts w:hAnsi="宋体"/>
          <w:sz w:val="21"/>
          <w:highlight w:val="none"/>
        </w:rPr>
        <w:t>1）在货物采购项目中，货物由中小企业制造，即货物由中小企业生产且使用该中小企业商号或者注册商标，不对其中涉及的工程承建商和服务的承接商作出要求；</w:t>
      </w:r>
    </w:p>
    <w:p w14:paraId="7C9FDA89">
      <w:pPr>
        <w:pStyle w:val="25"/>
        <w:wordWrap w:val="0"/>
        <w:spacing w:line="400" w:lineRule="exact"/>
        <w:ind w:firstLine="420" w:firstLineChars="200"/>
        <w:rPr>
          <w:rFonts w:hAnsi="宋体"/>
          <w:sz w:val="21"/>
          <w:highlight w:val="none"/>
        </w:rPr>
      </w:pPr>
      <w:r>
        <w:rPr>
          <w:rFonts w:hint="eastAsia" w:hAnsi="宋体"/>
          <w:sz w:val="21"/>
          <w:highlight w:val="none"/>
        </w:rPr>
        <w:t>（</w:t>
      </w:r>
      <w:r>
        <w:rPr>
          <w:rFonts w:hAnsi="宋体"/>
          <w:sz w:val="21"/>
          <w:highlight w:val="none"/>
        </w:rPr>
        <w:t>2）在工程采购项目中，工程由中小企业承建，即工程施工单位为中小企业，不对其中涉及的货物的制造商和服务的承接商作出要求；</w:t>
      </w:r>
    </w:p>
    <w:p w14:paraId="7AE34E7B">
      <w:pPr>
        <w:pStyle w:val="25"/>
        <w:wordWrap w:val="0"/>
        <w:spacing w:line="400" w:lineRule="exact"/>
        <w:ind w:firstLine="420" w:firstLineChars="200"/>
        <w:rPr>
          <w:rFonts w:hAnsi="宋体"/>
          <w:sz w:val="21"/>
          <w:highlight w:val="none"/>
        </w:rPr>
      </w:pPr>
      <w:r>
        <w:rPr>
          <w:rFonts w:hint="eastAsia" w:hAnsi="宋体"/>
          <w:sz w:val="21"/>
          <w:highlight w:val="none"/>
        </w:rPr>
        <w:t>（</w:t>
      </w:r>
      <w:r>
        <w:rPr>
          <w:rFonts w:hAnsi="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881A3CD">
      <w:pPr>
        <w:pStyle w:val="25"/>
        <w:wordWrap w:val="0"/>
        <w:spacing w:line="400" w:lineRule="exact"/>
        <w:ind w:firstLine="420" w:firstLineChars="200"/>
        <w:rPr>
          <w:rFonts w:hAnsi="宋体"/>
          <w:sz w:val="21"/>
          <w:highlight w:val="none"/>
        </w:rPr>
      </w:pPr>
      <w:r>
        <w:rPr>
          <w:rFonts w:hint="eastAsia" w:hAnsi="宋体"/>
          <w:sz w:val="21"/>
          <w:highlight w:val="none"/>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4409422">
      <w:pPr>
        <w:pStyle w:val="25"/>
        <w:wordWrap w:val="0"/>
        <w:spacing w:line="400" w:lineRule="exact"/>
        <w:ind w:firstLine="420" w:firstLineChars="200"/>
        <w:rPr>
          <w:rFonts w:hAnsi="宋体"/>
          <w:sz w:val="21"/>
          <w:highlight w:val="none"/>
        </w:rPr>
      </w:pPr>
      <w:r>
        <w:rPr>
          <w:rFonts w:hint="eastAsia" w:hAnsi="宋体"/>
          <w:sz w:val="21"/>
          <w:highlight w:val="none"/>
        </w:rPr>
        <w:t>依据本招标文件规定享受扶持政策获得政府采购合同的，小微企业不得将合同分包给大中型企业，中型企业不得将合同分包给大型企业。</w:t>
      </w:r>
      <w:bookmarkEnd w:id="199"/>
    </w:p>
    <w:p w14:paraId="1D0391C3">
      <w:pPr>
        <w:pStyle w:val="25"/>
        <w:wordWrap w:val="0"/>
        <w:spacing w:line="400" w:lineRule="exact"/>
        <w:ind w:firstLine="420" w:firstLineChars="200"/>
        <w:rPr>
          <w:rFonts w:hAnsi="宋体"/>
          <w:sz w:val="21"/>
          <w:highlight w:val="none"/>
        </w:rPr>
      </w:pPr>
      <w:r>
        <w:rPr>
          <w:rFonts w:hint="eastAsia" w:hAnsi="宋体"/>
          <w:sz w:val="21"/>
          <w:highlight w:val="none"/>
        </w:rPr>
        <w:t>40.6政采贷相关说明</w:t>
      </w:r>
    </w:p>
    <w:p w14:paraId="44E38081">
      <w:pPr>
        <w:pStyle w:val="25"/>
        <w:wordWrap w:val="0"/>
        <w:spacing w:line="400" w:lineRule="exact"/>
        <w:ind w:firstLine="420" w:firstLineChars="200"/>
        <w:rPr>
          <w:rFonts w:hAnsi="宋体"/>
          <w:sz w:val="21"/>
          <w:highlight w:val="none"/>
        </w:rPr>
      </w:pPr>
      <w:r>
        <w:rPr>
          <w:rFonts w:hint="eastAsia" w:hAnsi="宋体"/>
          <w:sz w:val="21"/>
          <w:highlight w:val="none"/>
        </w:rPr>
        <w:t>线上“政采贷”是中国人民银行南宁中心支行和广西壮族自治区财政厅共同支持企业发展，针对参与政府采购活动的企业融资难、融资贵、融资慢、融资繁问题推出的一项融资政策。供应商若成为本次政府采购项目的中标（成交）供应商，可凭中标（成交）通知书或政府采购合同等在内的相关材料通过中征应收账款融资服务平台向银行业金融机构在线申请“政采贷”融资，融资机构将根据《中国人民银行南宁中心支行 广西壮族自治区财政厅关于推广线上“政采贷”融资模式的通知》（南宁银发〔2021〕258号），按照双方自愿的原则提供便捷、优惠的贷款服务。</w:t>
      </w:r>
    </w:p>
    <w:p w14:paraId="28F3B892">
      <w:pPr>
        <w:pStyle w:val="25"/>
        <w:wordWrap w:val="0"/>
        <w:spacing w:line="400" w:lineRule="exact"/>
        <w:ind w:firstLine="420" w:firstLineChars="200"/>
        <w:rPr>
          <w:rFonts w:hAnsi="宋体"/>
          <w:sz w:val="21"/>
          <w:highlight w:val="none"/>
        </w:rPr>
      </w:pPr>
      <w:r>
        <w:rPr>
          <w:rFonts w:hint="eastAsia" w:hAnsi="宋体"/>
          <w:sz w:val="21"/>
          <w:highlight w:val="none"/>
        </w:rPr>
        <w:t>相关金融产品和银行业金融机构联系方式，可在中征应收账款融资服务平台查询（网址：https://www.crcrfsp.com/，客服电话：400-009-0001）。</w:t>
      </w:r>
    </w:p>
    <w:p w14:paraId="23D79CC4">
      <w:pPr>
        <w:pStyle w:val="25"/>
        <w:wordWrap w:val="0"/>
        <w:spacing w:line="440" w:lineRule="exact"/>
        <w:ind w:firstLine="400" w:firstLineChars="200"/>
        <w:contextualSpacing/>
        <w:rPr>
          <w:rFonts w:hAnsi="宋体"/>
          <w:highlight w:val="none"/>
        </w:rPr>
      </w:pPr>
    </w:p>
    <w:p w14:paraId="60BC39F7">
      <w:pPr>
        <w:pStyle w:val="2"/>
        <w:keepNext w:val="0"/>
        <w:keepLines w:val="0"/>
        <w:tabs>
          <w:tab w:val="left" w:pos="0"/>
          <w:tab w:val="left" w:pos="3165"/>
          <w:tab w:val="center" w:pos="4153"/>
        </w:tabs>
        <w:autoSpaceDE w:val="0"/>
        <w:autoSpaceDN w:val="0"/>
        <w:adjustRightInd w:val="0"/>
        <w:spacing w:before="0" w:after="0" w:line="360" w:lineRule="auto"/>
        <w:rPr>
          <w:rFonts w:ascii="宋体" w:hAnsi="宋体"/>
          <w:highlight w:val="none"/>
        </w:rPr>
      </w:pPr>
      <w:bookmarkStart w:id="200" w:name="_Toc254970548"/>
      <w:bookmarkStart w:id="201" w:name="_Toc330456896"/>
      <w:bookmarkStart w:id="202" w:name="_Toc254970689"/>
      <w:r>
        <w:rPr>
          <w:rFonts w:ascii="宋体" w:hAnsi="宋体"/>
          <w:highlight w:val="none"/>
        </w:rPr>
        <w:br w:type="page"/>
      </w:r>
      <w:bookmarkStart w:id="203" w:name="_Toc148453335"/>
      <w:r>
        <w:rPr>
          <w:rFonts w:hint="eastAsia" w:ascii="宋体" w:hAnsi="宋体"/>
          <w:highlight w:val="none"/>
        </w:rPr>
        <w:t>第四章 评标方法及评标标准</w:t>
      </w:r>
      <w:bookmarkEnd w:id="200"/>
      <w:bookmarkEnd w:id="201"/>
      <w:bookmarkEnd w:id="202"/>
      <w:bookmarkEnd w:id="203"/>
    </w:p>
    <w:p w14:paraId="4ADE074D">
      <w:pPr>
        <w:pStyle w:val="25"/>
        <w:spacing w:line="400" w:lineRule="exact"/>
        <w:jc w:val="center"/>
        <w:rPr>
          <w:rFonts w:hAnsi="宋体"/>
          <w:b/>
          <w:szCs w:val="32"/>
          <w:highlight w:val="none"/>
        </w:rPr>
      </w:pPr>
      <w:r>
        <w:rPr>
          <w:rFonts w:hint="eastAsia"/>
          <w:b/>
          <w:bCs/>
          <w:sz w:val="32"/>
          <w:szCs w:val="32"/>
          <w:highlight w:val="none"/>
        </w:rPr>
        <w:t>一、评标方法</w:t>
      </w:r>
    </w:p>
    <w:p w14:paraId="0088EECA">
      <w:pPr>
        <w:pStyle w:val="25"/>
        <w:wordWrap w:val="0"/>
        <w:spacing w:line="400" w:lineRule="exact"/>
        <w:ind w:firstLine="420"/>
        <w:rPr>
          <w:rFonts w:hAnsi="宋体"/>
          <w:sz w:val="21"/>
          <w:highlight w:val="none"/>
        </w:rPr>
      </w:pPr>
      <w:r>
        <w:rPr>
          <w:rFonts w:hint="eastAsia" w:hAnsi="宋体"/>
          <w:sz w:val="21"/>
          <w:highlight w:val="none"/>
        </w:rPr>
        <w:t>综合评分法，是指投标文件满足招标文件全部实质性要求，且按照评审因素的量化指标评审得分最高的投标人为中标候选人的评标方法。</w:t>
      </w:r>
    </w:p>
    <w:p w14:paraId="69F67F62">
      <w:pPr>
        <w:pStyle w:val="25"/>
        <w:spacing w:line="400" w:lineRule="exact"/>
        <w:jc w:val="center"/>
        <w:rPr>
          <w:b/>
          <w:bCs/>
          <w:sz w:val="32"/>
          <w:szCs w:val="32"/>
          <w:highlight w:val="none"/>
        </w:rPr>
      </w:pPr>
    </w:p>
    <w:p w14:paraId="60C81C7A">
      <w:pPr>
        <w:pStyle w:val="25"/>
        <w:spacing w:line="400" w:lineRule="exact"/>
        <w:jc w:val="center"/>
        <w:rPr>
          <w:b/>
          <w:bCs/>
          <w:sz w:val="32"/>
          <w:szCs w:val="32"/>
          <w:highlight w:val="none"/>
        </w:rPr>
      </w:pPr>
      <w:r>
        <w:rPr>
          <w:rFonts w:hint="eastAsia"/>
          <w:b/>
          <w:bCs/>
          <w:sz w:val="32"/>
          <w:szCs w:val="32"/>
          <w:highlight w:val="none"/>
        </w:rPr>
        <w:t>二、评标程序</w:t>
      </w:r>
    </w:p>
    <w:p w14:paraId="3868B63E">
      <w:pPr>
        <w:wordWrap w:val="0"/>
        <w:spacing w:line="400" w:lineRule="exact"/>
        <w:ind w:firstLine="422" w:firstLineChars="200"/>
        <w:rPr>
          <w:rFonts w:ascii="宋体" w:hAnsi="宋体"/>
          <w:b/>
          <w:bCs/>
          <w:szCs w:val="21"/>
          <w:highlight w:val="none"/>
        </w:rPr>
      </w:pPr>
      <w:r>
        <w:rPr>
          <w:rFonts w:hint="eastAsia" w:ascii="宋体" w:hAnsi="宋体"/>
          <w:b/>
          <w:bCs/>
          <w:szCs w:val="21"/>
          <w:highlight w:val="none"/>
        </w:rPr>
        <w:t>1.符合性审查</w:t>
      </w:r>
    </w:p>
    <w:p w14:paraId="4A1301D2">
      <w:pPr>
        <w:wordWrap w:val="0"/>
        <w:spacing w:line="400" w:lineRule="exact"/>
        <w:ind w:firstLine="420" w:firstLineChars="200"/>
        <w:rPr>
          <w:rFonts w:ascii="宋体" w:hAnsi="宋体"/>
          <w:szCs w:val="21"/>
          <w:highlight w:val="none"/>
        </w:rPr>
      </w:pPr>
      <w:r>
        <w:rPr>
          <w:rFonts w:hint="eastAsia" w:ascii="宋体" w:hAnsi="宋体"/>
          <w:szCs w:val="21"/>
          <w:highlight w:val="none"/>
        </w:rPr>
        <w:t>评标委员会应当对符合资格的投标人的投标文件进行投标报价、商务、技术等实质性内容符合性审查，以确定其是否满足招标文件的实质性要求。</w:t>
      </w:r>
    </w:p>
    <w:p w14:paraId="474BD3A3">
      <w:pPr>
        <w:wordWrap w:val="0"/>
        <w:spacing w:line="400" w:lineRule="exact"/>
        <w:ind w:firstLine="422" w:firstLineChars="200"/>
        <w:rPr>
          <w:rFonts w:ascii="宋体" w:hAnsi="宋体"/>
          <w:b/>
          <w:bCs/>
          <w:szCs w:val="21"/>
          <w:highlight w:val="none"/>
        </w:rPr>
      </w:pPr>
      <w:r>
        <w:rPr>
          <w:rFonts w:hint="eastAsia" w:ascii="宋体" w:hAnsi="宋体"/>
          <w:b/>
          <w:bCs/>
          <w:szCs w:val="21"/>
          <w:highlight w:val="none"/>
        </w:rPr>
        <w:t>2.符合性审查不通过而导致投标无效的情形</w:t>
      </w:r>
    </w:p>
    <w:p w14:paraId="472AFD54">
      <w:pPr>
        <w:wordWrap w:val="0"/>
        <w:spacing w:line="400" w:lineRule="exact"/>
        <w:ind w:firstLine="420" w:firstLineChars="200"/>
        <w:rPr>
          <w:rFonts w:ascii="宋体" w:hAnsi="宋体"/>
          <w:szCs w:val="21"/>
          <w:highlight w:val="none"/>
        </w:rPr>
      </w:pPr>
      <w:r>
        <w:rPr>
          <w:rFonts w:hint="eastAsia" w:ascii="宋体" w:hAnsi="宋体"/>
          <w:szCs w:val="21"/>
          <w:highlight w:val="none"/>
        </w:rPr>
        <w:t>投标人的投标文件中存在对招标文件的任何实质性要求和条件的负偏离，将被视为投标无效。</w:t>
      </w:r>
    </w:p>
    <w:p w14:paraId="47850AA5">
      <w:pPr>
        <w:wordWrap w:val="0"/>
        <w:spacing w:line="400" w:lineRule="exact"/>
        <w:ind w:firstLine="420" w:firstLineChars="200"/>
        <w:rPr>
          <w:rFonts w:ascii="宋体" w:hAnsi="宋体"/>
          <w:szCs w:val="21"/>
          <w:highlight w:val="none"/>
        </w:rPr>
      </w:pPr>
      <w:r>
        <w:rPr>
          <w:rFonts w:hint="eastAsia" w:ascii="宋体" w:hAnsi="宋体"/>
          <w:szCs w:val="21"/>
          <w:highlight w:val="none"/>
        </w:rPr>
        <w:t>2.1在报价评审时，如发现下列情形之一的，将被视为投标无效：</w:t>
      </w:r>
    </w:p>
    <w:p w14:paraId="6E8599C7">
      <w:pPr>
        <w:wordWrap w:val="0"/>
        <w:spacing w:line="400" w:lineRule="exact"/>
        <w:ind w:firstLine="420" w:firstLineChars="200"/>
        <w:rPr>
          <w:rFonts w:ascii="宋体" w:hAnsi="宋体"/>
          <w:szCs w:val="21"/>
          <w:highlight w:val="none"/>
        </w:rPr>
      </w:pPr>
      <w:r>
        <w:rPr>
          <w:rFonts w:hint="eastAsia" w:ascii="宋体" w:hAnsi="宋体"/>
          <w:szCs w:val="21"/>
          <w:highlight w:val="none"/>
        </w:rPr>
        <w:t>（1）报价文件未提供“投标人须知前附表”第13.1条规定中“必须提供”的文件资料的；</w:t>
      </w:r>
    </w:p>
    <w:p w14:paraId="76F0ABB1">
      <w:pPr>
        <w:wordWrap w:val="0"/>
        <w:spacing w:line="400" w:lineRule="exact"/>
        <w:ind w:firstLine="420" w:firstLineChars="200"/>
        <w:rPr>
          <w:rFonts w:ascii="宋体" w:hAnsi="宋体"/>
          <w:szCs w:val="21"/>
          <w:highlight w:val="none"/>
        </w:rPr>
      </w:pPr>
      <w:r>
        <w:rPr>
          <w:rFonts w:hint="eastAsia" w:ascii="宋体" w:hAnsi="宋体"/>
          <w:szCs w:val="21"/>
          <w:highlight w:val="none"/>
        </w:rPr>
        <w:t>（2）未采用人民币报价或者未按照招标文件标明的币种报价的；</w:t>
      </w:r>
    </w:p>
    <w:p w14:paraId="04207BE8">
      <w:pPr>
        <w:wordWrap w:val="0"/>
        <w:spacing w:line="400" w:lineRule="exact"/>
        <w:ind w:firstLine="420" w:firstLineChars="200"/>
        <w:rPr>
          <w:rFonts w:ascii="宋体" w:hAnsi="宋体"/>
          <w:szCs w:val="21"/>
          <w:highlight w:val="none"/>
        </w:rPr>
      </w:pPr>
      <w:r>
        <w:rPr>
          <w:rFonts w:hint="eastAsia" w:ascii="宋体" w:hAnsi="宋体"/>
          <w:szCs w:val="21"/>
          <w:highlight w:val="none"/>
        </w:rPr>
        <w:t>（3）各分标报价超出招标文件相应分标规定最高限价，或者超出相应分标采购预算金额的；</w:t>
      </w:r>
    </w:p>
    <w:p w14:paraId="699E8FE4">
      <w:pPr>
        <w:wordWrap w:val="0"/>
        <w:spacing w:line="400" w:lineRule="exact"/>
        <w:ind w:firstLine="420" w:firstLineChars="200"/>
        <w:rPr>
          <w:rFonts w:ascii="宋体" w:hAnsi="宋体"/>
          <w:szCs w:val="21"/>
          <w:highlight w:val="none"/>
        </w:rPr>
      </w:pPr>
      <w:r>
        <w:rPr>
          <w:rFonts w:hint="eastAsia" w:ascii="宋体" w:hAnsi="宋体"/>
          <w:szCs w:val="21"/>
          <w:highlight w:val="none"/>
        </w:rPr>
        <w:t>（4）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4E77A88">
      <w:pPr>
        <w:wordWrap w:val="0"/>
        <w:spacing w:line="400" w:lineRule="exact"/>
        <w:ind w:firstLine="420" w:firstLineChars="200"/>
        <w:rPr>
          <w:rFonts w:ascii="宋体" w:hAnsi="宋体"/>
          <w:szCs w:val="21"/>
          <w:highlight w:val="none"/>
        </w:rPr>
      </w:pPr>
      <w:r>
        <w:rPr>
          <w:rFonts w:hint="eastAsia" w:ascii="宋体" w:hAnsi="宋体"/>
          <w:szCs w:val="21"/>
          <w:highlight w:val="none"/>
        </w:rPr>
        <w:t>（5）修正后的报价，投标人不确认的；</w:t>
      </w:r>
    </w:p>
    <w:p w14:paraId="737B96CC">
      <w:pPr>
        <w:wordWrap w:val="0"/>
        <w:spacing w:line="400" w:lineRule="exact"/>
        <w:ind w:firstLine="420" w:firstLineChars="200"/>
        <w:rPr>
          <w:rFonts w:ascii="宋体" w:hAnsi="宋体"/>
          <w:szCs w:val="21"/>
          <w:highlight w:val="none"/>
        </w:rPr>
      </w:pPr>
      <w:r>
        <w:rPr>
          <w:rFonts w:hint="eastAsia" w:ascii="宋体" w:hAnsi="宋体"/>
          <w:szCs w:val="21"/>
          <w:highlight w:val="none"/>
        </w:rPr>
        <w:t>（6）投标人属于本章第5.1条（2）或者第5.2条（2）项情形的；</w:t>
      </w:r>
    </w:p>
    <w:p w14:paraId="72ED7266">
      <w:pPr>
        <w:wordWrap w:val="0"/>
        <w:spacing w:line="400" w:lineRule="exact"/>
        <w:ind w:firstLine="420" w:firstLineChars="200"/>
        <w:rPr>
          <w:rFonts w:ascii="宋体" w:hAnsi="宋体"/>
          <w:szCs w:val="21"/>
          <w:highlight w:val="none"/>
        </w:rPr>
      </w:pPr>
      <w:r>
        <w:rPr>
          <w:rFonts w:hint="eastAsia" w:ascii="宋体" w:hAnsi="宋体"/>
          <w:szCs w:val="21"/>
          <w:highlight w:val="none"/>
        </w:rPr>
        <w:t>（7）报价文件响应的标的数量及单位与招标文件要求实质性不一致的。</w:t>
      </w:r>
    </w:p>
    <w:p w14:paraId="421768D9">
      <w:pPr>
        <w:wordWrap w:val="0"/>
        <w:spacing w:line="400" w:lineRule="exact"/>
        <w:ind w:firstLine="420" w:firstLineChars="200"/>
        <w:rPr>
          <w:rFonts w:ascii="宋体" w:hAnsi="宋体"/>
          <w:szCs w:val="21"/>
          <w:highlight w:val="none"/>
        </w:rPr>
      </w:pPr>
      <w:r>
        <w:rPr>
          <w:rFonts w:hint="eastAsia" w:ascii="宋体" w:hAnsi="宋体"/>
          <w:szCs w:val="21"/>
          <w:highlight w:val="none"/>
        </w:rPr>
        <w:t>2.2在商务评审时，如发现下列情形之一的，将被视为投标无效：</w:t>
      </w:r>
    </w:p>
    <w:p w14:paraId="509B0C0D">
      <w:pPr>
        <w:wordWrap w:val="0"/>
        <w:spacing w:line="400" w:lineRule="exact"/>
        <w:ind w:firstLine="420" w:firstLineChars="200"/>
        <w:rPr>
          <w:rFonts w:ascii="宋体" w:hAnsi="宋体"/>
          <w:szCs w:val="21"/>
          <w:highlight w:val="none"/>
        </w:rPr>
      </w:pPr>
      <w:r>
        <w:rPr>
          <w:rFonts w:hint="eastAsia" w:ascii="宋体" w:hAnsi="宋体"/>
          <w:szCs w:val="21"/>
          <w:highlight w:val="none"/>
        </w:rPr>
        <w:t>（1）投标文件未按招标文件要求签署、盖章的；</w:t>
      </w:r>
    </w:p>
    <w:p w14:paraId="7C09D418">
      <w:pPr>
        <w:wordWrap w:val="0"/>
        <w:spacing w:line="400" w:lineRule="exact"/>
        <w:ind w:firstLine="420" w:firstLineChars="200"/>
        <w:rPr>
          <w:rFonts w:ascii="宋体" w:hAnsi="宋体"/>
          <w:szCs w:val="21"/>
          <w:highlight w:val="none"/>
        </w:rPr>
      </w:pPr>
      <w:r>
        <w:rPr>
          <w:rFonts w:hint="eastAsia" w:ascii="宋体" w:hAnsi="宋体"/>
          <w:szCs w:val="21"/>
          <w:highlight w:val="none"/>
        </w:rPr>
        <w:t>（2）委托代理人未能出具有效身份证或者出具的身份证与授权委托书中的信息不符的；</w:t>
      </w:r>
    </w:p>
    <w:p w14:paraId="3C499717">
      <w:pPr>
        <w:wordWrap w:val="0"/>
        <w:spacing w:line="400" w:lineRule="exact"/>
        <w:ind w:firstLine="420" w:firstLineChars="200"/>
        <w:rPr>
          <w:rFonts w:ascii="宋体" w:hAnsi="宋体"/>
          <w:szCs w:val="21"/>
          <w:highlight w:val="none"/>
        </w:rPr>
      </w:pPr>
      <w:r>
        <w:rPr>
          <w:rFonts w:hint="eastAsia" w:ascii="宋体" w:hAnsi="宋体"/>
          <w:szCs w:val="21"/>
          <w:highlight w:val="none"/>
        </w:rPr>
        <w:t>（3）为无效投标保证金的或者未按照招标文件的规定提交投标保证金的；</w:t>
      </w:r>
    </w:p>
    <w:p w14:paraId="1C21714B">
      <w:pPr>
        <w:wordWrap w:val="0"/>
        <w:spacing w:line="400" w:lineRule="exact"/>
        <w:ind w:firstLine="420" w:firstLineChars="200"/>
        <w:rPr>
          <w:rFonts w:ascii="宋体" w:hAnsi="宋体"/>
          <w:szCs w:val="21"/>
          <w:highlight w:val="none"/>
        </w:rPr>
      </w:pPr>
      <w:r>
        <w:rPr>
          <w:rFonts w:hint="eastAsia" w:ascii="宋体" w:hAnsi="宋体"/>
          <w:szCs w:val="21"/>
          <w:highlight w:val="none"/>
        </w:rPr>
        <w:t>（4）投标文件未提供“投标人须知前附表”第13.1条规定中“必须提供”或者“委托时必须提供”的文件资料的；</w:t>
      </w:r>
    </w:p>
    <w:p w14:paraId="33F20AC0">
      <w:pPr>
        <w:wordWrap w:val="0"/>
        <w:spacing w:line="400" w:lineRule="exact"/>
        <w:ind w:firstLine="420" w:firstLineChars="200"/>
        <w:rPr>
          <w:rFonts w:ascii="宋体" w:hAnsi="宋体"/>
          <w:szCs w:val="21"/>
          <w:highlight w:val="none"/>
        </w:rPr>
      </w:pPr>
      <w:r>
        <w:rPr>
          <w:rFonts w:hint="eastAsia" w:ascii="宋体" w:hAnsi="宋体"/>
          <w:szCs w:val="21"/>
          <w:highlight w:val="none"/>
        </w:rPr>
        <w:t>（5）投标文件的实质性内容未使用中文表述、使用计量单位不符合招标文件要求的；</w:t>
      </w:r>
    </w:p>
    <w:p w14:paraId="77BA57FD">
      <w:pPr>
        <w:wordWrap w:val="0"/>
        <w:spacing w:line="400" w:lineRule="exact"/>
        <w:ind w:firstLine="420" w:firstLineChars="200"/>
        <w:rPr>
          <w:rFonts w:ascii="宋体" w:hAnsi="宋体"/>
          <w:szCs w:val="21"/>
          <w:highlight w:val="none"/>
        </w:rPr>
      </w:pPr>
      <w:r>
        <w:rPr>
          <w:rFonts w:hint="eastAsia" w:ascii="宋体" w:hAnsi="宋体"/>
          <w:szCs w:val="21"/>
          <w:highlight w:val="none"/>
        </w:rPr>
        <w:t>（6）投标文件中的文件资料因填写不齐全或者内容虚假或者出现其他情形而导致被评标委员会认定无效的；</w:t>
      </w:r>
    </w:p>
    <w:p w14:paraId="4AEDC131">
      <w:pPr>
        <w:wordWrap w:val="0"/>
        <w:spacing w:line="400" w:lineRule="exact"/>
        <w:ind w:firstLine="420" w:firstLineChars="200"/>
        <w:rPr>
          <w:rFonts w:ascii="宋体" w:hAnsi="宋体"/>
          <w:szCs w:val="21"/>
          <w:highlight w:val="none"/>
        </w:rPr>
      </w:pPr>
      <w:r>
        <w:rPr>
          <w:rFonts w:hint="eastAsia" w:ascii="宋体" w:hAnsi="宋体"/>
          <w:szCs w:val="21"/>
          <w:highlight w:val="none"/>
        </w:rPr>
        <w:t>（7）投标文件含有采购人不能接受的附加条件的；</w:t>
      </w:r>
    </w:p>
    <w:p w14:paraId="2740A1AC">
      <w:pPr>
        <w:wordWrap w:val="0"/>
        <w:spacing w:line="400" w:lineRule="exact"/>
        <w:ind w:firstLine="420" w:firstLineChars="200"/>
        <w:rPr>
          <w:rFonts w:ascii="宋体" w:hAnsi="宋体"/>
          <w:szCs w:val="21"/>
          <w:highlight w:val="none"/>
        </w:rPr>
      </w:pPr>
      <w:r>
        <w:rPr>
          <w:rFonts w:hint="eastAsia" w:ascii="宋体" w:hAnsi="宋体"/>
          <w:szCs w:val="21"/>
          <w:highlight w:val="none"/>
        </w:rPr>
        <w:t>（8）属于投标人须知正文第9.2条情形的；</w:t>
      </w:r>
    </w:p>
    <w:p w14:paraId="266E327E">
      <w:pPr>
        <w:wordWrap w:val="0"/>
        <w:spacing w:line="400" w:lineRule="exact"/>
        <w:ind w:firstLine="420" w:firstLineChars="200"/>
        <w:rPr>
          <w:rFonts w:ascii="宋体" w:hAnsi="宋体"/>
          <w:szCs w:val="21"/>
          <w:highlight w:val="none"/>
        </w:rPr>
      </w:pPr>
      <w:r>
        <w:rPr>
          <w:rFonts w:hint="eastAsia" w:ascii="宋体" w:hAnsi="宋体"/>
          <w:szCs w:val="21"/>
          <w:highlight w:val="none"/>
        </w:rPr>
        <w:t>（9）投标文件标注的项目名称或者项目编号与招标文件标注的项目名称或者项目编号不一致的；</w:t>
      </w:r>
    </w:p>
    <w:p w14:paraId="4B500AFA">
      <w:pPr>
        <w:wordWrap w:val="0"/>
        <w:spacing w:line="400" w:lineRule="exact"/>
        <w:ind w:firstLine="420" w:firstLineChars="200"/>
        <w:rPr>
          <w:rFonts w:ascii="宋体" w:hAnsi="宋体"/>
          <w:szCs w:val="21"/>
          <w:highlight w:val="none"/>
        </w:rPr>
      </w:pPr>
      <w:r>
        <w:rPr>
          <w:rFonts w:hint="eastAsia" w:ascii="宋体" w:hAnsi="宋体"/>
          <w:szCs w:val="21"/>
          <w:highlight w:val="none"/>
        </w:rPr>
        <w:t>（10）招标文件明确不允许分包，投标文件拟分包的；</w:t>
      </w:r>
    </w:p>
    <w:p w14:paraId="16E49B0F">
      <w:pPr>
        <w:wordWrap w:val="0"/>
        <w:spacing w:line="400" w:lineRule="exact"/>
        <w:ind w:firstLine="420" w:firstLineChars="200"/>
        <w:rPr>
          <w:rFonts w:ascii="宋体" w:hAnsi="宋体"/>
          <w:szCs w:val="21"/>
          <w:highlight w:val="none"/>
        </w:rPr>
      </w:pPr>
      <w:r>
        <w:rPr>
          <w:rFonts w:hint="eastAsia" w:ascii="宋体" w:hAnsi="宋体"/>
          <w:szCs w:val="21"/>
          <w:highlight w:val="none"/>
        </w:rPr>
        <w:t>（11）未响应招标文件实质性要求的；</w:t>
      </w:r>
    </w:p>
    <w:p w14:paraId="37138A32">
      <w:pPr>
        <w:wordWrap w:val="0"/>
        <w:spacing w:line="400" w:lineRule="exact"/>
        <w:ind w:firstLine="420" w:firstLineChars="200"/>
        <w:rPr>
          <w:rFonts w:ascii="宋体" w:hAnsi="宋体"/>
          <w:szCs w:val="21"/>
          <w:highlight w:val="none"/>
        </w:rPr>
      </w:pPr>
      <w:r>
        <w:rPr>
          <w:rFonts w:hint="eastAsia" w:ascii="宋体" w:hAnsi="宋体"/>
          <w:szCs w:val="21"/>
          <w:highlight w:val="none"/>
        </w:rPr>
        <w:t>（12）法律、法规和招标文件规定的其他无效情形。</w:t>
      </w:r>
    </w:p>
    <w:p w14:paraId="25694B00">
      <w:pPr>
        <w:wordWrap w:val="0"/>
        <w:spacing w:line="400" w:lineRule="exact"/>
        <w:ind w:firstLine="420" w:firstLineChars="200"/>
        <w:rPr>
          <w:rFonts w:ascii="宋体" w:hAnsi="宋体"/>
          <w:szCs w:val="21"/>
          <w:highlight w:val="none"/>
        </w:rPr>
      </w:pPr>
      <w:r>
        <w:rPr>
          <w:rFonts w:hint="eastAsia" w:ascii="宋体" w:hAnsi="宋体"/>
          <w:szCs w:val="21"/>
          <w:highlight w:val="none"/>
        </w:rPr>
        <w:t>2.3在技术评审时，如发现下列情形之一的，将被视为投标无效：</w:t>
      </w:r>
    </w:p>
    <w:p w14:paraId="7AC136C7">
      <w:pPr>
        <w:wordWrap w:val="0"/>
        <w:spacing w:line="400" w:lineRule="exact"/>
        <w:ind w:firstLine="420" w:firstLineChars="200"/>
        <w:rPr>
          <w:rFonts w:ascii="宋体" w:hAnsi="宋体"/>
          <w:szCs w:val="21"/>
          <w:highlight w:val="none"/>
        </w:rPr>
      </w:pPr>
      <w:r>
        <w:rPr>
          <w:rFonts w:hint="eastAsia" w:ascii="宋体" w:hAnsi="宋体"/>
          <w:szCs w:val="21"/>
          <w:highlight w:val="none"/>
        </w:rPr>
        <w:t>（1）投标文件未提供“投标人须知前附表”第13.1条规定中“必须提供”的文件资料的；</w:t>
      </w:r>
    </w:p>
    <w:p w14:paraId="7016C786">
      <w:pPr>
        <w:wordWrap w:val="0"/>
        <w:spacing w:line="400" w:lineRule="exact"/>
        <w:ind w:firstLine="420" w:firstLineChars="200"/>
        <w:rPr>
          <w:rFonts w:ascii="宋体" w:hAnsi="宋体"/>
          <w:szCs w:val="21"/>
          <w:highlight w:val="none"/>
        </w:rPr>
      </w:pPr>
      <w:r>
        <w:rPr>
          <w:rFonts w:hint="eastAsia" w:ascii="宋体" w:hAnsi="宋体"/>
          <w:szCs w:val="21"/>
          <w:highlight w:val="none"/>
        </w:rPr>
        <w:t>（2）虚假投标，或者出现其他情形而导致被评标委员会认定无效的；</w:t>
      </w:r>
    </w:p>
    <w:p w14:paraId="2742C8B6">
      <w:pPr>
        <w:wordWrap w:val="0"/>
        <w:spacing w:line="400" w:lineRule="exact"/>
        <w:ind w:firstLine="420" w:firstLineChars="200"/>
        <w:rPr>
          <w:rFonts w:ascii="宋体" w:hAnsi="宋体"/>
          <w:szCs w:val="21"/>
          <w:highlight w:val="none"/>
        </w:rPr>
      </w:pPr>
      <w:r>
        <w:rPr>
          <w:rFonts w:hint="eastAsia" w:ascii="宋体" w:hAnsi="宋体"/>
          <w:szCs w:val="21"/>
          <w:highlight w:val="none"/>
        </w:rPr>
        <w:t>（3）招标文件未载明允许提供备选（替代）投标方案或明确不允许提供备选（替代）投标方案时，投标人提供了备选（替代）投标方案的；</w:t>
      </w:r>
    </w:p>
    <w:p w14:paraId="3289A6BF">
      <w:pPr>
        <w:wordWrap w:val="0"/>
        <w:spacing w:line="400" w:lineRule="exact"/>
        <w:ind w:firstLine="420" w:firstLineChars="200"/>
        <w:rPr>
          <w:rFonts w:ascii="宋体" w:hAnsi="宋体"/>
          <w:szCs w:val="21"/>
          <w:highlight w:val="none"/>
        </w:rPr>
      </w:pPr>
      <w:r>
        <w:rPr>
          <w:rFonts w:hint="eastAsia" w:ascii="宋体" w:hAnsi="宋体"/>
          <w:szCs w:val="21"/>
          <w:highlight w:val="none"/>
        </w:rPr>
        <w:t>（4）未响应招标文件实质性要求的。</w:t>
      </w:r>
    </w:p>
    <w:p w14:paraId="0A1A7EE5">
      <w:pPr>
        <w:wordWrap w:val="0"/>
        <w:spacing w:line="400" w:lineRule="exact"/>
        <w:ind w:firstLine="422" w:firstLineChars="200"/>
        <w:rPr>
          <w:rFonts w:ascii="宋体" w:hAnsi="宋体"/>
          <w:b/>
          <w:bCs/>
          <w:szCs w:val="21"/>
          <w:highlight w:val="none"/>
        </w:rPr>
      </w:pPr>
      <w:r>
        <w:rPr>
          <w:rFonts w:hint="eastAsia" w:ascii="宋体" w:hAnsi="宋体"/>
          <w:b/>
          <w:bCs/>
          <w:szCs w:val="21"/>
          <w:highlight w:val="none"/>
        </w:rPr>
        <w:t>3.澄清补正</w:t>
      </w:r>
    </w:p>
    <w:p w14:paraId="1A1A840B">
      <w:pPr>
        <w:wordWrap w:val="0"/>
        <w:spacing w:line="400" w:lineRule="exact"/>
        <w:ind w:firstLine="420" w:firstLineChars="200"/>
        <w:rPr>
          <w:rFonts w:ascii="宋体" w:hAnsi="宋体"/>
          <w:b/>
          <w:szCs w:val="21"/>
          <w:highlight w:val="none"/>
        </w:rPr>
      </w:pPr>
      <w:r>
        <w:rPr>
          <w:rFonts w:hint="eastAsia" w:ascii="宋体" w:hAnsi="宋体"/>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w:t>
      </w:r>
      <w:r>
        <w:rPr>
          <w:rFonts w:ascii="宋体" w:hAnsi="宋体"/>
          <w:szCs w:val="21"/>
          <w:highlight w:val="none"/>
        </w:rPr>
        <w:t>PDF格式回函，电子澄清答复函使用CA证书加盖投标人电子签章后在线上传至评标委员会。投标人的澄清、说明或者补正不得超出投标文件的范围或者改变投标文件的实质性内容。</w:t>
      </w:r>
    </w:p>
    <w:p w14:paraId="62E53238">
      <w:pPr>
        <w:wordWrap w:val="0"/>
        <w:spacing w:line="400" w:lineRule="exact"/>
        <w:ind w:firstLine="420" w:firstLineChars="200"/>
        <w:rPr>
          <w:rFonts w:ascii="宋体" w:hAnsi="宋体"/>
          <w:szCs w:val="21"/>
          <w:highlight w:val="none"/>
        </w:rPr>
      </w:pPr>
      <w:r>
        <w:rPr>
          <w:rFonts w:hint="eastAsia" w:ascii="宋体" w:hAnsi="宋体"/>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E7170FC">
      <w:pPr>
        <w:wordWrap w:val="0"/>
        <w:spacing w:line="400" w:lineRule="exact"/>
        <w:ind w:firstLine="420" w:firstLineChars="200"/>
        <w:rPr>
          <w:rFonts w:ascii="宋体" w:hAnsi="宋体"/>
          <w:szCs w:val="21"/>
          <w:highlight w:val="none"/>
        </w:rPr>
      </w:pPr>
      <w:r>
        <w:rPr>
          <w:rFonts w:hint="eastAsia" w:ascii="宋体" w:hAnsi="宋体"/>
          <w:szCs w:val="21"/>
          <w:highlight w:val="none"/>
        </w:rPr>
        <w:t>未按评标委员会的要求作出明确澄清、说明或者更正的投标人的投标文件将按照有利于采购人的原则由评标委员会进行判定。</w:t>
      </w:r>
    </w:p>
    <w:p w14:paraId="63EB579F">
      <w:pPr>
        <w:wordWrap w:val="0"/>
        <w:spacing w:line="400" w:lineRule="exact"/>
        <w:ind w:firstLine="422" w:firstLineChars="200"/>
        <w:rPr>
          <w:rFonts w:ascii="宋体" w:hAnsi="宋体"/>
          <w:b/>
          <w:bCs/>
          <w:szCs w:val="21"/>
          <w:highlight w:val="none"/>
        </w:rPr>
      </w:pPr>
      <w:r>
        <w:rPr>
          <w:rFonts w:hint="eastAsia" w:ascii="宋体" w:hAnsi="宋体"/>
          <w:b/>
          <w:bCs/>
          <w:szCs w:val="21"/>
          <w:highlight w:val="none"/>
        </w:rPr>
        <w:t>4.投标文件修正</w:t>
      </w:r>
    </w:p>
    <w:p w14:paraId="577227DB">
      <w:pPr>
        <w:wordWrap w:val="0"/>
        <w:spacing w:line="400" w:lineRule="exact"/>
        <w:ind w:firstLine="420" w:firstLineChars="200"/>
        <w:rPr>
          <w:rFonts w:ascii="宋体" w:hAnsi="宋体"/>
          <w:szCs w:val="21"/>
          <w:highlight w:val="none"/>
        </w:rPr>
      </w:pPr>
      <w:r>
        <w:rPr>
          <w:rFonts w:hint="eastAsia" w:ascii="宋体" w:hAnsi="宋体"/>
          <w:szCs w:val="21"/>
          <w:highlight w:val="none"/>
        </w:rPr>
        <w:t>4.1投标文件报价出现前后不一致的，按照下列规定修正：</w:t>
      </w:r>
    </w:p>
    <w:p w14:paraId="1FAC7F4C">
      <w:pPr>
        <w:wordWrap w:val="0"/>
        <w:spacing w:line="400" w:lineRule="exact"/>
        <w:ind w:firstLine="420" w:firstLineChars="200"/>
        <w:rPr>
          <w:rFonts w:ascii="宋体" w:hAnsi="宋体"/>
          <w:szCs w:val="21"/>
          <w:highlight w:val="none"/>
        </w:rPr>
      </w:pPr>
      <w:r>
        <w:rPr>
          <w:rFonts w:hint="eastAsia" w:ascii="宋体" w:hAnsi="宋体"/>
          <w:szCs w:val="21"/>
          <w:highlight w:val="none"/>
        </w:rPr>
        <w:t>（1）投标文件中开标一览表（报价表）内容与投标文件中相应内容不一致的，以开标一览表（报价表）为准；</w:t>
      </w:r>
    </w:p>
    <w:p w14:paraId="541809C9">
      <w:pPr>
        <w:wordWrap w:val="0"/>
        <w:spacing w:line="400" w:lineRule="exact"/>
        <w:ind w:firstLine="420" w:firstLineChars="200"/>
        <w:rPr>
          <w:rFonts w:ascii="宋体" w:hAnsi="宋体"/>
          <w:szCs w:val="21"/>
          <w:highlight w:val="none"/>
        </w:rPr>
      </w:pPr>
      <w:r>
        <w:rPr>
          <w:rFonts w:hint="eastAsia" w:ascii="宋体" w:hAnsi="宋体"/>
          <w:szCs w:val="21"/>
          <w:highlight w:val="none"/>
        </w:rPr>
        <w:t>（2）大写金额和小写金额不一致的，以大写金额为准；</w:t>
      </w:r>
    </w:p>
    <w:p w14:paraId="56372175">
      <w:pPr>
        <w:wordWrap w:val="0"/>
        <w:spacing w:line="400" w:lineRule="exact"/>
        <w:ind w:firstLine="420" w:firstLineChars="200"/>
        <w:rPr>
          <w:rFonts w:ascii="宋体" w:hAnsi="宋体"/>
          <w:szCs w:val="21"/>
          <w:highlight w:val="none"/>
        </w:rPr>
      </w:pPr>
      <w:r>
        <w:rPr>
          <w:rFonts w:hint="eastAsia" w:ascii="宋体" w:hAnsi="宋体"/>
          <w:szCs w:val="21"/>
          <w:highlight w:val="none"/>
        </w:rPr>
        <w:t>（3）单价金额小数点或者百分比有明显错位的，以开标一览表的总价为准，并修改单价；</w:t>
      </w:r>
    </w:p>
    <w:p w14:paraId="5792E7EA">
      <w:pPr>
        <w:wordWrap w:val="0"/>
        <w:spacing w:line="400" w:lineRule="exact"/>
        <w:ind w:firstLine="420" w:firstLineChars="200"/>
        <w:rPr>
          <w:rFonts w:ascii="宋体" w:hAnsi="宋体"/>
          <w:szCs w:val="21"/>
          <w:highlight w:val="none"/>
        </w:rPr>
      </w:pPr>
      <w:r>
        <w:rPr>
          <w:rFonts w:hint="eastAsia" w:ascii="宋体" w:hAnsi="宋体"/>
          <w:szCs w:val="21"/>
          <w:highlight w:val="none"/>
        </w:rPr>
        <w:t>（4）总价金额与按单价汇总金额不一致的，以单价金额计算结果为准。</w:t>
      </w:r>
    </w:p>
    <w:p w14:paraId="68042065">
      <w:pPr>
        <w:pStyle w:val="25"/>
        <w:wordWrap w:val="0"/>
        <w:snapToGrid w:val="0"/>
        <w:spacing w:line="400" w:lineRule="exact"/>
        <w:ind w:firstLine="420" w:firstLineChars="200"/>
        <w:rPr>
          <w:rFonts w:hAnsi="宋体"/>
          <w:sz w:val="21"/>
          <w:highlight w:val="none"/>
        </w:rPr>
      </w:pPr>
      <w:r>
        <w:rPr>
          <w:rFonts w:hint="eastAsia" w:hAnsi="宋体"/>
          <w:sz w:val="21"/>
          <w:highlight w:val="none"/>
        </w:rPr>
        <w:t>同时出现两种以上不一致的，按照以上（</w:t>
      </w:r>
      <w:r>
        <w:rPr>
          <w:rFonts w:hAnsi="宋体"/>
          <w:sz w:val="21"/>
          <w:highlight w:val="none"/>
        </w:rPr>
        <w:t>1）-（4）规定的顺序修正。修正后的报价经投标人确认后产生约束力，投标人不确认的，</w:t>
      </w:r>
      <w:r>
        <w:rPr>
          <w:rFonts w:hint="eastAsia" w:hAnsi="宋体"/>
          <w:b/>
          <w:kern w:val="2"/>
          <w:sz w:val="21"/>
          <w:highlight w:val="none"/>
        </w:rPr>
        <w:t>其投标无效</w:t>
      </w:r>
      <w:r>
        <w:rPr>
          <w:rFonts w:hint="eastAsia" w:hAnsi="宋体"/>
          <w:sz w:val="21"/>
          <w:highlight w:val="none"/>
        </w:rPr>
        <w:t>。</w:t>
      </w:r>
    </w:p>
    <w:p w14:paraId="10D032AD">
      <w:pPr>
        <w:wordWrap w:val="0"/>
        <w:spacing w:line="400" w:lineRule="exact"/>
        <w:ind w:firstLine="420" w:firstLineChars="200"/>
        <w:rPr>
          <w:rFonts w:ascii="宋体" w:hAnsi="宋体"/>
          <w:b/>
          <w:bCs/>
          <w:szCs w:val="21"/>
          <w:highlight w:val="none"/>
        </w:rPr>
      </w:pPr>
      <w:r>
        <w:rPr>
          <w:rFonts w:hint="eastAsia" w:ascii="宋体" w:hAnsi="宋体"/>
          <w:szCs w:val="21"/>
          <w:highlight w:val="none"/>
        </w:rPr>
        <w:t>4.2经投标人确认修正后的报价若超过采购预算金额或者最高限价，</w:t>
      </w:r>
      <w:r>
        <w:rPr>
          <w:rFonts w:hint="eastAsia" w:ascii="宋体" w:hAnsi="宋体"/>
          <w:b/>
          <w:bCs/>
          <w:szCs w:val="21"/>
          <w:highlight w:val="none"/>
        </w:rPr>
        <w:t>投标人的投标文件作无效投标处理。</w:t>
      </w:r>
    </w:p>
    <w:p w14:paraId="0BD6D102">
      <w:pPr>
        <w:wordWrap w:val="0"/>
        <w:snapToGrid w:val="0"/>
        <w:spacing w:line="400" w:lineRule="exact"/>
        <w:ind w:firstLine="420" w:firstLineChars="200"/>
        <w:rPr>
          <w:rFonts w:ascii="宋体" w:hAnsi="宋体"/>
          <w:szCs w:val="21"/>
          <w:highlight w:val="none"/>
        </w:rPr>
      </w:pPr>
      <w:r>
        <w:rPr>
          <w:rFonts w:ascii="宋体" w:hAnsi="宋体"/>
          <w:szCs w:val="21"/>
          <w:highlight w:val="none"/>
        </w:rPr>
        <w:t>4.3经投标人确认修正后的报价作为签订合同的依据，并以此报价计算价格分。</w:t>
      </w:r>
    </w:p>
    <w:p w14:paraId="7BBDFF7B">
      <w:pPr>
        <w:wordWrap w:val="0"/>
        <w:spacing w:line="400" w:lineRule="exact"/>
        <w:ind w:firstLine="422" w:firstLineChars="200"/>
        <w:rPr>
          <w:rFonts w:ascii="宋体" w:hAnsi="宋体"/>
          <w:b/>
          <w:bCs/>
          <w:szCs w:val="21"/>
          <w:highlight w:val="none"/>
        </w:rPr>
      </w:pPr>
      <w:r>
        <w:rPr>
          <w:rFonts w:hint="eastAsia" w:ascii="宋体" w:hAnsi="宋体"/>
          <w:b/>
          <w:bCs/>
          <w:szCs w:val="21"/>
          <w:highlight w:val="none"/>
        </w:rPr>
        <w:t>5.比较与评价</w:t>
      </w:r>
    </w:p>
    <w:p w14:paraId="05234579">
      <w:pPr>
        <w:wordWrap w:val="0"/>
        <w:snapToGrid w:val="0"/>
        <w:spacing w:line="400" w:lineRule="exact"/>
        <w:ind w:firstLine="420" w:firstLineChars="200"/>
        <w:rPr>
          <w:rFonts w:ascii="宋体" w:hAnsi="宋体"/>
          <w:szCs w:val="21"/>
          <w:highlight w:val="none"/>
        </w:rPr>
      </w:pPr>
      <w:r>
        <w:rPr>
          <w:rFonts w:ascii="宋体" w:hAnsi="宋体"/>
          <w:szCs w:val="21"/>
          <w:highlight w:val="none"/>
        </w:rPr>
        <w:t>5.1采用综合评分法的</w:t>
      </w:r>
    </w:p>
    <w:p w14:paraId="2AC9D7A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1）评审委员会成员要根据政府采购法律法规和采购文件所载明的评审方法、标准进行评审。对</w:t>
      </w:r>
      <w:r>
        <w:rPr>
          <w:rFonts w:hint="eastAsia" w:ascii="宋体" w:hAnsi="宋体"/>
          <w:szCs w:val="21"/>
          <w:highlight w:val="none"/>
        </w:rPr>
        <w:t>投标人</w:t>
      </w:r>
      <w:r>
        <w:rPr>
          <w:rFonts w:ascii="宋体" w:hAnsi="宋体"/>
          <w:szCs w:val="21"/>
          <w:highlight w:val="none"/>
        </w:rPr>
        <w:t>的价格分等客观评分项的评分应当一致，对其他需要借助专业知识评判的主观评分项，应当严格按照评分细则公正评分。</w:t>
      </w:r>
    </w:p>
    <w:p w14:paraId="0028140B">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2）评标委员会独立对每个投标人的投标文件进行评价，并汇总每个投标人的得分。</w:t>
      </w:r>
    </w:p>
    <w:p w14:paraId="3B63E197">
      <w:pPr>
        <w:wordWrap w:val="0"/>
        <w:snapToGrid w:val="0"/>
        <w:spacing w:line="400" w:lineRule="exact"/>
        <w:ind w:firstLine="420" w:firstLineChars="200"/>
        <w:rPr>
          <w:rFonts w:ascii="宋体" w:hAnsi="宋体"/>
          <w:szCs w:val="21"/>
          <w:highlight w:val="none"/>
        </w:rPr>
      </w:pPr>
      <w:r>
        <w:rPr>
          <w:rFonts w:ascii="宋体" w:hAnsi="宋体"/>
          <w:kern w:val="0"/>
          <w:szCs w:val="21"/>
          <w:highlight w:val="none"/>
        </w:rPr>
        <w:t>为了确保采购质量和维护公平的竞争，根据《中华人民共和国政府采购法》第七十七条和</w:t>
      </w:r>
      <w:r>
        <w:rPr>
          <w:rFonts w:hint="eastAsia" w:ascii="宋体" w:hAnsi="宋体"/>
          <w:kern w:val="0"/>
          <w:szCs w:val="21"/>
          <w:highlight w:val="none"/>
        </w:rPr>
        <w:t>《</w:t>
      </w:r>
      <w:r>
        <w:rPr>
          <w:rFonts w:ascii="宋体" w:hAnsi="宋体"/>
          <w:kern w:val="0"/>
          <w:szCs w:val="21"/>
          <w:highlight w:val="none"/>
        </w:rPr>
        <w:t>中华人民共和国反不正当竞争法</w:t>
      </w:r>
      <w:r>
        <w:rPr>
          <w:rFonts w:hint="eastAsia" w:ascii="宋体" w:hAnsi="宋体"/>
          <w:kern w:val="0"/>
          <w:szCs w:val="21"/>
          <w:highlight w:val="none"/>
        </w:rPr>
        <w:t>》</w:t>
      </w:r>
      <w:r>
        <w:rPr>
          <w:rFonts w:ascii="宋体" w:hAnsi="宋体"/>
          <w:kern w:val="0"/>
          <w:szCs w:val="21"/>
          <w:highlight w:val="none"/>
        </w:rPr>
        <w:t>第十一条，经营者不得以排挤对手为目的，以低于成本的价格销售商品（服务）。采购人不能接受供应商的恶意低价的竞争。</w:t>
      </w:r>
      <w:r>
        <w:rPr>
          <w:rFonts w:hint="eastAsia" w:ascii="宋体" w:hAnsi="宋体"/>
          <w:szCs w:val="21"/>
          <w:highlight w:val="none"/>
        </w:rPr>
        <w:t>评标委员会认为投标人的报价明显低于其他通过符合性审查投标人的报价，有可能影响产品、服务质量或者不能诚信履约的，应当要求其在评标现场合理的时间内提供书面说明，必要时提交相关证明材料；</w:t>
      </w:r>
      <w:r>
        <w:rPr>
          <w:rFonts w:hint="eastAsia" w:ascii="宋体" w:hAnsi="宋体"/>
          <w:b/>
          <w:szCs w:val="21"/>
          <w:highlight w:val="none"/>
        </w:rPr>
        <w:t>投标人不能证明其报价合理性的，评标委员会将其作为无效投标处理</w:t>
      </w:r>
      <w:r>
        <w:rPr>
          <w:rFonts w:hint="eastAsia" w:ascii="宋体" w:hAnsi="宋体"/>
          <w:szCs w:val="21"/>
          <w:highlight w:val="none"/>
        </w:rPr>
        <w:t>。</w:t>
      </w:r>
    </w:p>
    <w:p w14:paraId="3E215621">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3）评标委员会按照招标文件中规定的评标方法和标准计算各投标人的报价得分。在计算过程中，不得去掉最高报价或者最低报价。</w:t>
      </w:r>
    </w:p>
    <w:p w14:paraId="100CDFB6">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4）各投标人的得分为所有评委的有效评分的算术平均数。</w:t>
      </w:r>
    </w:p>
    <w:p w14:paraId="44F03530">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5）评标委员会按照招标文件中的规定推荐中标候选人。</w:t>
      </w:r>
    </w:p>
    <w:p w14:paraId="619861C6">
      <w:pPr>
        <w:wordWrap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10B963E">
      <w:pPr>
        <w:wordWrap w:val="0"/>
        <w:spacing w:line="400" w:lineRule="exact"/>
        <w:ind w:firstLine="422" w:firstLineChars="200"/>
        <w:rPr>
          <w:rFonts w:ascii="宋体" w:hAnsi="宋体"/>
          <w:b/>
          <w:bCs/>
          <w:szCs w:val="21"/>
          <w:highlight w:val="none"/>
        </w:rPr>
      </w:pPr>
      <w:r>
        <w:rPr>
          <w:rFonts w:hint="eastAsia" w:ascii="宋体" w:hAnsi="宋体"/>
          <w:b/>
          <w:bCs/>
          <w:szCs w:val="21"/>
          <w:highlight w:val="none"/>
        </w:rPr>
        <w:t>6.偏离认定说明</w:t>
      </w:r>
    </w:p>
    <w:p w14:paraId="03841132">
      <w:pPr>
        <w:wordWrap w:val="0"/>
        <w:spacing w:line="400" w:lineRule="exact"/>
        <w:ind w:firstLine="420" w:firstLineChars="200"/>
        <w:rPr>
          <w:rFonts w:ascii="宋体" w:hAnsi="宋体" w:cs="宋体"/>
          <w:highlight w:val="none"/>
        </w:rPr>
      </w:pPr>
      <w:r>
        <w:rPr>
          <w:rFonts w:hint="eastAsia" w:ascii="宋体" w:hAnsi="宋体" w:cs="宋体"/>
          <w:highlight w:val="none"/>
        </w:rPr>
        <w:t>供应商根据采购需求中技术参数为基准，填写响应表，对于响应表或证明材料与技术参数不符的，按如下规定：</w:t>
      </w:r>
    </w:p>
    <w:p w14:paraId="018DC79F">
      <w:pPr>
        <w:wordWrap w:val="0"/>
        <w:spacing w:line="400" w:lineRule="exact"/>
        <w:ind w:firstLine="420" w:firstLineChars="200"/>
        <w:rPr>
          <w:rFonts w:ascii="宋体" w:hAnsi="宋体" w:cs="宋体"/>
          <w:highlight w:val="none"/>
        </w:rPr>
      </w:pPr>
      <w:r>
        <w:rPr>
          <w:rFonts w:hint="eastAsia" w:ascii="宋体" w:hAnsi="宋体" w:cs="宋体"/>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59A37C5C">
      <w:pPr>
        <w:wordWrap w:val="0"/>
        <w:spacing w:line="400" w:lineRule="exact"/>
        <w:ind w:firstLine="420" w:firstLineChars="200"/>
        <w:rPr>
          <w:rFonts w:ascii="宋体" w:hAnsi="宋体" w:cs="宋体"/>
          <w:highlight w:val="none"/>
        </w:rPr>
      </w:pPr>
      <w:r>
        <w:rPr>
          <w:rFonts w:hint="eastAsia" w:ascii="宋体" w:hAnsi="宋体" w:cs="宋体"/>
          <w:highlight w:val="none"/>
        </w:rPr>
        <w:t>（2）响应表中响应的内容与证明材料不一致的，以证明材料为准作为评审依据。</w:t>
      </w:r>
    </w:p>
    <w:p w14:paraId="504ADE2B">
      <w:pPr>
        <w:wordWrap w:val="0"/>
        <w:spacing w:line="400" w:lineRule="exact"/>
        <w:ind w:firstLine="420" w:firstLineChars="200"/>
        <w:rPr>
          <w:rFonts w:ascii="宋体" w:hAnsi="宋体" w:cs="宋体"/>
          <w:highlight w:val="none"/>
        </w:rPr>
      </w:pPr>
      <w:r>
        <w:rPr>
          <w:rFonts w:hint="eastAsia" w:ascii="宋体" w:hAnsi="宋体" w:cs="宋体"/>
          <w:highlight w:val="none"/>
        </w:rPr>
        <w:t>（3）同时出现以上两种情况的，按照（1）-（2）顺序认定。</w:t>
      </w:r>
    </w:p>
    <w:p w14:paraId="53CD6F03">
      <w:pPr>
        <w:wordWrap w:val="0"/>
        <w:spacing w:line="400" w:lineRule="exact"/>
        <w:ind w:firstLine="420" w:firstLineChars="200"/>
        <w:rPr>
          <w:rFonts w:ascii="宋体" w:hAnsi="宋体" w:cs="宋体"/>
          <w:highlight w:val="none"/>
        </w:rPr>
      </w:pPr>
      <w:r>
        <w:rPr>
          <w:rFonts w:hint="eastAsia" w:ascii="宋体" w:hAnsi="宋体" w:cs="宋体"/>
          <w:highlight w:val="none"/>
        </w:rPr>
        <w:t>（4）响应表与采购需求中技术参数比较有漏项的，如为实质性参数漏项，视为未响应；如为非实质性参数漏项，视为负偏离。</w:t>
      </w:r>
    </w:p>
    <w:p w14:paraId="04962794">
      <w:pPr>
        <w:wordWrap w:val="0"/>
        <w:spacing w:line="400" w:lineRule="exact"/>
        <w:ind w:firstLine="420" w:firstLineChars="200"/>
        <w:rPr>
          <w:rFonts w:ascii="宋体" w:hAnsi="宋体" w:cs="宋体"/>
          <w:highlight w:val="none"/>
        </w:rPr>
      </w:pPr>
      <w:r>
        <w:rPr>
          <w:rFonts w:hint="eastAsia" w:ascii="宋体" w:hAnsi="宋体" w:cs="宋体"/>
          <w:highlight w:val="none"/>
        </w:rPr>
        <w:t>（5）一项技术参数有多条小项要求的，必须全部响应。如只响应部分参数，视为漏项，按照（4）判定。评审时以每一条技术参数为评审依据。</w:t>
      </w:r>
    </w:p>
    <w:p w14:paraId="4DFDFCC9">
      <w:pPr>
        <w:wordWrap w:val="0"/>
        <w:spacing w:line="400" w:lineRule="exact"/>
        <w:ind w:firstLine="420" w:firstLineChars="200"/>
        <w:rPr>
          <w:rFonts w:ascii="宋体" w:hAnsi="宋体" w:cs="宋体"/>
          <w:highlight w:val="none"/>
        </w:rPr>
      </w:pPr>
      <w:r>
        <w:rPr>
          <w:rFonts w:hint="eastAsia" w:ascii="宋体" w:hAnsi="宋体" w:cs="宋体"/>
          <w:highlight w:val="none"/>
        </w:rPr>
        <w:t>（6）对于区间涵盖值参数，例：电压“测量范围 3V-5V”，同时满足下限值更低及上限值更高才视为正偏离，例：响应为“测量范围 2V-6V”。如有一端负偏离，不管另一端如何，均视为负偏离，例：响应为“测量范围4V-6V”。</w:t>
      </w:r>
    </w:p>
    <w:p w14:paraId="3B13FB1C">
      <w:pPr>
        <w:wordWrap w:val="0"/>
        <w:spacing w:line="400" w:lineRule="exact"/>
        <w:ind w:firstLine="420" w:firstLineChars="200"/>
        <w:rPr>
          <w:rFonts w:ascii="宋体" w:hAnsi="宋体" w:cs="宋体"/>
          <w:highlight w:val="none"/>
        </w:rPr>
      </w:pPr>
      <w:r>
        <w:rPr>
          <w:rFonts w:hint="eastAsia" w:ascii="宋体" w:hAnsi="宋体" w:cs="宋体"/>
          <w:highlight w:val="none"/>
        </w:rPr>
        <w:t>（7）对于区间任意值参数，例“5mm≤间距≤10mm”或“间距 7.5±2.5mm”，若间距响应值为5mm-10mm中任意区间值或任意一个数值（含本数）时为无偏离，例：“6mm≤间距≤8mm”、“8 ±2mm”、“8mm”。超过区间范围视为负偏离，例：“3mm≤间距≤12mm”、“8±4mm”、“3- 12mm”、“3mm”。此类参数不存在正偏离。</w:t>
      </w:r>
    </w:p>
    <w:p w14:paraId="474A1508">
      <w:pPr>
        <w:wordWrap w:val="0"/>
        <w:spacing w:line="400" w:lineRule="exact"/>
        <w:ind w:firstLine="420" w:firstLineChars="200"/>
        <w:rPr>
          <w:rFonts w:ascii="宋体" w:hAnsi="宋体" w:cs="宋体"/>
          <w:highlight w:val="none"/>
        </w:rPr>
      </w:pPr>
      <w:r>
        <w:rPr>
          <w:rFonts w:hint="eastAsia" w:ascii="宋体" w:hAnsi="宋体" w:cs="宋体"/>
          <w:highlight w:val="none"/>
        </w:rPr>
        <w:t>（8）对于单边任意参数的要求，例“长度≥50cm”，若响应为50cm，均视为无偏离；若响应大于50cm以上任意一个数值，视为正偏离；若响应小于50cm，视为负偏离。</w:t>
      </w:r>
    </w:p>
    <w:p w14:paraId="3BF0F715">
      <w:pPr>
        <w:wordWrap w:val="0"/>
        <w:spacing w:line="400" w:lineRule="exact"/>
        <w:ind w:firstLine="420" w:firstLineChars="200"/>
        <w:rPr>
          <w:rFonts w:ascii="宋体" w:hAnsi="宋体" w:cs="宋体"/>
          <w:highlight w:val="none"/>
        </w:rPr>
      </w:pPr>
      <w:r>
        <w:rPr>
          <w:rFonts w:hint="eastAsia" w:ascii="宋体" w:hAnsi="宋体" w:cs="宋体"/>
          <w:highlight w:val="none"/>
        </w:rPr>
        <w:t>（9）对于固定参数，响应与采购需求中技术参数一致，视为无偏离，其他均视为负偏离，此类参数无正偏离。</w:t>
      </w:r>
    </w:p>
    <w:p w14:paraId="1AB34313">
      <w:pPr>
        <w:wordWrap w:val="0"/>
        <w:spacing w:line="400" w:lineRule="exact"/>
        <w:ind w:firstLine="420" w:firstLineChars="200"/>
        <w:rPr>
          <w:rFonts w:ascii="宋体" w:hAnsi="宋体" w:cs="宋体"/>
          <w:highlight w:val="none"/>
        </w:rPr>
      </w:pPr>
      <w:r>
        <w:rPr>
          <w:rFonts w:hint="eastAsia" w:ascii="宋体" w:hAnsi="宋体" w:cs="宋体"/>
          <w:highlight w:val="none"/>
        </w:rPr>
        <w:t>（10）如采购需求中技术参数有特殊要求与上述说明不一致的，以特殊要求为准。</w:t>
      </w:r>
    </w:p>
    <w:p w14:paraId="4AADCF09">
      <w:pPr>
        <w:pStyle w:val="25"/>
        <w:spacing w:line="400" w:lineRule="exact"/>
        <w:jc w:val="center"/>
        <w:rPr>
          <w:b/>
          <w:bCs/>
          <w:sz w:val="32"/>
          <w:szCs w:val="32"/>
          <w:highlight w:val="none"/>
        </w:rPr>
      </w:pPr>
    </w:p>
    <w:p w14:paraId="62056F0A">
      <w:pPr>
        <w:pStyle w:val="25"/>
        <w:spacing w:line="400" w:lineRule="exact"/>
        <w:jc w:val="center"/>
        <w:rPr>
          <w:b/>
          <w:bCs/>
          <w:sz w:val="32"/>
          <w:szCs w:val="32"/>
          <w:highlight w:val="none"/>
        </w:rPr>
      </w:pPr>
      <w:r>
        <w:rPr>
          <w:rFonts w:hint="eastAsia"/>
          <w:b/>
          <w:bCs/>
          <w:sz w:val="32"/>
          <w:szCs w:val="32"/>
          <w:highlight w:val="none"/>
        </w:rPr>
        <w:t>三、评标标准</w:t>
      </w:r>
      <w:bookmarkStart w:id="204" w:name="OLE_LINK175"/>
      <w:bookmarkStart w:id="205" w:name="OLE_LINK176"/>
    </w:p>
    <w:tbl>
      <w:tblPr>
        <w:tblStyle w:val="48"/>
        <w:tblpPr w:leftFromText="180" w:rightFromText="180" w:vertAnchor="text" w:horzAnchor="page" w:tblpX="1088" w:tblpY="379"/>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275"/>
        <w:gridCol w:w="6636"/>
      </w:tblGrid>
      <w:tr w14:paraId="723D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tcBorders>
              <w:tl2br w:val="nil"/>
              <w:tr2bl w:val="nil"/>
            </w:tcBorders>
            <w:shd w:val="clear" w:color="auto" w:fill="E5DFEC"/>
            <w:vAlign w:val="center"/>
          </w:tcPr>
          <w:p w14:paraId="11F977DF">
            <w:pPr>
              <w:wordWrap w:val="0"/>
              <w:spacing w:line="400" w:lineRule="exact"/>
              <w:jc w:val="center"/>
              <w:textAlignment w:val="baseline"/>
              <w:rPr>
                <w:rFonts w:ascii="宋体" w:hAnsi="宋体" w:cs="宋体"/>
                <w:szCs w:val="21"/>
                <w:highlight w:val="none"/>
              </w:rPr>
            </w:pPr>
            <w:r>
              <w:rPr>
                <w:rFonts w:hint="eastAsia" w:ascii="宋体" w:hAnsi="宋体" w:cs="宋体"/>
                <w:b/>
                <w:szCs w:val="21"/>
                <w:highlight w:val="none"/>
              </w:rPr>
              <w:t>序号</w:t>
            </w:r>
          </w:p>
        </w:tc>
        <w:tc>
          <w:tcPr>
            <w:tcW w:w="1276" w:type="dxa"/>
            <w:tcBorders>
              <w:tl2br w:val="nil"/>
              <w:tr2bl w:val="nil"/>
            </w:tcBorders>
            <w:shd w:val="clear" w:color="auto" w:fill="E5DFEC"/>
            <w:vAlign w:val="center"/>
          </w:tcPr>
          <w:p w14:paraId="657B8A29">
            <w:pPr>
              <w:wordWrap w:val="0"/>
              <w:spacing w:line="400" w:lineRule="exact"/>
              <w:jc w:val="center"/>
              <w:textAlignment w:val="baseline"/>
              <w:rPr>
                <w:rFonts w:ascii="宋体" w:hAnsi="宋体" w:cs="宋体"/>
                <w:b/>
                <w:szCs w:val="21"/>
                <w:highlight w:val="none"/>
              </w:rPr>
            </w:pPr>
            <w:r>
              <w:rPr>
                <w:rFonts w:hint="eastAsia" w:ascii="宋体" w:hAnsi="宋体" w:cs="宋体"/>
                <w:b/>
                <w:szCs w:val="21"/>
                <w:highlight w:val="none"/>
              </w:rPr>
              <w:t>评审事项</w:t>
            </w:r>
          </w:p>
        </w:tc>
        <w:tc>
          <w:tcPr>
            <w:tcW w:w="1275" w:type="dxa"/>
            <w:tcBorders>
              <w:tl2br w:val="nil"/>
              <w:tr2bl w:val="nil"/>
            </w:tcBorders>
            <w:shd w:val="clear" w:color="auto" w:fill="E5DFEC"/>
            <w:vAlign w:val="center"/>
          </w:tcPr>
          <w:p w14:paraId="1D837DF8">
            <w:pPr>
              <w:wordWrap w:val="0"/>
              <w:spacing w:line="400" w:lineRule="exact"/>
              <w:jc w:val="center"/>
              <w:textAlignment w:val="baseline"/>
              <w:rPr>
                <w:rFonts w:ascii="宋体" w:hAnsi="宋体" w:cs="宋体"/>
                <w:szCs w:val="21"/>
                <w:highlight w:val="none"/>
              </w:rPr>
            </w:pPr>
            <w:r>
              <w:rPr>
                <w:rFonts w:hint="eastAsia" w:ascii="宋体" w:hAnsi="宋体" w:cs="宋体"/>
                <w:b/>
                <w:szCs w:val="21"/>
                <w:highlight w:val="none"/>
              </w:rPr>
              <w:t>评审因素</w:t>
            </w:r>
          </w:p>
        </w:tc>
        <w:tc>
          <w:tcPr>
            <w:tcW w:w="6636" w:type="dxa"/>
            <w:tcBorders>
              <w:tl2br w:val="nil"/>
              <w:tr2bl w:val="nil"/>
            </w:tcBorders>
            <w:shd w:val="clear" w:color="auto" w:fill="E5DFEC"/>
            <w:vAlign w:val="center"/>
          </w:tcPr>
          <w:p w14:paraId="1A749B54">
            <w:pPr>
              <w:wordWrap w:val="0"/>
              <w:spacing w:line="400" w:lineRule="exact"/>
              <w:jc w:val="center"/>
              <w:textAlignment w:val="baseline"/>
              <w:rPr>
                <w:rFonts w:ascii="宋体" w:hAnsi="宋体" w:cs="宋体"/>
                <w:szCs w:val="21"/>
                <w:highlight w:val="none"/>
              </w:rPr>
            </w:pPr>
            <w:r>
              <w:rPr>
                <w:rFonts w:hint="eastAsia" w:ascii="宋体" w:hAnsi="宋体" w:cs="宋体"/>
                <w:b/>
                <w:szCs w:val="21"/>
                <w:highlight w:val="none"/>
              </w:rPr>
              <w:t>评标标准</w:t>
            </w:r>
          </w:p>
        </w:tc>
      </w:tr>
      <w:tr w14:paraId="19B1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Borders>
              <w:tl2br w:val="nil"/>
              <w:tr2bl w:val="nil"/>
            </w:tcBorders>
            <w:vAlign w:val="center"/>
          </w:tcPr>
          <w:p w14:paraId="27C7B70A">
            <w:pPr>
              <w:wordWrap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1</w:t>
            </w:r>
          </w:p>
        </w:tc>
        <w:tc>
          <w:tcPr>
            <w:tcW w:w="1276" w:type="dxa"/>
            <w:tcBorders>
              <w:tl2br w:val="nil"/>
              <w:tr2bl w:val="nil"/>
            </w:tcBorders>
            <w:vAlign w:val="center"/>
          </w:tcPr>
          <w:p w14:paraId="56267429">
            <w:pPr>
              <w:wordWrap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价格分</w:t>
            </w:r>
          </w:p>
          <w:p w14:paraId="3C9E4F7D">
            <w:pPr>
              <w:wordWrap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（满分</w:t>
            </w:r>
            <w:r>
              <w:rPr>
                <w:rFonts w:hint="eastAsia" w:ascii="宋体" w:hAnsi="宋体" w:cs="宋体"/>
                <w:bCs/>
                <w:szCs w:val="21"/>
                <w:highlight w:val="none"/>
                <w:u w:val="single"/>
              </w:rPr>
              <w:t>30</w:t>
            </w:r>
            <w:r>
              <w:rPr>
                <w:rFonts w:hint="eastAsia" w:ascii="宋体" w:hAnsi="宋体" w:cs="宋体"/>
                <w:bCs/>
                <w:szCs w:val="21"/>
                <w:highlight w:val="none"/>
              </w:rPr>
              <w:t>分）</w:t>
            </w:r>
          </w:p>
        </w:tc>
        <w:tc>
          <w:tcPr>
            <w:tcW w:w="1275" w:type="dxa"/>
            <w:tcBorders>
              <w:tl2br w:val="nil"/>
              <w:tr2bl w:val="nil"/>
            </w:tcBorders>
            <w:vAlign w:val="center"/>
          </w:tcPr>
          <w:p w14:paraId="001FAA01">
            <w:pPr>
              <w:wordWrap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投标报价</w:t>
            </w:r>
          </w:p>
        </w:tc>
        <w:tc>
          <w:tcPr>
            <w:tcW w:w="6636" w:type="dxa"/>
            <w:tcBorders>
              <w:tl2br w:val="nil"/>
              <w:tr2bl w:val="nil"/>
            </w:tcBorders>
            <w:vAlign w:val="center"/>
          </w:tcPr>
          <w:p w14:paraId="49843FA1">
            <w:pPr>
              <w:pStyle w:val="25"/>
              <w:wordWrap w:val="0"/>
              <w:spacing w:line="400" w:lineRule="exact"/>
              <w:rPr>
                <w:rFonts w:hAnsi="宋体" w:cs="宋体"/>
                <w:sz w:val="21"/>
                <w:highlight w:val="none"/>
              </w:rPr>
            </w:pPr>
            <w:r>
              <w:rPr>
                <w:rFonts w:hint="eastAsia" w:hAnsi="宋体" w:cs="宋体"/>
                <w:sz w:val="21"/>
                <w:highlight w:val="none"/>
              </w:rPr>
              <w:t>（1）评标报价为投标人的投标报价进行政策性扣除后的价格，评标报价只是作为评标时使用。最终中标人的中标金额等于投标报价。</w:t>
            </w:r>
          </w:p>
          <w:p w14:paraId="7A30E0E9">
            <w:pPr>
              <w:pStyle w:val="25"/>
              <w:wordWrap w:val="0"/>
              <w:spacing w:line="400" w:lineRule="exact"/>
              <w:rPr>
                <w:rFonts w:hAnsi="宋体" w:cs="宋体"/>
                <w:sz w:val="21"/>
                <w:highlight w:val="none"/>
              </w:rPr>
            </w:pPr>
            <w:r>
              <w:rPr>
                <w:rFonts w:hint="eastAsia" w:hAnsi="宋体" w:cs="宋体"/>
                <w:sz w:val="21"/>
                <w:highlight w:val="none"/>
              </w:rPr>
              <w:t>（2）按照《政府采购促进中小企业发展管理办法》（财库〔2020〕46号）的规定，投标人在其投标文件中提供《中小企业声明函》，且其所投标产品全部为小型和微型企业产品的，对其投标价格给予20%的扣除。</w:t>
            </w:r>
          </w:p>
          <w:p w14:paraId="11E731F1">
            <w:pPr>
              <w:pStyle w:val="25"/>
              <w:wordWrap w:val="0"/>
              <w:spacing w:line="400" w:lineRule="exact"/>
              <w:rPr>
                <w:rFonts w:hAnsi="宋体" w:cs="宋体"/>
                <w:sz w:val="21"/>
                <w:highlight w:val="none"/>
              </w:rPr>
            </w:pPr>
            <w:r>
              <w:rPr>
                <w:rFonts w:hint="eastAsia" w:hAnsi="宋体" w:cs="宋体"/>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4C7115B">
            <w:pPr>
              <w:pStyle w:val="25"/>
              <w:wordWrap w:val="0"/>
              <w:spacing w:line="400" w:lineRule="exact"/>
              <w:rPr>
                <w:rFonts w:hAnsi="宋体" w:cs="宋体"/>
                <w:sz w:val="21"/>
                <w:highlight w:val="none"/>
              </w:rPr>
            </w:pPr>
            <w:r>
              <w:rPr>
                <w:rFonts w:hint="eastAsia" w:hAnsi="宋体" w:cs="宋体"/>
                <w:sz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4F22354">
            <w:pPr>
              <w:pStyle w:val="25"/>
              <w:wordWrap w:val="0"/>
              <w:spacing w:line="400" w:lineRule="exact"/>
              <w:rPr>
                <w:rFonts w:hAnsi="宋体" w:cs="宋体"/>
                <w:sz w:val="21"/>
                <w:highlight w:val="none"/>
              </w:rPr>
            </w:pPr>
            <w:r>
              <w:rPr>
                <w:rFonts w:hint="eastAsia" w:hAnsi="宋体" w:cs="宋体"/>
                <w:sz w:val="21"/>
                <w:highlight w:val="none"/>
              </w:rPr>
              <w:t>（5）政策性扣除计算方法。</w:t>
            </w:r>
          </w:p>
          <w:p w14:paraId="205865D6">
            <w:pPr>
              <w:pStyle w:val="25"/>
              <w:wordWrap w:val="0"/>
              <w:spacing w:line="400" w:lineRule="exact"/>
              <w:rPr>
                <w:rFonts w:hAnsi="宋体" w:cs="宋体"/>
                <w:sz w:val="21"/>
                <w:highlight w:val="none"/>
              </w:rPr>
            </w:pPr>
            <w:r>
              <w:rPr>
                <w:rFonts w:hint="eastAsia" w:hAnsi="宋体" w:cs="宋体"/>
                <w:sz w:val="21"/>
                <w:highlight w:val="none"/>
              </w:rPr>
              <w:t>投标人被评定为监狱企业或者残疾人福利性单位或者小型和微型企业且其所投标全部产品为小型和微型企业产品的，该投标人的投标报价给予20%的扣除，扣除后的价格为评标报价，即评标报价=投标报价×（1-20%）；除上述情况外，评标报价=投标报价。</w:t>
            </w:r>
          </w:p>
          <w:p w14:paraId="5F9C3D61">
            <w:pPr>
              <w:pStyle w:val="25"/>
              <w:wordWrap w:val="0"/>
              <w:spacing w:line="400" w:lineRule="exact"/>
              <w:rPr>
                <w:rFonts w:hAnsi="宋体" w:cs="宋体"/>
                <w:sz w:val="21"/>
                <w:highlight w:val="none"/>
              </w:rPr>
            </w:pPr>
            <w:r>
              <w:rPr>
                <w:rFonts w:hint="eastAsia" w:hAnsi="宋体" w:cs="宋体"/>
                <w:sz w:val="21"/>
                <w:highlight w:val="none"/>
              </w:rPr>
              <w:t>（6）满足招标文件要求且评标报价最低的评标报价为评标基准价，基准价得分为 30 分。</w:t>
            </w:r>
          </w:p>
          <w:p w14:paraId="4F0E7A2E">
            <w:pPr>
              <w:pStyle w:val="25"/>
              <w:wordWrap w:val="0"/>
              <w:spacing w:line="400" w:lineRule="exact"/>
              <w:rPr>
                <w:rFonts w:hAnsi="宋体" w:cs="宋体"/>
                <w:sz w:val="21"/>
                <w:highlight w:val="none"/>
              </w:rPr>
            </w:pPr>
            <w:r>
              <w:rPr>
                <w:rFonts w:hint="eastAsia" w:hAnsi="宋体" w:cs="宋体"/>
                <w:sz w:val="21"/>
                <w:highlight w:val="none"/>
              </w:rPr>
              <w:t>（7）价格分计算公式：</w:t>
            </w:r>
          </w:p>
          <w:p w14:paraId="7DE6E87C">
            <w:pPr>
              <w:pStyle w:val="25"/>
              <w:wordWrap w:val="0"/>
              <w:spacing w:line="400" w:lineRule="exact"/>
              <w:rPr>
                <w:rFonts w:hAnsi="宋体" w:cs="宋体"/>
                <w:sz w:val="21"/>
                <w:highlight w:val="none"/>
              </w:rPr>
            </w:pPr>
            <w:r>
              <w:rPr>
                <w:rFonts w:hint="eastAsia" w:hAnsi="宋体" w:cs="宋体"/>
                <w:sz w:val="21"/>
                <w:highlight w:val="none"/>
              </w:rPr>
              <w:t>价格分=(评标基准价／投标报价)×30分</w:t>
            </w:r>
          </w:p>
          <w:p w14:paraId="2EB489F2">
            <w:pPr>
              <w:pStyle w:val="25"/>
              <w:wordWrap w:val="0"/>
              <w:spacing w:line="400" w:lineRule="exact"/>
              <w:rPr>
                <w:rFonts w:hAnsi="宋体" w:cs="宋体"/>
                <w:sz w:val="21"/>
                <w:highlight w:val="none"/>
              </w:rPr>
            </w:pPr>
            <w:r>
              <w:rPr>
                <w:rFonts w:hint="eastAsia" w:hAnsi="宋体" w:cs="宋体"/>
                <w:sz w:val="21"/>
                <w:highlight w:val="none"/>
              </w:rPr>
              <w:t>【说明：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必须提供本项目成本分析报告，同时提供（包括但不限于）以下支撑证明材料：①投标人须提供承诺函原件，承诺函原件体现承诺完全能实现本项目招标要求实现的功能，体现完整的系统架构图和实现的方式，如不满足承担相应的法律责任，并加盖有投标人的公章和法人签字；②2021～2023年度经第三方具备审计资质的机构出具的审计报告；③提供项目成本组成明细，其中：人力成本必须根据投标人所在省（自治区、直辖市）政府部门或者人力资源社会保障部门公布的最新的投标人所在地最低工资标准相关文件要求编制，税务成本必须提供近一年不少于3个项目或公司的年度税务缴纳凭证作为参考依据（证明材料复印件须加盖单位公章）；投标人不能证明其报价合理性的，评标委员会应当将其作为无效投标处理。）】</w:t>
            </w:r>
          </w:p>
        </w:tc>
      </w:tr>
      <w:tr w14:paraId="1115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restart"/>
            <w:tcBorders>
              <w:tl2br w:val="nil"/>
              <w:tr2bl w:val="nil"/>
            </w:tcBorders>
            <w:shd w:val="clear" w:color="auto" w:fill="auto"/>
            <w:vAlign w:val="center"/>
          </w:tcPr>
          <w:p w14:paraId="149ACDA7">
            <w:pPr>
              <w:wordWrap w:val="0"/>
              <w:spacing w:line="400" w:lineRule="exact"/>
              <w:jc w:val="center"/>
              <w:textAlignment w:val="baseline"/>
              <w:rPr>
                <w:rFonts w:ascii="宋体" w:hAnsi="宋体" w:cs="宋体"/>
                <w:b/>
                <w:szCs w:val="21"/>
                <w:highlight w:val="none"/>
              </w:rPr>
            </w:pPr>
            <w:r>
              <w:rPr>
                <w:rFonts w:hint="eastAsia" w:ascii="宋体" w:hAnsi="宋体" w:cs="宋体"/>
                <w:b/>
                <w:szCs w:val="21"/>
                <w:highlight w:val="none"/>
              </w:rPr>
              <w:t>2</w:t>
            </w:r>
          </w:p>
        </w:tc>
        <w:tc>
          <w:tcPr>
            <w:tcW w:w="1276" w:type="dxa"/>
            <w:vMerge w:val="restart"/>
            <w:tcBorders>
              <w:tl2br w:val="nil"/>
              <w:tr2bl w:val="nil"/>
            </w:tcBorders>
            <w:shd w:val="clear" w:color="auto" w:fill="auto"/>
            <w:vAlign w:val="center"/>
          </w:tcPr>
          <w:p w14:paraId="090E78F3">
            <w:pPr>
              <w:wordWrap w:val="0"/>
              <w:spacing w:line="400" w:lineRule="exact"/>
              <w:jc w:val="center"/>
              <w:textAlignment w:val="baseline"/>
              <w:rPr>
                <w:rFonts w:ascii="宋体" w:hAnsi="宋体" w:cs="宋体"/>
                <w:b/>
                <w:szCs w:val="21"/>
                <w:highlight w:val="none"/>
              </w:rPr>
            </w:pPr>
            <w:r>
              <w:rPr>
                <w:rFonts w:hint="eastAsia" w:ascii="宋体" w:hAnsi="宋体" w:cs="宋体"/>
                <w:b/>
                <w:szCs w:val="21"/>
                <w:highlight w:val="none"/>
              </w:rPr>
              <w:t>技术分</w:t>
            </w:r>
          </w:p>
          <w:p w14:paraId="244A28DC">
            <w:pPr>
              <w:wordWrap w:val="0"/>
              <w:spacing w:line="400" w:lineRule="exact"/>
              <w:jc w:val="center"/>
              <w:textAlignment w:val="baseline"/>
              <w:rPr>
                <w:rFonts w:ascii="宋体" w:hAnsi="宋体" w:cs="宋体"/>
                <w:spacing w:val="-18"/>
                <w:szCs w:val="21"/>
                <w:highlight w:val="none"/>
              </w:rPr>
            </w:pPr>
            <w:r>
              <w:rPr>
                <w:rFonts w:hint="eastAsia" w:ascii="宋体" w:hAnsi="宋体" w:cs="宋体"/>
                <w:szCs w:val="21"/>
                <w:highlight w:val="none"/>
              </w:rPr>
              <w:t>（满分40分）</w:t>
            </w:r>
          </w:p>
        </w:tc>
        <w:tc>
          <w:tcPr>
            <w:tcW w:w="1275" w:type="dxa"/>
            <w:tcBorders>
              <w:tl2br w:val="nil"/>
              <w:tr2bl w:val="nil"/>
            </w:tcBorders>
            <w:shd w:val="clear" w:color="auto" w:fill="auto"/>
            <w:vAlign w:val="center"/>
          </w:tcPr>
          <w:p w14:paraId="0B08798C">
            <w:pPr>
              <w:wordWrap w:val="0"/>
              <w:spacing w:line="400" w:lineRule="exact"/>
              <w:jc w:val="center"/>
              <w:textAlignment w:val="baseline"/>
              <w:rPr>
                <w:rFonts w:ascii="宋体" w:hAnsi="宋体" w:cs="宋体"/>
                <w:szCs w:val="21"/>
                <w:highlight w:val="none"/>
              </w:rPr>
            </w:pPr>
            <w:r>
              <w:rPr>
                <w:rFonts w:hint="eastAsia" w:ascii="宋体" w:hAnsi="宋体" w:cs="宋体"/>
                <w:szCs w:val="21"/>
                <w:highlight w:val="none"/>
              </w:rPr>
              <w:t>2.1基本分（满分</w:t>
            </w:r>
            <w:r>
              <w:rPr>
                <w:rFonts w:hint="eastAsia" w:ascii="宋体" w:hAnsi="宋体" w:cs="宋体"/>
                <w:szCs w:val="21"/>
                <w:highlight w:val="none"/>
                <w:lang w:val="en-US" w:eastAsia="zh-CN"/>
              </w:rPr>
              <w:t>24</w:t>
            </w:r>
            <w:r>
              <w:rPr>
                <w:rFonts w:hint="eastAsia" w:ascii="宋体" w:hAnsi="宋体" w:cs="宋体"/>
                <w:szCs w:val="21"/>
                <w:highlight w:val="none"/>
              </w:rPr>
              <w:t>分）</w:t>
            </w:r>
          </w:p>
        </w:tc>
        <w:tc>
          <w:tcPr>
            <w:tcW w:w="6636" w:type="dxa"/>
            <w:tcBorders>
              <w:tl2br w:val="nil"/>
              <w:tr2bl w:val="nil"/>
            </w:tcBorders>
            <w:shd w:val="clear" w:color="auto" w:fill="auto"/>
            <w:vAlign w:val="center"/>
          </w:tcPr>
          <w:p w14:paraId="21A40437">
            <w:pPr>
              <w:pStyle w:val="136"/>
              <w:wordWrap w:val="0"/>
              <w:spacing w:line="400" w:lineRule="exact"/>
              <w:ind w:firstLine="0" w:firstLineChars="0"/>
              <w:jc w:val="both"/>
              <w:rPr>
                <w:rFonts w:ascii="宋体" w:hAnsi="宋体" w:cs="宋体"/>
                <w:spacing w:val="-6"/>
                <w:szCs w:val="21"/>
                <w:highlight w:val="none"/>
              </w:rPr>
            </w:pPr>
            <w:r>
              <w:rPr>
                <w:rFonts w:hint="eastAsia" w:ascii="宋体" w:hAnsi="宋体" w:cs="宋体"/>
                <w:kern w:val="0"/>
                <w:szCs w:val="21"/>
                <w:highlight w:val="none"/>
              </w:rPr>
              <w:t>投标产品技术参数完全满足招标文件要求的得</w:t>
            </w:r>
            <w:r>
              <w:rPr>
                <w:rFonts w:hint="eastAsia" w:ascii="宋体" w:hAnsi="宋体" w:cs="宋体"/>
                <w:kern w:val="0"/>
                <w:szCs w:val="21"/>
                <w:highlight w:val="none"/>
                <w:lang w:val="en-US" w:eastAsia="zh-CN"/>
              </w:rPr>
              <w:t>24</w:t>
            </w:r>
            <w:r>
              <w:rPr>
                <w:rFonts w:hint="eastAsia" w:ascii="宋体" w:hAnsi="宋体" w:cs="宋体"/>
                <w:kern w:val="0"/>
                <w:szCs w:val="21"/>
                <w:highlight w:val="none"/>
              </w:rPr>
              <w:t>分，</w:t>
            </w:r>
            <w:r>
              <w:rPr>
                <w:rFonts w:hint="eastAsia" w:ascii="宋体" w:hAnsi="宋体" w:cs="宋体"/>
                <w:kern w:val="0"/>
                <w:szCs w:val="21"/>
                <w:highlight w:val="none"/>
                <w:lang w:eastAsia="zh-CN"/>
              </w:rPr>
              <w:t>重要</w:t>
            </w:r>
            <w:r>
              <w:rPr>
                <w:rFonts w:hint="eastAsia" w:ascii="宋体" w:hAnsi="宋体" w:cs="宋体"/>
                <w:kern w:val="0"/>
                <w:szCs w:val="21"/>
                <w:highlight w:val="none"/>
              </w:rPr>
              <w:t>参数（带</w:t>
            </w:r>
            <w:r>
              <w:rPr>
                <w:rFonts w:hint="eastAsia" w:ascii="宋体" w:hAnsi="宋体" w:cs="宋体"/>
                <w:szCs w:val="21"/>
                <w:highlight w:val="none"/>
              </w:rPr>
              <w:t>●</w:t>
            </w:r>
            <w:r>
              <w:rPr>
                <w:rFonts w:hint="eastAsia" w:ascii="宋体" w:hAnsi="宋体" w:cs="宋体"/>
                <w:kern w:val="0"/>
                <w:szCs w:val="21"/>
                <w:highlight w:val="none"/>
              </w:rPr>
              <w:t>号的条款）有负偏离</w:t>
            </w:r>
            <w:r>
              <w:rPr>
                <w:rFonts w:hint="eastAsia" w:ascii="宋体" w:hAnsi="宋体" w:cs="宋体"/>
                <w:kern w:val="0"/>
                <w:szCs w:val="21"/>
                <w:highlight w:val="none"/>
                <w:lang w:eastAsia="zh-CN"/>
              </w:rPr>
              <w:t>或</w:t>
            </w:r>
            <w:r>
              <w:rPr>
                <w:rFonts w:hint="eastAsia" w:ascii="宋体" w:hAnsi="宋体" w:cs="宋体"/>
                <w:kern w:val="0"/>
                <w:szCs w:val="21"/>
                <w:highlight w:val="none"/>
              </w:rPr>
              <w:t>漏项的每</w:t>
            </w:r>
            <w:r>
              <w:rPr>
                <w:rFonts w:hint="eastAsia" w:ascii="宋体" w:hAnsi="宋体" w:cs="宋体"/>
                <w:kern w:val="0"/>
                <w:szCs w:val="21"/>
                <w:highlight w:val="none"/>
                <w:lang w:eastAsia="zh-CN"/>
              </w:rPr>
              <w:t>有</w:t>
            </w:r>
            <w:r>
              <w:rPr>
                <w:rFonts w:hint="eastAsia" w:ascii="宋体" w:hAnsi="宋体" w:cs="宋体"/>
                <w:kern w:val="0"/>
                <w:szCs w:val="21"/>
                <w:highlight w:val="none"/>
              </w:rPr>
              <w:t>一项扣</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分，最多扣完本项分值。</w:t>
            </w:r>
          </w:p>
        </w:tc>
      </w:tr>
      <w:tr w14:paraId="62C5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14:paraId="728E465B">
            <w:pPr>
              <w:wordWrap w:val="0"/>
              <w:spacing w:line="400" w:lineRule="exact"/>
              <w:jc w:val="center"/>
              <w:textAlignment w:val="baseline"/>
              <w:rPr>
                <w:rFonts w:ascii="宋体" w:hAnsi="宋体" w:cs="宋体"/>
                <w:b/>
                <w:szCs w:val="21"/>
                <w:highlight w:val="none"/>
              </w:rPr>
            </w:pPr>
          </w:p>
        </w:tc>
        <w:tc>
          <w:tcPr>
            <w:tcW w:w="1276" w:type="dxa"/>
            <w:vMerge w:val="continue"/>
            <w:tcBorders>
              <w:tl2br w:val="nil"/>
              <w:tr2bl w:val="nil"/>
            </w:tcBorders>
            <w:shd w:val="clear" w:color="auto" w:fill="auto"/>
            <w:vAlign w:val="center"/>
          </w:tcPr>
          <w:p w14:paraId="1F4334DE">
            <w:pPr>
              <w:wordWrap w:val="0"/>
              <w:spacing w:line="400" w:lineRule="exact"/>
              <w:jc w:val="center"/>
              <w:textAlignment w:val="baseline"/>
              <w:rPr>
                <w:rFonts w:ascii="宋体" w:hAnsi="宋体" w:cs="宋体"/>
                <w:szCs w:val="21"/>
                <w:highlight w:val="none"/>
              </w:rPr>
            </w:pPr>
          </w:p>
        </w:tc>
        <w:tc>
          <w:tcPr>
            <w:tcW w:w="1275" w:type="dxa"/>
            <w:tcBorders>
              <w:tl2br w:val="nil"/>
              <w:tr2bl w:val="nil"/>
            </w:tcBorders>
            <w:shd w:val="clear" w:color="auto" w:fill="auto"/>
            <w:vAlign w:val="center"/>
          </w:tcPr>
          <w:p w14:paraId="606E9BE3">
            <w:pPr>
              <w:wordWrap w:val="0"/>
              <w:spacing w:line="400" w:lineRule="exact"/>
              <w:jc w:val="center"/>
              <w:textAlignment w:val="baseline"/>
              <w:rPr>
                <w:rFonts w:ascii="宋体" w:hAnsi="宋体" w:cs="宋体"/>
                <w:szCs w:val="21"/>
                <w:highlight w:val="none"/>
              </w:rPr>
            </w:pPr>
            <w:r>
              <w:rPr>
                <w:rFonts w:hint="eastAsia" w:ascii="宋体" w:hAnsi="宋体" w:cs="宋体"/>
                <w:szCs w:val="21"/>
                <w:highlight w:val="none"/>
              </w:rPr>
              <w:t>2.2货物性能分（满分</w:t>
            </w:r>
            <w:r>
              <w:rPr>
                <w:rFonts w:hint="eastAsia" w:ascii="宋体" w:hAnsi="宋体" w:cs="宋体"/>
                <w:szCs w:val="21"/>
                <w:highlight w:val="none"/>
                <w:lang w:val="en-US" w:eastAsia="zh-CN"/>
              </w:rPr>
              <w:t>16</w:t>
            </w:r>
            <w:r>
              <w:rPr>
                <w:rFonts w:hint="eastAsia" w:ascii="宋体" w:hAnsi="宋体" w:cs="宋体"/>
                <w:szCs w:val="21"/>
                <w:highlight w:val="none"/>
              </w:rPr>
              <w:t>分）（有负偏离或漏项，货物性能分计0分）</w:t>
            </w:r>
          </w:p>
        </w:tc>
        <w:tc>
          <w:tcPr>
            <w:tcW w:w="6636" w:type="dxa"/>
            <w:tcBorders>
              <w:tl2br w:val="nil"/>
              <w:tr2bl w:val="nil"/>
            </w:tcBorders>
            <w:shd w:val="clear" w:color="auto" w:fill="auto"/>
            <w:vAlign w:val="center"/>
          </w:tcPr>
          <w:p w14:paraId="049FA3FB">
            <w:pPr>
              <w:wordWrap w:val="0"/>
              <w:spacing w:line="400" w:lineRule="exact"/>
              <w:rPr>
                <w:rFonts w:ascii="宋体" w:hAnsi="宋体" w:cs="宋体"/>
                <w:szCs w:val="21"/>
                <w:highlight w:val="none"/>
              </w:rPr>
            </w:pPr>
            <w:r>
              <w:rPr>
                <w:rFonts w:hint="eastAsia" w:ascii="宋体" w:hAnsi="宋体" w:cs="宋体"/>
                <w:szCs w:val="21"/>
                <w:highlight w:val="none"/>
              </w:rPr>
              <w:t>一档：投标产品参数满足招标文件要求，无负偏离项，有2项参数为正偏离的得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3985EA34">
            <w:pPr>
              <w:wordWrap w:val="0"/>
              <w:spacing w:line="400" w:lineRule="exact"/>
              <w:rPr>
                <w:rFonts w:ascii="宋体" w:hAnsi="宋体" w:cs="宋体"/>
                <w:szCs w:val="21"/>
                <w:highlight w:val="none"/>
              </w:rPr>
            </w:pPr>
            <w:r>
              <w:rPr>
                <w:rFonts w:hint="eastAsia" w:ascii="宋体" w:hAnsi="宋体" w:cs="宋体"/>
                <w:szCs w:val="21"/>
                <w:highlight w:val="none"/>
              </w:rPr>
              <w:t>二档：投标产品参数满足招标文件要求，无负偏离项，有4项参数为正偏离或标注“▲”的技术参数有2项以上为正偏离的得</w:t>
            </w:r>
            <w:r>
              <w:rPr>
                <w:rFonts w:hint="eastAsia" w:ascii="宋体" w:hAnsi="宋体" w:cs="宋体"/>
                <w:szCs w:val="21"/>
                <w:highlight w:val="none"/>
                <w:lang w:val="en-US" w:eastAsia="zh-CN"/>
              </w:rPr>
              <w:t>10</w:t>
            </w:r>
            <w:r>
              <w:rPr>
                <w:rFonts w:hint="eastAsia" w:ascii="宋体" w:hAnsi="宋体" w:cs="宋体"/>
                <w:szCs w:val="21"/>
                <w:highlight w:val="none"/>
              </w:rPr>
              <w:t>分；</w:t>
            </w:r>
          </w:p>
          <w:p w14:paraId="442CAE90">
            <w:pPr>
              <w:wordWrap w:val="0"/>
              <w:spacing w:line="400" w:lineRule="exact"/>
              <w:rPr>
                <w:rFonts w:ascii="宋体" w:hAnsi="宋体" w:cs="宋体"/>
                <w:szCs w:val="21"/>
                <w:highlight w:val="none"/>
              </w:rPr>
            </w:pPr>
            <w:r>
              <w:rPr>
                <w:rFonts w:hint="eastAsia" w:ascii="宋体" w:hAnsi="宋体" w:cs="宋体"/>
                <w:szCs w:val="21"/>
                <w:highlight w:val="none"/>
              </w:rPr>
              <w:t>三档：投标产品参数满足招标文件要求，无负偏离项，有</w:t>
            </w:r>
            <w:r>
              <w:rPr>
                <w:rFonts w:hint="eastAsia" w:ascii="宋体" w:hAnsi="宋体" w:cs="宋体"/>
                <w:szCs w:val="21"/>
                <w:highlight w:val="none"/>
                <w:lang w:val="en-US" w:eastAsia="zh-CN"/>
              </w:rPr>
              <w:t>6</w:t>
            </w:r>
            <w:r>
              <w:rPr>
                <w:rFonts w:hint="eastAsia" w:ascii="宋体" w:hAnsi="宋体" w:cs="宋体"/>
                <w:szCs w:val="21"/>
                <w:highlight w:val="none"/>
              </w:rPr>
              <w:t>项及以上参数为正偏离或标注“▲”的技术参数有3项及以上为正偏离的得</w:t>
            </w:r>
            <w:r>
              <w:rPr>
                <w:rFonts w:hint="eastAsia" w:ascii="宋体" w:hAnsi="宋体" w:cs="宋体"/>
                <w:szCs w:val="21"/>
                <w:highlight w:val="none"/>
                <w:lang w:val="en-US" w:eastAsia="zh-CN"/>
              </w:rPr>
              <w:t>16</w:t>
            </w:r>
            <w:r>
              <w:rPr>
                <w:rFonts w:hint="eastAsia" w:ascii="宋体" w:hAnsi="宋体" w:cs="宋体"/>
                <w:szCs w:val="21"/>
                <w:highlight w:val="none"/>
              </w:rPr>
              <w:t>分。</w:t>
            </w:r>
          </w:p>
          <w:p w14:paraId="5A3FEA85">
            <w:pPr>
              <w:wordWrap w:val="0"/>
              <w:spacing w:line="400" w:lineRule="exact"/>
              <w:rPr>
                <w:rFonts w:ascii="宋体" w:hAnsi="宋体" w:cs="宋体"/>
                <w:szCs w:val="21"/>
                <w:highlight w:val="none"/>
              </w:rPr>
            </w:pPr>
            <w:r>
              <w:rPr>
                <w:rFonts w:hint="eastAsia" w:ascii="宋体" w:hAnsi="宋体" w:cs="宋体"/>
                <w:szCs w:val="21"/>
                <w:highlight w:val="none"/>
              </w:rPr>
              <w:t>注：技术性能及功能有正偏离的，投标人须在投标文件中提供第三方检测报告复印件或产品生产厂家出具的技术参数说明（技术白皮书）等证明材料作为佐证，以上材料均需加盖生产厂家公章，否则评标委员会有权不接受其正偏离。</w:t>
            </w:r>
          </w:p>
        </w:tc>
      </w:tr>
      <w:tr w14:paraId="0283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restart"/>
            <w:tcBorders>
              <w:tl2br w:val="nil"/>
              <w:tr2bl w:val="nil"/>
            </w:tcBorders>
            <w:shd w:val="clear" w:color="auto" w:fill="auto"/>
            <w:vAlign w:val="center"/>
          </w:tcPr>
          <w:p w14:paraId="2C712580">
            <w:pPr>
              <w:wordWrap w:val="0"/>
              <w:spacing w:line="400" w:lineRule="exact"/>
              <w:jc w:val="center"/>
              <w:rPr>
                <w:rFonts w:ascii="宋体" w:hAnsi="宋体" w:cs="宋体"/>
                <w:b/>
                <w:szCs w:val="21"/>
                <w:highlight w:val="none"/>
              </w:rPr>
            </w:pPr>
            <w:r>
              <w:rPr>
                <w:rFonts w:hint="eastAsia" w:ascii="宋体" w:hAnsi="宋体" w:cs="宋体"/>
                <w:b/>
                <w:szCs w:val="21"/>
                <w:highlight w:val="none"/>
              </w:rPr>
              <w:t>3</w:t>
            </w:r>
          </w:p>
        </w:tc>
        <w:tc>
          <w:tcPr>
            <w:tcW w:w="1276" w:type="dxa"/>
            <w:vMerge w:val="restart"/>
            <w:tcBorders>
              <w:tl2br w:val="nil"/>
              <w:tr2bl w:val="nil"/>
            </w:tcBorders>
            <w:shd w:val="clear" w:color="auto" w:fill="auto"/>
            <w:vAlign w:val="center"/>
          </w:tcPr>
          <w:p w14:paraId="22EED214">
            <w:pPr>
              <w:wordWrap w:val="0"/>
              <w:spacing w:line="400" w:lineRule="exact"/>
              <w:jc w:val="center"/>
              <w:rPr>
                <w:rFonts w:ascii="宋体" w:hAnsi="宋体" w:cs="宋体"/>
                <w:b/>
                <w:bCs/>
                <w:szCs w:val="21"/>
                <w:highlight w:val="none"/>
              </w:rPr>
            </w:pPr>
            <w:r>
              <w:rPr>
                <w:rFonts w:hint="eastAsia" w:ascii="宋体" w:hAnsi="宋体" w:cs="宋体"/>
                <w:b/>
                <w:bCs/>
                <w:szCs w:val="21"/>
                <w:highlight w:val="none"/>
              </w:rPr>
              <w:t>商务分</w:t>
            </w:r>
          </w:p>
          <w:p w14:paraId="06CB9923">
            <w:pPr>
              <w:wordWrap w:val="0"/>
              <w:spacing w:line="400" w:lineRule="exact"/>
              <w:jc w:val="center"/>
              <w:rPr>
                <w:rFonts w:ascii="宋体" w:hAnsi="宋体" w:cs="宋体"/>
                <w:szCs w:val="21"/>
                <w:highlight w:val="none"/>
              </w:rPr>
            </w:pPr>
            <w:r>
              <w:rPr>
                <w:rFonts w:hint="eastAsia" w:ascii="宋体" w:hAnsi="宋体" w:cs="宋体"/>
                <w:szCs w:val="21"/>
                <w:highlight w:val="none"/>
              </w:rPr>
              <w:t>（满分</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1275" w:type="dxa"/>
            <w:tcBorders>
              <w:tl2br w:val="nil"/>
              <w:tr2bl w:val="nil"/>
            </w:tcBorders>
            <w:shd w:val="clear" w:color="auto" w:fill="auto"/>
            <w:tcMar>
              <w:left w:w="57" w:type="dxa"/>
              <w:right w:w="57" w:type="dxa"/>
            </w:tcMar>
            <w:vAlign w:val="center"/>
          </w:tcPr>
          <w:p w14:paraId="115F19F2">
            <w:pPr>
              <w:pStyle w:val="25"/>
              <w:wordWrap w:val="0"/>
              <w:spacing w:line="400" w:lineRule="exact"/>
              <w:jc w:val="center"/>
              <w:rPr>
                <w:rFonts w:hAnsi="宋体" w:cs="宋体"/>
                <w:sz w:val="21"/>
                <w:highlight w:val="none"/>
              </w:rPr>
            </w:pPr>
            <w:r>
              <w:rPr>
                <w:rFonts w:hint="eastAsia" w:hAnsi="宋体" w:cs="宋体"/>
                <w:sz w:val="21"/>
                <w:highlight w:val="none"/>
              </w:rPr>
              <w:t>3.1售后服务分（满分1</w:t>
            </w:r>
            <w:r>
              <w:rPr>
                <w:rFonts w:hint="eastAsia" w:hAnsi="宋体" w:cs="宋体"/>
                <w:sz w:val="21"/>
                <w:highlight w:val="none"/>
                <w:lang w:val="en-US" w:eastAsia="zh-CN"/>
              </w:rPr>
              <w:t>8</w:t>
            </w:r>
            <w:r>
              <w:rPr>
                <w:rFonts w:hint="eastAsia" w:hAnsi="宋体" w:cs="宋体"/>
                <w:sz w:val="21"/>
                <w:highlight w:val="none"/>
              </w:rPr>
              <w:t>分）</w:t>
            </w:r>
          </w:p>
        </w:tc>
        <w:tc>
          <w:tcPr>
            <w:tcW w:w="6636" w:type="dxa"/>
            <w:tcBorders>
              <w:tl2br w:val="nil"/>
              <w:tr2bl w:val="nil"/>
            </w:tcBorders>
            <w:shd w:val="clear" w:color="auto" w:fill="auto"/>
            <w:tcMar>
              <w:left w:w="57" w:type="dxa"/>
              <w:right w:w="57" w:type="dxa"/>
            </w:tcMar>
            <w:vAlign w:val="center"/>
          </w:tcPr>
          <w:p w14:paraId="56008D8C">
            <w:pPr>
              <w:wordWrap w:val="0"/>
              <w:spacing w:line="400" w:lineRule="exact"/>
              <w:rPr>
                <w:rFonts w:ascii="宋体" w:hAnsi="宋体" w:cs="宋体"/>
                <w:kern w:val="0"/>
                <w:szCs w:val="21"/>
                <w:highlight w:val="none"/>
              </w:rPr>
            </w:pPr>
            <w:r>
              <w:rPr>
                <w:rFonts w:hint="eastAsia" w:ascii="宋体" w:hAnsi="宋体" w:cs="宋体"/>
                <w:kern w:val="0"/>
                <w:szCs w:val="21"/>
                <w:highlight w:val="none"/>
              </w:rPr>
              <w:t>从投标人的售后服务（包括售后服务网点、本地化服务、到达现场时间、解决故障时间、替代品、培训等）优异程度进行综合评定。</w:t>
            </w:r>
          </w:p>
          <w:p w14:paraId="0C0E7CBC">
            <w:pPr>
              <w:wordWrap w:val="0"/>
              <w:spacing w:line="400" w:lineRule="exact"/>
              <w:rPr>
                <w:rFonts w:ascii="宋体" w:hAnsi="宋体" w:cs="宋体"/>
                <w:kern w:val="0"/>
                <w:szCs w:val="21"/>
                <w:highlight w:val="none"/>
              </w:rPr>
            </w:pPr>
            <w:r>
              <w:rPr>
                <w:rFonts w:hint="eastAsia" w:ascii="宋体" w:hAnsi="宋体" w:cs="宋体"/>
                <w:kern w:val="0"/>
                <w:szCs w:val="21"/>
                <w:highlight w:val="none"/>
              </w:rPr>
              <w:t>一档（6分）：满足招标文件售后服务要求的，进入一档；</w:t>
            </w:r>
          </w:p>
          <w:p w14:paraId="772CF098">
            <w:pPr>
              <w:wordWrap w:val="0"/>
              <w:spacing w:line="400" w:lineRule="exact"/>
              <w:rPr>
                <w:rFonts w:ascii="宋体" w:hAnsi="宋体" w:cs="宋体"/>
                <w:kern w:val="0"/>
                <w:szCs w:val="21"/>
                <w:highlight w:val="none"/>
              </w:rPr>
            </w:pPr>
            <w:r>
              <w:rPr>
                <w:rFonts w:hint="eastAsia" w:ascii="宋体" w:hAnsi="宋体" w:cs="宋体"/>
                <w:kern w:val="0"/>
                <w:szCs w:val="21"/>
                <w:highlight w:val="none"/>
              </w:rPr>
              <w:t>二档（1</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满足招标文件售后服务要求，售后服务方案完整、详细，有可靠的服务响应体系，优于招标文件售后服务要求的服务响应时间、服务响应方式。免保期后，有偿维护方式、服务范围及费用等方案比较优惠的；</w:t>
            </w:r>
          </w:p>
          <w:p w14:paraId="7B6090BE">
            <w:pPr>
              <w:wordWrap w:val="0"/>
              <w:spacing w:line="400" w:lineRule="exact"/>
              <w:rPr>
                <w:rFonts w:ascii="宋体" w:hAnsi="宋体" w:cs="宋体"/>
                <w:kern w:val="0"/>
                <w:szCs w:val="21"/>
                <w:highlight w:val="none"/>
              </w:rPr>
            </w:pPr>
            <w:r>
              <w:rPr>
                <w:rFonts w:hint="eastAsia" w:ascii="宋体" w:hAnsi="宋体" w:cs="宋体"/>
                <w:kern w:val="0"/>
                <w:szCs w:val="21"/>
                <w:highlight w:val="none"/>
              </w:rPr>
              <w:t>三档（1</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满足招标文件售后服务要求，售后服务方案完整、详细，有可靠的服务响应体系，优于招标文件售后服务要求的服务响应时间、服务响应方式。发生故障时提供备用机或有替代解决方案。免保期后，备品备件及易耗品、耗材更换优惠折扣率的，有偿维护方式、服务范围及费用等方案比较优惠的，有免费技术巡检方案的。</w:t>
            </w:r>
          </w:p>
        </w:tc>
      </w:tr>
      <w:tr w14:paraId="4B6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14:paraId="0FBADF07">
            <w:pPr>
              <w:wordWrap w:val="0"/>
              <w:spacing w:line="400" w:lineRule="exact"/>
              <w:rPr>
                <w:rFonts w:ascii="宋体" w:hAnsi="宋体" w:cs="宋体"/>
                <w:szCs w:val="21"/>
                <w:highlight w:val="none"/>
              </w:rPr>
            </w:pPr>
          </w:p>
        </w:tc>
        <w:tc>
          <w:tcPr>
            <w:tcW w:w="1276" w:type="dxa"/>
            <w:vMerge w:val="continue"/>
            <w:tcBorders>
              <w:tl2br w:val="nil"/>
              <w:tr2bl w:val="nil"/>
            </w:tcBorders>
            <w:shd w:val="clear" w:color="auto" w:fill="auto"/>
            <w:vAlign w:val="center"/>
          </w:tcPr>
          <w:p w14:paraId="1048AF59">
            <w:pPr>
              <w:wordWrap w:val="0"/>
              <w:spacing w:line="400" w:lineRule="exact"/>
              <w:rPr>
                <w:rFonts w:ascii="宋体" w:hAnsi="宋体" w:cs="宋体"/>
                <w:szCs w:val="21"/>
                <w:highlight w:val="none"/>
              </w:rPr>
            </w:pPr>
          </w:p>
        </w:tc>
        <w:tc>
          <w:tcPr>
            <w:tcW w:w="1275" w:type="dxa"/>
            <w:vMerge w:val="restart"/>
            <w:tcBorders>
              <w:tl2br w:val="nil"/>
              <w:tr2bl w:val="nil"/>
            </w:tcBorders>
            <w:shd w:val="clear" w:color="auto" w:fill="auto"/>
            <w:tcMar>
              <w:left w:w="57" w:type="dxa"/>
              <w:right w:w="57" w:type="dxa"/>
            </w:tcMar>
            <w:vAlign w:val="center"/>
          </w:tcPr>
          <w:p w14:paraId="42E7D3EF">
            <w:pPr>
              <w:pStyle w:val="25"/>
              <w:wordWrap w:val="0"/>
              <w:spacing w:line="400" w:lineRule="exact"/>
              <w:jc w:val="center"/>
              <w:rPr>
                <w:rFonts w:hAnsi="宋体" w:cs="宋体"/>
                <w:sz w:val="21"/>
                <w:highlight w:val="none"/>
              </w:rPr>
            </w:pPr>
            <w:r>
              <w:rPr>
                <w:rFonts w:hint="eastAsia" w:hAnsi="宋体" w:cs="宋体"/>
                <w:sz w:val="21"/>
                <w:highlight w:val="none"/>
              </w:rPr>
              <w:t>3.2信誉业绩分（满分</w:t>
            </w:r>
            <w:r>
              <w:rPr>
                <w:rFonts w:hint="eastAsia" w:hAnsi="宋体" w:cs="宋体"/>
                <w:sz w:val="21"/>
                <w:highlight w:val="none"/>
                <w:lang w:val="en-US" w:eastAsia="zh-CN"/>
              </w:rPr>
              <w:t>10</w:t>
            </w:r>
            <w:r>
              <w:rPr>
                <w:rFonts w:hint="eastAsia" w:hAnsi="宋体" w:cs="宋体"/>
                <w:sz w:val="21"/>
                <w:highlight w:val="none"/>
              </w:rPr>
              <w:t>分）</w:t>
            </w:r>
          </w:p>
        </w:tc>
        <w:tc>
          <w:tcPr>
            <w:tcW w:w="6636" w:type="dxa"/>
            <w:tcBorders>
              <w:tl2br w:val="nil"/>
              <w:tr2bl w:val="nil"/>
            </w:tcBorders>
            <w:shd w:val="clear" w:color="auto" w:fill="auto"/>
            <w:tcMar>
              <w:left w:w="57" w:type="dxa"/>
              <w:right w:w="57" w:type="dxa"/>
            </w:tcMar>
            <w:vAlign w:val="center"/>
          </w:tcPr>
          <w:p w14:paraId="7E290A0E">
            <w:pPr>
              <w:pStyle w:val="25"/>
              <w:wordWrap w:val="0"/>
              <w:spacing w:line="400" w:lineRule="exact"/>
              <w:rPr>
                <w:rFonts w:hAnsi="宋体" w:cs="宋体"/>
                <w:sz w:val="21"/>
                <w:highlight w:val="none"/>
              </w:rPr>
            </w:pPr>
            <w:r>
              <w:rPr>
                <w:rFonts w:hint="eastAsia" w:hAnsi="宋体" w:cs="宋体"/>
                <w:sz w:val="21"/>
                <w:highlight w:val="none"/>
              </w:rPr>
              <w:t>3.2.1投标人或其和投标产品生产厂家通过ISO45001职业健康安全管理体系认证、ISO9001质量管理体系认证、ISO14001环境管理体系认证、ISO13485医疗器械质量管理体系认证，每提供一份得1分，满分</w:t>
            </w:r>
            <w:r>
              <w:rPr>
                <w:rFonts w:hint="eastAsia" w:hAnsi="宋体" w:cs="宋体"/>
                <w:sz w:val="21"/>
                <w:highlight w:val="none"/>
                <w:lang w:val="en-US" w:eastAsia="zh-CN"/>
              </w:rPr>
              <w:t>4</w:t>
            </w:r>
            <w:r>
              <w:rPr>
                <w:rFonts w:hint="eastAsia" w:hAnsi="宋体" w:cs="宋体"/>
                <w:sz w:val="21"/>
                <w:highlight w:val="none"/>
              </w:rPr>
              <w:t>分。（需在投标文件中提供复印件，不提供不得分）。</w:t>
            </w:r>
          </w:p>
        </w:tc>
      </w:tr>
      <w:tr w14:paraId="58D6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14:paraId="55DD785C">
            <w:pPr>
              <w:wordWrap w:val="0"/>
              <w:spacing w:line="400" w:lineRule="exact"/>
              <w:rPr>
                <w:rFonts w:ascii="宋体" w:hAnsi="宋体" w:cs="宋体"/>
                <w:szCs w:val="21"/>
                <w:highlight w:val="none"/>
              </w:rPr>
            </w:pPr>
          </w:p>
        </w:tc>
        <w:tc>
          <w:tcPr>
            <w:tcW w:w="1276" w:type="dxa"/>
            <w:vMerge w:val="continue"/>
            <w:tcBorders>
              <w:tl2br w:val="nil"/>
              <w:tr2bl w:val="nil"/>
            </w:tcBorders>
            <w:shd w:val="clear" w:color="auto" w:fill="auto"/>
            <w:vAlign w:val="center"/>
          </w:tcPr>
          <w:p w14:paraId="6886C153">
            <w:pPr>
              <w:wordWrap w:val="0"/>
              <w:spacing w:line="400" w:lineRule="exact"/>
              <w:rPr>
                <w:rFonts w:ascii="宋体" w:hAnsi="宋体" w:cs="宋体"/>
                <w:szCs w:val="21"/>
                <w:highlight w:val="none"/>
              </w:rPr>
            </w:pPr>
          </w:p>
        </w:tc>
        <w:tc>
          <w:tcPr>
            <w:tcW w:w="1275" w:type="dxa"/>
            <w:vMerge w:val="continue"/>
            <w:tcBorders>
              <w:tl2br w:val="nil"/>
              <w:tr2bl w:val="nil"/>
            </w:tcBorders>
            <w:shd w:val="clear" w:color="auto" w:fill="auto"/>
            <w:tcMar>
              <w:left w:w="57" w:type="dxa"/>
              <w:right w:w="57" w:type="dxa"/>
            </w:tcMar>
            <w:vAlign w:val="center"/>
          </w:tcPr>
          <w:p w14:paraId="6C5BCC87">
            <w:pPr>
              <w:pStyle w:val="25"/>
              <w:wordWrap w:val="0"/>
              <w:spacing w:line="400" w:lineRule="exact"/>
              <w:jc w:val="center"/>
              <w:rPr>
                <w:rFonts w:hAnsi="宋体" w:cs="宋体"/>
                <w:sz w:val="21"/>
                <w:highlight w:val="none"/>
              </w:rPr>
            </w:pPr>
          </w:p>
        </w:tc>
        <w:tc>
          <w:tcPr>
            <w:tcW w:w="6636" w:type="dxa"/>
            <w:tcBorders>
              <w:tl2br w:val="nil"/>
              <w:tr2bl w:val="nil"/>
            </w:tcBorders>
            <w:shd w:val="clear" w:color="auto" w:fill="auto"/>
            <w:tcMar>
              <w:left w:w="57" w:type="dxa"/>
              <w:right w:w="57" w:type="dxa"/>
            </w:tcMar>
            <w:vAlign w:val="center"/>
          </w:tcPr>
          <w:p w14:paraId="699DB4D0">
            <w:pPr>
              <w:pStyle w:val="25"/>
              <w:wordWrap w:val="0"/>
              <w:spacing w:line="400" w:lineRule="exact"/>
              <w:rPr>
                <w:rFonts w:hAnsi="宋体" w:cs="宋体"/>
                <w:sz w:val="21"/>
                <w:highlight w:val="none"/>
              </w:rPr>
            </w:pPr>
            <w:r>
              <w:rPr>
                <w:rFonts w:hint="eastAsia" w:hAnsi="宋体" w:cs="宋体"/>
                <w:sz w:val="21"/>
                <w:highlight w:val="none"/>
              </w:rPr>
              <w:t>3.2.2业绩分：以投标人自2021年以来的</w:t>
            </w:r>
            <w:r>
              <w:rPr>
                <w:rFonts w:hint="eastAsia" w:hAnsi="宋体" w:cs="宋体"/>
                <w:sz w:val="21"/>
                <w:highlight w:val="none"/>
                <w:lang w:eastAsia="zh-CN"/>
              </w:rPr>
              <w:t>核心产品</w:t>
            </w:r>
            <w:r>
              <w:rPr>
                <w:rFonts w:hint="eastAsia" w:hAnsi="宋体" w:cs="宋体"/>
                <w:sz w:val="21"/>
                <w:highlight w:val="none"/>
                <w:lang w:val="en-US" w:eastAsia="zh-CN"/>
              </w:rPr>
              <w:t>[X射线计算机体层摄影设备（超高端CT机）]</w:t>
            </w:r>
            <w:r>
              <w:rPr>
                <w:rFonts w:hint="eastAsia" w:hAnsi="宋体" w:cs="宋体"/>
                <w:sz w:val="21"/>
                <w:highlight w:val="none"/>
              </w:rPr>
              <w:t>业绩计算，每提供一份业绩的得1分，满分</w:t>
            </w:r>
            <w:r>
              <w:rPr>
                <w:rFonts w:hint="eastAsia" w:hAnsi="宋体" w:cs="宋体"/>
                <w:sz w:val="21"/>
                <w:highlight w:val="none"/>
                <w:lang w:val="en-US" w:eastAsia="zh-CN"/>
              </w:rPr>
              <w:t>6</w:t>
            </w:r>
            <w:r>
              <w:rPr>
                <w:rFonts w:hint="eastAsia" w:hAnsi="宋体" w:cs="宋体"/>
                <w:sz w:val="21"/>
                <w:highlight w:val="none"/>
              </w:rPr>
              <w:t>分。（以中标通知书或合同复印件为加分依据）</w:t>
            </w:r>
          </w:p>
        </w:tc>
      </w:tr>
      <w:tr w14:paraId="5E2D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14:paraId="57521086">
            <w:pPr>
              <w:wordWrap w:val="0"/>
              <w:spacing w:line="400" w:lineRule="exact"/>
              <w:rPr>
                <w:rFonts w:ascii="宋体" w:hAnsi="宋体" w:cs="宋体"/>
                <w:szCs w:val="21"/>
                <w:highlight w:val="none"/>
              </w:rPr>
            </w:pPr>
          </w:p>
        </w:tc>
        <w:tc>
          <w:tcPr>
            <w:tcW w:w="1276" w:type="dxa"/>
            <w:vMerge w:val="continue"/>
            <w:tcBorders>
              <w:tl2br w:val="nil"/>
              <w:tr2bl w:val="nil"/>
            </w:tcBorders>
            <w:shd w:val="clear" w:color="auto" w:fill="auto"/>
            <w:vAlign w:val="center"/>
          </w:tcPr>
          <w:p w14:paraId="78CE2742">
            <w:pPr>
              <w:wordWrap w:val="0"/>
              <w:spacing w:line="400" w:lineRule="exact"/>
              <w:rPr>
                <w:rFonts w:ascii="宋体" w:hAnsi="宋体" w:cs="宋体"/>
                <w:szCs w:val="21"/>
                <w:highlight w:val="none"/>
              </w:rPr>
            </w:pPr>
          </w:p>
        </w:tc>
        <w:tc>
          <w:tcPr>
            <w:tcW w:w="1275" w:type="dxa"/>
            <w:tcBorders>
              <w:tl2br w:val="nil"/>
              <w:tr2bl w:val="nil"/>
            </w:tcBorders>
            <w:shd w:val="clear" w:color="auto" w:fill="auto"/>
            <w:tcMar>
              <w:left w:w="57" w:type="dxa"/>
              <w:right w:w="57" w:type="dxa"/>
            </w:tcMar>
            <w:vAlign w:val="center"/>
          </w:tcPr>
          <w:p w14:paraId="1B8190FE">
            <w:pPr>
              <w:pStyle w:val="25"/>
              <w:wordWrap w:val="0"/>
              <w:spacing w:line="400" w:lineRule="exact"/>
              <w:jc w:val="center"/>
              <w:rPr>
                <w:rFonts w:hAnsi="宋体" w:cs="宋体"/>
                <w:sz w:val="21"/>
                <w:highlight w:val="none"/>
              </w:rPr>
            </w:pPr>
            <w:r>
              <w:rPr>
                <w:rFonts w:hint="eastAsia" w:hAnsi="宋体" w:cs="宋体"/>
                <w:sz w:val="21"/>
                <w:highlight w:val="none"/>
              </w:rPr>
              <w:t>3.3政策功能分（满分2分）</w:t>
            </w:r>
          </w:p>
        </w:tc>
        <w:tc>
          <w:tcPr>
            <w:tcW w:w="6636" w:type="dxa"/>
            <w:tcBorders>
              <w:tl2br w:val="nil"/>
              <w:tr2bl w:val="nil"/>
            </w:tcBorders>
            <w:shd w:val="clear" w:color="auto" w:fill="auto"/>
            <w:tcMar>
              <w:left w:w="57" w:type="dxa"/>
              <w:right w:w="57" w:type="dxa"/>
            </w:tcMar>
            <w:vAlign w:val="center"/>
          </w:tcPr>
          <w:p w14:paraId="3F3B1537">
            <w:pPr>
              <w:pStyle w:val="25"/>
              <w:wordWrap w:val="0"/>
              <w:spacing w:line="400" w:lineRule="exact"/>
              <w:rPr>
                <w:rFonts w:hAnsi="宋体" w:cs="宋体"/>
                <w:sz w:val="21"/>
                <w:highlight w:val="none"/>
              </w:rPr>
            </w:pPr>
            <w:r>
              <w:rPr>
                <w:rFonts w:hint="eastAsia" w:hAnsi="宋体" w:cs="宋体"/>
                <w:sz w:val="21"/>
                <w:highlight w:val="none"/>
              </w:rPr>
              <w:t>（1）属于财政部《节能产品政府采购品目清单》内优先采购（清单内未标注“★”的品目）的产品[投标文件中提供有效的认证证书复印件及品目清单（标注出投标产品在品目清单中所属的品目），并加盖供应商公章]，得1分，满分1分。</w:t>
            </w:r>
          </w:p>
          <w:p w14:paraId="2E0A228B">
            <w:pPr>
              <w:pStyle w:val="25"/>
              <w:wordWrap w:val="0"/>
              <w:spacing w:line="400" w:lineRule="exact"/>
              <w:rPr>
                <w:rFonts w:hAnsi="宋体" w:cs="宋体"/>
                <w:sz w:val="21"/>
                <w:highlight w:val="none"/>
              </w:rPr>
            </w:pPr>
            <w:r>
              <w:rPr>
                <w:rFonts w:hint="eastAsia" w:hAnsi="宋体" w:cs="宋体"/>
                <w:sz w:val="21"/>
                <w:highlight w:val="none"/>
              </w:rPr>
              <w:t>（2）属于财政部《环境标志产品政府采购品目清单》内的产品[投标文件中提供有效的认证证书复印件及品目清单（标注出投标产品在品目清单中所属的品目），并加盖供应商公章]，得1分，满分1分。</w:t>
            </w:r>
          </w:p>
        </w:tc>
      </w:tr>
      <w:tr w14:paraId="5A0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33" w:type="dxa"/>
            <w:gridSpan w:val="4"/>
            <w:tcBorders>
              <w:tl2br w:val="nil"/>
              <w:tr2bl w:val="nil"/>
            </w:tcBorders>
            <w:shd w:val="clear" w:color="auto" w:fill="auto"/>
            <w:vAlign w:val="center"/>
          </w:tcPr>
          <w:p w14:paraId="2226C4C0">
            <w:pPr>
              <w:pStyle w:val="25"/>
              <w:wordWrap w:val="0"/>
              <w:spacing w:line="400" w:lineRule="exact"/>
              <w:rPr>
                <w:rFonts w:hAnsi="宋体" w:cs="宋体"/>
                <w:sz w:val="21"/>
                <w:highlight w:val="none"/>
              </w:rPr>
            </w:pPr>
            <w:r>
              <w:rPr>
                <w:rFonts w:hint="eastAsia" w:hAnsi="宋体" w:cs="宋体"/>
                <w:sz w:val="21"/>
                <w:highlight w:val="none"/>
              </w:rPr>
              <w:t>1.总得分=1+2+3</w:t>
            </w:r>
          </w:p>
          <w:p w14:paraId="6EBD69CF">
            <w:pPr>
              <w:wordWrap w:val="0"/>
              <w:spacing w:line="400" w:lineRule="exact"/>
              <w:rPr>
                <w:rFonts w:ascii="宋体" w:hAnsi="宋体" w:cs="宋体"/>
                <w:szCs w:val="21"/>
                <w:highlight w:val="none"/>
              </w:rPr>
            </w:pPr>
            <w:r>
              <w:rPr>
                <w:rFonts w:hint="eastAsia" w:ascii="宋体" w:hAnsi="宋体" w:cs="宋体"/>
                <w:szCs w:val="21"/>
                <w:highlight w:val="none"/>
              </w:rPr>
              <w:t>2.评标委员会将根据总得分由高到低排列次序并推荐中标候选人。得分相同的，以投标报价由低到高顺序排列。得分相同且投标报价相同的，按照技术指标优劣顺序推荐（按技术得分由高到低排序，技术得分相同的按照技术需求偏离分由高到低排序）。评审得分、投标报价、技术得分、技术需求偏离分均相同的，由评标委员会成员记名投票，按少数服从多数原则推荐中标候选人。</w:t>
            </w:r>
          </w:p>
        </w:tc>
      </w:tr>
    </w:tbl>
    <w:p w14:paraId="488B7F66">
      <w:pPr>
        <w:pStyle w:val="25"/>
        <w:wordWrap w:val="0"/>
        <w:spacing w:line="400" w:lineRule="exact"/>
        <w:ind w:firstLine="420"/>
        <w:rPr>
          <w:rFonts w:hAnsi="宋体"/>
          <w:sz w:val="21"/>
          <w:highlight w:val="none"/>
        </w:rPr>
      </w:pPr>
      <w:r>
        <w:rPr>
          <w:rFonts w:hint="eastAsia" w:hAnsi="宋体"/>
          <w:sz w:val="21"/>
          <w:highlight w:val="none"/>
        </w:rPr>
        <w:t>（综合评分法，计分方法按四舍五入取至百分位）</w:t>
      </w:r>
    </w:p>
    <w:bookmarkEnd w:id="204"/>
    <w:bookmarkEnd w:id="205"/>
    <w:p w14:paraId="3E326BE1">
      <w:pPr>
        <w:pStyle w:val="25"/>
        <w:spacing w:line="400" w:lineRule="exact"/>
        <w:jc w:val="center"/>
        <w:rPr>
          <w:b/>
          <w:bCs/>
          <w:sz w:val="32"/>
          <w:szCs w:val="32"/>
          <w:highlight w:val="none"/>
        </w:rPr>
      </w:pPr>
    </w:p>
    <w:p w14:paraId="4A28F0DD">
      <w:pPr>
        <w:pStyle w:val="25"/>
        <w:spacing w:line="400" w:lineRule="exact"/>
        <w:jc w:val="center"/>
        <w:rPr>
          <w:b/>
          <w:bCs/>
          <w:sz w:val="32"/>
          <w:szCs w:val="32"/>
          <w:highlight w:val="none"/>
        </w:rPr>
      </w:pPr>
      <w:r>
        <w:rPr>
          <w:rFonts w:hint="eastAsia"/>
          <w:b/>
          <w:bCs/>
          <w:sz w:val="32"/>
          <w:szCs w:val="32"/>
          <w:highlight w:val="none"/>
        </w:rPr>
        <w:t>四、中标候选人推荐</w:t>
      </w:r>
    </w:p>
    <w:p w14:paraId="70202948">
      <w:pPr>
        <w:wordWrap w:val="0"/>
        <w:spacing w:line="400" w:lineRule="exact"/>
        <w:ind w:firstLine="422" w:firstLineChars="200"/>
        <w:rPr>
          <w:rFonts w:ascii="宋体" w:hAnsi="宋体"/>
          <w:b/>
          <w:bCs/>
          <w:szCs w:val="21"/>
          <w:highlight w:val="none"/>
        </w:rPr>
      </w:pPr>
      <w:r>
        <w:rPr>
          <w:rFonts w:hint="eastAsia" w:ascii="宋体" w:hAnsi="宋体"/>
          <w:b/>
          <w:bCs/>
          <w:szCs w:val="21"/>
          <w:highlight w:val="none"/>
        </w:rPr>
        <w:t>（一）综合评分法</w:t>
      </w:r>
    </w:p>
    <w:p w14:paraId="6E5C02A5">
      <w:pPr>
        <w:pStyle w:val="25"/>
        <w:wordWrap w:val="0"/>
        <w:spacing w:line="400" w:lineRule="exact"/>
        <w:ind w:firstLine="420" w:firstLineChars="200"/>
        <w:contextualSpacing/>
        <w:rPr>
          <w:rFonts w:hAnsi="宋体"/>
          <w:sz w:val="21"/>
          <w:highlight w:val="none"/>
        </w:rPr>
      </w:pPr>
      <w:r>
        <w:rPr>
          <w:rFonts w:hAnsi="宋体"/>
          <w:sz w:val="21"/>
          <w:highlight w:val="none"/>
        </w:rPr>
        <w:t>1.评标委员会根据原始评标记录和评标结果编写评标报告，并通过电子交易平台向采购人、采购代理机构提交。</w:t>
      </w:r>
    </w:p>
    <w:p w14:paraId="1902CF3C">
      <w:pPr>
        <w:pStyle w:val="25"/>
        <w:wordWrap w:val="0"/>
        <w:spacing w:line="400" w:lineRule="exact"/>
        <w:ind w:firstLine="420" w:firstLineChars="200"/>
        <w:contextualSpacing/>
        <w:rPr>
          <w:rFonts w:hAnsi="宋体"/>
          <w:sz w:val="21"/>
          <w:highlight w:val="none"/>
        </w:rPr>
      </w:pPr>
      <w:r>
        <w:rPr>
          <w:rFonts w:hAnsi="宋体"/>
          <w:sz w:val="21"/>
          <w:highlight w:val="none"/>
        </w:rPr>
        <w:t>2.评标委员会将按评审后得分由高到低顺序排列，出现中标候选人并列的情形，采购人按以下的方式确定中标人：（总得分相同时，按“</w:t>
      </w:r>
      <w:r>
        <w:rPr>
          <w:rFonts w:hint="eastAsia" w:hAnsi="宋体"/>
          <w:sz w:val="21"/>
          <w:highlight w:val="none"/>
        </w:rPr>
        <w:t>投标人</w:t>
      </w:r>
      <w:r>
        <w:rPr>
          <w:rFonts w:hAnsi="宋体"/>
          <w:sz w:val="21"/>
          <w:highlight w:val="none"/>
        </w:rPr>
        <w:t>须知前附表”第30.1条规定的顺序确定），并编写评审报告。</w:t>
      </w:r>
    </w:p>
    <w:bookmarkEnd w:id="55"/>
    <w:bookmarkEnd w:id="56"/>
    <w:p w14:paraId="5AC6A87F">
      <w:pPr>
        <w:wordWrap w:val="0"/>
        <w:spacing w:before="120" w:beforeLines="50" w:after="120" w:afterLines="50" w:line="400" w:lineRule="exact"/>
        <w:rPr>
          <w:rFonts w:ascii="宋体" w:hAnsi="宋体"/>
          <w:b/>
          <w:sz w:val="24"/>
          <w:highlight w:val="none"/>
        </w:rPr>
      </w:pPr>
    </w:p>
    <w:bookmarkEnd w:id="12"/>
    <w:p w14:paraId="6D644894">
      <w:pPr>
        <w:wordWrap w:val="0"/>
        <w:spacing w:before="120" w:beforeLines="50" w:after="120" w:afterLines="50" w:line="400" w:lineRule="exact"/>
        <w:rPr>
          <w:rFonts w:ascii="宋体" w:hAnsi="宋体"/>
          <w:b/>
          <w:sz w:val="24"/>
          <w:highlight w:val="none"/>
        </w:rPr>
      </w:pPr>
    </w:p>
    <w:p w14:paraId="43698B48">
      <w:pPr>
        <w:pStyle w:val="2"/>
        <w:keepNext w:val="0"/>
        <w:keepLines w:val="0"/>
        <w:tabs>
          <w:tab w:val="left" w:pos="0"/>
          <w:tab w:val="left" w:pos="3165"/>
          <w:tab w:val="center" w:pos="4153"/>
        </w:tabs>
        <w:autoSpaceDE w:val="0"/>
        <w:autoSpaceDN w:val="0"/>
        <w:adjustRightInd w:val="0"/>
        <w:spacing w:before="0" w:after="0" w:line="360" w:lineRule="auto"/>
        <w:rPr>
          <w:rFonts w:ascii="宋体" w:hAnsi="宋体" w:cs="宋体"/>
          <w:highlight w:val="none"/>
        </w:rPr>
      </w:pPr>
      <w:r>
        <w:rPr>
          <w:rFonts w:hint="eastAsia" w:ascii="宋体" w:hAnsi="宋体" w:cs="宋体"/>
          <w:highlight w:val="none"/>
        </w:rPr>
        <w:br w:type="page"/>
      </w:r>
      <w:bookmarkStart w:id="206" w:name="_Toc148453336"/>
      <w:r>
        <w:rPr>
          <w:rFonts w:hint="eastAsia" w:ascii="宋体" w:hAnsi="宋体" w:cs="宋体"/>
          <w:highlight w:val="none"/>
        </w:rPr>
        <w:t>第五章 拟签订的合同文本</w:t>
      </w:r>
      <w:bookmarkEnd w:id="206"/>
    </w:p>
    <w:p w14:paraId="27FF6C16">
      <w:pPr>
        <w:snapToGrid w:val="0"/>
        <w:jc w:val="center"/>
        <w:rPr>
          <w:rFonts w:ascii="宋体" w:hAnsi="宋体" w:cs="宋体"/>
          <w:b/>
          <w:bCs/>
          <w:sz w:val="32"/>
          <w:szCs w:val="32"/>
          <w:highlight w:val="none"/>
        </w:rPr>
      </w:pPr>
      <w:r>
        <w:rPr>
          <w:rFonts w:hint="eastAsia" w:ascii="宋体" w:hAnsi="宋体" w:cs="宋体"/>
          <w:b/>
          <w:bCs/>
          <w:sz w:val="32"/>
          <w:szCs w:val="32"/>
          <w:highlight w:val="none"/>
        </w:rPr>
        <w:t>政府采购合同</w:t>
      </w:r>
      <w:r>
        <w:rPr>
          <w:rFonts w:hint="eastAsia" w:ascii="宋体" w:hAnsi="宋体" w:cs="宋体"/>
          <w:b/>
          <w:sz w:val="32"/>
          <w:szCs w:val="32"/>
          <w:highlight w:val="none"/>
        </w:rPr>
        <w:t>文本</w:t>
      </w:r>
    </w:p>
    <w:p w14:paraId="47B102BC">
      <w:pPr>
        <w:wordWrap w:val="0"/>
        <w:snapToGrid w:val="0"/>
        <w:spacing w:line="400" w:lineRule="exact"/>
        <w:ind w:right="480" w:firstLine="5250" w:firstLineChars="2500"/>
        <w:rPr>
          <w:rFonts w:ascii="宋体" w:hAnsi="宋体" w:cs="宋体"/>
          <w:bCs/>
          <w:szCs w:val="21"/>
          <w:highlight w:val="none"/>
          <w:u w:val="single"/>
        </w:rPr>
      </w:pPr>
      <w:r>
        <w:rPr>
          <w:rFonts w:hint="eastAsia" w:ascii="宋体" w:hAnsi="宋体" w:cs="宋体"/>
          <w:bCs/>
          <w:szCs w:val="21"/>
          <w:highlight w:val="none"/>
        </w:rPr>
        <w:t>合同编号：</w:t>
      </w:r>
    </w:p>
    <w:p w14:paraId="08E1B95A">
      <w:pPr>
        <w:wordWrap w:val="0"/>
        <w:snapToGrid w:val="0"/>
        <w:spacing w:line="360" w:lineRule="exact"/>
        <w:rPr>
          <w:rFonts w:ascii="宋体" w:hAnsi="宋体" w:cs="宋体"/>
          <w:szCs w:val="21"/>
          <w:highlight w:val="none"/>
        </w:rPr>
      </w:pPr>
    </w:p>
    <w:p w14:paraId="60439200">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采购人（甲方）</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pacing w:val="-20"/>
          <w:szCs w:val="21"/>
          <w:highlight w:val="none"/>
        </w:rPr>
        <w:t>采 购 计 划 号</w:t>
      </w:r>
      <w:r>
        <w:rPr>
          <w:rFonts w:hint="eastAsia" w:ascii="宋体" w:hAnsi="宋体" w:cs="宋体"/>
          <w:szCs w:val="21"/>
          <w:highlight w:val="none"/>
          <w:u w:val="single"/>
        </w:rPr>
        <w:t xml:space="preserve">             </w:t>
      </w:r>
    </w:p>
    <w:p w14:paraId="0F3522D7">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供 应 商（乙方）</w:t>
      </w:r>
      <w:r>
        <w:rPr>
          <w:rFonts w:hint="eastAsia" w:ascii="宋体" w:hAnsi="宋体" w:cs="宋体"/>
          <w:szCs w:val="21"/>
          <w:highlight w:val="none"/>
          <w:u w:val="single"/>
        </w:rPr>
        <w:t xml:space="preserve">                          </w:t>
      </w:r>
      <w:r>
        <w:rPr>
          <w:rFonts w:hint="eastAsia" w:ascii="宋体" w:hAnsi="宋体" w:cs="宋体"/>
          <w:szCs w:val="21"/>
          <w:highlight w:val="none"/>
        </w:rPr>
        <w:t xml:space="preserve">                  项 目</w:t>
      </w:r>
      <w:r>
        <w:rPr>
          <w:rFonts w:hint="eastAsia" w:ascii="宋体" w:hAnsi="宋体" w:cs="宋体"/>
          <w:spacing w:val="-20"/>
          <w:szCs w:val="21"/>
          <w:highlight w:val="none"/>
        </w:rPr>
        <w:t xml:space="preserve">  编  号</w:t>
      </w:r>
      <w:r>
        <w:rPr>
          <w:rFonts w:hint="eastAsia" w:ascii="宋体" w:hAnsi="宋体" w:cs="宋体"/>
          <w:szCs w:val="21"/>
          <w:highlight w:val="none"/>
          <w:u w:val="single"/>
        </w:rPr>
        <w:t xml:space="preserve">             </w:t>
      </w:r>
    </w:p>
    <w:p w14:paraId="609060AE">
      <w:pPr>
        <w:wordWrap w:val="0"/>
        <w:snapToGrid w:val="0"/>
        <w:spacing w:line="400" w:lineRule="exact"/>
        <w:rPr>
          <w:rFonts w:ascii="宋体" w:hAnsi="宋体" w:cs="宋体"/>
          <w:szCs w:val="21"/>
          <w:highlight w:val="none"/>
          <w:u w:val="single"/>
        </w:rPr>
      </w:pPr>
      <w:r>
        <w:rPr>
          <w:rFonts w:hint="eastAsia" w:ascii="宋体" w:hAnsi="宋体" w:cs="宋体"/>
          <w:szCs w:val="21"/>
          <w:highlight w:val="none"/>
        </w:rPr>
        <w:t xml:space="preserve">签  订  地  点  </w:t>
      </w:r>
      <w:r>
        <w:rPr>
          <w:rFonts w:hint="eastAsia" w:ascii="宋体" w:hAnsi="宋体" w:cs="宋体"/>
          <w:szCs w:val="21"/>
          <w:highlight w:val="none"/>
          <w:u w:val="single"/>
        </w:rPr>
        <w:t xml:space="preserve">                          </w:t>
      </w:r>
      <w:r>
        <w:rPr>
          <w:rFonts w:hint="eastAsia" w:ascii="宋体" w:hAnsi="宋体" w:cs="宋体"/>
          <w:szCs w:val="21"/>
          <w:highlight w:val="none"/>
        </w:rPr>
        <w:t xml:space="preserve">                  签 订 时 间</w:t>
      </w:r>
      <w:r>
        <w:rPr>
          <w:rFonts w:hint="eastAsia" w:ascii="宋体" w:hAnsi="宋体" w:cs="宋体"/>
          <w:szCs w:val="21"/>
          <w:highlight w:val="none"/>
          <w:u w:val="single"/>
        </w:rPr>
        <w:t xml:space="preserve">             </w:t>
      </w:r>
    </w:p>
    <w:p w14:paraId="46A6BEE5">
      <w:pPr>
        <w:wordWrap w:val="0"/>
        <w:spacing w:line="400" w:lineRule="exact"/>
        <w:rPr>
          <w:rFonts w:ascii="宋体" w:hAnsi="宋体" w:cs="宋体"/>
          <w:szCs w:val="21"/>
          <w:highlight w:val="none"/>
        </w:rPr>
      </w:pPr>
      <w:r>
        <w:rPr>
          <w:rFonts w:hint="eastAsia" w:ascii="宋体" w:hAnsi="宋体" w:cs="宋体"/>
          <w:szCs w:val="21"/>
          <w:highlight w:val="none"/>
        </w:rPr>
        <w:t>本合同为中小企业预留合同：</w:t>
      </w:r>
      <w:r>
        <w:rPr>
          <w:rFonts w:hint="eastAsia" w:ascii="宋体" w:hAnsi="宋体" w:cs="宋体"/>
          <w:szCs w:val="21"/>
          <w:highlight w:val="none"/>
          <w:u w:val="single"/>
        </w:rPr>
        <w:t>（是/否）</w:t>
      </w:r>
      <w:r>
        <w:rPr>
          <w:rFonts w:hint="eastAsia" w:ascii="宋体" w:hAnsi="宋体" w:cs="宋体"/>
          <w:szCs w:val="21"/>
          <w:highlight w:val="none"/>
        </w:rPr>
        <w:t>。</w:t>
      </w:r>
    </w:p>
    <w:p w14:paraId="09011E57">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根据《中华人民共和国政府采购法》、《中华人民共和国民法典》等法律、法规规定，按照招标文件规定条款和中标供应商承诺，甲乙双方签订本合同。</w:t>
      </w:r>
    </w:p>
    <w:p w14:paraId="3EA429C5">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第一条  合同标的</w:t>
      </w:r>
    </w:p>
    <w:p w14:paraId="69B3DB84">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1.供货一览表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668"/>
        <w:gridCol w:w="947"/>
        <w:gridCol w:w="1189"/>
      </w:tblGrid>
      <w:tr w14:paraId="63E9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5D302595">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序号</w:t>
            </w:r>
          </w:p>
        </w:tc>
        <w:tc>
          <w:tcPr>
            <w:tcW w:w="1233" w:type="dxa"/>
            <w:vAlign w:val="center"/>
          </w:tcPr>
          <w:p w14:paraId="230CBED8">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产品名称</w:t>
            </w:r>
          </w:p>
        </w:tc>
        <w:tc>
          <w:tcPr>
            <w:tcW w:w="2292" w:type="dxa"/>
            <w:vAlign w:val="center"/>
          </w:tcPr>
          <w:p w14:paraId="09A41375">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品牌</w:t>
            </w:r>
          </w:p>
        </w:tc>
        <w:tc>
          <w:tcPr>
            <w:tcW w:w="1210" w:type="dxa"/>
            <w:vAlign w:val="center"/>
          </w:tcPr>
          <w:p w14:paraId="2851D3F4">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生产厂家</w:t>
            </w:r>
          </w:p>
        </w:tc>
        <w:tc>
          <w:tcPr>
            <w:tcW w:w="908" w:type="dxa"/>
            <w:vAlign w:val="center"/>
          </w:tcPr>
          <w:p w14:paraId="36A7FB30">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数 量</w:t>
            </w:r>
          </w:p>
        </w:tc>
        <w:tc>
          <w:tcPr>
            <w:tcW w:w="668" w:type="dxa"/>
            <w:vAlign w:val="center"/>
          </w:tcPr>
          <w:p w14:paraId="1A58E3AD">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单位</w:t>
            </w:r>
          </w:p>
        </w:tc>
        <w:tc>
          <w:tcPr>
            <w:tcW w:w="947" w:type="dxa"/>
            <w:vAlign w:val="center"/>
          </w:tcPr>
          <w:p w14:paraId="45D91317">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单 价</w:t>
            </w:r>
          </w:p>
          <w:p w14:paraId="1CABFB02">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（元）</w:t>
            </w:r>
          </w:p>
        </w:tc>
        <w:tc>
          <w:tcPr>
            <w:tcW w:w="1189" w:type="dxa"/>
            <w:vAlign w:val="center"/>
          </w:tcPr>
          <w:p w14:paraId="5DA8D3A6">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金 额</w:t>
            </w:r>
          </w:p>
          <w:p w14:paraId="3733B2D0">
            <w:pPr>
              <w:wordWrap w:val="0"/>
              <w:snapToGrid w:val="0"/>
              <w:spacing w:line="400" w:lineRule="exact"/>
              <w:ind w:left="0" w:leftChars="0" w:right="0" w:rightChars="0" w:firstLine="0" w:firstLineChars="0"/>
              <w:jc w:val="center"/>
              <w:rPr>
                <w:rFonts w:ascii="宋体" w:hAnsi="宋体" w:cs="宋体"/>
                <w:szCs w:val="21"/>
                <w:highlight w:val="none"/>
              </w:rPr>
            </w:pPr>
            <w:r>
              <w:rPr>
                <w:rFonts w:hint="eastAsia" w:ascii="宋体" w:hAnsi="宋体" w:cs="宋体"/>
                <w:szCs w:val="21"/>
                <w:highlight w:val="none"/>
              </w:rPr>
              <w:t>（元）</w:t>
            </w:r>
          </w:p>
        </w:tc>
      </w:tr>
      <w:tr w14:paraId="2B3D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4EF64488">
            <w:pPr>
              <w:wordWrap w:val="0"/>
              <w:snapToGrid w:val="0"/>
              <w:spacing w:line="400" w:lineRule="exact"/>
              <w:rPr>
                <w:rFonts w:ascii="宋体" w:hAnsi="宋体" w:cs="宋体"/>
                <w:szCs w:val="21"/>
                <w:highlight w:val="none"/>
              </w:rPr>
            </w:pPr>
            <w:r>
              <w:rPr>
                <w:rFonts w:hint="eastAsia" w:ascii="宋体" w:hAnsi="宋体" w:cs="宋体"/>
                <w:szCs w:val="21"/>
                <w:highlight w:val="none"/>
              </w:rPr>
              <w:t>1</w:t>
            </w:r>
          </w:p>
        </w:tc>
        <w:tc>
          <w:tcPr>
            <w:tcW w:w="1233" w:type="dxa"/>
            <w:vAlign w:val="center"/>
          </w:tcPr>
          <w:p w14:paraId="4FD073D9">
            <w:pPr>
              <w:wordWrap w:val="0"/>
              <w:snapToGrid w:val="0"/>
              <w:spacing w:line="400" w:lineRule="exact"/>
              <w:rPr>
                <w:rFonts w:ascii="宋体" w:hAnsi="宋体" w:cs="宋体"/>
                <w:szCs w:val="21"/>
                <w:highlight w:val="none"/>
              </w:rPr>
            </w:pPr>
          </w:p>
        </w:tc>
        <w:tc>
          <w:tcPr>
            <w:tcW w:w="2292" w:type="dxa"/>
            <w:vAlign w:val="center"/>
          </w:tcPr>
          <w:p w14:paraId="309665D1">
            <w:pPr>
              <w:wordWrap w:val="0"/>
              <w:snapToGrid w:val="0"/>
              <w:spacing w:line="400" w:lineRule="exact"/>
              <w:rPr>
                <w:rFonts w:ascii="宋体" w:hAnsi="宋体" w:cs="宋体"/>
                <w:szCs w:val="21"/>
                <w:highlight w:val="none"/>
              </w:rPr>
            </w:pPr>
          </w:p>
        </w:tc>
        <w:tc>
          <w:tcPr>
            <w:tcW w:w="1210" w:type="dxa"/>
          </w:tcPr>
          <w:p w14:paraId="1E35232A">
            <w:pPr>
              <w:wordWrap w:val="0"/>
              <w:snapToGrid w:val="0"/>
              <w:spacing w:line="400" w:lineRule="exact"/>
              <w:rPr>
                <w:rFonts w:ascii="宋体" w:hAnsi="宋体" w:cs="宋体"/>
                <w:szCs w:val="21"/>
                <w:highlight w:val="none"/>
              </w:rPr>
            </w:pPr>
          </w:p>
        </w:tc>
        <w:tc>
          <w:tcPr>
            <w:tcW w:w="908" w:type="dxa"/>
          </w:tcPr>
          <w:p w14:paraId="17719FD2">
            <w:pPr>
              <w:wordWrap w:val="0"/>
              <w:snapToGrid w:val="0"/>
              <w:spacing w:line="400" w:lineRule="exact"/>
              <w:rPr>
                <w:rFonts w:ascii="宋体" w:hAnsi="宋体" w:cs="宋体"/>
                <w:szCs w:val="21"/>
                <w:highlight w:val="none"/>
              </w:rPr>
            </w:pPr>
          </w:p>
        </w:tc>
        <w:tc>
          <w:tcPr>
            <w:tcW w:w="668" w:type="dxa"/>
          </w:tcPr>
          <w:p w14:paraId="071347B8">
            <w:pPr>
              <w:wordWrap w:val="0"/>
              <w:snapToGrid w:val="0"/>
              <w:spacing w:line="400" w:lineRule="exact"/>
              <w:rPr>
                <w:rFonts w:ascii="宋体" w:hAnsi="宋体" w:cs="宋体"/>
                <w:szCs w:val="21"/>
                <w:highlight w:val="none"/>
              </w:rPr>
            </w:pPr>
          </w:p>
        </w:tc>
        <w:tc>
          <w:tcPr>
            <w:tcW w:w="947" w:type="dxa"/>
            <w:vAlign w:val="center"/>
          </w:tcPr>
          <w:p w14:paraId="090A252F">
            <w:pPr>
              <w:wordWrap w:val="0"/>
              <w:snapToGrid w:val="0"/>
              <w:spacing w:line="400" w:lineRule="exact"/>
              <w:rPr>
                <w:rFonts w:ascii="宋体" w:hAnsi="宋体" w:cs="宋体"/>
                <w:szCs w:val="21"/>
                <w:highlight w:val="none"/>
              </w:rPr>
            </w:pPr>
          </w:p>
        </w:tc>
        <w:tc>
          <w:tcPr>
            <w:tcW w:w="1189" w:type="dxa"/>
            <w:vAlign w:val="center"/>
          </w:tcPr>
          <w:p w14:paraId="1C2B7CAA">
            <w:pPr>
              <w:wordWrap w:val="0"/>
              <w:snapToGrid w:val="0"/>
              <w:spacing w:line="400" w:lineRule="exact"/>
              <w:rPr>
                <w:rFonts w:ascii="宋体" w:hAnsi="宋体" w:cs="宋体"/>
                <w:szCs w:val="21"/>
                <w:highlight w:val="none"/>
              </w:rPr>
            </w:pPr>
          </w:p>
        </w:tc>
      </w:tr>
      <w:tr w14:paraId="2B42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3CDBA58">
            <w:pPr>
              <w:wordWrap w:val="0"/>
              <w:snapToGrid w:val="0"/>
              <w:spacing w:line="400" w:lineRule="exact"/>
              <w:rPr>
                <w:rFonts w:ascii="宋体" w:hAnsi="宋体" w:cs="宋体"/>
                <w:szCs w:val="21"/>
                <w:highlight w:val="none"/>
              </w:rPr>
            </w:pPr>
            <w:r>
              <w:rPr>
                <w:rFonts w:hint="eastAsia" w:ascii="宋体" w:hAnsi="宋体" w:cs="宋体"/>
                <w:szCs w:val="21"/>
                <w:highlight w:val="none"/>
              </w:rPr>
              <w:t>2</w:t>
            </w:r>
          </w:p>
        </w:tc>
        <w:tc>
          <w:tcPr>
            <w:tcW w:w="1233" w:type="dxa"/>
            <w:vAlign w:val="center"/>
          </w:tcPr>
          <w:p w14:paraId="0C9A2358">
            <w:pPr>
              <w:wordWrap w:val="0"/>
              <w:snapToGrid w:val="0"/>
              <w:spacing w:line="400" w:lineRule="exact"/>
              <w:rPr>
                <w:rFonts w:ascii="宋体" w:hAnsi="宋体" w:cs="宋体"/>
                <w:szCs w:val="21"/>
                <w:highlight w:val="none"/>
              </w:rPr>
            </w:pPr>
          </w:p>
        </w:tc>
        <w:tc>
          <w:tcPr>
            <w:tcW w:w="2292" w:type="dxa"/>
            <w:vAlign w:val="center"/>
          </w:tcPr>
          <w:p w14:paraId="12AE9001">
            <w:pPr>
              <w:wordWrap w:val="0"/>
              <w:snapToGrid w:val="0"/>
              <w:spacing w:line="400" w:lineRule="exact"/>
              <w:rPr>
                <w:rFonts w:ascii="宋体" w:hAnsi="宋体" w:cs="宋体"/>
                <w:szCs w:val="21"/>
                <w:highlight w:val="none"/>
              </w:rPr>
            </w:pPr>
          </w:p>
        </w:tc>
        <w:tc>
          <w:tcPr>
            <w:tcW w:w="1210" w:type="dxa"/>
          </w:tcPr>
          <w:p w14:paraId="3440A527">
            <w:pPr>
              <w:wordWrap w:val="0"/>
              <w:snapToGrid w:val="0"/>
              <w:spacing w:line="400" w:lineRule="exact"/>
              <w:rPr>
                <w:rFonts w:ascii="宋体" w:hAnsi="宋体" w:cs="宋体"/>
                <w:szCs w:val="21"/>
                <w:highlight w:val="none"/>
              </w:rPr>
            </w:pPr>
          </w:p>
        </w:tc>
        <w:tc>
          <w:tcPr>
            <w:tcW w:w="908" w:type="dxa"/>
          </w:tcPr>
          <w:p w14:paraId="4DDAC81E">
            <w:pPr>
              <w:wordWrap w:val="0"/>
              <w:snapToGrid w:val="0"/>
              <w:spacing w:line="400" w:lineRule="exact"/>
              <w:rPr>
                <w:rFonts w:ascii="宋体" w:hAnsi="宋体" w:cs="宋体"/>
                <w:szCs w:val="21"/>
                <w:highlight w:val="none"/>
              </w:rPr>
            </w:pPr>
          </w:p>
        </w:tc>
        <w:tc>
          <w:tcPr>
            <w:tcW w:w="668" w:type="dxa"/>
          </w:tcPr>
          <w:p w14:paraId="70B5B034">
            <w:pPr>
              <w:wordWrap w:val="0"/>
              <w:snapToGrid w:val="0"/>
              <w:spacing w:line="400" w:lineRule="exact"/>
              <w:rPr>
                <w:rFonts w:ascii="宋体" w:hAnsi="宋体" w:cs="宋体"/>
                <w:szCs w:val="21"/>
                <w:highlight w:val="none"/>
              </w:rPr>
            </w:pPr>
          </w:p>
        </w:tc>
        <w:tc>
          <w:tcPr>
            <w:tcW w:w="947" w:type="dxa"/>
            <w:vAlign w:val="center"/>
          </w:tcPr>
          <w:p w14:paraId="063564AA">
            <w:pPr>
              <w:wordWrap w:val="0"/>
              <w:snapToGrid w:val="0"/>
              <w:spacing w:line="400" w:lineRule="exact"/>
              <w:rPr>
                <w:rFonts w:ascii="宋体" w:hAnsi="宋体" w:cs="宋体"/>
                <w:szCs w:val="21"/>
                <w:highlight w:val="none"/>
              </w:rPr>
            </w:pPr>
          </w:p>
        </w:tc>
        <w:tc>
          <w:tcPr>
            <w:tcW w:w="1189" w:type="dxa"/>
            <w:vAlign w:val="center"/>
          </w:tcPr>
          <w:p w14:paraId="3BB50FF7">
            <w:pPr>
              <w:wordWrap w:val="0"/>
              <w:snapToGrid w:val="0"/>
              <w:spacing w:line="400" w:lineRule="exact"/>
              <w:rPr>
                <w:rFonts w:ascii="宋体" w:hAnsi="宋体" w:cs="宋体"/>
                <w:szCs w:val="21"/>
                <w:highlight w:val="none"/>
              </w:rPr>
            </w:pPr>
          </w:p>
        </w:tc>
      </w:tr>
      <w:tr w14:paraId="7E02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8"/>
            <w:vAlign w:val="center"/>
          </w:tcPr>
          <w:p w14:paraId="3C5AF5FC">
            <w:pPr>
              <w:wordWrap w:val="0"/>
              <w:snapToGrid w:val="0"/>
              <w:spacing w:line="400" w:lineRule="exact"/>
              <w:rPr>
                <w:rFonts w:ascii="宋体" w:hAnsi="宋体" w:cs="宋体"/>
                <w:szCs w:val="21"/>
                <w:highlight w:val="none"/>
              </w:rPr>
            </w:pPr>
            <w:r>
              <w:rPr>
                <w:rFonts w:hint="eastAsia" w:ascii="宋体" w:hAnsi="宋体" w:cs="宋体"/>
                <w:szCs w:val="21"/>
                <w:highlight w:val="none"/>
              </w:rPr>
              <w:t xml:space="preserve">人民币合计金额（大写）                          （小写）                 </w:t>
            </w:r>
          </w:p>
        </w:tc>
      </w:tr>
    </w:tbl>
    <w:p w14:paraId="127C594E">
      <w:pPr>
        <w:wordWrap w:val="0"/>
        <w:snapToGrid w:val="0"/>
        <w:spacing w:line="400" w:lineRule="exact"/>
        <w:ind w:right="420" w:firstLine="420" w:firstLineChars="200"/>
        <w:rPr>
          <w:rFonts w:ascii="宋体" w:hAnsi="宋体" w:cs="宋体"/>
          <w:szCs w:val="21"/>
          <w:highlight w:val="none"/>
        </w:rPr>
      </w:pPr>
      <w:r>
        <w:rPr>
          <w:rFonts w:hint="eastAsia" w:ascii="宋体" w:hAnsi="宋体" w:cs="宋体"/>
          <w:szCs w:val="21"/>
          <w:highlight w:val="none"/>
        </w:rPr>
        <w:t>2. 合同合计金额包括服务及货物价款，安装、调试、检验、技术培训及技术资料和包装、运输等全部费用。如招投标文件对其另有规定的，从其规定。</w:t>
      </w:r>
    </w:p>
    <w:p w14:paraId="6B9D8D4E">
      <w:pPr>
        <w:wordWrap w:val="0"/>
        <w:snapToGrid w:val="0"/>
        <w:spacing w:line="400" w:lineRule="exact"/>
        <w:ind w:firstLine="422" w:firstLineChars="200"/>
        <w:rPr>
          <w:rFonts w:ascii="宋体" w:hAnsi="宋体" w:cs="宋体"/>
          <w:szCs w:val="21"/>
          <w:highlight w:val="none"/>
        </w:rPr>
      </w:pPr>
      <w:r>
        <w:rPr>
          <w:rFonts w:hint="eastAsia" w:ascii="宋体" w:hAnsi="宋体" w:cs="宋体"/>
          <w:b/>
          <w:szCs w:val="21"/>
          <w:highlight w:val="none"/>
        </w:rPr>
        <w:t>第二条  质量要求</w:t>
      </w:r>
    </w:p>
    <w:p w14:paraId="3B3358EA">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1.乙方所提供的货物型号、技术规格、技术参数等质量必须与招投标文件和承诺相一致。</w:t>
      </w:r>
    </w:p>
    <w:p w14:paraId="164F0EEA">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2.乙方所提供的货物必须是全新、未使用的原装产品，且在正常安装、使用和保养条件下，其使用寿命期内各项指标均达到质量要求。</w:t>
      </w:r>
    </w:p>
    <w:p w14:paraId="7E2EC84D">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3.满足乙方在投标文件中对质量承诺和采购人对项目总体要求。</w:t>
      </w:r>
    </w:p>
    <w:p w14:paraId="568E10DC">
      <w:pPr>
        <w:wordWrap w:val="0"/>
        <w:snapToGrid w:val="0"/>
        <w:spacing w:line="400" w:lineRule="exact"/>
        <w:ind w:firstLine="422" w:firstLineChars="200"/>
        <w:rPr>
          <w:rFonts w:ascii="宋体" w:hAnsi="宋体" w:cs="宋体"/>
          <w:szCs w:val="21"/>
          <w:highlight w:val="none"/>
        </w:rPr>
      </w:pPr>
      <w:r>
        <w:rPr>
          <w:rFonts w:hint="eastAsia" w:ascii="宋体" w:hAnsi="宋体" w:cs="宋体"/>
          <w:b/>
          <w:szCs w:val="21"/>
          <w:highlight w:val="none"/>
        </w:rPr>
        <w:t>第三条  权利保证</w:t>
      </w:r>
    </w:p>
    <w:p w14:paraId="7AB40958">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1.乙方应保证所提供货物在使用时不会侵犯任何第三方的专利权、商标权、工业设计权或其他权利。</w:t>
      </w:r>
    </w:p>
    <w:p w14:paraId="4D2E8C25">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2.乙方应按招标文件规定的时间向甲方提供使用货物的有关技术资料(包括系统的相关软件)。</w:t>
      </w:r>
    </w:p>
    <w:p w14:paraId="3472EBE9">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22DCFA">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4.乙方保证所交付的货物的所有权完全属于乙方且无任何抵押、质押、查封等产权瑕疵。</w:t>
      </w:r>
    </w:p>
    <w:p w14:paraId="7152ECCB">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第四条  包装和运输</w:t>
      </w:r>
    </w:p>
    <w:p w14:paraId="088F41D3">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1.乙方提供的货物均应按招标文件规定或者投标文件承诺的要求的包装材料、包装标准、包装方式进行包装，每一包装单元内应附详细的装箱单和质量合格证。</w:t>
      </w:r>
    </w:p>
    <w:p w14:paraId="1F12FA6F">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2.货物的运输方式：</w:t>
      </w:r>
      <w:r>
        <w:rPr>
          <w:rFonts w:hint="eastAsia" w:ascii="宋体" w:hAnsi="宋体" w:cs="宋体"/>
          <w:szCs w:val="21"/>
          <w:highlight w:val="none"/>
          <w:u w:val="single"/>
        </w:rPr>
        <w:t xml:space="preserve">            </w:t>
      </w:r>
      <w:r>
        <w:rPr>
          <w:rFonts w:hint="eastAsia" w:ascii="宋体" w:hAnsi="宋体" w:cs="宋体"/>
          <w:szCs w:val="21"/>
          <w:highlight w:val="none"/>
        </w:rPr>
        <w:t>。</w:t>
      </w:r>
    </w:p>
    <w:p w14:paraId="0581C7E8">
      <w:pPr>
        <w:wordWrap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3.乙方负责货物运输，货物运输合理损耗及计算方法：</w:t>
      </w:r>
      <w:r>
        <w:rPr>
          <w:rFonts w:hint="eastAsia" w:ascii="宋体" w:hAnsi="宋体" w:cs="宋体"/>
          <w:szCs w:val="21"/>
          <w:highlight w:val="none"/>
          <w:u w:val="single"/>
        </w:rPr>
        <w:t xml:space="preserve">                </w:t>
      </w:r>
      <w:r>
        <w:rPr>
          <w:rFonts w:hint="eastAsia" w:ascii="宋体" w:hAnsi="宋体" w:cs="宋体"/>
          <w:szCs w:val="21"/>
          <w:highlight w:val="none"/>
        </w:rPr>
        <w:t>。</w:t>
      </w:r>
    </w:p>
    <w:p w14:paraId="728FE75D">
      <w:pPr>
        <w:wordWrap w:val="0"/>
        <w:snapToGrid w:val="0"/>
        <w:spacing w:line="400" w:lineRule="exact"/>
        <w:ind w:firstLine="422" w:firstLineChars="200"/>
        <w:rPr>
          <w:rFonts w:ascii="宋体" w:hAnsi="宋体" w:cs="宋体"/>
          <w:szCs w:val="21"/>
          <w:highlight w:val="none"/>
        </w:rPr>
      </w:pPr>
      <w:r>
        <w:rPr>
          <w:rFonts w:hint="eastAsia" w:ascii="宋体" w:hAnsi="宋体" w:cs="宋体"/>
          <w:b/>
          <w:szCs w:val="21"/>
          <w:highlight w:val="none"/>
        </w:rPr>
        <w:t>第五条  交付和验收</w:t>
      </w:r>
    </w:p>
    <w:p w14:paraId="0EB3669A">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1.交付时间：</w:t>
      </w:r>
      <w:r>
        <w:rPr>
          <w:rFonts w:hint="eastAsia" w:ascii="宋体" w:hAnsi="宋体" w:cs="宋体"/>
          <w:szCs w:val="21"/>
          <w:highlight w:val="none"/>
          <w:u w:val="single"/>
        </w:rPr>
        <w:t xml:space="preserve">                </w:t>
      </w:r>
      <w:r>
        <w:rPr>
          <w:rFonts w:hint="eastAsia" w:ascii="宋体" w:hAnsi="宋体" w:cs="宋体"/>
          <w:szCs w:val="21"/>
          <w:highlight w:val="none"/>
        </w:rPr>
        <w:t>；交付地点：</w:t>
      </w:r>
      <w:r>
        <w:rPr>
          <w:rFonts w:hint="eastAsia" w:ascii="宋体" w:hAnsi="宋体" w:cs="宋体"/>
          <w:szCs w:val="21"/>
          <w:highlight w:val="none"/>
          <w:u w:val="single"/>
        </w:rPr>
        <w:t xml:space="preserve">                         </w:t>
      </w:r>
      <w:r>
        <w:rPr>
          <w:rFonts w:hint="eastAsia" w:ascii="宋体" w:hAnsi="宋体" w:cs="宋体"/>
          <w:szCs w:val="21"/>
          <w:highlight w:val="none"/>
        </w:rPr>
        <w:t>。</w:t>
      </w:r>
    </w:p>
    <w:p w14:paraId="4BB53A64">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2.乙方提供不符合招标文件规定或者投标文件承诺的和本合同规定的货物，甲方有权拒绝接受。</w:t>
      </w:r>
    </w:p>
    <w:p w14:paraId="23E29361">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F841F96">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4.甲方应当在到货（安装、调试完）后七个工作日内进行验收，逾期不验收的，乙方可视同验收合格。验收合格后由甲乙双方签署货物验收单并加盖采购人公章，甲乙双方各执一份。</w:t>
      </w:r>
    </w:p>
    <w:p w14:paraId="5FC4A94A">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8151CF8">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6.甲方对验收有异议的，在验收后五个工作日内以书面形式向乙方提出，乙方应自收到甲方书面异议后</w:t>
      </w:r>
      <w:r>
        <w:rPr>
          <w:rFonts w:hint="eastAsia" w:ascii="宋体" w:hAnsi="宋体" w:cs="宋体"/>
          <w:szCs w:val="21"/>
          <w:highlight w:val="none"/>
          <w:u w:val="single"/>
        </w:rPr>
        <w:t xml:space="preserve">    </w:t>
      </w:r>
      <w:r>
        <w:rPr>
          <w:rFonts w:hint="eastAsia" w:ascii="宋体" w:hAnsi="宋体" w:cs="宋体"/>
          <w:szCs w:val="21"/>
          <w:highlight w:val="none"/>
        </w:rPr>
        <w:t>日内及时予以解决。</w:t>
      </w:r>
    </w:p>
    <w:p w14:paraId="77C2AA1B">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第六条  安装和培训</w:t>
      </w:r>
    </w:p>
    <w:p w14:paraId="08948BF7">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1.甲方应提供必要安装条件（如场地、电源、水源等）。</w:t>
      </w:r>
    </w:p>
    <w:p w14:paraId="4DF82FF7">
      <w:pPr>
        <w:wordWrap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2.乙方投标文件承诺负责甲方有关人员的培训。培训时间、地点：</w:t>
      </w:r>
      <w:r>
        <w:rPr>
          <w:rFonts w:hint="eastAsia" w:ascii="宋体" w:hAnsi="宋体" w:cs="宋体"/>
          <w:szCs w:val="21"/>
          <w:highlight w:val="none"/>
          <w:u w:val="single"/>
        </w:rPr>
        <w:t xml:space="preserve">                  。</w:t>
      </w:r>
    </w:p>
    <w:p w14:paraId="3BAF0DDD">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第七条  售后服务、保修期</w:t>
      </w:r>
    </w:p>
    <w:p w14:paraId="6BA932EA">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1.乙方应按照国家有关法律法规和“三包”规定以及本合同所附的《服务承诺》，为甲方提供售后服务。</w:t>
      </w:r>
    </w:p>
    <w:p w14:paraId="60C74C36">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2.在保修期内，乙方应对货物出现的质量及安全问题负责处理解决并承担一切费用。</w:t>
      </w:r>
    </w:p>
    <w:p w14:paraId="6F957D6E">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3.上述的货物保修期为</w:t>
      </w:r>
      <w:r>
        <w:rPr>
          <w:rFonts w:hint="eastAsia" w:ascii="宋体" w:hAnsi="宋体" w:cs="宋体"/>
          <w:szCs w:val="21"/>
          <w:highlight w:val="none"/>
          <w:u w:val="single"/>
        </w:rPr>
        <w:t xml:space="preserve">     </w:t>
      </w:r>
      <w:r>
        <w:rPr>
          <w:rFonts w:hint="eastAsia" w:ascii="宋体" w:hAnsi="宋体" w:cs="宋体"/>
          <w:szCs w:val="21"/>
          <w:highlight w:val="none"/>
        </w:rPr>
        <w:t>年，因人为因素出现的故障不在免费保修范围内。超过保修期的机器设备，终生维修，维修时只收部件成本费。</w:t>
      </w:r>
    </w:p>
    <w:p w14:paraId="430C2278">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4.乙方提供的服务承诺和售后服务及保修期责任等其它具体约定事项。（见合同附件）</w:t>
      </w:r>
    </w:p>
    <w:p w14:paraId="64181B92">
      <w:pPr>
        <w:wordWrap w:val="0"/>
        <w:snapToGrid w:val="0"/>
        <w:spacing w:line="400" w:lineRule="exact"/>
        <w:ind w:firstLine="422" w:firstLineChars="200"/>
        <w:rPr>
          <w:rFonts w:ascii="宋体" w:hAnsi="宋体" w:cs="宋体"/>
          <w:szCs w:val="21"/>
          <w:highlight w:val="none"/>
        </w:rPr>
      </w:pPr>
      <w:r>
        <w:rPr>
          <w:rFonts w:hint="eastAsia" w:ascii="宋体" w:hAnsi="宋体" w:cs="宋体"/>
          <w:b/>
          <w:szCs w:val="21"/>
          <w:highlight w:val="none"/>
        </w:rPr>
        <w:t>第八条  付款方式</w:t>
      </w:r>
    </w:p>
    <w:p w14:paraId="13829838">
      <w:pPr>
        <w:pStyle w:val="25"/>
        <w:wordWrap w:val="0"/>
        <w:snapToGrid w:val="0"/>
        <w:spacing w:line="400" w:lineRule="exact"/>
        <w:ind w:firstLine="420" w:firstLineChars="200"/>
        <w:rPr>
          <w:rFonts w:hAnsi="宋体" w:cs="宋体"/>
          <w:sz w:val="21"/>
          <w:highlight w:val="none"/>
        </w:rPr>
      </w:pPr>
      <w:r>
        <w:rPr>
          <w:rFonts w:hint="eastAsia" w:hAnsi="宋体" w:cs="宋体"/>
          <w:bCs/>
          <w:sz w:val="21"/>
          <w:highlight w:val="none"/>
        </w:rPr>
        <w:t>1</w:t>
      </w:r>
      <w:r>
        <w:rPr>
          <w:rFonts w:hint="eastAsia" w:hAnsi="宋体" w:cs="宋体"/>
          <w:sz w:val="21"/>
          <w:highlight w:val="none"/>
        </w:rPr>
        <w:t>.当采购数量与实际使用数量不一致时，乙方应根据实际使用量供货，合同的最终结算金额按实际使用量乘以中标单价进行计算，但不得超出合同价的10%。</w:t>
      </w:r>
    </w:p>
    <w:p w14:paraId="27DDCEBF">
      <w:pPr>
        <w:pStyle w:val="25"/>
        <w:wordWrap w:val="0"/>
        <w:snapToGrid w:val="0"/>
        <w:spacing w:line="400" w:lineRule="exact"/>
        <w:ind w:firstLine="420" w:firstLineChars="200"/>
        <w:rPr>
          <w:rFonts w:hAnsi="宋体" w:cs="宋体"/>
          <w:sz w:val="21"/>
          <w:highlight w:val="none"/>
        </w:rPr>
      </w:pPr>
      <w:r>
        <w:rPr>
          <w:rFonts w:hint="eastAsia" w:hAnsi="宋体" w:cs="宋体"/>
          <w:bCs/>
          <w:sz w:val="21"/>
          <w:highlight w:val="none"/>
        </w:rPr>
        <w:t>2.</w:t>
      </w:r>
      <w:r>
        <w:rPr>
          <w:rFonts w:hint="eastAsia" w:hAnsi="宋体" w:cs="宋体"/>
          <w:sz w:val="21"/>
          <w:highlight w:val="none"/>
        </w:rPr>
        <w:t>付款方式：</w:t>
      </w:r>
      <w:r>
        <w:rPr>
          <w:rFonts w:hint="eastAsia" w:hAnsi="宋体" w:cs="宋体"/>
          <w:sz w:val="21"/>
          <w:highlight w:val="none"/>
          <w:u w:val="single"/>
        </w:rPr>
        <w:t xml:space="preserve">                            。</w:t>
      </w:r>
    </w:p>
    <w:p w14:paraId="519834A1">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第九条  履约保证金：</w:t>
      </w:r>
    </w:p>
    <w:p w14:paraId="60E101CC">
      <w:pPr>
        <w:wordWrap w:val="0"/>
        <w:snapToGrid w:val="0"/>
        <w:spacing w:line="400" w:lineRule="exact"/>
        <w:ind w:left="-61" w:firstLine="514"/>
        <w:rPr>
          <w:rFonts w:ascii="宋体" w:hAnsi="宋体" w:cs="宋体"/>
          <w:b/>
          <w:szCs w:val="21"/>
          <w:highlight w:val="none"/>
        </w:rPr>
      </w:pPr>
      <w:r>
        <w:rPr>
          <w:rFonts w:hint="eastAsia" w:ascii="宋体" w:hAnsi="宋体" w:cs="宋体"/>
          <w:bCs/>
          <w:szCs w:val="21"/>
          <w:highlight w:val="none"/>
        </w:rPr>
        <w:t>无</w:t>
      </w:r>
      <w:r>
        <w:rPr>
          <w:rFonts w:hint="eastAsia" w:ascii="宋体" w:hAnsi="宋体" w:cs="宋体"/>
          <w:szCs w:val="21"/>
          <w:highlight w:val="none"/>
        </w:rPr>
        <w:t>。</w:t>
      </w:r>
    </w:p>
    <w:p w14:paraId="2EA6E883">
      <w:pPr>
        <w:wordWrap w:val="0"/>
        <w:snapToGrid w:val="0"/>
        <w:spacing w:line="400" w:lineRule="exact"/>
        <w:ind w:left="-61" w:firstLine="514"/>
        <w:rPr>
          <w:rFonts w:ascii="宋体" w:hAnsi="宋体" w:cs="宋体"/>
          <w:b/>
          <w:szCs w:val="21"/>
          <w:highlight w:val="none"/>
        </w:rPr>
      </w:pPr>
      <w:r>
        <w:rPr>
          <w:rFonts w:hint="eastAsia" w:ascii="宋体" w:hAnsi="宋体" w:cs="宋体"/>
          <w:b/>
          <w:szCs w:val="21"/>
          <w:highlight w:val="none"/>
        </w:rPr>
        <w:t>第十条  税费</w:t>
      </w:r>
    </w:p>
    <w:p w14:paraId="6898543D">
      <w:pPr>
        <w:wordWrap w:val="0"/>
        <w:snapToGrid w:val="0"/>
        <w:spacing w:line="400" w:lineRule="exact"/>
        <w:ind w:left="-61" w:firstLine="514"/>
        <w:rPr>
          <w:rFonts w:ascii="宋体" w:hAnsi="宋体" w:cs="宋体"/>
          <w:szCs w:val="21"/>
          <w:highlight w:val="none"/>
        </w:rPr>
      </w:pPr>
      <w:r>
        <w:rPr>
          <w:rFonts w:hint="eastAsia" w:ascii="宋体" w:hAnsi="宋体" w:cs="宋体"/>
          <w:szCs w:val="21"/>
          <w:highlight w:val="none"/>
        </w:rPr>
        <w:t>本合同执行中相关的一切税费均由乙方负担，合同另有约定的除外。</w:t>
      </w:r>
    </w:p>
    <w:p w14:paraId="40F3D2E2">
      <w:pPr>
        <w:wordWrap w:val="0"/>
        <w:snapToGrid w:val="0"/>
        <w:spacing w:line="400" w:lineRule="exact"/>
        <w:ind w:left="-61" w:firstLine="514"/>
        <w:rPr>
          <w:rFonts w:ascii="宋体" w:hAnsi="宋体" w:cs="宋体"/>
          <w:szCs w:val="21"/>
          <w:highlight w:val="none"/>
        </w:rPr>
      </w:pPr>
      <w:r>
        <w:rPr>
          <w:rFonts w:hint="eastAsia" w:ascii="宋体" w:hAnsi="宋体" w:cs="宋体"/>
          <w:b/>
          <w:szCs w:val="21"/>
          <w:highlight w:val="none"/>
        </w:rPr>
        <w:t>第十一条  质量保证、质保期</w:t>
      </w:r>
    </w:p>
    <w:p w14:paraId="202E7720">
      <w:pPr>
        <w:pStyle w:val="25"/>
        <w:wordWrap w:val="0"/>
        <w:snapToGrid w:val="0"/>
        <w:spacing w:line="400" w:lineRule="exact"/>
        <w:ind w:firstLine="420" w:firstLineChars="200"/>
        <w:rPr>
          <w:rFonts w:hAnsi="宋体" w:cs="宋体"/>
          <w:sz w:val="21"/>
          <w:highlight w:val="none"/>
        </w:rPr>
      </w:pPr>
      <w:r>
        <w:rPr>
          <w:rFonts w:hint="eastAsia" w:hAnsi="宋体" w:cs="宋体"/>
          <w:bCs/>
          <w:sz w:val="21"/>
          <w:highlight w:val="none"/>
        </w:rPr>
        <w:t>1.</w:t>
      </w:r>
      <w:r>
        <w:rPr>
          <w:rFonts w:hint="eastAsia" w:hAnsi="宋体" w:cs="宋体"/>
          <w:sz w:val="21"/>
          <w:highlight w:val="none"/>
        </w:rPr>
        <w:t>乙方应按招标文件规定的产品名称、商标品牌、生产厂家、规格型号、技术参数、质量标准向甲方提供未经使用的全新产品。不符合要求的，根据实际情况，经双方协商，可按以下办法处理：</w:t>
      </w:r>
    </w:p>
    <w:p w14:paraId="38F27B55">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⑴更换：由乙方承担所发生的全部费用。</w:t>
      </w:r>
    </w:p>
    <w:p w14:paraId="3D86E614">
      <w:pPr>
        <w:pStyle w:val="25"/>
        <w:wordWrap w:val="0"/>
        <w:snapToGrid w:val="0"/>
        <w:spacing w:line="400" w:lineRule="exact"/>
        <w:ind w:firstLine="420"/>
        <w:rPr>
          <w:rFonts w:hAnsi="宋体" w:cs="宋体"/>
          <w:sz w:val="21"/>
          <w:highlight w:val="none"/>
        </w:rPr>
      </w:pPr>
      <w:r>
        <w:rPr>
          <w:rFonts w:hint="eastAsia" w:hAnsi="宋体" w:cs="宋体"/>
          <w:sz w:val="21"/>
          <w:highlight w:val="none"/>
        </w:rPr>
        <w:t>⑵贬值处理：由甲乙双方合议定价。</w:t>
      </w:r>
    </w:p>
    <w:p w14:paraId="3FD69066">
      <w:pPr>
        <w:pStyle w:val="25"/>
        <w:wordWrap w:val="0"/>
        <w:snapToGrid w:val="0"/>
        <w:spacing w:line="400" w:lineRule="exact"/>
        <w:ind w:firstLine="420"/>
        <w:rPr>
          <w:rFonts w:hAnsi="宋体" w:cs="宋体"/>
          <w:sz w:val="21"/>
          <w:highlight w:val="none"/>
        </w:rPr>
      </w:pPr>
      <w:r>
        <w:rPr>
          <w:rFonts w:hint="eastAsia" w:hAnsi="宋体" w:cs="宋体"/>
          <w:sz w:val="21"/>
          <w:highlight w:val="none"/>
        </w:rPr>
        <w:t>⑶退货处理：乙方应退还甲方支付的合同款，同时应承担该货物的直接费用（运输、保险、检验、货款利息及银行手续费等）。</w:t>
      </w:r>
    </w:p>
    <w:p w14:paraId="7A7FDCA0">
      <w:pPr>
        <w:pStyle w:val="25"/>
        <w:wordWrap w:val="0"/>
        <w:snapToGrid w:val="0"/>
        <w:spacing w:line="400" w:lineRule="exact"/>
        <w:ind w:firstLine="420" w:firstLineChars="200"/>
        <w:rPr>
          <w:rFonts w:hAnsi="宋体" w:cs="宋体"/>
          <w:sz w:val="21"/>
          <w:highlight w:val="none"/>
          <w:u w:val="single"/>
        </w:rPr>
      </w:pPr>
      <w:r>
        <w:rPr>
          <w:rFonts w:hint="eastAsia" w:hAnsi="宋体" w:cs="宋体"/>
          <w:sz w:val="21"/>
          <w:highlight w:val="none"/>
        </w:rPr>
        <w:t>2.货物质保期：</w:t>
      </w:r>
      <w:r>
        <w:rPr>
          <w:rFonts w:hint="eastAsia" w:hAnsi="宋体" w:cs="宋体"/>
          <w:sz w:val="21"/>
          <w:highlight w:val="none"/>
          <w:u w:val="single"/>
        </w:rPr>
        <w:t xml:space="preserve">                                         。</w:t>
      </w:r>
    </w:p>
    <w:p w14:paraId="0D65FFD4">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3.如在使用过程中发生质量问题，乙方在接到甲方通知后到达甲方现场处理的时间（</w:t>
      </w:r>
      <w:r>
        <w:rPr>
          <w:rFonts w:hint="eastAsia" w:hAnsi="宋体" w:cs="宋体"/>
          <w:sz w:val="21"/>
          <w:highlight w:val="none"/>
          <w:u w:val="single"/>
        </w:rPr>
        <w:t>按投标文件承诺的数据填写</w:t>
      </w:r>
      <w:r>
        <w:rPr>
          <w:rFonts w:hint="eastAsia" w:hAnsi="宋体" w:cs="宋体"/>
          <w:sz w:val="21"/>
          <w:highlight w:val="none"/>
        </w:rPr>
        <w:t>）小时内。</w:t>
      </w:r>
    </w:p>
    <w:p w14:paraId="512770C0">
      <w:pPr>
        <w:wordWrap w:val="0"/>
        <w:snapToGrid w:val="0"/>
        <w:spacing w:line="400" w:lineRule="exact"/>
        <w:ind w:left="-61" w:firstLine="514"/>
        <w:rPr>
          <w:rFonts w:ascii="宋体" w:hAnsi="宋体" w:cs="宋体"/>
          <w:szCs w:val="21"/>
          <w:highlight w:val="none"/>
        </w:rPr>
      </w:pPr>
      <w:r>
        <w:rPr>
          <w:rFonts w:hint="eastAsia" w:ascii="宋体" w:hAnsi="宋体" w:cs="宋体"/>
          <w:b/>
          <w:szCs w:val="21"/>
          <w:highlight w:val="none"/>
        </w:rPr>
        <w:t>第十二条  调试和验收</w:t>
      </w:r>
    </w:p>
    <w:p w14:paraId="0BCFE413">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AF03314">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2.乙方交货前应对产品作出全面检查和对验收文件进行整理，并列出清单，作为甲方收货验收和使用的技术条件依据，检验的结果应随货物交甲方。</w:t>
      </w:r>
    </w:p>
    <w:p w14:paraId="47879D70">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3.甲方对乙方提供的货物在使用前进行调试时，乙方需负责安装并培训甲方的使用操作人员，并协助甲方一起调试，直到符合技术要求，甲方才做最终验收。</w:t>
      </w:r>
    </w:p>
    <w:p w14:paraId="6B953478">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4.对技术复杂的货物，甲方应请国家认可的专业检测机构参与初步验收及最终验收，并由其出具质量检测报告。</w:t>
      </w:r>
    </w:p>
    <w:p w14:paraId="36767AD2">
      <w:pPr>
        <w:wordWrap w:val="0"/>
        <w:snapToGrid w:val="0"/>
        <w:spacing w:line="400" w:lineRule="exact"/>
        <w:ind w:left="-61" w:firstLine="514"/>
        <w:rPr>
          <w:rFonts w:ascii="宋体" w:hAnsi="宋体" w:cs="宋体"/>
          <w:szCs w:val="21"/>
          <w:highlight w:val="none"/>
        </w:rPr>
      </w:pPr>
      <w:r>
        <w:rPr>
          <w:rFonts w:hint="eastAsia" w:ascii="宋体" w:hAnsi="宋体" w:cs="宋体"/>
          <w:szCs w:val="21"/>
          <w:highlight w:val="none"/>
        </w:rPr>
        <w:t>5. 验收时乙方必须在现场，验收完毕后作出验收结果报告；验收费用按招标文件约定承担方负责。</w:t>
      </w:r>
    </w:p>
    <w:p w14:paraId="715A2C2C">
      <w:pPr>
        <w:pStyle w:val="25"/>
        <w:wordWrap w:val="0"/>
        <w:snapToGrid w:val="0"/>
        <w:spacing w:line="400" w:lineRule="exact"/>
        <w:ind w:firstLine="413" w:firstLineChars="196"/>
        <w:rPr>
          <w:rFonts w:hAnsi="宋体" w:cs="宋体"/>
          <w:b/>
          <w:sz w:val="21"/>
          <w:highlight w:val="none"/>
        </w:rPr>
      </w:pPr>
      <w:r>
        <w:rPr>
          <w:rFonts w:hint="eastAsia" w:hAnsi="宋体" w:cs="宋体"/>
          <w:b/>
          <w:sz w:val="21"/>
          <w:highlight w:val="none"/>
        </w:rPr>
        <w:t>第十三条  货物包装、发运及运输</w:t>
      </w:r>
    </w:p>
    <w:p w14:paraId="6D391F98">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1.乙方应在货物发运前对其进行满足运输距离、防潮、防震、防锈和防破损装卸等要求包装，以保证货物安全运达甲方指定地点。</w:t>
      </w:r>
    </w:p>
    <w:p w14:paraId="7315387E">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2. 使用说明书（货物属于进口产品的，供货时应同时附上中文使用说明书）、质量检验证明书、随配附件和工具以及清单一并附于货物内。</w:t>
      </w:r>
    </w:p>
    <w:p w14:paraId="0F67EE2D">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3.乙方在货物发运手续办理完毕后二十四小时内或者货到甲方四十八小时前通知甲方，以准备接货。</w:t>
      </w:r>
    </w:p>
    <w:p w14:paraId="0C972DB8">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4.货物在交付甲方前发生的风险均由乙方负责。</w:t>
      </w:r>
    </w:p>
    <w:p w14:paraId="28642F1C">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5.货物在规</w:t>
      </w:r>
      <w:r>
        <w:rPr>
          <w:rFonts w:hint="eastAsia" w:hAnsi="宋体" w:cs="宋体"/>
          <w:spacing w:val="-8"/>
          <w:sz w:val="21"/>
          <w:highlight w:val="none"/>
        </w:rPr>
        <w:t>定的交付期限内由乙方送达甲方指定的地点视为交付，乙方同时需通知甲方货物已送达。</w:t>
      </w:r>
    </w:p>
    <w:p w14:paraId="50677768">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第十四条  违约责任</w:t>
      </w:r>
    </w:p>
    <w:p w14:paraId="4AED8070">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w:t>
      </w:r>
    </w:p>
    <w:p w14:paraId="6D6FA7A0">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2.乙方提供的货物如侵犯了第三方合法权益而引发的任何纠纷或者诉讼，均由乙方负责交涉并承担全部责任。</w:t>
      </w:r>
    </w:p>
    <w:p w14:paraId="33CAF60F">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3.因包装、运输引起的货物损坏，按质量不合格处罚。</w:t>
      </w:r>
    </w:p>
    <w:p w14:paraId="2D60CC21">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4.甲方无故延期接收货物、乙方逾期交货的，每天向对方偿付违约货款额3‰违约金，但违约金累计不得超过违约货款额5%，超过</w:t>
      </w:r>
      <w:r>
        <w:rPr>
          <w:rFonts w:hint="eastAsia" w:hAnsi="宋体" w:cs="宋体"/>
          <w:sz w:val="21"/>
          <w:highlight w:val="none"/>
          <w:u w:val="single"/>
        </w:rPr>
        <w:t xml:space="preserve">   </w:t>
      </w:r>
      <w:r>
        <w:rPr>
          <w:rFonts w:hint="eastAsia" w:hAnsi="宋体" w:cs="宋体"/>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462217FF">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5.乙方未按本合同和投标文件中规定的服务承诺提供售后服务的，乙方应按本合同合计金额 5%向甲方支付违约金。</w:t>
      </w:r>
    </w:p>
    <w:p w14:paraId="1CF7940E">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6.乙方提供的货物在质量保证期内，因设计、工艺或者材料的缺陷和其它质量原因造成的问题，由乙方负责，费用从余款或者履约保证金中扣除，不足另补。</w:t>
      </w:r>
    </w:p>
    <w:p w14:paraId="28D8679B">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7.甲乙双方有其它违约行为的，由违约方向对方支付违约内容涉及货款额的5%，违约内容涉及货款额的5%不足以赔偿经济损失的按实际赔偿。</w:t>
      </w:r>
    </w:p>
    <w:p w14:paraId="498B7768">
      <w:pPr>
        <w:pStyle w:val="25"/>
        <w:wordWrap w:val="0"/>
        <w:snapToGrid w:val="0"/>
        <w:spacing w:line="400" w:lineRule="exact"/>
        <w:ind w:firstLine="413" w:firstLineChars="196"/>
        <w:rPr>
          <w:rFonts w:hAnsi="宋体" w:cs="宋体"/>
          <w:b/>
          <w:sz w:val="21"/>
          <w:highlight w:val="none"/>
        </w:rPr>
      </w:pPr>
      <w:r>
        <w:rPr>
          <w:rFonts w:hint="eastAsia" w:hAnsi="宋体" w:cs="宋体"/>
          <w:b/>
          <w:sz w:val="21"/>
          <w:highlight w:val="none"/>
        </w:rPr>
        <w:t>第十五条  不可抗力事件处理</w:t>
      </w:r>
    </w:p>
    <w:p w14:paraId="29320C03">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1.在合同有效期内，任何一方因不可抗力事件导致不能履行合同，则合同履行期可延长，其延长期与不可抗力影响期相同。</w:t>
      </w:r>
    </w:p>
    <w:p w14:paraId="49C3E6FF">
      <w:pPr>
        <w:pStyle w:val="25"/>
        <w:wordWrap w:val="0"/>
        <w:snapToGrid w:val="0"/>
        <w:spacing w:line="400" w:lineRule="exact"/>
        <w:ind w:firstLine="420" w:firstLineChars="200"/>
        <w:rPr>
          <w:rFonts w:hAnsi="宋体" w:cs="宋体"/>
          <w:sz w:val="21"/>
          <w:highlight w:val="none"/>
        </w:rPr>
      </w:pPr>
      <w:r>
        <w:rPr>
          <w:rFonts w:hint="eastAsia" w:hAnsi="宋体" w:cs="宋体"/>
          <w:sz w:val="21"/>
          <w:highlight w:val="none"/>
        </w:rPr>
        <w:t>2.不可抗力事件发生后，应立即通知对方，并寄送有关权威机构出具的证明。</w:t>
      </w:r>
    </w:p>
    <w:p w14:paraId="62AA69B9">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3.不可抗力事件延续一百二十天以上，双方应通过友好协商，确定是否继续履行合同。</w:t>
      </w:r>
    </w:p>
    <w:p w14:paraId="1E915DAD">
      <w:pPr>
        <w:wordWrap w:val="0"/>
        <w:snapToGrid w:val="0"/>
        <w:spacing w:line="400" w:lineRule="exact"/>
        <w:ind w:firstLine="422" w:firstLineChars="200"/>
        <w:rPr>
          <w:rFonts w:ascii="宋体" w:hAnsi="宋体" w:cs="宋体"/>
          <w:szCs w:val="21"/>
          <w:highlight w:val="none"/>
        </w:rPr>
      </w:pPr>
      <w:r>
        <w:rPr>
          <w:rFonts w:hint="eastAsia" w:ascii="宋体" w:hAnsi="宋体" w:cs="宋体"/>
          <w:b/>
          <w:szCs w:val="21"/>
          <w:highlight w:val="none"/>
        </w:rPr>
        <w:t>第十六条  合同争议解决</w:t>
      </w:r>
    </w:p>
    <w:p w14:paraId="3B71607C">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 因货物质量问题发生争议的，应邀请国家认可的质量检测机构对货物质量进行鉴定。货物符合标准的，鉴定费由甲方承担；货物不符合标准的，鉴定费由乙方承担。</w:t>
      </w:r>
    </w:p>
    <w:p w14:paraId="4189DE73">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 因履行本合同引起的或者与本合同有关的争议，甲乙双方应首先通过友好协商解决，如果协商不能解决，可向甲方所在地有管辖权的人民法院提起诉讼。</w:t>
      </w:r>
    </w:p>
    <w:p w14:paraId="20BDD33A">
      <w:pPr>
        <w:wordWrap w:val="0"/>
        <w:snapToGrid w:val="0"/>
        <w:spacing w:line="400" w:lineRule="exact"/>
        <w:ind w:left="-61" w:firstLine="514"/>
        <w:rPr>
          <w:rFonts w:ascii="宋体" w:hAnsi="宋体" w:cs="宋体"/>
          <w:szCs w:val="21"/>
          <w:highlight w:val="none"/>
        </w:rPr>
      </w:pPr>
      <w:r>
        <w:rPr>
          <w:rFonts w:hint="eastAsia" w:ascii="宋体" w:hAnsi="宋体" w:cs="宋体"/>
          <w:szCs w:val="21"/>
          <w:highlight w:val="none"/>
        </w:rPr>
        <w:t>3.诉讼期间，本合同继续履行。</w:t>
      </w:r>
    </w:p>
    <w:p w14:paraId="27E745DE">
      <w:pPr>
        <w:pStyle w:val="25"/>
        <w:wordWrap w:val="0"/>
        <w:snapToGrid w:val="0"/>
        <w:spacing w:line="400" w:lineRule="exact"/>
        <w:ind w:firstLine="413" w:firstLineChars="196"/>
        <w:rPr>
          <w:rFonts w:hAnsi="宋体" w:cs="宋体"/>
          <w:b/>
          <w:sz w:val="21"/>
          <w:highlight w:val="none"/>
        </w:rPr>
      </w:pPr>
      <w:r>
        <w:rPr>
          <w:rFonts w:hint="eastAsia" w:hAnsi="宋体" w:cs="宋体"/>
          <w:b/>
          <w:sz w:val="21"/>
          <w:highlight w:val="none"/>
        </w:rPr>
        <w:t>第十七条  合同生效及其它</w:t>
      </w:r>
    </w:p>
    <w:p w14:paraId="367E4B49">
      <w:pPr>
        <w:pStyle w:val="25"/>
        <w:wordWrap w:val="0"/>
        <w:snapToGrid w:val="0"/>
        <w:spacing w:line="400" w:lineRule="exact"/>
        <w:ind w:firstLine="422" w:firstLineChars="200"/>
        <w:rPr>
          <w:rFonts w:hAnsi="宋体" w:cs="宋体"/>
          <w:b/>
          <w:sz w:val="21"/>
          <w:highlight w:val="none"/>
        </w:rPr>
      </w:pPr>
      <w:r>
        <w:rPr>
          <w:rFonts w:hint="eastAsia" w:hAnsi="宋体" w:cs="宋体"/>
          <w:b/>
          <w:sz w:val="21"/>
          <w:highlight w:val="none"/>
        </w:rPr>
        <w:t>1.合同经双方法定代表人或者委托代理人签字并加盖单位公章后生效（委托代理人签字的需后附授权委托书，格式自拟）。</w:t>
      </w:r>
    </w:p>
    <w:p w14:paraId="5D703622">
      <w:pPr>
        <w:pStyle w:val="25"/>
        <w:wordWrap w:val="0"/>
        <w:snapToGrid w:val="0"/>
        <w:spacing w:line="400" w:lineRule="exact"/>
        <w:ind w:firstLine="422" w:firstLineChars="200"/>
        <w:rPr>
          <w:rFonts w:hAnsi="宋体" w:cs="宋体"/>
          <w:b/>
          <w:sz w:val="21"/>
          <w:highlight w:val="none"/>
        </w:rPr>
      </w:pPr>
      <w:r>
        <w:rPr>
          <w:rFonts w:hint="eastAsia" w:hAnsi="宋体" w:cs="宋体"/>
          <w:b/>
          <w:sz w:val="21"/>
          <w:highlight w:val="none"/>
        </w:rPr>
        <w:t>2.合同执行中涉及采购资金和采购内容修改或者补充的，须经财政部门审批，并签书面补充协议报财政部门备案，方可作为主合同不可分割的一部分。</w:t>
      </w:r>
    </w:p>
    <w:p w14:paraId="61515CEA">
      <w:pPr>
        <w:pStyle w:val="25"/>
        <w:wordWrap w:val="0"/>
        <w:snapToGrid w:val="0"/>
        <w:spacing w:line="400" w:lineRule="exact"/>
        <w:ind w:left="420" w:leftChars="200"/>
        <w:rPr>
          <w:rFonts w:hAnsi="宋体" w:cs="宋体"/>
          <w:b/>
          <w:sz w:val="21"/>
          <w:highlight w:val="none"/>
        </w:rPr>
      </w:pPr>
      <w:r>
        <w:rPr>
          <w:rFonts w:hint="eastAsia" w:hAnsi="宋体" w:cs="宋体"/>
          <w:b/>
          <w:sz w:val="21"/>
          <w:highlight w:val="none"/>
        </w:rPr>
        <w:t>3.本合同未尽事宜，遵照《中华人民共和国民法典》有关条文执行。</w:t>
      </w:r>
    </w:p>
    <w:p w14:paraId="7FB860E9">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第十八条  合同的变更、终止与转让</w:t>
      </w:r>
    </w:p>
    <w:p w14:paraId="47D8A2F3">
      <w:pPr>
        <w:wordWrap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1.除《中华人民共和国政府采购法》第五十条规定的情形外，本合同一经签订，甲乙双方不得擅自变更、中止或者终止。</w:t>
      </w:r>
    </w:p>
    <w:p w14:paraId="2AAB8391">
      <w:pPr>
        <w:wordWrap w:val="0"/>
        <w:snapToGrid w:val="0"/>
        <w:spacing w:line="400" w:lineRule="exact"/>
        <w:ind w:left="-61" w:firstLine="514"/>
        <w:rPr>
          <w:rFonts w:ascii="宋体" w:hAnsi="宋体" w:cs="宋体"/>
          <w:szCs w:val="21"/>
          <w:highlight w:val="none"/>
        </w:rPr>
      </w:pPr>
      <w:r>
        <w:rPr>
          <w:rFonts w:hint="eastAsia" w:ascii="宋体" w:hAnsi="宋体" w:cs="宋体"/>
          <w:szCs w:val="21"/>
          <w:highlight w:val="none"/>
        </w:rPr>
        <w:t>2.乙方不得擅自转让（无进口资格的供应商委托进口货物除外）其应履行的合同义务。</w:t>
      </w:r>
    </w:p>
    <w:p w14:paraId="6C836382">
      <w:pPr>
        <w:wordWrap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 xml:space="preserve">第十九条  </w:t>
      </w:r>
      <w:r>
        <w:rPr>
          <w:rFonts w:hint="eastAsia" w:ascii="宋体" w:hAnsi="宋体" w:cs="宋体"/>
          <w:spacing w:val="-2"/>
          <w:kern w:val="0"/>
          <w:szCs w:val="21"/>
          <w:highlight w:val="none"/>
        </w:rPr>
        <w:t>本</w:t>
      </w:r>
      <w:r>
        <w:rPr>
          <w:rFonts w:hint="eastAsia" w:ascii="宋体" w:hAnsi="宋体" w:cs="宋体"/>
          <w:kern w:val="0"/>
          <w:szCs w:val="21"/>
          <w:highlight w:val="none"/>
        </w:rPr>
        <w:t>合同书</w:t>
      </w:r>
      <w:r>
        <w:rPr>
          <w:rFonts w:hint="eastAsia" w:ascii="宋体" w:hAnsi="宋体" w:cs="宋体"/>
          <w:spacing w:val="-2"/>
          <w:kern w:val="0"/>
          <w:szCs w:val="21"/>
          <w:highlight w:val="none"/>
        </w:rPr>
        <w:t>与</w:t>
      </w:r>
      <w:r>
        <w:rPr>
          <w:rFonts w:hint="eastAsia" w:ascii="宋体" w:hAnsi="宋体" w:cs="宋体"/>
          <w:kern w:val="0"/>
          <w:szCs w:val="21"/>
          <w:highlight w:val="none"/>
        </w:rPr>
        <w:t>下</w:t>
      </w:r>
      <w:r>
        <w:rPr>
          <w:rFonts w:hint="eastAsia" w:ascii="宋体" w:hAnsi="宋体" w:cs="宋体"/>
          <w:spacing w:val="-2"/>
          <w:kern w:val="0"/>
          <w:szCs w:val="21"/>
          <w:highlight w:val="none"/>
        </w:rPr>
        <w:t>列</w:t>
      </w:r>
      <w:r>
        <w:rPr>
          <w:rFonts w:hint="eastAsia" w:ascii="宋体" w:hAnsi="宋体" w:cs="宋体"/>
          <w:kern w:val="0"/>
          <w:szCs w:val="21"/>
          <w:highlight w:val="none"/>
        </w:rPr>
        <w:t>文</w:t>
      </w:r>
      <w:r>
        <w:rPr>
          <w:rFonts w:hint="eastAsia" w:ascii="宋体" w:hAnsi="宋体" w:cs="宋体"/>
          <w:spacing w:val="-2"/>
          <w:kern w:val="0"/>
          <w:szCs w:val="21"/>
          <w:highlight w:val="none"/>
        </w:rPr>
        <w:t>件一</w:t>
      </w:r>
      <w:r>
        <w:rPr>
          <w:rFonts w:hint="eastAsia" w:ascii="宋体" w:hAnsi="宋体" w:cs="宋体"/>
          <w:kern w:val="0"/>
          <w:szCs w:val="21"/>
          <w:highlight w:val="none"/>
        </w:rPr>
        <w:t>起构</w:t>
      </w:r>
      <w:r>
        <w:rPr>
          <w:rFonts w:hint="eastAsia" w:ascii="宋体" w:hAnsi="宋体" w:cs="宋体"/>
          <w:spacing w:val="-2"/>
          <w:kern w:val="0"/>
          <w:szCs w:val="21"/>
          <w:highlight w:val="none"/>
        </w:rPr>
        <w:t>成</w:t>
      </w:r>
      <w:r>
        <w:rPr>
          <w:rFonts w:hint="eastAsia" w:ascii="宋体" w:hAnsi="宋体" w:cs="宋体"/>
          <w:kern w:val="0"/>
          <w:szCs w:val="21"/>
          <w:highlight w:val="none"/>
        </w:rPr>
        <w:t>合</w:t>
      </w:r>
      <w:r>
        <w:rPr>
          <w:rFonts w:hint="eastAsia" w:ascii="宋体" w:hAnsi="宋体" w:cs="宋体"/>
          <w:spacing w:val="-2"/>
          <w:kern w:val="0"/>
          <w:szCs w:val="21"/>
          <w:highlight w:val="none"/>
        </w:rPr>
        <w:t>同</w:t>
      </w:r>
      <w:r>
        <w:rPr>
          <w:rFonts w:hint="eastAsia" w:ascii="宋体" w:hAnsi="宋体" w:cs="宋体"/>
          <w:kern w:val="0"/>
          <w:szCs w:val="21"/>
          <w:highlight w:val="none"/>
        </w:rPr>
        <w:t>文</w:t>
      </w:r>
      <w:r>
        <w:rPr>
          <w:rFonts w:hint="eastAsia" w:ascii="宋体" w:hAnsi="宋体" w:cs="宋体"/>
          <w:spacing w:val="-2"/>
          <w:kern w:val="0"/>
          <w:szCs w:val="21"/>
          <w:highlight w:val="none"/>
        </w:rPr>
        <w:t>件</w:t>
      </w:r>
    </w:p>
    <w:p w14:paraId="0756D623">
      <w:pPr>
        <w:pStyle w:val="25"/>
        <w:wordWrap w:val="0"/>
        <w:snapToGrid w:val="0"/>
        <w:spacing w:line="400" w:lineRule="exact"/>
        <w:ind w:left="420" w:leftChars="200"/>
        <w:rPr>
          <w:rFonts w:hAnsi="宋体" w:cs="宋体"/>
          <w:sz w:val="21"/>
          <w:highlight w:val="none"/>
        </w:rPr>
      </w:pPr>
      <w:r>
        <w:rPr>
          <w:rFonts w:hint="eastAsia" w:hAnsi="宋体" w:cs="宋体"/>
          <w:sz w:val="21"/>
          <w:highlight w:val="none"/>
        </w:rPr>
        <w:t>1.中标通知书；</w:t>
      </w:r>
    </w:p>
    <w:p w14:paraId="28D4C9D5">
      <w:pPr>
        <w:pStyle w:val="25"/>
        <w:wordWrap w:val="0"/>
        <w:snapToGrid w:val="0"/>
        <w:spacing w:line="400" w:lineRule="exact"/>
        <w:ind w:left="420" w:leftChars="200"/>
        <w:rPr>
          <w:rFonts w:hAnsi="宋体" w:cs="宋体"/>
          <w:sz w:val="21"/>
          <w:highlight w:val="none"/>
        </w:rPr>
      </w:pPr>
      <w:r>
        <w:rPr>
          <w:rFonts w:hint="eastAsia" w:hAnsi="宋体" w:cs="宋体"/>
          <w:sz w:val="21"/>
          <w:highlight w:val="none"/>
        </w:rPr>
        <w:t>2.投标函；</w:t>
      </w:r>
    </w:p>
    <w:p w14:paraId="680536DB">
      <w:pPr>
        <w:pStyle w:val="25"/>
        <w:wordWrap w:val="0"/>
        <w:snapToGrid w:val="0"/>
        <w:spacing w:line="400" w:lineRule="exact"/>
        <w:ind w:left="420" w:leftChars="200"/>
        <w:rPr>
          <w:rFonts w:hAnsi="宋体" w:cs="宋体"/>
          <w:sz w:val="21"/>
          <w:highlight w:val="none"/>
        </w:rPr>
      </w:pPr>
      <w:r>
        <w:rPr>
          <w:rFonts w:hint="eastAsia" w:hAnsi="宋体" w:cs="宋体"/>
          <w:sz w:val="21"/>
          <w:highlight w:val="none"/>
        </w:rPr>
        <w:t>3.商务要求偏离表和技术要求偏离表；</w:t>
      </w:r>
    </w:p>
    <w:p w14:paraId="2FCABD19">
      <w:pPr>
        <w:pStyle w:val="25"/>
        <w:wordWrap w:val="0"/>
        <w:snapToGrid w:val="0"/>
        <w:spacing w:line="400" w:lineRule="exact"/>
        <w:ind w:left="420" w:leftChars="200"/>
        <w:rPr>
          <w:rFonts w:hAnsi="宋体" w:cs="宋体"/>
          <w:sz w:val="21"/>
          <w:highlight w:val="none"/>
        </w:rPr>
      </w:pPr>
      <w:r>
        <w:rPr>
          <w:rFonts w:hint="eastAsia" w:hAnsi="宋体" w:cs="宋体"/>
          <w:sz w:val="21"/>
          <w:highlight w:val="none"/>
        </w:rPr>
        <w:t>4.采购需求；</w:t>
      </w:r>
    </w:p>
    <w:p w14:paraId="7DABEBE8">
      <w:pPr>
        <w:pStyle w:val="25"/>
        <w:wordWrap w:val="0"/>
        <w:snapToGrid w:val="0"/>
        <w:spacing w:line="400" w:lineRule="exact"/>
        <w:ind w:left="420" w:leftChars="200"/>
        <w:rPr>
          <w:rFonts w:hAnsi="宋体" w:cs="宋体"/>
          <w:sz w:val="21"/>
          <w:highlight w:val="none"/>
        </w:rPr>
      </w:pPr>
      <w:r>
        <w:rPr>
          <w:rFonts w:hint="eastAsia" w:hAnsi="宋体" w:cs="宋体"/>
          <w:sz w:val="21"/>
          <w:highlight w:val="none"/>
        </w:rPr>
        <w:t>5.开标一览表；</w:t>
      </w:r>
    </w:p>
    <w:p w14:paraId="469348A2">
      <w:pPr>
        <w:pStyle w:val="25"/>
        <w:wordWrap w:val="0"/>
        <w:snapToGrid w:val="0"/>
        <w:spacing w:line="400" w:lineRule="exact"/>
        <w:ind w:left="420" w:leftChars="200"/>
        <w:rPr>
          <w:rFonts w:hAnsi="宋体" w:cs="宋体"/>
          <w:sz w:val="21"/>
          <w:highlight w:val="none"/>
        </w:rPr>
      </w:pPr>
      <w:r>
        <w:rPr>
          <w:rFonts w:hint="eastAsia" w:hAnsi="宋体" w:cs="宋体"/>
          <w:sz w:val="21"/>
          <w:highlight w:val="none"/>
        </w:rPr>
        <w:t>6.设备性能配置清单；</w:t>
      </w:r>
    </w:p>
    <w:p w14:paraId="2DCA9C3F">
      <w:pPr>
        <w:pStyle w:val="25"/>
        <w:wordWrap w:val="0"/>
        <w:snapToGrid w:val="0"/>
        <w:spacing w:line="400" w:lineRule="exact"/>
        <w:ind w:left="420" w:leftChars="200"/>
        <w:rPr>
          <w:rFonts w:hAnsi="宋体" w:cs="宋体"/>
          <w:sz w:val="21"/>
          <w:highlight w:val="none"/>
        </w:rPr>
      </w:pPr>
      <w:r>
        <w:rPr>
          <w:rFonts w:hint="eastAsia" w:hAnsi="宋体" w:cs="宋体"/>
          <w:sz w:val="21"/>
          <w:highlight w:val="none"/>
        </w:rPr>
        <w:t>7.其他合同文件。</w:t>
      </w:r>
    </w:p>
    <w:p w14:paraId="5ACC1254">
      <w:pPr>
        <w:pStyle w:val="25"/>
        <w:wordWrap w:val="0"/>
        <w:snapToGrid w:val="0"/>
        <w:spacing w:line="400" w:lineRule="exact"/>
        <w:ind w:left="420" w:leftChars="200"/>
        <w:rPr>
          <w:rFonts w:hAnsi="宋体" w:cs="宋体"/>
          <w:b/>
          <w:sz w:val="21"/>
          <w:highlight w:val="none"/>
        </w:rPr>
      </w:pPr>
      <w:r>
        <w:rPr>
          <w:rFonts w:hint="eastAsia" w:hAnsi="宋体" w:cs="宋体"/>
          <w:sz w:val="21"/>
          <w:highlight w:val="none"/>
        </w:rPr>
        <w:t>8.上述合同文件互相补充和解释。如果合同文件之间存在矛盾或者不一致之处，以上述文件 的排列顺序在先者为准。</w:t>
      </w:r>
    </w:p>
    <w:p w14:paraId="6F5B06AD">
      <w:pPr>
        <w:wordWrap w:val="0"/>
        <w:snapToGrid w:val="0"/>
        <w:spacing w:line="400" w:lineRule="exact"/>
        <w:ind w:firstLine="422" w:firstLineChars="200"/>
        <w:rPr>
          <w:rFonts w:ascii="宋体" w:hAnsi="宋体" w:cs="宋体"/>
          <w:szCs w:val="21"/>
          <w:highlight w:val="none"/>
        </w:rPr>
      </w:pPr>
      <w:r>
        <w:rPr>
          <w:rFonts w:hint="eastAsia" w:ascii="宋体" w:hAnsi="宋体" w:cs="宋体"/>
          <w:b/>
          <w:szCs w:val="21"/>
          <w:highlight w:val="none"/>
        </w:rPr>
        <w:t xml:space="preserve">第二十条  </w:t>
      </w:r>
      <w:r>
        <w:rPr>
          <w:rFonts w:hint="eastAsia" w:ascii="宋体" w:hAnsi="宋体" w:cs="宋体"/>
          <w:szCs w:val="21"/>
          <w:highlight w:val="none"/>
        </w:rPr>
        <w:t>本合同一式七份，具有同等法律效力，甲方四份，乙方两份，采购代理机构一份，（可根据需要另增加）。</w:t>
      </w:r>
    </w:p>
    <w:p w14:paraId="3E0415AA">
      <w:pPr>
        <w:wordWrap w:val="0"/>
        <w:snapToGrid w:val="0"/>
        <w:spacing w:line="400" w:lineRule="exact"/>
        <w:ind w:left="-61" w:firstLine="514"/>
        <w:rPr>
          <w:rFonts w:ascii="宋体" w:hAnsi="宋体" w:cs="宋体"/>
          <w:szCs w:val="21"/>
          <w:highlight w:val="none"/>
        </w:rPr>
      </w:pPr>
      <w:r>
        <w:rPr>
          <w:rFonts w:hint="eastAsia" w:ascii="宋体" w:hAnsi="宋体" w:cs="宋体"/>
          <w:szCs w:val="21"/>
          <w:highlight w:val="none"/>
        </w:rPr>
        <w:t>本合同甲乙双方签字盖章后生效，自签订之日起七个工作日内，甲方应当将合同副本报同级财政部门备案。</w:t>
      </w:r>
    </w:p>
    <w:p w14:paraId="25A054DE">
      <w:pPr>
        <w:wordWrap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本合同自签订之日起2个工作日内，甲方应当将采购合同在广西壮族自治区财政厅指定的媒体上公告。</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4707"/>
      </w:tblGrid>
      <w:tr w14:paraId="1242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842" w:type="dxa"/>
            <w:vAlign w:val="center"/>
          </w:tcPr>
          <w:p w14:paraId="41C5B762">
            <w:pPr>
              <w:wordWrap w:val="0"/>
              <w:snapToGrid w:val="0"/>
              <w:spacing w:line="400" w:lineRule="exact"/>
              <w:rPr>
                <w:rFonts w:ascii="宋体" w:hAnsi="宋体" w:cs="宋体"/>
                <w:szCs w:val="21"/>
                <w:highlight w:val="none"/>
              </w:rPr>
            </w:pPr>
            <w:r>
              <w:rPr>
                <w:rFonts w:hint="eastAsia" w:ascii="宋体" w:hAnsi="宋体" w:cs="宋体"/>
                <w:szCs w:val="21"/>
                <w:highlight w:val="none"/>
              </w:rPr>
              <w:t xml:space="preserve">甲方（章）灵山县人民医院           </w:t>
            </w:r>
          </w:p>
          <w:p w14:paraId="63F29AC4">
            <w:pPr>
              <w:wordWrap w:val="0"/>
              <w:snapToGrid w:val="0"/>
              <w:spacing w:line="400" w:lineRule="exact"/>
              <w:rPr>
                <w:rFonts w:ascii="宋体" w:hAnsi="宋体" w:cs="宋体"/>
                <w:szCs w:val="21"/>
                <w:highlight w:val="none"/>
              </w:rPr>
            </w:pPr>
          </w:p>
          <w:p w14:paraId="618B503D">
            <w:pPr>
              <w:wordWrap w:val="0"/>
              <w:snapToGrid w:val="0"/>
              <w:spacing w:line="400" w:lineRule="exact"/>
              <w:ind w:firstLine="945" w:firstLineChars="450"/>
              <w:rPr>
                <w:rFonts w:ascii="宋体" w:hAnsi="宋体" w:cs="宋体"/>
                <w:szCs w:val="21"/>
                <w:highlight w:val="none"/>
              </w:rPr>
            </w:pPr>
            <w:r>
              <w:rPr>
                <w:rFonts w:hint="eastAsia" w:ascii="宋体" w:hAnsi="宋体" w:cs="宋体"/>
                <w:szCs w:val="21"/>
                <w:highlight w:val="none"/>
              </w:rPr>
              <w:t>年   月   日</w:t>
            </w:r>
          </w:p>
        </w:tc>
        <w:tc>
          <w:tcPr>
            <w:tcW w:w="4707" w:type="dxa"/>
            <w:vAlign w:val="center"/>
          </w:tcPr>
          <w:p w14:paraId="5CD1E246">
            <w:pPr>
              <w:wordWrap w:val="0"/>
              <w:snapToGrid w:val="0"/>
              <w:spacing w:line="400" w:lineRule="exact"/>
              <w:rPr>
                <w:rFonts w:ascii="宋体" w:hAnsi="宋体" w:cs="宋体"/>
                <w:szCs w:val="21"/>
                <w:highlight w:val="none"/>
              </w:rPr>
            </w:pPr>
            <w:r>
              <w:rPr>
                <w:rFonts w:hint="eastAsia" w:ascii="宋体" w:hAnsi="宋体" w:cs="宋体"/>
                <w:szCs w:val="21"/>
                <w:highlight w:val="none"/>
              </w:rPr>
              <w:t xml:space="preserve">乙方（章）              </w:t>
            </w:r>
          </w:p>
          <w:p w14:paraId="5B4D4AE1">
            <w:pPr>
              <w:wordWrap w:val="0"/>
              <w:snapToGrid w:val="0"/>
              <w:spacing w:line="400" w:lineRule="exact"/>
              <w:rPr>
                <w:rFonts w:ascii="宋体" w:hAnsi="宋体" w:cs="宋体"/>
                <w:szCs w:val="21"/>
                <w:highlight w:val="none"/>
              </w:rPr>
            </w:pPr>
          </w:p>
          <w:p w14:paraId="6C3EC9E8">
            <w:pPr>
              <w:wordWrap w:val="0"/>
              <w:snapToGrid w:val="0"/>
              <w:spacing w:line="400" w:lineRule="exact"/>
              <w:rPr>
                <w:rFonts w:ascii="宋体" w:hAnsi="宋体" w:cs="宋体"/>
                <w:szCs w:val="21"/>
                <w:highlight w:val="none"/>
              </w:rPr>
            </w:pPr>
            <w:r>
              <w:rPr>
                <w:rFonts w:hint="eastAsia" w:ascii="宋体" w:hAnsi="宋体" w:cs="宋体"/>
                <w:szCs w:val="21"/>
                <w:highlight w:val="none"/>
              </w:rPr>
              <w:t xml:space="preserve"> 年   月   日</w:t>
            </w:r>
          </w:p>
        </w:tc>
      </w:tr>
      <w:tr w14:paraId="5300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4842" w:type="dxa"/>
            <w:vAlign w:val="center"/>
          </w:tcPr>
          <w:p w14:paraId="53EC057C">
            <w:pPr>
              <w:wordWrap w:val="0"/>
              <w:snapToGrid w:val="0"/>
              <w:spacing w:line="400" w:lineRule="exact"/>
              <w:rPr>
                <w:rFonts w:ascii="宋体" w:hAnsi="宋体" w:cs="宋体"/>
                <w:szCs w:val="21"/>
                <w:highlight w:val="none"/>
              </w:rPr>
            </w:pPr>
            <w:r>
              <w:rPr>
                <w:rFonts w:hint="eastAsia" w:ascii="宋体" w:hAnsi="宋体" w:cs="宋体"/>
                <w:szCs w:val="21"/>
                <w:highlight w:val="none"/>
              </w:rPr>
              <w:t>单位地址：</w:t>
            </w:r>
          </w:p>
        </w:tc>
        <w:tc>
          <w:tcPr>
            <w:tcW w:w="4707" w:type="dxa"/>
            <w:vAlign w:val="center"/>
          </w:tcPr>
          <w:p w14:paraId="086570E1">
            <w:pPr>
              <w:wordWrap w:val="0"/>
              <w:snapToGrid w:val="0"/>
              <w:spacing w:line="400" w:lineRule="exact"/>
              <w:rPr>
                <w:rFonts w:ascii="宋体" w:hAnsi="宋体" w:cs="宋体"/>
                <w:szCs w:val="21"/>
                <w:highlight w:val="none"/>
              </w:rPr>
            </w:pPr>
            <w:r>
              <w:rPr>
                <w:rFonts w:hint="eastAsia" w:ascii="宋体" w:hAnsi="宋体" w:cs="宋体"/>
                <w:szCs w:val="21"/>
                <w:highlight w:val="none"/>
              </w:rPr>
              <w:t>单位地址：</w:t>
            </w:r>
          </w:p>
        </w:tc>
      </w:tr>
      <w:tr w14:paraId="3DD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842" w:type="dxa"/>
          </w:tcPr>
          <w:p w14:paraId="739A3D51">
            <w:pPr>
              <w:wordWrap w:val="0"/>
              <w:snapToGrid w:val="0"/>
              <w:spacing w:line="400" w:lineRule="exact"/>
              <w:rPr>
                <w:rFonts w:ascii="宋体" w:hAnsi="宋体" w:cs="宋体"/>
                <w:szCs w:val="21"/>
                <w:highlight w:val="none"/>
              </w:rPr>
            </w:pPr>
            <w:r>
              <w:rPr>
                <w:rFonts w:hint="eastAsia" w:ascii="宋体" w:hAnsi="宋体" w:cs="宋体"/>
                <w:szCs w:val="21"/>
                <w:highlight w:val="none"/>
              </w:rPr>
              <w:t>法定代表人或者委托代理人：</w:t>
            </w:r>
          </w:p>
        </w:tc>
        <w:tc>
          <w:tcPr>
            <w:tcW w:w="4707" w:type="dxa"/>
          </w:tcPr>
          <w:p w14:paraId="59B584F2">
            <w:pPr>
              <w:wordWrap w:val="0"/>
              <w:snapToGrid w:val="0"/>
              <w:spacing w:line="400" w:lineRule="exact"/>
              <w:rPr>
                <w:rFonts w:ascii="宋体" w:hAnsi="宋体" w:cs="宋体"/>
                <w:szCs w:val="21"/>
                <w:highlight w:val="none"/>
              </w:rPr>
            </w:pPr>
            <w:r>
              <w:rPr>
                <w:rFonts w:hint="eastAsia" w:ascii="宋体" w:hAnsi="宋体" w:cs="宋体"/>
                <w:szCs w:val="21"/>
                <w:highlight w:val="none"/>
              </w:rPr>
              <w:t>法定代表人或者委托代理人：</w:t>
            </w:r>
          </w:p>
        </w:tc>
      </w:tr>
      <w:tr w14:paraId="6E44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842" w:type="dxa"/>
            <w:vAlign w:val="center"/>
          </w:tcPr>
          <w:p w14:paraId="38C24737">
            <w:pPr>
              <w:wordWrap w:val="0"/>
              <w:snapToGrid w:val="0"/>
              <w:spacing w:line="400" w:lineRule="exact"/>
              <w:rPr>
                <w:rFonts w:ascii="宋体" w:hAnsi="宋体" w:cs="宋体"/>
                <w:szCs w:val="21"/>
                <w:highlight w:val="none"/>
              </w:rPr>
            </w:pPr>
            <w:r>
              <w:rPr>
                <w:rFonts w:hint="eastAsia" w:ascii="宋体" w:hAnsi="宋体" w:cs="宋体"/>
                <w:szCs w:val="21"/>
                <w:highlight w:val="none"/>
              </w:rPr>
              <w:t>电话：</w:t>
            </w:r>
          </w:p>
        </w:tc>
        <w:tc>
          <w:tcPr>
            <w:tcW w:w="4707" w:type="dxa"/>
            <w:vAlign w:val="center"/>
          </w:tcPr>
          <w:p w14:paraId="601C306C">
            <w:pPr>
              <w:wordWrap w:val="0"/>
              <w:snapToGrid w:val="0"/>
              <w:spacing w:line="400" w:lineRule="exact"/>
              <w:rPr>
                <w:rFonts w:ascii="宋体" w:hAnsi="宋体" w:cs="宋体"/>
                <w:szCs w:val="21"/>
                <w:highlight w:val="none"/>
              </w:rPr>
            </w:pPr>
            <w:r>
              <w:rPr>
                <w:rFonts w:hint="eastAsia" w:ascii="宋体" w:hAnsi="宋体" w:cs="宋体"/>
                <w:szCs w:val="21"/>
                <w:highlight w:val="none"/>
              </w:rPr>
              <w:t>电话：</w:t>
            </w:r>
          </w:p>
        </w:tc>
      </w:tr>
      <w:tr w14:paraId="0683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842" w:type="dxa"/>
            <w:vAlign w:val="center"/>
          </w:tcPr>
          <w:p w14:paraId="4B2974ED">
            <w:pPr>
              <w:wordWrap w:val="0"/>
              <w:snapToGrid w:val="0"/>
              <w:spacing w:line="400" w:lineRule="exact"/>
              <w:rPr>
                <w:rFonts w:ascii="宋体" w:hAnsi="宋体" w:cs="宋体"/>
                <w:szCs w:val="21"/>
                <w:highlight w:val="none"/>
              </w:rPr>
            </w:pPr>
            <w:r>
              <w:rPr>
                <w:rFonts w:hint="eastAsia" w:ascii="宋体" w:hAnsi="宋体" w:cs="宋体"/>
                <w:szCs w:val="21"/>
                <w:highlight w:val="none"/>
              </w:rPr>
              <w:t>电子邮箱：</w:t>
            </w:r>
          </w:p>
        </w:tc>
        <w:tc>
          <w:tcPr>
            <w:tcW w:w="4707" w:type="dxa"/>
            <w:vAlign w:val="center"/>
          </w:tcPr>
          <w:p w14:paraId="3A73B666">
            <w:pPr>
              <w:wordWrap w:val="0"/>
              <w:snapToGrid w:val="0"/>
              <w:spacing w:line="400" w:lineRule="exact"/>
              <w:rPr>
                <w:rFonts w:ascii="宋体" w:hAnsi="宋体" w:cs="宋体"/>
                <w:szCs w:val="21"/>
                <w:highlight w:val="none"/>
              </w:rPr>
            </w:pPr>
            <w:r>
              <w:rPr>
                <w:rFonts w:hint="eastAsia" w:ascii="宋体" w:hAnsi="宋体" w:cs="宋体"/>
                <w:szCs w:val="21"/>
                <w:highlight w:val="none"/>
              </w:rPr>
              <w:t>电子邮箱：</w:t>
            </w:r>
          </w:p>
        </w:tc>
      </w:tr>
      <w:tr w14:paraId="0296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842" w:type="dxa"/>
            <w:vAlign w:val="center"/>
          </w:tcPr>
          <w:p w14:paraId="14EF49AD">
            <w:pPr>
              <w:wordWrap w:val="0"/>
              <w:snapToGrid w:val="0"/>
              <w:spacing w:line="400" w:lineRule="exact"/>
              <w:rPr>
                <w:rFonts w:ascii="宋体" w:hAnsi="宋体" w:cs="宋体"/>
                <w:szCs w:val="21"/>
                <w:highlight w:val="none"/>
              </w:rPr>
            </w:pPr>
            <w:r>
              <w:rPr>
                <w:rFonts w:hint="eastAsia" w:ascii="宋体" w:hAnsi="宋体" w:cs="宋体"/>
                <w:szCs w:val="21"/>
                <w:highlight w:val="none"/>
              </w:rPr>
              <w:t>开户银行：</w:t>
            </w:r>
          </w:p>
        </w:tc>
        <w:tc>
          <w:tcPr>
            <w:tcW w:w="4707" w:type="dxa"/>
            <w:vAlign w:val="center"/>
          </w:tcPr>
          <w:p w14:paraId="3C7E0532">
            <w:pPr>
              <w:wordWrap w:val="0"/>
              <w:snapToGrid w:val="0"/>
              <w:spacing w:line="400" w:lineRule="exact"/>
              <w:rPr>
                <w:rFonts w:ascii="宋体" w:hAnsi="宋体" w:cs="宋体"/>
                <w:szCs w:val="21"/>
                <w:highlight w:val="none"/>
              </w:rPr>
            </w:pPr>
            <w:r>
              <w:rPr>
                <w:rFonts w:hint="eastAsia" w:ascii="宋体" w:hAnsi="宋体" w:cs="宋体"/>
                <w:szCs w:val="21"/>
                <w:highlight w:val="none"/>
              </w:rPr>
              <w:t>开户银行：</w:t>
            </w:r>
          </w:p>
        </w:tc>
      </w:tr>
      <w:tr w14:paraId="30F0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842" w:type="dxa"/>
            <w:vAlign w:val="center"/>
          </w:tcPr>
          <w:p w14:paraId="479560F4">
            <w:pPr>
              <w:wordWrap w:val="0"/>
              <w:snapToGrid w:val="0"/>
              <w:spacing w:line="400" w:lineRule="exact"/>
              <w:rPr>
                <w:rFonts w:ascii="宋体" w:hAnsi="宋体" w:cs="宋体"/>
                <w:szCs w:val="21"/>
                <w:highlight w:val="none"/>
              </w:rPr>
            </w:pPr>
            <w:r>
              <w:rPr>
                <w:rFonts w:hint="eastAsia" w:ascii="宋体" w:hAnsi="宋体" w:cs="宋体"/>
                <w:szCs w:val="21"/>
                <w:highlight w:val="none"/>
              </w:rPr>
              <w:t>账号：</w:t>
            </w:r>
          </w:p>
        </w:tc>
        <w:tc>
          <w:tcPr>
            <w:tcW w:w="4707" w:type="dxa"/>
            <w:vAlign w:val="center"/>
          </w:tcPr>
          <w:p w14:paraId="24BB7DF8">
            <w:pPr>
              <w:wordWrap w:val="0"/>
              <w:snapToGrid w:val="0"/>
              <w:spacing w:line="400" w:lineRule="exact"/>
              <w:rPr>
                <w:rFonts w:ascii="宋体" w:hAnsi="宋体" w:cs="宋体"/>
                <w:szCs w:val="21"/>
                <w:highlight w:val="none"/>
              </w:rPr>
            </w:pPr>
            <w:r>
              <w:rPr>
                <w:rFonts w:hint="eastAsia" w:ascii="宋体" w:hAnsi="宋体" w:cs="宋体"/>
                <w:szCs w:val="21"/>
                <w:highlight w:val="none"/>
              </w:rPr>
              <w:t>账号：</w:t>
            </w:r>
          </w:p>
        </w:tc>
      </w:tr>
      <w:tr w14:paraId="60A7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842" w:type="dxa"/>
            <w:vAlign w:val="center"/>
          </w:tcPr>
          <w:p w14:paraId="1571F055">
            <w:pPr>
              <w:wordWrap w:val="0"/>
              <w:snapToGrid w:val="0"/>
              <w:spacing w:line="400" w:lineRule="exact"/>
              <w:rPr>
                <w:rFonts w:ascii="宋体" w:hAnsi="宋体" w:cs="宋体"/>
                <w:szCs w:val="21"/>
                <w:highlight w:val="none"/>
              </w:rPr>
            </w:pPr>
            <w:r>
              <w:rPr>
                <w:rFonts w:hint="eastAsia" w:ascii="宋体" w:hAnsi="宋体" w:cs="宋体"/>
                <w:szCs w:val="21"/>
                <w:highlight w:val="none"/>
              </w:rPr>
              <w:t>邮政编码：</w:t>
            </w:r>
          </w:p>
        </w:tc>
        <w:tc>
          <w:tcPr>
            <w:tcW w:w="4707" w:type="dxa"/>
            <w:vAlign w:val="center"/>
          </w:tcPr>
          <w:p w14:paraId="287A483A">
            <w:pPr>
              <w:wordWrap w:val="0"/>
              <w:snapToGrid w:val="0"/>
              <w:spacing w:line="400" w:lineRule="exact"/>
              <w:rPr>
                <w:rFonts w:ascii="宋体" w:hAnsi="宋体" w:cs="宋体"/>
                <w:szCs w:val="21"/>
                <w:highlight w:val="none"/>
              </w:rPr>
            </w:pPr>
            <w:r>
              <w:rPr>
                <w:rFonts w:hint="eastAsia" w:ascii="宋体" w:hAnsi="宋体" w:cs="宋体"/>
                <w:szCs w:val="21"/>
                <w:highlight w:val="none"/>
              </w:rPr>
              <w:t>邮政编码：</w:t>
            </w:r>
          </w:p>
        </w:tc>
      </w:tr>
    </w:tbl>
    <w:p w14:paraId="07E6FEDD">
      <w:pPr>
        <w:wordWrap w:val="0"/>
        <w:rPr>
          <w:rFonts w:ascii="宋体" w:hAnsi="宋体" w:cs="宋体"/>
          <w:highlight w:val="none"/>
        </w:rPr>
      </w:pPr>
    </w:p>
    <w:p w14:paraId="2A6C46D3">
      <w:pPr>
        <w:rPr>
          <w:rFonts w:ascii="宋体" w:hAnsi="宋体"/>
          <w:highlight w:val="none"/>
        </w:rPr>
      </w:pPr>
      <w:bookmarkStart w:id="207" w:name="_Toc148453337"/>
      <w:r>
        <w:rPr>
          <w:rFonts w:hint="eastAsia" w:ascii="宋体" w:hAnsi="宋体"/>
          <w:highlight w:val="none"/>
        </w:rPr>
        <w:br w:type="page"/>
      </w:r>
    </w:p>
    <w:p w14:paraId="7B83C41B">
      <w:pPr>
        <w:pStyle w:val="2"/>
        <w:keepNext w:val="0"/>
        <w:keepLines w:val="0"/>
        <w:tabs>
          <w:tab w:val="left" w:pos="0"/>
          <w:tab w:val="left" w:pos="3165"/>
          <w:tab w:val="center" w:pos="4153"/>
        </w:tabs>
        <w:autoSpaceDE w:val="0"/>
        <w:autoSpaceDN w:val="0"/>
        <w:adjustRightInd w:val="0"/>
        <w:spacing w:before="0" w:after="0" w:line="360" w:lineRule="auto"/>
        <w:rPr>
          <w:rFonts w:ascii="宋体" w:hAnsi="宋体"/>
          <w:highlight w:val="none"/>
        </w:rPr>
      </w:pPr>
      <w:r>
        <w:rPr>
          <w:rFonts w:hint="eastAsia" w:ascii="宋体" w:hAnsi="宋体"/>
          <w:highlight w:val="none"/>
        </w:rPr>
        <w:t>第六章 投标文件格式</w:t>
      </w:r>
      <w:bookmarkEnd w:id="207"/>
    </w:p>
    <w:p w14:paraId="00D1837D">
      <w:pPr>
        <w:wordWrap w:val="0"/>
        <w:snapToGrid w:val="0"/>
        <w:spacing w:before="120" w:beforeLines="50" w:after="50"/>
        <w:rPr>
          <w:rFonts w:ascii="宋体" w:hAnsi="宋体"/>
          <w:highlight w:val="none"/>
        </w:rPr>
      </w:pPr>
    </w:p>
    <w:p w14:paraId="3D5E9C8E">
      <w:pPr>
        <w:spacing w:line="360" w:lineRule="auto"/>
        <w:rPr>
          <w:rFonts w:ascii="宋体" w:hAnsi="宋体"/>
          <w:b/>
          <w:szCs w:val="28"/>
          <w:highlight w:val="none"/>
        </w:rPr>
      </w:pPr>
      <w:bookmarkStart w:id="208" w:name="_Toc19686836"/>
      <w:bookmarkStart w:id="209" w:name="_Toc254970698"/>
      <w:bookmarkStart w:id="210" w:name="_Toc254970557"/>
      <w:r>
        <w:rPr>
          <w:rFonts w:hint="eastAsia"/>
          <w:b/>
          <w:bCs/>
          <w:sz w:val="28"/>
          <w:szCs w:val="28"/>
          <w:highlight w:val="none"/>
        </w:rPr>
        <w:t>一、报价文件格式</w:t>
      </w:r>
      <w:bookmarkEnd w:id="208"/>
    </w:p>
    <w:p w14:paraId="0BD2918C">
      <w:pPr>
        <w:spacing w:line="360" w:lineRule="auto"/>
        <w:rPr>
          <w:rFonts w:ascii="宋体" w:hAnsi="宋体"/>
          <w:b/>
          <w:highlight w:val="none"/>
        </w:rPr>
      </w:pPr>
      <w:r>
        <w:rPr>
          <w:rFonts w:hint="eastAsia" w:ascii="宋体" w:hAnsi="宋体" w:cs="宋体"/>
          <w:b/>
          <w:bCs/>
          <w:sz w:val="24"/>
          <w:highlight w:val="none"/>
        </w:rPr>
        <w:t>1.报价文件封面格式：</w:t>
      </w:r>
    </w:p>
    <w:p w14:paraId="6402416D">
      <w:pPr>
        <w:spacing w:line="360" w:lineRule="auto"/>
        <w:jc w:val="center"/>
        <w:rPr>
          <w:rFonts w:ascii="宋体" w:hAnsi="宋体"/>
          <w:bCs/>
          <w:szCs w:val="48"/>
          <w:highlight w:val="none"/>
        </w:rPr>
      </w:pPr>
      <w:r>
        <w:rPr>
          <w:rFonts w:hint="eastAsia"/>
          <w:sz w:val="48"/>
          <w:szCs w:val="48"/>
          <w:highlight w:val="none"/>
        </w:rPr>
        <w:t>电子投标文件</w:t>
      </w:r>
    </w:p>
    <w:p w14:paraId="1DDD0C8E">
      <w:pPr>
        <w:wordWrap w:val="0"/>
        <w:snapToGrid w:val="0"/>
        <w:spacing w:before="120" w:beforeLines="50" w:after="50" w:line="400" w:lineRule="exact"/>
        <w:rPr>
          <w:rFonts w:ascii="宋体" w:hAnsi="宋体"/>
          <w:bCs/>
          <w:sz w:val="48"/>
          <w:szCs w:val="48"/>
          <w:highlight w:val="none"/>
        </w:rPr>
      </w:pPr>
    </w:p>
    <w:p w14:paraId="443D5832">
      <w:pPr>
        <w:spacing w:line="360" w:lineRule="auto"/>
        <w:jc w:val="center"/>
        <w:rPr>
          <w:rFonts w:ascii="宋体" w:hAnsi="宋体"/>
          <w:b/>
          <w:szCs w:val="44"/>
          <w:highlight w:val="none"/>
        </w:rPr>
      </w:pPr>
      <w:r>
        <w:rPr>
          <w:rFonts w:hint="eastAsia"/>
          <w:b/>
          <w:bCs/>
          <w:sz w:val="44"/>
          <w:szCs w:val="44"/>
          <w:highlight w:val="none"/>
        </w:rPr>
        <w:t>第一部分　报价文件</w:t>
      </w:r>
    </w:p>
    <w:p w14:paraId="74D545E9">
      <w:pPr>
        <w:wordWrap w:val="0"/>
        <w:snapToGrid w:val="0"/>
        <w:spacing w:before="120" w:beforeLines="50" w:after="50" w:line="400" w:lineRule="exact"/>
        <w:rPr>
          <w:rFonts w:ascii="宋体" w:hAnsi="宋体"/>
          <w:bCs/>
          <w:sz w:val="24"/>
          <w:szCs w:val="20"/>
          <w:highlight w:val="none"/>
        </w:rPr>
      </w:pPr>
    </w:p>
    <w:p w14:paraId="370FEA13">
      <w:pPr>
        <w:wordWrap w:val="0"/>
        <w:snapToGrid w:val="0"/>
        <w:spacing w:before="120" w:beforeLines="50" w:after="50" w:line="400" w:lineRule="exact"/>
        <w:ind w:left="840" w:leftChars="400"/>
        <w:rPr>
          <w:rFonts w:ascii="宋体" w:hAnsi="宋体"/>
          <w:bCs/>
          <w:sz w:val="24"/>
          <w:szCs w:val="20"/>
          <w:highlight w:val="none"/>
        </w:rPr>
      </w:pPr>
    </w:p>
    <w:p w14:paraId="04D58B0C">
      <w:pPr>
        <w:wordWrap w:val="0"/>
        <w:snapToGrid w:val="0"/>
        <w:spacing w:before="120" w:beforeLines="50" w:after="50" w:line="400" w:lineRule="exact"/>
        <w:ind w:left="840" w:leftChars="400" w:firstLine="360" w:firstLineChars="150"/>
        <w:rPr>
          <w:rFonts w:ascii="宋体" w:hAnsi="宋体"/>
          <w:bCs/>
          <w:sz w:val="24"/>
          <w:highlight w:val="none"/>
          <w:u w:val="single"/>
        </w:rPr>
      </w:pPr>
      <w:r>
        <w:rPr>
          <w:rFonts w:hint="eastAsia" w:ascii="宋体" w:hAnsi="宋体"/>
          <w:bCs/>
          <w:sz w:val="24"/>
          <w:highlight w:val="none"/>
        </w:rPr>
        <w:t>项目名称：</w:t>
      </w:r>
    </w:p>
    <w:p w14:paraId="1625695B">
      <w:pPr>
        <w:wordWrap w:val="0"/>
        <w:snapToGrid w:val="0"/>
        <w:spacing w:before="120" w:beforeLines="50" w:after="50" w:line="400" w:lineRule="exact"/>
        <w:ind w:left="840" w:leftChars="400" w:firstLine="360" w:firstLineChars="150"/>
        <w:rPr>
          <w:rFonts w:ascii="宋体" w:hAnsi="宋体"/>
          <w:bCs/>
          <w:sz w:val="24"/>
          <w:highlight w:val="none"/>
        </w:rPr>
      </w:pPr>
    </w:p>
    <w:p w14:paraId="41EF3956">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项目编号：</w:t>
      </w:r>
    </w:p>
    <w:p w14:paraId="45B4B8FF">
      <w:pPr>
        <w:wordWrap w:val="0"/>
        <w:snapToGrid w:val="0"/>
        <w:spacing w:before="120" w:beforeLines="50" w:after="50" w:line="400" w:lineRule="exact"/>
        <w:ind w:left="840" w:leftChars="400" w:firstLine="360" w:firstLineChars="150"/>
        <w:rPr>
          <w:rFonts w:ascii="宋体" w:hAnsi="宋体"/>
          <w:bCs/>
          <w:sz w:val="24"/>
          <w:highlight w:val="none"/>
        </w:rPr>
      </w:pPr>
    </w:p>
    <w:p w14:paraId="75B35100">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所投分标：</w:t>
      </w:r>
    </w:p>
    <w:p w14:paraId="1639D07F">
      <w:pPr>
        <w:wordWrap w:val="0"/>
        <w:snapToGrid w:val="0"/>
        <w:spacing w:before="120" w:beforeLines="50" w:after="50" w:line="400" w:lineRule="exact"/>
        <w:ind w:left="840" w:leftChars="400" w:firstLine="360" w:firstLineChars="150"/>
        <w:rPr>
          <w:rFonts w:ascii="宋体" w:hAnsi="宋体"/>
          <w:bCs/>
          <w:sz w:val="24"/>
          <w:highlight w:val="none"/>
        </w:rPr>
      </w:pPr>
    </w:p>
    <w:p w14:paraId="1738328A">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投标人名称：</w:t>
      </w:r>
    </w:p>
    <w:p w14:paraId="33325340">
      <w:pPr>
        <w:wordWrap w:val="0"/>
        <w:snapToGrid w:val="0"/>
        <w:spacing w:before="120" w:beforeLines="50" w:after="50" w:line="400" w:lineRule="exact"/>
        <w:ind w:left="840" w:leftChars="400" w:firstLine="360" w:firstLineChars="150"/>
        <w:rPr>
          <w:rFonts w:ascii="宋体" w:hAnsi="宋体"/>
          <w:bCs/>
          <w:sz w:val="24"/>
          <w:highlight w:val="none"/>
        </w:rPr>
      </w:pPr>
    </w:p>
    <w:p w14:paraId="511AC486">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投标人地址：</w:t>
      </w:r>
    </w:p>
    <w:p w14:paraId="0D8C8008">
      <w:pPr>
        <w:wordWrap w:val="0"/>
        <w:snapToGrid w:val="0"/>
        <w:spacing w:before="120" w:beforeLines="50" w:after="50" w:line="400" w:lineRule="exact"/>
        <w:rPr>
          <w:rFonts w:ascii="宋体" w:hAnsi="宋体"/>
          <w:sz w:val="24"/>
          <w:highlight w:val="none"/>
        </w:rPr>
      </w:pPr>
    </w:p>
    <w:p w14:paraId="32D9C9CD">
      <w:pPr>
        <w:wordWrap w:val="0"/>
        <w:snapToGrid w:val="0"/>
        <w:spacing w:before="120" w:beforeLines="50" w:after="50" w:line="400" w:lineRule="exact"/>
        <w:rPr>
          <w:rFonts w:ascii="宋体" w:hAnsi="宋体"/>
          <w:sz w:val="24"/>
          <w:highlight w:val="none"/>
        </w:rPr>
      </w:pPr>
    </w:p>
    <w:p w14:paraId="05D7E1F2">
      <w:pPr>
        <w:snapToGrid w:val="0"/>
        <w:spacing w:before="120" w:beforeLines="50" w:after="50" w:line="400" w:lineRule="exact"/>
        <w:jc w:val="center"/>
        <w:rPr>
          <w:rFonts w:ascii="宋体" w:hAnsi="宋体"/>
          <w:sz w:val="24"/>
          <w:highlight w:val="none"/>
        </w:rPr>
      </w:pPr>
      <w:r>
        <w:rPr>
          <w:rFonts w:hint="eastAsia" w:ascii="宋体" w:hAnsi="宋体"/>
          <w:sz w:val="24"/>
          <w:highlight w:val="none"/>
        </w:rPr>
        <w:t>年月日</w:t>
      </w:r>
    </w:p>
    <w:p w14:paraId="0FA58022">
      <w:pPr>
        <w:rPr>
          <w:rFonts w:ascii="宋体" w:hAnsi="宋体"/>
          <w:b/>
          <w:sz w:val="24"/>
          <w:highlight w:val="none"/>
        </w:rPr>
      </w:pPr>
      <w:r>
        <w:rPr>
          <w:rFonts w:ascii="宋体" w:hAnsi="宋体"/>
          <w:b/>
          <w:sz w:val="24"/>
          <w:highlight w:val="none"/>
        </w:rPr>
        <w:br w:type="page"/>
      </w:r>
    </w:p>
    <w:p w14:paraId="527DB5A8">
      <w:pPr>
        <w:spacing w:line="360" w:lineRule="auto"/>
        <w:rPr>
          <w:rFonts w:ascii="宋体" w:hAnsi="宋体" w:cs="宋体"/>
          <w:b/>
          <w:bCs/>
          <w:sz w:val="24"/>
          <w:highlight w:val="none"/>
        </w:rPr>
      </w:pPr>
      <w:r>
        <w:rPr>
          <w:rFonts w:hint="eastAsia" w:ascii="宋体" w:hAnsi="宋体" w:cs="宋体"/>
          <w:b/>
          <w:bCs/>
          <w:sz w:val="24"/>
          <w:highlight w:val="none"/>
        </w:rPr>
        <w:t>2.报价文件目录</w:t>
      </w:r>
    </w:p>
    <w:p w14:paraId="6D5534FB">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根据招标文件规定及投标人提供的材料自行编写目录。</w:t>
      </w:r>
    </w:p>
    <w:p w14:paraId="59861BC7">
      <w:pPr>
        <w:wordWrap w:val="0"/>
        <w:snapToGrid w:val="0"/>
        <w:spacing w:before="120" w:beforeLines="50" w:after="50"/>
        <w:rPr>
          <w:rFonts w:ascii="宋体" w:hAnsi="宋体"/>
          <w:b/>
          <w:sz w:val="24"/>
          <w:highlight w:val="none"/>
        </w:rPr>
      </w:pPr>
    </w:p>
    <w:p w14:paraId="6829D976">
      <w:pPr>
        <w:wordWrap w:val="0"/>
        <w:snapToGrid w:val="0"/>
        <w:spacing w:before="120" w:beforeLines="50" w:after="50"/>
        <w:rPr>
          <w:rFonts w:ascii="宋体" w:hAnsi="宋体"/>
          <w:b/>
          <w:sz w:val="24"/>
          <w:highlight w:val="none"/>
        </w:rPr>
      </w:pPr>
    </w:p>
    <w:p w14:paraId="397E680A">
      <w:pPr>
        <w:wordWrap w:val="0"/>
        <w:snapToGrid w:val="0"/>
        <w:spacing w:before="120" w:beforeLines="50" w:after="50"/>
        <w:rPr>
          <w:rFonts w:ascii="宋体" w:hAnsi="宋体"/>
          <w:b/>
          <w:sz w:val="24"/>
          <w:highlight w:val="none"/>
        </w:rPr>
      </w:pPr>
    </w:p>
    <w:p w14:paraId="4784F62A">
      <w:pPr>
        <w:rPr>
          <w:rFonts w:ascii="宋体" w:hAnsi="宋体"/>
          <w:b/>
          <w:sz w:val="24"/>
          <w:highlight w:val="none"/>
        </w:rPr>
      </w:pPr>
      <w:r>
        <w:rPr>
          <w:rFonts w:ascii="宋体" w:hAnsi="宋体"/>
          <w:b/>
          <w:sz w:val="24"/>
          <w:highlight w:val="none"/>
        </w:rPr>
        <w:br w:type="page"/>
      </w:r>
    </w:p>
    <w:p w14:paraId="3FCA5CDD">
      <w:pPr>
        <w:spacing w:line="360" w:lineRule="auto"/>
        <w:rPr>
          <w:rFonts w:ascii="宋体" w:hAnsi="宋体" w:cs="宋体"/>
          <w:b/>
          <w:bCs/>
          <w:sz w:val="24"/>
          <w:highlight w:val="none"/>
        </w:rPr>
      </w:pPr>
      <w:r>
        <w:rPr>
          <w:rFonts w:hint="eastAsia" w:ascii="宋体" w:hAnsi="宋体" w:cs="宋体"/>
          <w:b/>
          <w:bCs/>
          <w:sz w:val="24"/>
          <w:highlight w:val="none"/>
        </w:rPr>
        <w:t>3.投标函格式：</w:t>
      </w:r>
    </w:p>
    <w:p w14:paraId="55E79565">
      <w:pPr>
        <w:snapToGrid w:val="0"/>
        <w:spacing w:before="50" w:after="50"/>
        <w:jc w:val="center"/>
        <w:rPr>
          <w:rFonts w:ascii="宋体" w:hAnsi="宋体"/>
          <w:b/>
          <w:sz w:val="32"/>
          <w:highlight w:val="none"/>
        </w:rPr>
      </w:pPr>
      <w:r>
        <w:rPr>
          <w:rFonts w:hint="eastAsia" w:ascii="宋体" w:hAnsi="宋体"/>
          <w:b/>
          <w:sz w:val="32"/>
          <w:highlight w:val="none"/>
        </w:rPr>
        <w:t>投标函</w:t>
      </w:r>
    </w:p>
    <w:p w14:paraId="45D3D383">
      <w:pPr>
        <w:wordWrap w:val="0"/>
        <w:spacing w:line="360" w:lineRule="auto"/>
        <w:contextualSpacing/>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采购代理机构/采购人</w:t>
      </w:r>
      <w:r>
        <w:rPr>
          <w:rFonts w:hint="eastAsia" w:ascii="宋体" w:hAnsi="宋体"/>
          <w:sz w:val="24"/>
          <w:highlight w:val="none"/>
        </w:rPr>
        <w:t>：</w:t>
      </w:r>
    </w:p>
    <w:p w14:paraId="60A22A97">
      <w:pPr>
        <w:wordWrap w:val="0"/>
        <w:spacing w:line="360" w:lineRule="auto"/>
        <w:ind w:firstLine="480"/>
        <w:contextualSpacing/>
        <w:rPr>
          <w:rFonts w:ascii="宋体" w:hAnsi="宋体"/>
          <w:sz w:val="24"/>
          <w:highlight w:val="none"/>
        </w:rPr>
      </w:pPr>
      <w:r>
        <w:rPr>
          <w:rFonts w:hint="eastAsia" w:ascii="宋体" w:hAnsi="宋体"/>
          <w:sz w:val="24"/>
          <w:highlight w:val="none"/>
        </w:rPr>
        <w:t>我方已仔细阅读了贵方组织的</w:t>
      </w:r>
      <w:bookmarkStart w:id="211" w:name="OLE_LINK184"/>
      <w:bookmarkStart w:id="212" w:name="OLE_LINK185"/>
      <w:r>
        <w:rPr>
          <w:rFonts w:hint="eastAsia" w:ascii="宋体" w:hAnsi="宋体"/>
          <w:sz w:val="24"/>
          <w:highlight w:val="none"/>
          <w:u w:val="single"/>
        </w:rPr>
        <w:t>（项目名称/项目编号）</w:t>
      </w:r>
      <w:bookmarkEnd w:id="211"/>
      <w:bookmarkEnd w:id="212"/>
      <w:r>
        <w:rPr>
          <w:rFonts w:hint="eastAsia" w:ascii="宋体" w:hAnsi="宋体"/>
          <w:sz w:val="24"/>
          <w:highlight w:val="none"/>
        </w:rPr>
        <w:t>招标文件的全部内容，授权</w:t>
      </w:r>
      <w:r>
        <w:rPr>
          <w:rFonts w:hint="eastAsia" w:ascii="宋体" w:hAnsi="宋体"/>
          <w:sz w:val="24"/>
          <w:highlight w:val="none"/>
          <w:u w:val="single"/>
        </w:rPr>
        <w:t>（姓名/</w:t>
      </w:r>
      <w:r>
        <w:rPr>
          <w:rFonts w:ascii="宋体" w:hAnsi="宋体"/>
          <w:sz w:val="24"/>
          <w:highlight w:val="none"/>
          <w:u w:val="single"/>
        </w:rPr>
        <w:t>职务)</w:t>
      </w:r>
      <w:r>
        <w:rPr>
          <w:rFonts w:ascii="宋体" w:hAnsi="宋体"/>
          <w:sz w:val="24"/>
          <w:highlight w:val="none"/>
        </w:rPr>
        <w:t>为全权代表，现正式递交下述文件参加贵方组织的本次政府采购活动：</w:t>
      </w:r>
    </w:p>
    <w:p w14:paraId="3A2AA70D">
      <w:pPr>
        <w:wordWrap w:val="0"/>
        <w:spacing w:line="360" w:lineRule="auto"/>
        <w:ind w:firstLine="480"/>
        <w:contextualSpacing/>
        <w:rPr>
          <w:rFonts w:ascii="宋体" w:hAnsi="宋体"/>
          <w:sz w:val="24"/>
          <w:highlight w:val="none"/>
        </w:rPr>
      </w:pPr>
      <w:r>
        <w:rPr>
          <w:rFonts w:hint="eastAsia" w:ascii="宋体" w:hAnsi="宋体"/>
          <w:sz w:val="24"/>
          <w:highlight w:val="none"/>
        </w:rPr>
        <w:t>一、报价文件电子版一份（包含按投标人须知前附表要求提交的全部文件）；</w:t>
      </w:r>
    </w:p>
    <w:p w14:paraId="729739A9">
      <w:pPr>
        <w:wordWrap w:val="0"/>
        <w:spacing w:line="360" w:lineRule="auto"/>
        <w:ind w:firstLine="480"/>
        <w:contextualSpacing/>
        <w:rPr>
          <w:rFonts w:ascii="宋体" w:hAnsi="宋体"/>
          <w:sz w:val="24"/>
          <w:highlight w:val="none"/>
        </w:rPr>
      </w:pPr>
      <w:r>
        <w:rPr>
          <w:rFonts w:hint="eastAsia" w:ascii="宋体" w:hAnsi="宋体"/>
          <w:sz w:val="24"/>
          <w:highlight w:val="none"/>
        </w:rPr>
        <w:t>二、资格文件电子版一份（包含按投标人须知前附表要求提交的全部文件）；</w:t>
      </w:r>
    </w:p>
    <w:p w14:paraId="1C783D81">
      <w:pPr>
        <w:wordWrap w:val="0"/>
        <w:spacing w:line="360" w:lineRule="auto"/>
        <w:ind w:firstLine="480"/>
        <w:contextualSpacing/>
        <w:rPr>
          <w:rFonts w:ascii="宋体" w:hAnsi="宋体"/>
          <w:sz w:val="24"/>
          <w:highlight w:val="none"/>
        </w:rPr>
      </w:pPr>
      <w:r>
        <w:rPr>
          <w:rFonts w:hint="eastAsia" w:ascii="宋体" w:hAnsi="宋体"/>
          <w:sz w:val="24"/>
          <w:highlight w:val="none"/>
        </w:rPr>
        <w:t>三、商务文件电子版一份（包含按投标人须知前附表要求提交的全部文件）；</w:t>
      </w:r>
    </w:p>
    <w:p w14:paraId="36FC2AD3">
      <w:pPr>
        <w:wordWrap w:val="0"/>
        <w:spacing w:line="360" w:lineRule="auto"/>
        <w:ind w:firstLine="480"/>
        <w:contextualSpacing/>
        <w:rPr>
          <w:rFonts w:ascii="宋体" w:hAnsi="宋体"/>
          <w:sz w:val="24"/>
          <w:highlight w:val="none"/>
        </w:rPr>
      </w:pPr>
      <w:r>
        <w:rPr>
          <w:rFonts w:hint="eastAsia" w:ascii="宋体" w:hAnsi="宋体"/>
          <w:sz w:val="24"/>
          <w:highlight w:val="none"/>
        </w:rPr>
        <w:t>四、技术文件电子版一份（包含按投标人须知前附表要求提交的全部文件）；</w:t>
      </w:r>
    </w:p>
    <w:p w14:paraId="6F2B0339">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据此函，我方宣布同意如下：</w:t>
      </w:r>
    </w:p>
    <w:p w14:paraId="6B25B4DD">
      <w:pPr>
        <w:pStyle w:val="25"/>
        <w:wordWrap w:val="0"/>
        <w:spacing w:line="360" w:lineRule="auto"/>
        <w:ind w:firstLine="480" w:firstLineChars="200"/>
        <w:rPr>
          <w:rFonts w:hAnsi="宋体"/>
          <w:sz w:val="24"/>
          <w:szCs w:val="24"/>
          <w:highlight w:val="none"/>
        </w:rPr>
      </w:pPr>
      <w:r>
        <w:rPr>
          <w:rFonts w:hint="eastAsia" w:hAnsi="宋体"/>
          <w:sz w:val="24"/>
          <w:szCs w:val="24"/>
          <w:highlight w:val="none"/>
        </w:rPr>
        <w:t>1.我方愿意以报价文件电子版的开标一览表中的投标总报价，按照我方承诺的内容提供本项目招标文件第二章“采购需求”中的相应的采购内容。</w:t>
      </w:r>
    </w:p>
    <w:p w14:paraId="11911182">
      <w:pPr>
        <w:pStyle w:val="25"/>
        <w:wordWrap w:val="0"/>
        <w:spacing w:line="360" w:lineRule="auto"/>
        <w:ind w:firstLine="480" w:firstLineChars="200"/>
        <w:rPr>
          <w:rFonts w:hAnsi="宋体"/>
          <w:sz w:val="24"/>
          <w:szCs w:val="24"/>
          <w:highlight w:val="none"/>
          <w:u w:val="single"/>
        </w:rPr>
      </w:pPr>
      <w:r>
        <w:rPr>
          <w:rFonts w:hint="eastAsia" w:hAnsi="宋体"/>
          <w:sz w:val="24"/>
          <w:szCs w:val="24"/>
          <w:highlight w:val="none"/>
        </w:rPr>
        <w:t>2.我方同意自本项目招标文件“第三章投标人须知”第一节投标人须知前附表第21.2项规定的投标截止时间（开标时间）起遵循本投标函，并承诺在“投标人须知前附表”第17.2项规定的投标有效期内不修改、撤销投标文件。</w:t>
      </w:r>
    </w:p>
    <w:p w14:paraId="4238D529">
      <w:pPr>
        <w:pStyle w:val="25"/>
        <w:wordWrap w:val="0"/>
        <w:spacing w:line="360" w:lineRule="auto"/>
        <w:ind w:firstLine="480" w:firstLineChars="200"/>
        <w:rPr>
          <w:rFonts w:hAnsi="宋体"/>
          <w:sz w:val="24"/>
          <w:szCs w:val="24"/>
          <w:highlight w:val="none"/>
          <w:u w:val="single"/>
        </w:rPr>
      </w:pPr>
      <w:r>
        <w:rPr>
          <w:rFonts w:hint="eastAsia" w:hAnsi="宋体"/>
          <w:sz w:val="24"/>
          <w:szCs w:val="24"/>
          <w:highlight w:val="none"/>
        </w:rPr>
        <w:t>3.我方所递交的投标文件及有关资料都是内容完整、真实和准确的。</w:t>
      </w:r>
    </w:p>
    <w:p w14:paraId="0CEE057D">
      <w:pPr>
        <w:pStyle w:val="25"/>
        <w:wordWrap w:val="0"/>
        <w:spacing w:line="360" w:lineRule="auto"/>
        <w:ind w:firstLine="482"/>
        <w:rPr>
          <w:rFonts w:hAnsi="宋体"/>
          <w:sz w:val="24"/>
          <w:szCs w:val="24"/>
          <w:highlight w:val="none"/>
        </w:rPr>
      </w:pPr>
      <w:r>
        <w:rPr>
          <w:rFonts w:hint="eastAsia" w:hAnsi="宋体"/>
          <w:sz w:val="24"/>
          <w:szCs w:val="24"/>
          <w:highlight w:val="none"/>
        </w:rPr>
        <w:t>4.我方承诺已经具备《中华人民共和国政府采购法》中规定的参加政府采购活动的投标人应当具备的全部条件。</w:t>
      </w:r>
    </w:p>
    <w:p w14:paraId="0D4C68FA">
      <w:pPr>
        <w:pStyle w:val="25"/>
        <w:wordWrap w:val="0"/>
        <w:spacing w:line="360" w:lineRule="auto"/>
        <w:ind w:firstLine="482"/>
        <w:rPr>
          <w:rFonts w:hAnsi="宋体"/>
          <w:sz w:val="24"/>
          <w:szCs w:val="24"/>
          <w:highlight w:val="none"/>
        </w:rPr>
      </w:pPr>
      <w:r>
        <w:rPr>
          <w:rFonts w:hint="eastAsia" w:hAnsi="宋体"/>
          <w:sz w:val="24"/>
          <w:szCs w:val="24"/>
          <w:highlight w:val="none"/>
        </w:rPr>
        <w:t>5.如本项目采购内容涉及须符合国家强制规定的，我方承诺我方本次投标（包括资格条件和所投产品）均符合国家有关强制规定。</w:t>
      </w:r>
    </w:p>
    <w:p w14:paraId="613C5BDA">
      <w:pPr>
        <w:pStyle w:val="25"/>
        <w:wordWrap w:val="0"/>
        <w:spacing w:line="360" w:lineRule="auto"/>
        <w:ind w:firstLine="480" w:firstLineChars="200"/>
        <w:rPr>
          <w:rFonts w:hAnsi="宋体"/>
          <w:sz w:val="24"/>
          <w:szCs w:val="24"/>
          <w:highlight w:val="none"/>
        </w:rPr>
      </w:pPr>
      <w:r>
        <w:rPr>
          <w:rFonts w:hint="eastAsia" w:hAnsi="宋体"/>
          <w:sz w:val="24"/>
          <w:szCs w:val="24"/>
          <w:highlight w:val="none"/>
        </w:rPr>
        <w:t>6.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4A984B1">
      <w:pPr>
        <w:pStyle w:val="25"/>
        <w:wordWrap w:val="0"/>
        <w:spacing w:line="360" w:lineRule="auto"/>
        <w:ind w:firstLine="480" w:firstLineChars="200"/>
        <w:rPr>
          <w:rFonts w:hAnsi="宋体"/>
          <w:sz w:val="24"/>
          <w:szCs w:val="24"/>
          <w:highlight w:val="none"/>
        </w:rPr>
      </w:pPr>
      <w:r>
        <w:rPr>
          <w:rFonts w:hint="eastAsia" w:hAnsi="宋体"/>
          <w:sz w:val="24"/>
          <w:szCs w:val="24"/>
          <w:highlight w:val="none"/>
        </w:rPr>
        <w:t>7.我方已详细审核招标文件，我方知道必须放弃提出含糊不清或误解问题的权利。</w:t>
      </w:r>
    </w:p>
    <w:p w14:paraId="778ED50C">
      <w:pPr>
        <w:pStyle w:val="25"/>
        <w:wordWrap w:val="0"/>
        <w:spacing w:line="360" w:lineRule="auto"/>
        <w:ind w:firstLine="480" w:firstLineChars="200"/>
        <w:rPr>
          <w:rFonts w:hAnsi="宋体"/>
          <w:sz w:val="24"/>
          <w:szCs w:val="24"/>
          <w:highlight w:val="none"/>
        </w:rPr>
      </w:pPr>
      <w:r>
        <w:rPr>
          <w:rFonts w:hint="eastAsia" w:hAnsi="宋体"/>
          <w:sz w:val="24"/>
          <w:szCs w:val="24"/>
          <w:highlight w:val="none"/>
        </w:rPr>
        <w:t>8.我方同意应贵方要求提供与本投标有关的任何数据或资料。若贵方需要，我方愿意提供我方作出的一切承诺的证明材料。</w:t>
      </w:r>
    </w:p>
    <w:p w14:paraId="3D7749AA">
      <w:pPr>
        <w:pStyle w:val="25"/>
        <w:wordWrap w:val="0"/>
        <w:spacing w:line="360" w:lineRule="auto"/>
        <w:ind w:firstLine="480" w:firstLineChars="200"/>
        <w:rPr>
          <w:rFonts w:hAnsi="宋体"/>
          <w:sz w:val="24"/>
          <w:szCs w:val="24"/>
          <w:highlight w:val="none"/>
        </w:rPr>
      </w:pPr>
      <w:r>
        <w:rPr>
          <w:rFonts w:hint="eastAsia" w:hAnsi="宋体"/>
          <w:sz w:val="24"/>
          <w:szCs w:val="24"/>
          <w:highlight w:val="none"/>
        </w:rPr>
        <w:t>9.我方完全理解贵方不一定接受投标报价最低的投标人为中标投标人的行为。</w:t>
      </w:r>
    </w:p>
    <w:p w14:paraId="3D4F1DBE">
      <w:pPr>
        <w:pStyle w:val="25"/>
        <w:wordWrap w:val="0"/>
        <w:spacing w:line="360" w:lineRule="auto"/>
        <w:ind w:firstLine="480" w:firstLineChars="200"/>
        <w:rPr>
          <w:rFonts w:hAnsi="宋体"/>
          <w:sz w:val="24"/>
          <w:szCs w:val="24"/>
          <w:highlight w:val="none"/>
        </w:rPr>
      </w:pPr>
      <w:r>
        <w:rPr>
          <w:rFonts w:hint="eastAsia" w:hAnsi="宋体"/>
          <w:sz w:val="24"/>
          <w:szCs w:val="24"/>
          <w:highlight w:val="none"/>
        </w:rPr>
        <w:t>10.我方将严格遵守《中华人民共和国政府采购法》第七十七条的规定，即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B34449">
      <w:pPr>
        <w:pStyle w:val="25"/>
        <w:wordWrap w:val="0"/>
        <w:spacing w:line="360" w:lineRule="auto"/>
        <w:ind w:left="420"/>
        <w:rPr>
          <w:rFonts w:hAnsi="宋体"/>
          <w:sz w:val="24"/>
          <w:szCs w:val="24"/>
          <w:highlight w:val="none"/>
        </w:rPr>
      </w:pPr>
      <w:r>
        <w:rPr>
          <w:rFonts w:hint="eastAsia" w:hAnsi="宋体"/>
          <w:sz w:val="24"/>
          <w:szCs w:val="24"/>
          <w:highlight w:val="none"/>
        </w:rPr>
        <w:t>（1）提供虚假材料谋取中标、成交的；</w:t>
      </w:r>
    </w:p>
    <w:p w14:paraId="075E6047">
      <w:pPr>
        <w:pStyle w:val="25"/>
        <w:wordWrap w:val="0"/>
        <w:spacing w:line="360" w:lineRule="auto"/>
        <w:ind w:left="420"/>
        <w:rPr>
          <w:rFonts w:hAnsi="宋体"/>
          <w:sz w:val="24"/>
          <w:szCs w:val="24"/>
          <w:highlight w:val="none"/>
        </w:rPr>
      </w:pPr>
      <w:r>
        <w:rPr>
          <w:rFonts w:hint="eastAsia" w:hAnsi="宋体"/>
          <w:sz w:val="24"/>
          <w:szCs w:val="24"/>
          <w:highlight w:val="none"/>
        </w:rPr>
        <w:t>（2）采取不正当手段诋毁、排挤其他投标人的；</w:t>
      </w:r>
    </w:p>
    <w:p w14:paraId="4593843B">
      <w:pPr>
        <w:pStyle w:val="25"/>
        <w:wordWrap w:val="0"/>
        <w:spacing w:line="360" w:lineRule="auto"/>
        <w:ind w:left="420"/>
        <w:rPr>
          <w:rFonts w:hAnsi="宋体"/>
          <w:sz w:val="24"/>
          <w:szCs w:val="24"/>
          <w:highlight w:val="none"/>
        </w:rPr>
      </w:pPr>
      <w:r>
        <w:rPr>
          <w:rFonts w:hint="eastAsia" w:hAnsi="宋体"/>
          <w:sz w:val="24"/>
          <w:szCs w:val="24"/>
          <w:highlight w:val="none"/>
        </w:rPr>
        <w:t>（3）与采购人、其他投标人或者采购代理机构恶意串通的；</w:t>
      </w:r>
    </w:p>
    <w:p w14:paraId="4BA21D4B">
      <w:pPr>
        <w:pStyle w:val="25"/>
        <w:wordWrap w:val="0"/>
        <w:spacing w:line="360" w:lineRule="auto"/>
        <w:ind w:left="420"/>
        <w:rPr>
          <w:rFonts w:hAnsi="宋体"/>
          <w:sz w:val="24"/>
          <w:szCs w:val="24"/>
          <w:highlight w:val="none"/>
        </w:rPr>
      </w:pPr>
      <w:r>
        <w:rPr>
          <w:rFonts w:hint="eastAsia" w:hAnsi="宋体"/>
          <w:sz w:val="24"/>
          <w:szCs w:val="24"/>
          <w:highlight w:val="none"/>
        </w:rPr>
        <w:t>（4）向采购人、采购代理机构行贿或者提供其他不正当利益的；</w:t>
      </w:r>
    </w:p>
    <w:p w14:paraId="132C5AA6">
      <w:pPr>
        <w:pStyle w:val="25"/>
        <w:wordWrap w:val="0"/>
        <w:spacing w:line="360" w:lineRule="auto"/>
        <w:ind w:left="420"/>
        <w:rPr>
          <w:rFonts w:hAnsi="宋体"/>
          <w:sz w:val="24"/>
          <w:szCs w:val="24"/>
          <w:highlight w:val="none"/>
        </w:rPr>
      </w:pPr>
      <w:r>
        <w:rPr>
          <w:rFonts w:hint="eastAsia" w:hAnsi="宋体"/>
          <w:sz w:val="24"/>
          <w:szCs w:val="24"/>
          <w:highlight w:val="none"/>
        </w:rPr>
        <w:t>（5）在招标采购过程中与采购人进行协商谈判的；</w:t>
      </w:r>
    </w:p>
    <w:p w14:paraId="183FE5C2">
      <w:pPr>
        <w:pStyle w:val="25"/>
        <w:wordWrap w:val="0"/>
        <w:spacing w:line="360" w:lineRule="auto"/>
        <w:ind w:left="420"/>
        <w:rPr>
          <w:rFonts w:hAnsi="宋体"/>
          <w:sz w:val="24"/>
          <w:szCs w:val="24"/>
          <w:highlight w:val="none"/>
        </w:rPr>
      </w:pPr>
      <w:r>
        <w:rPr>
          <w:rFonts w:hint="eastAsia" w:hAnsi="宋体"/>
          <w:sz w:val="24"/>
          <w:szCs w:val="24"/>
          <w:highlight w:val="none"/>
        </w:rPr>
        <w:t>（6）拒绝有关部门监督检查或提供虚假情况的。</w:t>
      </w:r>
    </w:p>
    <w:p w14:paraId="3CF95DA6">
      <w:pPr>
        <w:pStyle w:val="25"/>
        <w:wordWrap w:val="0"/>
        <w:spacing w:line="360" w:lineRule="auto"/>
        <w:ind w:left="420"/>
        <w:rPr>
          <w:rFonts w:hAnsi="宋体"/>
          <w:sz w:val="24"/>
          <w:szCs w:val="24"/>
          <w:highlight w:val="none"/>
          <w:u w:val="single"/>
        </w:rPr>
      </w:pPr>
      <w:r>
        <w:rPr>
          <w:rFonts w:hint="eastAsia" w:hAnsi="宋体"/>
          <w:sz w:val="24"/>
          <w:szCs w:val="24"/>
          <w:highlight w:val="none"/>
        </w:rPr>
        <w:t>11.我方及由本人担任法定代表人的其他机构最近三年内被处罚的违法行为有：</w:t>
      </w:r>
      <w:r>
        <w:rPr>
          <w:rFonts w:hint="eastAsia" w:hAnsi="宋体"/>
          <w:sz w:val="24"/>
          <w:szCs w:val="24"/>
          <w:highlight w:val="none"/>
          <w:u w:val="single"/>
        </w:rPr>
        <w:t>。</w:t>
      </w:r>
    </w:p>
    <w:p w14:paraId="2807D74C">
      <w:pPr>
        <w:pStyle w:val="25"/>
        <w:wordWrap w:val="0"/>
        <w:spacing w:line="360" w:lineRule="auto"/>
        <w:ind w:firstLine="420"/>
        <w:rPr>
          <w:rFonts w:hAnsi="宋体"/>
          <w:sz w:val="24"/>
          <w:szCs w:val="24"/>
          <w:highlight w:val="none"/>
        </w:rPr>
      </w:pPr>
      <w:r>
        <w:rPr>
          <w:rFonts w:hint="eastAsia" w:hAnsi="宋体"/>
          <w:sz w:val="24"/>
          <w:szCs w:val="24"/>
          <w:highlight w:val="none"/>
        </w:rPr>
        <w:t>12.以上事项如有虚假或隐瞒，我方愿意承担一切后果，并不再寻求任何旨在减轻或免除法律责任的辩解。</w:t>
      </w:r>
    </w:p>
    <w:p w14:paraId="0DC8CA60">
      <w:pPr>
        <w:pStyle w:val="25"/>
        <w:wordWrap w:val="0"/>
        <w:spacing w:line="360" w:lineRule="auto"/>
        <w:ind w:firstLine="420"/>
        <w:rPr>
          <w:rFonts w:hAnsi="宋体"/>
          <w:sz w:val="24"/>
          <w:szCs w:val="24"/>
          <w:highlight w:val="none"/>
        </w:rPr>
      </w:pPr>
      <w:r>
        <w:rPr>
          <w:rFonts w:hint="eastAsia" w:hAnsi="宋体"/>
          <w:sz w:val="24"/>
          <w:szCs w:val="24"/>
          <w:highlight w:val="none"/>
        </w:rPr>
        <w:t>13.与本投标有关的一切正式往来信函请寄：</w:t>
      </w:r>
    </w:p>
    <w:p w14:paraId="1F72E804">
      <w:pPr>
        <w:pStyle w:val="25"/>
        <w:wordWrap w:val="0"/>
        <w:spacing w:line="360" w:lineRule="auto"/>
        <w:ind w:firstLine="420"/>
        <w:rPr>
          <w:rFonts w:hAnsi="宋体"/>
          <w:sz w:val="24"/>
          <w:szCs w:val="24"/>
          <w:highlight w:val="none"/>
        </w:rPr>
      </w:pPr>
      <w:r>
        <w:rPr>
          <w:rFonts w:hint="eastAsia" w:hAnsi="宋体"/>
          <w:sz w:val="24"/>
          <w:szCs w:val="24"/>
          <w:highlight w:val="none"/>
        </w:rPr>
        <w:t>地址：</w:t>
      </w:r>
    </w:p>
    <w:p w14:paraId="146C281B">
      <w:pPr>
        <w:pStyle w:val="25"/>
        <w:wordWrap w:val="0"/>
        <w:spacing w:line="360" w:lineRule="auto"/>
        <w:ind w:firstLine="420"/>
        <w:rPr>
          <w:rFonts w:hAnsi="宋体"/>
          <w:sz w:val="24"/>
          <w:szCs w:val="24"/>
          <w:highlight w:val="none"/>
          <w:u w:val="single"/>
        </w:rPr>
      </w:pPr>
      <w:r>
        <w:rPr>
          <w:rFonts w:hint="eastAsia" w:hAnsi="宋体"/>
          <w:sz w:val="24"/>
          <w:szCs w:val="24"/>
          <w:highlight w:val="none"/>
        </w:rPr>
        <w:t>联系人：联系电话：</w:t>
      </w:r>
    </w:p>
    <w:p w14:paraId="7E46764D">
      <w:pPr>
        <w:pStyle w:val="25"/>
        <w:wordWrap w:val="0"/>
        <w:spacing w:line="360" w:lineRule="auto"/>
        <w:ind w:firstLine="420"/>
        <w:rPr>
          <w:rFonts w:hAnsi="宋体"/>
          <w:sz w:val="24"/>
          <w:szCs w:val="24"/>
          <w:highlight w:val="none"/>
        </w:rPr>
      </w:pPr>
      <w:r>
        <w:rPr>
          <w:rFonts w:hint="eastAsia" w:hAnsi="宋体"/>
          <w:sz w:val="24"/>
          <w:szCs w:val="24"/>
          <w:highlight w:val="none"/>
        </w:rPr>
        <w:t>电子邮箱：传真：</w:t>
      </w:r>
      <w:r>
        <w:rPr>
          <w:rFonts w:hint="eastAsia" w:hAnsi="宋体"/>
          <w:sz w:val="24"/>
          <w:szCs w:val="24"/>
          <w:highlight w:val="none"/>
          <w:u w:val="single"/>
        </w:rPr>
        <w:t>　　　　　　　　　　　　　</w:t>
      </w:r>
    </w:p>
    <w:p w14:paraId="03BB9C3D">
      <w:pPr>
        <w:pStyle w:val="25"/>
        <w:wordWrap w:val="0"/>
        <w:spacing w:line="360" w:lineRule="auto"/>
        <w:ind w:firstLine="420"/>
        <w:rPr>
          <w:rFonts w:hAnsi="宋体"/>
          <w:sz w:val="24"/>
          <w:szCs w:val="24"/>
          <w:highlight w:val="none"/>
          <w:u w:val="single"/>
        </w:rPr>
      </w:pPr>
      <w:r>
        <w:rPr>
          <w:rFonts w:hint="eastAsia" w:hAnsi="宋体"/>
          <w:sz w:val="24"/>
          <w:szCs w:val="24"/>
          <w:highlight w:val="none"/>
        </w:rPr>
        <w:t>邮政编码：</w:t>
      </w:r>
    </w:p>
    <w:p w14:paraId="48A1FAD5">
      <w:pPr>
        <w:pStyle w:val="25"/>
        <w:wordWrap w:val="0"/>
        <w:spacing w:line="360" w:lineRule="auto"/>
        <w:ind w:firstLine="420"/>
        <w:rPr>
          <w:rFonts w:hAnsi="宋体"/>
          <w:sz w:val="24"/>
          <w:szCs w:val="24"/>
          <w:highlight w:val="none"/>
          <w:u w:val="single"/>
        </w:rPr>
      </w:pPr>
      <w:r>
        <w:rPr>
          <w:rFonts w:hint="eastAsia" w:hAnsi="宋体"/>
          <w:sz w:val="24"/>
          <w:szCs w:val="24"/>
          <w:highlight w:val="none"/>
        </w:rPr>
        <w:t>开户名称：开户银行：</w:t>
      </w:r>
    </w:p>
    <w:p w14:paraId="4D69C76F">
      <w:pPr>
        <w:pStyle w:val="25"/>
        <w:wordWrap w:val="0"/>
        <w:spacing w:line="360" w:lineRule="auto"/>
        <w:ind w:firstLine="420"/>
        <w:rPr>
          <w:rFonts w:hAnsi="宋体"/>
          <w:sz w:val="24"/>
          <w:szCs w:val="24"/>
          <w:highlight w:val="none"/>
          <w:u w:val="single"/>
        </w:rPr>
      </w:pPr>
      <w:r>
        <w:rPr>
          <w:rFonts w:hint="eastAsia" w:hAnsi="宋体"/>
          <w:sz w:val="24"/>
          <w:szCs w:val="24"/>
          <w:highlight w:val="none"/>
        </w:rPr>
        <w:t>银行账号：</w:t>
      </w:r>
    </w:p>
    <w:p w14:paraId="76DD8C58">
      <w:pPr>
        <w:wordWrap w:val="0"/>
        <w:spacing w:line="360" w:lineRule="auto"/>
        <w:ind w:firstLine="480" w:firstLineChars="200"/>
        <w:contextualSpacing/>
        <w:rPr>
          <w:rFonts w:ascii="宋体" w:hAnsi="宋体"/>
          <w:sz w:val="24"/>
          <w:highlight w:val="none"/>
        </w:rPr>
      </w:pPr>
    </w:p>
    <w:p w14:paraId="10C275FE">
      <w:pPr>
        <w:wordWrap w:val="0"/>
        <w:spacing w:line="360" w:lineRule="auto"/>
        <w:ind w:firstLine="480" w:firstLineChars="200"/>
        <w:rPr>
          <w:rFonts w:ascii="宋体" w:hAnsi="宋体"/>
          <w:sz w:val="24"/>
          <w:highlight w:val="none"/>
          <w:u w:val="single"/>
        </w:rPr>
      </w:pPr>
      <w:r>
        <w:rPr>
          <w:rFonts w:hint="eastAsia" w:ascii="宋体" w:hAnsi="宋体"/>
          <w:sz w:val="24"/>
          <w:highlight w:val="none"/>
        </w:rPr>
        <w:t>投标人名称（电子签章）：</w:t>
      </w:r>
    </w:p>
    <w:p w14:paraId="6599D94E">
      <w:pPr>
        <w:wordWrap w:val="0"/>
        <w:spacing w:line="360" w:lineRule="auto"/>
        <w:ind w:firstLine="480" w:firstLineChars="200"/>
        <w:rPr>
          <w:rFonts w:ascii="宋体" w:hAnsi="宋体"/>
          <w:sz w:val="24"/>
          <w:highlight w:val="none"/>
        </w:rPr>
      </w:pPr>
      <w:r>
        <w:rPr>
          <w:rFonts w:hint="eastAsia" w:ascii="宋体" w:hAnsi="宋体"/>
          <w:sz w:val="24"/>
          <w:highlight w:val="none"/>
        </w:rPr>
        <w:t>日期：年月日</w:t>
      </w:r>
    </w:p>
    <w:p w14:paraId="4A309F73">
      <w:pPr>
        <w:wordWrap w:val="0"/>
        <w:snapToGrid w:val="0"/>
        <w:spacing w:line="360" w:lineRule="auto"/>
        <w:rPr>
          <w:rFonts w:ascii="宋体" w:hAnsi="宋体"/>
          <w:b/>
          <w:sz w:val="24"/>
          <w:szCs w:val="20"/>
          <w:highlight w:val="none"/>
        </w:rPr>
      </w:pPr>
      <w:r>
        <w:rPr>
          <w:rFonts w:ascii="宋体" w:hAnsi="宋体"/>
          <w:highlight w:val="none"/>
          <w:u w:val="single"/>
        </w:rPr>
        <w:br w:type="page"/>
      </w:r>
      <w:r>
        <w:rPr>
          <w:rFonts w:ascii="宋体" w:hAnsi="宋体"/>
          <w:b/>
          <w:sz w:val="24"/>
          <w:highlight w:val="none"/>
        </w:rPr>
        <w:t>4.开标一览表</w:t>
      </w:r>
    </w:p>
    <w:p w14:paraId="63139259">
      <w:pPr>
        <w:snapToGrid w:val="0"/>
        <w:spacing w:line="440" w:lineRule="exact"/>
        <w:jc w:val="center"/>
        <w:rPr>
          <w:rFonts w:ascii="宋体" w:hAnsi="宋体"/>
          <w:b/>
          <w:sz w:val="32"/>
          <w:highlight w:val="none"/>
        </w:rPr>
      </w:pPr>
      <w:r>
        <w:rPr>
          <w:rFonts w:hint="eastAsia" w:ascii="宋体" w:hAnsi="宋体" w:cs="宋体"/>
          <w:b/>
          <w:sz w:val="30"/>
          <w:szCs w:val="30"/>
          <w:highlight w:val="none"/>
        </w:rPr>
        <w:t>开标一览表</w:t>
      </w:r>
    </w:p>
    <w:p w14:paraId="3AD101ED">
      <w:pPr>
        <w:wordWrap w:val="0"/>
        <w:snapToGrid w:val="0"/>
        <w:spacing w:before="50" w:after="50" w:line="360" w:lineRule="auto"/>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分标：</w:t>
      </w:r>
      <w:r>
        <w:rPr>
          <w:rFonts w:hint="eastAsia" w:ascii="宋体" w:hAnsi="宋体" w:cs="宋体"/>
          <w:sz w:val="24"/>
          <w:highlight w:val="none"/>
          <w:u w:val="single"/>
        </w:rPr>
        <w:t xml:space="preserve">          </w:t>
      </w:r>
    </w:p>
    <w:p w14:paraId="5317D40A">
      <w:pPr>
        <w:wordWrap w:val="0"/>
        <w:snapToGrid w:val="0"/>
        <w:spacing w:before="50" w:after="50" w:line="360" w:lineRule="auto"/>
        <w:rPr>
          <w:rFonts w:ascii="宋体" w:hAnsi="宋体" w:cs="宋体"/>
          <w:sz w:val="24"/>
          <w:highlight w:val="none"/>
        </w:rPr>
      </w:pPr>
      <w:r>
        <w:rPr>
          <w:rFonts w:hint="eastAsia" w:ascii="宋体" w:hAnsi="宋体" w:cs="宋体"/>
          <w:sz w:val="24"/>
          <w:highlight w:val="none"/>
        </w:rPr>
        <w:t>投标人名称：</w:t>
      </w:r>
      <w:r>
        <w:rPr>
          <w:rFonts w:hint="eastAsia" w:ascii="宋体" w:hAnsi="宋体" w:cs="宋体"/>
          <w:sz w:val="24"/>
          <w:highlight w:val="none"/>
          <w:u w:val="single"/>
        </w:rPr>
        <w:t xml:space="preserve">                    </w:t>
      </w:r>
      <w:r>
        <w:rPr>
          <w:rFonts w:hint="eastAsia" w:ascii="宋体" w:hAnsi="宋体" w:cs="宋体"/>
          <w:sz w:val="24"/>
          <w:highlight w:val="none"/>
        </w:rPr>
        <w:t xml:space="preserve">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1559"/>
        <w:gridCol w:w="709"/>
        <w:gridCol w:w="1417"/>
        <w:gridCol w:w="1558"/>
        <w:gridCol w:w="727"/>
        <w:gridCol w:w="1389"/>
      </w:tblGrid>
      <w:tr w14:paraId="459EC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D3AF203">
            <w:pPr>
              <w:wordWrap w:val="0"/>
              <w:spacing w:line="400" w:lineRule="exact"/>
              <w:jc w:val="center"/>
              <w:rPr>
                <w:rFonts w:ascii="宋体" w:hAnsi="宋体" w:cs="宋体"/>
                <w:b/>
                <w:sz w:val="24"/>
                <w:highlight w:val="none"/>
              </w:rPr>
            </w:pPr>
            <w:r>
              <w:rPr>
                <w:rFonts w:hint="eastAsia" w:ascii="宋体" w:hAnsi="宋体" w:cs="宋体"/>
                <w:b/>
                <w:sz w:val="24"/>
                <w:highlight w:val="none"/>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225D4B02">
            <w:pPr>
              <w:wordWrap w:val="0"/>
              <w:spacing w:line="400" w:lineRule="exact"/>
              <w:jc w:val="center"/>
              <w:rPr>
                <w:rFonts w:ascii="宋体" w:hAnsi="宋体" w:cs="宋体"/>
                <w:b/>
                <w:sz w:val="24"/>
                <w:highlight w:val="none"/>
              </w:rPr>
            </w:pPr>
            <w:r>
              <w:rPr>
                <w:rFonts w:hint="eastAsia" w:ascii="宋体" w:hAnsi="宋体" w:cs="宋体"/>
                <w:b/>
                <w:sz w:val="24"/>
                <w:highlight w:val="none"/>
              </w:rPr>
              <w:t>货物名称</w:t>
            </w:r>
          </w:p>
        </w:tc>
        <w:tc>
          <w:tcPr>
            <w:tcW w:w="1559" w:type="dxa"/>
            <w:tcBorders>
              <w:top w:val="single" w:color="auto" w:sz="4" w:space="0"/>
              <w:left w:val="single" w:color="auto" w:sz="4" w:space="0"/>
              <w:bottom w:val="single" w:color="auto" w:sz="4" w:space="0"/>
              <w:right w:val="single" w:color="auto" w:sz="4" w:space="0"/>
            </w:tcBorders>
            <w:vAlign w:val="center"/>
          </w:tcPr>
          <w:p w14:paraId="675ECF58">
            <w:pPr>
              <w:wordWrap w:val="0"/>
              <w:spacing w:line="400" w:lineRule="exact"/>
              <w:jc w:val="center"/>
              <w:rPr>
                <w:rFonts w:ascii="宋体" w:hAnsi="宋体" w:cs="宋体"/>
                <w:b/>
                <w:sz w:val="24"/>
                <w:highlight w:val="none"/>
              </w:rPr>
            </w:pPr>
            <w:r>
              <w:rPr>
                <w:rFonts w:hint="eastAsia" w:ascii="宋体" w:hAnsi="宋体" w:cs="宋体"/>
                <w:b/>
                <w:sz w:val="24"/>
                <w:highlight w:val="none"/>
              </w:rPr>
              <w:t>数量（单位）</w:t>
            </w:r>
          </w:p>
          <w:p w14:paraId="48712874">
            <w:pPr>
              <w:wordWrap w:val="0"/>
              <w:spacing w:line="400" w:lineRule="exact"/>
              <w:jc w:val="center"/>
              <w:rPr>
                <w:rFonts w:ascii="宋体" w:hAnsi="宋体" w:cs="宋体"/>
                <w:b/>
                <w:sz w:val="24"/>
                <w:highlight w:val="none"/>
              </w:rPr>
            </w:pPr>
            <w:r>
              <w:rPr>
                <w:rFonts w:hint="eastAsia" w:ascii="宋体" w:hAnsi="宋体" w:cs="宋体"/>
                <w:b/>
                <w:sz w:val="24"/>
                <w:highlight w:val="none"/>
              </w:rPr>
              <w:t>①</w:t>
            </w:r>
          </w:p>
        </w:tc>
        <w:tc>
          <w:tcPr>
            <w:tcW w:w="709" w:type="dxa"/>
            <w:tcBorders>
              <w:top w:val="single" w:color="auto" w:sz="4" w:space="0"/>
              <w:left w:val="single" w:color="auto" w:sz="4" w:space="0"/>
              <w:bottom w:val="single" w:color="auto" w:sz="4" w:space="0"/>
              <w:right w:val="single" w:color="auto" w:sz="4" w:space="0"/>
            </w:tcBorders>
            <w:vAlign w:val="center"/>
          </w:tcPr>
          <w:p w14:paraId="09C16400">
            <w:pPr>
              <w:wordWrap w:val="0"/>
              <w:spacing w:line="400" w:lineRule="exact"/>
              <w:jc w:val="center"/>
              <w:rPr>
                <w:rFonts w:ascii="宋体" w:hAnsi="宋体" w:cs="宋体"/>
                <w:b/>
                <w:sz w:val="24"/>
                <w:highlight w:val="none"/>
              </w:rPr>
            </w:pPr>
            <w:r>
              <w:rPr>
                <w:rFonts w:hint="eastAsia" w:ascii="宋体" w:hAnsi="宋体" w:cs="宋体"/>
                <w:b/>
                <w:sz w:val="24"/>
                <w:highlight w:val="none"/>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097A881C">
            <w:pPr>
              <w:wordWrap w:val="0"/>
              <w:spacing w:line="400" w:lineRule="exact"/>
              <w:jc w:val="center"/>
              <w:rPr>
                <w:rFonts w:ascii="宋体" w:hAnsi="宋体" w:cs="宋体"/>
                <w:b/>
                <w:sz w:val="24"/>
                <w:highlight w:val="none"/>
              </w:rPr>
            </w:pPr>
            <w:r>
              <w:rPr>
                <w:rFonts w:hint="eastAsia" w:ascii="宋体" w:hAnsi="宋体" w:cs="宋体"/>
                <w:b/>
                <w:sz w:val="24"/>
                <w:highlight w:val="none"/>
              </w:rPr>
              <w:t>品牌</w:t>
            </w:r>
          </w:p>
        </w:tc>
        <w:tc>
          <w:tcPr>
            <w:tcW w:w="1558" w:type="dxa"/>
            <w:tcBorders>
              <w:top w:val="single" w:color="auto" w:sz="4" w:space="0"/>
              <w:left w:val="single" w:color="auto" w:sz="4" w:space="0"/>
              <w:bottom w:val="single" w:color="auto" w:sz="4" w:space="0"/>
              <w:right w:val="single" w:color="auto" w:sz="4" w:space="0"/>
            </w:tcBorders>
            <w:vAlign w:val="center"/>
          </w:tcPr>
          <w:p w14:paraId="24550091">
            <w:pPr>
              <w:wordWrap w:val="0"/>
              <w:spacing w:line="400" w:lineRule="exact"/>
              <w:jc w:val="center"/>
              <w:rPr>
                <w:rFonts w:ascii="宋体" w:hAnsi="宋体" w:cs="宋体"/>
                <w:b/>
                <w:sz w:val="24"/>
                <w:highlight w:val="none"/>
              </w:rPr>
            </w:pPr>
            <w:r>
              <w:rPr>
                <w:rFonts w:hint="eastAsia" w:ascii="宋体" w:hAnsi="宋体" w:cs="宋体"/>
                <w:b/>
                <w:sz w:val="24"/>
                <w:highlight w:val="none"/>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3BDFF1C3">
            <w:pPr>
              <w:wordWrap w:val="0"/>
              <w:spacing w:line="400" w:lineRule="exact"/>
              <w:jc w:val="center"/>
              <w:rPr>
                <w:rFonts w:ascii="宋体" w:hAnsi="宋体" w:cs="宋体"/>
                <w:b/>
                <w:sz w:val="24"/>
                <w:highlight w:val="none"/>
              </w:rPr>
            </w:pPr>
            <w:r>
              <w:rPr>
                <w:rFonts w:hint="eastAsia" w:ascii="宋体" w:hAnsi="宋体" w:cs="宋体"/>
                <w:b/>
                <w:sz w:val="24"/>
                <w:highlight w:val="none"/>
              </w:rPr>
              <w:t>单价</w:t>
            </w:r>
          </w:p>
          <w:p w14:paraId="45DDAF2C">
            <w:pPr>
              <w:wordWrap w:val="0"/>
              <w:spacing w:line="400" w:lineRule="exact"/>
              <w:jc w:val="center"/>
              <w:rPr>
                <w:rFonts w:ascii="宋体" w:hAnsi="宋体" w:cs="宋体"/>
                <w:b/>
                <w:sz w:val="24"/>
                <w:highlight w:val="none"/>
              </w:rPr>
            </w:pPr>
            <w:r>
              <w:rPr>
                <w:rFonts w:hint="eastAsia" w:ascii="宋体" w:hAnsi="宋体" w:cs="宋体"/>
                <w:b/>
                <w:sz w:val="24"/>
                <w:highlight w:val="none"/>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64AFF9AE">
            <w:pPr>
              <w:wordWrap w:val="0"/>
              <w:spacing w:line="400" w:lineRule="exact"/>
              <w:jc w:val="center"/>
              <w:rPr>
                <w:rFonts w:ascii="宋体" w:hAnsi="宋体" w:cs="宋体"/>
                <w:b/>
                <w:sz w:val="24"/>
                <w:highlight w:val="none"/>
              </w:rPr>
            </w:pPr>
            <w:r>
              <w:rPr>
                <w:rFonts w:hint="eastAsia" w:ascii="宋体" w:hAnsi="宋体" w:cs="宋体"/>
                <w:b/>
                <w:sz w:val="24"/>
                <w:highlight w:val="none"/>
              </w:rPr>
              <w:t>投标报价</w:t>
            </w:r>
          </w:p>
          <w:p w14:paraId="6D3B1F70">
            <w:pPr>
              <w:wordWrap w:val="0"/>
              <w:spacing w:line="400" w:lineRule="exact"/>
              <w:jc w:val="center"/>
              <w:rPr>
                <w:rFonts w:ascii="宋体" w:hAnsi="宋体" w:cs="宋体"/>
                <w:b/>
                <w:sz w:val="24"/>
                <w:highlight w:val="none"/>
              </w:rPr>
            </w:pPr>
            <w:r>
              <w:rPr>
                <w:rFonts w:hint="eastAsia" w:ascii="宋体" w:hAnsi="宋体" w:cs="宋体"/>
                <w:b/>
                <w:sz w:val="24"/>
                <w:highlight w:val="none"/>
              </w:rPr>
              <w:t>③=①×②</w:t>
            </w:r>
          </w:p>
        </w:tc>
      </w:tr>
      <w:tr w14:paraId="35C94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55898A76">
            <w:pPr>
              <w:wordWrap w:val="0"/>
              <w:spacing w:line="400" w:lineRule="exact"/>
              <w:jc w:val="center"/>
              <w:rPr>
                <w:rFonts w:ascii="宋体" w:hAnsi="宋体" w:cs="宋体"/>
                <w:kern w:val="0"/>
                <w:sz w:val="24"/>
                <w:highlight w:val="none"/>
              </w:rPr>
            </w:pPr>
            <w:r>
              <w:rPr>
                <w:rFonts w:hint="eastAsia" w:ascii="宋体" w:hAnsi="宋体" w:cs="宋体"/>
                <w:kern w:val="0"/>
                <w:sz w:val="24"/>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44CB8F8A">
            <w:pPr>
              <w:wordWrap w:val="0"/>
              <w:spacing w:line="400" w:lineRule="exact"/>
              <w:jc w:val="center"/>
              <w:rPr>
                <w:rFonts w:ascii="宋体" w:hAnsi="宋体" w:cs="宋体"/>
                <w:kern w:val="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956422B">
            <w:pPr>
              <w:wordWrap w:val="0"/>
              <w:spacing w:line="400" w:lineRule="exact"/>
              <w:jc w:val="center"/>
              <w:rPr>
                <w:rFonts w:ascii="宋体" w:hAnsi="宋体" w:cs="宋体"/>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C49A16">
            <w:pPr>
              <w:wordWrap w:val="0"/>
              <w:spacing w:line="400" w:lineRule="exact"/>
              <w:jc w:val="center"/>
              <w:rPr>
                <w:rFonts w:ascii="宋体" w:hAnsi="宋体" w:cs="宋体"/>
                <w:b/>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0D3025">
            <w:pPr>
              <w:wordWrap w:val="0"/>
              <w:spacing w:line="400" w:lineRule="exact"/>
              <w:jc w:val="center"/>
              <w:rPr>
                <w:rFonts w:ascii="宋体" w:hAnsi="宋体" w:cs="宋体"/>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7879266E">
            <w:pPr>
              <w:wordWrap w:val="0"/>
              <w:spacing w:line="400" w:lineRule="exact"/>
              <w:jc w:val="center"/>
              <w:rPr>
                <w:rFonts w:ascii="宋体" w:hAnsi="宋体" w:cs="宋体"/>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E7AAEC8">
            <w:pPr>
              <w:wordWrap w:val="0"/>
              <w:spacing w:line="400" w:lineRule="exact"/>
              <w:jc w:val="center"/>
              <w:rPr>
                <w:rFonts w:ascii="宋体" w:hAnsi="宋体" w:cs="宋体"/>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6066145D">
            <w:pPr>
              <w:wordWrap w:val="0"/>
              <w:spacing w:line="400" w:lineRule="exact"/>
              <w:jc w:val="center"/>
              <w:rPr>
                <w:rFonts w:ascii="宋体" w:hAnsi="宋体" w:cs="宋体"/>
                <w:sz w:val="24"/>
                <w:highlight w:val="none"/>
              </w:rPr>
            </w:pPr>
          </w:p>
        </w:tc>
      </w:tr>
      <w:tr w14:paraId="4D771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409C234D">
            <w:pPr>
              <w:wordWrap w:val="0"/>
              <w:spacing w:line="400" w:lineRule="exact"/>
              <w:jc w:val="center"/>
              <w:rPr>
                <w:rFonts w:ascii="宋体" w:hAnsi="宋体" w:cs="宋体"/>
                <w:kern w:val="0"/>
                <w:sz w:val="24"/>
                <w:highlight w:val="none"/>
              </w:rPr>
            </w:pPr>
            <w:r>
              <w:rPr>
                <w:rFonts w:hint="eastAsia" w:ascii="宋体" w:hAnsi="宋体" w:cs="宋体"/>
                <w:kern w:val="0"/>
                <w:sz w:val="24"/>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32D4CB4C">
            <w:pPr>
              <w:wordWrap w:val="0"/>
              <w:spacing w:line="400" w:lineRule="exact"/>
              <w:jc w:val="center"/>
              <w:rPr>
                <w:rFonts w:ascii="宋体" w:hAnsi="宋体" w:cs="宋体"/>
                <w:kern w:val="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50CAABC">
            <w:pPr>
              <w:wordWrap w:val="0"/>
              <w:spacing w:line="400" w:lineRule="exact"/>
              <w:jc w:val="center"/>
              <w:rPr>
                <w:rFonts w:ascii="宋体" w:hAnsi="宋体" w:cs="宋体"/>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1A0E99F">
            <w:pPr>
              <w:wordWrap w:val="0"/>
              <w:spacing w:line="400" w:lineRule="exact"/>
              <w:jc w:val="center"/>
              <w:rPr>
                <w:rFonts w:ascii="宋体" w:hAnsi="宋体" w:cs="宋体"/>
                <w:b/>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94ED310">
            <w:pPr>
              <w:wordWrap w:val="0"/>
              <w:spacing w:line="400" w:lineRule="exact"/>
              <w:jc w:val="center"/>
              <w:rPr>
                <w:rFonts w:ascii="宋体" w:hAnsi="宋体" w:cs="宋体"/>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65FEAA02">
            <w:pPr>
              <w:wordWrap w:val="0"/>
              <w:spacing w:line="400" w:lineRule="exact"/>
              <w:jc w:val="center"/>
              <w:rPr>
                <w:rFonts w:ascii="宋体" w:hAnsi="宋体" w:cs="宋体"/>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2AF99F4">
            <w:pPr>
              <w:wordWrap w:val="0"/>
              <w:spacing w:line="400" w:lineRule="exact"/>
              <w:jc w:val="center"/>
              <w:rPr>
                <w:rFonts w:ascii="宋体" w:hAnsi="宋体" w:cs="宋体"/>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220B9DD5">
            <w:pPr>
              <w:wordWrap w:val="0"/>
              <w:spacing w:line="400" w:lineRule="exact"/>
              <w:jc w:val="center"/>
              <w:rPr>
                <w:rFonts w:ascii="宋体" w:hAnsi="宋体" w:cs="宋体"/>
                <w:sz w:val="24"/>
                <w:highlight w:val="none"/>
              </w:rPr>
            </w:pPr>
          </w:p>
        </w:tc>
      </w:tr>
      <w:tr w14:paraId="06281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E29EFB6">
            <w:pPr>
              <w:wordWrap w:val="0"/>
              <w:spacing w:line="400" w:lineRule="exact"/>
              <w:jc w:val="center"/>
              <w:rPr>
                <w:rFonts w:ascii="宋体" w:hAnsi="宋体" w:cs="宋体"/>
                <w:kern w:val="0"/>
                <w:sz w:val="24"/>
                <w:highlight w:val="none"/>
              </w:rPr>
            </w:pPr>
            <w:r>
              <w:rPr>
                <w:rFonts w:hint="eastAsia" w:ascii="宋体" w:hAnsi="宋体" w:cs="宋体"/>
                <w:kern w:val="0"/>
                <w:sz w:val="24"/>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14:paraId="3C62D799">
            <w:pPr>
              <w:wordWrap w:val="0"/>
              <w:spacing w:line="400" w:lineRule="exact"/>
              <w:jc w:val="center"/>
              <w:rPr>
                <w:rFonts w:ascii="宋体" w:hAnsi="宋体" w:cs="宋体"/>
                <w:kern w:val="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3F3952C">
            <w:pPr>
              <w:wordWrap w:val="0"/>
              <w:spacing w:line="400" w:lineRule="exact"/>
              <w:jc w:val="center"/>
              <w:rPr>
                <w:rFonts w:ascii="宋体" w:hAnsi="宋体" w:cs="宋体"/>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E8A9B59">
            <w:pPr>
              <w:wordWrap w:val="0"/>
              <w:spacing w:line="400" w:lineRule="exact"/>
              <w:jc w:val="center"/>
              <w:rPr>
                <w:rFonts w:ascii="宋体" w:hAnsi="宋体" w:cs="宋体"/>
                <w:b/>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9F14E27">
            <w:pPr>
              <w:wordWrap w:val="0"/>
              <w:spacing w:line="400" w:lineRule="exact"/>
              <w:jc w:val="center"/>
              <w:rPr>
                <w:rFonts w:ascii="宋体" w:hAnsi="宋体" w:cs="宋体"/>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1AD7F830">
            <w:pPr>
              <w:wordWrap w:val="0"/>
              <w:spacing w:line="400" w:lineRule="exact"/>
              <w:jc w:val="center"/>
              <w:rPr>
                <w:rFonts w:ascii="宋体" w:hAnsi="宋体" w:cs="宋体"/>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6AAAE846">
            <w:pPr>
              <w:wordWrap w:val="0"/>
              <w:spacing w:line="400" w:lineRule="exact"/>
              <w:jc w:val="center"/>
              <w:rPr>
                <w:rFonts w:ascii="宋体" w:hAnsi="宋体" w:cs="宋体"/>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6D461D89">
            <w:pPr>
              <w:wordWrap w:val="0"/>
              <w:spacing w:line="400" w:lineRule="exact"/>
              <w:jc w:val="center"/>
              <w:rPr>
                <w:rFonts w:ascii="宋体" w:hAnsi="宋体" w:cs="宋体"/>
                <w:sz w:val="24"/>
                <w:highlight w:val="none"/>
              </w:rPr>
            </w:pPr>
          </w:p>
        </w:tc>
      </w:tr>
      <w:tr w14:paraId="2999B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14:paraId="0423599B">
            <w:pPr>
              <w:wordWrap w:val="0"/>
              <w:spacing w:line="400" w:lineRule="exact"/>
              <w:rPr>
                <w:rFonts w:ascii="宋体" w:hAnsi="宋体" w:cs="宋体"/>
                <w:spacing w:val="20"/>
                <w:sz w:val="24"/>
                <w:highlight w:val="none"/>
              </w:rPr>
            </w:pPr>
            <w:r>
              <w:rPr>
                <w:rFonts w:hint="eastAsia" w:ascii="宋体" w:hAnsi="宋体" w:cs="宋体"/>
                <w:sz w:val="24"/>
                <w:highlight w:val="none"/>
              </w:rPr>
              <w:t>合计总金额</w:t>
            </w:r>
            <w:r>
              <w:rPr>
                <w:rFonts w:hint="eastAsia" w:ascii="宋体" w:hAnsi="宋体" w:cs="宋体"/>
                <w:spacing w:val="20"/>
                <w:sz w:val="24"/>
                <w:highlight w:val="none"/>
              </w:rPr>
              <w:t>（</w:t>
            </w:r>
            <w:r>
              <w:rPr>
                <w:rFonts w:hint="eastAsia" w:ascii="宋体" w:hAnsi="宋体" w:cs="宋体"/>
                <w:sz w:val="24"/>
                <w:highlight w:val="none"/>
              </w:rPr>
              <w:t>大写）：</w:t>
            </w:r>
            <w:r>
              <w:rPr>
                <w:rFonts w:hint="eastAsia" w:ascii="宋体" w:hAnsi="宋体" w:cs="宋体"/>
                <w:spacing w:val="20"/>
                <w:sz w:val="24"/>
                <w:highlight w:val="none"/>
                <w:u w:val="single"/>
              </w:rPr>
              <w:t>人民币</w:t>
            </w:r>
            <w:r>
              <w:rPr>
                <w:rFonts w:hint="eastAsia" w:ascii="宋体" w:hAnsi="宋体" w:cs="宋体"/>
                <w:sz w:val="24"/>
                <w:highlight w:val="none"/>
                <w:u w:val="single"/>
              </w:rPr>
              <w:t xml:space="preserve">                     元整</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w:t>
            </w:r>
          </w:p>
        </w:tc>
      </w:tr>
      <w:tr w14:paraId="31C80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14:paraId="18AE9155">
            <w:pPr>
              <w:wordWrap w:val="0"/>
              <w:spacing w:line="400" w:lineRule="exact"/>
              <w:rPr>
                <w:rFonts w:ascii="宋体" w:hAnsi="宋体" w:cs="宋体"/>
                <w:sz w:val="24"/>
                <w:highlight w:val="none"/>
              </w:rPr>
            </w:pPr>
            <w:r>
              <w:rPr>
                <w:rFonts w:hint="eastAsia" w:ascii="宋体" w:hAnsi="宋体" w:cs="宋体"/>
                <w:bCs/>
                <w:kern w:val="0"/>
                <w:sz w:val="24"/>
                <w:highlight w:val="none"/>
              </w:rPr>
              <w:t>交付时间</w:t>
            </w:r>
            <w:r>
              <w:rPr>
                <w:rFonts w:hint="eastAsia" w:ascii="宋体" w:hAnsi="宋体" w:cs="宋体"/>
                <w:sz w:val="24"/>
                <w:highlight w:val="none"/>
              </w:rPr>
              <w:t>：</w:t>
            </w:r>
          </w:p>
        </w:tc>
      </w:tr>
    </w:tbl>
    <w:p w14:paraId="68CB5B51">
      <w:pPr>
        <w:wordWrap w:val="0"/>
        <w:snapToGrid w:val="0"/>
        <w:spacing w:line="420" w:lineRule="exact"/>
        <w:rPr>
          <w:rFonts w:ascii="宋体" w:hAnsi="宋体"/>
          <w:kern w:val="0"/>
          <w:sz w:val="22"/>
          <w:szCs w:val="22"/>
          <w:highlight w:val="none"/>
          <w:lang w:val="zh-CN"/>
        </w:rPr>
      </w:pPr>
    </w:p>
    <w:p w14:paraId="2DCC3A50">
      <w:pPr>
        <w:wordWrap w:val="0"/>
        <w:snapToGrid w:val="0"/>
        <w:spacing w:line="420" w:lineRule="exact"/>
        <w:rPr>
          <w:rFonts w:ascii="宋体" w:hAnsi="宋体"/>
          <w:kern w:val="0"/>
          <w:sz w:val="22"/>
          <w:szCs w:val="22"/>
          <w:highlight w:val="none"/>
          <w:lang w:val="zh-CN"/>
        </w:rPr>
      </w:pPr>
      <w:r>
        <w:rPr>
          <w:rFonts w:hint="eastAsia" w:ascii="宋体" w:hAnsi="宋体"/>
          <w:kern w:val="0"/>
          <w:sz w:val="22"/>
          <w:szCs w:val="22"/>
          <w:highlight w:val="none"/>
          <w:lang w:val="zh-CN"/>
        </w:rPr>
        <w:t>注：</w:t>
      </w:r>
    </w:p>
    <w:p w14:paraId="14B244F2">
      <w:pPr>
        <w:wordWrap w:val="0"/>
        <w:snapToGrid w:val="0"/>
        <w:spacing w:line="420" w:lineRule="exact"/>
        <w:ind w:firstLine="440" w:firstLineChars="200"/>
        <w:rPr>
          <w:rFonts w:ascii="宋体" w:hAnsi="宋体"/>
          <w:kern w:val="0"/>
          <w:sz w:val="22"/>
          <w:szCs w:val="22"/>
          <w:highlight w:val="none"/>
          <w:lang w:val="zh-CN"/>
        </w:rPr>
      </w:pPr>
      <w:r>
        <w:rPr>
          <w:rFonts w:ascii="宋体" w:hAnsi="宋体"/>
          <w:kern w:val="0"/>
          <w:sz w:val="22"/>
          <w:szCs w:val="22"/>
          <w:highlight w:val="none"/>
          <w:lang w:val="zh-CN"/>
        </w:rPr>
        <w:t>1.投标人需按本表格式填写，不得自行更改，也不得留空，</w:t>
      </w:r>
      <w:r>
        <w:rPr>
          <w:rFonts w:hint="eastAsia" w:ascii="宋体" w:hAnsi="宋体"/>
          <w:kern w:val="0"/>
          <w:sz w:val="22"/>
          <w:szCs w:val="22"/>
          <w:highlight w:val="none"/>
          <w:lang w:val="zh-CN"/>
        </w:rPr>
        <w:t>如有多分标，按分标分别提供开标一览表，必须加盖投标人有效电子公章，</w:t>
      </w:r>
      <w:r>
        <w:rPr>
          <w:rFonts w:hint="eastAsia" w:ascii="宋体" w:hAnsi="宋体"/>
          <w:b/>
          <w:kern w:val="0"/>
          <w:sz w:val="22"/>
          <w:szCs w:val="22"/>
          <w:highlight w:val="none"/>
          <w:lang w:val="zh-CN"/>
        </w:rPr>
        <w:t>否则其投标作无效标处理。</w:t>
      </w:r>
    </w:p>
    <w:p w14:paraId="5CFBDE2E">
      <w:pPr>
        <w:wordWrap w:val="0"/>
        <w:snapToGrid w:val="0"/>
        <w:spacing w:line="420" w:lineRule="exact"/>
        <w:ind w:firstLine="440" w:firstLineChars="200"/>
        <w:rPr>
          <w:rFonts w:ascii="宋体" w:hAnsi="宋体"/>
          <w:b/>
          <w:kern w:val="0"/>
          <w:sz w:val="22"/>
          <w:szCs w:val="22"/>
          <w:highlight w:val="none"/>
          <w:lang w:val="zh-CN"/>
        </w:rPr>
      </w:pPr>
      <w:r>
        <w:rPr>
          <w:rFonts w:ascii="宋体" w:hAnsi="宋体"/>
          <w:kern w:val="0"/>
          <w:sz w:val="22"/>
          <w:szCs w:val="22"/>
          <w:highlight w:val="none"/>
          <w:lang w:val="zh-CN"/>
        </w:rPr>
        <w:t>2.本表内容均不能涂改，</w:t>
      </w:r>
      <w:r>
        <w:rPr>
          <w:rFonts w:hint="eastAsia" w:ascii="宋体" w:hAnsi="宋体"/>
          <w:b/>
          <w:kern w:val="0"/>
          <w:sz w:val="22"/>
          <w:szCs w:val="22"/>
          <w:highlight w:val="none"/>
          <w:lang w:val="zh-CN"/>
        </w:rPr>
        <w:t>否则其投标作无效标处理。</w:t>
      </w:r>
    </w:p>
    <w:p w14:paraId="7C2D0BB3">
      <w:pPr>
        <w:wordWrap w:val="0"/>
        <w:snapToGrid w:val="0"/>
        <w:spacing w:line="420" w:lineRule="exact"/>
        <w:ind w:firstLine="440" w:firstLineChars="200"/>
        <w:rPr>
          <w:rFonts w:ascii="宋体" w:hAnsi="宋体"/>
          <w:b/>
          <w:kern w:val="0"/>
          <w:sz w:val="22"/>
          <w:szCs w:val="22"/>
          <w:highlight w:val="none"/>
          <w:lang w:val="zh-CN"/>
        </w:rPr>
      </w:pPr>
      <w:r>
        <w:rPr>
          <w:rFonts w:hint="eastAsia" w:ascii="宋体" w:hAnsi="宋体"/>
          <w:kern w:val="0"/>
          <w:sz w:val="22"/>
          <w:szCs w:val="22"/>
          <w:highlight w:val="none"/>
        </w:rPr>
        <w:t>3</w:t>
      </w:r>
      <w:r>
        <w:rPr>
          <w:rFonts w:ascii="宋体" w:hAnsi="宋体"/>
          <w:kern w:val="0"/>
          <w:sz w:val="22"/>
          <w:szCs w:val="22"/>
          <w:highlight w:val="none"/>
          <w:lang w:val="zh-CN"/>
        </w:rPr>
        <w:t>.如为联合体投标，“投标人名称”处必须列明联合体各方名称，并标注联合体牵头人名称，且盖章处须加盖联合体各方公章，</w:t>
      </w:r>
      <w:r>
        <w:rPr>
          <w:rFonts w:hint="eastAsia" w:ascii="宋体" w:hAnsi="宋体"/>
          <w:b/>
          <w:kern w:val="0"/>
          <w:sz w:val="22"/>
          <w:szCs w:val="22"/>
          <w:highlight w:val="none"/>
          <w:lang w:val="zh-CN"/>
        </w:rPr>
        <w:t>否则其投标作无效标处理。</w:t>
      </w:r>
    </w:p>
    <w:p w14:paraId="0035D970">
      <w:pPr>
        <w:wordWrap w:val="0"/>
        <w:snapToGrid w:val="0"/>
        <w:spacing w:line="420" w:lineRule="exact"/>
        <w:ind w:firstLine="440" w:firstLineChars="200"/>
        <w:rPr>
          <w:rFonts w:ascii="宋体" w:hAnsi="宋体"/>
          <w:kern w:val="0"/>
          <w:sz w:val="22"/>
          <w:szCs w:val="22"/>
          <w:highlight w:val="none"/>
          <w:lang w:val="zh-CN"/>
        </w:rPr>
      </w:pPr>
      <w:r>
        <w:rPr>
          <w:rFonts w:hint="eastAsia" w:ascii="宋体" w:hAnsi="宋体"/>
          <w:kern w:val="0"/>
          <w:sz w:val="22"/>
          <w:szCs w:val="22"/>
          <w:highlight w:val="none"/>
        </w:rPr>
        <w:t>4</w:t>
      </w:r>
      <w:r>
        <w:rPr>
          <w:rFonts w:ascii="宋体" w:hAnsi="宋体"/>
          <w:kern w:val="0"/>
          <w:sz w:val="22"/>
          <w:szCs w:val="22"/>
          <w:highlight w:val="none"/>
          <w:lang w:val="zh-CN"/>
        </w:rPr>
        <w:t>.特别提示：采购机构将对项目名称和项目编号，中标</w:t>
      </w:r>
      <w:r>
        <w:rPr>
          <w:rFonts w:hint="eastAsia" w:ascii="宋体" w:hAnsi="宋体"/>
          <w:kern w:val="0"/>
          <w:sz w:val="22"/>
          <w:szCs w:val="22"/>
          <w:highlight w:val="none"/>
          <w:lang w:val="zh-CN"/>
        </w:rPr>
        <w:t>投标人</w:t>
      </w:r>
      <w:r>
        <w:rPr>
          <w:rFonts w:ascii="宋体" w:hAnsi="宋体"/>
          <w:kern w:val="0"/>
          <w:sz w:val="22"/>
          <w:szCs w:val="22"/>
          <w:highlight w:val="none"/>
          <w:lang w:val="zh-CN"/>
        </w:rPr>
        <w:t>名称、地址和中标金额、服务要求等予以公示。</w:t>
      </w:r>
    </w:p>
    <w:p w14:paraId="1F962D4A">
      <w:pPr>
        <w:wordWrap w:val="0"/>
        <w:snapToGrid w:val="0"/>
        <w:spacing w:line="420" w:lineRule="exact"/>
        <w:ind w:firstLine="440" w:firstLineChars="200"/>
        <w:rPr>
          <w:rFonts w:ascii="宋体" w:hAnsi="宋体"/>
          <w:kern w:val="0"/>
          <w:sz w:val="22"/>
          <w:szCs w:val="22"/>
          <w:highlight w:val="none"/>
          <w:lang w:val="zh-CN"/>
        </w:rPr>
      </w:pPr>
      <w:r>
        <w:rPr>
          <w:rFonts w:hint="eastAsia" w:ascii="宋体" w:hAnsi="宋体"/>
          <w:kern w:val="0"/>
          <w:sz w:val="22"/>
          <w:szCs w:val="22"/>
          <w:highlight w:val="none"/>
        </w:rPr>
        <w:t>5</w:t>
      </w:r>
      <w:r>
        <w:rPr>
          <w:rFonts w:ascii="宋体" w:hAnsi="宋体"/>
          <w:kern w:val="0"/>
          <w:sz w:val="22"/>
          <w:szCs w:val="22"/>
          <w:highlight w:val="none"/>
          <w:lang w:val="zh-CN"/>
        </w:rPr>
        <w:t>.符合招标文件中列明的可享受中小企业扶持政策的投标人，请按照格式提供中小企业声明函。</w:t>
      </w:r>
      <w:r>
        <w:rPr>
          <w:rFonts w:hint="eastAsia" w:ascii="宋体" w:hAnsi="宋体"/>
          <w:kern w:val="0"/>
          <w:sz w:val="22"/>
          <w:szCs w:val="22"/>
          <w:highlight w:val="none"/>
          <w:lang w:val="zh-CN"/>
        </w:rPr>
        <w:t>（注：投标人</w:t>
      </w:r>
      <w:r>
        <w:rPr>
          <w:rFonts w:ascii="宋体" w:hAnsi="宋体"/>
          <w:kern w:val="0"/>
          <w:sz w:val="22"/>
          <w:szCs w:val="22"/>
          <w:highlight w:val="none"/>
          <w:lang w:val="zh-CN"/>
        </w:rPr>
        <w:t>提供</w:t>
      </w:r>
      <w:r>
        <w:rPr>
          <w:rFonts w:hint="eastAsia" w:ascii="宋体" w:hAnsi="宋体"/>
          <w:kern w:val="0"/>
          <w:sz w:val="22"/>
          <w:szCs w:val="22"/>
          <w:highlight w:val="none"/>
          <w:lang w:val="zh-CN"/>
        </w:rPr>
        <w:t>的中小企业</w:t>
      </w:r>
      <w:r>
        <w:rPr>
          <w:rFonts w:ascii="宋体" w:hAnsi="宋体"/>
          <w:kern w:val="0"/>
          <w:sz w:val="22"/>
          <w:szCs w:val="22"/>
          <w:highlight w:val="none"/>
          <w:lang w:val="zh-CN"/>
        </w:rPr>
        <w:t>声明函内容不实的，属于提供虚假材料谋取中标、成交，依照《中华人民共和国政府采购法》等国家有关规定追究相应责任。</w:t>
      </w:r>
      <w:r>
        <w:rPr>
          <w:rFonts w:hint="eastAsia" w:ascii="宋体" w:hAnsi="宋体"/>
          <w:kern w:val="0"/>
          <w:sz w:val="22"/>
          <w:szCs w:val="22"/>
          <w:highlight w:val="none"/>
          <w:lang w:val="zh-CN"/>
        </w:rPr>
        <w:t>）</w:t>
      </w:r>
    </w:p>
    <w:p w14:paraId="35F58C22">
      <w:pPr>
        <w:wordWrap w:val="0"/>
        <w:spacing w:line="360" w:lineRule="auto"/>
        <w:ind w:firstLine="440" w:firstLineChars="200"/>
        <w:rPr>
          <w:rFonts w:ascii="宋体" w:hAnsi="宋体"/>
          <w:sz w:val="22"/>
          <w:szCs w:val="22"/>
          <w:highlight w:val="none"/>
        </w:rPr>
      </w:pPr>
    </w:p>
    <w:p w14:paraId="16E2148B">
      <w:pPr>
        <w:wordWrap w:val="0"/>
        <w:spacing w:line="360" w:lineRule="auto"/>
        <w:ind w:firstLine="440" w:firstLineChars="200"/>
        <w:rPr>
          <w:rFonts w:ascii="宋体" w:hAnsi="宋体"/>
          <w:sz w:val="22"/>
          <w:szCs w:val="22"/>
          <w:highlight w:val="none"/>
          <w:u w:val="single"/>
        </w:rPr>
      </w:pPr>
      <w:r>
        <w:rPr>
          <w:rFonts w:hint="eastAsia" w:ascii="宋体" w:hAnsi="宋体"/>
          <w:sz w:val="22"/>
          <w:szCs w:val="22"/>
          <w:highlight w:val="none"/>
        </w:rPr>
        <w:t>投标人名称（电子签章）：</w:t>
      </w:r>
    </w:p>
    <w:p w14:paraId="50064D32">
      <w:pPr>
        <w:wordWrap w:val="0"/>
        <w:spacing w:line="360" w:lineRule="auto"/>
        <w:ind w:firstLine="440" w:firstLineChars="200"/>
        <w:rPr>
          <w:rFonts w:ascii="宋体" w:hAnsi="宋体"/>
          <w:sz w:val="22"/>
          <w:szCs w:val="22"/>
          <w:highlight w:val="none"/>
        </w:rPr>
      </w:pPr>
      <w:r>
        <w:rPr>
          <w:rFonts w:hint="eastAsia" w:ascii="宋体" w:hAnsi="宋体"/>
          <w:sz w:val="22"/>
          <w:szCs w:val="22"/>
          <w:highlight w:val="none"/>
        </w:rPr>
        <w:t>日期：年月日</w:t>
      </w:r>
    </w:p>
    <w:p w14:paraId="4C5946B2">
      <w:pPr>
        <w:wordWrap w:val="0"/>
        <w:spacing w:line="360" w:lineRule="auto"/>
        <w:rPr>
          <w:rFonts w:ascii="宋体" w:hAnsi="宋体"/>
          <w:b/>
          <w:sz w:val="24"/>
          <w:highlight w:val="none"/>
        </w:rPr>
      </w:pPr>
    </w:p>
    <w:p w14:paraId="20DABA6E">
      <w:pPr>
        <w:widowControl/>
        <w:wordWrap w:val="0"/>
        <w:rPr>
          <w:kern w:val="0"/>
          <w:sz w:val="24"/>
          <w:highlight w:val="none"/>
        </w:rPr>
      </w:pPr>
      <w:r>
        <w:rPr>
          <w:highlight w:val="none"/>
        </w:rPr>
        <w:br w:type="page"/>
      </w:r>
    </w:p>
    <w:p w14:paraId="0B16EA17">
      <w:pPr>
        <w:pStyle w:val="19"/>
        <w:wordWrap w:val="0"/>
        <w:rPr>
          <w:highlight w:val="none"/>
        </w:rPr>
        <w:sectPr>
          <w:footerReference r:id="rId10" w:type="default"/>
          <w:pgSz w:w="11906" w:h="16838"/>
          <w:pgMar w:top="1134" w:right="1134" w:bottom="1134" w:left="1134" w:header="737" w:footer="680" w:gutter="113"/>
          <w:cols w:space="720" w:num="1"/>
          <w:titlePg/>
          <w:docGrid w:linePitch="312" w:charSpace="0"/>
        </w:sectPr>
      </w:pPr>
    </w:p>
    <w:p w14:paraId="0AF482C2">
      <w:pPr>
        <w:spacing w:line="360" w:lineRule="auto"/>
        <w:rPr>
          <w:b/>
          <w:bCs/>
          <w:sz w:val="28"/>
          <w:szCs w:val="28"/>
          <w:highlight w:val="none"/>
        </w:rPr>
      </w:pPr>
      <w:bookmarkStart w:id="213" w:name="_Toc19686837"/>
    </w:p>
    <w:p w14:paraId="2A2C628B">
      <w:pPr>
        <w:spacing w:line="360" w:lineRule="auto"/>
        <w:rPr>
          <w:b/>
          <w:bCs/>
          <w:sz w:val="28"/>
          <w:szCs w:val="28"/>
          <w:highlight w:val="none"/>
        </w:rPr>
      </w:pPr>
      <w:r>
        <w:rPr>
          <w:rFonts w:hint="eastAsia"/>
          <w:b/>
          <w:bCs/>
          <w:sz w:val="28"/>
          <w:szCs w:val="28"/>
          <w:highlight w:val="none"/>
        </w:rPr>
        <w:t>二、资格证明文件格式</w:t>
      </w:r>
      <w:bookmarkEnd w:id="209"/>
      <w:bookmarkEnd w:id="210"/>
      <w:bookmarkEnd w:id="213"/>
    </w:p>
    <w:p w14:paraId="4B6A0C8E">
      <w:pPr>
        <w:wordWrap w:val="0"/>
        <w:snapToGrid w:val="0"/>
        <w:spacing w:line="360" w:lineRule="auto"/>
        <w:rPr>
          <w:rFonts w:ascii="宋体" w:hAnsi="宋体"/>
          <w:b/>
          <w:sz w:val="24"/>
          <w:highlight w:val="none"/>
        </w:rPr>
      </w:pPr>
      <w:r>
        <w:rPr>
          <w:rFonts w:ascii="宋体" w:hAnsi="宋体"/>
          <w:b/>
          <w:sz w:val="24"/>
          <w:highlight w:val="none"/>
        </w:rPr>
        <w:t>1.资格证明文件封面格式：</w:t>
      </w:r>
    </w:p>
    <w:p w14:paraId="783B4CAD">
      <w:pPr>
        <w:wordWrap w:val="0"/>
        <w:snapToGrid w:val="0"/>
        <w:spacing w:before="120" w:beforeLines="50" w:after="50" w:line="360" w:lineRule="auto"/>
        <w:rPr>
          <w:rFonts w:ascii="宋体" w:hAnsi="宋体"/>
          <w:bCs/>
          <w:sz w:val="48"/>
          <w:szCs w:val="48"/>
          <w:highlight w:val="none"/>
        </w:rPr>
      </w:pPr>
    </w:p>
    <w:p w14:paraId="33BE4B56">
      <w:pPr>
        <w:spacing w:line="360" w:lineRule="auto"/>
        <w:jc w:val="center"/>
        <w:rPr>
          <w:sz w:val="48"/>
          <w:szCs w:val="48"/>
          <w:highlight w:val="none"/>
        </w:rPr>
      </w:pPr>
      <w:r>
        <w:rPr>
          <w:rFonts w:hint="eastAsia"/>
          <w:sz w:val="48"/>
          <w:szCs w:val="48"/>
          <w:highlight w:val="none"/>
        </w:rPr>
        <w:t>电子投标文件</w:t>
      </w:r>
    </w:p>
    <w:p w14:paraId="39F0F20C">
      <w:pPr>
        <w:spacing w:line="360" w:lineRule="auto"/>
        <w:jc w:val="center"/>
        <w:rPr>
          <w:b/>
          <w:bCs/>
          <w:sz w:val="44"/>
          <w:szCs w:val="44"/>
          <w:highlight w:val="none"/>
        </w:rPr>
      </w:pPr>
      <w:r>
        <w:rPr>
          <w:rFonts w:hint="eastAsia"/>
          <w:b/>
          <w:bCs/>
          <w:sz w:val="44"/>
          <w:szCs w:val="44"/>
          <w:highlight w:val="none"/>
        </w:rPr>
        <w:t>第二部分　资格证明文件</w:t>
      </w:r>
    </w:p>
    <w:p w14:paraId="4FB972EB">
      <w:pPr>
        <w:wordWrap w:val="0"/>
        <w:snapToGrid w:val="0"/>
        <w:spacing w:before="120" w:beforeLines="50" w:after="50"/>
        <w:rPr>
          <w:rFonts w:ascii="宋体" w:hAnsi="宋体"/>
          <w:bCs/>
          <w:sz w:val="24"/>
          <w:szCs w:val="20"/>
          <w:highlight w:val="none"/>
        </w:rPr>
      </w:pPr>
    </w:p>
    <w:p w14:paraId="00A5DD71">
      <w:pPr>
        <w:wordWrap w:val="0"/>
        <w:snapToGrid w:val="0"/>
        <w:spacing w:before="120" w:beforeLines="50" w:after="50" w:line="400" w:lineRule="exact"/>
        <w:ind w:left="840" w:leftChars="400" w:firstLine="360" w:firstLineChars="150"/>
        <w:rPr>
          <w:rFonts w:ascii="宋体" w:hAnsi="宋体"/>
          <w:bCs/>
          <w:sz w:val="24"/>
          <w:highlight w:val="none"/>
          <w:u w:val="single"/>
        </w:rPr>
      </w:pPr>
      <w:r>
        <w:rPr>
          <w:rFonts w:hint="eastAsia" w:ascii="宋体" w:hAnsi="宋体"/>
          <w:bCs/>
          <w:sz w:val="24"/>
          <w:highlight w:val="none"/>
        </w:rPr>
        <w:t>项目名称：</w:t>
      </w:r>
    </w:p>
    <w:p w14:paraId="6515EDF4">
      <w:pPr>
        <w:wordWrap w:val="0"/>
        <w:snapToGrid w:val="0"/>
        <w:spacing w:before="120" w:beforeLines="50" w:after="50" w:line="400" w:lineRule="exact"/>
        <w:ind w:left="840" w:leftChars="400" w:firstLine="360" w:firstLineChars="150"/>
        <w:rPr>
          <w:rFonts w:ascii="宋体" w:hAnsi="宋体"/>
          <w:bCs/>
          <w:sz w:val="24"/>
          <w:highlight w:val="none"/>
        </w:rPr>
      </w:pPr>
    </w:p>
    <w:p w14:paraId="1D69171F">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项目编号：</w:t>
      </w:r>
    </w:p>
    <w:p w14:paraId="072F3D96">
      <w:pPr>
        <w:wordWrap w:val="0"/>
        <w:snapToGrid w:val="0"/>
        <w:spacing w:before="120" w:beforeLines="50" w:after="50" w:line="400" w:lineRule="exact"/>
        <w:ind w:left="840" w:leftChars="400" w:firstLine="360" w:firstLineChars="150"/>
        <w:rPr>
          <w:rFonts w:ascii="宋体" w:hAnsi="宋体"/>
          <w:bCs/>
          <w:sz w:val="24"/>
          <w:highlight w:val="none"/>
        </w:rPr>
      </w:pPr>
    </w:p>
    <w:p w14:paraId="7B5E9EF0">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所投分标：</w:t>
      </w:r>
    </w:p>
    <w:p w14:paraId="7D857ECE">
      <w:pPr>
        <w:wordWrap w:val="0"/>
        <w:snapToGrid w:val="0"/>
        <w:spacing w:before="120" w:beforeLines="50" w:after="50" w:line="400" w:lineRule="exact"/>
        <w:ind w:left="840" w:leftChars="400" w:firstLine="360" w:firstLineChars="150"/>
        <w:rPr>
          <w:rFonts w:ascii="宋体" w:hAnsi="宋体"/>
          <w:bCs/>
          <w:sz w:val="24"/>
          <w:highlight w:val="none"/>
        </w:rPr>
      </w:pPr>
    </w:p>
    <w:p w14:paraId="54A728D2">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投标人名称：</w:t>
      </w:r>
    </w:p>
    <w:p w14:paraId="2B5A761E">
      <w:pPr>
        <w:wordWrap w:val="0"/>
        <w:snapToGrid w:val="0"/>
        <w:spacing w:before="120" w:beforeLines="50" w:after="50" w:line="400" w:lineRule="exact"/>
        <w:ind w:left="840" w:leftChars="400" w:firstLine="360" w:firstLineChars="150"/>
        <w:rPr>
          <w:rFonts w:ascii="宋体" w:hAnsi="宋体"/>
          <w:bCs/>
          <w:sz w:val="24"/>
          <w:highlight w:val="none"/>
        </w:rPr>
      </w:pPr>
    </w:p>
    <w:p w14:paraId="22AE46B4">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投标人地址：</w:t>
      </w:r>
    </w:p>
    <w:p w14:paraId="63C0B72C">
      <w:pPr>
        <w:wordWrap w:val="0"/>
        <w:snapToGrid w:val="0"/>
        <w:spacing w:before="120" w:beforeLines="50" w:after="50" w:line="400" w:lineRule="exact"/>
        <w:rPr>
          <w:rFonts w:ascii="宋体" w:hAnsi="宋体"/>
          <w:sz w:val="24"/>
          <w:highlight w:val="none"/>
        </w:rPr>
      </w:pPr>
    </w:p>
    <w:p w14:paraId="705FC9D4">
      <w:pPr>
        <w:wordWrap w:val="0"/>
        <w:snapToGrid w:val="0"/>
        <w:spacing w:before="120" w:beforeLines="50" w:after="50" w:line="400" w:lineRule="exact"/>
        <w:rPr>
          <w:rFonts w:ascii="宋体" w:hAnsi="宋体"/>
          <w:sz w:val="24"/>
          <w:highlight w:val="none"/>
        </w:rPr>
      </w:pPr>
    </w:p>
    <w:p w14:paraId="373A7FF4">
      <w:pPr>
        <w:snapToGrid w:val="0"/>
        <w:spacing w:before="120" w:beforeLines="50" w:after="50" w:line="400" w:lineRule="exact"/>
        <w:jc w:val="center"/>
        <w:rPr>
          <w:rFonts w:ascii="宋体" w:hAnsi="宋体"/>
          <w:sz w:val="30"/>
          <w:szCs w:val="20"/>
          <w:highlight w:val="none"/>
        </w:rPr>
      </w:pPr>
      <w:r>
        <w:rPr>
          <w:rFonts w:hint="eastAsia" w:ascii="宋体" w:hAnsi="宋体"/>
          <w:sz w:val="24"/>
          <w:highlight w:val="none"/>
        </w:rPr>
        <w:t>年月日</w:t>
      </w:r>
    </w:p>
    <w:p w14:paraId="4B08894F">
      <w:pPr>
        <w:wordWrap w:val="0"/>
        <w:snapToGrid w:val="0"/>
        <w:spacing w:line="360" w:lineRule="auto"/>
        <w:rPr>
          <w:rFonts w:ascii="宋体" w:hAnsi="宋体"/>
          <w:sz w:val="24"/>
          <w:highlight w:val="none"/>
        </w:rPr>
      </w:pPr>
    </w:p>
    <w:p w14:paraId="615AE9B6">
      <w:pPr>
        <w:rPr>
          <w:rFonts w:ascii="宋体" w:hAnsi="宋体"/>
          <w:b/>
          <w:bCs/>
          <w:sz w:val="24"/>
          <w:highlight w:val="none"/>
        </w:rPr>
      </w:pPr>
      <w:r>
        <w:rPr>
          <w:rFonts w:ascii="宋体" w:hAnsi="宋体"/>
          <w:b/>
          <w:bCs/>
          <w:sz w:val="24"/>
          <w:highlight w:val="none"/>
        </w:rPr>
        <w:br w:type="page"/>
      </w:r>
    </w:p>
    <w:p w14:paraId="352EFBAE">
      <w:pPr>
        <w:wordWrap w:val="0"/>
        <w:snapToGrid w:val="0"/>
        <w:spacing w:line="360" w:lineRule="auto"/>
        <w:rPr>
          <w:rFonts w:ascii="宋体" w:hAnsi="宋体"/>
          <w:b/>
          <w:sz w:val="24"/>
          <w:highlight w:val="none"/>
        </w:rPr>
      </w:pPr>
      <w:r>
        <w:rPr>
          <w:rFonts w:ascii="宋体" w:hAnsi="宋体"/>
          <w:b/>
          <w:sz w:val="24"/>
          <w:highlight w:val="none"/>
        </w:rPr>
        <w:t>2.</w:t>
      </w:r>
      <w:r>
        <w:rPr>
          <w:rFonts w:hint="eastAsia" w:ascii="宋体" w:hAnsi="宋体"/>
          <w:b/>
          <w:sz w:val="24"/>
          <w:highlight w:val="none"/>
        </w:rPr>
        <w:t>资格证明文件目录</w:t>
      </w:r>
    </w:p>
    <w:p w14:paraId="2C442960">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根据招标文件规定及投标人提供的材料自行编写目录。</w:t>
      </w:r>
    </w:p>
    <w:p w14:paraId="4F7AADFF">
      <w:pPr>
        <w:wordWrap w:val="0"/>
        <w:snapToGrid w:val="0"/>
        <w:spacing w:before="50" w:after="120" w:afterLines="50"/>
        <w:rPr>
          <w:rFonts w:ascii="宋体" w:hAnsi="宋体"/>
          <w:sz w:val="24"/>
          <w:highlight w:val="none"/>
        </w:rPr>
      </w:pPr>
    </w:p>
    <w:p w14:paraId="18604887">
      <w:pPr>
        <w:wordWrap w:val="0"/>
        <w:snapToGrid w:val="0"/>
        <w:spacing w:before="50" w:after="120" w:afterLines="50"/>
        <w:rPr>
          <w:rFonts w:ascii="宋体" w:hAnsi="宋体"/>
          <w:sz w:val="24"/>
          <w:highlight w:val="none"/>
        </w:rPr>
      </w:pPr>
    </w:p>
    <w:p w14:paraId="4E426073">
      <w:pPr>
        <w:rPr>
          <w:rFonts w:ascii="宋体" w:hAnsi="宋体"/>
          <w:b/>
          <w:sz w:val="24"/>
          <w:highlight w:val="none"/>
        </w:rPr>
      </w:pPr>
      <w:r>
        <w:rPr>
          <w:rFonts w:ascii="宋体" w:hAnsi="宋体"/>
          <w:b/>
          <w:sz w:val="24"/>
          <w:highlight w:val="none"/>
        </w:rPr>
        <w:br w:type="page"/>
      </w:r>
    </w:p>
    <w:p w14:paraId="22FBB6EA">
      <w:pPr>
        <w:wordWrap w:val="0"/>
        <w:snapToGrid w:val="0"/>
        <w:spacing w:line="360" w:lineRule="auto"/>
        <w:rPr>
          <w:rFonts w:ascii="宋体" w:hAnsi="宋体"/>
          <w:b/>
          <w:sz w:val="24"/>
          <w:highlight w:val="none"/>
        </w:rPr>
      </w:pPr>
      <w:r>
        <w:rPr>
          <w:rFonts w:hint="eastAsia" w:ascii="宋体" w:hAnsi="宋体"/>
          <w:b/>
          <w:sz w:val="24"/>
          <w:highlight w:val="none"/>
        </w:rPr>
        <w:t>3.投标人直接控股、管理关系信息表</w:t>
      </w:r>
    </w:p>
    <w:p w14:paraId="1882533C">
      <w:pPr>
        <w:wordWrap w:val="0"/>
        <w:snapToGrid w:val="0"/>
        <w:spacing w:before="50" w:after="120" w:afterLines="50"/>
        <w:rPr>
          <w:rFonts w:ascii="宋体" w:hAnsi="宋体"/>
          <w:b/>
          <w:sz w:val="28"/>
          <w:szCs w:val="28"/>
          <w:highlight w:val="none"/>
        </w:rPr>
      </w:pPr>
    </w:p>
    <w:p w14:paraId="3C9408F1">
      <w:pPr>
        <w:spacing w:line="360" w:lineRule="auto"/>
        <w:jc w:val="center"/>
        <w:rPr>
          <w:rFonts w:ascii="宋体" w:hAnsi="宋体"/>
          <w:b/>
          <w:highlight w:val="none"/>
        </w:rPr>
      </w:pPr>
      <w:r>
        <w:rPr>
          <w:rFonts w:hint="eastAsia"/>
          <w:b/>
          <w:bCs/>
          <w:sz w:val="32"/>
          <w:szCs w:val="32"/>
          <w:highlight w:val="none"/>
        </w:rPr>
        <w:t>投标人直接控股股东信息表</w:t>
      </w:r>
    </w:p>
    <w:p w14:paraId="014FA126">
      <w:pPr>
        <w:pStyle w:val="19"/>
        <w:wordWrap w:val="0"/>
        <w:rPr>
          <w:rFonts w:ascii="宋体" w:hAnsi="宋体"/>
          <w:highlight w:val="none"/>
        </w:rPr>
      </w:pPr>
    </w:p>
    <w:tbl>
      <w:tblPr>
        <w:tblStyle w:val="48"/>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2268"/>
        <w:gridCol w:w="1626"/>
        <w:gridCol w:w="3902"/>
        <w:gridCol w:w="887"/>
      </w:tblGrid>
      <w:tr w14:paraId="4F30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blHeader/>
          <w:jc w:val="center"/>
        </w:trPr>
        <w:tc>
          <w:tcPr>
            <w:tcW w:w="1031" w:type="dxa"/>
            <w:shd w:val="clear" w:color="auto" w:fill="auto"/>
            <w:tcMar>
              <w:top w:w="120" w:type="dxa"/>
              <w:left w:w="120" w:type="dxa"/>
              <w:bottom w:w="120" w:type="dxa"/>
              <w:right w:w="120" w:type="dxa"/>
            </w:tcMar>
            <w:vAlign w:val="center"/>
          </w:tcPr>
          <w:p w14:paraId="08FF9B64">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序号</w:t>
            </w:r>
          </w:p>
        </w:tc>
        <w:tc>
          <w:tcPr>
            <w:tcW w:w="2268" w:type="dxa"/>
            <w:shd w:val="clear" w:color="auto" w:fill="auto"/>
            <w:tcMar>
              <w:top w:w="120" w:type="dxa"/>
              <w:left w:w="120" w:type="dxa"/>
              <w:bottom w:w="120" w:type="dxa"/>
              <w:right w:w="120" w:type="dxa"/>
            </w:tcMar>
            <w:vAlign w:val="center"/>
          </w:tcPr>
          <w:p w14:paraId="4714B654">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直接控股股东名称</w:t>
            </w:r>
          </w:p>
        </w:tc>
        <w:tc>
          <w:tcPr>
            <w:tcW w:w="1626" w:type="dxa"/>
            <w:shd w:val="clear" w:color="auto" w:fill="auto"/>
            <w:tcMar>
              <w:top w:w="120" w:type="dxa"/>
              <w:left w:w="120" w:type="dxa"/>
              <w:bottom w:w="120" w:type="dxa"/>
              <w:right w:w="120" w:type="dxa"/>
            </w:tcMar>
            <w:vAlign w:val="center"/>
          </w:tcPr>
          <w:p w14:paraId="3E15AC5E">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出资比例</w:t>
            </w:r>
            <w:r>
              <w:rPr>
                <w:rFonts w:ascii="宋体" w:hAnsi="宋体"/>
                <w:b/>
                <w:bCs/>
                <w:kern w:val="0"/>
                <w:sz w:val="24"/>
                <w:highlight w:val="none"/>
              </w:rPr>
              <w:t>%</w:t>
            </w:r>
          </w:p>
        </w:tc>
        <w:tc>
          <w:tcPr>
            <w:tcW w:w="3902" w:type="dxa"/>
            <w:shd w:val="clear" w:color="auto" w:fill="auto"/>
            <w:tcMar>
              <w:top w:w="120" w:type="dxa"/>
              <w:left w:w="120" w:type="dxa"/>
              <w:bottom w:w="120" w:type="dxa"/>
              <w:right w:w="120" w:type="dxa"/>
            </w:tcMar>
            <w:vAlign w:val="center"/>
          </w:tcPr>
          <w:p w14:paraId="6054DD65">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身份证号码或者统一社会信用代码</w:t>
            </w:r>
          </w:p>
        </w:tc>
        <w:tc>
          <w:tcPr>
            <w:tcW w:w="887" w:type="dxa"/>
            <w:shd w:val="clear" w:color="auto" w:fill="auto"/>
            <w:tcMar>
              <w:top w:w="120" w:type="dxa"/>
              <w:left w:w="120" w:type="dxa"/>
              <w:bottom w:w="120" w:type="dxa"/>
              <w:right w:w="120" w:type="dxa"/>
            </w:tcMar>
            <w:vAlign w:val="center"/>
          </w:tcPr>
          <w:p w14:paraId="0EB1AB58">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备注</w:t>
            </w:r>
          </w:p>
        </w:tc>
      </w:tr>
      <w:tr w14:paraId="0EC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6B8A3B57">
            <w:pPr>
              <w:wordWrap w:val="0"/>
              <w:spacing w:line="460" w:lineRule="exact"/>
              <w:jc w:val="center"/>
              <w:rPr>
                <w:rFonts w:ascii="宋体" w:hAnsi="宋体"/>
                <w:kern w:val="0"/>
                <w:sz w:val="24"/>
                <w:highlight w:val="none"/>
              </w:rPr>
            </w:pPr>
            <w:r>
              <w:rPr>
                <w:rFonts w:ascii="宋体" w:hAnsi="宋体"/>
                <w:kern w:val="0"/>
                <w:sz w:val="24"/>
                <w:highlight w:val="none"/>
              </w:rPr>
              <w:t>1</w:t>
            </w:r>
          </w:p>
        </w:tc>
        <w:tc>
          <w:tcPr>
            <w:tcW w:w="2268" w:type="dxa"/>
            <w:shd w:val="clear" w:color="auto" w:fill="auto"/>
            <w:tcMar>
              <w:top w:w="120" w:type="dxa"/>
              <w:left w:w="120" w:type="dxa"/>
              <w:bottom w:w="120" w:type="dxa"/>
              <w:right w:w="120" w:type="dxa"/>
            </w:tcMar>
            <w:vAlign w:val="center"/>
          </w:tcPr>
          <w:p w14:paraId="6CEE7503">
            <w:pPr>
              <w:wordWrap w:val="0"/>
              <w:spacing w:line="460" w:lineRule="exact"/>
              <w:jc w:val="center"/>
              <w:rPr>
                <w:rFonts w:ascii="宋体" w:hAnsi="宋体"/>
                <w:kern w:val="0"/>
                <w:sz w:val="24"/>
                <w:highlight w:val="none"/>
              </w:rPr>
            </w:pPr>
          </w:p>
        </w:tc>
        <w:tc>
          <w:tcPr>
            <w:tcW w:w="1626" w:type="dxa"/>
            <w:shd w:val="clear" w:color="auto" w:fill="auto"/>
            <w:tcMar>
              <w:top w:w="120" w:type="dxa"/>
              <w:left w:w="120" w:type="dxa"/>
              <w:bottom w:w="120" w:type="dxa"/>
              <w:right w:w="120" w:type="dxa"/>
            </w:tcMar>
            <w:vAlign w:val="center"/>
          </w:tcPr>
          <w:p w14:paraId="5603EE44">
            <w:pPr>
              <w:wordWrap w:val="0"/>
              <w:spacing w:line="460" w:lineRule="exact"/>
              <w:jc w:val="center"/>
              <w:rPr>
                <w:rFonts w:ascii="宋体" w:hAnsi="宋体"/>
                <w:kern w:val="0"/>
                <w:sz w:val="24"/>
                <w:highlight w:val="none"/>
              </w:rPr>
            </w:pPr>
          </w:p>
        </w:tc>
        <w:tc>
          <w:tcPr>
            <w:tcW w:w="3902" w:type="dxa"/>
            <w:shd w:val="clear" w:color="auto" w:fill="auto"/>
            <w:tcMar>
              <w:top w:w="120" w:type="dxa"/>
              <w:left w:w="120" w:type="dxa"/>
              <w:bottom w:w="120" w:type="dxa"/>
              <w:right w:w="120" w:type="dxa"/>
            </w:tcMar>
            <w:vAlign w:val="center"/>
          </w:tcPr>
          <w:p w14:paraId="182B8F6B">
            <w:pPr>
              <w:wordWrap w:val="0"/>
              <w:spacing w:line="460" w:lineRule="exact"/>
              <w:jc w:val="center"/>
              <w:rPr>
                <w:rFonts w:ascii="宋体" w:hAnsi="宋体"/>
                <w:kern w:val="0"/>
                <w:sz w:val="24"/>
                <w:highlight w:val="none"/>
              </w:rPr>
            </w:pPr>
          </w:p>
        </w:tc>
        <w:tc>
          <w:tcPr>
            <w:tcW w:w="887" w:type="dxa"/>
            <w:shd w:val="clear" w:color="auto" w:fill="auto"/>
            <w:tcMar>
              <w:top w:w="120" w:type="dxa"/>
              <w:left w:w="120" w:type="dxa"/>
              <w:bottom w:w="120" w:type="dxa"/>
              <w:right w:w="120" w:type="dxa"/>
            </w:tcMar>
            <w:vAlign w:val="center"/>
          </w:tcPr>
          <w:p w14:paraId="705C609D">
            <w:pPr>
              <w:wordWrap w:val="0"/>
              <w:spacing w:line="460" w:lineRule="exact"/>
              <w:jc w:val="center"/>
              <w:rPr>
                <w:rFonts w:ascii="宋体" w:hAnsi="宋体"/>
                <w:kern w:val="0"/>
                <w:sz w:val="24"/>
                <w:highlight w:val="none"/>
              </w:rPr>
            </w:pPr>
          </w:p>
        </w:tc>
      </w:tr>
      <w:tr w14:paraId="6C6D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4E59420C">
            <w:pPr>
              <w:wordWrap w:val="0"/>
              <w:spacing w:line="460" w:lineRule="exact"/>
              <w:jc w:val="center"/>
              <w:rPr>
                <w:rFonts w:ascii="宋体" w:hAnsi="宋体"/>
                <w:kern w:val="0"/>
                <w:sz w:val="24"/>
                <w:highlight w:val="none"/>
              </w:rPr>
            </w:pPr>
            <w:r>
              <w:rPr>
                <w:rFonts w:ascii="宋体" w:hAnsi="宋体"/>
                <w:kern w:val="0"/>
                <w:sz w:val="24"/>
                <w:highlight w:val="none"/>
              </w:rPr>
              <w:t>2</w:t>
            </w:r>
          </w:p>
        </w:tc>
        <w:tc>
          <w:tcPr>
            <w:tcW w:w="2268" w:type="dxa"/>
            <w:shd w:val="clear" w:color="auto" w:fill="auto"/>
            <w:tcMar>
              <w:top w:w="120" w:type="dxa"/>
              <w:left w:w="120" w:type="dxa"/>
              <w:bottom w:w="120" w:type="dxa"/>
              <w:right w:w="120" w:type="dxa"/>
            </w:tcMar>
            <w:vAlign w:val="center"/>
          </w:tcPr>
          <w:p w14:paraId="35F532F9">
            <w:pPr>
              <w:wordWrap w:val="0"/>
              <w:spacing w:line="460" w:lineRule="exact"/>
              <w:jc w:val="center"/>
              <w:rPr>
                <w:rFonts w:ascii="宋体" w:hAnsi="宋体"/>
                <w:kern w:val="0"/>
                <w:sz w:val="24"/>
                <w:highlight w:val="none"/>
              </w:rPr>
            </w:pPr>
          </w:p>
        </w:tc>
        <w:tc>
          <w:tcPr>
            <w:tcW w:w="1626" w:type="dxa"/>
            <w:shd w:val="clear" w:color="auto" w:fill="auto"/>
            <w:tcMar>
              <w:top w:w="120" w:type="dxa"/>
              <w:left w:w="120" w:type="dxa"/>
              <w:bottom w:w="120" w:type="dxa"/>
              <w:right w:w="120" w:type="dxa"/>
            </w:tcMar>
            <w:vAlign w:val="center"/>
          </w:tcPr>
          <w:p w14:paraId="22F8FD1D">
            <w:pPr>
              <w:wordWrap w:val="0"/>
              <w:spacing w:line="460" w:lineRule="exact"/>
              <w:jc w:val="center"/>
              <w:rPr>
                <w:rFonts w:ascii="宋体" w:hAnsi="宋体"/>
                <w:kern w:val="0"/>
                <w:sz w:val="24"/>
                <w:highlight w:val="none"/>
              </w:rPr>
            </w:pPr>
          </w:p>
        </w:tc>
        <w:tc>
          <w:tcPr>
            <w:tcW w:w="3902" w:type="dxa"/>
            <w:shd w:val="clear" w:color="auto" w:fill="auto"/>
            <w:tcMar>
              <w:top w:w="120" w:type="dxa"/>
              <w:left w:w="120" w:type="dxa"/>
              <w:bottom w:w="120" w:type="dxa"/>
              <w:right w:w="120" w:type="dxa"/>
            </w:tcMar>
            <w:vAlign w:val="center"/>
          </w:tcPr>
          <w:p w14:paraId="4249007B">
            <w:pPr>
              <w:wordWrap w:val="0"/>
              <w:spacing w:line="460" w:lineRule="exact"/>
              <w:jc w:val="center"/>
              <w:rPr>
                <w:rFonts w:ascii="宋体" w:hAnsi="宋体"/>
                <w:kern w:val="0"/>
                <w:sz w:val="24"/>
                <w:highlight w:val="none"/>
              </w:rPr>
            </w:pPr>
          </w:p>
        </w:tc>
        <w:tc>
          <w:tcPr>
            <w:tcW w:w="887" w:type="dxa"/>
            <w:shd w:val="clear" w:color="auto" w:fill="auto"/>
            <w:tcMar>
              <w:top w:w="120" w:type="dxa"/>
              <w:left w:w="120" w:type="dxa"/>
              <w:bottom w:w="120" w:type="dxa"/>
              <w:right w:w="120" w:type="dxa"/>
            </w:tcMar>
            <w:vAlign w:val="center"/>
          </w:tcPr>
          <w:p w14:paraId="368850B0">
            <w:pPr>
              <w:wordWrap w:val="0"/>
              <w:spacing w:line="460" w:lineRule="exact"/>
              <w:jc w:val="center"/>
              <w:rPr>
                <w:rFonts w:ascii="宋体" w:hAnsi="宋体"/>
                <w:kern w:val="0"/>
                <w:sz w:val="24"/>
                <w:highlight w:val="none"/>
              </w:rPr>
            </w:pPr>
          </w:p>
        </w:tc>
      </w:tr>
      <w:tr w14:paraId="582D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571CDD34">
            <w:pPr>
              <w:wordWrap w:val="0"/>
              <w:spacing w:line="460" w:lineRule="exact"/>
              <w:jc w:val="center"/>
              <w:rPr>
                <w:rFonts w:ascii="宋体" w:hAnsi="宋体"/>
                <w:kern w:val="0"/>
                <w:sz w:val="24"/>
                <w:highlight w:val="none"/>
              </w:rPr>
            </w:pPr>
            <w:r>
              <w:rPr>
                <w:rFonts w:ascii="宋体" w:hAnsi="宋体"/>
                <w:kern w:val="0"/>
                <w:sz w:val="24"/>
                <w:highlight w:val="none"/>
              </w:rPr>
              <w:t>3</w:t>
            </w:r>
          </w:p>
        </w:tc>
        <w:tc>
          <w:tcPr>
            <w:tcW w:w="2268" w:type="dxa"/>
            <w:shd w:val="clear" w:color="auto" w:fill="auto"/>
            <w:tcMar>
              <w:top w:w="120" w:type="dxa"/>
              <w:left w:w="120" w:type="dxa"/>
              <w:bottom w:w="120" w:type="dxa"/>
              <w:right w:w="120" w:type="dxa"/>
            </w:tcMar>
            <w:vAlign w:val="center"/>
          </w:tcPr>
          <w:p w14:paraId="2984D079">
            <w:pPr>
              <w:wordWrap w:val="0"/>
              <w:spacing w:line="460" w:lineRule="exact"/>
              <w:jc w:val="center"/>
              <w:rPr>
                <w:rFonts w:ascii="宋体" w:hAnsi="宋体"/>
                <w:kern w:val="0"/>
                <w:sz w:val="24"/>
                <w:highlight w:val="none"/>
              </w:rPr>
            </w:pPr>
          </w:p>
        </w:tc>
        <w:tc>
          <w:tcPr>
            <w:tcW w:w="1626" w:type="dxa"/>
            <w:shd w:val="clear" w:color="auto" w:fill="auto"/>
            <w:tcMar>
              <w:top w:w="120" w:type="dxa"/>
              <w:left w:w="120" w:type="dxa"/>
              <w:bottom w:w="120" w:type="dxa"/>
              <w:right w:w="120" w:type="dxa"/>
            </w:tcMar>
            <w:vAlign w:val="center"/>
          </w:tcPr>
          <w:p w14:paraId="7D8EBB12">
            <w:pPr>
              <w:wordWrap w:val="0"/>
              <w:spacing w:line="460" w:lineRule="exact"/>
              <w:jc w:val="center"/>
              <w:rPr>
                <w:rFonts w:ascii="宋体" w:hAnsi="宋体"/>
                <w:kern w:val="0"/>
                <w:sz w:val="24"/>
                <w:highlight w:val="none"/>
              </w:rPr>
            </w:pPr>
          </w:p>
        </w:tc>
        <w:tc>
          <w:tcPr>
            <w:tcW w:w="3902" w:type="dxa"/>
            <w:shd w:val="clear" w:color="auto" w:fill="auto"/>
            <w:tcMar>
              <w:top w:w="120" w:type="dxa"/>
              <w:left w:w="120" w:type="dxa"/>
              <w:bottom w:w="120" w:type="dxa"/>
              <w:right w:w="120" w:type="dxa"/>
            </w:tcMar>
            <w:vAlign w:val="center"/>
          </w:tcPr>
          <w:p w14:paraId="5C50E7E9">
            <w:pPr>
              <w:wordWrap w:val="0"/>
              <w:spacing w:line="460" w:lineRule="exact"/>
              <w:jc w:val="center"/>
              <w:rPr>
                <w:rFonts w:ascii="宋体" w:hAnsi="宋体"/>
                <w:kern w:val="0"/>
                <w:sz w:val="24"/>
                <w:highlight w:val="none"/>
              </w:rPr>
            </w:pPr>
          </w:p>
        </w:tc>
        <w:tc>
          <w:tcPr>
            <w:tcW w:w="887" w:type="dxa"/>
            <w:shd w:val="clear" w:color="auto" w:fill="auto"/>
            <w:tcMar>
              <w:top w:w="120" w:type="dxa"/>
              <w:left w:w="120" w:type="dxa"/>
              <w:bottom w:w="120" w:type="dxa"/>
              <w:right w:w="120" w:type="dxa"/>
            </w:tcMar>
            <w:vAlign w:val="center"/>
          </w:tcPr>
          <w:p w14:paraId="6EBCF34B">
            <w:pPr>
              <w:wordWrap w:val="0"/>
              <w:spacing w:line="460" w:lineRule="exact"/>
              <w:jc w:val="center"/>
              <w:rPr>
                <w:rFonts w:ascii="宋体" w:hAnsi="宋体"/>
                <w:kern w:val="0"/>
                <w:sz w:val="24"/>
                <w:highlight w:val="none"/>
              </w:rPr>
            </w:pPr>
          </w:p>
        </w:tc>
      </w:tr>
      <w:tr w14:paraId="015F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4F158550">
            <w:pPr>
              <w:wordWrap w:val="0"/>
              <w:spacing w:line="460" w:lineRule="exact"/>
              <w:jc w:val="center"/>
              <w:rPr>
                <w:rFonts w:ascii="宋体" w:hAnsi="宋体"/>
                <w:kern w:val="0"/>
                <w:sz w:val="24"/>
                <w:highlight w:val="none"/>
              </w:rPr>
            </w:pPr>
            <w:r>
              <w:rPr>
                <w:rFonts w:hint="eastAsia" w:ascii="宋体" w:hAnsi="宋体"/>
                <w:kern w:val="0"/>
                <w:sz w:val="24"/>
                <w:highlight w:val="none"/>
              </w:rPr>
              <w:t>……</w:t>
            </w:r>
          </w:p>
        </w:tc>
        <w:tc>
          <w:tcPr>
            <w:tcW w:w="2268" w:type="dxa"/>
            <w:shd w:val="clear" w:color="auto" w:fill="auto"/>
            <w:tcMar>
              <w:top w:w="120" w:type="dxa"/>
              <w:left w:w="120" w:type="dxa"/>
              <w:bottom w:w="120" w:type="dxa"/>
              <w:right w:w="120" w:type="dxa"/>
            </w:tcMar>
            <w:vAlign w:val="center"/>
          </w:tcPr>
          <w:p w14:paraId="1B8FE550">
            <w:pPr>
              <w:wordWrap w:val="0"/>
              <w:spacing w:line="460" w:lineRule="exact"/>
              <w:jc w:val="center"/>
              <w:rPr>
                <w:rFonts w:ascii="宋体" w:hAnsi="宋体"/>
                <w:kern w:val="0"/>
                <w:sz w:val="24"/>
                <w:highlight w:val="none"/>
              </w:rPr>
            </w:pPr>
          </w:p>
        </w:tc>
        <w:tc>
          <w:tcPr>
            <w:tcW w:w="1626" w:type="dxa"/>
            <w:shd w:val="clear" w:color="auto" w:fill="auto"/>
            <w:tcMar>
              <w:top w:w="120" w:type="dxa"/>
              <w:left w:w="120" w:type="dxa"/>
              <w:bottom w:w="120" w:type="dxa"/>
              <w:right w:w="120" w:type="dxa"/>
            </w:tcMar>
            <w:vAlign w:val="center"/>
          </w:tcPr>
          <w:p w14:paraId="6B189DA8">
            <w:pPr>
              <w:wordWrap w:val="0"/>
              <w:spacing w:line="460" w:lineRule="exact"/>
              <w:jc w:val="center"/>
              <w:rPr>
                <w:rFonts w:ascii="宋体" w:hAnsi="宋体"/>
                <w:kern w:val="0"/>
                <w:sz w:val="24"/>
                <w:highlight w:val="none"/>
              </w:rPr>
            </w:pPr>
          </w:p>
        </w:tc>
        <w:tc>
          <w:tcPr>
            <w:tcW w:w="3902" w:type="dxa"/>
            <w:shd w:val="clear" w:color="auto" w:fill="auto"/>
            <w:tcMar>
              <w:top w:w="120" w:type="dxa"/>
              <w:left w:w="120" w:type="dxa"/>
              <w:bottom w:w="120" w:type="dxa"/>
              <w:right w:w="120" w:type="dxa"/>
            </w:tcMar>
            <w:vAlign w:val="center"/>
          </w:tcPr>
          <w:p w14:paraId="1D2CBFA2">
            <w:pPr>
              <w:wordWrap w:val="0"/>
              <w:spacing w:line="460" w:lineRule="exact"/>
              <w:jc w:val="center"/>
              <w:rPr>
                <w:rFonts w:ascii="宋体" w:hAnsi="宋体"/>
                <w:kern w:val="0"/>
                <w:sz w:val="24"/>
                <w:highlight w:val="none"/>
              </w:rPr>
            </w:pPr>
          </w:p>
        </w:tc>
        <w:tc>
          <w:tcPr>
            <w:tcW w:w="887" w:type="dxa"/>
            <w:shd w:val="clear" w:color="auto" w:fill="auto"/>
            <w:tcMar>
              <w:top w:w="120" w:type="dxa"/>
              <w:left w:w="120" w:type="dxa"/>
              <w:bottom w:w="120" w:type="dxa"/>
              <w:right w:w="120" w:type="dxa"/>
            </w:tcMar>
            <w:vAlign w:val="center"/>
          </w:tcPr>
          <w:p w14:paraId="3306C983">
            <w:pPr>
              <w:wordWrap w:val="0"/>
              <w:spacing w:line="460" w:lineRule="exact"/>
              <w:jc w:val="center"/>
              <w:rPr>
                <w:rFonts w:ascii="宋体" w:hAnsi="宋体"/>
                <w:kern w:val="0"/>
                <w:sz w:val="24"/>
                <w:highlight w:val="none"/>
              </w:rPr>
            </w:pPr>
          </w:p>
        </w:tc>
      </w:tr>
    </w:tbl>
    <w:p w14:paraId="595BA207">
      <w:pPr>
        <w:wordWrap w:val="0"/>
        <w:snapToGrid w:val="0"/>
        <w:spacing w:line="360" w:lineRule="auto"/>
        <w:rPr>
          <w:rFonts w:ascii="宋体" w:hAnsi="宋体"/>
          <w:sz w:val="24"/>
          <w:highlight w:val="none"/>
        </w:rPr>
      </w:pPr>
      <w:r>
        <w:rPr>
          <w:rFonts w:hint="eastAsia" w:ascii="宋体" w:hAnsi="宋体"/>
          <w:sz w:val="24"/>
          <w:highlight w:val="none"/>
        </w:rPr>
        <w:t>注：</w:t>
      </w:r>
    </w:p>
    <w:p w14:paraId="69709DDF">
      <w:pPr>
        <w:wordWrap w:val="0"/>
        <w:snapToGrid w:val="0"/>
        <w:spacing w:line="360" w:lineRule="auto"/>
        <w:ind w:firstLine="480" w:firstLineChars="200"/>
        <w:rPr>
          <w:rFonts w:ascii="宋体" w:hAnsi="宋体"/>
          <w:sz w:val="24"/>
          <w:highlight w:val="none"/>
        </w:rPr>
      </w:pPr>
      <w:r>
        <w:rPr>
          <w:rFonts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D84BF3">
      <w:pPr>
        <w:wordWrap w:val="0"/>
        <w:snapToGrid w:val="0"/>
        <w:spacing w:line="360" w:lineRule="auto"/>
        <w:ind w:firstLine="480" w:firstLineChars="200"/>
        <w:rPr>
          <w:rFonts w:ascii="宋体" w:hAnsi="宋体"/>
          <w:sz w:val="24"/>
          <w:highlight w:val="none"/>
        </w:rPr>
      </w:pPr>
      <w:r>
        <w:rPr>
          <w:rFonts w:ascii="宋体" w:hAnsi="宋体"/>
          <w:sz w:val="24"/>
          <w:highlight w:val="none"/>
        </w:rPr>
        <w:t>2.本表所指的控股关系仅限于直接控股关系，不包括间接的控股关系。公司实际控制人与公司之间的关系不属于本表所指的直接控股关系。</w:t>
      </w:r>
    </w:p>
    <w:p w14:paraId="3555E09C">
      <w:pPr>
        <w:wordWrap w:val="0"/>
        <w:snapToGri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投标人</w:t>
      </w:r>
      <w:r>
        <w:rPr>
          <w:rFonts w:ascii="宋体" w:hAnsi="宋体"/>
          <w:sz w:val="24"/>
          <w:highlight w:val="none"/>
        </w:rPr>
        <w:t>不存在直接控股股东的，则在“</w:t>
      </w:r>
      <w:r>
        <w:rPr>
          <w:rFonts w:hint="eastAsia" w:ascii="宋体" w:hAnsi="宋体"/>
          <w:b/>
          <w:bCs/>
          <w:kern w:val="0"/>
          <w:sz w:val="24"/>
          <w:highlight w:val="none"/>
        </w:rPr>
        <w:t>直接控股股东名称</w:t>
      </w:r>
      <w:r>
        <w:rPr>
          <w:rFonts w:hint="eastAsia" w:ascii="宋体" w:hAnsi="宋体"/>
          <w:sz w:val="24"/>
          <w:highlight w:val="none"/>
        </w:rPr>
        <w:t>”中填“无”。</w:t>
      </w:r>
    </w:p>
    <w:p w14:paraId="73ACCE1B">
      <w:pPr>
        <w:wordWrap w:val="0"/>
        <w:snapToGrid w:val="0"/>
        <w:spacing w:line="360" w:lineRule="auto"/>
        <w:rPr>
          <w:rFonts w:ascii="宋体" w:hAnsi="宋体"/>
          <w:sz w:val="24"/>
          <w:highlight w:val="none"/>
        </w:rPr>
      </w:pPr>
    </w:p>
    <w:p w14:paraId="5ADACAEA">
      <w:pPr>
        <w:wordWrap w:val="0"/>
        <w:snapToGrid w:val="0"/>
        <w:spacing w:line="360" w:lineRule="auto"/>
        <w:rPr>
          <w:rFonts w:ascii="宋体" w:hAnsi="宋体"/>
          <w:sz w:val="24"/>
          <w:highlight w:val="none"/>
        </w:rPr>
      </w:pPr>
    </w:p>
    <w:p w14:paraId="065434A3">
      <w:pPr>
        <w:wordWrap w:val="0"/>
        <w:snapToGrid w:val="0"/>
        <w:spacing w:line="360" w:lineRule="auto"/>
        <w:rPr>
          <w:rFonts w:ascii="宋体" w:hAnsi="宋体"/>
          <w:sz w:val="24"/>
          <w:highlight w:val="none"/>
        </w:rPr>
      </w:pPr>
    </w:p>
    <w:p w14:paraId="32237374">
      <w:pPr>
        <w:wordWrap w:val="0"/>
        <w:spacing w:line="360" w:lineRule="auto"/>
        <w:ind w:left="3990" w:leftChars="1900"/>
        <w:contextualSpacing/>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sz w:val="24"/>
          <w:highlight w:val="none"/>
        </w:rPr>
        <w:t>（电子签章）</w:t>
      </w:r>
      <w:r>
        <w:rPr>
          <w:rFonts w:hint="eastAsia" w:ascii="宋体" w:hAnsi="宋体" w:cs="宋体"/>
          <w:sz w:val="24"/>
          <w:highlight w:val="none"/>
        </w:rPr>
        <w:t>：</w:t>
      </w:r>
    </w:p>
    <w:p w14:paraId="34F3C220">
      <w:pPr>
        <w:wordWrap w:val="0"/>
        <w:spacing w:line="360" w:lineRule="auto"/>
        <w:ind w:left="3990" w:leftChars="1900"/>
        <w:contextualSpacing/>
        <w:rPr>
          <w:rFonts w:ascii="宋体" w:hAnsi="宋体" w:cs="仿宋_GB2312"/>
          <w:b/>
          <w:sz w:val="24"/>
          <w:highlight w:val="none"/>
        </w:rPr>
      </w:pPr>
      <w:r>
        <w:rPr>
          <w:rFonts w:hint="eastAsia" w:ascii="宋体" w:hAnsi="宋体" w:cs="宋体"/>
          <w:sz w:val="24"/>
          <w:highlight w:val="none"/>
        </w:rPr>
        <w:t>日期：年月日</w:t>
      </w:r>
    </w:p>
    <w:p w14:paraId="7C880FAE">
      <w:pPr>
        <w:wordWrap w:val="0"/>
        <w:snapToGrid w:val="0"/>
        <w:rPr>
          <w:rFonts w:ascii="宋体" w:hAnsi="宋体"/>
          <w:b/>
          <w:sz w:val="28"/>
          <w:szCs w:val="28"/>
          <w:highlight w:val="none"/>
        </w:rPr>
      </w:pPr>
    </w:p>
    <w:p w14:paraId="2505A132">
      <w:pPr>
        <w:snapToGrid w:val="0"/>
        <w:spacing w:before="50" w:after="50"/>
        <w:jc w:val="center"/>
        <w:rPr>
          <w:rFonts w:ascii="宋体" w:hAnsi="宋体"/>
          <w:sz w:val="32"/>
          <w:szCs w:val="32"/>
          <w:highlight w:val="none"/>
        </w:rPr>
      </w:pPr>
      <w:r>
        <w:rPr>
          <w:rFonts w:ascii="宋体" w:hAnsi="宋体"/>
          <w:b/>
          <w:sz w:val="32"/>
          <w:szCs w:val="32"/>
          <w:highlight w:val="none"/>
        </w:rPr>
        <w:br w:type="page"/>
      </w:r>
      <w:r>
        <w:rPr>
          <w:rFonts w:hint="eastAsia" w:ascii="宋体" w:hAnsi="宋体"/>
          <w:b/>
          <w:sz w:val="32"/>
          <w:highlight w:val="none"/>
        </w:rPr>
        <w:t>投标人直接管理关系信息表</w:t>
      </w:r>
    </w:p>
    <w:tbl>
      <w:tblPr>
        <w:tblStyle w:val="4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2659"/>
        <w:gridCol w:w="3924"/>
        <w:gridCol w:w="1455"/>
      </w:tblGrid>
      <w:tr w14:paraId="78FB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133" w:type="dxa"/>
            <w:shd w:val="clear" w:color="auto" w:fill="auto"/>
            <w:tcMar>
              <w:top w:w="120" w:type="dxa"/>
              <w:left w:w="120" w:type="dxa"/>
              <w:bottom w:w="120" w:type="dxa"/>
              <w:right w:w="120" w:type="dxa"/>
            </w:tcMar>
            <w:vAlign w:val="center"/>
          </w:tcPr>
          <w:p w14:paraId="68C05A8B">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序号</w:t>
            </w:r>
          </w:p>
        </w:tc>
        <w:tc>
          <w:tcPr>
            <w:tcW w:w="2659" w:type="dxa"/>
            <w:shd w:val="clear" w:color="auto" w:fill="auto"/>
            <w:tcMar>
              <w:top w:w="120" w:type="dxa"/>
              <w:left w:w="120" w:type="dxa"/>
              <w:bottom w:w="120" w:type="dxa"/>
              <w:right w:w="120" w:type="dxa"/>
            </w:tcMar>
            <w:vAlign w:val="center"/>
          </w:tcPr>
          <w:p w14:paraId="2C277A0E">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直接管理关系单位名称</w:t>
            </w:r>
          </w:p>
        </w:tc>
        <w:tc>
          <w:tcPr>
            <w:tcW w:w="3924" w:type="dxa"/>
            <w:shd w:val="clear" w:color="auto" w:fill="auto"/>
            <w:tcMar>
              <w:top w:w="120" w:type="dxa"/>
              <w:left w:w="120" w:type="dxa"/>
              <w:bottom w:w="120" w:type="dxa"/>
              <w:right w:w="120" w:type="dxa"/>
            </w:tcMar>
            <w:vAlign w:val="center"/>
          </w:tcPr>
          <w:p w14:paraId="3FE30408">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统一社会信用代码</w:t>
            </w:r>
          </w:p>
        </w:tc>
        <w:tc>
          <w:tcPr>
            <w:tcW w:w="1455" w:type="dxa"/>
            <w:shd w:val="clear" w:color="auto" w:fill="auto"/>
            <w:tcMar>
              <w:top w:w="120" w:type="dxa"/>
              <w:left w:w="120" w:type="dxa"/>
              <w:bottom w:w="120" w:type="dxa"/>
              <w:right w:w="120" w:type="dxa"/>
            </w:tcMar>
            <w:vAlign w:val="center"/>
          </w:tcPr>
          <w:p w14:paraId="66F70DE2">
            <w:pPr>
              <w:wordWrap w:val="0"/>
              <w:spacing w:line="460" w:lineRule="exact"/>
              <w:jc w:val="center"/>
              <w:rPr>
                <w:rFonts w:ascii="宋体" w:hAnsi="宋体"/>
                <w:b/>
                <w:bCs/>
                <w:kern w:val="0"/>
                <w:sz w:val="24"/>
                <w:highlight w:val="none"/>
              </w:rPr>
            </w:pPr>
            <w:r>
              <w:rPr>
                <w:rFonts w:hint="eastAsia" w:ascii="宋体" w:hAnsi="宋体"/>
                <w:b/>
                <w:bCs/>
                <w:kern w:val="0"/>
                <w:sz w:val="24"/>
                <w:highlight w:val="none"/>
              </w:rPr>
              <w:t>备注</w:t>
            </w:r>
          </w:p>
        </w:tc>
      </w:tr>
      <w:tr w14:paraId="6E9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3" w:type="dxa"/>
            <w:shd w:val="clear" w:color="auto" w:fill="auto"/>
            <w:tcMar>
              <w:top w:w="120" w:type="dxa"/>
              <w:left w:w="120" w:type="dxa"/>
              <w:bottom w:w="120" w:type="dxa"/>
              <w:right w:w="120" w:type="dxa"/>
            </w:tcMar>
            <w:vAlign w:val="center"/>
          </w:tcPr>
          <w:p w14:paraId="7726D130">
            <w:pPr>
              <w:wordWrap w:val="0"/>
              <w:spacing w:line="460" w:lineRule="exact"/>
              <w:jc w:val="center"/>
              <w:rPr>
                <w:rFonts w:ascii="宋体" w:hAnsi="宋体"/>
                <w:kern w:val="0"/>
                <w:sz w:val="24"/>
                <w:highlight w:val="none"/>
              </w:rPr>
            </w:pPr>
            <w:r>
              <w:rPr>
                <w:rFonts w:ascii="宋体" w:hAnsi="宋体"/>
                <w:kern w:val="0"/>
                <w:sz w:val="24"/>
                <w:highlight w:val="none"/>
              </w:rPr>
              <w:t>1</w:t>
            </w:r>
          </w:p>
        </w:tc>
        <w:tc>
          <w:tcPr>
            <w:tcW w:w="2659" w:type="dxa"/>
            <w:shd w:val="clear" w:color="auto" w:fill="auto"/>
            <w:tcMar>
              <w:top w:w="120" w:type="dxa"/>
              <w:left w:w="120" w:type="dxa"/>
              <w:bottom w:w="120" w:type="dxa"/>
              <w:right w:w="120" w:type="dxa"/>
            </w:tcMar>
            <w:vAlign w:val="center"/>
          </w:tcPr>
          <w:p w14:paraId="4AF12B00">
            <w:pPr>
              <w:wordWrap w:val="0"/>
              <w:spacing w:line="460" w:lineRule="exact"/>
              <w:jc w:val="center"/>
              <w:rPr>
                <w:rFonts w:ascii="宋体" w:hAnsi="宋体"/>
                <w:kern w:val="0"/>
                <w:sz w:val="24"/>
                <w:highlight w:val="none"/>
              </w:rPr>
            </w:pPr>
          </w:p>
        </w:tc>
        <w:tc>
          <w:tcPr>
            <w:tcW w:w="3924" w:type="dxa"/>
            <w:shd w:val="clear" w:color="auto" w:fill="auto"/>
            <w:tcMar>
              <w:top w:w="120" w:type="dxa"/>
              <w:left w:w="120" w:type="dxa"/>
              <w:bottom w:w="120" w:type="dxa"/>
              <w:right w:w="120" w:type="dxa"/>
            </w:tcMar>
            <w:vAlign w:val="center"/>
          </w:tcPr>
          <w:p w14:paraId="1DFE3B11">
            <w:pPr>
              <w:wordWrap w:val="0"/>
              <w:spacing w:line="460" w:lineRule="exact"/>
              <w:jc w:val="center"/>
              <w:rPr>
                <w:rFonts w:ascii="宋体" w:hAnsi="宋体"/>
                <w:kern w:val="0"/>
                <w:sz w:val="24"/>
                <w:highlight w:val="none"/>
              </w:rPr>
            </w:pPr>
          </w:p>
        </w:tc>
        <w:tc>
          <w:tcPr>
            <w:tcW w:w="1455" w:type="dxa"/>
            <w:shd w:val="clear" w:color="auto" w:fill="auto"/>
            <w:tcMar>
              <w:top w:w="120" w:type="dxa"/>
              <w:left w:w="120" w:type="dxa"/>
              <w:bottom w:w="120" w:type="dxa"/>
              <w:right w:w="120" w:type="dxa"/>
            </w:tcMar>
            <w:vAlign w:val="center"/>
          </w:tcPr>
          <w:p w14:paraId="6B699E8A">
            <w:pPr>
              <w:wordWrap w:val="0"/>
              <w:spacing w:line="460" w:lineRule="exact"/>
              <w:jc w:val="center"/>
              <w:rPr>
                <w:rFonts w:ascii="宋体" w:hAnsi="宋体"/>
                <w:kern w:val="0"/>
                <w:sz w:val="24"/>
                <w:highlight w:val="none"/>
              </w:rPr>
            </w:pPr>
          </w:p>
        </w:tc>
      </w:tr>
      <w:tr w14:paraId="179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3" w:type="dxa"/>
            <w:shd w:val="clear" w:color="auto" w:fill="auto"/>
            <w:tcMar>
              <w:top w:w="120" w:type="dxa"/>
              <w:left w:w="120" w:type="dxa"/>
              <w:bottom w:w="120" w:type="dxa"/>
              <w:right w:w="120" w:type="dxa"/>
            </w:tcMar>
            <w:vAlign w:val="center"/>
          </w:tcPr>
          <w:p w14:paraId="04855268">
            <w:pPr>
              <w:wordWrap w:val="0"/>
              <w:spacing w:line="460" w:lineRule="exact"/>
              <w:jc w:val="center"/>
              <w:rPr>
                <w:rFonts w:ascii="宋体" w:hAnsi="宋体"/>
                <w:kern w:val="0"/>
                <w:sz w:val="24"/>
                <w:highlight w:val="none"/>
              </w:rPr>
            </w:pPr>
            <w:r>
              <w:rPr>
                <w:rFonts w:ascii="宋体" w:hAnsi="宋体"/>
                <w:kern w:val="0"/>
                <w:sz w:val="24"/>
                <w:highlight w:val="none"/>
              </w:rPr>
              <w:t>2</w:t>
            </w:r>
          </w:p>
        </w:tc>
        <w:tc>
          <w:tcPr>
            <w:tcW w:w="2659" w:type="dxa"/>
            <w:shd w:val="clear" w:color="auto" w:fill="auto"/>
            <w:tcMar>
              <w:top w:w="120" w:type="dxa"/>
              <w:left w:w="120" w:type="dxa"/>
              <w:bottom w:w="120" w:type="dxa"/>
              <w:right w:w="120" w:type="dxa"/>
            </w:tcMar>
            <w:vAlign w:val="center"/>
          </w:tcPr>
          <w:p w14:paraId="7D0E3472">
            <w:pPr>
              <w:wordWrap w:val="0"/>
              <w:spacing w:line="460" w:lineRule="exact"/>
              <w:jc w:val="center"/>
              <w:rPr>
                <w:rFonts w:ascii="宋体" w:hAnsi="宋体"/>
                <w:kern w:val="0"/>
                <w:sz w:val="24"/>
                <w:highlight w:val="none"/>
              </w:rPr>
            </w:pPr>
          </w:p>
        </w:tc>
        <w:tc>
          <w:tcPr>
            <w:tcW w:w="3924" w:type="dxa"/>
            <w:shd w:val="clear" w:color="auto" w:fill="auto"/>
            <w:tcMar>
              <w:top w:w="120" w:type="dxa"/>
              <w:left w:w="120" w:type="dxa"/>
              <w:bottom w:w="120" w:type="dxa"/>
              <w:right w:w="120" w:type="dxa"/>
            </w:tcMar>
            <w:vAlign w:val="center"/>
          </w:tcPr>
          <w:p w14:paraId="7D664049">
            <w:pPr>
              <w:wordWrap w:val="0"/>
              <w:spacing w:line="460" w:lineRule="exact"/>
              <w:jc w:val="center"/>
              <w:rPr>
                <w:rFonts w:ascii="宋体" w:hAnsi="宋体"/>
                <w:kern w:val="0"/>
                <w:sz w:val="24"/>
                <w:highlight w:val="none"/>
              </w:rPr>
            </w:pPr>
          </w:p>
        </w:tc>
        <w:tc>
          <w:tcPr>
            <w:tcW w:w="1455" w:type="dxa"/>
            <w:shd w:val="clear" w:color="auto" w:fill="auto"/>
            <w:tcMar>
              <w:top w:w="120" w:type="dxa"/>
              <w:left w:w="120" w:type="dxa"/>
              <w:bottom w:w="120" w:type="dxa"/>
              <w:right w:w="120" w:type="dxa"/>
            </w:tcMar>
            <w:vAlign w:val="center"/>
          </w:tcPr>
          <w:p w14:paraId="2B44CED8">
            <w:pPr>
              <w:wordWrap w:val="0"/>
              <w:spacing w:line="460" w:lineRule="exact"/>
              <w:jc w:val="center"/>
              <w:rPr>
                <w:rFonts w:ascii="宋体" w:hAnsi="宋体"/>
                <w:kern w:val="0"/>
                <w:sz w:val="24"/>
                <w:highlight w:val="none"/>
              </w:rPr>
            </w:pPr>
          </w:p>
        </w:tc>
      </w:tr>
      <w:tr w14:paraId="4B53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3" w:type="dxa"/>
            <w:shd w:val="clear" w:color="auto" w:fill="auto"/>
            <w:tcMar>
              <w:top w:w="120" w:type="dxa"/>
              <w:left w:w="120" w:type="dxa"/>
              <w:bottom w:w="120" w:type="dxa"/>
              <w:right w:w="120" w:type="dxa"/>
            </w:tcMar>
            <w:vAlign w:val="center"/>
          </w:tcPr>
          <w:p w14:paraId="40AD790D">
            <w:pPr>
              <w:wordWrap w:val="0"/>
              <w:spacing w:line="460" w:lineRule="exact"/>
              <w:jc w:val="center"/>
              <w:rPr>
                <w:rFonts w:ascii="宋体" w:hAnsi="宋体"/>
                <w:kern w:val="0"/>
                <w:sz w:val="24"/>
                <w:highlight w:val="none"/>
              </w:rPr>
            </w:pPr>
            <w:r>
              <w:rPr>
                <w:rFonts w:ascii="宋体" w:hAnsi="宋体"/>
                <w:kern w:val="0"/>
                <w:sz w:val="24"/>
                <w:highlight w:val="none"/>
              </w:rPr>
              <w:t>3</w:t>
            </w:r>
          </w:p>
        </w:tc>
        <w:tc>
          <w:tcPr>
            <w:tcW w:w="2659" w:type="dxa"/>
            <w:shd w:val="clear" w:color="auto" w:fill="auto"/>
            <w:tcMar>
              <w:top w:w="120" w:type="dxa"/>
              <w:left w:w="120" w:type="dxa"/>
              <w:bottom w:w="120" w:type="dxa"/>
              <w:right w:w="120" w:type="dxa"/>
            </w:tcMar>
            <w:vAlign w:val="center"/>
          </w:tcPr>
          <w:p w14:paraId="2A5B6058">
            <w:pPr>
              <w:wordWrap w:val="0"/>
              <w:spacing w:line="460" w:lineRule="exact"/>
              <w:jc w:val="center"/>
              <w:rPr>
                <w:rFonts w:ascii="宋体" w:hAnsi="宋体"/>
                <w:kern w:val="0"/>
                <w:sz w:val="24"/>
                <w:highlight w:val="none"/>
              </w:rPr>
            </w:pPr>
          </w:p>
        </w:tc>
        <w:tc>
          <w:tcPr>
            <w:tcW w:w="3924" w:type="dxa"/>
            <w:shd w:val="clear" w:color="auto" w:fill="auto"/>
            <w:tcMar>
              <w:top w:w="120" w:type="dxa"/>
              <w:left w:w="120" w:type="dxa"/>
              <w:bottom w:w="120" w:type="dxa"/>
              <w:right w:w="120" w:type="dxa"/>
            </w:tcMar>
            <w:vAlign w:val="center"/>
          </w:tcPr>
          <w:p w14:paraId="08B692FE">
            <w:pPr>
              <w:wordWrap w:val="0"/>
              <w:spacing w:line="460" w:lineRule="exact"/>
              <w:jc w:val="center"/>
              <w:rPr>
                <w:rFonts w:ascii="宋体" w:hAnsi="宋体"/>
                <w:kern w:val="0"/>
                <w:sz w:val="24"/>
                <w:highlight w:val="none"/>
              </w:rPr>
            </w:pPr>
          </w:p>
        </w:tc>
        <w:tc>
          <w:tcPr>
            <w:tcW w:w="1455" w:type="dxa"/>
            <w:shd w:val="clear" w:color="auto" w:fill="auto"/>
            <w:tcMar>
              <w:top w:w="120" w:type="dxa"/>
              <w:left w:w="120" w:type="dxa"/>
              <w:bottom w:w="120" w:type="dxa"/>
              <w:right w:w="120" w:type="dxa"/>
            </w:tcMar>
            <w:vAlign w:val="center"/>
          </w:tcPr>
          <w:p w14:paraId="694695FE">
            <w:pPr>
              <w:wordWrap w:val="0"/>
              <w:spacing w:line="460" w:lineRule="exact"/>
              <w:jc w:val="center"/>
              <w:rPr>
                <w:rFonts w:ascii="宋体" w:hAnsi="宋体"/>
                <w:kern w:val="0"/>
                <w:sz w:val="24"/>
                <w:highlight w:val="none"/>
              </w:rPr>
            </w:pPr>
          </w:p>
        </w:tc>
      </w:tr>
      <w:tr w14:paraId="3BEB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3" w:type="dxa"/>
            <w:shd w:val="clear" w:color="auto" w:fill="auto"/>
            <w:tcMar>
              <w:top w:w="120" w:type="dxa"/>
              <w:left w:w="120" w:type="dxa"/>
              <w:bottom w:w="120" w:type="dxa"/>
              <w:right w:w="120" w:type="dxa"/>
            </w:tcMar>
            <w:vAlign w:val="center"/>
          </w:tcPr>
          <w:p w14:paraId="0FFE7B98">
            <w:pPr>
              <w:wordWrap w:val="0"/>
              <w:spacing w:line="460" w:lineRule="exact"/>
              <w:jc w:val="center"/>
              <w:rPr>
                <w:rFonts w:ascii="宋体" w:hAnsi="宋体"/>
                <w:kern w:val="0"/>
                <w:sz w:val="24"/>
                <w:highlight w:val="none"/>
              </w:rPr>
            </w:pPr>
            <w:r>
              <w:rPr>
                <w:rFonts w:hint="eastAsia" w:ascii="宋体" w:hAnsi="宋体"/>
                <w:kern w:val="0"/>
                <w:sz w:val="24"/>
                <w:highlight w:val="none"/>
              </w:rPr>
              <w:t>……</w:t>
            </w:r>
          </w:p>
        </w:tc>
        <w:tc>
          <w:tcPr>
            <w:tcW w:w="2659" w:type="dxa"/>
            <w:shd w:val="clear" w:color="auto" w:fill="auto"/>
            <w:tcMar>
              <w:top w:w="120" w:type="dxa"/>
              <w:left w:w="120" w:type="dxa"/>
              <w:bottom w:w="120" w:type="dxa"/>
              <w:right w:w="120" w:type="dxa"/>
            </w:tcMar>
            <w:vAlign w:val="center"/>
          </w:tcPr>
          <w:p w14:paraId="25AD2270">
            <w:pPr>
              <w:wordWrap w:val="0"/>
              <w:spacing w:line="460" w:lineRule="exact"/>
              <w:jc w:val="center"/>
              <w:rPr>
                <w:rFonts w:ascii="宋体" w:hAnsi="宋体"/>
                <w:kern w:val="0"/>
                <w:sz w:val="24"/>
                <w:highlight w:val="none"/>
              </w:rPr>
            </w:pPr>
          </w:p>
        </w:tc>
        <w:tc>
          <w:tcPr>
            <w:tcW w:w="3924" w:type="dxa"/>
            <w:shd w:val="clear" w:color="auto" w:fill="auto"/>
            <w:tcMar>
              <w:top w:w="120" w:type="dxa"/>
              <w:left w:w="120" w:type="dxa"/>
              <w:bottom w:w="120" w:type="dxa"/>
              <w:right w:w="120" w:type="dxa"/>
            </w:tcMar>
            <w:vAlign w:val="center"/>
          </w:tcPr>
          <w:p w14:paraId="50F6E0C5">
            <w:pPr>
              <w:wordWrap w:val="0"/>
              <w:spacing w:line="460" w:lineRule="exact"/>
              <w:jc w:val="center"/>
              <w:rPr>
                <w:rFonts w:ascii="宋体" w:hAnsi="宋体"/>
                <w:kern w:val="0"/>
                <w:sz w:val="24"/>
                <w:highlight w:val="none"/>
              </w:rPr>
            </w:pPr>
          </w:p>
        </w:tc>
        <w:tc>
          <w:tcPr>
            <w:tcW w:w="1455" w:type="dxa"/>
            <w:shd w:val="clear" w:color="auto" w:fill="auto"/>
            <w:tcMar>
              <w:top w:w="120" w:type="dxa"/>
              <w:left w:w="120" w:type="dxa"/>
              <w:bottom w:w="120" w:type="dxa"/>
              <w:right w:w="120" w:type="dxa"/>
            </w:tcMar>
            <w:vAlign w:val="center"/>
          </w:tcPr>
          <w:p w14:paraId="2D13A51B">
            <w:pPr>
              <w:wordWrap w:val="0"/>
              <w:spacing w:line="460" w:lineRule="exact"/>
              <w:jc w:val="center"/>
              <w:rPr>
                <w:rFonts w:ascii="宋体" w:hAnsi="宋体"/>
                <w:kern w:val="0"/>
                <w:sz w:val="24"/>
                <w:highlight w:val="none"/>
              </w:rPr>
            </w:pPr>
          </w:p>
        </w:tc>
      </w:tr>
    </w:tbl>
    <w:p w14:paraId="01FD8A8A">
      <w:pPr>
        <w:wordWrap w:val="0"/>
        <w:snapToGrid w:val="0"/>
        <w:spacing w:line="360" w:lineRule="auto"/>
        <w:rPr>
          <w:rFonts w:ascii="宋体" w:hAnsi="宋体"/>
          <w:sz w:val="24"/>
          <w:highlight w:val="none"/>
        </w:rPr>
      </w:pPr>
    </w:p>
    <w:p w14:paraId="31D4AA86">
      <w:pPr>
        <w:wordWrap w:val="0"/>
        <w:snapToGrid w:val="0"/>
        <w:spacing w:line="360" w:lineRule="auto"/>
        <w:rPr>
          <w:rFonts w:ascii="宋体" w:hAnsi="宋体"/>
          <w:sz w:val="24"/>
          <w:highlight w:val="none"/>
        </w:rPr>
      </w:pPr>
      <w:r>
        <w:rPr>
          <w:rFonts w:hint="eastAsia" w:ascii="宋体" w:hAnsi="宋体"/>
          <w:sz w:val="24"/>
          <w:highlight w:val="none"/>
        </w:rPr>
        <w:t>注：</w:t>
      </w:r>
    </w:p>
    <w:p w14:paraId="4469F5FE">
      <w:pPr>
        <w:wordWrap w:val="0"/>
        <w:snapToGrid w:val="0"/>
        <w:spacing w:line="360" w:lineRule="auto"/>
        <w:ind w:firstLine="480" w:firstLineChars="200"/>
        <w:rPr>
          <w:rFonts w:ascii="宋体" w:hAnsi="宋体"/>
          <w:sz w:val="24"/>
          <w:highlight w:val="none"/>
        </w:rPr>
      </w:pPr>
      <w:r>
        <w:rPr>
          <w:rFonts w:ascii="宋体" w:hAnsi="宋体"/>
          <w:sz w:val="24"/>
          <w:highlight w:val="none"/>
        </w:rPr>
        <w:t>1.管理关系：是指不具有出资持股关系的其他单位之间存在的管理与被管理关系，如一些上下级关系的事业单位和团体组织。</w:t>
      </w:r>
    </w:p>
    <w:p w14:paraId="4BC8216F">
      <w:pPr>
        <w:wordWrap w:val="0"/>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0D8813EB">
      <w:pPr>
        <w:wordWrap w:val="0"/>
        <w:snapToGri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投标人</w:t>
      </w:r>
      <w:r>
        <w:rPr>
          <w:rFonts w:ascii="宋体" w:hAnsi="宋体"/>
          <w:sz w:val="24"/>
          <w:highlight w:val="none"/>
        </w:rPr>
        <w:t>不存在直接管理关系的，则在“</w:t>
      </w:r>
      <w:r>
        <w:rPr>
          <w:rFonts w:hint="eastAsia" w:ascii="宋体" w:hAnsi="宋体"/>
          <w:b/>
          <w:bCs/>
          <w:kern w:val="0"/>
          <w:sz w:val="24"/>
          <w:highlight w:val="none"/>
        </w:rPr>
        <w:t>直接管理关系单位名称</w:t>
      </w:r>
      <w:r>
        <w:rPr>
          <w:rFonts w:hint="eastAsia" w:ascii="宋体" w:hAnsi="宋体"/>
          <w:sz w:val="24"/>
          <w:highlight w:val="none"/>
        </w:rPr>
        <w:t>”中填“无”。</w:t>
      </w:r>
    </w:p>
    <w:p w14:paraId="04AA4E4E">
      <w:pPr>
        <w:wordWrap w:val="0"/>
        <w:snapToGrid w:val="0"/>
        <w:spacing w:line="360" w:lineRule="auto"/>
        <w:rPr>
          <w:rFonts w:ascii="宋体" w:hAnsi="宋体"/>
          <w:sz w:val="24"/>
          <w:highlight w:val="none"/>
        </w:rPr>
      </w:pPr>
    </w:p>
    <w:p w14:paraId="73D7C55F">
      <w:pPr>
        <w:wordWrap w:val="0"/>
        <w:snapToGrid w:val="0"/>
        <w:spacing w:line="360" w:lineRule="auto"/>
        <w:rPr>
          <w:rFonts w:ascii="宋体" w:hAnsi="宋体"/>
          <w:sz w:val="24"/>
          <w:highlight w:val="none"/>
        </w:rPr>
      </w:pPr>
    </w:p>
    <w:p w14:paraId="7A7E52F3">
      <w:pPr>
        <w:wordWrap w:val="0"/>
        <w:snapToGrid w:val="0"/>
        <w:spacing w:line="360" w:lineRule="auto"/>
        <w:rPr>
          <w:rFonts w:ascii="宋体" w:hAnsi="宋体"/>
          <w:sz w:val="24"/>
          <w:highlight w:val="none"/>
        </w:rPr>
      </w:pPr>
    </w:p>
    <w:p w14:paraId="1A525D38">
      <w:pPr>
        <w:wordWrap w:val="0"/>
        <w:snapToGrid w:val="0"/>
        <w:spacing w:line="360" w:lineRule="auto"/>
        <w:rPr>
          <w:rFonts w:ascii="宋体" w:hAnsi="宋体"/>
          <w:sz w:val="24"/>
          <w:highlight w:val="none"/>
        </w:rPr>
      </w:pPr>
    </w:p>
    <w:p w14:paraId="182E3CB7">
      <w:pPr>
        <w:wordWrap w:val="0"/>
        <w:spacing w:line="360" w:lineRule="auto"/>
        <w:ind w:left="3990" w:leftChars="1900"/>
        <w:contextualSpacing/>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sz w:val="24"/>
          <w:highlight w:val="none"/>
        </w:rPr>
        <w:t>（电子签章）</w:t>
      </w:r>
      <w:r>
        <w:rPr>
          <w:rFonts w:hint="eastAsia" w:ascii="宋体" w:hAnsi="宋体" w:cs="宋体"/>
          <w:sz w:val="24"/>
          <w:highlight w:val="none"/>
        </w:rPr>
        <w:t>：</w:t>
      </w:r>
    </w:p>
    <w:p w14:paraId="30E56FCC">
      <w:pPr>
        <w:wordWrap w:val="0"/>
        <w:spacing w:line="360" w:lineRule="auto"/>
        <w:ind w:left="3990" w:leftChars="1900"/>
        <w:contextualSpacing/>
        <w:rPr>
          <w:rFonts w:ascii="宋体" w:hAnsi="宋体" w:cs="仿宋_GB2312"/>
          <w:b/>
          <w:sz w:val="24"/>
          <w:highlight w:val="none"/>
        </w:rPr>
      </w:pPr>
      <w:r>
        <w:rPr>
          <w:rFonts w:hint="eastAsia" w:ascii="宋体" w:hAnsi="宋体" w:cs="宋体"/>
          <w:sz w:val="24"/>
          <w:highlight w:val="none"/>
        </w:rPr>
        <w:t>日期：年月日</w:t>
      </w:r>
    </w:p>
    <w:p w14:paraId="42678D7A">
      <w:pPr>
        <w:wordWrap w:val="0"/>
        <w:snapToGrid w:val="0"/>
        <w:spacing w:before="120" w:beforeLines="50" w:after="50"/>
        <w:rPr>
          <w:rFonts w:ascii="宋体" w:hAnsi="宋体"/>
          <w:b/>
          <w:sz w:val="24"/>
          <w:szCs w:val="20"/>
          <w:highlight w:val="none"/>
        </w:rPr>
      </w:pPr>
    </w:p>
    <w:p w14:paraId="5D3B5F50">
      <w:pPr>
        <w:rPr>
          <w:rFonts w:ascii="宋体" w:hAnsi="宋体"/>
          <w:b/>
          <w:sz w:val="24"/>
          <w:highlight w:val="none"/>
        </w:rPr>
      </w:pPr>
      <w:r>
        <w:rPr>
          <w:rFonts w:ascii="宋体" w:hAnsi="宋体"/>
          <w:b/>
          <w:sz w:val="24"/>
          <w:highlight w:val="none"/>
        </w:rPr>
        <w:br w:type="page"/>
      </w:r>
    </w:p>
    <w:p w14:paraId="38F194B8">
      <w:pPr>
        <w:wordWrap w:val="0"/>
        <w:snapToGrid w:val="0"/>
        <w:spacing w:line="360" w:lineRule="auto"/>
        <w:rPr>
          <w:rFonts w:ascii="宋体" w:hAnsi="宋体"/>
          <w:b/>
          <w:sz w:val="24"/>
          <w:highlight w:val="none"/>
        </w:rPr>
      </w:pPr>
      <w:r>
        <w:rPr>
          <w:rFonts w:hint="eastAsia" w:ascii="宋体" w:hAnsi="宋体"/>
          <w:b/>
          <w:sz w:val="24"/>
          <w:highlight w:val="none"/>
        </w:rPr>
        <w:t>4.投标资格声明函</w:t>
      </w:r>
    </w:p>
    <w:p w14:paraId="34AB9431">
      <w:pPr>
        <w:snapToGrid w:val="0"/>
        <w:spacing w:before="50" w:after="50"/>
        <w:jc w:val="center"/>
        <w:rPr>
          <w:rFonts w:ascii="宋体" w:hAnsi="宋体"/>
          <w:b/>
          <w:sz w:val="32"/>
          <w:highlight w:val="none"/>
        </w:rPr>
      </w:pPr>
      <w:bookmarkStart w:id="214" w:name="OLE_LINK68"/>
      <w:bookmarkStart w:id="215" w:name="OLE_LINK69"/>
      <w:r>
        <w:rPr>
          <w:rFonts w:hint="eastAsia" w:ascii="宋体" w:hAnsi="宋体"/>
          <w:b/>
          <w:sz w:val="32"/>
          <w:szCs w:val="32"/>
          <w:highlight w:val="none"/>
        </w:rPr>
        <w:t>投标资格声明函</w:t>
      </w:r>
      <w:bookmarkEnd w:id="214"/>
      <w:bookmarkEnd w:id="215"/>
    </w:p>
    <w:p w14:paraId="139D33D4">
      <w:pPr>
        <w:tabs>
          <w:tab w:val="left" w:pos="7200"/>
        </w:tabs>
        <w:wordWrap w:val="0"/>
        <w:spacing w:line="360" w:lineRule="auto"/>
        <w:rPr>
          <w:rFonts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r>
        <w:rPr>
          <w:rFonts w:ascii="宋体" w:hAnsi="宋体"/>
          <w:sz w:val="24"/>
          <w:highlight w:val="none"/>
          <w:u w:val="single"/>
        </w:rPr>
        <w:t>/采购代理机构）</w:t>
      </w:r>
    </w:p>
    <w:p w14:paraId="3AAFCC9F">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我方愿意参加贵方组织的</w:t>
      </w:r>
      <w:bookmarkStart w:id="216" w:name="OLE_LINK283"/>
      <w:bookmarkStart w:id="217" w:name="OLE_LINK282"/>
      <w:r>
        <w:rPr>
          <w:rFonts w:hint="eastAsia" w:ascii="宋体" w:hAnsi="宋体"/>
          <w:sz w:val="24"/>
          <w:highlight w:val="none"/>
          <w:u w:val="single"/>
        </w:rPr>
        <w:t>（项目名称</w:t>
      </w:r>
      <w:r>
        <w:rPr>
          <w:rFonts w:ascii="宋体" w:hAnsi="宋体"/>
          <w:sz w:val="24"/>
          <w:highlight w:val="none"/>
          <w:u w:val="single"/>
        </w:rPr>
        <w:t>/项目编号</w:t>
      </w:r>
      <w:r>
        <w:rPr>
          <w:rFonts w:hint="eastAsia" w:ascii="宋体" w:hAnsi="宋体"/>
          <w:sz w:val="24"/>
          <w:highlight w:val="none"/>
        </w:rPr>
        <w:t>）</w:t>
      </w:r>
      <w:bookmarkEnd w:id="216"/>
      <w:bookmarkEnd w:id="217"/>
      <w:r>
        <w:rPr>
          <w:rFonts w:hint="eastAsia" w:ascii="宋体" w:hAnsi="宋体"/>
          <w:sz w:val="24"/>
          <w:highlight w:val="none"/>
        </w:rPr>
        <w:t>项目的投标，</w:t>
      </w:r>
      <w:bookmarkStart w:id="218" w:name="OLE_LINK70"/>
      <w:bookmarkStart w:id="219" w:name="OLE_LINK71"/>
      <w:r>
        <w:rPr>
          <w:rFonts w:hint="eastAsia" w:ascii="宋体" w:hAnsi="宋体"/>
          <w:sz w:val="24"/>
          <w:highlight w:val="none"/>
        </w:rPr>
        <w:t>为便于贵方公正、择优地确定中标人，我方就本次投标有关事项郑重声明如下：</w:t>
      </w:r>
      <w:bookmarkEnd w:id="218"/>
      <w:bookmarkEnd w:id="219"/>
    </w:p>
    <w:p w14:paraId="3BAEED82">
      <w:pPr>
        <w:wordWrap w:val="0"/>
        <w:snapToGrid w:val="0"/>
        <w:spacing w:line="360" w:lineRule="auto"/>
        <w:ind w:firstLine="480" w:firstLineChars="200"/>
        <w:rPr>
          <w:rFonts w:ascii="宋体" w:hAnsi="宋体"/>
          <w:sz w:val="24"/>
          <w:highlight w:val="none"/>
        </w:rPr>
      </w:pPr>
      <w:bookmarkStart w:id="220" w:name="OLE_LINK73"/>
      <w:bookmarkStart w:id="221" w:name="OLE_LINK72"/>
      <w:r>
        <w:rPr>
          <w:rFonts w:ascii="宋体" w:hAnsi="宋体"/>
          <w:sz w:val="24"/>
          <w:highlight w:val="none"/>
        </w:rPr>
        <w:t>1.我方承诺已经具备《中华人民共和国政府采购法》第二十二条中规定的参加政府采购活动的</w:t>
      </w:r>
      <w:r>
        <w:rPr>
          <w:rFonts w:hint="eastAsia" w:ascii="宋体" w:hAnsi="宋体"/>
          <w:sz w:val="24"/>
          <w:highlight w:val="none"/>
        </w:rPr>
        <w:t>投标人</w:t>
      </w:r>
      <w:r>
        <w:rPr>
          <w:rFonts w:ascii="宋体" w:hAnsi="宋体"/>
          <w:sz w:val="24"/>
          <w:highlight w:val="none"/>
        </w:rPr>
        <w:t>应当具备的条件并按本项目投标文件“第三章”“第二节投标人须知前附表”中“资格证明文件组成”完整提供证明材料。</w:t>
      </w:r>
    </w:p>
    <w:p w14:paraId="746C0192">
      <w:pPr>
        <w:wordWrap w:val="0"/>
        <w:snapToGrid w:val="0"/>
        <w:spacing w:line="360" w:lineRule="auto"/>
        <w:ind w:firstLine="480" w:firstLineChars="200"/>
        <w:rPr>
          <w:rFonts w:ascii="宋体" w:hAnsi="宋体"/>
          <w:sz w:val="24"/>
          <w:highlight w:val="none"/>
        </w:rPr>
      </w:pPr>
      <w:r>
        <w:rPr>
          <w:rFonts w:ascii="宋体" w:hAnsi="宋体"/>
          <w:sz w:val="24"/>
          <w:highlight w:val="none"/>
        </w:rPr>
        <w:t>2.我方不是为本次采购项目提供整体设计、规范编制或者项目管理、监理、检测等服务的</w:t>
      </w:r>
      <w:r>
        <w:rPr>
          <w:rFonts w:hint="eastAsia" w:ascii="宋体" w:hAnsi="宋体"/>
          <w:sz w:val="24"/>
          <w:highlight w:val="none"/>
        </w:rPr>
        <w:t>投标人</w:t>
      </w:r>
      <w:r>
        <w:rPr>
          <w:rFonts w:ascii="宋体" w:hAnsi="宋体"/>
          <w:sz w:val="24"/>
          <w:highlight w:val="none"/>
        </w:rPr>
        <w:t>；在获知本项目采购信息后，与采购人聘请的为此项目提供咨询服务的公司及其附属机构没有任何联系。</w:t>
      </w:r>
    </w:p>
    <w:p w14:paraId="78191292">
      <w:pPr>
        <w:wordWrap w:val="0"/>
        <w:snapToGrid w:val="0"/>
        <w:spacing w:line="360" w:lineRule="auto"/>
        <w:ind w:firstLine="480" w:firstLineChars="200"/>
        <w:rPr>
          <w:rFonts w:ascii="宋体" w:hAnsi="宋体"/>
          <w:sz w:val="24"/>
          <w:highlight w:val="none"/>
        </w:rPr>
      </w:pPr>
      <w:r>
        <w:rPr>
          <w:rFonts w:ascii="宋体" w:hAnsi="宋体"/>
          <w:sz w:val="24"/>
          <w:highlight w:val="none"/>
        </w:rPr>
        <w:t>3.经查询，在“信用中国”和“中国政府采购网”网站我方未被列入失信被执行人、重大税收违法失信主体、政府采购严重违法失信行为记录名单。</w:t>
      </w:r>
    </w:p>
    <w:p w14:paraId="5FC48F1F">
      <w:pPr>
        <w:wordWrap w:val="0"/>
        <w:snapToGrid w:val="0"/>
        <w:spacing w:line="360" w:lineRule="auto"/>
        <w:ind w:firstLine="480" w:firstLineChars="200"/>
        <w:rPr>
          <w:rFonts w:ascii="宋体" w:hAnsi="宋体"/>
          <w:sz w:val="24"/>
          <w:highlight w:val="none"/>
        </w:rPr>
      </w:pPr>
      <w:r>
        <w:rPr>
          <w:rFonts w:ascii="宋体" w:hAnsi="宋体"/>
          <w:sz w:val="24"/>
          <w:highlight w:val="none"/>
        </w:rPr>
        <w:t>4.以上事项如有虚假或隐瞒，我方愿意承担一切后果，并不再寻求任何旨在减轻或免除法律责任的辩解。</w:t>
      </w:r>
    </w:p>
    <w:bookmarkEnd w:id="220"/>
    <w:bookmarkEnd w:id="221"/>
    <w:p w14:paraId="4F1DD8E6">
      <w:pPr>
        <w:tabs>
          <w:tab w:val="left" w:pos="7200"/>
        </w:tabs>
        <w:wordWrap w:val="0"/>
        <w:spacing w:line="360" w:lineRule="auto"/>
        <w:ind w:firstLine="360" w:firstLineChars="150"/>
        <w:rPr>
          <w:rFonts w:ascii="宋体" w:hAnsi="宋体"/>
          <w:sz w:val="24"/>
          <w:highlight w:val="none"/>
        </w:rPr>
      </w:pPr>
      <w:r>
        <w:rPr>
          <w:rFonts w:hint="eastAsia" w:ascii="宋体" w:hAnsi="宋体"/>
          <w:sz w:val="24"/>
          <w:highlight w:val="none"/>
        </w:rPr>
        <w:t>说明：</w:t>
      </w:r>
    </w:p>
    <w:p w14:paraId="6F7D1DB0">
      <w:pPr>
        <w:wordWrap w:val="0"/>
        <w:spacing w:line="360" w:lineRule="auto"/>
        <w:ind w:firstLine="480" w:firstLineChars="200"/>
        <w:rPr>
          <w:rFonts w:ascii="宋体" w:hAnsi="宋体"/>
          <w:sz w:val="24"/>
          <w:highlight w:val="none"/>
        </w:rPr>
      </w:pPr>
      <w:r>
        <w:rPr>
          <w:rFonts w:ascii="宋体" w:hAnsi="宋体"/>
          <w:sz w:val="24"/>
          <w:highlight w:val="none"/>
        </w:rPr>
        <w:t>1.投标人应当通过“信用中国”（www.creditchina.gov.cn）和“中国政府采购网”网站（www.ccgp.gov.cn）查询投标人相关主体的信用记录。查询时间为本项目招标公告发布之日起至投标截止时间中任意一天。对列入失信被执行人、重大税收违法失信主体、政府采购严重违法失信行为记录名单的投标人，将被拒绝参与本项目政府采购活动。</w:t>
      </w:r>
    </w:p>
    <w:p w14:paraId="7A0D0678">
      <w:pPr>
        <w:wordWrap w:val="0"/>
        <w:spacing w:line="360" w:lineRule="auto"/>
        <w:ind w:firstLine="480" w:firstLineChars="200"/>
        <w:rPr>
          <w:rFonts w:ascii="宋体" w:hAnsi="宋体"/>
          <w:sz w:val="24"/>
          <w:highlight w:val="none"/>
        </w:rPr>
      </w:pPr>
      <w:r>
        <w:rPr>
          <w:rFonts w:ascii="宋体" w:hAnsi="宋体"/>
          <w:sz w:val="24"/>
          <w:highlight w:val="none"/>
        </w:rPr>
        <w:t>2.两个以上的自然人、法人或者其他组织组成一个联合体，以一个</w:t>
      </w:r>
      <w:r>
        <w:rPr>
          <w:rFonts w:hint="eastAsia" w:ascii="宋体" w:hAnsi="宋体"/>
          <w:sz w:val="24"/>
          <w:highlight w:val="none"/>
        </w:rPr>
        <w:t>投标人</w:t>
      </w:r>
      <w:r>
        <w:rPr>
          <w:rFonts w:ascii="宋体" w:hAnsi="宋体"/>
          <w:sz w:val="24"/>
          <w:highlight w:val="none"/>
        </w:rPr>
        <w:t>的身份共同参加政府采购活动的，应当对所有联合体成员进行信用记录查询，联合体成员存在不良信用记录的，视同联合体存在不良信用记录。</w:t>
      </w:r>
    </w:p>
    <w:p w14:paraId="7EDBBB87">
      <w:pPr>
        <w:wordWrap w:val="0"/>
        <w:spacing w:line="360" w:lineRule="auto"/>
        <w:ind w:firstLine="482" w:firstLineChars="200"/>
        <w:rPr>
          <w:rFonts w:ascii="宋体" w:hAnsi="宋体"/>
          <w:b/>
          <w:sz w:val="24"/>
          <w:highlight w:val="none"/>
        </w:rPr>
      </w:pPr>
      <w:r>
        <w:rPr>
          <w:rFonts w:ascii="宋体" w:hAnsi="宋体"/>
          <w:b/>
          <w:sz w:val="24"/>
          <w:highlight w:val="none"/>
        </w:rPr>
        <w:t>3.如为联合体投标，盖章处须加盖联合体各方公章，否则投标无效。</w:t>
      </w:r>
    </w:p>
    <w:p w14:paraId="2DCCD8CF">
      <w:pPr>
        <w:pStyle w:val="47"/>
        <w:wordWrap w:val="0"/>
        <w:rPr>
          <w:highlight w:val="none"/>
        </w:rPr>
      </w:pPr>
    </w:p>
    <w:p w14:paraId="6260C4C5">
      <w:pPr>
        <w:wordWrap w:val="0"/>
        <w:spacing w:line="360" w:lineRule="auto"/>
        <w:ind w:firstLine="480" w:firstLineChars="200"/>
        <w:contextualSpacing/>
        <w:rPr>
          <w:rFonts w:ascii="宋体" w:hAnsi="宋体"/>
          <w:sz w:val="24"/>
          <w:highlight w:val="none"/>
        </w:rPr>
      </w:pPr>
    </w:p>
    <w:p w14:paraId="625B9334">
      <w:pPr>
        <w:wordWrap w:val="0"/>
        <w:spacing w:line="360" w:lineRule="auto"/>
        <w:ind w:left="3990" w:leftChars="1900"/>
        <w:contextualSpacing/>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sz w:val="24"/>
          <w:highlight w:val="none"/>
        </w:rPr>
        <w:t>（电子签章）</w:t>
      </w:r>
      <w:r>
        <w:rPr>
          <w:rFonts w:hint="eastAsia" w:ascii="宋体" w:hAnsi="宋体" w:cs="宋体"/>
          <w:sz w:val="24"/>
          <w:highlight w:val="none"/>
        </w:rPr>
        <w:t>：</w:t>
      </w:r>
    </w:p>
    <w:p w14:paraId="6FB00AC8">
      <w:pPr>
        <w:wordWrap w:val="0"/>
        <w:spacing w:line="360" w:lineRule="auto"/>
        <w:ind w:left="3990" w:leftChars="1900"/>
        <w:contextualSpacing/>
        <w:rPr>
          <w:rFonts w:ascii="宋体" w:hAnsi="宋体" w:cs="仿宋_GB2312"/>
          <w:b/>
          <w:sz w:val="24"/>
          <w:highlight w:val="none"/>
        </w:rPr>
      </w:pPr>
      <w:r>
        <w:rPr>
          <w:rFonts w:hint="eastAsia" w:ascii="宋体" w:hAnsi="宋体" w:cs="宋体"/>
          <w:sz w:val="24"/>
          <w:highlight w:val="none"/>
        </w:rPr>
        <w:t>日期：年月日</w:t>
      </w:r>
    </w:p>
    <w:p w14:paraId="2F170826">
      <w:pPr>
        <w:widowControl/>
        <w:wordWrap w:val="0"/>
        <w:rPr>
          <w:rFonts w:ascii="宋体" w:hAnsi="宋体"/>
          <w:kern w:val="0"/>
          <w:sz w:val="24"/>
          <w:highlight w:val="none"/>
        </w:rPr>
      </w:pPr>
      <w:r>
        <w:rPr>
          <w:rFonts w:ascii="宋体" w:hAnsi="宋体"/>
          <w:highlight w:val="none"/>
        </w:rPr>
        <w:br w:type="page"/>
      </w:r>
    </w:p>
    <w:p w14:paraId="107BB96B">
      <w:pPr>
        <w:spacing w:line="360" w:lineRule="auto"/>
        <w:rPr>
          <w:b/>
          <w:bCs/>
          <w:sz w:val="28"/>
          <w:szCs w:val="28"/>
          <w:highlight w:val="none"/>
        </w:rPr>
      </w:pPr>
      <w:bookmarkStart w:id="222" w:name="_Toc19686838"/>
      <w:r>
        <w:rPr>
          <w:rFonts w:hint="eastAsia"/>
          <w:b/>
          <w:bCs/>
          <w:sz w:val="28"/>
          <w:szCs w:val="28"/>
          <w:highlight w:val="none"/>
        </w:rPr>
        <w:t>三、商务技术文件格式</w:t>
      </w:r>
      <w:bookmarkEnd w:id="222"/>
    </w:p>
    <w:p w14:paraId="493DBCDF">
      <w:pPr>
        <w:spacing w:line="360" w:lineRule="auto"/>
        <w:rPr>
          <w:rFonts w:ascii="宋体" w:hAnsi="宋体" w:cs="宋体"/>
          <w:b/>
          <w:bCs/>
          <w:sz w:val="24"/>
          <w:highlight w:val="none"/>
        </w:rPr>
      </w:pPr>
      <w:r>
        <w:rPr>
          <w:rFonts w:hint="eastAsia" w:ascii="宋体" w:hAnsi="宋体" w:cs="宋体"/>
          <w:b/>
          <w:bCs/>
          <w:sz w:val="24"/>
          <w:highlight w:val="none"/>
        </w:rPr>
        <w:t>1.商务技术文件封面格式：</w:t>
      </w:r>
    </w:p>
    <w:p w14:paraId="5A6EB317">
      <w:pPr>
        <w:spacing w:line="360" w:lineRule="auto"/>
        <w:jc w:val="center"/>
        <w:rPr>
          <w:sz w:val="48"/>
          <w:szCs w:val="48"/>
          <w:highlight w:val="none"/>
        </w:rPr>
      </w:pPr>
      <w:r>
        <w:rPr>
          <w:rFonts w:hint="eastAsia"/>
          <w:sz w:val="48"/>
          <w:szCs w:val="48"/>
          <w:highlight w:val="none"/>
        </w:rPr>
        <w:t>电子投标文件</w:t>
      </w:r>
    </w:p>
    <w:p w14:paraId="598E0704">
      <w:pPr>
        <w:spacing w:line="360" w:lineRule="auto"/>
        <w:jc w:val="center"/>
        <w:rPr>
          <w:b/>
          <w:bCs/>
          <w:sz w:val="44"/>
          <w:szCs w:val="44"/>
          <w:highlight w:val="none"/>
        </w:rPr>
      </w:pPr>
      <w:r>
        <w:rPr>
          <w:rFonts w:hint="eastAsia"/>
          <w:b/>
          <w:bCs/>
          <w:sz w:val="44"/>
          <w:szCs w:val="44"/>
          <w:highlight w:val="none"/>
        </w:rPr>
        <w:t>第三部分</w:t>
      </w:r>
      <w:bookmarkStart w:id="223" w:name="OLE_LINK4"/>
      <w:bookmarkStart w:id="224" w:name="OLE_LINK5"/>
      <w:r>
        <w:rPr>
          <w:rFonts w:hint="eastAsia"/>
          <w:b/>
          <w:bCs/>
          <w:sz w:val="44"/>
          <w:szCs w:val="44"/>
          <w:highlight w:val="none"/>
        </w:rPr>
        <w:t>　商务技术文件</w:t>
      </w:r>
      <w:bookmarkEnd w:id="223"/>
      <w:bookmarkEnd w:id="224"/>
    </w:p>
    <w:p w14:paraId="6333FFC2">
      <w:pPr>
        <w:wordWrap w:val="0"/>
        <w:snapToGrid w:val="0"/>
        <w:spacing w:before="120" w:beforeLines="50" w:after="50"/>
        <w:rPr>
          <w:rFonts w:ascii="宋体" w:hAnsi="宋体"/>
          <w:bCs/>
          <w:sz w:val="24"/>
          <w:szCs w:val="20"/>
          <w:highlight w:val="none"/>
        </w:rPr>
      </w:pPr>
    </w:p>
    <w:p w14:paraId="686EF3F3">
      <w:pPr>
        <w:wordWrap w:val="0"/>
        <w:snapToGrid w:val="0"/>
        <w:spacing w:before="120" w:beforeLines="50" w:after="50" w:line="400" w:lineRule="exact"/>
        <w:ind w:left="840" w:leftChars="400" w:firstLine="360" w:firstLineChars="150"/>
        <w:rPr>
          <w:rFonts w:ascii="宋体" w:hAnsi="宋体"/>
          <w:bCs/>
          <w:sz w:val="24"/>
          <w:highlight w:val="none"/>
          <w:u w:val="single"/>
        </w:rPr>
      </w:pPr>
      <w:r>
        <w:rPr>
          <w:rFonts w:hint="eastAsia" w:ascii="宋体" w:hAnsi="宋体"/>
          <w:bCs/>
          <w:sz w:val="24"/>
          <w:highlight w:val="none"/>
        </w:rPr>
        <w:t>项目名称：</w:t>
      </w:r>
    </w:p>
    <w:p w14:paraId="6D495352">
      <w:pPr>
        <w:wordWrap w:val="0"/>
        <w:snapToGrid w:val="0"/>
        <w:spacing w:before="120" w:beforeLines="50" w:after="50" w:line="400" w:lineRule="exact"/>
        <w:ind w:left="840" w:leftChars="400" w:firstLine="360" w:firstLineChars="150"/>
        <w:rPr>
          <w:rFonts w:ascii="宋体" w:hAnsi="宋体"/>
          <w:bCs/>
          <w:sz w:val="24"/>
          <w:highlight w:val="none"/>
        </w:rPr>
      </w:pPr>
    </w:p>
    <w:p w14:paraId="02D31526">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项目编号：</w:t>
      </w:r>
    </w:p>
    <w:p w14:paraId="3E57ABC2">
      <w:pPr>
        <w:wordWrap w:val="0"/>
        <w:snapToGrid w:val="0"/>
        <w:spacing w:before="120" w:beforeLines="50" w:after="50" w:line="400" w:lineRule="exact"/>
        <w:ind w:left="840" w:leftChars="400" w:firstLine="360" w:firstLineChars="150"/>
        <w:rPr>
          <w:rFonts w:ascii="宋体" w:hAnsi="宋体"/>
          <w:bCs/>
          <w:sz w:val="24"/>
          <w:highlight w:val="none"/>
        </w:rPr>
      </w:pPr>
    </w:p>
    <w:p w14:paraId="0BF2ABAC">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所投分标：</w:t>
      </w:r>
    </w:p>
    <w:p w14:paraId="7C1320B5">
      <w:pPr>
        <w:wordWrap w:val="0"/>
        <w:snapToGrid w:val="0"/>
        <w:spacing w:before="120" w:beforeLines="50" w:after="50" w:line="400" w:lineRule="exact"/>
        <w:ind w:left="840" w:leftChars="400" w:firstLine="360" w:firstLineChars="150"/>
        <w:rPr>
          <w:rFonts w:ascii="宋体" w:hAnsi="宋体"/>
          <w:bCs/>
          <w:sz w:val="24"/>
          <w:highlight w:val="none"/>
        </w:rPr>
      </w:pPr>
    </w:p>
    <w:p w14:paraId="5F967000">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投标人名称：</w:t>
      </w:r>
    </w:p>
    <w:p w14:paraId="79B778F8">
      <w:pPr>
        <w:wordWrap w:val="0"/>
        <w:snapToGrid w:val="0"/>
        <w:spacing w:before="120" w:beforeLines="50" w:after="50" w:line="400" w:lineRule="exact"/>
        <w:ind w:left="840" w:leftChars="400" w:firstLine="360" w:firstLineChars="150"/>
        <w:rPr>
          <w:rFonts w:ascii="宋体" w:hAnsi="宋体"/>
          <w:bCs/>
          <w:sz w:val="24"/>
          <w:highlight w:val="none"/>
        </w:rPr>
      </w:pPr>
    </w:p>
    <w:p w14:paraId="745E74FD">
      <w:pPr>
        <w:wordWrap w:val="0"/>
        <w:snapToGrid w:val="0"/>
        <w:spacing w:before="120" w:beforeLines="50" w:after="50" w:line="400" w:lineRule="exact"/>
        <w:ind w:left="840" w:leftChars="400" w:firstLine="360" w:firstLineChars="150"/>
        <w:rPr>
          <w:rFonts w:ascii="宋体" w:hAnsi="宋体"/>
          <w:bCs/>
          <w:sz w:val="24"/>
          <w:highlight w:val="none"/>
        </w:rPr>
      </w:pPr>
      <w:r>
        <w:rPr>
          <w:rFonts w:hint="eastAsia" w:ascii="宋体" w:hAnsi="宋体"/>
          <w:bCs/>
          <w:sz w:val="24"/>
          <w:highlight w:val="none"/>
        </w:rPr>
        <w:t>投标人地址：</w:t>
      </w:r>
    </w:p>
    <w:p w14:paraId="1336CCF1">
      <w:pPr>
        <w:wordWrap w:val="0"/>
        <w:snapToGrid w:val="0"/>
        <w:spacing w:before="120" w:beforeLines="50" w:after="50" w:line="400" w:lineRule="exact"/>
        <w:rPr>
          <w:rFonts w:ascii="宋体" w:hAnsi="宋体"/>
          <w:sz w:val="24"/>
          <w:highlight w:val="none"/>
        </w:rPr>
      </w:pPr>
    </w:p>
    <w:p w14:paraId="77389E50">
      <w:pPr>
        <w:wordWrap w:val="0"/>
        <w:snapToGrid w:val="0"/>
        <w:spacing w:before="120" w:beforeLines="50" w:after="50" w:line="400" w:lineRule="exact"/>
        <w:rPr>
          <w:rFonts w:ascii="宋体" w:hAnsi="宋体"/>
          <w:sz w:val="24"/>
          <w:highlight w:val="none"/>
        </w:rPr>
      </w:pPr>
    </w:p>
    <w:p w14:paraId="5679C637">
      <w:pPr>
        <w:snapToGrid w:val="0"/>
        <w:spacing w:before="120" w:beforeLines="50" w:after="50" w:line="400" w:lineRule="exact"/>
        <w:jc w:val="center"/>
        <w:rPr>
          <w:rFonts w:ascii="宋体" w:hAnsi="宋体"/>
          <w:sz w:val="30"/>
          <w:szCs w:val="20"/>
          <w:highlight w:val="none"/>
        </w:rPr>
      </w:pPr>
      <w:r>
        <w:rPr>
          <w:rFonts w:hint="eastAsia" w:ascii="宋体" w:hAnsi="宋体"/>
          <w:sz w:val="24"/>
          <w:highlight w:val="none"/>
        </w:rPr>
        <w:t>年月日</w:t>
      </w:r>
    </w:p>
    <w:p w14:paraId="037D3205">
      <w:pPr>
        <w:rPr>
          <w:rFonts w:ascii="宋体" w:hAnsi="宋体"/>
          <w:sz w:val="24"/>
          <w:szCs w:val="20"/>
          <w:highlight w:val="none"/>
        </w:rPr>
      </w:pPr>
      <w:r>
        <w:rPr>
          <w:rFonts w:ascii="宋体" w:hAnsi="宋体"/>
          <w:sz w:val="24"/>
          <w:szCs w:val="20"/>
          <w:highlight w:val="none"/>
        </w:rPr>
        <w:br w:type="page"/>
      </w:r>
    </w:p>
    <w:p w14:paraId="2783938D">
      <w:pPr>
        <w:spacing w:line="360" w:lineRule="auto"/>
        <w:rPr>
          <w:rFonts w:ascii="宋体" w:hAnsi="宋体" w:cs="宋体"/>
          <w:b/>
          <w:bCs/>
          <w:sz w:val="24"/>
          <w:highlight w:val="none"/>
        </w:rPr>
      </w:pPr>
      <w:r>
        <w:rPr>
          <w:rFonts w:hint="eastAsia" w:ascii="宋体" w:hAnsi="宋体" w:cs="宋体"/>
          <w:b/>
          <w:bCs/>
          <w:sz w:val="24"/>
          <w:highlight w:val="none"/>
        </w:rPr>
        <w:t>2.商务文件目录</w:t>
      </w:r>
    </w:p>
    <w:p w14:paraId="1826AE47">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根据招标文件规定及投标人提供的材料自行编写目录。</w:t>
      </w:r>
    </w:p>
    <w:p w14:paraId="2148E8F0">
      <w:pPr>
        <w:spacing w:line="360" w:lineRule="auto"/>
        <w:rPr>
          <w:rFonts w:ascii="宋体" w:hAnsi="宋体" w:cs="宋体"/>
          <w:b/>
          <w:bCs/>
          <w:sz w:val="24"/>
          <w:highlight w:val="none"/>
        </w:rPr>
      </w:pPr>
      <w:r>
        <w:rPr>
          <w:rFonts w:hint="eastAsia" w:ascii="宋体" w:hAnsi="宋体" w:cs="宋体"/>
          <w:b/>
          <w:bCs/>
          <w:sz w:val="24"/>
          <w:highlight w:val="none"/>
        </w:rPr>
        <w:t>3.技术文件目录</w:t>
      </w:r>
    </w:p>
    <w:p w14:paraId="23E96035">
      <w:pPr>
        <w:wordWrap w:val="0"/>
        <w:snapToGrid w:val="0"/>
        <w:spacing w:line="360" w:lineRule="auto"/>
        <w:ind w:firstLine="480" w:firstLineChars="200"/>
        <w:rPr>
          <w:rFonts w:ascii="宋体" w:hAnsi="宋体"/>
          <w:sz w:val="24"/>
          <w:highlight w:val="none"/>
        </w:rPr>
      </w:pPr>
      <w:r>
        <w:rPr>
          <w:rFonts w:hint="eastAsia" w:ascii="宋体" w:hAnsi="宋体"/>
          <w:sz w:val="24"/>
          <w:highlight w:val="none"/>
        </w:rPr>
        <w:t>根据招标文件规定及投标人提供的材料自行编写目录。</w:t>
      </w:r>
    </w:p>
    <w:p w14:paraId="62C39639">
      <w:pPr>
        <w:pStyle w:val="19"/>
        <w:wordWrap w:val="0"/>
        <w:rPr>
          <w:rFonts w:ascii="宋体" w:hAnsi="宋体"/>
          <w:highlight w:val="none"/>
        </w:rPr>
      </w:pPr>
    </w:p>
    <w:p w14:paraId="1D651299">
      <w:pPr>
        <w:wordWrap w:val="0"/>
        <w:snapToGrid w:val="0"/>
        <w:spacing w:before="50" w:after="120" w:afterLines="50"/>
        <w:rPr>
          <w:rFonts w:ascii="宋体" w:hAnsi="宋体"/>
          <w:highlight w:val="none"/>
        </w:rPr>
      </w:pPr>
    </w:p>
    <w:p w14:paraId="647B476A">
      <w:pPr>
        <w:rPr>
          <w:rFonts w:ascii="宋体" w:hAnsi="宋体"/>
          <w:b/>
          <w:sz w:val="24"/>
          <w:highlight w:val="none"/>
        </w:rPr>
      </w:pPr>
      <w:r>
        <w:rPr>
          <w:rFonts w:ascii="宋体" w:hAnsi="宋体"/>
          <w:b/>
          <w:sz w:val="24"/>
          <w:highlight w:val="none"/>
        </w:rPr>
        <w:br w:type="page"/>
      </w:r>
    </w:p>
    <w:p w14:paraId="3F1E505D">
      <w:pPr>
        <w:spacing w:line="360" w:lineRule="auto"/>
        <w:rPr>
          <w:rFonts w:ascii="宋体" w:hAnsi="宋体" w:cs="宋体"/>
          <w:b/>
          <w:bCs/>
          <w:sz w:val="24"/>
          <w:highlight w:val="none"/>
        </w:rPr>
      </w:pPr>
      <w:r>
        <w:rPr>
          <w:rFonts w:hint="eastAsia" w:ascii="宋体" w:hAnsi="宋体" w:cs="宋体"/>
          <w:b/>
          <w:bCs/>
          <w:sz w:val="24"/>
          <w:highlight w:val="none"/>
        </w:rPr>
        <w:t>4.投标人参加本项目无围标串标行为的承诺</w:t>
      </w:r>
    </w:p>
    <w:p w14:paraId="25014842">
      <w:pPr>
        <w:wordWrap w:val="0"/>
        <w:snapToGrid w:val="0"/>
        <w:spacing w:before="120" w:beforeLines="50" w:after="50"/>
        <w:rPr>
          <w:rFonts w:ascii="宋体" w:hAnsi="宋体"/>
          <w:b/>
          <w:sz w:val="24"/>
          <w:highlight w:val="none"/>
        </w:rPr>
      </w:pPr>
    </w:p>
    <w:p w14:paraId="2FB1DDFC">
      <w:pPr>
        <w:snapToGrid w:val="0"/>
        <w:spacing w:before="50" w:after="50"/>
        <w:jc w:val="center"/>
        <w:rPr>
          <w:rFonts w:ascii="宋体" w:hAnsi="宋体"/>
          <w:b/>
          <w:sz w:val="32"/>
          <w:highlight w:val="none"/>
        </w:rPr>
      </w:pPr>
      <w:r>
        <w:rPr>
          <w:rFonts w:hint="eastAsia" w:ascii="宋体" w:hAnsi="宋体"/>
          <w:b/>
          <w:sz w:val="32"/>
          <w:highlight w:val="none"/>
        </w:rPr>
        <w:t>投标人参加本项目无围标串标行为的承诺函</w:t>
      </w:r>
    </w:p>
    <w:p w14:paraId="4D8D63BC">
      <w:pPr>
        <w:wordWrap w:val="0"/>
        <w:spacing w:line="440" w:lineRule="exact"/>
        <w:rPr>
          <w:rFonts w:ascii="宋体" w:hAnsi="宋体"/>
          <w:b/>
          <w:bCs/>
          <w:sz w:val="24"/>
          <w:highlight w:val="none"/>
        </w:rPr>
      </w:pPr>
      <w:r>
        <w:rPr>
          <w:rFonts w:hint="eastAsia" w:ascii="宋体" w:hAnsi="宋体"/>
          <w:b/>
          <w:bCs/>
          <w:sz w:val="24"/>
          <w:highlight w:val="none"/>
        </w:rPr>
        <w:t>一、我方承诺无下列相互串通投标的情形：</w:t>
      </w:r>
    </w:p>
    <w:p w14:paraId="7216D4A1">
      <w:pPr>
        <w:wordWrap w:val="0"/>
        <w:spacing w:line="440" w:lineRule="exact"/>
        <w:ind w:firstLine="470" w:firstLineChars="196"/>
        <w:rPr>
          <w:rFonts w:ascii="宋体" w:hAnsi="宋体"/>
          <w:sz w:val="24"/>
          <w:highlight w:val="none"/>
        </w:rPr>
      </w:pPr>
      <w:r>
        <w:rPr>
          <w:rFonts w:ascii="宋体" w:hAnsi="宋体"/>
          <w:sz w:val="24"/>
          <w:highlight w:val="none"/>
        </w:rPr>
        <w:t>1.不同投标人的投标文件由同一单位或者个人编制；或者不同投标人报名的IP地址一致的；或者编制标书硬件设备CPU编号、硬盘编号、网卡地址一致的情况；</w:t>
      </w:r>
    </w:p>
    <w:p w14:paraId="114C0DFC">
      <w:pPr>
        <w:wordWrap w:val="0"/>
        <w:spacing w:line="440" w:lineRule="exact"/>
        <w:ind w:firstLine="470" w:firstLineChars="196"/>
        <w:rPr>
          <w:rFonts w:ascii="宋体" w:hAnsi="宋体"/>
          <w:sz w:val="24"/>
          <w:highlight w:val="none"/>
        </w:rPr>
      </w:pPr>
      <w:r>
        <w:rPr>
          <w:rFonts w:ascii="宋体" w:hAnsi="宋体"/>
          <w:sz w:val="24"/>
          <w:highlight w:val="none"/>
        </w:rPr>
        <w:t>2.不同投标人委托同一单位或者个人办理投标事宜；</w:t>
      </w:r>
    </w:p>
    <w:p w14:paraId="381CDA5C">
      <w:pPr>
        <w:wordWrap w:val="0"/>
        <w:spacing w:line="440" w:lineRule="exact"/>
        <w:ind w:firstLine="470" w:firstLineChars="196"/>
        <w:rPr>
          <w:rFonts w:ascii="宋体" w:hAnsi="宋体"/>
          <w:sz w:val="24"/>
          <w:highlight w:val="none"/>
        </w:rPr>
      </w:pPr>
      <w:r>
        <w:rPr>
          <w:rFonts w:ascii="宋体" w:hAnsi="宋体"/>
          <w:sz w:val="24"/>
          <w:highlight w:val="none"/>
        </w:rPr>
        <w:t>3.不同的投标人的投标文件载明的项目管理员为同一个人；</w:t>
      </w:r>
    </w:p>
    <w:p w14:paraId="054F3B31">
      <w:pPr>
        <w:wordWrap w:val="0"/>
        <w:spacing w:line="440" w:lineRule="exact"/>
        <w:ind w:firstLine="470" w:firstLineChars="196"/>
        <w:rPr>
          <w:rFonts w:ascii="宋体" w:hAnsi="宋体"/>
          <w:sz w:val="24"/>
          <w:highlight w:val="none"/>
        </w:rPr>
      </w:pPr>
      <w:r>
        <w:rPr>
          <w:rFonts w:ascii="宋体" w:hAnsi="宋体"/>
          <w:sz w:val="24"/>
          <w:highlight w:val="none"/>
        </w:rPr>
        <w:t>4.不同投标人的投标文件异常一致或者投标报价呈规律性差异；</w:t>
      </w:r>
    </w:p>
    <w:p w14:paraId="54FE4246">
      <w:pPr>
        <w:wordWrap w:val="0"/>
        <w:spacing w:line="440" w:lineRule="exact"/>
        <w:ind w:firstLine="470" w:firstLineChars="196"/>
        <w:rPr>
          <w:rFonts w:ascii="宋体" w:hAnsi="宋体"/>
          <w:sz w:val="24"/>
          <w:highlight w:val="none"/>
        </w:rPr>
      </w:pPr>
      <w:r>
        <w:rPr>
          <w:rFonts w:ascii="宋体" w:hAnsi="宋体"/>
          <w:sz w:val="24"/>
          <w:highlight w:val="none"/>
        </w:rPr>
        <w:t>5.不同投标人的投标文件相互混装；</w:t>
      </w:r>
    </w:p>
    <w:p w14:paraId="441F46B6">
      <w:pPr>
        <w:wordWrap w:val="0"/>
        <w:spacing w:line="440" w:lineRule="exact"/>
        <w:ind w:firstLine="470" w:firstLineChars="196"/>
        <w:rPr>
          <w:rFonts w:ascii="宋体" w:hAnsi="宋体"/>
          <w:sz w:val="24"/>
          <w:highlight w:val="none"/>
        </w:rPr>
      </w:pPr>
      <w:r>
        <w:rPr>
          <w:rFonts w:ascii="宋体" w:hAnsi="宋体"/>
          <w:sz w:val="24"/>
          <w:highlight w:val="none"/>
        </w:rPr>
        <w:t>6.不同投标人的投标保证金从同一单位或者个人账户转出。</w:t>
      </w:r>
    </w:p>
    <w:p w14:paraId="6B5A5429">
      <w:pPr>
        <w:wordWrap w:val="0"/>
        <w:spacing w:line="440" w:lineRule="exact"/>
        <w:rPr>
          <w:rFonts w:ascii="宋体" w:hAnsi="宋体"/>
          <w:b/>
          <w:bCs/>
          <w:sz w:val="24"/>
          <w:highlight w:val="none"/>
        </w:rPr>
      </w:pPr>
      <w:r>
        <w:rPr>
          <w:rFonts w:hint="eastAsia" w:ascii="宋体" w:hAnsi="宋体"/>
          <w:b/>
          <w:bCs/>
          <w:sz w:val="24"/>
          <w:highlight w:val="none"/>
        </w:rPr>
        <w:t>二、我方承诺无下列恶意串通的情形：</w:t>
      </w:r>
    </w:p>
    <w:p w14:paraId="661CE6C4">
      <w:pPr>
        <w:wordWrap w:val="0"/>
        <w:spacing w:line="440" w:lineRule="exact"/>
        <w:ind w:firstLine="470" w:firstLineChars="196"/>
        <w:rPr>
          <w:rFonts w:ascii="宋体" w:hAnsi="宋体"/>
          <w:sz w:val="24"/>
          <w:highlight w:val="none"/>
        </w:rPr>
      </w:pPr>
      <w:r>
        <w:rPr>
          <w:rFonts w:ascii="宋体" w:hAnsi="宋体"/>
          <w:sz w:val="24"/>
          <w:highlight w:val="none"/>
        </w:rPr>
        <w:t>1.投标人直接或者间接从采购人或者采购代理机构处获得其他投标人的相关信息并修改其投标文件或者</w:t>
      </w:r>
      <w:r>
        <w:rPr>
          <w:rFonts w:hint="eastAsia" w:ascii="宋体" w:hAnsi="宋体"/>
          <w:sz w:val="24"/>
          <w:highlight w:val="none"/>
        </w:rPr>
        <w:t>投标文件</w:t>
      </w:r>
      <w:r>
        <w:rPr>
          <w:rFonts w:ascii="宋体" w:hAnsi="宋体"/>
          <w:sz w:val="24"/>
          <w:highlight w:val="none"/>
        </w:rPr>
        <w:t>；</w:t>
      </w:r>
    </w:p>
    <w:p w14:paraId="5EFB5E1A">
      <w:pPr>
        <w:wordWrap w:val="0"/>
        <w:spacing w:line="440" w:lineRule="exact"/>
        <w:ind w:firstLine="470" w:firstLineChars="196"/>
        <w:rPr>
          <w:rFonts w:ascii="宋体" w:hAnsi="宋体"/>
          <w:sz w:val="24"/>
          <w:highlight w:val="none"/>
        </w:rPr>
      </w:pPr>
      <w:r>
        <w:rPr>
          <w:rFonts w:ascii="宋体" w:hAnsi="宋体"/>
          <w:sz w:val="24"/>
          <w:highlight w:val="none"/>
        </w:rPr>
        <w:t>2.投标人按照采购人或者采购代理机构的授意撤换、修改投标文件或者</w:t>
      </w:r>
      <w:r>
        <w:rPr>
          <w:rFonts w:hint="eastAsia" w:ascii="宋体" w:hAnsi="宋体"/>
          <w:sz w:val="24"/>
          <w:highlight w:val="none"/>
        </w:rPr>
        <w:t>投标文件</w:t>
      </w:r>
      <w:r>
        <w:rPr>
          <w:rFonts w:ascii="宋体" w:hAnsi="宋体"/>
          <w:sz w:val="24"/>
          <w:highlight w:val="none"/>
        </w:rPr>
        <w:t>；</w:t>
      </w:r>
    </w:p>
    <w:p w14:paraId="5FE61A76">
      <w:pPr>
        <w:wordWrap w:val="0"/>
        <w:spacing w:line="440" w:lineRule="exact"/>
        <w:ind w:firstLine="470" w:firstLineChars="196"/>
        <w:rPr>
          <w:rFonts w:ascii="宋体" w:hAnsi="宋体"/>
          <w:sz w:val="24"/>
          <w:highlight w:val="none"/>
        </w:rPr>
      </w:pPr>
      <w:r>
        <w:rPr>
          <w:rFonts w:ascii="宋体" w:hAnsi="宋体"/>
          <w:sz w:val="24"/>
          <w:highlight w:val="none"/>
        </w:rPr>
        <w:t>3.投标人之间协商报价、技术方案等投标文件或者</w:t>
      </w:r>
      <w:r>
        <w:rPr>
          <w:rFonts w:hint="eastAsia" w:ascii="宋体" w:hAnsi="宋体"/>
          <w:sz w:val="24"/>
          <w:highlight w:val="none"/>
        </w:rPr>
        <w:t>投标文件</w:t>
      </w:r>
      <w:r>
        <w:rPr>
          <w:rFonts w:ascii="宋体" w:hAnsi="宋体"/>
          <w:sz w:val="24"/>
          <w:highlight w:val="none"/>
        </w:rPr>
        <w:t>的实质性内容；</w:t>
      </w:r>
    </w:p>
    <w:p w14:paraId="489CD5A5">
      <w:pPr>
        <w:wordWrap w:val="0"/>
        <w:spacing w:line="440" w:lineRule="exact"/>
        <w:ind w:firstLine="470" w:firstLineChars="196"/>
        <w:rPr>
          <w:rFonts w:ascii="宋体" w:hAnsi="宋体"/>
          <w:sz w:val="24"/>
          <w:highlight w:val="none"/>
        </w:rPr>
      </w:pPr>
      <w:r>
        <w:rPr>
          <w:rFonts w:ascii="宋体" w:hAnsi="宋体"/>
          <w:sz w:val="24"/>
          <w:highlight w:val="none"/>
        </w:rPr>
        <w:t>4.属于同一集团、协会、商会等组织成员的投标人按照该组织要求协同参加政府采购活动；</w:t>
      </w:r>
    </w:p>
    <w:p w14:paraId="0155EED3">
      <w:pPr>
        <w:wordWrap w:val="0"/>
        <w:spacing w:line="440" w:lineRule="exact"/>
        <w:ind w:firstLine="470" w:firstLineChars="196"/>
        <w:rPr>
          <w:rFonts w:ascii="宋体" w:hAnsi="宋体"/>
          <w:sz w:val="24"/>
          <w:highlight w:val="none"/>
        </w:rPr>
      </w:pPr>
      <w:r>
        <w:rPr>
          <w:rFonts w:ascii="宋体" w:hAnsi="宋体"/>
          <w:sz w:val="24"/>
          <w:highlight w:val="none"/>
        </w:rPr>
        <w:t>5.投标人之间事先约定一致抬高或者压低投标报价，或者在招标项目中事先约定轮流以高价位或者低价位中标，或者事先约定由某一特定投标人中标，然后再参加投标；</w:t>
      </w:r>
    </w:p>
    <w:p w14:paraId="52829BA5">
      <w:pPr>
        <w:wordWrap w:val="0"/>
        <w:spacing w:line="440" w:lineRule="exact"/>
        <w:ind w:firstLine="470" w:firstLineChars="196"/>
        <w:rPr>
          <w:rFonts w:ascii="宋体" w:hAnsi="宋体"/>
          <w:sz w:val="24"/>
          <w:highlight w:val="none"/>
        </w:rPr>
      </w:pPr>
      <w:r>
        <w:rPr>
          <w:rFonts w:ascii="宋体" w:hAnsi="宋体"/>
          <w:sz w:val="24"/>
          <w:highlight w:val="none"/>
        </w:rPr>
        <w:t>6.投标人之间商定部分投标人放弃参加政府采购活动或者放弃中标；</w:t>
      </w:r>
    </w:p>
    <w:p w14:paraId="6905CDD4">
      <w:pPr>
        <w:wordWrap w:val="0"/>
        <w:spacing w:line="440" w:lineRule="exact"/>
        <w:ind w:firstLine="470" w:firstLineChars="196"/>
        <w:rPr>
          <w:rFonts w:ascii="宋体" w:hAnsi="宋体"/>
          <w:sz w:val="24"/>
          <w:highlight w:val="none"/>
        </w:rPr>
      </w:pPr>
      <w:r>
        <w:rPr>
          <w:rFonts w:ascii="宋体" w:hAnsi="宋体"/>
          <w:sz w:val="24"/>
          <w:highlight w:val="none"/>
        </w:rPr>
        <w:t>7.投标人与采购人或者采购代理机构之间、投标人相互之间，为谋求特定投标人中标或者排斥其他投标人的其他串通行为。</w:t>
      </w:r>
    </w:p>
    <w:p w14:paraId="65091B66">
      <w:pPr>
        <w:wordWrap w:val="0"/>
        <w:spacing w:line="440" w:lineRule="exact"/>
        <w:ind w:firstLine="472" w:firstLineChars="196"/>
        <w:contextualSpacing/>
        <w:rPr>
          <w:rFonts w:ascii="宋体" w:hAnsi="宋体"/>
          <w:b/>
          <w:sz w:val="24"/>
          <w:highlight w:val="none"/>
        </w:rPr>
      </w:pPr>
      <w:r>
        <w:rPr>
          <w:rFonts w:hint="eastAsia" w:ascii="宋体" w:hAnsi="宋体"/>
          <w:b/>
          <w:sz w:val="24"/>
          <w:highlight w:val="none"/>
        </w:rPr>
        <w:t>以上情形一经核查属实，接受政府采购监管部门对我方认定存在围标串标行为，我方愿意承担一切后果，并不再寻求任何旨在减轻或者免除法律责任的辩解。</w:t>
      </w:r>
    </w:p>
    <w:p w14:paraId="748825CF">
      <w:pPr>
        <w:pStyle w:val="25"/>
        <w:wordWrap w:val="0"/>
        <w:spacing w:line="440" w:lineRule="exact"/>
        <w:ind w:firstLine="6840" w:firstLineChars="2850"/>
        <w:contextualSpacing/>
        <w:rPr>
          <w:rFonts w:hAnsi="宋体"/>
          <w:sz w:val="24"/>
          <w:szCs w:val="24"/>
          <w:highlight w:val="none"/>
        </w:rPr>
      </w:pPr>
    </w:p>
    <w:p w14:paraId="2701FE85">
      <w:pPr>
        <w:wordWrap w:val="0"/>
        <w:spacing w:line="360" w:lineRule="auto"/>
        <w:ind w:left="3990" w:leftChars="1900"/>
        <w:contextualSpacing/>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sz w:val="24"/>
          <w:highlight w:val="none"/>
        </w:rPr>
        <w:t>（电子签章）</w:t>
      </w:r>
      <w:r>
        <w:rPr>
          <w:rFonts w:hint="eastAsia" w:ascii="宋体" w:hAnsi="宋体" w:cs="宋体"/>
          <w:sz w:val="24"/>
          <w:highlight w:val="none"/>
        </w:rPr>
        <w:t>：</w:t>
      </w:r>
    </w:p>
    <w:p w14:paraId="068CA183">
      <w:pPr>
        <w:wordWrap w:val="0"/>
        <w:spacing w:line="360" w:lineRule="auto"/>
        <w:ind w:left="3990" w:leftChars="1900"/>
        <w:contextualSpacing/>
        <w:rPr>
          <w:rFonts w:ascii="宋体" w:hAnsi="宋体" w:cs="仿宋_GB2312"/>
          <w:b/>
          <w:sz w:val="24"/>
          <w:highlight w:val="none"/>
        </w:rPr>
      </w:pPr>
      <w:r>
        <w:rPr>
          <w:rFonts w:hint="eastAsia" w:ascii="宋体" w:hAnsi="宋体" w:cs="宋体"/>
          <w:sz w:val="24"/>
          <w:highlight w:val="none"/>
        </w:rPr>
        <w:t>日期：年月日</w:t>
      </w:r>
    </w:p>
    <w:p w14:paraId="3A50523E">
      <w:pPr>
        <w:rPr>
          <w:rFonts w:ascii="宋体" w:hAnsi="宋体"/>
          <w:b/>
          <w:sz w:val="24"/>
          <w:highlight w:val="none"/>
        </w:rPr>
      </w:pPr>
      <w:r>
        <w:rPr>
          <w:rFonts w:ascii="宋体" w:hAnsi="宋体"/>
          <w:b/>
          <w:sz w:val="24"/>
          <w:highlight w:val="none"/>
        </w:rPr>
        <w:br w:type="page"/>
      </w:r>
    </w:p>
    <w:p w14:paraId="729A5069">
      <w:pPr>
        <w:spacing w:line="360" w:lineRule="auto"/>
        <w:rPr>
          <w:rFonts w:ascii="宋体" w:hAnsi="宋体" w:cs="宋体"/>
          <w:b/>
          <w:bCs/>
          <w:sz w:val="24"/>
          <w:highlight w:val="none"/>
        </w:rPr>
      </w:pPr>
      <w:r>
        <w:rPr>
          <w:rFonts w:hint="eastAsia" w:ascii="宋体" w:hAnsi="宋体" w:cs="宋体"/>
          <w:b/>
          <w:bCs/>
          <w:sz w:val="24"/>
          <w:highlight w:val="none"/>
        </w:rPr>
        <w:t>5.法定代表人身份证明</w:t>
      </w:r>
    </w:p>
    <w:p w14:paraId="12E86131">
      <w:pPr>
        <w:wordWrap w:val="0"/>
        <w:spacing w:before="240" w:beforeLines="100" w:after="120" w:afterLines="50"/>
        <w:ind w:left="540"/>
        <w:rPr>
          <w:rFonts w:ascii="宋体" w:hAnsi="宋体"/>
          <w:b/>
          <w:sz w:val="32"/>
          <w:szCs w:val="32"/>
          <w:highlight w:val="none"/>
        </w:rPr>
      </w:pPr>
    </w:p>
    <w:p w14:paraId="792E185E">
      <w:pPr>
        <w:snapToGrid w:val="0"/>
        <w:spacing w:before="50" w:after="50"/>
        <w:jc w:val="center"/>
        <w:rPr>
          <w:rFonts w:ascii="宋体" w:hAnsi="宋体"/>
          <w:b/>
          <w:sz w:val="32"/>
          <w:highlight w:val="none"/>
        </w:rPr>
      </w:pPr>
      <w:r>
        <w:rPr>
          <w:rFonts w:hint="eastAsia" w:ascii="宋体" w:hAnsi="宋体"/>
          <w:b/>
          <w:sz w:val="32"/>
          <w:highlight w:val="none"/>
        </w:rPr>
        <w:t>法定代表人身份证明</w:t>
      </w:r>
    </w:p>
    <w:p w14:paraId="58429DC8">
      <w:pPr>
        <w:wordWrap w:val="0"/>
        <w:spacing w:line="500" w:lineRule="exact"/>
        <w:ind w:left="540"/>
        <w:rPr>
          <w:rFonts w:ascii="宋体" w:hAnsi="宋体" w:cs="宋体"/>
          <w:sz w:val="24"/>
          <w:highlight w:val="none"/>
        </w:rPr>
      </w:pPr>
      <w:r>
        <w:rPr>
          <w:rFonts w:hint="eastAsia" w:ascii="宋体" w:hAnsi="宋体" w:cs="宋体"/>
          <w:sz w:val="24"/>
          <w:highlight w:val="none"/>
        </w:rPr>
        <w:t>投标人：</w:t>
      </w:r>
    </w:p>
    <w:p w14:paraId="237692CD">
      <w:pPr>
        <w:wordWrap w:val="0"/>
        <w:spacing w:line="500" w:lineRule="exact"/>
        <w:ind w:left="540"/>
        <w:rPr>
          <w:rFonts w:ascii="宋体" w:hAnsi="宋体" w:cs="宋体"/>
          <w:sz w:val="24"/>
          <w:highlight w:val="none"/>
        </w:rPr>
      </w:pPr>
      <w:r>
        <w:rPr>
          <w:rFonts w:hint="eastAsia" w:ascii="宋体" w:hAnsi="宋体" w:cs="宋体"/>
          <w:sz w:val="24"/>
          <w:highlight w:val="none"/>
        </w:rPr>
        <w:t>地址：</w:t>
      </w:r>
    </w:p>
    <w:p w14:paraId="1B2FFAB3">
      <w:pPr>
        <w:wordWrap w:val="0"/>
        <w:spacing w:line="500" w:lineRule="exact"/>
        <w:ind w:left="540"/>
        <w:rPr>
          <w:rFonts w:ascii="宋体" w:hAnsi="宋体" w:cs="宋体"/>
          <w:sz w:val="24"/>
          <w:highlight w:val="none"/>
        </w:rPr>
      </w:pPr>
      <w:r>
        <w:rPr>
          <w:rFonts w:hint="eastAsia" w:ascii="宋体" w:hAnsi="宋体" w:cs="宋体"/>
          <w:sz w:val="24"/>
          <w:highlight w:val="none"/>
        </w:rPr>
        <w:t>姓名：性别：</w:t>
      </w:r>
    </w:p>
    <w:p w14:paraId="7F192932">
      <w:pPr>
        <w:wordWrap w:val="0"/>
        <w:spacing w:line="500" w:lineRule="exact"/>
        <w:ind w:left="540"/>
        <w:rPr>
          <w:rFonts w:ascii="宋体" w:hAnsi="宋体" w:cs="宋体"/>
          <w:sz w:val="24"/>
          <w:highlight w:val="none"/>
          <w:u w:val="single"/>
        </w:rPr>
      </w:pPr>
      <w:r>
        <w:rPr>
          <w:rFonts w:hint="eastAsia" w:ascii="宋体" w:hAnsi="宋体" w:cs="宋体"/>
          <w:sz w:val="24"/>
          <w:highlight w:val="none"/>
        </w:rPr>
        <w:t>年龄：职务：</w:t>
      </w:r>
    </w:p>
    <w:p w14:paraId="2B8D4A54">
      <w:pPr>
        <w:wordWrap w:val="0"/>
        <w:spacing w:line="500" w:lineRule="exact"/>
        <w:ind w:left="540"/>
        <w:rPr>
          <w:rFonts w:ascii="宋体" w:hAnsi="宋体" w:cs="宋体"/>
          <w:sz w:val="24"/>
          <w:highlight w:val="none"/>
        </w:rPr>
      </w:pPr>
      <w:r>
        <w:rPr>
          <w:rFonts w:hint="eastAsia" w:ascii="宋体" w:hAnsi="宋体" w:cs="宋体"/>
          <w:sz w:val="24"/>
          <w:highlight w:val="none"/>
        </w:rPr>
        <w:t>身份证号码：</w:t>
      </w:r>
    </w:p>
    <w:p w14:paraId="45DE18C7">
      <w:pPr>
        <w:wordWrap w:val="0"/>
        <w:spacing w:line="500" w:lineRule="exact"/>
        <w:ind w:left="54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（投标人名称）</w:t>
      </w:r>
      <w:r>
        <w:rPr>
          <w:rFonts w:hint="eastAsia" w:ascii="宋体" w:hAnsi="宋体" w:cs="宋体"/>
          <w:sz w:val="24"/>
          <w:highlight w:val="none"/>
        </w:rPr>
        <w:t>的法定代表人。</w:t>
      </w:r>
    </w:p>
    <w:p w14:paraId="089B737C">
      <w:pPr>
        <w:wordWrap w:val="0"/>
        <w:spacing w:line="500" w:lineRule="exact"/>
        <w:ind w:left="540"/>
        <w:rPr>
          <w:rFonts w:ascii="宋体" w:hAnsi="宋体" w:cs="宋体"/>
          <w:sz w:val="24"/>
          <w:highlight w:val="none"/>
        </w:rPr>
      </w:pPr>
      <w:r>
        <w:rPr>
          <w:rFonts w:hint="eastAsia" w:ascii="宋体" w:hAnsi="宋体" w:cs="宋体"/>
          <w:sz w:val="24"/>
          <w:highlight w:val="none"/>
        </w:rPr>
        <w:t>特此证明。</w:t>
      </w:r>
    </w:p>
    <w:p w14:paraId="6092B69E">
      <w:pPr>
        <w:wordWrap w:val="0"/>
        <w:spacing w:line="500" w:lineRule="exact"/>
        <w:ind w:firstLine="480" w:firstLineChars="200"/>
        <w:rPr>
          <w:rFonts w:ascii="宋体" w:hAnsi="宋体"/>
          <w:sz w:val="24"/>
          <w:highlight w:val="none"/>
        </w:rPr>
      </w:pPr>
    </w:p>
    <w:p w14:paraId="687386C7">
      <w:pPr>
        <w:wordWrap w:val="0"/>
        <w:spacing w:line="500" w:lineRule="exact"/>
        <w:ind w:firstLine="480" w:firstLineChars="200"/>
        <w:rPr>
          <w:rFonts w:ascii="宋体" w:hAnsi="宋体"/>
          <w:sz w:val="24"/>
          <w:highlight w:val="none"/>
        </w:rPr>
      </w:pPr>
    </w:p>
    <w:p w14:paraId="6DF5014E">
      <w:pPr>
        <w:wordWrap w:val="0"/>
        <w:spacing w:line="500" w:lineRule="exact"/>
        <w:ind w:left="540"/>
        <w:rPr>
          <w:rFonts w:ascii="宋体" w:hAnsi="宋体" w:cs="宋体"/>
          <w:sz w:val="24"/>
          <w:highlight w:val="none"/>
        </w:rPr>
      </w:pPr>
      <w:r>
        <w:rPr>
          <w:rFonts w:hint="eastAsia" w:ascii="宋体" w:hAnsi="宋体" w:cs="宋体"/>
          <w:sz w:val="24"/>
          <w:highlight w:val="none"/>
        </w:rPr>
        <w:t>附件：法定代表人有效身份证正反面复印件</w:t>
      </w:r>
    </w:p>
    <w:p w14:paraId="5B8CEE05">
      <w:pPr>
        <w:wordWrap w:val="0"/>
        <w:spacing w:line="500" w:lineRule="exact"/>
        <w:ind w:firstLine="480" w:firstLineChars="200"/>
        <w:rPr>
          <w:rFonts w:ascii="宋体" w:hAnsi="宋体"/>
          <w:sz w:val="24"/>
          <w:highlight w:val="none"/>
        </w:rPr>
      </w:pPr>
    </w:p>
    <w:p w14:paraId="17DD9F72">
      <w:pPr>
        <w:wordWrap w:val="0"/>
        <w:spacing w:line="360" w:lineRule="auto"/>
        <w:ind w:left="3990" w:leftChars="1900"/>
        <w:contextualSpacing/>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sz w:val="24"/>
          <w:highlight w:val="none"/>
        </w:rPr>
        <w:t>（电子签章）</w:t>
      </w:r>
      <w:r>
        <w:rPr>
          <w:rFonts w:hint="eastAsia" w:ascii="宋体" w:hAnsi="宋体" w:cs="宋体"/>
          <w:sz w:val="24"/>
          <w:highlight w:val="none"/>
        </w:rPr>
        <w:t>：</w:t>
      </w:r>
    </w:p>
    <w:p w14:paraId="5C1103C7">
      <w:pPr>
        <w:wordWrap w:val="0"/>
        <w:spacing w:line="360" w:lineRule="auto"/>
        <w:ind w:left="3990" w:leftChars="1900"/>
        <w:contextualSpacing/>
        <w:rPr>
          <w:rFonts w:ascii="宋体" w:hAnsi="宋体" w:cs="仿宋_GB2312"/>
          <w:b/>
          <w:sz w:val="24"/>
          <w:highlight w:val="none"/>
        </w:rPr>
      </w:pPr>
      <w:r>
        <w:rPr>
          <w:rFonts w:hint="eastAsia" w:ascii="宋体" w:hAnsi="宋体" w:cs="宋体"/>
          <w:sz w:val="24"/>
          <w:highlight w:val="none"/>
        </w:rPr>
        <w:t>日期：年月日</w:t>
      </w:r>
    </w:p>
    <w:p w14:paraId="00DB1CFF">
      <w:pPr>
        <w:wordWrap w:val="0"/>
        <w:snapToGrid w:val="0"/>
        <w:spacing w:line="440" w:lineRule="exact"/>
        <w:ind w:firstLine="480" w:firstLineChars="200"/>
        <w:rPr>
          <w:rFonts w:ascii="宋体" w:hAnsi="宋体"/>
          <w:sz w:val="24"/>
          <w:highlight w:val="none"/>
        </w:rPr>
      </w:pPr>
    </w:p>
    <w:p w14:paraId="672CE259">
      <w:pPr>
        <w:wordWrap w:val="0"/>
        <w:snapToGrid w:val="0"/>
        <w:spacing w:line="440" w:lineRule="exact"/>
        <w:ind w:firstLine="480" w:firstLineChars="200"/>
        <w:rPr>
          <w:rFonts w:ascii="宋体" w:hAnsi="宋体"/>
          <w:b/>
          <w:sz w:val="24"/>
          <w:szCs w:val="20"/>
          <w:highlight w:val="none"/>
        </w:rPr>
      </w:pPr>
      <w:r>
        <w:rPr>
          <w:rFonts w:hint="eastAsia" w:ascii="宋体" w:hAnsi="宋体"/>
          <w:sz w:val="24"/>
          <w:highlight w:val="none"/>
        </w:rPr>
        <w:t>注：自然人投标的无需提供</w:t>
      </w:r>
    </w:p>
    <w:p w14:paraId="473CC514">
      <w:pPr>
        <w:rPr>
          <w:rFonts w:ascii="宋体" w:hAnsi="宋体"/>
          <w:b/>
          <w:sz w:val="24"/>
          <w:highlight w:val="none"/>
        </w:rPr>
      </w:pPr>
      <w:r>
        <w:rPr>
          <w:rFonts w:ascii="宋体" w:hAnsi="宋体"/>
          <w:b/>
          <w:sz w:val="24"/>
          <w:highlight w:val="none"/>
        </w:rPr>
        <w:br w:type="page"/>
      </w:r>
    </w:p>
    <w:p w14:paraId="2CD06130">
      <w:pPr>
        <w:spacing w:line="360" w:lineRule="auto"/>
        <w:rPr>
          <w:rFonts w:ascii="宋体" w:hAnsi="宋体" w:cs="宋体"/>
          <w:b/>
          <w:bCs/>
          <w:sz w:val="24"/>
          <w:highlight w:val="none"/>
        </w:rPr>
      </w:pPr>
      <w:r>
        <w:rPr>
          <w:rFonts w:hint="eastAsia" w:ascii="宋体" w:hAnsi="宋体" w:cs="宋体"/>
          <w:b/>
          <w:bCs/>
          <w:sz w:val="24"/>
          <w:highlight w:val="none"/>
        </w:rPr>
        <w:t>6.授权委托书格式</w:t>
      </w:r>
    </w:p>
    <w:p w14:paraId="7692AAFD">
      <w:pPr>
        <w:snapToGrid w:val="0"/>
        <w:spacing w:before="50" w:after="50"/>
        <w:jc w:val="center"/>
        <w:rPr>
          <w:rFonts w:ascii="宋体" w:hAnsi="宋体"/>
          <w:b/>
          <w:sz w:val="32"/>
          <w:highlight w:val="none"/>
        </w:rPr>
      </w:pPr>
      <w:r>
        <w:rPr>
          <w:rFonts w:hint="eastAsia" w:ascii="宋体" w:hAnsi="宋体"/>
          <w:b/>
          <w:sz w:val="32"/>
          <w:highlight w:val="none"/>
        </w:rPr>
        <w:t>授权委托书</w:t>
      </w:r>
    </w:p>
    <w:p w14:paraId="377B3559">
      <w:pPr>
        <w:spacing w:line="360" w:lineRule="auto"/>
        <w:contextualSpacing/>
        <w:jc w:val="center"/>
        <w:rPr>
          <w:rFonts w:ascii="宋体" w:hAnsi="宋体"/>
          <w:bCs/>
          <w:sz w:val="32"/>
          <w:szCs w:val="32"/>
          <w:highlight w:val="none"/>
        </w:rPr>
      </w:pPr>
      <w:r>
        <w:rPr>
          <w:rFonts w:hint="eastAsia" w:ascii="宋体" w:hAnsi="宋体"/>
          <w:bCs/>
          <w:sz w:val="32"/>
          <w:szCs w:val="32"/>
          <w:highlight w:val="none"/>
        </w:rPr>
        <w:t>（非联合体投标格式）</w:t>
      </w:r>
    </w:p>
    <w:p w14:paraId="4BAADA40">
      <w:pPr>
        <w:spacing w:line="360" w:lineRule="auto"/>
        <w:contextualSpacing/>
        <w:jc w:val="center"/>
        <w:rPr>
          <w:rFonts w:ascii="宋体" w:hAnsi="宋体"/>
          <w:bCs/>
          <w:sz w:val="24"/>
          <w:highlight w:val="none"/>
        </w:rPr>
      </w:pPr>
      <w:r>
        <w:rPr>
          <w:rFonts w:hint="eastAsia" w:ascii="宋体" w:hAnsi="宋体"/>
          <w:bCs/>
          <w:sz w:val="32"/>
          <w:szCs w:val="32"/>
          <w:highlight w:val="none"/>
        </w:rPr>
        <w:t>（如有委托时）</w:t>
      </w:r>
    </w:p>
    <w:p w14:paraId="05D09A55">
      <w:pPr>
        <w:wordWrap w:val="0"/>
        <w:spacing w:line="440" w:lineRule="exact"/>
        <w:contextualSpacing/>
        <w:rPr>
          <w:rFonts w:ascii="宋体" w:hAnsi="宋体"/>
          <w:b/>
          <w:bCs/>
          <w:sz w:val="24"/>
          <w:highlight w:val="none"/>
        </w:rPr>
      </w:pPr>
      <w:bookmarkStart w:id="225" w:name="OLE_LINK285"/>
      <w:bookmarkStart w:id="226" w:name="OLE_LINK284"/>
      <w:r>
        <w:rPr>
          <w:rFonts w:hint="eastAsia" w:ascii="宋体" w:hAnsi="宋体"/>
          <w:bCs/>
          <w:sz w:val="24"/>
          <w:highlight w:val="none"/>
        </w:rPr>
        <w:t>致</w:t>
      </w:r>
      <w:r>
        <w:rPr>
          <w:rFonts w:hint="eastAsia" w:ascii="宋体" w:hAnsi="宋体"/>
          <w:sz w:val="24"/>
          <w:highlight w:val="none"/>
          <w:u w:val="single"/>
        </w:rPr>
        <w:t>（采购人/采购代理机构名称）：</w:t>
      </w:r>
    </w:p>
    <w:bookmarkEnd w:id="225"/>
    <w:bookmarkEnd w:id="226"/>
    <w:p w14:paraId="10D32F16">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我</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（姓名）</w:t>
      </w:r>
      <w:r>
        <w:rPr>
          <w:rFonts w:hint="eastAsia" w:ascii="宋体" w:hAnsi="宋体"/>
          <w:sz w:val="24"/>
          <w:highlight w:val="none"/>
        </w:rPr>
        <w:t>以我方的名义参加</w:t>
      </w:r>
      <w:r>
        <w:rPr>
          <w:rFonts w:hint="eastAsia" w:ascii="宋体" w:hAnsi="宋体"/>
          <w:sz w:val="24"/>
          <w:highlight w:val="none"/>
          <w:u w:val="single"/>
        </w:rPr>
        <w:t>（项目名称</w:t>
      </w:r>
      <w:r>
        <w:rPr>
          <w:rFonts w:ascii="宋体" w:hAnsi="宋体"/>
          <w:sz w:val="24"/>
          <w:highlight w:val="none"/>
          <w:u w:val="single"/>
        </w:rPr>
        <w:t>/项目编号</w:t>
      </w:r>
      <w:r>
        <w:rPr>
          <w:rFonts w:hint="eastAsia" w:ascii="宋体" w:hAnsi="宋体"/>
          <w:sz w:val="24"/>
          <w:highlight w:val="none"/>
        </w:rPr>
        <w:t>）项目的投标活动，并代表我方全权办理针对上述项目的所有采购程序和环节的具体事务和签署相关文件。</w:t>
      </w:r>
    </w:p>
    <w:p w14:paraId="4D624C3A">
      <w:pPr>
        <w:wordWrap w:val="0"/>
        <w:spacing w:line="440" w:lineRule="exact"/>
        <w:contextualSpacing/>
        <w:rPr>
          <w:rFonts w:ascii="宋体" w:hAnsi="宋体"/>
          <w:sz w:val="24"/>
          <w:highlight w:val="none"/>
        </w:rPr>
      </w:pPr>
      <w:r>
        <w:rPr>
          <w:rFonts w:hint="eastAsia" w:ascii="宋体" w:hAnsi="宋体"/>
          <w:sz w:val="24"/>
          <w:highlight w:val="none"/>
        </w:rPr>
        <w:t>我方对委托代理人的签字或者电子签名事项负全部责任。</w:t>
      </w:r>
    </w:p>
    <w:p w14:paraId="1564B83E">
      <w:pPr>
        <w:wordWrap w:val="0"/>
        <w:spacing w:line="440" w:lineRule="exact"/>
        <w:ind w:firstLine="480"/>
        <w:contextualSpacing/>
        <w:rPr>
          <w:rFonts w:ascii="宋体" w:hAnsi="宋体"/>
          <w:sz w:val="24"/>
          <w:highlight w:val="none"/>
        </w:rPr>
      </w:pPr>
      <w:r>
        <w:rPr>
          <w:rFonts w:hint="eastAsia" w:ascii="宋体" w:hAnsi="宋体"/>
          <w:sz w:val="24"/>
          <w:highlight w:val="none"/>
          <w:u w:val="single"/>
        </w:rPr>
        <w:t>本授权书自签署之日起生效，在撤销授权的书面通知以前，本授权书一直有效。委托代理人在授权书有效期内签署的所有文件不因授权的撤销而失效。</w:t>
      </w:r>
    </w:p>
    <w:p w14:paraId="646BB872">
      <w:pPr>
        <w:wordWrap w:val="0"/>
        <w:spacing w:line="440" w:lineRule="exact"/>
        <w:ind w:firstLine="480"/>
        <w:contextualSpacing/>
        <w:rPr>
          <w:rFonts w:ascii="宋体" w:hAnsi="宋体"/>
          <w:sz w:val="24"/>
          <w:highlight w:val="none"/>
        </w:rPr>
      </w:pPr>
      <w:r>
        <w:rPr>
          <w:rFonts w:hint="eastAsia" w:ascii="宋体" w:hAnsi="宋体"/>
          <w:sz w:val="24"/>
          <w:highlight w:val="none"/>
        </w:rPr>
        <w:t>委托代理人无转委托权，特此委托。</w:t>
      </w:r>
    </w:p>
    <w:p w14:paraId="5C2EEAE4">
      <w:pPr>
        <w:wordWrap w:val="0"/>
        <w:spacing w:line="440" w:lineRule="exact"/>
        <w:ind w:firstLine="480"/>
        <w:contextualSpacing/>
        <w:rPr>
          <w:rFonts w:ascii="宋体" w:hAnsi="宋体"/>
          <w:sz w:val="24"/>
          <w:highlight w:val="none"/>
        </w:rPr>
      </w:pPr>
    </w:p>
    <w:p w14:paraId="2BCCD8A0">
      <w:pPr>
        <w:wordWrap w:val="0"/>
        <w:spacing w:line="440" w:lineRule="exact"/>
        <w:ind w:firstLine="480"/>
        <w:contextualSpacing/>
        <w:rPr>
          <w:rFonts w:ascii="宋体" w:hAnsi="宋体"/>
          <w:sz w:val="24"/>
          <w:highlight w:val="none"/>
        </w:rPr>
      </w:pPr>
      <w:r>
        <w:rPr>
          <w:rFonts w:hint="eastAsia" w:ascii="宋体" w:hAnsi="宋体"/>
          <w:sz w:val="24"/>
          <w:highlight w:val="none"/>
        </w:rPr>
        <w:t>附：</w:t>
      </w:r>
      <w:r>
        <w:rPr>
          <w:rFonts w:ascii="宋体" w:hAnsi="宋体"/>
          <w:sz w:val="24"/>
          <w:highlight w:val="none"/>
        </w:rPr>
        <w:t>1）法定代表人身份证明及委托代理人有效身份证正反面复印件</w:t>
      </w:r>
    </w:p>
    <w:p w14:paraId="055C1E2D">
      <w:pPr>
        <w:wordWrap w:val="0"/>
        <w:spacing w:line="440" w:lineRule="exact"/>
        <w:ind w:firstLine="480"/>
        <w:contextualSpacing/>
        <w:rPr>
          <w:rFonts w:ascii="宋体" w:hAnsi="宋体"/>
          <w:sz w:val="24"/>
          <w:highlight w:val="none"/>
        </w:rPr>
      </w:pPr>
      <w:r>
        <w:rPr>
          <w:rFonts w:ascii="宋体" w:hAnsi="宋体"/>
          <w:sz w:val="24"/>
          <w:highlight w:val="none"/>
        </w:rPr>
        <w:t>2）投标截止日期前半年内</w:t>
      </w:r>
      <w:bookmarkStart w:id="227" w:name="OLE_LINK75"/>
      <w:r>
        <w:rPr>
          <w:rFonts w:hint="eastAsia" w:ascii="宋体" w:hAnsi="宋体"/>
          <w:sz w:val="24"/>
          <w:highlight w:val="none"/>
        </w:rPr>
        <w:t>任意</w:t>
      </w:r>
      <w:r>
        <w:rPr>
          <w:rFonts w:ascii="宋体" w:hAnsi="宋体"/>
          <w:sz w:val="24"/>
          <w:highlight w:val="none"/>
        </w:rPr>
        <w:t>1个月</w:t>
      </w:r>
      <w:bookmarkEnd w:id="227"/>
      <w:r>
        <w:rPr>
          <w:rFonts w:hint="eastAsia" w:ascii="宋体" w:hAnsi="宋体"/>
          <w:sz w:val="24"/>
          <w:highlight w:val="none"/>
        </w:rPr>
        <w:t>投标人为委托代理人缴纳社保的证明（必须提供，否则投标无效）</w:t>
      </w:r>
    </w:p>
    <w:p w14:paraId="55BCCA21">
      <w:pPr>
        <w:wordWrap w:val="0"/>
        <w:spacing w:line="440" w:lineRule="exact"/>
        <w:contextualSpacing/>
        <w:rPr>
          <w:rFonts w:ascii="宋体" w:hAnsi="宋体"/>
          <w:sz w:val="24"/>
          <w:highlight w:val="none"/>
        </w:rPr>
      </w:pPr>
    </w:p>
    <w:p w14:paraId="75337797">
      <w:pPr>
        <w:wordWrap w:val="0"/>
        <w:spacing w:line="440" w:lineRule="exact"/>
        <w:ind w:left="420" w:leftChars="200"/>
        <w:contextualSpacing/>
        <w:rPr>
          <w:rFonts w:ascii="宋体" w:hAnsi="宋体"/>
          <w:sz w:val="24"/>
          <w:highlight w:val="none"/>
        </w:rPr>
      </w:pPr>
      <w:r>
        <w:rPr>
          <w:rFonts w:hint="eastAsia" w:ascii="宋体" w:hAnsi="宋体"/>
          <w:sz w:val="24"/>
          <w:highlight w:val="none"/>
        </w:rPr>
        <w:t>委托代理人（签字或者电子签名）：</w:t>
      </w:r>
    </w:p>
    <w:p w14:paraId="6BDFE79E">
      <w:pPr>
        <w:wordWrap w:val="0"/>
        <w:spacing w:line="440" w:lineRule="exact"/>
        <w:ind w:left="420" w:leftChars="200"/>
        <w:contextualSpacing/>
        <w:rPr>
          <w:rFonts w:ascii="宋体" w:hAnsi="宋体"/>
          <w:sz w:val="24"/>
          <w:highlight w:val="none"/>
          <w:u w:val="single"/>
        </w:rPr>
      </w:pPr>
      <w:r>
        <w:rPr>
          <w:rFonts w:hint="eastAsia" w:ascii="宋体" w:hAnsi="宋体"/>
          <w:sz w:val="24"/>
          <w:highlight w:val="none"/>
        </w:rPr>
        <w:t>委托代理人身份证号码：</w:t>
      </w:r>
    </w:p>
    <w:p w14:paraId="4D918243">
      <w:pPr>
        <w:wordWrap w:val="0"/>
        <w:spacing w:line="440" w:lineRule="exact"/>
        <w:ind w:left="420" w:leftChars="200"/>
        <w:contextualSpacing/>
        <w:rPr>
          <w:rFonts w:ascii="宋体" w:hAnsi="宋体"/>
          <w:sz w:val="24"/>
          <w:highlight w:val="none"/>
          <w:u w:val="single"/>
        </w:rPr>
      </w:pPr>
      <w:r>
        <w:rPr>
          <w:rFonts w:hint="eastAsia" w:ascii="宋体" w:hAnsi="宋体"/>
          <w:sz w:val="24"/>
          <w:highlight w:val="none"/>
        </w:rPr>
        <w:t>法定代表人（签字或者盖章或者电子签名）：</w:t>
      </w:r>
    </w:p>
    <w:p w14:paraId="0C2C01AD">
      <w:pPr>
        <w:wordWrap w:val="0"/>
        <w:spacing w:line="440" w:lineRule="exact"/>
        <w:contextualSpacing/>
        <w:rPr>
          <w:rFonts w:ascii="宋体" w:hAnsi="宋体"/>
          <w:sz w:val="24"/>
          <w:highlight w:val="none"/>
        </w:rPr>
      </w:pPr>
    </w:p>
    <w:p w14:paraId="6CA2072A">
      <w:pPr>
        <w:wordWrap w:val="0"/>
        <w:spacing w:line="360" w:lineRule="auto"/>
        <w:ind w:firstLine="480" w:firstLineChars="200"/>
        <w:rPr>
          <w:rFonts w:ascii="宋体" w:hAnsi="宋体"/>
          <w:sz w:val="24"/>
          <w:highlight w:val="none"/>
          <w:u w:val="single"/>
        </w:rPr>
      </w:pPr>
      <w:r>
        <w:rPr>
          <w:rFonts w:hint="eastAsia" w:ascii="宋体" w:hAnsi="宋体"/>
          <w:sz w:val="24"/>
          <w:highlight w:val="none"/>
        </w:rPr>
        <w:t>投标人名称（电子签章）：</w:t>
      </w:r>
    </w:p>
    <w:p w14:paraId="222E35B6">
      <w:pPr>
        <w:wordWrap w:val="0"/>
        <w:spacing w:line="360" w:lineRule="auto"/>
        <w:ind w:firstLine="480" w:firstLineChars="200"/>
        <w:rPr>
          <w:rFonts w:ascii="宋体" w:hAnsi="宋体"/>
          <w:sz w:val="24"/>
          <w:highlight w:val="none"/>
        </w:rPr>
      </w:pPr>
      <w:r>
        <w:rPr>
          <w:rFonts w:hint="eastAsia" w:ascii="宋体" w:hAnsi="宋体"/>
          <w:sz w:val="24"/>
          <w:highlight w:val="none"/>
        </w:rPr>
        <w:t>日期：年月日</w:t>
      </w:r>
    </w:p>
    <w:p w14:paraId="3CE05590">
      <w:pPr>
        <w:wordWrap w:val="0"/>
        <w:spacing w:line="440" w:lineRule="exact"/>
        <w:contextualSpacing/>
        <w:rPr>
          <w:rFonts w:ascii="宋体" w:hAnsi="宋体"/>
          <w:sz w:val="24"/>
          <w:highlight w:val="none"/>
        </w:rPr>
      </w:pPr>
      <w:r>
        <w:rPr>
          <w:rFonts w:hint="eastAsia" w:ascii="宋体" w:hAnsi="宋体"/>
          <w:sz w:val="24"/>
          <w:highlight w:val="none"/>
        </w:rPr>
        <w:t>注：</w:t>
      </w:r>
      <w:r>
        <w:rPr>
          <w:rFonts w:ascii="宋体" w:hAnsi="宋体"/>
          <w:sz w:val="24"/>
          <w:highlight w:val="none"/>
        </w:rPr>
        <w:t>1.</w:t>
      </w:r>
      <w:bookmarkStart w:id="228" w:name="_Hlk65851555"/>
      <w:bookmarkStart w:id="229" w:name="_Hlk65851620"/>
      <w:r>
        <w:rPr>
          <w:rFonts w:hint="eastAsia" w:ascii="宋体" w:hAnsi="宋体"/>
          <w:sz w:val="24"/>
          <w:highlight w:val="none"/>
        </w:rPr>
        <w:t>法定代表人必须在授权委托书上签字或者盖章或者电子签名，</w:t>
      </w:r>
      <w:bookmarkEnd w:id="228"/>
      <w:r>
        <w:rPr>
          <w:rFonts w:hint="eastAsia" w:ascii="宋体" w:hAnsi="宋体"/>
          <w:sz w:val="24"/>
          <w:highlight w:val="none"/>
        </w:rPr>
        <w:t>委托代理人必须在授权委托书上签字或者电子签名，</w:t>
      </w:r>
      <w:r>
        <w:rPr>
          <w:rFonts w:hint="eastAsia" w:ascii="宋体" w:hAnsi="宋体"/>
          <w:b/>
          <w:bCs/>
          <w:sz w:val="24"/>
          <w:highlight w:val="none"/>
        </w:rPr>
        <w:t>否则按无效投标处理</w:t>
      </w:r>
      <w:r>
        <w:rPr>
          <w:rFonts w:hint="eastAsia" w:ascii="宋体" w:hAnsi="宋体"/>
          <w:sz w:val="24"/>
          <w:highlight w:val="none"/>
        </w:rPr>
        <w:t>；</w:t>
      </w:r>
      <w:bookmarkEnd w:id="229"/>
    </w:p>
    <w:p w14:paraId="39A97306">
      <w:pPr>
        <w:wordWrap w:val="0"/>
        <w:spacing w:line="440" w:lineRule="exact"/>
        <w:ind w:firstLine="480" w:firstLineChars="200"/>
        <w:contextualSpacing/>
        <w:rPr>
          <w:rFonts w:ascii="宋体" w:hAnsi="宋体"/>
          <w:sz w:val="24"/>
          <w:highlight w:val="none"/>
        </w:rPr>
      </w:pPr>
      <w:r>
        <w:rPr>
          <w:rFonts w:ascii="宋体" w:hAnsi="宋体"/>
          <w:sz w:val="24"/>
          <w:highlight w:val="none"/>
        </w:rPr>
        <w:t>2.法人、其他组织投标时“我方”是指“我单位”，自然人投标时“我方”是指“本人”。</w:t>
      </w:r>
    </w:p>
    <w:p w14:paraId="4B349740">
      <w:pPr>
        <w:snapToGrid w:val="0"/>
        <w:spacing w:before="50" w:after="50"/>
        <w:jc w:val="center"/>
        <w:rPr>
          <w:rFonts w:ascii="宋体" w:hAnsi="宋体"/>
          <w:sz w:val="44"/>
          <w:szCs w:val="44"/>
          <w:highlight w:val="none"/>
        </w:rPr>
      </w:pPr>
      <w:r>
        <w:rPr>
          <w:rFonts w:ascii="宋体" w:hAnsi="宋体"/>
          <w:sz w:val="24"/>
          <w:highlight w:val="none"/>
        </w:rPr>
        <w:br w:type="page"/>
      </w:r>
      <w:r>
        <w:rPr>
          <w:rFonts w:hint="eastAsia" w:ascii="宋体" w:hAnsi="宋体"/>
          <w:b/>
          <w:sz w:val="32"/>
          <w:highlight w:val="none"/>
        </w:rPr>
        <w:t>授权委托书</w:t>
      </w:r>
    </w:p>
    <w:p w14:paraId="05E2E231">
      <w:pPr>
        <w:wordWrap w:val="0"/>
        <w:snapToGrid w:val="0"/>
        <w:spacing w:before="120" w:beforeLines="50" w:after="50"/>
        <w:jc w:val="center"/>
        <w:rPr>
          <w:rFonts w:ascii="宋体" w:hAnsi="宋体"/>
          <w:sz w:val="32"/>
          <w:szCs w:val="32"/>
          <w:highlight w:val="none"/>
        </w:rPr>
      </w:pPr>
      <w:r>
        <w:rPr>
          <w:rFonts w:hint="eastAsia" w:ascii="宋体" w:hAnsi="宋体"/>
          <w:sz w:val="32"/>
          <w:szCs w:val="32"/>
          <w:highlight w:val="none"/>
        </w:rPr>
        <w:t>（联合体投标格式）</w:t>
      </w:r>
    </w:p>
    <w:p w14:paraId="1720DE96">
      <w:pPr>
        <w:wordWrap w:val="0"/>
        <w:snapToGrid w:val="0"/>
        <w:spacing w:before="120" w:beforeLines="50" w:after="50"/>
        <w:jc w:val="center"/>
        <w:rPr>
          <w:rFonts w:ascii="宋体" w:hAnsi="宋体"/>
          <w:sz w:val="24"/>
          <w:highlight w:val="none"/>
        </w:rPr>
      </w:pPr>
      <w:r>
        <w:rPr>
          <w:rFonts w:hint="eastAsia" w:ascii="宋体" w:hAnsi="宋体"/>
          <w:sz w:val="32"/>
          <w:szCs w:val="32"/>
          <w:highlight w:val="none"/>
        </w:rPr>
        <w:t>（如有委托时）</w:t>
      </w:r>
    </w:p>
    <w:p w14:paraId="4839C9EF">
      <w:pPr>
        <w:wordWrap w:val="0"/>
        <w:spacing w:line="440" w:lineRule="exact"/>
        <w:contextualSpacing/>
        <w:rPr>
          <w:rFonts w:ascii="宋体" w:hAnsi="宋体"/>
          <w:b/>
          <w:bCs/>
          <w:sz w:val="24"/>
          <w:highlight w:val="none"/>
        </w:rPr>
      </w:pPr>
      <w:r>
        <w:rPr>
          <w:rFonts w:hint="eastAsia" w:ascii="宋体" w:hAnsi="宋体"/>
          <w:bCs/>
          <w:sz w:val="24"/>
          <w:highlight w:val="none"/>
        </w:rPr>
        <w:t>致</w:t>
      </w:r>
      <w:r>
        <w:rPr>
          <w:rFonts w:hint="eastAsia" w:ascii="宋体" w:hAnsi="宋体"/>
          <w:sz w:val="24"/>
          <w:highlight w:val="none"/>
          <w:u w:val="single"/>
        </w:rPr>
        <w:t>（采购人/采购代理机构名称）：</w:t>
      </w:r>
    </w:p>
    <w:p w14:paraId="03B47BDF">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根据</w:t>
      </w:r>
      <w:r>
        <w:rPr>
          <w:rFonts w:hint="eastAsia" w:ascii="宋体" w:hAnsi="宋体"/>
          <w:sz w:val="24"/>
          <w:highlight w:val="none"/>
          <w:u w:val="single"/>
        </w:rPr>
        <w:t>（牵头人名称）</w:t>
      </w:r>
      <w:r>
        <w:rPr>
          <w:rFonts w:hint="eastAsia" w:ascii="宋体" w:hAnsi="宋体"/>
          <w:sz w:val="24"/>
          <w:highlight w:val="none"/>
        </w:rPr>
        <w:t>与</w:t>
      </w:r>
      <w:r>
        <w:rPr>
          <w:rFonts w:hint="eastAsia" w:ascii="宋体" w:hAnsi="宋体"/>
          <w:sz w:val="24"/>
          <w:highlight w:val="none"/>
          <w:u w:val="single"/>
        </w:rPr>
        <w:t>（联合体其他成员名称）</w:t>
      </w:r>
      <w:r>
        <w:rPr>
          <w:rFonts w:hint="eastAsia" w:ascii="宋体" w:hAnsi="宋体"/>
          <w:sz w:val="24"/>
          <w:highlight w:val="none"/>
        </w:rPr>
        <w:t>签订的《联合体投标协议书》的内容，</w:t>
      </w:r>
      <w:r>
        <w:rPr>
          <w:rFonts w:hint="eastAsia" w:ascii="宋体" w:hAnsi="宋体"/>
          <w:sz w:val="24"/>
          <w:highlight w:val="none"/>
          <w:u w:val="single"/>
        </w:rPr>
        <w:t>（牵头人名称）</w:t>
      </w:r>
      <w:r>
        <w:rPr>
          <w:rFonts w:hint="eastAsia" w:ascii="宋体" w:hAnsi="宋体"/>
          <w:sz w:val="24"/>
          <w:highlight w:val="none"/>
        </w:rPr>
        <w:t>的法定代表人</w:t>
      </w:r>
      <w:r>
        <w:rPr>
          <w:rFonts w:hint="eastAsia" w:ascii="宋体" w:hAnsi="宋体"/>
          <w:sz w:val="24"/>
          <w:highlight w:val="none"/>
          <w:u w:val="single"/>
        </w:rPr>
        <w:t>（姓名）</w:t>
      </w:r>
      <w:r>
        <w:rPr>
          <w:rFonts w:hint="eastAsia" w:ascii="宋体" w:hAnsi="宋体"/>
          <w:sz w:val="24"/>
          <w:highlight w:val="none"/>
        </w:rPr>
        <w:t>现授权委托</w:t>
      </w:r>
      <w:r>
        <w:rPr>
          <w:rFonts w:hint="eastAsia" w:ascii="宋体" w:hAnsi="宋体"/>
          <w:sz w:val="24"/>
          <w:highlight w:val="none"/>
          <w:u w:val="single"/>
        </w:rPr>
        <w:t>（姓名）</w:t>
      </w:r>
      <w:r>
        <w:rPr>
          <w:rFonts w:hint="eastAsia" w:ascii="宋体" w:hAnsi="宋体"/>
          <w:sz w:val="24"/>
          <w:highlight w:val="none"/>
        </w:rPr>
        <w:t>以我方的名义参加</w:t>
      </w:r>
      <w:r>
        <w:rPr>
          <w:rFonts w:hint="eastAsia" w:ascii="宋体" w:hAnsi="宋体"/>
          <w:sz w:val="24"/>
          <w:highlight w:val="none"/>
          <w:u w:val="single"/>
        </w:rPr>
        <w:t>（项目名称</w:t>
      </w:r>
      <w:r>
        <w:rPr>
          <w:rFonts w:ascii="宋体" w:hAnsi="宋体"/>
          <w:sz w:val="24"/>
          <w:highlight w:val="none"/>
          <w:u w:val="single"/>
        </w:rPr>
        <w:t>/项目编号</w:t>
      </w:r>
      <w:r>
        <w:rPr>
          <w:rFonts w:hint="eastAsia" w:ascii="宋体" w:hAnsi="宋体"/>
          <w:sz w:val="24"/>
          <w:highlight w:val="none"/>
        </w:rPr>
        <w:t>）项目的投标活动，并代表我方全权办理针对上述项目的所有采购程序和环节的具体事务和签署相关文件。</w:t>
      </w:r>
    </w:p>
    <w:p w14:paraId="14982496">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我方对委托代理人的签字或者电子签名事项负全部责任。</w:t>
      </w:r>
    </w:p>
    <w:p w14:paraId="2AE2FBAC">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本授权书自签署之日起生效，在撤销授权的书面通知以前，本授权书一直有效。委托代理人在授权书有效期内签署的所有文件不因授权的撤销而失效。</w:t>
      </w:r>
    </w:p>
    <w:p w14:paraId="480FC84A">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委托代理人无转委托权，特此委托。</w:t>
      </w:r>
    </w:p>
    <w:p w14:paraId="0063FC1A">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附：</w:t>
      </w:r>
      <w:r>
        <w:rPr>
          <w:rFonts w:ascii="宋体" w:hAnsi="宋体"/>
          <w:sz w:val="24"/>
          <w:highlight w:val="none"/>
        </w:rPr>
        <w:t>1）牵头人法定代表人身份证明及委托代理人有效身份证正反面复印件</w:t>
      </w:r>
    </w:p>
    <w:p w14:paraId="7B96E12D">
      <w:pPr>
        <w:wordWrap w:val="0"/>
        <w:spacing w:line="440" w:lineRule="exact"/>
        <w:ind w:firstLine="480"/>
        <w:contextualSpacing/>
        <w:rPr>
          <w:rFonts w:ascii="宋体" w:hAnsi="宋体"/>
          <w:sz w:val="24"/>
          <w:highlight w:val="none"/>
        </w:rPr>
      </w:pPr>
      <w:r>
        <w:rPr>
          <w:rFonts w:ascii="宋体" w:hAnsi="宋体"/>
          <w:sz w:val="24"/>
          <w:highlight w:val="none"/>
        </w:rPr>
        <w:t>2）投标截止日期前半年内任意1个月联合体其中一单位为委托代理人缴纳社保的证明（必须提供，否则投标无效）</w:t>
      </w:r>
    </w:p>
    <w:p w14:paraId="091C9F92">
      <w:pPr>
        <w:wordWrap w:val="0"/>
        <w:spacing w:line="440" w:lineRule="exact"/>
        <w:ind w:firstLine="566" w:firstLineChars="236"/>
        <w:contextualSpacing/>
        <w:rPr>
          <w:rFonts w:ascii="宋体" w:hAnsi="宋体"/>
          <w:sz w:val="24"/>
          <w:highlight w:val="none"/>
        </w:rPr>
      </w:pPr>
    </w:p>
    <w:p w14:paraId="6023CFD1">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牵头人法定代表人（签字或者盖章或者电子签名）：</w:t>
      </w:r>
    </w:p>
    <w:p w14:paraId="6A95D8AA">
      <w:pPr>
        <w:wordWrap w:val="0"/>
        <w:spacing w:line="440" w:lineRule="exact"/>
        <w:ind w:firstLine="566" w:firstLineChars="236"/>
        <w:contextualSpacing/>
        <w:rPr>
          <w:rFonts w:ascii="宋体" w:hAnsi="宋体"/>
          <w:sz w:val="24"/>
          <w:highlight w:val="none"/>
        </w:rPr>
      </w:pPr>
      <w:r>
        <w:rPr>
          <w:rFonts w:hint="eastAsia" w:ascii="宋体" w:hAnsi="宋体"/>
          <w:sz w:val="24"/>
          <w:highlight w:val="none"/>
        </w:rPr>
        <w:t>牵头人（电子签章）：</w:t>
      </w:r>
    </w:p>
    <w:p w14:paraId="0634B9D5">
      <w:pPr>
        <w:wordWrap w:val="0"/>
        <w:spacing w:line="440" w:lineRule="exact"/>
        <w:ind w:firstLine="566" w:firstLineChars="236"/>
        <w:contextualSpacing/>
        <w:rPr>
          <w:rFonts w:ascii="宋体" w:hAnsi="宋体"/>
          <w:sz w:val="32"/>
          <w:szCs w:val="32"/>
          <w:highlight w:val="none"/>
        </w:rPr>
      </w:pPr>
      <w:r>
        <w:rPr>
          <w:rFonts w:hint="eastAsia" w:ascii="宋体" w:hAnsi="宋体"/>
          <w:sz w:val="24"/>
          <w:highlight w:val="none"/>
        </w:rPr>
        <w:t>日期：年月日</w:t>
      </w:r>
    </w:p>
    <w:p w14:paraId="5C8F5A93">
      <w:pPr>
        <w:wordWrap w:val="0"/>
        <w:spacing w:line="440" w:lineRule="exact"/>
        <w:ind w:firstLine="566" w:firstLineChars="236"/>
        <w:contextualSpacing/>
        <w:rPr>
          <w:rFonts w:ascii="宋体" w:hAnsi="宋体"/>
          <w:sz w:val="24"/>
          <w:highlight w:val="none"/>
        </w:rPr>
      </w:pPr>
    </w:p>
    <w:p w14:paraId="04D6BD71">
      <w:pPr>
        <w:wordWrap w:val="0"/>
        <w:spacing w:line="440" w:lineRule="exact"/>
        <w:ind w:firstLine="566" w:firstLineChars="236"/>
        <w:contextualSpacing/>
        <w:rPr>
          <w:rFonts w:ascii="宋体" w:hAnsi="宋体"/>
          <w:sz w:val="24"/>
          <w:highlight w:val="none"/>
          <w:u w:val="single"/>
        </w:rPr>
      </w:pPr>
      <w:r>
        <w:rPr>
          <w:rFonts w:hint="eastAsia" w:ascii="宋体" w:hAnsi="宋体"/>
          <w:sz w:val="24"/>
          <w:highlight w:val="none"/>
        </w:rPr>
        <w:t>被授权人（签字或者电子签名）：</w:t>
      </w:r>
    </w:p>
    <w:p w14:paraId="53257871">
      <w:pPr>
        <w:wordWrap w:val="0"/>
        <w:spacing w:line="440" w:lineRule="exact"/>
        <w:ind w:firstLine="566" w:firstLineChars="236"/>
        <w:contextualSpacing/>
        <w:rPr>
          <w:rFonts w:ascii="宋体" w:hAnsi="宋体"/>
          <w:sz w:val="32"/>
          <w:szCs w:val="32"/>
          <w:highlight w:val="none"/>
        </w:rPr>
      </w:pPr>
      <w:r>
        <w:rPr>
          <w:rFonts w:hint="eastAsia" w:ascii="宋体" w:hAnsi="宋体"/>
          <w:sz w:val="24"/>
          <w:highlight w:val="none"/>
        </w:rPr>
        <w:t>日期：年月日</w:t>
      </w:r>
    </w:p>
    <w:p w14:paraId="5A83594A">
      <w:pPr>
        <w:wordWrap w:val="0"/>
        <w:spacing w:line="440" w:lineRule="exact"/>
        <w:contextualSpacing/>
        <w:rPr>
          <w:rFonts w:ascii="宋体" w:hAnsi="宋体"/>
          <w:sz w:val="24"/>
          <w:highlight w:val="none"/>
        </w:rPr>
      </w:pPr>
      <w:r>
        <w:rPr>
          <w:rFonts w:hint="eastAsia" w:ascii="宋体" w:hAnsi="宋体"/>
          <w:sz w:val="24"/>
          <w:highlight w:val="none"/>
        </w:rPr>
        <w:t>注：</w:t>
      </w:r>
      <w:r>
        <w:rPr>
          <w:rFonts w:ascii="宋体" w:hAnsi="宋体"/>
          <w:sz w:val="24"/>
          <w:highlight w:val="none"/>
        </w:rPr>
        <w:t>1.法定代表人必须在授权委托书上签字或者盖章或者电子签名，委托代理人必须在授权委托书上签字或者电子签名，</w:t>
      </w:r>
      <w:r>
        <w:rPr>
          <w:rFonts w:hint="eastAsia" w:ascii="宋体" w:hAnsi="宋体"/>
          <w:b/>
          <w:bCs/>
          <w:sz w:val="24"/>
          <w:highlight w:val="none"/>
        </w:rPr>
        <w:t>否则按无效投标处理</w:t>
      </w:r>
      <w:r>
        <w:rPr>
          <w:rFonts w:hint="eastAsia" w:ascii="宋体" w:hAnsi="宋体"/>
          <w:sz w:val="24"/>
          <w:highlight w:val="none"/>
        </w:rPr>
        <w:t>；</w:t>
      </w:r>
    </w:p>
    <w:p w14:paraId="05CF9C28">
      <w:pPr>
        <w:wordWrap w:val="0"/>
        <w:spacing w:line="440" w:lineRule="exact"/>
        <w:ind w:firstLine="480" w:firstLineChars="200"/>
        <w:contextualSpacing/>
        <w:rPr>
          <w:rFonts w:ascii="宋体" w:hAnsi="宋体"/>
          <w:sz w:val="24"/>
          <w:highlight w:val="none"/>
        </w:rPr>
      </w:pPr>
      <w:r>
        <w:rPr>
          <w:rFonts w:ascii="宋体" w:hAnsi="宋体"/>
          <w:sz w:val="24"/>
          <w:highlight w:val="none"/>
        </w:rPr>
        <w:t>2.法人、其他组织投标时“我方”是指“我单位”，自然人投标时“我方”是指“本人”。</w:t>
      </w:r>
    </w:p>
    <w:p w14:paraId="493AB97F">
      <w:pPr>
        <w:rPr>
          <w:rFonts w:ascii="宋体" w:hAnsi="宋体"/>
          <w:sz w:val="24"/>
          <w:highlight w:val="none"/>
        </w:rPr>
      </w:pPr>
      <w:r>
        <w:rPr>
          <w:rFonts w:ascii="宋体" w:hAnsi="宋体"/>
          <w:sz w:val="24"/>
          <w:highlight w:val="none"/>
        </w:rPr>
        <w:br w:type="page"/>
      </w:r>
    </w:p>
    <w:p w14:paraId="63D88CDF">
      <w:pPr>
        <w:wordWrap w:val="0"/>
        <w:snapToGrid w:val="0"/>
        <w:spacing w:before="50" w:after="120" w:afterLines="50"/>
        <w:ind w:firstLine="480" w:firstLineChars="200"/>
        <w:rPr>
          <w:rFonts w:ascii="宋体" w:hAnsi="宋体"/>
          <w:sz w:val="24"/>
          <w:highlight w:val="none"/>
        </w:rPr>
        <w:sectPr>
          <w:pgSz w:w="11906" w:h="16838"/>
          <w:pgMar w:top="1134" w:right="1134" w:bottom="1134" w:left="1134" w:header="737" w:footer="680" w:gutter="113"/>
          <w:cols w:space="720" w:num="1"/>
          <w:titlePg/>
          <w:docGrid w:linePitch="312" w:charSpace="0"/>
        </w:sectPr>
      </w:pPr>
    </w:p>
    <w:p w14:paraId="3706738E">
      <w:pPr>
        <w:spacing w:line="360" w:lineRule="auto"/>
        <w:rPr>
          <w:rFonts w:ascii="宋体" w:hAnsi="宋体" w:cs="宋体"/>
          <w:b/>
          <w:bCs/>
          <w:sz w:val="24"/>
          <w:highlight w:val="none"/>
        </w:rPr>
      </w:pPr>
      <w:r>
        <w:rPr>
          <w:rFonts w:hint="eastAsia" w:ascii="宋体" w:hAnsi="宋体" w:cs="宋体"/>
          <w:b/>
          <w:bCs/>
          <w:sz w:val="24"/>
          <w:highlight w:val="none"/>
        </w:rPr>
        <w:t>7.商务条款偏离表格式（注：按项目需求表具体项目修改）</w:t>
      </w:r>
    </w:p>
    <w:p w14:paraId="5535E2A0">
      <w:pPr>
        <w:wordWrap w:val="0"/>
        <w:snapToGrid w:val="0"/>
        <w:spacing w:before="50"/>
        <w:rPr>
          <w:rFonts w:ascii="宋体" w:hAnsi="宋体"/>
          <w:sz w:val="24"/>
          <w:highlight w:val="none"/>
        </w:rPr>
      </w:pPr>
    </w:p>
    <w:p w14:paraId="16C02CC2">
      <w:pPr>
        <w:pStyle w:val="25"/>
        <w:wordWrap w:val="0"/>
        <w:rPr>
          <w:rFonts w:hAnsi="宋体"/>
          <w:sz w:val="24"/>
          <w:szCs w:val="24"/>
          <w:highlight w:val="none"/>
        </w:rPr>
      </w:pPr>
    </w:p>
    <w:p w14:paraId="0D0366D9">
      <w:pPr>
        <w:snapToGrid w:val="0"/>
        <w:spacing w:before="50" w:after="50"/>
        <w:jc w:val="center"/>
        <w:rPr>
          <w:rFonts w:ascii="宋体" w:hAnsi="宋体"/>
          <w:b/>
          <w:sz w:val="32"/>
          <w:highlight w:val="none"/>
        </w:rPr>
      </w:pPr>
      <w:r>
        <w:rPr>
          <w:rFonts w:hint="eastAsia" w:ascii="宋体" w:hAnsi="宋体"/>
          <w:b/>
          <w:sz w:val="32"/>
          <w:highlight w:val="none"/>
        </w:rPr>
        <w:t>商务条款偏离表</w:t>
      </w:r>
    </w:p>
    <w:tbl>
      <w:tblPr>
        <w:tblStyle w:val="4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3118"/>
        <w:gridCol w:w="2993"/>
      </w:tblGrid>
      <w:tr w14:paraId="0B5B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7" w:type="dxa"/>
            <w:tcBorders>
              <w:top w:val="single" w:color="auto" w:sz="4" w:space="0"/>
              <w:left w:val="single" w:color="auto" w:sz="4" w:space="0"/>
              <w:bottom w:val="single" w:color="auto" w:sz="4" w:space="0"/>
              <w:right w:val="single" w:color="auto" w:sz="4" w:space="0"/>
            </w:tcBorders>
            <w:vAlign w:val="center"/>
          </w:tcPr>
          <w:p w14:paraId="7D1F2E1B">
            <w:pPr>
              <w:wordWrap w:val="0"/>
              <w:spacing w:line="400" w:lineRule="exact"/>
              <w:jc w:val="center"/>
              <w:rPr>
                <w:rFonts w:ascii="宋体" w:hAnsi="宋体"/>
                <w:b/>
                <w:sz w:val="24"/>
                <w:highlight w:val="none"/>
              </w:rPr>
            </w:pPr>
            <w:r>
              <w:rPr>
                <w:rFonts w:hint="eastAsia" w:ascii="宋体" w:hAnsi="宋体"/>
                <w:b/>
                <w:sz w:val="24"/>
                <w:highlight w:val="none"/>
              </w:rPr>
              <w:t>项号</w:t>
            </w:r>
          </w:p>
        </w:tc>
        <w:tc>
          <w:tcPr>
            <w:tcW w:w="2552" w:type="dxa"/>
            <w:tcBorders>
              <w:top w:val="single" w:color="auto" w:sz="4" w:space="0"/>
              <w:left w:val="single" w:color="auto" w:sz="4" w:space="0"/>
              <w:bottom w:val="single" w:color="auto" w:sz="4" w:space="0"/>
              <w:right w:val="single" w:color="auto" w:sz="4" w:space="0"/>
            </w:tcBorders>
            <w:vAlign w:val="center"/>
          </w:tcPr>
          <w:p w14:paraId="3A1AC4DB">
            <w:pPr>
              <w:wordWrap w:val="0"/>
              <w:spacing w:line="400" w:lineRule="exact"/>
              <w:jc w:val="center"/>
              <w:rPr>
                <w:rFonts w:ascii="宋体" w:hAnsi="宋体"/>
                <w:b/>
                <w:sz w:val="24"/>
                <w:highlight w:val="none"/>
              </w:rPr>
            </w:pPr>
            <w:r>
              <w:rPr>
                <w:rFonts w:hint="eastAsia" w:ascii="宋体" w:hAnsi="宋体"/>
                <w:b/>
                <w:sz w:val="24"/>
                <w:highlight w:val="none"/>
              </w:rPr>
              <w:t>招标文件的商务需求</w:t>
            </w:r>
          </w:p>
        </w:tc>
        <w:tc>
          <w:tcPr>
            <w:tcW w:w="3118" w:type="dxa"/>
            <w:tcBorders>
              <w:top w:val="single" w:color="auto" w:sz="4" w:space="0"/>
              <w:left w:val="single" w:color="auto" w:sz="4" w:space="0"/>
              <w:bottom w:val="single" w:color="auto" w:sz="4" w:space="0"/>
              <w:right w:val="single" w:color="auto" w:sz="4" w:space="0"/>
            </w:tcBorders>
            <w:vAlign w:val="center"/>
          </w:tcPr>
          <w:p w14:paraId="2A04C98E">
            <w:pPr>
              <w:wordWrap w:val="0"/>
              <w:spacing w:line="400" w:lineRule="exact"/>
              <w:jc w:val="center"/>
              <w:rPr>
                <w:rFonts w:ascii="宋体" w:hAnsi="宋体"/>
                <w:b/>
                <w:sz w:val="24"/>
                <w:highlight w:val="none"/>
              </w:rPr>
            </w:pPr>
            <w:r>
              <w:rPr>
                <w:rFonts w:hint="eastAsia" w:ascii="宋体" w:hAnsi="宋体"/>
                <w:b/>
                <w:sz w:val="24"/>
                <w:highlight w:val="none"/>
              </w:rPr>
              <w:t>投标文件承诺的商务条款</w:t>
            </w:r>
          </w:p>
        </w:tc>
        <w:tc>
          <w:tcPr>
            <w:tcW w:w="2993" w:type="dxa"/>
            <w:tcBorders>
              <w:top w:val="single" w:color="auto" w:sz="4" w:space="0"/>
              <w:left w:val="single" w:color="auto" w:sz="4" w:space="0"/>
              <w:bottom w:val="single" w:color="auto" w:sz="4" w:space="0"/>
              <w:right w:val="single" w:color="auto" w:sz="4" w:space="0"/>
            </w:tcBorders>
            <w:vAlign w:val="center"/>
          </w:tcPr>
          <w:p w14:paraId="00AE4F20">
            <w:pPr>
              <w:wordWrap w:val="0"/>
              <w:spacing w:line="400" w:lineRule="exact"/>
              <w:jc w:val="center"/>
              <w:rPr>
                <w:rFonts w:ascii="宋体" w:hAnsi="宋体"/>
                <w:b/>
                <w:sz w:val="24"/>
                <w:highlight w:val="none"/>
              </w:rPr>
            </w:pPr>
            <w:r>
              <w:rPr>
                <w:rFonts w:hint="eastAsia" w:ascii="宋体" w:hAnsi="宋体"/>
                <w:b/>
                <w:sz w:val="24"/>
                <w:highlight w:val="none"/>
              </w:rPr>
              <w:t>偏离说明</w:t>
            </w:r>
          </w:p>
        </w:tc>
      </w:tr>
      <w:tr w14:paraId="11AD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7" w:type="dxa"/>
            <w:vMerge w:val="restart"/>
            <w:tcBorders>
              <w:top w:val="single" w:color="auto" w:sz="4" w:space="0"/>
              <w:left w:val="single" w:color="auto" w:sz="4" w:space="0"/>
              <w:right w:val="single" w:color="auto" w:sz="4" w:space="0"/>
            </w:tcBorders>
          </w:tcPr>
          <w:p w14:paraId="648E8223">
            <w:pPr>
              <w:wordWrap w:val="0"/>
              <w:spacing w:line="400" w:lineRule="exact"/>
              <w:rPr>
                <w:rFonts w:ascii="宋体" w:hAnsi="宋体"/>
                <w:sz w:val="24"/>
                <w:highlight w:val="none"/>
              </w:rPr>
            </w:pPr>
            <w:r>
              <w:rPr>
                <w:rFonts w:hint="eastAsia" w:ascii="宋体" w:hAnsi="宋体"/>
                <w:sz w:val="24"/>
                <w:highlight w:val="none"/>
              </w:rPr>
              <w:t>一</w:t>
            </w:r>
          </w:p>
        </w:tc>
        <w:tc>
          <w:tcPr>
            <w:tcW w:w="2552" w:type="dxa"/>
            <w:tcBorders>
              <w:top w:val="single" w:color="auto" w:sz="4" w:space="0"/>
              <w:left w:val="single" w:color="auto" w:sz="4" w:space="0"/>
              <w:bottom w:val="single" w:color="auto" w:sz="4" w:space="0"/>
              <w:right w:val="single" w:color="auto" w:sz="4" w:space="0"/>
            </w:tcBorders>
          </w:tcPr>
          <w:p w14:paraId="0419E19D">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3118" w:type="dxa"/>
            <w:tcBorders>
              <w:top w:val="single" w:color="auto" w:sz="4" w:space="0"/>
              <w:left w:val="single" w:color="auto" w:sz="4" w:space="0"/>
              <w:right w:val="single" w:color="auto" w:sz="4" w:space="0"/>
            </w:tcBorders>
          </w:tcPr>
          <w:p w14:paraId="1E0F27C8">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2993" w:type="dxa"/>
            <w:tcBorders>
              <w:top w:val="single" w:color="auto" w:sz="4" w:space="0"/>
              <w:left w:val="single" w:color="auto" w:sz="4" w:space="0"/>
              <w:right w:val="single" w:color="auto" w:sz="4" w:space="0"/>
            </w:tcBorders>
            <w:vAlign w:val="center"/>
          </w:tcPr>
          <w:p w14:paraId="04DD20B3">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7C8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70A2106A">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2723B0F1">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3118" w:type="dxa"/>
            <w:tcBorders>
              <w:left w:val="single" w:color="auto" w:sz="4" w:space="0"/>
              <w:right w:val="single" w:color="auto" w:sz="4" w:space="0"/>
            </w:tcBorders>
          </w:tcPr>
          <w:p w14:paraId="50614203">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2993" w:type="dxa"/>
            <w:tcBorders>
              <w:left w:val="single" w:color="auto" w:sz="4" w:space="0"/>
              <w:right w:val="single" w:color="auto" w:sz="4" w:space="0"/>
            </w:tcBorders>
          </w:tcPr>
          <w:p w14:paraId="11B8F351">
            <w:pPr>
              <w:wordWrap w:val="0"/>
              <w:spacing w:line="400" w:lineRule="exact"/>
              <w:rPr>
                <w:highlight w:val="none"/>
              </w:rPr>
            </w:pPr>
            <w:r>
              <w:rPr>
                <w:rFonts w:hint="eastAsia" w:ascii="宋体" w:hAnsi="宋体"/>
                <w:sz w:val="22"/>
                <w:szCs w:val="22"/>
                <w:highlight w:val="none"/>
              </w:rPr>
              <w:t>正偏离或负偏离或无偏离）</w:t>
            </w:r>
          </w:p>
        </w:tc>
      </w:tr>
      <w:tr w14:paraId="7420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44EF8166">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3832DC34">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3118" w:type="dxa"/>
            <w:tcBorders>
              <w:left w:val="single" w:color="auto" w:sz="4" w:space="0"/>
              <w:right w:val="single" w:color="auto" w:sz="4" w:space="0"/>
            </w:tcBorders>
          </w:tcPr>
          <w:p w14:paraId="28EED0A5">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2993" w:type="dxa"/>
            <w:tcBorders>
              <w:left w:val="single" w:color="auto" w:sz="4" w:space="0"/>
              <w:right w:val="single" w:color="auto" w:sz="4" w:space="0"/>
            </w:tcBorders>
            <w:vAlign w:val="center"/>
          </w:tcPr>
          <w:p w14:paraId="0179A4EA">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1C09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bottom w:val="single" w:color="auto" w:sz="4" w:space="0"/>
              <w:right w:val="single" w:color="auto" w:sz="4" w:space="0"/>
            </w:tcBorders>
          </w:tcPr>
          <w:p w14:paraId="47189D35">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64BEBDCD">
            <w:pPr>
              <w:wordWrap w:val="0"/>
              <w:spacing w:line="400" w:lineRule="exact"/>
              <w:rPr>
                <w:rFonts w:ascii="宋体" w:hAnsi="宋体"/>
                <w:sz w:val="24"/>
                <w:highlight w:val="none"/>
              </w:rPr>
            </w:pP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2BEB3230">
            <w:pPr>
              <w:wordWrap w:val="0"/>
              <w:spacing w:line="400" w:lineRule="exact"/>
              <w:rPr>
                <w:rFonts w:ascii="宋体" w:hAnsi="宋体"/>
                <w:sz w:val="24"/>
                <w:highlight w:val="none"/>
              </w:rPr>
            </w:pP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tcPr>
          <w:p w14:paraId="1E6665B6">
            <w:pPr>
              <w:wordWrap w:val="0"/>
              <w:spacing w:line="400" w:lineRule="exact"/>
              <w:rPr>
                <w:highlight w:val="none"/>
              </w:rPr>
            </w:pPr>
            <w:r>
              <w:rPr>
                <w:rFonts w:hint="eastAsia" w:ascii="宋体" w:hAnsi="宋体"/>
                <w:sz w:val="22"/>
                <w:szCs w:val="22"/>
                <w:highlight w:val="none"/>
              </w:rPr>
              <w:t>正偏离或负偏离或无偏离）</w:t>
            </w:r>
          </w:p>
        </w:tc>
      </w:tr>
      <w:tr w14:paraId="7E82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restart"/>
            <w:tcBorders>
              <w:left w:val="single" w:color="auto" w:sz="4" w:space="0"/>
              <w:right w:val="single" w:color="auto" w:sz="4" w:space="0"/>
            </w:tcBorders>
          </w:tcPr>
          <w:p w14:paraId="38ADF93F">
            <w:pPr>
              <w:wordWrap w:val="0"/>
              <w:spacing w:line="400" w:lineRule="exact"/>
              <w:rPr>
                <w:rFonts w:ascii="宋体" w:hAnsi="宋体"/>
                <w:sz w:val="24"/>
                <w:highlight w:val="none"/>
              </w:rPr>
            </w:pPr>
            <w:r>
              <w:rPr>
                <w:rFonts w:hint="eastAsia" w:ascii="宋体" w:hAnsi="宋体"/>
                <w:sz w:val="24"/>
                <w:highlight w:val="none"/>
              </w:rPr>
              <w:t>二</w:t>
            </w:r>
          </w:p>
        </w:tc>
        <w:tc>
          <w:tcPr>
            <w:tcW w:w="2552" w:type="dxa"/>
            <w:tcBorders>
              <w:top w:val="single" w:color="auto" w:sz="4" w:space="0"/>
              <w:left w:val="single" w:color="auto" w:sz="4" w:space="0"/>
              <w:bottom w:val="single" w:color="auto" w:sz="4" w:space="0"/>
              <w:right w:val="single" w:color="auto" w:sz="4" w:space="0"/>
            </w:tcBorders>
          </w:tcPr>
          <w:p w14:paraId="03FF31BC">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65680F70">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vAlign w:val="center"/>
          </w:tcPr>
          <w:p w14:paraId="5316A8E9">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343D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0009D471">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34D97D10">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345E2E21">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tcPr>
          <w:p w14:paraId="24306CB9">
            <w:pPr>
              <w:wordWrap w:val="0"/>
              <w:spacing w:line="400" w:lineRule="exact"/>
              <w:rPr>
                <w:highlight w:val="none"/>
              </w:rPr>
            </w:pPr>
            <w:r>
              <w:rPr>
                <w:rFonts w:hint="eastAsia" w:ascii="宋体" w:hAnsi="宋体"/>
                <w:sz w:val="22"/>
                <w:szCs w:val="22"/>
                <w:highlight w:val="none"/>
              </w:rPr>
              <w:t>正偏离或负偏离或无偏离）</w:t>
            </w:r>
          </w:p>
        </w:tc>
      </w:tr>
      <w:tr w14:paraId="19CF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5016A4D5">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082E1BB7">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254B6ADC">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vAlign w:val="center"/>
          </w:tcPr>
          <w:p w14:paraId="26AEC316">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3AF3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bottom w:val="single" w:color="auto" w:sz="4" w:space="0"/>
              <w:right w:val="single" w:color="auto" w:sz="4" w:space="0"/>
            </w:tcBorders>
          </w:tcPr>
          <w:p w14:paraId="5C68A92D">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17A89521">
            <w:pPr>
              <w:wordWrap w:val="0"/>
              <w:spacing w:line="400" w:lineRule="exact"/>
              <w:rPr>
                <w:rFonts w:ascii="宋体" w:hAnsi="宋体"/>
                <w:sz w:val="24"/>
                <w:highlight w:val="none"/>
              </w:rPr>
            </w:pP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64E65A90">
            <w:pPr>
              <w:wordWrap w:val="0"/>
              <w:spacing w:line="400" w:lineRule="exact"/>
              <w:rPr>
                <w:rFonts w:ascii="宋体" w:hAnsi="宋体"/>
                <w:sz w:val="24"/>
                <w:highlight w:val="none"/>
              </w:rPr>
            </w:pP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tcPr>
          <w:p w14:paraId="7365320F">
            <w:pPr>
              <w:wordWrap w:val="0"/>
              <w:spacing w:line="400" w:lineRule="exact"/>
              <w:rPr>
                <w:highlight w:val="none"/>
              </w:rPr>
            </w:pPr>
            <w:r>
              <w:rPr>
                <w:rFonts w:hint="eastAsia" w:ascii="宋体" w:hAnsi="宋体"/>
                <w:sz w:val="22"/>
                <w:szCs w:val="22"/>
                <w:highlight w:val="none"/>
              </w:rPr>
              <w:t>正偏离或负偏离或无偏离）</w:t>
            </w:r>
          </w:p>
        </w:tc>
      </w:tr>
      <w:tr w14:paraId="1659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restart"/>
            <w:tcBorders>
              <w:left w:val="single" w:color="auto" w:sz="4" w:space="0"/>
              <w:right w:val="single" w:color="auto" w:sz="4" w:space="0"/>
            </w:tcBorders>
          </w:tcPr>
          <w:p w14:paraId="73688D9D">
            <w:pPr>
              <w:wordWrap w:val="0"/>
              <w:spacing w:line="400" w:lineRule="exact"/>
              <w:rPr>
                <w:rFonts w:ascii="宋体" w:hAnsi="宋体"/>
                <w:sz w:val="24"/>
                <w:highlight w:val="none"/>
              </w:rPr>
            </w:pPr>
            <w:r>
              <w:rPr>
                <w:rFonts w:ascii="宋体" w:hAnsi="宋体"/>
                <w:sz w:val="24"/>
                <w:highlight w:val="none"/>
              </w:rPr>
              <w:t>...</w:t>
            </w:r>
          </w:p>
        </w:tc>
        <w:tc>
          <w:tcPr>
            <w:tcW w:w="2552" w:type="dxa"/>
            <w:tcBorders>
              <w:top w:val="single" w:color="auto" w:sz="4" w:space="0"/>
              <w:left w:val="single" w:color="auto" w:sz="4" w:space="0"/>
              <w:bottom w:val="single" w:color="auto" w:sz="4" w:space="0"/>
              <w:right w:val="single" w:color="auto" w:sz="4" w:space="0"/>
            </w:tcBorders>
          </w:tcPr>
          <w:p w14:paraId="474C242D">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688C3D2E">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vAlign w:val="center"/>
          </w:tcPr>
          <w:p w14:paraId="368DD113">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66D7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1C72F732">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711B7ED2">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6DF5099E">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tcPr>
          <w:p w14:paraId="6DE011E2">
            <w:pPr>
              <w:wordWrap w:val="0"/>
              <w:spacing w:line="400" w:lineRule="exact"/>
              <w:rPr>
                <w:highlight w:val="none"/>
              </w:rPr>
            </w:pPr>
            <w:r>
              <w:rPr>
                <w:rFonts w:hint="eastAsia" w:ascii="宋体" w:hAnsi="宋体"/>
                <w:sz w:val="22"/>
                <w:szCs w:val="22"/>
                <w:highlight w:val="none"/>
              </w:rPr>
              <w:t>正偏离或负偏离或无偏离）</w:t>
            </w:r>
          </w:p>
        </w:tc>
      </w:tr>
      <w:tr w14:paraId="0AEA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2E183051">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23A7039C">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318D31B2">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vAlign w:val="center"/>
          </w:tcPr>
          <w:p w14:paraId="3A893DBD">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3059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bottom w:val="single" w:color="auto" w:sz="4" w:space="0"/>
              <w:right w:val="single" w:color="auto" w:sz="4" w:space="0"/>
            </w:tcBorders>
          </w:tcPr>
          <w:p w14:paraId="0F484CB5">
            <w:pPr>
              <w:wordWrap w:val="0"/>
              <w:spacing w:line="400" w:lineRule="exact"/>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tcPr>
          <w:p w14:paraId="552D843B">
            <w:pPr>
              <w:wordWrap w:val="0"/>
              <w:spacing w:line="400" w:lineRule="exact"/>
              <w:rPr>
                <w:rFonts w:ascii="宋体" w:hAnsi="宋体"/>
                <w:sz w:val="24"/>
                <w:highlight w:val="none"/>
              </w:rPr>
            </w:pPr>
            <w:r>
              <w:rPr>
                <w:rFonts w:hint="eastAsia" w:ascii="宋体" w:hAnsi="宋体"/>
                <w:sz w:val="24"/>
                <w:highlight w:val="none"/>
              </w:rPr>
              <w:t>……</w:t>
            </w:r>
          </w:p>
        </w:tc>
        <w:tc>
          <w:tcPr>
            <w:tcW w:w="3118" w:type="dxa"/>
            <w:tcBorders>
              <w:left w:val="single" w:color="auto" w:sz="4" w:space="0"/>
              <w:bottom w:val="single" w:color="auto" w:sz="4" w:space="0"/>
              <w:right w:val="single" w:color="auto" w:sz="4" w:space="0"/>
            </w:tcBorders>
          </w:tcPr>
          <w:p w14:paraId="694FA7DA">
            <w:pPr>
              <w:wordWrap w:val="0"/>
              <w:spacing w:line="400" w:lineRule="exact"/>
              <w:rPr>
                <w:rFonts w:ascii="宋体" w:hAnsi="宋体"/>
                <w:sz w:val="24"/>
                <w:highlight w:val="none"/>
              </w:rPr>
            </w:pPr>
            <w:r>
              <w:rPr>
                <w:rFonts w:hint="eastAsia" w:ascii="宋体" w:hAnsi="宋体"/>
                <w:sz w:val="24"/>
                <w:highlight w:val="none"/>
              </w:rPr>
              <w:t>……</w:t>
            </w:r>
          </w:p>
        </w:tc>
        <w:tc>
          <w:tcPr>
            <w:tcW w:w="2993" w:type="dxa"/>
            <w:tcBorders>
              <w:left w:val="single" w:color="auto" w:sz="4" w:space="0"/>
              <w:bottom w:val="single" w:color="auto" w:sz="4" w:space="0"/>
              <w:right w:val="single" w:color="auto" w:sz="4" w:space="0"/>
            </w:tcBorders>
          </w:tcPr>
          <w:p w14:paraId="1A96F861">
            <w:pPr>
              <w:wordWrap w:val="0"/>
              <w:spacing w:line="400" w:lineRule="exact"/>
              <w:rPr>
                <w:highlight w:val="none"/>
              </w:rPr>
            </w:pPr>
            <w:r>
              <w:rPr>
                <w:rFonts w:hint="eastAsia" w:ascii="宋体" w:hAnsi="宋体"/>
                <w:sz w:val="22"/>
                <w:szCs w:val="22"/>
                <w:highlight w:val="none"/>
              </w:rPr>
              <w:t>正偏离或负偏离或无偏离）</w:t>
            </w:r>
          </w:p>
        </w:tc>
      </w:tr>
      <w:tr w14:paraId="2740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69FA61AB">
            <w:pPr>
              <w:wordWrap w:val="0"/>
              <w:spacing w:line="400" w:lineRule="exact"/>
              <w:rPr>
                <w:rFonts w:ascii="宋体" w:hAnsi="宋体"/>
                <w:sz w:val="24"/>
                <w:highlight w:val="none"/>
              </w:rPr>
            </w:pPr>
            <w:r>
              <w:rPr>
                <w:rFonts w:hint="eastAsia" w:ascii="宋体" w:hAnsi="宋体"/>
                <w:sz w:val="24"/>
                <w:highlight w:val="none"/>
                <w:u w:val="single"/>
              </w:rPr>
              <w:t>　　</w:t>
            </w:r>
            <w:r>
              <w:rPr>
                <w:rFonts w:hint="eastAsia" w:ascii="宋体" w:hAnsi="宋体"/>
                <w:sz w:val="24"/>
                <w:highlight w:val="none"/>
              </w:rPr>
              <w:t>分标（此处有分标时填写具体分标号，无分标时填写“无”）</w:t>
            </w:r>
          </w:p>
        </w:tc>
      </w:tr>
    </w:tbl>
    <w:p w14:paraId="520C62B7">
      <w:pPr>
        <w:pStyle w:val="18"/>
        <w:wordWrap w:val="0"/>
        <w:spacing w:line="400" w:lineRule="exact"/>
        <w:rPr>
          <w:rFonts w:ascii="宋体" w:hAnsi="宋体"/>
          <w:sz w:val="22"/>
          <w:szCs w:val="22"/>
          <w:highlight w:val="none"/>
        </w:rPr>
      </w:pPr>
      <w:r>
        <w:rPr>
          <w:rFonts w:hint="eastAsia" w:ascii="宋体" w:hAnsi="宋体"/>
          <w:sz w:val="22"/>
          <w:szCs w:val="22"/>
          <w:highlight w:val="none"/>
        </w:rPr>
        <w:t>注：</w:t>
      </w:r>
    </w:p>
    <w:p w14:paraId="574DC3BB">
      <w:pPr>
        <w:pStyle w:val="20"/>
        <w:wordWrap w:val="0"/>
        <w:spacing w:line="400" w:lineRule="exact"/>
        <w:ind w:firstLine="440" w:firstLineChars="200"/>
        <w:rPr>
          <w:rFonts w:ascii="宋体" w:hAnsi="宋体" w:eastAsia="宋体"/>
          <w:highlight w:val="none"/>
        </w:rPr>
      </w:pPr>
      <w:r>
        <w:rPr>
          <w:rFonts w:ascii="宋体" w:hAnsi="宋体" w:eastAsia="宋体"/>
          <w:sz w:val="22"/>
          <w:szCs w:val="22"/>
          <w:highlight w:val="none"/>
        </w:rPr>
        <w:t>1.请</w:t>
      </w:r>
      <w:r>
        <w:rPr>
          <w:rFonts w:hint="eastAsia" w:ascii="宋体" w:hAnsi="宋体" w:eastAsia="宋体"/>
          <w:b/>
          <w:sz w:val="28"/>
          <w:szCs w:val="22"/>
          <w:highlight w:val="none"/>
          <w:u w:val="single"/>
        </w:rPr>
        <w:t>逐条</w:t>
      </w:r>
      <w:r>
        <w:rPr>
          <w:rFonts w:hint="eastAsia" w:ascii="宋体" w:hAnsi="宋体" w:eastAsia="宋体"/>
          <w:sz w:val="22"/>
          <w:szCs w:val="22"/>
          <w:highlight w:val="none"/>
        </w:rPr>
        <w:t>对应本项目招标文件第二章“货物需求一览表”中</w:t>
      </w:r>
      <w:r>
        <w:rPr>
          <w:rFonts w:hint="eastAsia" w:ascii="宋体" w:hAnsi="宋体" w:eastAsia="宋体"/>
          <w:b/>
          <w:sz w:val="22"/>
          <w:szCs w:val="22"/>
          <w:highlight w:val="none"/>
        </w:rPr>
        <w:t>“商务条款”</w:t>
      </w:r>
      <w:r>
        <w:rPr>
          <w:rFonts w:hint="eastAsia" w:ascii="宋体" w:hAnsi="宋体" w:eastAsia="宋体"/>
          <w:sz w:val="22"/>
          <w:szCs w:val="22"/>
          <w:highlight w:val="none"/>
        </w:rPr>
        <w:t>的要求，详细填写相应的具体内容。“偏离说明”一栏应当选择“正偏离”、“负偏离”或“无偏离”进行填写，否则按投标无效处理。</w:t>
      </w:r>
    </w:p>
    <w:p w14:paraId="0DD44B54">
      <w:pPr>
        <w:pStyle w:val="20"/>
        <w:wordWrap w:val="0"/>
        <w:spacing w:line="400" w:lineRule="exact"/>
        <w:ind w:firstLine="440" w:firstLineChars="200"/>
        <w:rPr>
          <w:rFonts w:ascii="宋体" w:hAnsi="宋体" w:eastAsia="宋体"/>
          <w:sz w:val="22"/>
          <w:szCs w:val="22"/>
          <w:highlight w:val="none"/>
        </w:rPr>
      </w:pPr>
      <w:r>
        <w:rPr>
          <w:rFonts w:ascii="宋体" w:hAnsi="宋体" w:eastAsia="宋体"/>
          <w:sz w:val="22"/>
          <w:szCs w:val="22"/>
          <w:highlight w:val="none"/>
        </w:rPr>
        <w:t>2.表格内容均需按要求填写并盖章，不得留空，否则按投标无效处理。</w:t>
      </w:r>
    </w:p>
    <w:p w14:paraId="37BC2F3B">
      <w:pPr>
        <w:pStyle w:val="20"/>
        <w:wordWrap w:val="0"/>
        <w:spacing w:line="400" w:lineRule="exact"/>
        <w:ind w:firstLine="440" w:firstLineChars="200"/>
        <w:rPr>
          <w:rFonts w:ascii="宋体" w:hAnsi="宋体" w:eastAsia="宋体"/>
          <w:sz w:val="22"/>
          <w:szCs w:val="22"/>
          <w:highlight w:val="none"/>
        </w:rPr>
      </w:pPr>
      <w:r>
        <w:rPr>
          <w:rFonts w:ascii="宋体" w:hAnsi="宋体" w:eastAsia="宋体"/>
          <w:sz w:val="22"/>
          <w:szCs w:val="22"/>
          <w:highlight w:val="none"/>
        </w:rPr>
        <w:t>3.如果招标文件需求为小于或大于某个数值标准时</w:t>
      </w:r>
      <w:r>
        <w:rPr>
          <w:rFonts w:hint="eastAsia" w:ascii="宋体" w:hAnsi="宋体" w:eastAsia="宋体"/>
          <w:sz w:val="22"/>
          <w:szCs w:val="22"/>
          <w:highlight w:val="none"/>
          <w:u w:val="single"/>
        </w:rPr>
        <w:t>（除特殊技术或服务要求）</w:t>
      </w:r>
      <w:r>
        <w:rPr>
          <w:rFonts w:hint="eastAsia" w:ascii="宋体" w:hAnsi="宋体" w:eastAsia="宋体"/>
          <w:sz w:val="22"/>
          <w:szCs w:val="22"/>
          <w:highlight w:val="none"/>
        </w:rPr>
        <w:t>，投标文件承诺不得直接复制招标文件需求，投标文件承诺内容应当写明投标货物具体参数或商务响应承诺的具体数值</w:t>
      </w:r>
      <w:bookmarkStart w:id="230" w:name="OLE_LINK286"/>
      <w:r>
        <w:rPr>
          <w:rFonts w:hint="eastAsia" w:ascii="宋体" w:hAnsi="宋体" w:eastAsia="宋体"/>
          <w:sz w:val="22"/>
          <w:szCs w:val="22"/>
          <w:highlight w:val="none"/>
        </w:rPr>
        <w:t>，否则按投标无效处理。</w:t>
      </w:r>
      <w:bookmarkEnd w:id="230"/>
    </w:p>
    <w:p w14:paraId="14A39701">
      <w:pPr>
        <w:pStyle w:val="20"/>
        <w:wordWrap w:val="0"/>
        <w:spacing w:line="400" w:lineRule="exact"/>
        <w:ind w:firstLine="440" w:firstLineChars="200"/>
        <w:rPr>
          <w:rFonts w:ascii="宋体" w:hAnsi="宋体" w:eastAsia="宋体"/>
          <w:sz w:val="22"/>
          <w:szCs w:val="22"/>
          <w:highlight w:val="none"/>
        </w:rPr>
      </w:pPr>
      <w:r>
        <w:rPr>
          <w:rFonts w:ascii="宋体" w:hAnsi="宋体" w:eastAsia="宋体"/>
          <w:sz w:val="22"/>
          <w:szCs w:val="22"/>
          <w:highlight w:val="none"/>
        </w:rPr>
        <w:t>4.当投标文件的商务内容低于招标文件要求时，投标人应当如实写明“负偏离”，否则视为虚假应标。</w:t>
      </w:r>
    </w:p>
    <w:p w14:paraId="4C1EE332">
      <w:pPr>
        <w:pStyle w:val="20"/>
        <w:wordWrap w:val="0"/>
        <w:spacing w:line="400" w:lineRule="exact"/>
        <w:ind w:firstLine="440" w:firstLineChars="200"/>
        <w:rPr>
          <w:rFonts w:ascii="宋体" w:hAnsi="宋体" w:eastAsia="宋体"/>
          <w:sz w:val="22"/>
          <w:szCs w:val="22"/>
          <w:highlight w:val="none"/>
        </w:rPr>
      </w:pPr>
      <w:r>
        <w:rPr>
          <w:rFonts w:ascii="宋体" w:hAnsi="宋体" w:eastAsia="宋体"/>
          <w:sz w:val="22"/>
          <w:szCs w:val="22"/>
          <w:highlight w:val="none"/>
        </w:rPr>
        <w:t>5.采购需求中带“</w:t>
      </w:r>
      <w:r>
        <w:rPr>
          <w:rFonts w:hint="eastAsia" w:ascii="宋体" w:hAnsi="宋体" w:eastAsia="宋体"/>
          <w:sz w:val="22"/>
          <w:szCs w:val="22"/>
          <w:highlight w:val="none"/>
        </w:rPr>
        <w:t>▲</w:t>
      </w:r>
      <w:r>
        <w:rPr>
          <w:rFonts w:ascii="宋体" w:hAnsi="宋体" w:eastAsia="宋体"/>
          <w:sz w:val="22"/>
          <w:szCs w:val="22"/>
          <w:highlight w:val="none"/>
        </w:rPr>
        <w:t>”及其他标识的条款，也要分别在本表“投标文件的商务需求”、“投标文件承诺的商务条款”中标记。</w:t>
      </w:r>
    </w:p>
    <w:p w14:paraId="2ACA204E">
      <w:pPr>
        <w:wordWrap w:val="0"/>
        <w:snapToGrid w:val="0"/>
        <w:spacing w:before="50" w:after="50"/>
        <w:rPr>
          <w:rFonts w:ascii="宋体" w:hAnsi="宋体"/>
          <w:sz w:val="22"/>
          <w:szCs w:val="22"/>
          <w:highlight w:val="none"/>
        </w:rPr>
      </w:pPr>
    </w:p>
    <w:p w14:paraId="0ED74690">
      <w:pPr>
        <w:wordWrap w:val="0"/>
        <w:spacing w:line="360" w:lineRule="auto"/>
        <w:ind w:left="3990" w:leftChars="1900"/>
        <w:contextualSpacing/>
        <w:rPr>
          <w:rFonts w:ascii="宋体" w:hAnsi="宋体" w:cs="宋体"/>
          <w:sz w:val="22"/>
          <w:szCs w:val="22"/>
          <w:highlight w:val="none"/>
          <w:u w:val="single"/>
        </w:rPr>
      </w:pPr>
      <w:r>
        <w:rPr>
          <w:rFonts w:hint="eastAsia" w:ascii="宋体" w:hAnsi="宋体" w:cs="宋体"/>
          <w:sz w:val="22"/>
          <w:szCs w:val="22"/>
          <w:highlight w:val="none"/>
        </w:rPr>
        <w:t>投标人</w:t>
      </w:r>
      <w:r>
        <w:rPr>
          <w:rFonts w:hint="eastAsia" w:ascii="宋体" w:hAnsi="宋体"/>
          <w:sz w:val="22"/>
          <w:szCs w:val="22"/>
          <w:highlight w:val="none"/>
        </w:rPr>
        <w:t>（电子签章）</w:t>
      </w:r>
      <w:r>
        <w:rPr>
          <w:rFonts w:hint="eastAsia" w:ascii="宋体" w:hAnsi="宋体" w:cs="宋体"/>
          <w:sz w:val="22"/>
          <w:szCs w:val="22"/>
          <w:highlight w:val="none"/>
        </w:rPr>
        <w:t>：</w:t>
      </w:r>
    </w:p>
    <w:p w14:paraId="4E76ACD2">
      <w:pPr>
        <w:wordWrap w:val="0"/>
        <w:spacing w:line="360" w:lineRule="auto"/>
        <w:ind w:left="3990" w:leftChars="1900"/>
        <w:contextualSpacing/>
        <w:rPr>
          <w:rFonts w:ascii="宋体" w:hAnsi="宋体"/>
          <w:highlight w:val="none"/>
        </w:rPr>
      </w:pPr>
      <w:r>
        <w:rPr>
          <w:rFonts w:hint="eastAsia" w:ascii="宋体" w:hAnsi="宋体" w:cs="宋体"/>
          <w:sz w:val="22"/>
          <w:szCs w:val="22"/>
          <w:highlight w:val="none"/>
        </w:rPr>
        <w:t>日期：年月日</w:t>
      </w:r>
      <w:r>
        <w:rPr>
          <w:rFonts w:ascii="宋体" w:hAnsi="宋体"/>
          <w:sz w:val="24"/>
          <w:szCs w:val="20"/>
          <w:highlight w:val="none"/>
        </w:rPr>
        <w:br w:type="page"/>
      </w:r>
    </w:p>
    <w:p w14:paraId="05CEE7FE">
      <w:pPr>
        <w:wordWrap w:val="0"/>
        <w:rPr>
          <w:rFonts w:ascii="宋体" w:hAnsi="宋体"/>
          <w:highlight w:val="none"/>
        </w:rPr>
        <w:sectPr>
          <w:pgSz w:w="11906" w:h="16838"/>
          <w:pgMar w:top="1134" w:right="1134" w:bottom="1134" w:left="1134" w:header="737" w:footer="680" w:gutter="113"/>
          <w:cols w:space="720" w:num="1"/>
          <w:docGrid w:linePitch="312" w:charSpace="0"/>
        </w:sectPr>
      </w:pPr>
    </w:p>
    <w:p w14:paraId="7F14C6D3">
      <w:pPr>
        <w:spacing w:line="360" w:lineRule="auto"/>
        <w:rPr>
          <w:rFonts w:ascii="宋体" w:hAnsi="宋体" w:cs="宋体"/>
          <w:b/>
          <w:bCs/>
          <w:sz w:val="24"/>
          <w:highlight w:val="none"/>
        </w:rPr>
      </w:pPr>
      <w:r>
        <w:rPr>
          <w:rFonts w:hint="eastAsia" w:ascii="宋体" w:hAnsi="宋体" w:cs="宋体"/>
          <w:b/>
          <w:bCs/>
          <w:sz w:val="24"/>
          <w:highlight w:val="none"/>
        </w:rPr>
        <w:t>8.技术要求偏离表格式</w:t>
      </w:r>
    </w:p>
    <w:p w14:paraId="7C77B736">
      <w:pPr>
        <w:snapToGrid w:val="0"/>
        <w:spacing w:before="50" w:after="50"/>
        <w:jc w:val="center"/>
        <w:rPr>
          <w:rFonts w:ascii="宋体" w:hAnsi="宋体"/>
          <w:b/>
          <w:sz w:val="32"/>
          <w:highlight w:val="none"/>
        </w:rPr>
      </w:pPr>
      <w:r>
        <w:rPr>
          <w:rFonts w:hint="eastAsia" w:ascii="宋体" w:hAnsi="宋体"/>
          <w:b/>
          <w:sz w:val="32"/>
          <w:highlight w:val="none"/>
        </w:rPr>
        <w:t>技术要求偏离表</w:t>
      </w:r>
    </w:p>
    <w:tbl>
      <w:tblPr>
        <w:tblStyle w:val="4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276"/>
        <w:gridCol w:w="1559"/>
        <w:gridCol w:w="1560"/>
        <w:gridCol w:w="2551"/>
        <w:gridCol w:w="2796"/>
      </w:tblGrid>
      <w:tr w14:paraId="4C2A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443" w:type="dxa"/>
            <w:vMerge w:val="restart"/>
            <w:tcBorders>
              <w:top w:val="single" w:color="auto" w:sz="4" w:space="0"/>
              <w:left w:val="single" w:color="auto" w:sz="4" w:space="0"/>
              <w:bottom w:val="single" w:color="auto" w:sz="4" w:space="0"/>
              <w:right w:val="single" w:color="auto" w:sz="4" w:space="0"/>
            </w:tcBorders>
            <w:vAlign w:val="center"/>
          </w:tcPr>
          <w:p w14:paraId="10C776EF">
            <w:pPr>
              <w:wordWrap w:val="0"/>
              <w:spacing w:line="400" w:lineRule="exact"/>
              <w:jc w:val="center"/>
              <w:rPr>
                <w:rFonts w:ascii="宋体" w:hAnsi="宋体"/>
                <w:b/>
                <w:sz w:val="22"/>
                <w:szCs w:val="22"/>
                <w:highlight w:val="none"/>
              </w:rPr>
            </w:pPr>
            <w:r>
              <w:rPr>
                <w:rFonts w:hint="eastAsia" w:ascii="宋体" w:hAnsi="宋体"/>
                <w:b/>
                <w:sz w:val="22"/>
                <w:szCs w:val="22"/>
                <w:highlight w:val="none"/>
              </w:rPr>
              <w:t>项号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8ED6A98">
            <w:pPr>
              <w:wordWrap w:val="0"/>
              <w:spacing w:line="400" w:lineRule="exact"/>
              <w:jc w:val="center"/>
              <w:rPr>
                <w:rFonts w:ascii="宋体" w:hAnsi="宋体"/>
                <w:b/>
                <w:sz w:val="22"/>
                <w:szCs w:val="22"/>
                <w:highlight w:val="none"/>
              </w:rPr>
            </w:pPr>
            <w:r>
              <w:rPr>
                <w:rFonts w:hint="eastAsia" w:ascii="宋体" w:hAnsi="宋体"/>
                <w:b/>
                <w:sz w:val="22"/>
                <w:szCs w:val="22"/>
                <w:highlight w:val="none"/>
              </w:rPr>
              <w:t>招标文件需求</w:t>
            </w:r>
          </w:p>
        </w:tc>
        <w:tc>
          <w:tcPr>
            <w:tcW w:w="4111" w:type="dxa"/>
            <w:gridSpan w:val="2"/>
            <w:tcBorders>
              <w:top w:val="single" w:color="auto" w:sz="4" w:space="0"/>
              <w:left w:val="single" w:color="auto" w:sz="4" w:space="0"/>
              <w:bottom w:val="single" w:color="auto" w:sz="4" w:space="0"/>
              <w:right w:val="single" w:color="auto" w:sz="4" w:space="0"/>
            </w:tcBorders>
            <w:vAlign w:val="center"/>
          </w:tcPr>
          <w:p w14:paraId="07ABAFEE">
            <w:pPr>
              <w:wordWrap w:val="0"/>
              <w:spacing w:line="400" w:lineRule="exact"/>
              <w:jc w:val="center"/>
              <w:rPr>
                <w:rFonts w:ascii="宋体" w:hAnsi="宋体"/>
                <w:b/>
                <w:sz w:val="22"/>
                <w:szCs w:val="22"/>
                <w:highlight w:val="none"/>
              </w:rPr>
            </w:pPr>
            <w:r>
              <w:rPr>
                <w:rFonts w:hint="eastAsia" w:ascii="宋体" w:hAnsi="宋体"/>
                <w:b/>
                <w:sz w:val="22"/>
                <w:szCs w:val="22"/>
                <w:highlight w:val="none"/>
              </w:rPr>
              <w:t>投标文件承诺</w:t>
            </w:r>
          </w:p>
        </w:tc>
        <w:tc>
          <w:tcPr>
            <w:tcW w:w="2796" w:type="dxa"/>
            <w:vMerge w:val="restart"/>
            <w:tcBorders>
              <w:top w:val="single" w:color="auto" w:sz="4" w:space="0"/>
              <w:left w:val="single" w:color="auto" w:sz="4" w:space="0"/>
              <w:bottom w:val="single" w:color="auto" w:sz="4" w:space="0"/>
              <w:right w:val="single" w:color="auto" w:sz="4" w:space="0"/>
            </w:tcBorders>
            <w:vAlign w:val="center"/>
          </w:tcPr>
          <w:p w14:paraId="5891F956">
            <w:pPr>
              <w:wordWrap w:val="0"/>
              <w:spacing w:line="400" w:lineRule="exact"/>
              <w:jc w:val="center"/>
              <w:rPr>
                <w:rFonts w:ascii="宋体" w:hAnsi="宋体"/>
                <w:b/>
                <w:sz w:val="22"/>
                <w:szCs w:val="22"/>
                <w:highlight w:val="none"/>
              </w:rPr>
            </w:pPr>
            <w:r>
              <w:rPr>
                <w:rFonts w:hint="eastAsia" w:ascii="宋体" w:hAnsi="宋体"/>
                <w:b/>
                <w:sz w:val="22"/>
                <w:szCs w:val="22"/>
                <w:highlight w:val="none"/>
              </w:rPr>
              <w:t>偏离说明</w:t>
            </w:r>
          </w:p>
        </w:tc>
      </w:tr>
      <w:tr w14:paraId="0BBC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43EBC1BF">
            <w:pPr>
              <w:widowControl/>
              <w:wordWrap w:val="0"/>
              <w:spacing w:line="400" w:lineRule="exact"/>
              <w:jc w:val="center"/>
              <w:rPr>
                <w:rFonts w:ascii="宋体" w:hAnsi="宋体"/>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D5FDFCF">
            <w:pPr>
              <w:wordWrap w:val="0"/>
              <w:spacing w:line="400" w:lineRule="exact"/>
              <w:jc w:val="center"/>
              <w:rPr>
                <w:rFonts w:ascii="宋体" w:hAnsi="宋体"/>
                <w:b/>
                <w:sz w:val="22"/>
                <w:szCs w:val="22"/>
                <w:highlight w:val="none"/>
              </w:rPr>
            </w:pPr>
            <w:r>
              <w:rPr>
                <w:rFonts w:hint="eastAsia" w:ascii="宋体" w:hAnsi="宋体"/>
                <w:b/>
                <w:sz w:val="22"/>
                <w:szCs w:val="22"/>
                <w:highlight w:val="none"/>
              </w:rPr>
              <w:t>标的名称</w:t>
            </w:r>
          </w:p>
        </w:tc>
        <w:tc>
          <w:tcPr>
            <w:tcW w:w="1559" w:type="dxa"/>
            <w:tcBorders>
              <w:top w:val="single" w:color="auto" w:sz="4" w:space="0"/>
              <w:left w:val="single" w:color="auto" w:sz="4" w:space="0"/>
              <w:bottom w:val="single" w:color="auto" w:sz="4" w:space="0"/>
              <w:right w:val="single" w:color="auto" w:sz="4" w:space="0"/>
            </w:tcBorders>
            <w:vAlign w:val="center"/>
          </w:tcPr>
          <w:p w14:paraId="4820AF92">
            <w:pPr>
              <w:wordWrap w:val="0"/>
              <w:spacing w:line="400" w:lineRule="exact"/>
              <w:jc w:val="center"/>
              <w:rPr>
                <w:rFonts w:ascii="宋体" w:hAnsi="宋体"/>
                <w:b/>
                <w:sz w:val="22"/>
                <w:szCs w:val="22"/>
                <w:highlight w:val="none"/>
              </w:rPr>
            </w:pPr>
            <w:r>
              <w:rPr>
                <w:rFonts w:hint="eastAsia" w:ascii="宋体" w:hAnsi="宋体"/>
                <w:b/>
                <w:sz w:val="22"/>
                <w:szCs w:val="22"/>
                <w:highlight w:val="none"/>
              </w:rPr>
              <w:t>服务参数</w:t>
            </w:r>
          </w:p>
        </w:tc>
        <w:tc>
          <w:tcPr>
            <w:tcW w:w="1560" w:type="dxa"/>
            <w:tcBorders>
              <w:top w:val="single" w:color="auto" w:sz="4" w:space="0"/>
              <w:left w:val="single" w:color="auto" w:sz="4" w:space="0"/>
              <w:bottom w:val="single" w:color="auto" w:sz="4" w:space="0"/>
              <w:right w:val="single" w:color="auto" w:sz="4" w:space="0"/>
            </w:tcBorders>
            <w:vAlign w:val="center"/>
          </w:tcPr>
          <w:p w14:paraId="0B960124">
            <w:pPr>
              <w:wordWrap w:val="0"/>
              <w:spacing w:line="400" w:lineRule="exact"/>
              <w:jc w:val="center"/>
              <w:rPr>
                <w:rFonts w:ascii="宋体" w:hAnsi="宋体"/>
                <w:b/>
                <w:sz w:val="22"/>
                <w:szCs w:val="22"/>
                <w:highlight w:val="none"/>
              </w:rPr>
            </w:pPr>
            <w:r>
              <w:rPr>
                <w:rFonts w:hint="eastAsia" w:ascii="宋体" w:hAnsi="宋体"/>
                <w:b/>
                <w:sz w:val="22"/>
                <w:szCs w:val="22"/>
                <w:highlight w:val="none"/>
              </w:rPr>
              <w:t>标的名称</w:t>
            </w:r>
          </w:p>
        </w:tc>
        <w:tc>
          <w:tcPr>
            <w:tcW w:w="2551" w:type="dxa"/>
            <w:tcBorders>
              <w:top w:val="single" w:color="auto" w:sz="4" w:space="0"/>
              <w:left w:val="single" w:color="auto" w:sz="4" w:space="0"/>
              <w:bottom w:val="single" w:color="auto" w:sz="4" w:space="0"/>
              <w:right w:val="single" w:color="auto" w:sz="4" w:space="0"/>
            </w:tcBorders>
            <w:vAlign w:val="center"/>
          </w:tcPr>
          <w:p w14:paraId="1A3F35BE">
            <w:pPr>
              <w:wordWrap w:val="0"/>
              <w:spacing w:line="400" w:lineRule="exact"/>
              <w:jc w:val="center"/>
              <w:rPr>
                <w:rFonts w:ascii="宋体" w:hAnsi="宋体"/>
                <w:b/>
                <w:sz w:val="22"/>
                <w:szCs w:val="22"/>
                <w:highlight w:val="none"/>
              </w:rPr>
            </w:pPr>
            <w:r>
              <w:rPr>
                <w:rFonts w:hint="eastAsia" w:ascii="宋体" w:hAnsi="宋体"/>
                <w:b/>
                <w:sz w:val="22"/>
                <w:szCs w:val="22"/>
                <w:highlight w:val="none"/>
              </w:rPr>
              <w:t>所提供服务的内容</w:t>
            </w:r>
          </w:p>
        </w:tc>
        <w:tc>
          <w:tcPr>
            <w:tcW w:w="2796" w:type="dxa"/>
            <w:vMerge w:val="continue"/>
            <w:tcBorders>
              <w:top w:val="single" w:color="auto" w:sz="4" w:space="0"/>
              <w:left w:val="single" w:color="auto" w:sz="4" w:space="0"/>
              <w:bottom w:val="single" w:color="auto" w:sz="4" w:space="0"/>
              <w:right w:val="single" w:color="auto" w:sz="4" w:space="0"/>
            </w:tcBorders>
            <w:vAlign w:val="center"/>
          </w:tcPr>
          <w:p w14:paraId="3C054826">
            <w:pPr>
              <w:widowControl/>
              <w:wordWrap w:val="0"/>
              <w:spacing w:line="400" w:lineRule="exact"/>
              <w:rPr>
                <w:rFonts w:ascii="宋体" w:hAnsi="宋体"/>
                <w:sz w:val="22"/>
                <w:szCs w:val="22"/>
                <w:highlight w:val="none"/>
              </w:rPr>
            </w:pPr>
          </w:p>
        </w:tc>
      </w:tr>
      <w:tr w14:paraId="6907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43" w:type="dxa"/>
            <w:vMerge w:val="restart"/>
            <w:tcBorders>
              <w:top w:val="single" w:color="auto" w:sz="4" w:space="0"/>
              <w:left w:val="single" w:color="auto" w:sz="4" w:space="0"/>
              <w:right w:val="single" w:color="auto" w:sz="4" w:space="0"/>
            </w:tcBorders>
            <w:vAlign w:val="center"/>
          </w:tcPr>
          <w:p w14:paraId="1E7050F5">
            <w:pPr>
              <w:wordWrap w:val="0"/>
              <w:spacing w:line="400" w:lineRule="exact"/>
              <w:rPr>
                <w:rFonts w:ascii="宋体" w:hAnsi="宋体"/>
                <w:sz w:val="22"/>
                <w:szCs w:val="22"/>
                <w:highlight w:val="none"/>
              </w:rPr>
            </w:pPr>
            <w:r>
              <w:rPr>
                <w:rFonts w:ascii="宋体" w:hAnsi="宋体"/>
                <w:sz w:val="22"/>
                <w:szCs w:val="22"/>
                <w:highlight w:val="none"/>
              </w:rPr>
              <w:t>1</w:t>
            </w:r>
          </w:p>
        </w:tc>
        <w:tc>
          <w:tcPr>
            <w:tcW w:w="1276" w:type="dxa"/>
            <w:vMerge w:val="restart"/>
            <w:tcBorders>
              <w:top w:val="single" w:color="auto" w:sz="4" w:space="0"/>
              <w:left w:val="single" w:color="auto" w:sz="4" w:space="0"/>
              <w:right w:val="single" w:color="auto" w:sz="4" w:space="0"/>
            </w:tcBorders>
            <w:vAlign w:val="center"/>
          </w:tcPr>
          <w:p w14:paraId="40FA7A45">
            <w:pPr>
              <w:wordWrap w:val="0"/>
              <w:spacing w:line="400" w:lineRule="exact"/>
              <w:rPr>
                <w:rFonts w:ascii="宋体" w:hAnsi="宋体"/>
                <w:sz w:val="22"/>
                <w:szCs w:val="22"/>
                <w:highlight w:val="none"/>
              </w:rPr>
            </w:pPr>
            <w:r>
              <w:rPr>
                <w:rFonts w:ascii="宋体" w:hAnsi="宋体"/>
                <w:sz w:val="22"/>
                <w:szCs w:val="22"/>
                <w:highlight w:val="none"/>
              </w:rPr>
              <w:t>……</w:t>
            </w:r>
          </w:p>
        </w:tc>
        <w:tc>
          <w:tcPr>
            <w:tcW w:w="1559" w:type="dxa"/>
            <w:tcBorders>
              <w:top w:val="single" w:color="auto" w:sz="4" w:space="0"/>
              <w:left w:val="single" w:color="auto" w:sz="4" w:space="0"/>
              <w:bottom w:val="single" w:color="auto" w:sz="4" w:space="0"/>
              <w:right w:val="single" w:color="auto" w:sz="4" w:space="0"/>
            </w:tcBorders>
          </w:tcPr>
          <w:p w14:paraId="0C1BF2D8">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1560" w:type="dxa"/>
            <w:vMerge w:val="restart"/>
            <w:tcBorders>
              <w:top w:val="single" w:color="auto" w:sz="4" w:space="0"/>
              <w:left w:val="single" w:color="auto" w:sz="4" w:space="0"/>
              <w:right w:val="single" w:color="auto" w:sz="4" w:space="0"/>
            </w:tcBorders>
            <w:vAlign w:val="center"/>
          </w:tcPr>
          <w:p w14:paraId="4899CAF8">
            <w:pPr>
              <w:wordWrap w:val="0"/>
              <w:spacing w:line="400" w:lineRule="exact"/>
              <w:rPr>
                <w:rFonts w:ascii="宋体" w:hAnsi="宋体"/>
                <w:sz w:val="22"/>
                <w:szCs w:val="22"/>
                <w:highlight w:val="none"/>
              </w:rPr>
            </w:pPr>
            <w:r>
              <w:rPr>
                <w:rFonts w:ascii="宋体" w:hAnsi="宋体"/>
                <w:sz w:val="22"/>
                <w:szCs w:val="22"/>
                <w:highlight w:val="none"/>
              </w:rPr>
              <w:t>……</w:t>
            </w:r>
          </w:p>
        </w:tc>
        <w:tc>
          <w:tcPr>
            <w:tcW w:w="2551" w:type="dxa"/>
            <w:tcBorders>
              <w:top w:val="single" w:color="auto" w:sz="4" w:space="0"/>
              <w:left w:val="single" w:color="auto" w:sz="4" w:space="0"/>
              <w:right w:val="single" w:color="auto" w:sz="4" w:space="0"/>
            </w:tcBorders>
          </w:tcPr>
          <w:p w14:paraId="132D9F1D">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2796" w:type="dxa"/>
            <w:tcBorders>
              <w:top w:val="single" w:color="auto" w:sz="4" w:space="0"/>
              <w:left w:val="single" w:color="auto" w:sz="4" w:space="0"/>
              <w:right w:val="single" w:color="auto" w:sz="4" w:space="0"/>
            </w:tcBorders>
            <w:vAlign w:val="center"/>
          </w:tcPr>
          <w:p w14:paraId="7904A2CC">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1DA2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79FF7AA9">
            <w:pPr>
              <w:wordWrap w:val="0"/>
              <w:spacing w:line="400" w:lineRule="exact"/>
              <w:rPr>
                <w:rFonts w:ascii="宋体" w:hAnsi="宋体"/>
                <w:sz w:val="22"/>
                <w:szCs w:val="22"/>
                <w:highlight w:val="none"/>
              </w:rPr>
            </w:pPr>
          </w:p>
        </w:tc>
        <w:tc>
          <w:tcPr>
            <w:tcW w:w="1276" w:type="dxa"/>
            <w:vMerge w:val="continue"/>
            <w:tcBorders>
              <w:left w:val="single" w:color="auto" w:sz="4" w:space="0"/>
              <w:right w:val="single" w:color="auto" w:sz="4" w:space="0"/>
            </w:tcBorders>
            <w:vAlign w:val="center"/>
          </w:tcPr>
          <w:p w14:paraId="3EFE8098">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6B36138E">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1560" w:type="dxa"/>
            <w:vMerge w:val="continue"/>
            <w:tcBorders>
              <w:left w:val="single" w:color="auto" w:sz="4" w:space="0"/>
              <w:right w:val="single" w:color="auto" w:sz="4" w:space="0"/>
            </w:tcBorders>
            <w:vAlign w:val="center"/>
          </w:tcPr>
          <w:p w14:paraId="01E18944">
            <w:pPr>
              <w:wordWrap w:val="0"/>
              <w:spacing w:line="400" w:lineRule="exact"/>
              <w:rPr>
                <w:rFonts w:ascii="宋体" w:hAnsi="宋体"/>
                <w:sz w:val="22"/>
                <w:szCs w:val="22"/>
                <w:highlight w:val="none"/>
              </w:rPr>
            </w:pPr>
          </w:p>
        </w:tc>
        <w:tc>
          <w:tcPr>
            <w:tcW w:w="2551" w:type="dxa"/>
            <w:tcBorders>
              <w:left w:val="single" w:color="auto" w:sz="4" w:space="0"/>
              <w:right w:val="single" w:color="auto" w:sz="4" w:space="0"/>
            </w:tcBorders>
          </w:tcPr>
          <w:p w14:paraId="7E0C3B22">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2796" w:type="dxa"/>
            <w:tcBorders>
              <w:left w:val="single" w:color="auto" w:sz="4" w:space="0"/>
              <w:right w:val="single" w:color="auto" w:sz="4" w:space="0"/>
            </w:tcBorders>
          </w:tcPr>
          <w:p w14:paraId="11F2AE25">
            <w:pPr>
              <w:wordWrap w:val="0"/>
              <w:spacing w:line="400" w:lineRule="exact"/>
              <w:rPr>
                <w:highlight w:val="none"/>
              </w:rPr>
            </w:pPr>
            <w:r>
              <w:rPr>
                <w:rFonts w:hint="eastAsia" w:ascii="宋体" w:hAnsi="宋体"/>
                <w:sz w:val="22"/>
                <w:szCs w:val="22"/>
                <w:highlight w:val="none"/>
              </w:rPr>
              <w:t>正偏离或负偏离或无偏离）</w:t>
            </w:r>
          </w:p>
        </w:tc>
      </w:tr>
      <w:tr w14:paraId="1330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37FDFB7D">
            <w:pPr>
              <w:wordWrap w:val="0"/>
              <w:spacing w:line="400" w:lineRule="exact"/>
              <w:rPr>
                <w:rFonts w:ascii="宋体" w:hAnsi="宋体"/>
                <w:sz w:val="22"/>
                <w:szCs w:val="22"/>
                <w:highlight w:val="none"/>
              </w:rPr>
            </w:pPr>
          </w:p>
        </w:tc>
        <w:tc>
          <w:tcPr>
            <w:tcW w:w="1276" w:type="dxa"/>
            <w:vMerge w:val="continue"/>
            <w:tcBorders>
              <w:left w:val="single" w:color="auto" w:sz="4" w:space="0"/>
              <w:right w:val="single" w:color="auto" w:sz="4" w:space="0"/>
            </w:tcBorders>
            <w:vAlign w:val="center"/>
          </w:tcPr>
          <w:p w14:paraId="3BC20392">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6206DAA7">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1560" w:type="dxa"/>
            <w:vMerge w:val="continue"/>
            <w:tcBorders>
              <w:left w:val="single" w:color="auto" w:sz="4" w:space="0"/>
              <w:right w:val="single" w:color="auto" w:sz="4" w:space="0"/>
            </w:tcBorders>
            <w:vAlign w:val="center"/>
          </w:tcPr>
          <w:p w14:paraId="648D27FA">
            <w:pPr>
              <w:wordWrap w:val="0"/>
              <w:spacing w:line="400" w:lineRule="exact"/>
              <w:rPr>
                <w:rFonts w:ascii="宋体" w:hAnsi="宋体"/>
                <w:sz w:val="22"/>
                <w:szCs w:val="22"/>
                <w:highlight w:val="none"/>
              </w:rPr>
            </w:pPr>
          </w:p>
        </w:tc>
        <w:tc>
          <w:tcPr>
            <w:tcW w:w="2551" w:type="dxa"/>
            <w:tcBorders>
              <w:left w:val="single" w:color="auto" w:sz="4" w:space="0"/>
              <w:right w:val="single" w:color="auto" w:sz="4" w:space="0"/>
            </w:tcBorders>
          </w:tcPr>
          <w:p w14:paraId="575E45A2">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2796" w:type="dxa"/>
            <w:tcBorders>
              <w:left w:val="single" w:color="auto" w:sz="4" w:space="0"/>
              <w:right w:val="single" w:color="auto" w:sz="4" w:space="0"/>
            </w:tcBorders>
            <w:vAlign w:val="center"/>
          </w:tcPr>
          <w:p w14:paraId="378875FA">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0CDF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bottom w:val="single" w:color="auto" w:sz="4" w:space="0"/>
              <w:right w:val="single" w:color="auto" w:sz="4" w:space="0"/>
            </w:tcBorders>
            <w:vAlign w:val="center"/>
          </w:tcPr>
          <w:p w14:paraId="761FECE6">
            <w:pPr>
              <w:wordWrap w:val="0"/>
              <w:spacing w:line="400" w:lineRule="exact"/>
              <w:rPr>
                <w:rFonts w:ascii="宋体" w:hAnsi="宋体"/>
                <w:sz w:val="22"/>
                <w:szCs w:val="22"/>
                <w:highlight w:val="none"/>
              </w:rPr>
            </w:pPr>
          </w:p>
        </w:tc>
        <w:tc>
          <w:tcPr>
            <w:tcW w:w="1276" w:type="dxa"/>
            <w:vMerge w:val="continue"/>
            <w:tcBorders>
              <w:left w:val="single" w:color="auto" w:sz="4" w:space="0"/>
              <w:bottom w:val="single" w:color="auto" w:sz="4" w:space="0"/>
              <w:right w:val="single" w:color="auto" w:sz="4" w:space="0"/>
            </w:tcBorders>
            <w:vAlign w:val="center"/>
          </w:tcPr>
          <w:p w14:paraId="79AD926B">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0CC9EA24">
            <w:pPr>
              <w:wordWrap w:val="0"/>
              <w:spacing w:line="400" w:lineRule="exact"/>
              <w:rPr>
                <w:rFonts w:ascii="宋体" w:hAnsi="宋体"/>
                <w:sz w:val="24"/>
                <w:highlight w:val="none"/>
              </w:rPr>
            </w:pPr>
            <w:r>
              <w:rPr>
                <w:rFonts w:hint="eastAsia" w:ascii="宋体" w:hAnsi="宋体"/>
                <w:sz w:val="24"/>
                <w:highlight w:val="none"/>
              </w:rPr>
              <w:t>……</w:t>
            </w:r>
          </w:p>
        </w:tc>
        <w:tc>
          <w:tcPr>
            <w:tcW w:w="1560" w:type="dxa"/>
            <w:vMerge w:val="continue"/>
            <w:tcBorders>
              <w:left w:val="single" w:color="auto" w:sz="4" w:space="0"/>
              <w:bottom w:val="single" w:color="auto" w:sz="4" w:space="0"/>
              <w:right w:val="single" w:color="auto" w:sz="4" w:space="0"/>
            </w:tcBorders>
            <w:vAlign w:val="center"/>
          </w:tcPr>
          <w:p w14:paraId="2D947FB7">
            <w:pPr>
              <w:wordWrap w:val="0"/>
              <w:spacing w:line="400" w:lineRule="exact"/>
              <w:rPr>
                <w:rFonts w:ascii="宋体" w:hAnsi="宋体"/>
                <w:sz w:val="22"/>
                <w:szCs w:val="22"/>
                <w:highlight w:val="none"/>
              </w:rPr>
            </w:pPr>
          </w:p>
        </w:tc>
        <w:tc>
          <w:tcPr>
            <w:tcW w:w="2551" w:type="dxa"/>
            <w:tcBorders>
              <w:left w:val="single" w:color="auto" w:sz="4" w:space="0"/>
              <w:bottom w:val="single" w:color="auto" w:sz="4" w:space="0"/>
              <w:right w:val="single" w:color="auto" w:sz="4" w:space="0"/>
            </w:tcBorders>
          </w:tcPr>
          <w:p w14:paraId="33B510F9">
            <w:pPr>
              <w:wordWrap w:val="0"/>
              <w:spacing w:line="400" w:lineRule="exact"/>
              <w:rPr>
                <w:rFonts w:ascii="宋体" w:hAnsi="宋体"/>
                <w:sz w:val="24"/>
                <w:highlight w:val="none"/>
              </w:rPr>
            </w:pP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tcPr>
          <w:p w14:paraId="2A6AFAAE">
            <w:pPr>
              <w:wordWrap w:val="0"/>
              <w:spacing w:line="400" w:lineRule="exact"/>
              <w:rPr>
                <w:highlight w:val="none"/>
              </w:rPr>
            </w:pPr>
            <w:r>
              <w:rPr>
                <w:rFonts w:hint="eastAsia" w:ascii="宋体" w:hAnsi="宋体"/>
                <w:sz w:val="22"/>
                <w:szCs w:val="22"/>
                <w:highlight w:val="none"/>
              </w:rPr>
              <w:t>正偏离或负偏离或无偏离）</w:t>
            </w:r>
          </w:p>
        </w:tc>
      </w:tr>
      <w:tr w14:paraId="51E5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restart"/>
            <w:tcBorders>
              <w:left w:val="single" w:color="auto" w:sz="4" w:space="0"/>
              <w:right w:val="single" w:color="auto" w:sz="4" w:space="0"/>
            </w:tcBorders>
            <w:vAlign w:val="center"/>
          </w:tcPr>
          <w:p w14:paraId="5EE9659C">
            <w:pPr>
              <w:wordWrap w:val="0"/>
              <w:spacing w:line="400" w:lineRule="exact"/>
              <w:rPr>
                <w:rFonts w:ascii="宋体" w:hAnsi="宋体"/>
                <w:sz w:val="22"/>
                <w:szCs w:val="22"/>
                <w:highlight w:val="none"/>
              </w:rPr>
            </w:pPr>
            <w:r>
              <w:rPr>
                <w:rFonts w:hint="eastAsia" w:ascii="宋体" w:hAnsi="宋体"/>
                <w:sz w:val="22"/>
                <w:szCs w:val="22"/>
                <w:highlight w:val="none"/>
              </w:rPr>
              <w:t>2</w:t>
            </w:r>
          </w:p>
        </w:tc>
        <w:tc>
          <w:tcPr>
            <w:tcW w:w="1276" w:type="dxa"/>
            <w:vMerge w:val="restart"/>
            <w:tcBorders>
              <w:left w:val="single" w:color="auto" w:sz="4" w:space="0"/>
              <w:right w:val="single" w:color="auto" w:sz="4" w:space="0"/>
            </w:tcBorders>
            <w:vAlign w:val="center"/>
          </w:tcPr>
          <w:p w14:paraId="6644F951">
            <w:pPr>
              <w:wordWrap w:val="0"/>
              <w:spacing w:line="400" w:lineRule="exact"/>
              <w:rPr>
                <w:rFonts w:ascii="宋体" w:hAnsi="宋体"/>
                <w:sz w:val="22"/>
                <w:szCs w:val="22"/>
                <w:highlight w:val="none"/>
              </w:rPr>
            </w:pPr>
            <w:r>
              <w:rPr>
                <w:rFonts w:ascii="宋体" w:hAnsi="宋体"/>
                <w:sz w:val="22"/>
                <w:szCs w:val="22"/>
                <w:highlight w:val="none"/>
              </w:rPr>
              <w:t>……</w:t>
            </w:r>
          </w:p>
        </w:tc>
        <w:tc>
          <w:tcPr>
            <w:tcW w:w="1559" w:type="dxa"/>
            <w:tcBorders>
              <w:top w:val="single" w:color="auto" w:sz="4" w:space="0"/>
              <w:left w:val="single" w:color="auto" w:sz="4" w:space="0"/>
              <w:bottom w:val="single" w:color="auto" w:sz="4" w:space="0"/>
              <w:right w:val="single" w:color="auto" w:sz="4" w:space="0"/>
            </w:tcBorders>
          </w:tcPr>
          <w:p w14:paraId="3856FABC">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1560" w:type="dxa"/>
            <w:vMerge w:val="restart"/>
            <w:tcBorders>
              <w:left w:val="single" w:color="auto" w:sz="4" w:space="0"/>
              <w:right w:val="single" w:color="auto" w:sz="4" w:space="0"/>
            </w:tcBorders>
            <w:vAlign w:val="center"/>
          </w:tcPr>
          <w:p w14:paraId="5E33411A">
            <w:pPr>
              <w:wordWrap w:val="0"/>
              <w:spacing w:line="400" w:lineRule="exact"/>
              <w:rPr>
                <w:rFonts w:ascii="宋体" w:hAnsi="宋体"/>
                <w:sz w:val="22"/>
                <w:szCs w:val="22"/>
                <w:highlight w:val="none"/>
              </w:rPr>
            </w:pPr>
            <w:r>
              <w:rPr>
                <w:rFonts w:ascii="宋体" w:hAnsi="宋体"/>
                <w:sz w:val="22"/>
                <w:szCs w:val="22"/>
                <w:highlight w:val="none"/>
              </w:rPr>
              <w:t>……</w:t>
            </w:r>
          </w:p>
        </w:tc>
        <w:tc>
          <w:tcPr>
            <w:tcW w:w="2551" w:type="dxa"/>
            <w:tcBorders>
              <w:left w:val="single" w:color="auto" w:sz="4" w:space="0"/>
              <w:bottom w:val="single" w:color="auto" w:sz="4" w:space="0"/>
              <w:right w:val="single" w:color="auto" w:sz="4" w:space="0"/>
            </w:tcBorders>
          </w:tcPr>
          <w:p w14:paraId="34EB2BA1">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vAlign w:val="center"/>
          </w:tcPr>
          <w:p w14:paraId="2B74595A">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118D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5538717B">
            <w:pPr>
              <w:wordWrap w:val="0"/>
              <w:spacing w:line="400" w:lineRule="exact"/>
              <w:rPr>
                <w:rFonts w:ascii="宋体" w:hAnsi="宋体"/>
                <w:sz w:val="22"/>
                <w:szCs w:val="22"/>
                <w:highlight w:val="none"/>
              </w:rPr>
            </w:pPr>
          </w:p>
        </w:tc>
        <w:tc>
          <w:tcPr>
            <w:tcW w:w="1276" w:type="dxa"/>
            <w:vMerge w:val="continue"/>
            <w:tcBorders>
              <w:left w:val="single" w:color="auto" w:sz="4" w:space="0"/>
              <w:right w:val="single" w:color="auto" w:sz="4" w:space="0"/>
            </w:tcBorders>
            <w:vAlign w:val="center"/>
          </w:tcPr>
          <w:p w14:paraId="3D57863C">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502C0D45">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1560" w:type="dxa"/>
            <w:vMerge w:val="continue"/>
            <w:tcBorders>
              <w:left w:val="single" w:color="auto" w:sz="4" w:space="0"/>
              <w:right w:val="single" w:color="auto" w:sz="4" w:space="0"/>
            </w:tcBorders>
            <w:vAlign w:val="center"/>
          </w:tcPr>
          <w:p w14:paraId="64F65555">
            <w:pPr>
              <w:wordWrap w:val="0"/>
              <w:spacing w:line="400" w:lineRule="exact"/>
              <w:rPr>
                <w:rFonts w:ascii="宋体" w:hAnsi="宋体"/>
                <w:sz w:val="22"/>
                <w:szCs w:val="22"/>
                <w:highlight w:val="none"/>
              </w:rPr>
            </w:pPr>
          </w:p>
        </w:tc>
        <w:tc>
          <w:tcPr>
            <w:tcW w:w="2551" w:type="dxa"/>
            <w:tcBorders>
              <w:left w:val="single" w:color="auto" w:sz="4" w:space="0"/>
              <w:bottom w:val="single" w:color="auto" w:sz="4" w:space="0"/>
              <w:right w:val="single" w:color="auto" w:sz="4" w:space="0"/>
            </w:tcBorders>
          </w:tcPr>
          <w:p w14:paraId="7E60CB9C">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tcPr>
          <w:p w14:paraId="37F7BAA6">
            <w:pPr>
              <w:wordWrap w:val="0"/>
              <w:spacing w:line="400" w:lineRule="exact"/>
              <w:rPr>
                <w:highlight w:val="none"/>
              </w:rPr>
            </w:pPr>
            <w:r>
              <w:rPr>
                <w:rFonts w:hint="eastAsia" w:ascii="宋体" w:hAnsi="宋体"/>
                <w:sz w:val="22"/>
                <w:szCs w:val="22"/>
                <w:highlight w:val="none"/>
              </w:rPr>
              <w:t>正偏离或负偏离或无偏离）</w:t>
            </w:r>
          </w:p>
        </w:tc>
      </w:tr>
      <w:tr w14:paraId="52B5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03B5A6BE">
            <w:pPr>
              <w:wordWrap w:val="0"/>
              <w:spacing w:line="400" w:lineRule="exact"/>
              <w:rPr>
                <w:rFonts w:ascii="宋体" w:hAnsi="宋体"/>
                <w:sz w:val="22"/>
                <w:szCs w:val="22"/>
                <w:highlight w:val="none"/>
              </w:rPr>
            </w:pPr>
          </w:p>
        </w:tc>
        <w:tc>
          <w:tcPr>
            <w:tcW w:w="1276" w:type="dxa"/>
            <w:vMerge w:val="continue"/>
            <w:tcBorders>
              <w:left w:val="single" w:color="auto" w:sz="4" w:space="0"/>
              <w:right w:val="single" w:color="auto" w:sz="4" w:space="0"/>
            </w:tcBorders>
            <w:vAlign w:val="center"/>
          </w:tcPr>
          <w:p w14:paraId="1F6FAEDE">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02A88308">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1560" w:type="dxa"/>
            <w:vMerge w:val="continue"/>
            <w:tcBorders>
              <w:left w:val="single" w:color="auto" w:sz="4" w:space="0"/>
              <w:right w:val="single" w:color="auto" w:sz="4" w:space="0"/>
            </w:tcBorders>
            <w:vAlign w:val="center"/>
          </w:tcPr>
          <w:p w14:paraId="1533B800">
            <w:pPr>
              <w:wordWrap w:val="0"/>
              <w:spacing w:line="400" w:lineRule="exact"/>
              <w:rPr>
                <w:rFonts w:ascii="宋体" w:hAnsi="宋体"/>
                <w:sz w:val="22"/>
                <w:szCs w:val="22"/>
                <w:highlight w:val="none"/>
              </w:rPr>
            </w:pPr>
          </w:p>
        </w:tc>
        <w:tc>
          <w:tcPr>
            <w:tcW w:w="2551" w:type="dxa"/>
            <w:tcBorders>
              <w:left w:val="single" w:color="auto" w:sz="4" w:space="0"/>
              <w:bottom w:val="single" w:color="auto" w:sz="4" w:space="0"/>
              <w:right w:val="single" w:color="auto" w:sz="4" w:space="0"/>
            </w:tcBorders>
          </w:tcPr>
          <w:p w14:paraId="03F85CDA">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vAlign w:val="center"/>
          </w:tcPr>
          <w:p w14:paraId="44413CCA">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20D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bottom w:val="single" w:color="auto" w:sz="4" w:space="0"/>
              <w:right w:val="single" w:color="auto" w:sz="4" w:space="0"/>
            </w:tcBorders>
            <w:vAlign w:val="center"/>
          </w:tcPr>
          <w:p w14:paraId="16E35736">
            <w:pPr>
              <w:wordWrap w:val="0"/>
              <w:spacing w:line="400" w:lineRule="exact"/>
              <w:rPr>
                <w:rFonts w:ascii="宋体" w:hAnsi="宋体"/>
                <w:sz w:val="22"/>
                <w:szCs w:val="22"/>
                <w:highlight w:val="none"/>
              </w:rPr>
            </w:pPr>
          </w:p>
        </w:tc>
        <w:tc>
          <w:tcPr>
            <w:tcW w:w="1276" w:type="dxa"/>
            <w:vMerge w:val="continue"/>
            <w:tcBorders>
              <w:left w:val="single" w:color="auto" w:sz="4" w:space="0"/>
              <w:bottom w:val="single" w:color="auto" w:sz="4" w:space="0"/>
              <w:right w:val="single" w:color="auto" w:sz="4" w:space="0"/>
            </w:tcBorders>
            <w:vAlign w:val="center"/>
          </w:tcPr>
          <w:p w14:paraId="22C1EC73">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3A15C6A0">
            <w:pPr>
              <w:wordWrap w:val="0"/>
              <w:spacing w:line="400" w:lineRule="exact"/>
              <w:rPr>
                <w:rFonts w:ascii="宋体" w:hAnsi="宋体"/>
                <w:sz w:val="24"/>
                <w:highlight w:val="none"/>
              </w:rPr>
            </w:pPr>
            <w:r>
              <w:rPr>
                <w:rFonts w:hint="eastAsia" w:ascii="宋体" w:hAnsi="宋体"/>
                <w:sz w:val="24"/>
                <w:highlight w:val="none"/>
              </w:rPr>
              <w:t>……</w:t>
            </w:r>
          </w:p>
        </w:tc>
        <w:tc>
          <w:tcPr>
            <w:tcW w:w="1560" w:type="dxa"/>
            <w:vMerge w:val="continue"/>
            <w:tcBorders>
              <w:left w:val="single" w:color="auto" w:sz="4" w:space="0"/>
              <w:bottom w:val="single" w:color="auto" w:sz="4" w:space="0"/>
              <w:right w:val="single" w:color="auto" w:sz="4" w:space="0"/>
            </w:tcBorders>
            <w:vAlign w:val="center"/>
          </w:tcPr>
          <w:p w14:paraId="3D72F187">
            <w:pPr>
              <w:wordWrap w:val="0"/>
              <w:spacing w:line="400" w:lineRule="exact"/>
              <w:rPr>
                <w:rFonts w:ascii="宋体" w:hAnsi="宋体"/>
                <w:sz w:val="22"/>
                <w:szCs w:val="22"/>
                <w:highlight w:val="none"/>
              </w:rPr>
            </w:pPr>
          </w:p>
        </w:tc>
        <w:tc>
          <w:tcPr>
            <w:tcW w:w="2551" w:type="dxa"/>
            <w:tcBorders>
              <w:left w:val="single" w:color="auto" w:sz="4" w:space="0"/>
              <w:bottom w:val="single" w:color="auto" w:sz="4" w:space="0"/>
              <w:right w:val="single" w:color="auto" w:sz="4" w:space="0"/>
            </w:tcBorders>
          </w:tcPr>
          <w:p w14:paraId="0E2214E9">
            <w:pPr>
              <w:wordWrap w:val="0"/>
              <w:spacing w:line="400" w:lineRule="exact"/>
              <w:rPr>
                <w:rFonts w:ascii="宋体" w:hAnsi="宋体"/>
                <w:sz w:val="24"/>
                <w:highlight w:val="none"/>
              </w:rPr>
            </w:pP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tcPr>
          <w:p w14:paraId="07728BE7">
            <w:pPr>
              <w:wordWrap w:val="0"/>
              <w:spacing w:line="400" w:lineRule="exact"/>
              <w:rPr>
                <w:highlight w:val="none"/>
              </w:rPr>
            </w:pPr>
            <w:r>
              <w:rPr>
                <w:rFonts w:hint="eastAsia" w:ascii="宋体" w:hAnsi="宋体"/>
                <w:sz w:val="22"/>
                <w:szCs w:val="22"/>
                <w:highlight w:val="none"/>
              </w:rPr>
              <w:t>正偏离或负偏离或无偏离）</w:t>
            </w:r>
          </w:p>
        </w:tc>
      </w:tr>
      <w:tr w14:paraId="4DD1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restart"/>
            <w:tcBorders>
              <w:left w:val="single" w:color="auto" w:sz="4" w:space="0"/>
              <w:right w:val="single" w:color="auto" w:sz="4" w:space="0"/>
            </w:tcBorders>
            <w:vAlign w:val="center"/>
          </w:tcPr>
          <w:p w14:paraId="5570F8F4">
            <w:pPr>
              <w:wordWrap w:val="0"/>
              <w:spacing w:line="400" w:lineRule="exact"/>
              <w:rPr>
                <w:rFonts w:ascii="宋体" w:hAnsi="宋体"/>
                <w:sz w:val="22"/>
                <w:szCs w:val="22"/>
                <w:highlight w:val="none"/>
              </w:rPr>
            </w:pPr>
            <w:r>
              <w:rPr>
                <w:rFonts w:ascii="宋体" w:hAnsi="宋体"/>
                <w:sz w:val="22"/>
                <w:szCs w:val="22"/>
                <w:highlight w:val="none"/>
              </w:rPr>
              <w:t>…</w:t>
            </w:r>
          </w:p>
        </w:tc>
        <w:tc>
          <w:tcPr>
            <w:tcW w:w="1276" w:type="dxa"/>
            <w:vMerge w:val="restart"/>
            <w:tcBorders>
              <w:left w:val="single" w:color="auto" w:sz="4" w:space="0"/>
              <w:right w:val="single" w:color="auto" w:sz="4" w:space="0"/>
            </w:tcBorders>
            <w:vAlign w:val="center"/>
          </w:tcPr>
          <w:p w14:paraId="29C8030B">
            <w:pPr>
              <w:wordWrap w:val="0"/>
              <w:spacing w:line="400" w:lineRule="exact"/>
              <w:rPr>
                <w:rFonts w:ascii="宋体" w:hAnsi="宋体"/>
                <w:sz w:val="22"/>
                <w:szCs w:val="22"/>
                <w:highlight w:val="none"/>
              </w:rPr>
            </w:pPr>
            <w:r>
              <w:rPr>
                <w:rFonts w:ascii="宋体" w:hAnsi="宋体"/>
                <w:sz w:val="22"/>
                <w:szCs w:val="22"/>
                <w:highlight w:val="none"/>
              </w:rPr>
              <w:t>……</w:t>
            </w:r>
          </w:p>
        </w:tc>
        <w:tc>
          <w:tcPr>
            <w:tcW w:w="1559" w:type="dxa"/>
            <w:tcBorders>
              <w:top w:val="single" w:color="auto" w:sz="4" w:space="0"/>
              <w:left w:val="single" w:color="auto" w:sz="4" w:space="0"/>
              <w:bottom w:val="single" w:color="auto" w:sz="4" w:space="0"/>
              <w:right w:val="single" w:color="auto" w:sz="4" w:space="0"/>
            </w:tcBorders>
          </w:tcPr>
          <w:p w14:paraId="1D5F790D">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1560" w:type="dxa"/>
            <w:vMerge w:val="restart"/>
            <w:tcBorders>
              <w:left w:val="single" w:color="auto" w:sz="4" w:space="0"/>
              <w:right w:val="single" w:color="auto" w:sz="4" w:space="0"/>
            </w:tcBorders>
            <w:vAlign w:val="center"/>
          </w:tcPr>
          <w:p w14:paraId="5893E758">
            <w:pPr>
              <w:wordWrap w:val="0"/>
              <w:spacing w:line="400" w:lineRule="exact"/>
              <w:rPr>
                <w:rFonts w:ascii="宋体" w:hAnsi="宋体"/>
                <w:sz w:val="22"/>
                <w:szCs w:val="22"/>
                <w:highlight w:val="none"/>
              </w:rPr>
            </w:pPr>
            <w:r>
              <w:rPr>
                <w:rFonts w:ascii="宋体" w:hAnsi="宋体"/>
                <w:sz w:val="22"/>
                <w:szCs w:val="22"/>
                <w:highlight w:val="none"/>
              </w:rPr>
              <w:t>……</w:t>
            </w:r>
          </w:p>
        </w:tc>
        <w:tc>
          <w:tcPr>
            <w:tcW w:w="2551" w:type="dxa"/>
            <w:tcBorders>
              <w:left w:val="single" w:color="auto" w:sz="4" w:space="0"/>
              <w:bottom w:val="single" w:color="auto" w:sz="4" w:space="0"/>
              <w:right w:val="single" w:color="auto" w:sz="4" w:space="0"/>
            </w:tcBorders>
          </w:tcPr>
          <w:p w14:paraId="736BBA66">
            <w:pPr>
              <w:wordWrap w:val="0"/>
              <w:spacing w:line="40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vAlign w:val="center"/>
          </w:tcPr>
          <w:p w14:paraId="7A1B38EF">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270C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3795BFB2">
            <w:pPr>
              <w:wordWrap w:val="0"/>
              <w:spacing w:line="400" w:lineRule="exact"/>
              <w:rPr>
                <w:rFonts w:ascii="宋体" w:hAnsi="宋体"/>
                <w:sz w:val="22"/>
                <w:szCs w:val="22"/>
                <w:highlight w:val="none"/>
              </w:rPr>
            </w:pPr>
          </w:p>
        </w:tc>
        <w:tc>
          <w:tcPr>
            <w:tcW w:w="1276" w:type="dxa"/>
            <w:vMerge w:val="continue"/>
            <w:tcBorders>
              <w:left w:val="single" w:color="auto" w:sz="4" w:space="0"/>
              <w:right w:val="single" w:color="auto" w:sz="4" w:space="0"/>
            </w:tcBorders>
            <w:vAlign w:val="center"/>
          </w:tcPr>
          <w:p w14:paraId="07781417">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C6B09F9">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1560" w:type="dxa"/>
            <w:vMerge w:val="continue"/>
            <w:tcBorders>
              <w:left w:val="single" w:color="auto" w:sz="4" w:space="0"/>
              <w:right w:val="single" w:color="auto" w:sz="4" w:space="0"/>
            </w:tcBorders>
            <w:vAlign w:val="center"/>
          </w:tcPr>
          <w:p w14:paraId="54628259">
            <w:pPr>
              <w:wordWrap w:val="0"/>
              <w:spacing w:line="400" w:lineRule="exact"/>
              <w:rPr>
                <w:rFonts w:ascii="宋体" w:hAnsi="宋体"/>
                <w:sz w:val="22"/>
                <w:szCs w:val="22"/>
                <w:highlight w:val="none"/>
              </w:rPr>
            </w:pPr>
          </w:p>
        </w:tc>
        <w:tc>
          <w:tcPr>
            <w:tcW w:w="2551" w:type="dxa"/>
            <w:tcBorders>
              <w:left w:val="single" w:color="auto" w:sz="4" w:space="0"/>
              <w:bottom w:val="single" w:color="auto" w:sz="4" w:space="0"/>
              <w:right w:val="single" w:color="auto" w:sz="4" w:space="0"/>
            </w:tcBorders>
          </w:tcPr>
          <w:p w14:paraId="0CCE95CC">
            <w:pPr>
              <w:wordWrap w:val="0"/>
              <w:spacing w:line="40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tcPr>
          <w:p w14:paraId="2359479A">
            <w:pPr>
              <w:wordWrap w:val="0"/>
              <w:spacing w:line="400" w:lineRule="exact"/>
              <w:rPr>
                <w:highlight w:val="none"/>
              </w:rPr>
            </w:pPr>
            <w:r>
              <w:rPr>
                <w:rFonts w:hint="eastAsia" w:ascii="宋体" w:hAnsi="宋体"/>
                <w:sz w:val="22"/>
                <w:szCs w:val="22"/>
                <w:highlight w:val="none"/>
              </w:rPr>
              <w:t>正偏离或负偏离或无偏离）</w:t>
            </w:r>
          </w:p>
        </w:tc>
      </w:tr>
      <w:tr w14:paraId="6F81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1BC46370">
            <w:pPr>
              <w:wordWrap w:val="0"/>
              <w:spacing w:line="400" w:lineRule="exact"/>
              <w:rPr>
                <w:rFonts w:ascii="宋体" w:hAnsi="宋体"/>
                <w:sz w:val="22"/>
                <w:szCs w:val="22"/>
                <w:highlight w:val="none"/>
              </w:rPr>
            </w:pPr>
          </w:p>
        </w:tc>
        <w:tc>
          <w:tcPr>
            <w:tcW w:w="1276" w:type="dxa"/>
            <w:vMerge w:val="continue"/>
            <w:tcBorders>
              <w:left w:val="single" w:color="auto" w:sz="4" w:space="0"/>
              <w:right w:val="single" w:color="auto" w:sz="4" w:space="0"/>
            </w:tcBorders>
            <w:vAlign w:val="center"/>
          </w:tcPr>
          <w:p w14:paraId="45DED2A3">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53B92D81">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1560" w:type="dxa"/>
            <w:vMerge w:val="continue"/>
            <w:tcBorders>
              <w:left w:val="single" w:color="auto" w:sz="4" w:space="0"/>
              <w:right w:val="single" w:color="auto" w:sz="4" w:space="0"/>
            </w:tcBorders>
            <w:vAlign w:val="center"/>
          </w:tcPr>
          <w:p w14:paraId="482440A5">
            <w:pPr>
              <w:wordWrap w:val="0"/>
              <w:spacing w:line="400" w:lineRule="exact"/>
              <w:rPr>
                <w:rFonts w:ascii="宋体" w:hAnsi="宋体"/>
                <w:sz w:val="22"/>
                <w:szCs w:val="22"/>
                <w:highlight w:val="none"/>
              </w:rPr>
            </w:pPr>
          </w:p>
        </w:tc>
        <w:tc>
          <w:tcPr>
            <w:tcW w:w="2551" w:type="dxa"/>
            <w:tcBorders>
              <w:left w:val="single" w:color="auto" w:sz="4" w:space="0"/>
              <w:bottom w:val="single" w:color="auto" w:sz="4" w:space="0"/>
              <w:right w:val="single" w:color="auto" w:sz="4" w:space="0"/>
            </w:tcBorders>
          </w:tcPr>
          <w:p w14:paraId="29850ECA">
            <w:pPr>
              <w:wordWrap w:val="0"/>
              <w:spacing w:line="40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vAlign w:val="center"/>
          </w:tcPr>
          <w:p w14:paraId="1E7809B9">
            <w:pPr>
              <w:wordWrap w:val="0"/>
              <w:spacing w:line="400" w:lineRule="exact"/>
              <w:rPr>
                <w:rFonts w:ascii="宋体" w:hAnsi="宋体"/>
                <w:sz w:val="22"/>
                <w:szCs w:val="22"/>
                <w:highlight w:val="none"/>
              </w:rPr>
            </w:pPr>
            <w:r>
              <w:rPr>
                <w:rFonts w:hint="eastAsia" w:ascii="宋体" w:hAnsi="宋体"/>
                <w:sz w:val="22"/>
                <w:szCs w:val="22"/>
                <w:highlight w:val="none"/>
              </w:rPr>
              <w:t>正偏离或负偏离或无偏离）</w:t>
            </w:r>
          </w:p>
        </w:tc>
      </w:tr>
      <w:tr w14:paraId="094F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bottom w:val="single" w:color="auto" w:sz="4" w:space="0"/>
              <w:right w:val="single" w:color="auto" w:sz="4" w:space="0"/>
            </w:tcBorders>
            <w:vAlign w:val="center"/>
          </w:tcPr>
          <w:p w14:paraId="6AE02603">
            <w:pPr>
              <w:wordWrap w:val="0"/>
              <w:spacing w:line="400" w:lineRule="exact"/>
              <w:rPr>
                <w:rFonts w:ascii="宋体" w:hAnsi="宋体"/>
                <w:sz w:val="22"/>
                <w:szCs w:val="22"/>
                <w:highlight w:val="none"/>
              </w:rPr>
            </w:pPr>
          </w:p>
        </w:tc>
        <w:tc>
          <w:tcPr>
            <w:tcW w:w="1276" w:type="dxa"/>
            <w:vMerge w:val="continue"/>
            <w:tcBorders>
              <w:left w:val="single" w:color="auto" w:sz="4" w:space="0"/>
              <w:bottom w:val="single" w:color="auto" w:sz="4" w:space="0"/>
              <w:right w:val="single" w:color="auto" w:sz="4" w:space="0"/>
            </w:tcBorders>
            <w:vAlign w:val="center"/>
          </w:tcPr>
          <w:p w14:paraId="1D061DC2">
            <w:pPr>
              <w:wordWrap w:val="0"/>
              <w:spacing w:line="400" w:lineRule="exact"/>
              <w:rPr>
                <w:rFonts w:ascii="宋体" w:hAnsi="宋体"/>
                <w:sz w:val="22"/>
                <w:szCs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534387BD">
            <w:pPr>
              <w:wordWrap w:val="0"/>
              <w:spacing w:line="400" w:lineRule="exact"/>
              <w:rPr>
                <w:rFonts w:ascii="宋体" w:hAnsi="宋体"/>
                <w:sz w:val="24"/>
                <w:highlight w:val="none"/>
              </w:rPr>
            </w:pPr>
            <w:r>
              <w:rPr>
                <w:rFonts w:hint="eastAsia" w:ascii="宋体" w:hAnsi="宋体"/>
                <w:sz w:val="24"/>
                <w:highlight w:val="none"/>
              </w:rPr>
              <w:t>……</w:t>
            </w:r>
          </w:p>
        </w:tc>
        <w:tc>
          <w:tcPr>
            <w:tcW w:w="1560" w:type="dxa"/>
            <w:vMerge w:val="continue"/>
            <w:tcBorders>
              <w:left w:val="single" w:color="auto" w:sz="4" w:space="0"/>
              <w:bottom w:val="single" w:color="auto" w:sz="4" w:space="0"/>
              <w:right w:val="single" w:color="auto" w:sz="4" w:space="0"/>
            </w:tcBorders>
            <w:vAlign w:val="center"/>
          </w:tcPr>
          <w:p w14:paraId="49613AB4">
            <w:pPr>
              <w:wordWrap w:val="0"/>
              <w:spacing w:line="400" w:lineRule="exact"/>
              <w:rPr>
                <w:rFonts w:ascii="宋体" w:hAnsi="宋体"/>
                <w:sz w:val="22"/>
                <w:szCs w:val="22"/>
                <w:highlight w:val="none"/>
              </w:rPr>
            </w:pPr>
          </w:p>
        </w:tc>
        <w:tc>
          <w:tcPr>
            <w:tcW w:w="2551" w:type="dxa"/>
            <w:tcBorders>
              <w:left w:val="single" w:color="auto" w:sz="4" w:space="0"/>
              <w:bottom w:val="single" w:color="auto" w:sz="4" w:space="0"/>
              <w:right w:val="single" w:color="auto" w:sz="4" w:space="0"/>
            </w:tcBorders>
          </w:tcPr>
          <w:p w14:paraId="1198F31D">
            <w:pPr>
              <w:wordWrap w:val="0"/>
              <w:spacing w:line="400" w:lineRule="exact"/>
              <w:rPr>
                <w:rFonts w:ascii="宋体" w:hAnsi="宋体"/>
                <w:sz w:val="24"/>
                <w:highlight w:val="none"/>
              </w:rPr>
            </w:pPr>
            <w:r>
              <w:rPr>
                <w:rFonts w:hint="eastAsia" w:ascii="宋体" w:hAnsi="宋体"/>
                <w:sz w:val="24"/>
                <w:highlight w:val="none"/>
              </w:rPr>
              <w:t>……</w:t>
            </w:r>
          </w:p>
        </w:tc>
        <w:tc>
          <w:tcPr>
            <w:tcW w:w="2796" w:type="dxa"/>
            <w:tcBorders>
              <w:left w:val="single" w:color="auto" w:sz="4" w:space="0"/>
              <w:bottom w:val="single" w:color="auto" w:sz="4" w:space="0"/>
              <w:right w:val="single" w:color="auto" w:sz="4" w:space="0"/>
            </w:tcBorders>
          </w:tcPr>
          <w:p w14:paraId="799494D5">
            <w:pPr>
              <w:wordWrap w:val="0"/>
              <w:spacing w:line="400" w:lineRule="exact"/>
              <w:rPr>
                <w:highlight w:val="none"/>
              </w:rPr>
            </w:pPr>
            <w:r>
              <w:rPr>
                <w:rFonts w:hint="eastAsia" w:ascii="宋体" w:hAnsi="宋体"/>
                <w:sz w:val="22"/>
                <w:szCs w:val="22"/>
                <w:highlight w:val="none"/>
              </w:rPr>
              <w:t>正偏离或负偏离或无偏离）</w:t>
            </w:r>
          </w:p>
        </w:tc>
      </w:tr>
      <w:tr w14:paraId="4993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9D34079">
            <w:pPr>
              <w:wordWrap w:val="0"/>
              <w:spacing w:line="400" w:lineRule="exact"/>
              <w:rPr>
                <w:rFonts w:ascii="宋体" w:hAnsi="宋体"/>
                <w:sz w:val="22"/>
                <w:szCs w:val="22"/>
                <w:highlight w:val="none"/>
              </w:rPr>
            </w:pPr>
            <w:r>
              <w:rPr>
                <w:rFonts w:hint="eastAsia" w:ascii="宋体" w:hAnsi="宋体"/>
                <w:sz w:val="22"/>
                <w:szCs w:val="22"/>
                <w:highlight w:val="none"/>
                <w:u w:val="single"/>
              </w:rPr>
              <w:t>　　</w:t>
            </w:r>
            <w:r>
              <w:rPr>
                <w:rFonts w:hint="eastAsia" w:ascii="宋体" w:hAnsi="宋体"/>
                <w:sz w:val="22"/>
                <w:szCs w:val="22"/>
                <w:highlight w:val="none"/>
              </w:rPr>
              <w:t>分标（此处有分标时填写具体分标号，无分标时填写</w:t>
            </w:r>
            <w:r>
              <w:rPr>
                <w:rFonts w:ascii="宋体" w:hAnsi="宋体"/>
                <w:sz w:val="22"/>
                <w:szCs w:val="22"/>
                <w:highlight w:val="none"/>
              </w:rPr>
              <w:t>“</w:t>
            </w:r>
            <w:r>
              <w:rPr>
                <w:rFonts w:hint="eastAsia" w:ascii="宋体" w:hAnsi="宋体"/>
                <w:sz w:val="22"/>
                <w:szCs w:val="22"/>
                <w:highlight w:val="none"/>
              </w:rPr>
              <w:t>无</w:t>
            </w:r>
            <w:r>
              <w:rPr>
                <w:rFonts w:ascii="宋体" w:hAnsi="宋体"/>
                <w:sz w:val="22"/>
                <w:szCs w:val="22"/>
                <w:highlight w:val="none"/>
              </w:rPr>
              <w:t>”</w:t>
            </w:r>
            <w:r>
              <w:rPr>
                <w:rFonts w:hint="eastAsia" w:ascii="宋体" w:hAnsi="宋体"/>
                <w:sz w:val="22"/>
                <w:szCs w:val="22"/>
                <w:highlight w:val="none"/>
              </w:rPr>
              <w:t>）</w:t>
            </w:r>
          </w:p>
        </w:tc>
      </w:tr>
    </w:tbl>
    <w:p w14:paraId="18687D0A">
      <w:pPr>
        <w:pStyle w:val="18"/>
        <w:wordWrap w:val="0"/>
        <w:spacing w:line="400" w:lineRule="exact"/>
        <w:rPr>
          <w:rFonts w:ascii="宋体" w:hAnsi="宋体"/>
          <w:sz w:val="22"/>
          <w:highlight w:val="none"/>
        </w:rPr>
      </w:pPr>
      <w:r>
        <w:rPr>
          <w:rFonts w:hint="eastAsia" w:ascii="宋体" w:hAnsi="宋体"/>
          <w:sz w:val="22"/>
          <w:highlight w:val="none"/>
        </w:rPr>
        <w:t>注：</w:t>
      </w:r>
    </w:p>
    <w:p w14:paraId="25ADCBE2">
      <w:pPr>
        <w:pStyle w:val="20"/>
        <w:wordWrap w:val="0"/>
        <w:spacing w:line="400" w:lineRule="exact"/>
        <w:ind w:firstLine="440" w:firstLineChars="200"/>
        <w:rPr>
          <w:rFonts w:ascii="宋体" w:hAnsi="宋体" w:eastAsia="宋体"/>
          <w:sz w:val="22"/>
          <w:szCs w:val="24"/>
          <w:highlight w:val="none"/>
        </w:rPr>
      </w:pPr>
      <w:r>
        <w:rPr>
          <w:rFonts w:ascii="宋体" w:hAnsi="宋体" w:eastAsia="宋体"/>
          <w:sz w:val="22"/>
          <w:szCs w:val="24"/>
          <w:highlight w:val="none"/>
        </w:rPr>
        <w:t>1.</w:t>
      </w:r>
      <w:r>
        <w:rPr>
          <w:rFonts w:hint="eastAsia" w:ascii="宋体" w:hAnsi="宋体" w:eastAsia="宋体"/>
          <w:sz w:val="22"/>
          <w:szCs w:val="22"/>
          <w:highlight w:val="none"/>
        </w:rPr>
        <w:t>请根据所投服务的实际技术服务参数，</w:t>
      </w:r>
      <w:r>
        <w:rPr>
          <w:rFonts w:hint="eastAsia" w:ascii="宋体" w:hAnsi="宋体" w:eastAsia="宋体"/>
          <w:b/>
          <w:sz w:val="28"/>
          <w:szCs w:val="22"/>
          <w:highlight w:val="none"/>
          <w:u w:val="single"/>
        </w:rPr>
        <w:t>逐条</w:t>
      </w:r>
      <w:r>
        <w:rPr>
          <w:rFonts w:hint="eastAsia" w:ascii="宋体" w:hAnsi="宋体" w:eastAsia="宋体"/>
          <w:sz w:val="22"/>
          <w:szCs w:val="22"/>
          <w:highlight w:val="none"/>
        </w:rPr>
        <w:t>对应本项目招标文件第二章“货物需求一览表”中的</w:t>
      </w:r>
      <w:r>
        <w:rPr>
          <w:rFonts w:hint="eastAsia" w:ascii="宋体" w:hAnsi="宋体" w:eastAsia="宋体"/>
          <w:b/>
          <w:sz w:val="22"/>
          <w:szCs w:val="22"/>
          <w:highlight w:val="none"/>
        </w:rPr>
        <w:t>“技术需求”</w:t>
      </w:r>
      <w:r>
        <w:rPr>
          <w:rFonts w:hint="eastAsia" w:ascii="宋体" w:hAnsi="宋体" w:eastAsia="宋体"/>
          <w:sz w:val="22"/>
          <w:szCs w:val="22"/>
          <w:highlight w:val="none"/>
        </w:rPr>
        <w:t>要求详细填写相应的具体内容。“偏离说明”一栏应当选择“正偏离”、“负偏离”或“无偏离</w:t>
      </w:r>
      <w:r>
        <w:rPr>
          <w:rFonts w:hint="eastAsia" w:ascii="宋体" w:hAnsi="宋体" w:eastAsia="宋体"/>
          <w:sz w:val="22"/>
          <w:szCs w:val="24"/>
          <w:highlight w:val="none"/>
        </w:rPr>
        <w:t>”进行填写，否则按投标无效处理。</w:t>
      </w:r>
    </w:p>
    <w:p w14:paraId="041B109D">
      <w:pPr>
        <w:pStyle w:val="20"/>
        <w:wordWrap w:val="0"/>
        <w:spacing w:line="400" w:lineRule="exact"/>
        <w:ind w:firstLine="440" w:firstLineChars="200"/>
        <w:rPr>
          <w:rFonts w:ascii="宋体" w:hAnsi="宋体" w:eastAsia="宋体"/>
          <w:sz w:val="22"/>
          <w:szCs w:val="24"/>
          <w:highlight w:val="none"/>
        </w:rPr>
      </w:pPr>
      <w:r>
        <w:rPr>
          <w:rFonts w:ascii="宋体" w:hAnsi="宋体" w:eastAsia="宋体"/>
          <w:sz w:val="22"/>
          <w:szCs w:val="24"/>
          <w:highlight w:val="none"/>
        </w:rPr>
        <w:t>2.表格内容均需按要求填写并盖章，不得留空，否则按投标无效处理。</w:t>
      </w:r>
    </w:p>
    <w:p w14:paraId="734441A7">
      <w:pPr>
        <w:pStyle w:val="20"/>
        <w:wordWrap w:val="0"/>
        <w:spacing w:line="400" w:lineRule="exact"/>
        <w:ind w:firstLine="440" w:firstLineChars="200"/>
        <w:rPr>
          <w:rFonts w:ascii="宋体" w:hAnsi="宋体" w:eastAsia="宋体"/>
          <w:sz w:val="22"/>
          <w:szCs w:val="24"/>
          <w:highlight w:val="none"/>
        </w:rPr>
      </w:pPr>
      <w:r>
        <w:rPr>
          <w:rFonts w:ascii="宋体" w:hAnsi="宋体" w:eastAsia="宋体"/>
          <w:sz w:val="22"/>
          <w:szCs w:val="24"/>
          <w:highlight w:val="none"/>
        </w:rPr>
        <w:t>3.当投标文件的服务内容低于招标文件要求时，投标人应当如实写明“负偏离”，否则视为虚假应标。</w:t>
      </w:r>
    </w:p>
    <w:p w14:paraId="5DF40323">
      <w:pPr>
        <w:pStyle w:val="20"/>
        <w:wordWrap w:val="0"/>
        <w:spacing w:line="400" w:lineRule="exact"/>
        <w:ind w:firstLine="440" w:firstLineChars="200"/>
        <w:rPr>
          <w:rFonts w:ascii="宋体" w:hAnsi="宋体" w:eastAsia="宋体"/>
          <w:sz w:val="22"/>
          <w:szCs w:val="22"/>
          <w:highlight w:val="none"/>
        </w:rPr>
      </w:pPr>
      <w:r>
        <w:rPr>
          <w:rFonts w:ascii="宋体" w:hAnsi="宋体" w:eastAsia="宋体"/>
          <w:sz w:val="22"/>
          <w:szCs w:val="24"/>
          <w:highlight w:val="none"/>
        </w:rPr>
        <w:t>4.采购需求中带</w:t>
      </w:r>
      <w:bookmarkStart w:id="231" w:name="OLE_LINK288"/>
      <w:bookmarkStart w:id="232" w:name="OLE_LINK287"/>
      <w:r>
        <w:rPr>
          <w:rFonts w:ascii="宋体" w:hAnsi="宋体" w:eastAsia="宋体"/>
          <w:sz w:val="22"/>
          <w:szCs w:val="22"/>
          <w:highlight w:val="none"/>
        </w:rPr>
        <w:t>“</w:t>
      </w:r>
      <w:r>
        <w:rPr>
          <w:rFonts w:hint="eastAsia" w:ascii="宋体" w:hAnsi="宋体" w:eastAsia="宋体"/>
          <w:sz w:val="22"/>
          <w:szCs w:val="22"/>
          <w:highlight w:val="none"/>
        </w:rPr>
        <w:t>▲</w:t>
      </w:r>
      <w:r>
        <w:rPr>
          <w:rFonts w:ascii="宋体" w:hAnsi="宋体" w:eastAsia="宋体"/>
          <w:sz w:val="22"/>
          <w:szCs w:val="22"/>
          <w:highlight w:val="none"/>
        </w:rPr>
        <w:t>”</w:t>
      </w:r>
      <w:r>
        <w:rPr>
          <w:rFonts w:hint="eastAsia" w:ascii="宋体" w:hAnsi="宋体" w:eastAsia="宋体"/>
          <w:sz w:val="22"/>
          <w:szCs w:val="24"/>
          <w:highlight w:val="none"/>
        </w:rPr>
        <w:t>及其他</w:t>
      </w:r>
      <w:r>
        <w:rPr>
          <w:rFonts w:hint="eastAsia" w:ascii="宋体" w:hAnsi="宋体" w:eastAsia="宋体"/>
          <w:sz w:val="22"/>
          <w:szCs w:val="22"/>
          <w:highlight w:val="none"/>
        </w:rPr>
        <w:t>标识</w:t>
      </w:r>
      <w:bookmarkEnd w:id="231"/>
      <w:bookmarkEnd w:id="232"/>
      <w:r>
        <w:rPr>
          <w:rFonts w:hint="eastAsia" w:ascii="宋体" w:hAnsi="宋体" w:eastAsia="宋体"/>
          <w:sz w:val="22"/>
          <w:szCs w:val="22"/>
          <w:highlight w:val="none"/>
        </w:rPr>
        <w:t>的条款，也要分别在本表“技术需求”、“所提供服务的内容”中标记。</w:t>
      </w:r>
    </w:p>
    <w:p w14:paraId="0CCBA315">
      <w:pPr>
        <w:pStyle w:val="20"/>
        <w:wordWrap w:val="0"/>
        <w:spacing w:line="400" w:lineRule="exact"/>
        <w:ind w:firstLine="440" w:firstLineChars="200"/>
        <w:rPr>
          <w:rFonts w:ascii="宋体" w:hAnsi="宋体" w:eastAsia="宋体"/>
          <w:sz w:val="22"/>
          <w:szCs w:val="22"/>
          <w:highlight w:val="none"/>
        </w:rPr>
      </w:pPr>
      <w:r>
        <w:rPr>
          <w:rFonts w:ascii="宋体" w:hAnsi="宋体" w:eastAsia="宋体"/>
          <w:sz w:val="22"/>
          <w:szCs w:val="22"/>
          <w:highlight w:val="none"/>
        </w:rPr>
        <w:t>5.如技术要求偏离表中的投标响应与佐证材料不一致的，以佐证材料为准。</w:t>
      </w:r>
    </w:p>
    <w:p w14:paraId="13B7F053">
      <w:pPr>
        <w:wordWrap w:val="0"/>
        <w:snapToGrid w:val="0"/>
        <w:spacing w:line="400" w:lineRule="exact"/>
        <w:ind w:firstLine="440" w:firstLineChars="200"/>
        <w:rPr>
          <w:rFonts w:ascii="宋体" w:hAnsi="宋体"/>
          <w:sz w:val="22"/>
          <w:szCs w:val="22"/>
          <w:highlight w:val="none"/>
        </w:rPr>
      </w:pPr>
    </w:p>
    <w:p w14:paraId="6AD4E945">
      <w:pPr>
        <w:wordWrap w:val="0"/>
        <w:spacing w:line="360" w:lineRule="auto"/>
        <w:ind w:left="3990" w:leftChars="1900"/>
        <w:contextualSpacing/>
        <w:rPr>
          <w:rFonts w:ascii="宋体" w:hAnsi="宋体" w:cs="宋体"/>
          <w:sz w:val="22"/>
          <w:szCs w:val="22"/>
          <w:highlight w:val="none"/>
          <w:u w:val="single"/>
        </w:rPr>
      </w:pPr>
      <w:r>
        <w:rPr>
          <w:rFonts w:hint="eastAsia" w:ascii="宋体" w:hAnsi="宋体" w:cs="宋体"/>
          <w:sz w:val="22"/>
          <w:szCs w:val="22"/>
          <w:highlight w:val="none"/>
        </w:rPr>
        <w:t>投标人</w:t>
      </w:r>
      <w:r>
        <w:rPr>
          <w:rFonts w:hint="eastAsia" w:ascii="宋体" w:hAnsi="宋体"/>
          <w:sz w:val="22"/>
          <w:szCs w:val="22"/>
          <w:highlight w:val="none"/>
        </w:rPr>
        <w:t>（电子签章）</w:t>
      </w:r>
      <w:r>
        <w:rPr>
          <w:rFonts w:hint="eastAsia" w:ascii="宋体" w:hAnsi="宋体" w:cs="宋体"/>
          <w:sz w:val="22"/>
          <w:szCs w:val="22"/>
          <w:highlight w:val="none"/>
        </w:rPr>
        <w:t>：</w:t>
      </w:r>
    </w:p>
    <w:p w14:paraId="2546F0B0">
      <w:pPr>
        <w:wordWrap w:val="0"/>
        <w:spacing w:line="360" w:lineRule="auto"/>
        <w:ind w:left="3990" w:leftChars="1900"/>
        <w:contextualSpacing/>
        <w:rPr>
          <w:rFonts w:ascii="宋体" w:hAnsi="宋体" w:cs="仿宋_GB2312"/>
          <w:b/>
          <w:sz w:val="22"/>
          <w:szCs w:val="22"/>
          <w:highlight w:val="none"/>
        </w:rPr>
      </w:pPr>
      <w:r>
        <w:rPr>
          <w:rFonts w:hint="eastAsia" w:ascii="宋体" w:hAnsi="宋体" w:cs="宋体"/>
          <w:sz w:val="22"/>
          <w:szCs w:val="22"/>
          <w:highlight w:val="none"/>
        </w:rPr>
        <w:t>日期：年月日</w:t>
      </w:r>
    </w:p>
    <w:p w14:paraId="772192CC">
      <w:pPr>
        <w:wordWrap w:val="0"/>
        <w:snapToGrid w:val="0"/>
        <w:spacing w:before="50" w:after="50" w:line="360" w:lineRule="auto"/>
        <w:rPr>
          <w:rFonts w:ascii="宋体" w:hAnsi="宋体"/>
          <w:sz w:val="24"/>
          <w:szCs w:val="20"/>
          <w:highlight w:val="none"/>
        </w:rPr>
      </w:pPr>
    </w:p>
    <w:p w14:paraId="5156AAA6">
      <w:pPr>
        <w:rPr>
          <w:rFonts w:ascii="宋体" w:hAnsi="宋体"/>
          <w:b/>
          <w:sz w:val="24"/>
          <w:highlight w:val="none"/>
        </w:rPr>
      </w:pPr>
      <w:r>
        <w:rPr>
          <w:rFonts w:ascii="宋体" w:hAnsi="宋体"/>
          <w:b/>
          <w:sz w:val="24"/>
          <w:highlight w:val="none"/>
        </w:rPr>
        <w:br w:type="page"/>
      </w:r>
    </w:p>
    <w:p w14:paraId="1F1268DB">
      <w:pPr>
        <w:spacing w:line="360" w:lineRule="auto"/>
        <w:rPr>
          <w:rFonts w:ascii="宋体" w:hAnsi="宋体" w:cs="宋体"/>
          <w:b/>
          <w:bCs/>
          <w:sz w:val="24"/>
          <w:highlight w:val="none"/>
        </w:rPr>
      </w:pPr>
      <w:r>
        <w:rPr>
          <w:rFonts w:hint="eastAsia" w:ascii="宋体" w:hAnsi="宋体" w:cs="宋体"/>
          <w:b/>
          <w:bCs/>
          <w:sz w:val="24"/>
          <w:highlight w:val="none"/>
        </w:rPr>
        <w:t>9.设备性能配置清单格式</w:t>
      </w:r>
    </w:p>
    <w:p w14:paraId="583CB01B">
      <w:pPr>
        <w:snapToGrid w:val="0"/>
        <w:spacing w:before="165" w:beforeLines="50" w:after="50"/>
        <w:ind w:left="142"/>
        <w:jc w:val="center"/>
        <w:rPr>
          <w:rFonts w:ascii="宋体" w:hAnsi="宋体" w:cs="宋体"/>
          <w:b/>
          <w:sz w:val="32"/>
          <w:szCs w:val="32"/>
          <w:highlight w:val="none"/>
        </w:rPr>
      </w:pPr>
      <w:r>
        <w:rPr>
          <w:rFonts w:hint="eastAsia" w:ascii="宋体" w:hAnsi="宋体" w:cs="宋体"/>
          <w:b/>
          <w:sz w:val="32"/>
          <w:szCs w:val="32"/>
          <w:highlight w:val="none"/>
        </w:rPr>
        <w:t>设备性能配置清单</w:t>
      </w:r>
    </w:p>
    <w:p w14:paraId="76366223">
      <w:pPr>
        <w:pStyle w:val="25"/>
        <w:wordWrap w:val="0"/>
        <w:rPr>
          <w:rFonts w:hAnsi="宋体" w:cs="宋体"/>
          <w:sz w:val="24"/>
          <w:szCs w:val="24"/>
          <w:highlight w:val="none"/>
        </w:rPr>
      </w:pP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1"/>
        <w:gridCol w:w="1108"/>
        <w:gridCol w:w="1151"/>
        <w:gridCol w:w="985"/>
        <w:gridCol w:w="1967"/>
        <w:gridCol w:w="1372"/>
        <w:gridCol w:w="812"/>
        <w:gridCol w:w="1648"/>
      </w:tblGrid>
      <w:tr w14:paraId="5C676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36FA4B2">
            <w:pPr>
              <w:wordWrap w:val="0"/>
              <w:snapToGrid w:val="0"/>
              <w:spacing w:before="50" w:after="50"/>
              <w:jc w:val="center"/>
              <w:rPr>
                <w:rFonts w:ascii="宋体" w:hAnsi="宋体" w:cs="宋体"/>
                <w:sz w:val="24"/>
                <w:highlight w:val="none"/>
              </w:rPr>
            </w:pPr>
            <w:r>
              <w:rPr>
                <w:rFonts w:hint="eastAsia" w:ascii="宋体" w:hAnsi="宋体" w:cs="宋体"/>
                <w:sz w:val="24"/>
                <w:highlight w:val="none"/>
              </w:rPr>
              <w:t>序号</w:t>
            </w:r>
          </w:p>
        </w:tc>
        <w:tc>
          <w:tcPr>
            <w:tcW w:w="562" w:type="pct"/>
            <w:tcBorders>
              <w:top w:val="single" w:color="auto" w:sz="4" w:space="0"/>
              <w:left w:val="single" w:color="auto" w:sz="4" w:space="0"/>
              <w:bottom w:val="single" w:color="auto" w:sz="4" w:space="0"/>
              <w:right w:val="single" w:color="auto" w:sz="4" w:space="0"/>
            </w:tcBorders>
            <w:vAlign w:val="center"/>
          </w:tcPr>
          <w:p w14:paraId="0347758C">
            <w:pPr>
              <w:wordWrap w:val="0"/>
              <w:snapToGrid w:val="0"/>
              <w:spacing w:before="50" w:after="50"/>
              <w:jc w:val="center"/>
              <w:rPr>
                <w:rFonts w:ascii="宋体" w:hAnsi="宋体" w:cs="宋体"/>
                <w:sz w:val="24"/>
                <w:highlight w:val="none"/>
              </w:rPr>
            </w:pPr>
            <w:r>
              <w:rPr>
                <w:rFonts w:hint="eastAsia" w:ascii="宋体" w:hAnsi="宋体" w:cs="宋体"/>
                <w:sz w:val="24"/>
                <w:highlight w:val="none"/>
              </w:rPr>
              <w:t>标的名称</w:t>
            </w:r>
          </w:p>
        </w:tc>
        <w:tc>
          <w:tcPr>
            <w:tcW w:w="584" w:type="pct"/>
            <w:tcBorders>
              <w:top w:val="single" w:color="auto" w:sz="4" w:space="0"/>
              <w:left w:val="single" w:color="auto" w:sz="4" w:space="0"/>
              <w:bottom w:val="single" w:color="auto" w:sz="4" w:space="0"/>
              <w:right w:val="single" w:color="auto" w:sz="4" w:space="0"/>
            </w:tcBorders>
            <w:vAlign w:val="center"/>
          </w:tcPr>
          <w:p w14:paraId="587D0CF5">
            <w:pPr>
              <w:wordWrap w:val="0"/>
              <w:snapToGrid w:val="0"/>
              <w:spacing w:before="50" w:after="50"/>
              <w:jc w:val="center"/>
              <w:rPr>
                <w:rFonts w:ascii="宋体" w:hAnsi="宋体" w:cs="宋体"/>
                <w:sz w:val="24"/>
                <w:highlight w:val="none"/>
              </w:rPr>
            </w:pPr>
            <w:r>
              <w:rPr>
                <w:rFonts w:hint="eastAsia" w:ascii="宋体" w:hAnsi="宋体" w:cs="宋体"/>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5823B472">
            <w:pPr>
              <w:wordWrap w:val="0"/>
              <w:snapToGrid w:val="0"/>
              <w:spacing w:before="50" w:after="50"/>
              <w:jc w:val="center"/>
              <w:rPr>
                <w:rFonts w:ascii="宋体" w:hAnsi="宋体" w:cs="宋体"/>
                <w:sz w:val="24"/>
                <w:highlight w:val="none"/>
              </w:rPr>
            </w:pPr>
            <w:r>
              <w:rPr>
                <w:rFonts w:hint="eastAsia" w:ascii="宋体" w:hAnsi="宋体" w:cs="宋体"/>
                <w:sz w:val="24"/>
                <w:highlight w:val="none"/>
              </w:rPr>
              <w:t>品牌</w:t>
            </w:r>
          </w:p>
        </w:tc>
        <w:tc>
          <w:tcPr>
            <w:tcW w:w="998" w:type="pct"/>
            <w:tcBorders>
              <w:top w:val="single" w:color="auto" w:sz="4" w:space="0"/>
              <w:left w:val="single" w:color="auto" w:sz="4" w:space="0"/>
              <w:bottom w:val="single" w:color="auto" w:sz="4" w:space="0"/>
              <w:right w:val="single" w:color="auto" w:sz="4" w:space="0"/>
            </w:tcBorders>
            <w:vAlign w:val="center"/>
          </w:tcPr>
          <w:p w14:paraId="0309521E">
            <w:pPr>
              <w:wordWrap w:val="0"/>
              <w:snapToGrid w:val="0"/>
              <w:spacing w:before="50" w:after="50"/>
              <w:jc w:val="center"/>
              <w:rPr>
                <w:rFonts w:ascii="宋体" w:hAnsi="宋体" w:cs="宋体"/>
                <w:sz w:val="24"/>
                <w:highlight w:val="none"/>
              </w:rPr>
            </w:pPr>
            <w:r>
              <w:rPr>
                <w:rFonts w:hint="eastAsia" w:ascii="宋体" w:hAnsi="宋体" w:cs="宋体"/>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3F1E30DE">
            <w:pPr>
              <w:wordWrap w:val="0"/>
              <w:snapToGrid w:val="0"/>
              <w:spacing w:before="50" w:after="50"/>
              <w:jc w:val="center"/>
              <w:rPr>
                <w:rFonts w:ascii="宋体" w:hAnsi="宋体" w:cs="宋体"/>
                <w:sz w:val="24"/>
                <w:highlight w:val="none"/>
              </w:rPr>
            </w:pPr>
            <w:r>
              <w:rPr>
                <w:rFonts w:hint="eastAsia" w:ascii="宋体" w:hAnsi="宋体" w:cs="宋体"/>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756C35A2">
            <w:pPr>
              <w:wordWrap w:val="0"/>
              <w:snapToGrid w:val="0"/>
              <w:spacing w:before="50" w:after="50"/>
              <w:jc w:val="center"/>
              <w:rPr>
                <w:rFonts w:ascii="宋体" w:hAnsi="宋体" w:cs="宋体"/>
                <w:sz w:val="24"/>
                <w:highlight w:val="none"/>
              </w:rPr>
            </w:pPr>
            <w:r>
              <w:rPr>
                <w:rFonts w:hint="eastAsia" w:ascii="宋体" w:hAnsi="宋体" w:cs="宋体"/>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48B9D3F9">
            <w:pPr>
              <w:wordWrap w:val="0"/>
              <w:snapToGrid w:val="0"/>
              <w:spacing w:before="50" w:after="50"/>
              <w:jc w:val="center"/>
              <w:rPr>
                <w:rFonts w:ascii="宋体" w:hAnsi="宋体" w:cs="宋体"/>
                <w:sz w:val="24"/>
                <w:highlight w:val="none"/>
              </w:rPr>
            </w:pPr>
            <w:r>
              <w:rPr>
                <w:rFonts w:hint="eastAsia" w:ascii="宋体" w:hAnsi="宋体" w:cs="宋体"/>
                <w:sz w:val="24"/>
                <w:highlight w:val="none"/>
              </w:rPr>
              <w:t>参数性能、指标及配置</w:t>
            </w:r>
          </w:p>
        </w:tc>
      </w:tr>
      <w:tr w14:paraId="02555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F481C84">
            <w:pPr>
              <w:wordWrap w:val="0"/>
              <w:snapToGrid w:val="0"/>
              <w:spacing w:before="50" w:after="50"/>
              <w:jc w:val="center"/>
              <w:rPr>
                <w:rFonts w:ascii="宋体" w:hAnsi="宋体" w:cs="宋体"/>
                <w:sz w:val="24"/>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14:paraId="6795BF51">
            <w:pPr>
              <w:wordWrap w:val="0"/>
              <w:snapToGrid w:val="0"/>
              <w:spacing w:before="50" w:after="50"/>
              <w:jc w:val="center"/>
              <w:rPr>
                <w:rFonts w:ascii="宋体" w:hAnsi="宋体" w:cs="宋体"/>
                <w:sz w:val="24"/>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45F99EC">
            <w:pPr>
              <w:wordWrap w:val="0"/>
              <w:snapToGrid w:val="0"/>
              <w:spacing w:before="50" w:after="50"/>
              <w:jc w:val="center"/>
              <w:rPr>
                <w:rFonts w:ascii="宋体" w:hAnsi="宋体" w:cs="宋体"/>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27EBCCB3">
            <w:pPr>
              <w:wordWrap w:val="0"/>
              <w:snapToGrid w:val="0"/>
              <w:spacing w:before="50" w:after="50"/>
              <w:jc w:val="center"/>
              <w:rPr>
                <w:rFonts w:ascii="宋体" w:hAnsi="宋体" w:cs="宋体"/>
                <w:sz w:val="24"/>
                <w:highlight w:val="none"/>
              </w:rPr>
            </w:pPr>
          </w:p>
        </w:tc>
        <w:tc>
          <w:tcPr>
            <w:tcW w:w="998" w:type="pct"/>
            <w:tcBorders>
              <w:top w:val="single" w:color="auto" w:sz="4" w:space="0"/>
              <w:left w:val="single" w:color="auto" w:sz="4" w:space="0"/>
              <w:bottom w:val="single" w:color="auto" w:sz="4" w:space="0"/>
              <w:right w:val="single" w:color="auto" w:sz="4" w:space="0"/>
            </w:tcBorders>
            <w:vAlign w:val="center"/>
          </w:tcPr>
          <w:p w14:paraId="6B488B1F">
            <w:pPr>
              <w:wordWrap w:val="0"/>
              <w:snapToGrid w:val="0"/>
              <w:spacing w:before="50" w:after="50"/>
              <w:jc w:val="center"/>
              <w:rPr>
                <w:rFonts w:ascii="宋体" w:hAnsi="宋体" w:cs="宋体"/>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6A774805">
            <w:pPr>
              <w:wordWrap w:val="0"/>
              <w:snapToGrid w:val="0"/>
              <w:spacing w:before="50" w:after="50"/>
              <w:jc w:val="center"/>
              <w:rPr>
                <w:rFonts w:ascii="宋体" w:hAnsi="宋体" w:cs="宋体"/>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7BA6A5D8">
            <w:pPr>
              <w:wordWrap w:val="0"/>
              <w:snapToGrid w:val="0"/>
              <w:spacing w:before="50" w:after="50"/>
              <w:jc w:val="center"/>
              <w:rPr>
                <w:rFonts w:ascii="宋体" w:hAnsi="宋体" w:cs="宋体"/>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55093412">
            <w:pPr>
              <w:wordWrap w:val="0"/>
              <w:snapToGrid w:val="0"/>
              <w:spacing w:before="50" w:after="50"/>
              <w:jc w:val="center"/>
              <w:rPr>
                <w:rFonts w:ascii="宋体" w:hAnsi="宋体" w:cs="宋体"/>
                <w:sz w:val="24"/>
                <w:highlight w:val="none"/>
              </w:rPr>
            </w:pPr>
          </w:p>
        </w:tc>
      </w:tr>
      <w:tr w14:paraId="1431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0E6D644">
            <w:pPr>
              <w:wordWrap w:val="0"/>
              <w:snapToGrid w:val="0"/>
              <w:spacing w:before="50" w:after="50"/>
              <w:jc w:val="center"/>
              <w:rPr>
                <w:rFonts w:ascii="宋体" w:hAnsi="宋体" w:cs="宋体"/>
                <w:sz w:val="24"/>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14:paraId="1F5613A2">
            <w:pPr>
              <w:wordWrap w:val="0"/>
              <w:snapToGrid w:val="0"/>
              <w:spacing w:before="50" w:after="50"/>
              <w:jc w:val="center"/>
              <w:rPr>
                <w:rFonts w:ascii="宋体" w:hAnsi="宋体" w:cs="宋体"/>
                <w:sz w:val="24"/>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8B71733">
            <w:pPr>
              <w:wordWrap w:val="0"/>
              <w:snapToGrid w:val="0"/>
              <w:spacing w:before="50" w:after="50"/>
              <w:jc w:val="center"/>
              <w:rPr>
                <w:rFonts w:ascii="宋体" w:hAnsi="宋体" w:cs="宋体"/>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655ACE2C">
            <w:pPr>
              <w:wordWrap w:val="0"/>
              <w:snapToGrid w:val="0"/>
              <w:spacing w:before="50" w:after="50"/>
              <w:jc w:val="center"/>
              <w:rPr>
                <w:rFonts w:ascii="宋体" w:hAnsi="宋体" w:cs="宋体"/>
                <w:sz w:val="24"/>
                <w:highlight w:val="none"/>
              </w:rPr>
            </w:pPr>
          </w:p>
        </w:tc>
        <w:tc>
          <w:tcPr>
            <w:tcW w:w="998" w:type="pct"/>
            <w:tcBorders>
              <w:top w:val="single" w:color="auto" w:sz="4" w:space="0"/>
              <w:left w:val="single" w:color="auto" w:sz="4" w:space="0"/>
              <w:bottom w:val="single" w:color="auto" w:sz="4" w:space="0"/>
              <w:right w:val="single" w:color="auto" w:sz="4" w:space="0"/>
            </w:tcBorders>
            <w:vAlign w:val="center"/>
          </w:tcPr>
          <w:p w14:paraId="7294906F">
            <w:pPr>
              <w:wordWrap w:val="0"/>
              <w:snapToGrid w:val="0"/>
              <w:spacing w:before="50" w:after="50"/>
              <w:jc w:val="center"/>
              <w:rPr>
                <w:rFonts w:ascii="宋体" w:hAnsi="宋体" w:cs="宋体"/>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47A835A">
            <w:pPr>
              <w:wordWrap w:val="0"/>
              <w:snapToGrid w:val="0"/>
              <w:spacing w:before="50" w:after="50"/>
              <w:jc w:val="center"/>
              <w:rPr>
                <w:rFonts w:ascii="宋体" w:hAnsi="宋体" w:cs="宋体"/>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AAAAA60">
            <w:pPr>
              <w:wordWrap w:val="0"/>
              <w:snapToGrid w:val="0"/>
              <w:spacing w:before="50" w:after="50"/>
              <w:jc w:val="center"/>
              <w:rPr>
                <w:rFonts w:ascii="宋体" w:hAnsi="宋体" w:cs="宋体"/>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2ABC1EF0">
            <w:pPr>
              <w:wordWrap w:val="0"/>
              <w:snapToGrid w:val="0"/>
              <w:spacing w:before="50" w:after="50"/>
              <w:jc w:val="center"/>
              <w:rPr>
                <w:rFonts w:ascii="宋体" w:hAnsi="宋体" w:cs="宋体"/>
                <w:sz w:val="24"/>
                <w:highlight w:val="none"/>
              </w:rPr>
            </w:pPr>
          </w:p>
        </w:tc>
      </w:tr>
      <w:tr w14:paraId="37326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675102A">
            <w:pPr>
              <w:wordWrap w:val="0"/>
              <w:snapToGrid w:val="0"/>
              <w:spacing w:before="50" w:after="50"/>
              <w:jc w:val="center"/>
              <w:rPr>
                <w:rFonts w:ascii="宋体" w:hAnsi="宋体" w:cs="宋体"/>
                <w:sz w:val="24"/>
                <w:highlight w:val="none"/>
              </w:rPr>
            </w:pPr>
          </w:p>
        </w:tc>
        <w:tc>
          <w:tcPr>
            <w:tcW w:w="562" w:type="pct"/>
            <w:tcBorders>
              <w:top w:val="single" w:color="auto" w:sz="4" w:space="0"/>
              <w:left w:val="single" w:color="auto" w:sz="4" w:space="0"/>
              <w:bottom w:val="single" w:color="auto" w:sz="4" w:space="0"/>
              <w:right w:val="single" w:color="auto" w:sz="4" w:space="0"/>
            </w:tcBorders>
            <w:vAlign w:val="center"/>
          </w:tcPr>
          <w:p w14:paraId="1F741108">
            <w:pPr>
              <w:wordWrap w:val="0"/>
              <w:snapToGrid w:val="0"/>
              <w:spacing w:before="50" w:after="50"/>
              <w:jc w:val="center"/>
              <w:rPr>
                <w:rFonts w:ascii="宋体" w:hAnsi="宋体" w:cs="宋体"/>
                <w:sz w:val="24"/>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55C92C6">
            <w:pPr>
              <w:wordWrap w:val="0"/>
              <w:snapToGrid w:val="0"/>
              <w:spacing w:before="50" w:after="50"/>
              <w:jc w:val="center"/>
              <w:rPr>
                <w:rFonts w:ascii="宋体" w:hAnsi="宋体" w:cs="宋体"/>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3704D95">
            <w:pPr>
              <w:wordWrap w:val="0"/>
              <w:snapToGrid w:val="0"/>
              <w:spacing w:before="50" w:after="50"/>
              <w:jc w:val="center"/>
              <w:rPr>
                <w:rFonts w:ascii="宋体" w:hAnsi="宋体" w:cs="宋体"/>
                <w:sz w:val="24"/>
                <w:highlight w:val="none"/>
              </w:rPr>
            </w:pPr>
          </w:p>
        </w:tc>
        <w:tc>
          <w:tcPr>
            <w:tcW w:w="998" w:type="pct"/>
            <w:tcBorders>
              <w:top w:val="single" w:color="auto" w:sz="4" w:space="0"/>
              <w:left w:val="single" w:color="auto" w:sz="4" w:space="0"/>
              <w:bottom w:val="single" w:color="auto" w:sz="4" w:space="0"/>
              <w:right w:val="single" w:color="auto" w:sz="4" w:space="0"/>
            </w:tcBorders>
            <w:vAlign w:val="center"/>
          </w:tcPr>
          <w:p w14:paraId="6B404897">
            <w:pPr>
              <w:wordWrap w:val="0"/>
              <w:snapToGrid w:val="0"/>
              <w:spacing w:before="50" w:after="50"/>
              <w:jc w:val="center"/>
              <w:rPr>
                <w:rFonts w:ascii="宋体" w:hAnsi="宋体" w:cs="宋体"/>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0E4C7FDE">
            <w:pPr>
              <w:wordWrap w:val="0"/>
              <w:snapToGrid w:val="0"/>
              <w:spacing w:before="50" w:after="50"/>
              <w:jc w:val="center"/>
              <w:rPr>
                <w:rFonts w:ascii="宋体" w:hAnsi="宋体" w:cs="宋体"/>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6B50A389">
            <w:pPr>
              <w:wordWrap w:val="0"/>
              <w:snapToGrid w:val="0"/>
              <w:spacing w:before="50" w:after="50"/>
              <w:jc w:val="center"/>
              <w:rPr>
                <w:rFonts w:ascii="宋体" w:hAnsi="宋体" w:cs="宋体"/>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4D8FDF05">
            <w:pPr>
              <w:wordWrap w:val="0"/>
              <w:snapToGrid w:val="0"/>
              <w:spacing w:before="50" w:after="50"/>
              <w:jc w:val="center"/>
              <w:rPr>
                <w:rFonts w:ascii="宋体" w:hAnsi="宋体" w:cs="宋体"/>
                <w:sz w:val="24"/>
                <w:highlight w:val="none"/>
              </w:rPr>
            </w:pPr>
          </w:p>
        </w:tc>
      </w:tr>
    </w:tbl>
    <w:p w14:paraId="31FA6EFE">
      <w:pPr>
        <w:wordWrap w:val="0"/>
        <w:spacing w:line="360" w:lineRule="auto"/>
        <w:contextualSpacing/>
        <w:rPr>
          <w:rFonts w:ascii="宋体" w:hAnsi="宋体" w:cs="宋体"/>
          <w:sz w:val="24"/>
          <w:highlight w:val="none"/>
        </w:rPr>
      </w:pPr>
      <w:r>
        <w:rPr>
          <w:rFonts w:hint="eastAsia" w:ascii="宋体" w:hAnsi="宋体" w:cs="宋体"/>
          <w:sz w:val="24"/>
          <w:highlight w:val="none"/>
        </w:rPr>
        <w:t>备注：</w:t>
      </w:r>
    </w:p>
    <w:p w14:paraId="6C8FE2B9">
      <w:pPr>
        <w:wordWrap w:val="0"/>
        <w:spacing w:line="360" w:lineRule="auto"/>
        <w:ind w:firstLine="480" w:firstLineChars="200"/>
        <w:contextualSpacing/>
        <w:rPr>
          <w:rFonts w:ascii="宋体" w:hAnsi="宋体" w:cs="宋体"/>
          <w:b/>
          <w:sz w:val="24"/>
          <w:highlight w:val="none"/>
        </w:rPr>
      </w:pPr>
      <w:r>
        <w:rPr>
          <w:rFonts w:hint="eastAsia" w:ascii="宋体" w:hAnsi="宋体" w:cs="宋体"/>
          <w:sz w:val="24"/>
          <w:highlight w:val="none"/>
        </w:rPr>
        <w:t>以上设备性能配置清单中“标的名称、数量及单位、品牌、规格型号、制造商、原产地、参数性能、指标及配置”必须如实填写完整，品牌、规格型号没有则填无，填写有缺漏</w:t>
      </w:r>
      <w:r>
        <w:rPr>
          <w:rFonts w:hint="eastAsia" w:ascii="宋体" w:hAnsi="宋体" w:cs="宋体"/>
          <w:bCs/>
          <w:sz w:val="24"/>
          <w:highlight w:val="none"/>
        </w:rPr>
        <w:t>的，</w:t>
      </w:r>
      <w:r>
        <w:rPr>
          <w:rFonts w:hint="eastAsia" w:ascii="宋体" w:hAnsi="宋体" w:cs="宋体"/>
          <w:b/>
          <w:sz w:val="24"/>
          <w:highlight w:val="none"/>
        </w:rPr>
        <w:t>作无效投标处理。</w:t>
      </w:r>
      <w:r>
        <w:rPr>
          <w:rFonts w:hint="eastAsia" w:ascii="宋体" w:hAnsi="宋体" w:cs="宋体"/>
          <w:sz w:val="24"/>
          <w:highlight w:val="none"/>
        </w:rPr>
        <w:t>标的名称、数量及单位、品牌必须与“开标一览表”一致，</w:t>
      </w:r>
      <w:r>
        <w:rPr>
          <w:rFonts w:hint="eastAsia" w:ascii="宋体" w:hAnsi="宋体" w:cs="宋体"/>
          <w:b/>
          <w:sz w:val="24"/>
          <w:highlight w:val="none"/>
        </w:rPr>
        <w:t>否则按无效投标处理。</w:t>
      </w:r>
    </w:p>
    <w:p w14:paraId="69D9A399">
      <w:pPr>
        <w:wordWrap w:val="0"/>
        <w:spacing w:line="360" w:lineRule="auto"/>
        <w:ind w:firstLine="480" w:firstLineChars="200"/>
        <w:contextualSpacing/>
        <w:rPr>
          <w:rFonts w:ascii="宋体" w:hAnsi="宋体" w:cs="宋体"/>
          <w:sz w:val="24"/>
          <w:highlight w:val="none"/>
        </w:rPr>
      </w:pPr>
    </w:p>
    <w:p w14:paraId="0C76FB76">
      <w:pPr>
        <w:wordWrap w:val="0"/>
        <w:spacing w:line="360" w:lineRule="auto"/>
        <w:ind w:firstLine="480" w:firstLineChars="200"/>
        <w:rPr>
          <w:rFonts w:ascii="宋体" w:hAnsi="宋体" w:cs="宋体"/>
          <w:sz w:val="24"/>
          <w:highlight w:val="none"/>
          <w:u w:val="single"/>
        </w:rPr>
      </w:pPr>
      <w:r>
        <w:rPr>
          <w:rFonts w:hint="eastAsia" w:hAnsi="宋体" w:cs="宋体"/>
          <w:sz w:val="24"/>
          <w:highlight w:val="none"/>
        </w:rPr>
        <w:t>投标人名称（电子签章）：</w:t>
      </w:r>
    </w:p>
    <w:p w14:paraId="7AA093B0">
      <w:pPr>
        <w:wordWrap w:val="0"/>
        <w:spacing w:line="360" w:lineRule="auto"/>
        <w:ind w:firstLine="480" w:firstLineChars="200"/>
        <w:rPr>
          <w:rFonts w:hAnsi="宋体" w:cs="宋体"/>
          <w:sz w:val="24"/>
          <w:highlight w:val="none"/>
        </w:rPr>
      </w:pPr>
      <w:r>
        <w:rPr>
          <w:rFonts w:hint="eastAsia" w:hAnsi="宋体" w:cs="宋体"/>
          <w:sz w:val="24"/>
          <w:highlight w:val="none"/>
        </w:rPr>
        <w:t>日期：年月日</w:t>
      </w:r>
    </w:p>
    <w:p w14:paraId="3FE6BB91">
      <w:pPr>
        <w:pStyle w:val="4"/>
        <w:wordWrap w:val="0"/>
        <w:rPr>
          <w:highlight w:val="none"/>
        </w:rPr>
        <w:sectPr>
          <w:pgSz w:w="11906" w:h="16838"/>
          <w:pgMar w:top="1134" w:right="1134" w:bottom="1134" w:left="1134" w:header="720" w:footer="720" w:gutter="0"/>
          <w:cols w:space="720" w:num="1"/>
          <w:docGrid w:type="lines" w:linePitch="331" w:charSpace="0"/>
        </w:sectPr>
      </w:pPr>
    </w:p>
    <w:p w14:paraId="08B24115">
      <w:pPr>
        <w:spacing w:line="360" w:lineRule="auto"/>
        <w:rPr>
          <w:rFonts w:ascii="宋体" w:hAnsi="宋体" w:cs="宋体"/>
          <w:b/>
          <w:bCs/>
          <w:sz w:val="24"/>
          <w:highlight w:val="none"/>
        </w:rPr>
      </w:pPr>
      <w:r>
        <w:rPr>
          <w:rFonts w:hint="eastAsia" w:ascii="宋体" w:hAnsi="宋体" w:cs="宋体"/>
          <w:b/>
          <w:bCs/>
          <w:sz w:val="24"/>
          <w:highlight w:val="none"/>
        </w:rPr>
        <w:t>10.售后服务、备品备件等优惠表格式（注：按项目需求表具体项目修改）</w:t>
      </w:r>
    </w:p>
    <w:p w14:paraId="01A145F0">
      <w:pPr>
        <w:wordWrap w:val="0"/>
        <w:rPr>
          <w:highlight w:val="none"/>
        </w:rPr>
      </w:pPr>
    </w:p>
    <w:p w14:paraId="4DA09133">
      <w:pPr>
        <w:snapToGrid w:val="0"/>
        <w:spacing w:before="120" w:beforeLines="50" w:after="50"/>
        <w:ind w:left="142"/>
        <w:jc w:val="center"/>
        <w:rPr>
          <w:rFonts w:ascii="宋体" w:hAnsi="宋体" w:cs="宋体"/>
          <w:b/>
          <w:sz w:val="32"/>
          <w:szCs w:val="32"/>
          <w:highlight w:val="none"/>
        </w:rPr>
      </w:pPr>
      <w:r>
        <w:rPr>
          <w:rFonts w:hint="eastAsia" w:ascii="宋体" w:hAnsi="宋体" w:cs="宋体"/>
          <w:b/>
          <w:sz w:val="32"/>
          <w:szCs w:val="32"/>
          <w:highlight w:val="none"/>
        </w:rPr>
        <w:t>选配件、专用耗材、售后服务优惠表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F8D1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E51389">
            <w:pPr>
              <w:wordWrap w:val="0"/>
              <w:spacing w:line="400" w:lineRule="exact"/>
              <w:jc w:val="center"/>
              <w:rPr>
                <w:rFonts w:ascii="宋体" w:hAnsi="宋体"/>
                <w:sz w:val="24"/>
                <w:highlight w:val="none"/>
              </w:rPr>
            </w:pPr>
            <w:r>
              <w:rPr>
                <w:rFonts w:hint="eastAsia" w:ascii="宋体" w:hAnsi="宋体"/>
                <w:sz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0FFED852">
            <w:pPr>
              <w:wordWrap w:val="0"/>
              <w:spacing w:line="400" w:lineRule="exact"/>
              <w:jc w:val="center"/>
              <w:rPr>
                <w:rFonts w:ascii="宋体" w:hAnsi="宋体"/>
                <w:sz w:val="24"/>
                <w:highlight w:val="none"/>
              </w:rPr>
            </w:pPr>
            <w:r>
              <w:rPr>
                <w:rFonts w:hint="eastAsia" w:ascii="宋体" w:hAnsi="宋体"/>
                <w:sz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4C140AA6">
            <w:pPr>
              <w:wordWrap w:val="0"/>
              <w:spacing w:line="400" w:lineRule="exact"/>
              <w:jc w:val="center"/>
              <w:rPr>
                <w:rFonts w:ascii="宋体" w:hAnsi="宋体"/>
                <w:sz w:val="24"/>
                <w:highlight w:val="none"/>
              </w:rPr>
            </w:pPr>
            <w:r>
              <w:rPr>
                <w:rFonts w:hint="eastAsia" w:ascii="宋体" w:hAnsi="宋体"/>
                <w:sz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3736FD09">
            <w:pPr>
              <w:wordWrap w:val="0"/>
              <w:spacing w:line="400" w:lineRule="exact"/>
              <w:jc w:val="center"/>
              <w:rPr>
                <w:rFonts w:ascii="宋体" w:hAnsi="宋体"/>
                <w:sz w:val="24"/>
                <w:highlight w:val="none"/>
              </w:rPr>
            </w:pPr>
            <w:r>
              <w:rPr>
                <w:rFonts w:hint="eastAsia" w:ascii="宋体" w:hAnsi="宋体"/>
                <w:sz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304450A7">
            <w:pPr>
              <w:wordWrap w:val="0"/>
              <w:spacing w:line="400" w:lineRule="exact"/>
              <w:jc w:val="center"/>
              <w:rPr>
                <w:rFonts w:ascii="宋体" w:hAnsi="宋体"/>
                <w:sz w:val="24"/>
                <w:highlight w:val="none"/>
              </w:rPr>
            </w:pPr>
            <w:r>
              <w:rPr>
                <w:rFonts w:hint="eastAsia" w:ascii="宋体" w:hAnsi="宋体"/>
                <w:sz w:val="24"/>
                <w:highlight w:val="none"/>
              </w:rPr>
              <w:t>比市场价优惠率</w:t>
            </w:r>
          </w:p>
        </w:tc>
      </w:tr>
      <w:tr w14:paraId="0B381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3E5BCD4">
            <w:pPr>
              <w:wordWrap w:val="0"/>
              <w:spacing w:line="400" w:lineRule="exact"/>
              <w:jc w:val="center"/>
              <w:rPr>
                <w:rFonts w:ascii="宋体" w:hAnsi="宋体"/>
                <w:sz w:val="24"/>
                <w:highlight w:val="none"/>
              </w:rPr>
            </w:pPr>
            <w:r>
              <w:rPr>
                <w:rFonts w:hint="eastAsia" w:ascii="宋体" w:hAnsi="宋体"/>
                <w:sz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395D5B2E">
            <w:pPr>
              <w:wordWrap w:val="0"/>
              <w:spacing w:line="400" w:lineRule="exact"/>
              <w:jc w:val="center"/>
              <w:rPr>
                <w:rFonts w:ascii="宋体" w:hAnsi="宋体"/>
                <w:sz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1E5FE007">
            <w:pPr>
              <w:wordWrap w:val="0"/>
              <w:spacing w:line="400" w:lineRule="exact"/>
              <w:jc w:val="center"/>
              <w:rPr>
                <w:rFonts w:ascii="宋体" w:hAnsi="宋体"/>
                <w:sz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F175F25">
            <w:pPr>
              <w:wordWrap w:val="0"/>
              <w:spacing w:line="400" w:lineRule="exact"/>
              <w:jc w:val="center"/>
              <w:rPr>
                <w:rFonts w:ascii="宋体" w:hAnsi="宋体"/>
                <w:sz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2F98CA42">
            <w:pPr>
              <w:wordWrap w:val="0"/>
              <w:spacing w:line="400" w:lineRule="exact"/>
              <w:jc w:val="center"/>
              <w:rPr>
                <w:rFonts w:ascii="宋体" w:hAnsi="宋体"/>
                <w:sz w:val="24"/>
                <w:highlight w:val="none"/>
              </w:rPr>
            </w:pPr>
            <w:r>
              <w:rPr>
                <w:rFonts w:hint="eastAsia" w:ascii="宋体" w:hAnsi="宋体"/>
                <w:sz w:val="24"/>
                <w:highlight w:val="none"/>
              </w:rPr>
              <w:t>%</w:t>
            </w:r>
          </w:p>
        </w:tc>
      </w:tr>
      <w:tr w14:paraId="2D262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F9046ED">
            <w:pPr>
              <w:wordWrap w:val="0"/>
              <w:spacing w:line="400" w:lineRule="exact"/>
              <w:jc w:val="center"/>
              <w:rPr>
                <w:rFonts w:ascii="宋体" w:hAnsi="宋体"/>
                <w:sz w:val="24"/>
                <w:highlight w:val="none"/>
              </w:rPr>
            </w:pPr>
            <w:r>
              <w:rPr>
                <w:rFonts w:hint="eastAsia" w:ascii="宋体" w:hAnsi="宋体"/>
                <w:sz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0410591A">
            <w:pPr>
              <w:wordWrap w:val="0"/>
              <w:spacing w:line="400" w:lineRule="exact"/>
              <w:jc w:val="center"/>
              <w:rPr>
                <w:rFonts w:ascii="宋体" w:hAnsi="宋体"/>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0B20F25E">
            <w:pPr>
              <w:wordWrap w:val="0"/>
              <w:spacing w:line="400" w:lineRule="exact"/>
              <w:jc w:val="center"/>
              <w:rPr>
                <w:rFonts w:ascii="宋体" w:hAnsi="宋体"/>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F9ECF0E">
            <w:pPr>
              <w:wordWrap w:val="0"/>
              <w:spacing w:line="400" w:lineRule="exact"/>
              <w:jc w:val="center"/>
              <w:rPr>
                <w:rFonts w:ascii="宋体" w:hAnsi="宋体"/>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37699C66">
            <w:pPr>
              <w:wordWrap w:val="0"/>
              <w:spacing w:line="400" w:lineRule="exact"/>
              <w:jc w:val="center"/>
              <w:rPr>
                <w:rFonts w:ascii="宋体" w:hAnsi="宋体"/>
                <w:sz w:val="24"/>
                <w:highlight w:val="none"/>
              </w:rPr>
            </w:pPr>
            <w:r>
              <w:rPr>
                <w:rFonts w:hint="eastAsia" w:ascii="宋体" w:hAnsi="宋体"/>
                <w:sz w:val="24"/>
                <w:highlight w:val="none"/>
              </w:rPr>
              <w:t>%</w:t>
            </w:r>
          </w:p>
        </w:tc>
      </w:tr>
      <w:tr w14:paraId="376C5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07C0044">
            <w:pPr>
              <w:wordWrap w:val="0"/>
              <w:spacing w:line="400" w:lineRule="exact"/>
              <w:jc w:val="center"/>
              <w:rPr>
                <w:rFonts w:ascii="宋体" w:hAnsi="宋体"/>
                <w:sz w:val="24"/>
                <w:highlight w:val="none"/>
              </w:rPr>
            </w:pPr>
            <w:r>
              <w:rPr>
                <w:rFonts w:hint="eastAsia" w:ascii="宋体" w:hAnsi="宋体"/>
                <w:sz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2E710C42">
            <w:pPr>
              <w:wordWrap w:val="0"/>
              <w:spacing w:line="400" w:lineRule="exact"/>
              <w:jc w:val="center"/>
              <w:rPr>
                <w:rFonts w:ascii="宋体" w:hAnsi="宋体"/>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5A87E8F7">
            <w:pPr>
              <w:wordWrap w:val="0"/>
              <w:spacing w:line="400" w:lineRule="exact"/>
              <w:jc w:val="center"/>
              <w:rPr>
                <w:rFonts w:ascii="宋体" w:hAnsi="宋体"/>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CBDCA95">
            <w:pPr>
              <w:wordWrap w:val="0"/>
              <w:spacing w:line="400" w:lineRule="exact"/>
              <w:jc w:val="center"/>
              <w:rPr>
                <w:rFonts w:ascii="宋体" w:hAnsi="宋体"/>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685AA49">
            <w:pPr>
              <w:wordWrap w:val="0"/>
              <w:spacing w:line="400" w:lineRule="exact"/>
              <w:jc w:val="center"/>
              <w:rPr>
                <w:rFonts w:ascii="宋体" w:hAnsi="宋体"/>
                <w:sz w:val="24"/>
                <w:highlight w:val="none"/>
              </w:rPr>
            </w:pPr>
            <w:r>
              <w:rPr>
                <w:rFonts w:hint="eastAsia" w:ascii="宋体" w:hAnsi="宋体"/>
                <w:sz w:val="24"/>
                <w:highlight w:val="none"/>
              </w:rPr>
              <w:t>%</w:t>
            </w:r>
          </w:p>
        </w:tc>
      </w:tr>
    </w:tbl>
    <w:p w14:paraId="5480BBD6">
      <w:pPr>
        <w:wordWrap w:val="0"/>
        <w:spacing w:line="360" w:lineRule="auto"/>
        <w:contextualSpacing/>
        <w:rPr>
          <w:rFonts w:ascii="宋体" w:hAnsi="宋体" w:cs="宋体"/>
          <w:sz w:val="24"/>
          <w:highlight w:val="none"/>
        </w:rPr>
      </w:pPr>
    </w:p>
    <w:p w14:paraId="60A8E062">
      <w:pPr>
        <w:wordWrap w:val="0"/>
        <w:spacing w:line="360" w:lineRule="auto"/>
        <w:contextualSpacing/>
        <w:rPr>
          <w:rFonts w:ascii="宋体" w:hAnsi="宋体" w:cs="宋体"/>
          <w:spacing w:val="20"/>
          <w:sz w:val="24"/>
          <w:highlight w:val="none"/>
        </w:rPr>
      </w:pPr>
    </w:p>
    <w:p w14:paraId="20F39EE8">
      <w:pPr>
        <w:wordWrap w:val="0"/>
        <w:spacing w:line="360" w:lineRule="auto"/>
        <w:ind w:firstLine="480" w:firstLineChars="200"/>
        <w:rPr>
          <w:rFonts w:ascii="宋体" w:hAnsi="宋体" w:cs="宋体"/>
          <w:sz w:val="24"/>
          <w:highlight w:val="none"/>
          <w:u w:val="single"/>
        </w:rPr>
      </w:pPr>
      <w:r>
        <w:rPr>
          <w:rFonts w:hint="eastAsia" w:hAnsi="宋体" w:cs="宋体"/>
          <w:sz w:val="24"/>
          <w:highlight w:val="none"/>
        </w:rPr>
        <w:t>投标人名称（电子签章）：</w:t>
      </w:r>
    </w:p>
    <w:p w14:paraId="6791FB6F">
      <w:pPr>
        <w:wordWrap w:val="0"/>
        <w:spacing w:line="360" w:lineRule="auto"/>
        <w:ind w:firstLine="480" w:firstLineChars="200"/>
        <w:rPr>
          <w:rFonts w:hAnsi="宋体" w:cs="宋体"/>
          <w:sz w:val="24"/>
          <w:highlight w:val="none"/>
        </w:rPr>
      </w:pPr>
      <w:r>
        <w:rPr>
          <w:rFonts w:hint="eastAsia" w:hAnsi="宋体" w:cs="宋体"/>
          <w:sz w:val="24"/>
          <w:highlight w:val="none"/>
        </w:rPr>
        <w:t>日期：年月日</w:t>
      </w:r>
    </w:p>
    <w:p w14:paraId="22CE9D00">
      <w:pPr>
        <w:widowControl/>
        <w:wordWrap w:val="0"/>
        <w:rPr>
          <w:rFonts w:ascii="宋体" w:hAnsi="宋体"/>
          <w:b/>
          <w:sz w:val="28"/>
          <w:szCs w:val="28"/>
          <w:highlight w:val="none"/>
        </w:rPr>
      </w:pPr>
      <w:r>
        <w:rPr>
          <w:rFonts w:ascii="宋体" w:hAnsi="宋体"/>
          <w:b/>
          <w:sz w:val="28"/>
          <w:szCs w:val="28"/>
          <w:highlight w:val="none"/>
        </w:rPr>
        <w:br w:type="page"/>
      </w:r>
    </w:p>
    <w:p w14:paraId="5836B791">
      <w:pPr>
        <w:spacing w:line="360" w:lineRule="auto"/>
        <w:rPr>
          <w:b/>
          <w:bCs/>
          <w:sz w:val="28"/>
          <w:szCs w:val="28"/>
          <w:highlight w:val="none"/>
        </w:rPr>
      </w:pPr>
      <w:r>
        <w:rPr>
          <w:rFonts w:hint="eastAsia"/>
          <w:b/>
          <w:bCs/>
          <w:sz w:val="28"/>
          <w:szCs w:val="28"/>
          <w:highlight w:val="none"/>
        </w:rPr>
        <w:t>五、其他文书、文件格式</w:t>
      </w:r>
    </w:p>
    <w:p w14:paraId="2F4FF541">
      <w:pPr>
        <w:spacing w:line="360" w:lineRule="auto"/>
        <w:rPr>
          <w:rFonts w:ascii="宋体" w:hAnsi="宋体" w:cs="宋体"/>
          <w:b/>
          <w:bCs/>
          <w:sz w:val="24"/>
          <w:highlight w:val="none"/>
        </w:rPr>
      </w:pPr>
      <w:r>
        <w:rPr>
          <w:rFonts w:hint="eastAsia" w:ascii="宋体" w:hAnsi="宋体" w:cs="宋体"/>
          <w:b/>
          <w:bCs/>
          <w:sz w:val="24"/>
          <w:highlight w:val="none"/>
        </w:rPr>
        <w:t>1.联合投标协议书格式</w:t>
      </w:r>
    </w:p>
    <w:p w14:paraId="2AF37A48">
      <w:pPr>
        <w:spacing w:line="360" w:lineRule="auto"/>
        <w:jc w:val="center"/>
        <w:rPr>
          <w:rFonts w:ascii="宋体" w:hAnsi="宋体"/>
          <w:b/>
          <w:sz w:val="32"/>
          <w:szCs w:val="32"/>
          <w:highlight w:val="none"/>
        </w:rPr>
      </w:pPr>
      <w:r>
        <w:rPr>
          <w:rFonts w:ascii="宋体" w:hAnsi="宋体"/>
          <w:b/>
          <w:sz w:val="32"/>
          <w:szCs w:val="32"/>
          <w:highlight w:val="none"/>
        </w:rPr>
        <w:t>联合投标协议书</w:t>
      </w:r>
    </w:p>
    <w:p w14:paraId="22475581">
      <w:pPr>
        <w:pStyle w:val="7"/>
        <w:wordWrap w:val="0"/>
        <w:overflowPunct w:val="0"/>
        <w:spacing w:line="440" w:lineRule="exact"/>
        <w:rPr>
          <w:rFonts w:ascii="宋体" w:hAnsi="宋体"/>
          <w:sz w:val="24"/>
          <w:highlight w:val="none"/>
        </w:rPr>
      </w:pPr>
      <w:r>
        <w:rPr>
          <w:rFonts w:hint="eastAsia" w:ascii="宋体" w:hAnsi="宋体"/>
          <w:sz w:val="24"/>
          <w:highlight w:val="none"/>
          <w:u w:val="single"/>
        </w:rPr>
        <w:t>（所有成员单位名称）</w:t>
      </w:r>
      <w:r>
        <w:rPr>
          <w:rFonts w:hint="eastAsia" w:ascii="宋体" w:hAnsi="宋体"/>
          <w:sz w:val="24"/>
          <w:highlight w:val="none"/>
        </w:rPr>
        <w:t>自愿组成</w:t>
      </w:r>
      <w:r>
        <w:rPr>
          <w:rFonts w:hint="eastAsia" w:ascii="宋体" w:hAnsi="宋体"/>
          <w:sz w:val="24"/>
          <w:highlight w:val="none"/>
          <w:u w:val="single"/>
        </w:rPr>
        <w:t>（联合体名称）</w:t>
      </w:r>
      <w:r>
        <w:rPr>
          <w:rFonts w:hint="eastAsia" w:ascii="宋体" w:hAnsi="宋体"/>
          <w:sz w:val="24"/>
          <w:highlight w:val="none"/>
        </w:rPr>
        <w:t>联合体，共同参加</w:t>
      </w:r>
      <w:r>
        <w:rPr>
          <w:rFonts w:ascii="宋体" w:hAnsi="宋体"/>
          <w:sz w:val="24"/>
          <w:highlight w:val="none"/>
          <w:u w:val="single"/>
        </w:rPr>
        <w:tab/>
      </w:r>
      <w:r>
        <w:rPr>
          <w:rFonts w:hint="eastAsia" w:ascii="宋体" w:hAnsi="宋体"/>
          <w:sz w:val="24"/>
          <w:highlight w:val="none"/>
          <w:u w:val="single"/>
        </w:rPr>
        <w:t>（项目名称</w:t>
      </w:r>
      <w:r>
        <w:rPr>
          <w:rFonts w:ascii="宋体" w:hAnsi="宋体"/>
          <w:sz w:val="24"/>
          <w:highlight w:val="none"/>
          <w:u w:val="single"/>
        </w:rPr>
        <w:t>/项目编号</w:t>
      </w:r>
      <w:r>
        <w:rPr>
          <w:rFonts w:hint="eastAsia" w:ascii="宋体" w:hAnsi="宋体"/>
          <w:sz w:val="24"/>
          <w:highlight w:val="none"/>
        </w:rPr>
        <w:t>）采购项目投标。现就联合体投标事宜订立如下协议。</w:t>
      </w:r>
    </w:p>
    <w:p w14:paraId="0F92C0CD">
      <w:pPr>
        <w:pStyle w:val="7"/>
        <w:wordWrap w:val="0"/>
        <w:overflowPunct w:val="0"/>
        <w:spacing w:line="440" w:lineRule="exact"/>
        <w:ind w:firstLine="480" w:firstLineChars="200"/>
        <w:rPr>
          <w:rFonts w:ascii="宋体" w:hAnsi="宋体"/>
          <w:sz w:val="24"/>
          <w:highlight w:val="none"/>
        </w:rPr>
      </w:pPr>
      <w:r>
        <w:rPr>
          <w:rFonts w:ascii="宋体" w:hAnsi="宋体"/>
          <w:sz w:val="24"/>
          <w:highlight w:val="none"/>
        </w:rPr>
        <w:t>1.</w:t>
      </w:r>
      <w:r>
        <w:rPr>
          <w:rFonts w:ascii="宋体" w:hAnsi="宋体"/>
          <w:sz w:val="24"/>
          <w:highlight w:val="none"/>
          <w:u w:val="single"/>
        </w:rPr>
        <w:tab/>
      </w:r>
      <w:r>
        <w:rPr>
          <w:rFonts w:hint="eastAsia" w:ascii="宋体" w:hAnsi="宋体"/>
          <w:sz w:val="24"/>
          <w:highlight w:val="none"/>
          <w:u w:val="single"/>
        </w:rPr>
        <w:t>（某成员单位名称）</w:t>
      </w:r>
      <w:r>
        <w:rPr>
          <w:rFonts w:hint="eastAsia" w:ascii="宋体" w:hAnsi="宋体"/>
          <w:sz w:val="24"/>
          <w:highlight w:val="none"/>
        </w:rPr>
        <w:t>为</w:t>
      </w:r>
      <w:r>
        <w:rPr>
          <w:rFonts w:hint="eastAsia" w:ascii="宋体" w:hAnsi="宋体"/>
          <w:sz w:val="24"/>
          <w:highlight w:val="none"/>
          <w:u w:val="single"/>
        </w:rPr>
        <w:t>（联合体名称）</w:t>
      </w:r>
      <w:r>
        <w:rPr>
          <w:rFonts w:hint="eastAsia" w:ascii="宋体" w:hAnsi="宋体"/>
          <w:sz w:val="24"/>
          <w:highlight w:val="none"/>
        </w:rPr>
        <w:t>牵头人。</w:t>
      </w:r>
    </w:p>
    <w:p w14:paraId="2FE1DFBD">
      <w:pPr>
        <w:pStyle w:val="7"/>
        <w:wordWrap w:val="0"/>
        <w:overflowPunct w:val="0"/>
        <w:spacing w:line="440" w:lineRule="exact"/>
        <w:ind w:firstLine="480" w:firstLineChars="200"/>
        <w:rPr>
          <w:rFonts w:ascii="宋体" w:hAnsi="宋体"/>
          <w:sz w:val="24"/>
          <w:highlight w:val="none"/>
        </w:rPr>
      </w:pPr>
      <w:r>
        <w:rPr>
          <w:rFonts w:ascii="宋体" w:hAnsi="宋体"/>
          <w:sz w:val="24"/>
          <w:highlight w:val="none"/>
        </w:rPr>
        <w:t>2.联合体各成员授权牵头人代表联合体参加投标活动，签署文件及对文件的盖章，提交和接收相关的资料、信息及指示，进行合同谈判活动，负责合同实施阶段的组织和协调工作，以及处理与本采购项目有关的一切事宜。</w:t>
      </w:r>
    </w:p>
    <w:p w14:paraId="0BC78431">
      <w:pPr>
        <w:pStyle w:val="7"/>
        <w:wordWrap w:val="0"/>
        <w:overflowPunct w:val="0"/>
        <w:spacing w:line="440" w:lineRule="exact"/>
        <w:ind w:firstLine="480" w:firstLineChars="200"/>
        <w:rPr>
          <w:rFonts w:ascii="宋体" w:hAnsi="宋体"/>
          <w:sz w:val="24"/>
          <w:highlight w:val="none"/>
        </w:rPr>
      </w:pPr>
      <w:r>
        <w:rPr>
          <w:rFonts w:ascii="宋体" w:hAnsi="宋体"/>
          <w:sz w:val="24"/>
          <w:highlight w:val="none"/>
        </w:rPr>
        <w:t>3.联合体牵头人在本项目中签署和盖章的一切文件和处理的一切事宜，联合体各成员均予以承认。联合体各成员将严格按照招标文件、投标文件和合同的要求全面履行义务，并向招标人承担连带责任。</w:t>
      </w:r>
    </w:p>
    <w:p w14:paraId="2D1C1872">
      <w:pPr>
        <w:pStyle w:val="7"/>
        <w:wordWrap w:val="0"/>
        <w:overflowPunct w:val="0"/>
        <w:spacing w:line="440" w:lineRule="exact"/>
        <w:ind w:firstLine="480" w:firstLineChars="200"/>
        <w:rPr>
          <w:rFonts w:ascii="宋体" w:hAnsi="宋体"/>
          <w:sz w:val="24"/>
          <w:highlight w:val="none"/>
        </w:rPr>
      </w:pPr>
      <w:r>
        <w:rPr>
          <w:rFonts w:hint="eastAsia" w:ascii="宋体" w:hAnsi="宋体"/>
          <w:sz w:val="24"/>
          <w:highlight w:val="none"/>
        </w:rPr>
        <w:t>4.对本项目的保密要求及提供的保密承诺全部材料，</w:t>
      </w:r>
      <w:r>
        <w:rPr>
          <w:rFonts w:ascii="宋体" w:hAnsi="宋体"/>
          <w:sz w:val="24"/>
          <w:highlight w:val="none"/>
        </w:rPr>
        <w:t>联合体各成员单位严格执行，任何一方均对保密事项负责，并无条件向采购人承担保密承诺的任何责任。</w:t>
      </w:r>
    </w:p>
    <w:p w14:paraId="2E94112C">
      <w:pPr>
        <w:pStyle w:val="7"/>
        <w:wordWrap w:val="0"/>
        <w:overflowPunct w:val="0"/>
        <w:spacing w:line="440" w:lineRule="exact"/>
        <w:ind w:firstLine="480" w:firstLineChars="200"/>
        <w:rPr>
          <w:rFonts w:ascii="宋体" w:hAnsi="宋体"/>
          <w:sz w:val="24"/>
          <w:highlight w:val="none"/>
        </w:rPr>
      </w:pPr>
      <w:r>
        <w:rPr>
          <w:rFonts w:hint="eastAsia" w:ascii="宋体" w:hAnsi="宋体"/>
          <w:sz w:val="24"/>
          <w:highlight w:val="none"/>
        </w:rPr>
        <w:t>5.联合体各成员单位内部的职责分工如下：</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rPr>
        <w:t>。</w:t>
      </w:r>
    </w:p>
    <w:p w14:paraId="239728E7">
      <w:pPr>
        <w:wordWrap w:val="0"/>
        <w:snapToGrid w:val="0"/>
        <w:spacing w:line="440" w:lineRule="exact"/>
        <w:ind w:firstLine="480" w:firstLineChars="200"/>
        <w:rPr>
          <w:rFonts w:ascii="宋体" w:hAnsi="宋体" w:cs="宋体"/>
          <w:sz w:val="24"/>
          <w:highlight w:val="none"/>
        </w:rPr>
      </w:pPr>
      <w:r>
        <w:rPr>
          <w:rFonts w:hint="eastAsia" w:ascii="宋体" w:hAnsi="宋体" w:cs="宋体"/>
          <w:kern w:val="0"/>
          <w:sz w:val="24"/>
          <w:highlight w:val="none"/>
        </w:rPr>
        <w:t>6.本联合体中</w:t>
      </w:r>
      <w:r>
        <w:rPr>
          <w:rFonts w:ascii="宋体" w:hAnsi="宋体"/>
          <w:sz w:val="24"/>
          <w:highlight w:val="none"/>
          <w:u w:val="single"/>
        </w:rPr>
        <w:tab/>
      </w:r>
      <w:r>
        <w:rPr>
          <w:rFonts w:hint="eastAsia" w:ascii="宋体" w:hAnsi="宋体" w:cs="宋体"/>
          <w:kern w:val="0"/>
          <w:sz w:val="24"/>
          <w:highlight w:val="none"/>
          <w:u w:val="single"/>
        </w:rPr>
        <w:t>（某成员单位名称）为</w:t>
      </w:r>
      <w:r>
        <w:rPr>
          <w:rFonts w:hint="eastAsia" w:ascii="宋体" w:hAnsi="宋体"/>
          <w:sz w:val="24"/>
          <w:highlight w:val="none"/>
          <w:u w:val="single"/>
        </w:rPr>
        <w:t>（</w:t>
      </w:r>
      <w:r>
        <w:rPr>
          <w:rFonts w:hint="eastAsia" w:ascii="宋体" w:hAnsi="宋体" w:cs="宋体"/>
          <w:sz w:val="24"/>
          <w:highlight w:val="none"/>
          <w:u w:val="single"/>
        </w:rPr>
        <w:t>请填写：中型企业、小型企业、微型企业或其他）</w:t>
      </w:r>
      <w:r>
        <w:rPr>
          <w:rFonts w:hint="eastAsia" w:ascii="宋体" w:hAnsi="宋体" w:cs="宋体"/>
          <w:sz w:val="24"/>
          <w:highlight w:val="none"/>
        </w:rPr>
        <w:t>，其协议合同金额占联合体协议合同总金额的</w:t>
      </w:r>
      <w:r>
        <w:rPr>
          <w:rFonts w:ascii="宋体" w:hAnsi="宋体"/>
          <w:sz w:val="24"/>
          <w:highlight w:val="none"/>
          <w:u w:val="single"/>
        </w:rPr>
        <w:tab/>
      </w:r>
      <w:r>
        <w:rPr>
          <w:rFonts w:ascii="宋体" w:hAnsi="宋体"/>
          <w:sz w:val="24"/>
          <w:highlight w:val="none"/>
          <w:u w:val="single"/>
        </w:rPr>
        <w:tab/>
      </w:r>
      <w:r>
        <w:rPr>
          <w:rFonts w:hint="eastAsia" w:ascii="宋体" w:hAnsi="宋体" w:cs="宋体"/>
          <w:sz w:val="24"/>
          <w:highlight w:val="none"/>
        </w:rPr>
        <w:t>%。【如联合体成员中有多个的，请逐一列出。】</w:t>
      </w:r>
    </w:p>
    <w:p w14:paraId="1204C8DA">
      <w:pPr>
        <w:pStyle w:val="7"/>
        <w:wordWrap w:val="0"/>
        <w:overflowPunct w:val="0"/>
        <w:spacing w:line="440" w:lineRule="exact"/>
        <w:ind w:firstLine="480" w:firstLineChars="200"/>
        <w:rPr>
          <w:rFonts w:ascii="宋体" w:hAnsi="宋体"/>
          <w:sz w:val="24"/>
          <w:highlight w:val="none"/>
        </w:rPr>
      </w:pPr>
      <w:r>
        <w:rPr>
          <w:rFonts w:hint="eastAsia" w:ascii="宋体" w:hAnsi="宋体"/>
          <w:sz w:val="24"/>
          <w:highlight w:val="none"/>
        </w:rPr>
        <w:t>7.其他相关事项：</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rPr>
        <w:t>。</w:t>
      </w:r>
    </w:p>
    <w:p w14:paraId="61AD0E2C">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.本协议书自所有成员单位法定代表人或者其委托代理人签字（或者电子签名）或者盖公章之日起生效，合同履行完毕后自动失效。</w:t>
      </w:r>
    </w:p>
    <w:p w14:paraId="3C547D8D">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.本协议书一式</w:t>
      </w:r>
      <w:r>
        <w:rPr>
          <w:rFonts w:ascii="宋体" w:hAnsi="宋体"/>
          <w:sz w:val="24"/>
          <w:szCs w:val="24"/>
          <w:highlight w:val="none"/>
          <w:u w:val="single"/>
        </w:rPr>
        <w:tab/>
      </w:r>
      <w:r>
        <w:rPr>
          <w:rFonts w:hint="eastAsia" w:ascii="宋体" w:hAnsi="宋体"/>
          <w:sz w:val="24"/>
          <w:szCs w:val="24"/>
          <w:highlight w:val="none"/>
        </w:rPr>
        <w:t>份，联合体成员和招标人各执一份。</w:t>
      </w:r>
    </w:p>
    <w:p w14:paraId="61456C36">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注：1）具体要求实现详见</w:t>
      </w:r>
      <w:r>
        <w:rPr>
          <w:rFonts w:hint="eastAsia" w:ascii="宋体" w:hAnsi="宋体"/>
          <w:b/>
          <w:sz w:val="24"/>
          <w:szCs w:val="24"/>
          <w:highlight w:val="none"/>
        </w:rPr>
        <w:t>第三章投标人须知投标人须知前附表“6.2”</w:t>
      </w:r>
    </w:p>
    <w:p w14:paraId="1EA9403A">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2）本协议书应附法定代表人身份证明；有委托代理的，应附授权委托书（格式自拟）。</w:t>
      </w:r>
    </w:p>
    <w:p w14:paraId="6B05A302">
      <w:pPr>
        <w:pStyle w:val="7"/>
        <w:wordWrap w:val="0"/>
        <w:overflowPunct w:val="0"/>
        <w:spacing w:line="440" w:lineRule="exact"/>
        <w:ind w:firstLine="480" w:firstLineChars="200"/>
        <w:rPr>
          <w:rFonts w:ascii="宋体" w:hAnsi="宋体"/>
          <w:sz w:val="24"/>
          <w:szCs w:val="24"/>
          <w:highlight w:val="none"/>
        </w:rPr>
      </w:pPr>
    </w:p>
    <w:p w14:paraId="4F60F7E2">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联合体牵头人名称（电子签章）：</w:t>
      </w:r>
    </w:p>
    <w:p w14:paraId="14090F80">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法定代表人或者其委托代理人：（签字或者电子签名）</w:t>
      </w:r>
    </w:p>
    <w:p w14:paraId="61723F19">
      <w:pPr>
        <w:pStyle w:val="7"/>
        <w:wordWrap w:val="0"/>
        <w:overflowPunct w:val="0"/>
        <w:spacing w:line="440" w:lineRule="exact"/>
        <w:ind w:firstLine="480" w:firstLineChars="200"/>
        <w:rPr>
          <w:rFonts w:ascii="宋体" w:hAnsi="宋体"/>
          <w:sz w:val="24"/>
          <w:szCs w:val="24"/>
          <w:highlight w:val="none"/>
        </w:rPr>
      </w:pPr>
    </w:p>
    <w:p w14:paraId="7E6A7E9C">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联合体成员名称（盖公章或者电子签章）：</w:t>
      </w:r>
    </w:p>
    <w:p w14:paraId="2F35C94C">
      <w:pPr>
        <w:pStyle w:val="7"/>
        <w:wordWrap w:val="0"/>
        <w:overflowPunct w:val="0"/>
        <w:spacing w:line="440" w:lineRule="exact"/>
        <w:ind w:firstLine="480" w:firstLineChars="200"/>
        <w:rPr>
          <w:rFonts w:ascii="宋体" w:hAnsi="宋体"/>
          <w:sz w:val="24"/>
          <w:szCs w:val="24"/>
          <w:highlight w:val="none"/>
        </w:rPr>
      </w:pPr>
      <w:r>
        <w:rPr>
          <w:rFonts w:hint="eastAsia" w:ascii="宋体" w:hAnsi="宋体"/>
          <w:sz w:val="24"/>
          <w:szCs w:val="24"/>
          <w:highlight w:val="none"/>
        </w:rPr>
        <w:t>法定代表人或者其委托代理人：（签字或者电子签名）</w:t>
      </w:r>
    </w:p>
    <w:p w14:paraId="0ECE89A0">
      <w:pPr>
        <w:pStyle w:val="7"/>
        <w:wordWrap w:val="0"/>
        <w:overflowPunct w:val="0"/>
        <w:spacing w:line="440" w:lineRule="exact"/>
        <w:ind w:firstLineChars="175"/>
        <w:rPr>
          <w:rFonts w:ascii="宋体" w:hAnsi="宋体"/>
          <w:sz w:val="24"/>
          <w:highlight w:val="none"/>
        </w:rPr>
      </w:pPr>
      <w:r>
        <w:rPr>
          <w:rFonts w:hint="eastAsia" w:ascii="宋体" w:hAnsi="宋体"/>
          <w:sz w:val="24"/>
          <w:highlight w:val="none"/>
        </w:rPr>
        <w:t>……</w:t>
      </w:r>
    </w:p>
    <w:p w14:paraId="74097A60">
      <w:pPr>
        <w:wordWrap w:val="0"/>
        <w:spacing w:line="440" w:lineRule="exact"/>
        <w:ind w:firstLine="480" w:firstLineChars="200"/>
        <w:rPr>
          <w:rFonts w:ascii="宋体" w:hAnsi="宋体"/>
          <w:sz w:val="24"/>
          <w:highlight w:val="none"/>
        </w:rPr>
      </w:pPr>
      <w:r>
        <w:rPr>
          <w:rFonts w:hint="eastAsia" w:ascii="宋体" w:hAnsi="宋体"/>
          <w:sz w:val="24"/>
          <w:highlight w:val="none"/>
        </w:rPr>
        <w:t>日期：</w:t>
      </w:r>
      <w:bookmarkStart w:id="233" w:name="OLE_LINK270"/>
      <w:bookmarkStart w:id="234" w:name="OLE_LINK269"/>
      <w:r>
        <w:rPr>
          <w:rFonts w:ascii="宋体" w:hAnsi="宋体"/>
          <w:sz w:val="24"/>
          <w:highlight w:val="none"/>
        </w:rPr>
        <w:t>年月日</w:t>
      </w:r>
      <w:bookmarkEnd w:id="233"/>
      <w:bookmarkEnd w:id="234"/>
    </w:p>
    <w:p w14:paraId="24C54CB6">
      <w:pPr>
        <w:rPr>
          <w:rFonts w:ascii="宋体" w:hAnsi="宋体"/>
          <w:b/>
          <w:sz w:val="24"/>
          <w:highlight w:val="none"/>
        </w:rPr>
      </w:pPr>
      <w:r>
        <w:rPr>
          <w:rFonts w:ascii="宋体" w:hAnsi="宋体"/>
          <w:b/>
          <w:sz w:val="24"/>
          <w:highlight w:val="none"/>
        </w:rPr>
        <w:br w:type="page"/>
      </w:r>
    </w:p>
    <w:p w14:paraId="1861E79A">
      <w:pPr>
        <w:spacing w:line="360" w:lineRule="auto"/>
        <w:rPr>
          <w:rFonts w:ascii="宋体" w:hAnsi="宋体" w:cs="宋体"/>
          <w:b/>
          <w:bCs/>
          <w:sz w:val="24"/>
          <w:highlight w:val="none"/>
        </w:rPr>
      </w:pPr>
      <w:r>
        <w:rPr>
          <w:rFonts w:hint="eastAsia" w:ascii="宋体" w:hAnsi="宋体" w:cs="宋体"/>
          <w:b/>
          <w:bCs/>
          <w:sz w:val="24"/>
          <w:highlight w:val="none"/>
        </w:rPr>
        <w:t>2.中小企业声明函格式</w:t>
      </w:r>
    </w:p>
    <w:p w14:paraId="12FE222A">
      <w:pPr>
        <w:wordWrap w:val="0"/>
        <w:rPr>
          <w:rFonts w:ascii="宋体" w:hAnsi="宋体" w:cs="宋体"/>
          <w:highlight w:val="none"/>
        </w:rPr>
      </w:pPr>
    </w:p>
    <w:p w14:paraId="1DC0A1C6">
      <w:pPr>
        <w:snapToGrid w:val="0"/>
        <w:spacing w:before="120" w:beforeLines="50" w:after="50"/>
        <w:ind w:left="142"/>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5814B267">
      <w:pPr>
        <w:pStyle w:val="19"/>
        <w:wordWrap w:val="0"/>
        <w:spacing w:line="360" w:lineRule="auto"/>
        <w:ind w:left="-426" w:leftChars="-203" w:right="142" w:firstLine="480" w:firstLineChars="200"/>
        <w:contextualSpacing/>
        <w:rPr>
          <w:rFonts w:ascii="宋体" w:hAnsi="宋体" w:cs="宋体"/>
          <w:kern w:val="24"/>
          <w:sz w:val="21"/>
          <w:highlight w:val="none"/>
        </w:rPr>
      </w:pPr>
      <w:r>
        <w:rPr>
          <w:rFonts w:hint="eastAsia" w:ascii="宋体" w:hAnsi="宋体" w:cs="宋体"/>
          <w:kern w:val="24"/>
          <w:highlight w:val="none"/>
        </w:rPr>
        <w:t>本公司（联合体）郑重声明，根据《政府采购促进中小企业发展管理办法》（财库﹝2020﹞46号）的规定，本公司（联合体）参加</w:t>
      </w:r>
      <w:bookmarkStart w:id="235" w:name="OLE_LINK164"/>
      <w:r>
        <w:rPr>
          <w:rFonts w:hint="eastAsia" w:ascii="宋体" w:hAnsi="宋体" w:cs="宋体"/>
          <w:kern w:val="24"/>
          <w:highlight w:val="none"/>
          <w:u w:val="single"/>
        </w:rPr>
        <w:t>（采购人）</w:t>
      </w:r>
      <w:r>
        <w:rPr>
          <w:rFonts w:hint="eastAsia" w:ascii="宋体" w:hAnsi="宋体" w:cs="宋体"/>
          <w:kern w:val="24"/>
          <w:highlight w:val="none"/>
        </w:rPr>
        <w:t>的</w:t>
      </w:r>
      <w:r>
        <w:rPr>
          <w:rFonts w:hint="eastAsia" w:ascii="宋体" w:hAnsi="宋体"/>
          <w:highlight w:val="none"/>
          <w:u w:val="single"/>
        </w:rPr>
        <w:t>（项目名称/项目编号）</w:t>
      </w:r>
      <w:bookmarkEnd w:id="235"/>
      <w:r>
        <w:rPr>
          <w:rFonts w:hint="eastAsia" w:ascii="宋体" w:hAnsi="宋体" w:cs="宋体"/>
          <w:kern w:val="24"/>
          <w:highlight w:val="none"/>
        </w:rPr>
        <w:t>采购活动，提供的货物全部由符合政策要求的中小企业制造。相关企业（含联合体中的中小企业、签订分包意向协议的中小企业）的具体情况如下：</w:t>
      </w:r>
    </w:p>
    <w:p w14:paraId="4C766C5A">
      <w:pPr>
        <w:tabs>
          <w:tab w:val="left" w:pos="1384"/>
          <w:tab w:val="left" w:pos="4562"/>
          <w:tab w:val="left" w:pos="6803"/>
        </w:tabs>
        <w:wordWrap w:val="0"/>
        <w:spacing w:line="360" w:lineRule="auto"/>
        <w:ind w:left="-426" w:right="-58" w:firstLine="655"/>
        <w:contextualSpacing/>
        <w:rPr>
          <w:rFonts w:ascii="宋体" w:hAnsi="宋体" w:cs="宋体"/>
          <w:kern w:val="24"/>
          <w:sz w:val="24"/>
          <w:highlight w:val="none"/>
        </w:rPr>
      </w:pPr>
      <w:r>
        <w:rPr>
          <w:rFonts w:hint="eastAsia" w:ascii="宋体" w:hAnsi="宋体" w:cs="宋体"/>
          <w:kern w:val="24"/>
          <w:sz w:val="24"/>
          <w:highlight w:val="none"/>
        </w:rPr>
        <w:t>1.</w:t>
      </w:r>
      <w:r>
        <w:rPr>
          <w:rFonts w:hint="eastAsia" w:ascii="宋体" w:hAnsi="宋体" w:cs="宋体"/>
          <w:kern w:val="24"/>
          <w:sz w:val="24"/>
          <w:highlight w:val="none"/>
          <w:u w:val="single"/>
        </w:rPr>
        <w:t>（标的名称）</w:t>
      </w:r>
      <w:r>
        <w:rPr>
          <w:rFonts w:hint="eastAsia" w:ascii="宋体" w:hAnsi="宋体" w:cs="宋体"/>
          <w:kern w:val="24"/>
          <w:sz w:val="24"/>
          <w:highlight w:val="none"/>
        </w:rPr>
        <w:t>，属于</w:t>
      </w:r>
      <w:r>
        <w:rPr>
          <w:rFonts w:hint="eastAsia" w:ascii="宋体" w:hAnsi="宋体" w:cs="宋体"/>
          <w:kern w:val="24"/>
          <w:sz w:val="24"/>
          <w:highlight w:val="none"/>
          <w:u w:val="single"/>
        </w:rPr>
        <w:t>（采购文件中明确的所属行业）</w:t>
      </w:r>
      <w:r>
        <w:rPr>
          <w:rFonts w:hint="eastAsia" w:ascii="宋体" w:hAnsi="宋体" w:cs="宋体"/>
          <w:kern w:val="24"/>
          <w:sz w:val="24"/>
          <w:highlight w:val="none"/>
        </w:rPr>
        <w:t>行业；制造商为</w:t>
      </w:r>
      <w:r>
        <w:rPr>
          <w:rFonts w:hint="eastAsia" w:ascii="宋体" w:hAnsi="宋体" w:cs="宋体"/>
          <w:kern w:val="24"/>
          <w:sz w:val="24"/>
          <w:highlight w:val="none"/>
          <w:u w:val="single"/>
        </w:rPr>
        <w:t>（企业名称）</w:t>
      </w:r>
      <w:r>
        <w:rPr>
          <w:rFonts w:hint="eastAsia" w:ascii="宋体" w:hAnsi="宋体" w:cs="宋体"/>
          <w:kern w:val="24"/>
          <w:sz w:val="24"/>
          <w:highlight w:val="none"/>
        </w:rPr>
        <w:t>，从业人员人，营业收入为</w:t>
      </w:r>
      <w:r>
        <w:rPr>
          <w:rFonts w:hint="eastAsia" w:ascii="宋体" w:hAnsi="宋体" w:cs="宋体"/>
          <w:kern w:val="24"/>
          <w:sz w:val="24"/>
          <w:highlight w:val="none"/>
          <w:u w:val="single"/>
        </w:rPr>
        <w:t xml:space="preserve">  </w:t>
      </w:r>
      <w:r>
        <w:rPr>
          <w:rFonts w:hint="eastAsia" w:ascii="宋体" w:hAnsi="宋体" w:cs="宋体"/>
          <w:kern w:val="24"/>
          <w:sz w:val="24"/>
          <w:highlight w:val="none"/>
        </w:rPr>
        <w:t>万元，资产总额为</w:t>
      </w:r>
      <w:r>
        <w:rPr>
          <w:rFonts w:hint="eastAsia" w:ascii="宋体" w:hAnsi="宋体" w:cs="宋体"/>
          <w:kern w:val="24"/>
          <w:sz w:val="24"/>
          <w:highlight w:val="none"/>
          <w:u w:val="single"/>
        </w:rPr>
        <w:t xml:space="preserve">  </w:t>
      </w:r>
      <w:r>
        <w:rPr>
          <w:rFonts w:hint="eastAsia" w:ascii="宋体" w:hAnsi="宋体" w:cs="宋体"/>
          <w:kern w:val="24"/>
          <w:sz w:val="24"/>
          <w:highlight w:val="none"/>
        </w:rPr>
        <w:t>万元，属于</w:t>
      </w:r>
      <w:r>
        <w:rPr>
          <w:rFonts w:hint="eastAsia" w:ascii="宋体" w:hAnsi="宋体" w:cs="宋体"/>
          <w:kern w:val="24"/>
          <w:sz w:val="24"/>
          <w:highlight w:val="none"/>
          <w:u w:val="single"/>
        </w:rPr>
        <w:t>（中型企业、小型企业、微型企业）</w:t>
      </w:r>
      <w:r>
        <w:rPr>
          <w:rFonts w:hint="eastAsia" w:ascii="宋体" w:hAnsi="宋体" w:cs="宋体"/>
          <w:kern w:val="24"/>
          <w:sz w:val="24"/>
          <w:highlight w:val="none"/>
        </w:rPr>
        <w:t>；</w:t>
      </w:r>
    </w:p>
    <w:p w14:paraId="4E61F7F9">
      <w:pPr>
        <w:tabs>
          <w:tab w:val="left" w:pos="1065"/>
          <w:tab w:val="left" w:pos="6477"/>
        </w:tabs>
        <w:wordWrap w:val="0"/>
        <w:spacing w:line="360" w:lineRule="auto"/>
        <w:ind w:left="-426" w:right="-58" w:firstLine="655"/>
        <w:contextualSpacing/>
        <w:rPr>
          <w:rFonts w:ascii="宋体" w:hAnsi="宋体" w:cs="宋体"/>
          <w:kern w:val="24"/>
          <w:sz w:val="24"/>
          <w:highlight w:val="none"/>
        </w:rPr>
      </w:pPr>
      <w:r>
        <w:rPr>
          <w:rFonts w:hint="eastAsia" w:ascii="宋体" w:hAnsi="宋体" w:cs="宋体"/>
          <w:kern w:val="24"/>
          <w:sz w:val="24"/>
          <w:highlight w:val="none"/>
        </w:rPr>
        <w:t>2.</w:t>
      </w:r>
      <w:r>
        <w:rPr>
          <w:rFonts w:hint="eastAsia" w:ascii="宋体" w:hAnsi="宋体" w:cs="宋体"/>
          <w:kern w:val="24"/>
          <w:sz w:val="24"/>
          <w:highlight w:val="none"/>
          <w:u w:val="single"/>
        </w:rPr>
        <w:t>（标的名称）</w:t>
      </w:r>
      <w:r>
        <w:rPr>
          <w:rFonts w:hint="eastAsia" w:ascii="宋体" w:hAnsi="宋体" w:cs="宋体"/>
          <w:kern w:val="24"/>
          <w:sz w:val="24"/>
          <w:highlight w:val="none"/>
        </w:rPr>
        <w:t>，属于</w:t>
      </w:r>
      <w:r>
        <w:rPr>
          <w:rFonts w:hint="eastAsia" w:ascii="宋体" w:hAnsi="宋体" w:cs="宋体"/>
          <w:kern w:val="24"/>
          <w:sz w:val="24"/>
          <w:highlight w:val="none"/>
          <w:u w:val="single"/>
        </w:rPr>
        <w:t>（采购文件中明确的所属行业）</w:t>
      </w:r>
      <w:r>
        <w:rPr>
          <w:rFonts w:hint="eastAsia" w:ascii="宋体" w:hAnsi="宋体" w:cs="宋体"/>
          <w:kern w:val="24"/>
          <w:sz w:val="24"/>
          <w:highlight w:val="none"/>
        </w:rPr>
        <w:t>行业；制造商为</w:t>
      </w:r>
      <w:r>
        <w:rPr>
          <w:rFonts w:hint="eastAsia" w:ascii="宋体" w:hAnsi="宋体" w:cs="宋体"/>
          <w:kern w:val="24"/>
          <w:sz w:val="24"/>
          <w:highlight w:val="none"/>
          <w:u w:val="single"/>
        </w:rPr>
        <w:t>（企业名称）</w:t>
      </w:r>
      <w:r>
        <w:rPr>
          <w:rFonts w:hint="eastAsia" w:ascii="宋体" w:hAnsi="宋体" w:cs="宋体"/>
          <w:kern w:val="24"/>
          <w:sz w:val="24"/>
          <w:highlight w:val="none"/>
        </w:rPr>
        <w:t>，从业人员人，营业收入为</w:t>
      </w:r>
      <w:r>
        <w:rPr>
          <w:rFonts w:hint="eastAsia" w:ascii="宋体" w:hAnsi="宋体" w:cs="宋体"/>
          <w:kern w:val="24"/>
          <w:sz w:val="24"/>
          <w:highlight w:val="none"/>
          <w:u w:val="single"/>
        </w:rPr>
        <w:t xml:space="preserve">  </w:t>
      </w:r>
      <w:r>
        <w:rPr>
          <w:rFonts w:hint="eastAsia" w:ascii="宋体" w:hAnsi="宋体" w:cs="宋体"/>
          <w:kern w:val="24"/>
          <w:sz w:val="24"/>
          <w:highlight w:val="none"/>
        </w:rPr>
        <w:t>万元，资产总额为</w:t>
      </w:r>
      <w:r>
        <w:rPr>
          <w:rFonts w:hint="eastAsia" w:ascii="宋体" w:hAnsi="宋体" w:cs="宋体"/>
          <w:kern w:val="24"/>
          <w:sz w:val="24"/>
          <w:highlight w:val="none"/>
          <w:u w:val="single"/>
        </w:rPr>
        <w:t xml:space="preserve">  </w:t>
      </w:r>
      <w:r>
        <w:rPr>
          <w:rFonts w:hint="eastAsia" w:ascii="宋体" w:hAnsi="宋体" w:cs="宋体"/>
          <w:kern w:val="24"/>
          <w:sz w:val="24"/>
          <w:highlight w:val="none"/>
        </w:rPr>
        <w:t>万元，属于</w:t>
      </w:r>
      <w:r>
        <w:rPr>
          <w:rFonts w:hint="eastAsia" w:ascii="宋体" w:hAnsi="宋体" w:cs="宋体"/>
          <w:kern w:val="24"/>
          <w:sz w:val="24"/>
          <w:highlight w:val="none"/>
          <w:u w:val="single"/>
        </w:rPr>
        <w:t>（中型企业、小型企业、微型企业）</w:t>
      </w:r>
      <w:r>
        <w:rPr>
          <w:rFonts w:hint="eastAsia" w:ascii="宋体" w:hAnsi="宋体" w:cs="宋体"/>
          <w:kern w:val="24"/>
          <w:sz w:val="24"/>
          <w:highlight w:val="none"/>
        </w:rPr>
        <w:t>；</w:t>
      </w:r>
    </w:p>
    <w:p w14:paraId="3EB9298C">
      <w:pPr>
        <w:pStyle w:val="19"/>
        <w:wordWrap w:val="0"/>
        <w:spacing w:line="360" w:lineRule="auto"/>
        <w:ind w:left="142" w:right="142"/>
        <w:contextualSpacing/>
        <w:rPr>
          <w:rFonts w:ascii="宋体" w:hAnsi="宋体" w:cs="宋体"/>
          <w:kern w:val="24"/>
          <w:sz w:val="21"/>
          <w:highlight w:val="none"/>
        </w:rPr>
      </w:pPr>
      <w:r>
        <w:rPr>
          <w:rFonts w:hint="eastAsia" w:ascii="宋体" w:hAnsi="宋体" w:cs="宋体"/>
          <w:kern w:val="24"/>
          <w:highlight w:val="none"/>
        </w:rPr>
        <w:t>……</w:t>
      </w:r>
    </w:p>
    <w:p w14:paraId="405023C9">
      <w:pPr>
        <w:pStyle w:val="19"/>
        <w:wordWrap w:val="0"/>
        <w:spacing w:line="360" w:lineRule="auto"/>
        <w:ind w:left="-405" w:leftChars="-193" w:right="142" w:firstLine="453" w:firstLineChars="189"/>
        <w:contextualSpacing/>
        <w:rPr>
          <w:rFonts w:ascii="宋体" w:hAnsi="宋体" w:cs="宋体"/>
          <w:kern w:val="24"/>
          <w:highlight w:val="none"/>
        </w:rPr>
      </w:pPr>
      <w:r>
        <w:rPr>
          <w:rFonts w:hint="eastAsia" w:ascii="宋体" w:hAnsi="宋体" w:cs="宋体"/>
          <w:kern w:val="24"/>
          <w:highlight w:val="none"/>
        </w:rPr>
        <w:t>以上企业，不属于大企业的分支机构，不存在控股股东为大企业的情形，也不存在与大企业的负责人为同一人的情形。</w:t>
      </w:r>
    </w:p>
    <w:p w14:paraId="6275DFFA">
      <w:pPr>
        <w:pStyle w:val="19"/>
        <w:wordWrap w:val="0"/>
        <w:spacing w:line="360" w:lineRule="auto"/>
        <w:ind w:left="-426" w:right="142" w:firstLine="567"/>
        <w:contextualSpacing/>
        <w:rPr>
          <w:rFonts w:ascii="宋体" w:hAnsi="宋体" w:cs="宋体"/>
          <w:kern w:val="24"/>
          <w:highlight w:val="none"/>
        </w:rPr>
      </w:pPr>
      <w:r>
        <w:rPr>
          <w:rFonts w:hint="eastAsia" w:ascii="宋体" w:hAnsi="宋体" w:cs="宋体"/>
          <w:kern w:val="24"/>
          <w:highlight w:val="none"/>
        </w:rPr>
        <w:t>本企业对上述声明内容的真实性负责。如有虚假，将依法承担相应责任。</w:t>
      </w:r>
    </w:p>
    <w:p w14:paraId="79066C0C">
      <w:pPr>
        <w:pStyle w:val="19"/>
        <w:wordWrap w:val="0"/>
        <w:spacing w:line="360" w:lineRule="auto"/>
        <w:ind w:left="3960" w:right="1808"/>
        <w:contextualSpacing/>
        <w:rPr>
          <w:rFonts w:ascii="宋体" w:hAnsi="宋体" w:cs="宋体"/>
          <w:kern w:val="24"/>
          <w:highlight w:val="none"/>
        </w:rPr>
      </w:pPr>
    </w:p>
    <w:p w14:paraId="21DEBD69">
      <w:pPr>
        <w:wordWrap w:val="0"/>
        <w:spacing w:line="360" w:lineRule="auto"/>
        <w:ind w:firstLine="480" w:firstLineChars="200"/>
        <w:rPr>
          <w:rFonts w:ascii="宋体" w:hAnsi="宋体" w:cs="宋体"/>
          <w:sz w:val="24"/>
          <w:highlight w:val="none"/>
          <w:u w:val="single"/>
        </w:rPr>
      </w:pPr>
      <w:r>
        <w:rPr>
          <w:rFonts w:hint="eastAsia" w:hAnsi="宋体" w:cs="宋体"/>
          <w:sz w:val="24"/>
          <w:highlight w:val="none"/>
        </w:rPr>
        <w:t>投标人名称（电子签章）：</w:t>
      </w:r>
    </w:p>
    <w:p w14:paraId="4C4F0645">
      <w:pPr>
        <w:wordWrap w:val="0"/>
        <w:spacing w:line="360" w:lineRule="auto"/>
        <w:ind w:firstLine="480" w:firstLineChars="200"/>
        <w:rPr>
          <w:rFonts w:hAnsi="宋体" w:cs="宋体"/>
          <w:sz w:val="24"/>
          <w:highlight w:val="none"/>
        </w:rPr>
      </w:pPr>
      <w:r>
        <w:rPr>
          <w:rFonts w:hint="eastAsia" w:hAnsi="宋体" w:cs="宋体"/>
          <w:sz w:val="24"/>
          <w:highlight w:val="none"/>
        </w:rPr>
        <w:t>日期：年月日</w:t>
      </w:r>
    </w:p>
    <w:p w14:paraId="458A81AC">
      <w:pPr>
        <w:pStyle w:val="19"/>
        <w:wordWrap w:val="0"/>
        <w:spacing w:line="360" w:lineRule="auto"/>
        <w:ind w:left="3960" w:right="1808"/>
        <w:contextualSpacing/>
        <w:rPr>
          <w:rFonts w:ascii="宋体" w:hAnsi="宋体" w:cs="宋体"/>
          <w:kern w:val="24"/>
          <w:sz w:val="21"/>
          <w:highlight w:val="none"/>
        </w:rPr>
      </w:pPr>
    </w:p>
    <w:p w14:paraId="01019527">
      <w:pPr>
        <w:pStyle w:val="19"/>
        <w:wordWrap w:val="0"/>
        <w:spacing w:line="360" w:lineRule="auto"/>
        <w:ind w:left="-426" w:right="142" w:firstLine="567"/>
        <w:contextualSpacing/>
        <w:rPr>
          <w:rFonts w:ascii="宋体" w:hAnsi="宋体" w:cs="宋体"/>
          <w:kern w:val="24"/>
          <w:highlight w:val="none"/>
        </w:rPr>
      </w:pPr>
      <w:r>
        <w:rPr>
          <w:rFonts w:hint="eastAsia" w:ascii="宋体" w:hAnsi="宋体" w:cs="宋体"/>
          <w:kern w:val="24"/>
          <w:highlight w:val="none"/>
        </w:rPr>
        <w:t>注：1.享受《政府采购促进中小企业发展管理办法》（财库〔2020〕46号）规定的中小企业扶持政策的，采购人、采购代理机构应当随成交结果公开中标供应商的《中小企业声明函》。从业人员、营业收入、资产总额填报上一年度数据，无上一年度数据的新成立企业可不填报。</w:t>
      </w:r>
    </w:p>
    <w:p w14:paraId="28F18CE2">
      <w:pPr>
        <w:pStyle w:val="19"/>
        <w:wordWrap w:val="0"/>
        <w:spacing w:line="360" w:lineRule="auto"/>
        <w:ind w:left="-426" w:right="142" w:firstLine="567"/>
        <w:contextualSpacing/>
        <w:rPr>
          <w:rFonts w:ascii="宋体" w:hAnsi="宋体" w:cs="宋体"/>
          <w:kern w:val="24"/>
          <w:highlight w:val="none"/>
        </w:rPr>
      </w:pPr>
      <w:r>
        <w:rPr>
          <w:rFonts w:hint="eastAsia" w:ascii="宋体" w:hAnsi="宋体" w:cs="宋体"/>
          <w:kern w:val="24"/>
          <w:highlight w:val="none"/>
        </w:rPr>
        <w:t>2.供应商提供的《中小企业声明函》与事实不符的，依照《中华人民共和国政府采购法》第七十七条第一款的规定追究法律责任。</w:t>
      </w:r>
    </w:p>
    <w:p w14:paraId="1EFACA30">
      <w:pPr>
        <w:pStyle w:val="19"/>
        <w:wordWrap w:val="0"/>
        <w:spacing w:line="360" w:lineRule="auto"/>
        <w:ind w:left="-426" w:right="142" w:firstLine="567"/>
        <w:contextualSpacing/>
        <w:rPr>
          <w:rFonts w:ascii="宋体" w:hAnsi="宋体" w:cs="宋体"/>
          <w:kern w:val="24"/>
          <w:highlight w:val="none"/>
        </w:rPr>
      </w:pPr>
      <w:r>
        <w:rPr>
          <w:rFonts w:hint="eastAsia" w:ascii="宋体" w:hAnsi="宋体" w:cs="宋体"/>
          <w:kern w:val="24"/>
          <w:highlight w:val="none"/>
        </w:rPr>
        <w:t>3.未完整填写以上空白处信息，声明函将做无效处理。</w:t>
      </w:r>
    </w:p>
    <w:p w14:paraId="340F6766">
      <w:pPr>
        <w:pStyle w:val="19"/>
        <w:wordWrap w:val="0"/>
        <w:spacing w:line="360" w:lineRule="auto"/>
        <w:ind w:left="-426" w:right="142" w:firstLine="567"/>
        <w:contextualSpacing/>
        <w:rPr>
          <w:rFonts w:ascii="宋体" w:hAnsi="宋体"/>
          <w:highlight w:val="none"/>
        </w:rPr>
      </w:pPr>
      <w:r>
        <w:rPr>
          <w:rFonts w:hint="eastAsia" w:ascii="宋体" w:hAnsi="宋体" w:cs="宋体"/>
          <w:szCs w:val="21"/>
          <w:highlight w:val="none"/>
        </w:rPr>
        <w:t>4.</w:t>
      </w:r>
      <w:r>
        <w:rPr>
          <w:rFonts w:hint="eastAsia" w:ascii="宋体" w:hAnsi="宋体"/>
          <w:highlight w:val="none"/>
        </w:rPr>
        <w:t>小型、微型企业提供中型企业提供的服务的，视同为中型企业。</w:t>
      </w:r>
    </w:p>
    <w:p w14:paraId="6E0B1DB8">
      <w:pPr>
        <w:pStyle w:val="19"/>
        <w:wordWrap w:val="0"/>
        <w:spacing w:line="360" w:lineRule="auto"/>
        <w:ind w:left="-426" w:right="142" w:firstLine="567"/>
        <w:contextualSpacing/>
        <w:rPr>
          <w:rFonts w:ascii="宋体" w:hAnsi="宋体"/>
          <w:b/>
          <w:highlight w:val="none"/>
        </w:rPr>
      </w:pPr>
      <w:r>
        <w:rPr>
          <w:rFonts w:ascii="宋体" w:hAnsi="宋体"/>
          <w:b/>
          <w:highlight w:val="none"/>
        </w:rPr>
        <w:br w:type="page"/>
      </w:r>
    </w:p>
    <w:p w14:paraId="2ED14AF7">
      <w:pPr>
        <w:wordWrap w:val="0"/>
        <w:snapToGrid w:val="0"/>
        <w:spacing w:before="120" w:beforeLines="50" w:after="50"/>
        <w:ind w:left="142"/>
        <w:rPr>
          <w:rFonts w:ascii="宋体" w:hAnsi="宋体"/>
          <w:b/>
          <w:sz w:val="24"/>
          <w:highlight w:val="none"/>
        </w:rPr>
      </w:pPr>
      <w:r>
        <w:rPr>
          <w:rFonts w:ascii="宋体" w:hAnsi="宋体"/>
          <w:b/>
          <w:sz w:val="24"/>
          <w:highlight w:val="none"/>
        </w:rPr>
        <w:t>3.残疾人福利性单位声明函格式</w:t>
      </w:r>
    </w:p>
    <w:p w14:paraId="6D41EEC7">
      <w:pPr>
        <w:wordWrap w:val="0"/>
        <w:spacing w:line="588" w:lineRule="exact"/>
        <w:rPr>
          <w:rFonts w:ascii="宋体" w:hAnsi="宋体"/>
          <w:b/>
          <w:spacing w:val="6"/>
          <w:sz w:val="32"/>
          <w:szCs w:val="32"/>
          <w:highlight w:val="none"/>
        </w:rPr>
      </w:pPr>
    </w:p>
    <w:p w14:paraId="122EEF3B">
      <w:pPr>
        <w:snapToGrid w:val="0"/>
        <w:spacing w:before="50" w:after="50"/>
        <w:jc w:val="center"/>
        <w:rPr>
          <w:rFonts w:ascii="宋体" w:hAnsi="宋体"/>
          <w:b/>
          <w:sz w:val="32"/>
          <w:highlight w:val="none"/>
        </w:rPr>
      </w:pPr>
      <w:r>
        <w:rPr>
          <w:rFonts w:hint="eastAsia" w:ascii="宋体" w:hAnsi="宋体"/>
          <w:b/>
          <w:sz w:val="32"/>
          <w:highlight w:val="none"/>
        </w:rPr>
        <w:t>残疾人福利性单位声明函</w:t>
      </w:r>
    </w:p>
    <w:p w14:paraId="046B2AD1">
      <w:pPr>
        <w:wordWrap w:val="0"/>
        <w:spacing w:line="360" w:lineRule="auto"/>
        <w:contextualSpacing/>
        <w:rPr>
          <w:rFonts w:ascii="宋体" w:hAnsi="宋体"/>
          <w:sz w:val="32"/>
          <w:szCs w:val="32"/>
          <w:highlight w:val="none"/>
        </w:rPr>
      </w:pPr>
    </w:p>
    <w:p w14:paraId="63E90976">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本单位郑重声明，根据《财政部民政部中国残疾人联合会关于促进残疾人就业政府采购政策的通知》（财库〔</w:t>
      </w:r>
      <w:r>
        <w:rPr>
          <w:rFonts w:ascii="宋体" w:hAnsi="宋体"/>
          <w:sz w:val="24"/>
          <w:highlight w:val="none"/>
        </w:rPr>
        <w:t>2017〕141号）的规定，本单位为符合条件的残疾人福利性单位，且本单位参加</w:t>
      </w:r>
      <w:r>
        <w:rPr>
          <w:rFonts w:hint="eastAsia" w:ascii="宋体" w:hAnsi="宋体"/>
          <w:sz w:val="24"/>
          <w:highlight w:val="none"/>
          <w:u w:val="single"/>
        </w:rPr>
        <w:t>（采购人）</w:t>
      </w:r>
      <w:r>
        <w:rPr>
          <w:rFonts w:hint="eastAsia" w:ascii="宋体" w:hAnsi="宋体"/>
          <w:sz w:val="24"/>
          <w:highlight w:val="none"/>
        </w:rPr>
        <w:t>的</w:t>
      </w:r>
      <w:r>
        <w:rPr>
          <w:rFonts w:hint="eastAsia" w:ascii="宋体" w:hAnsi="宋体"/>
          <w:sz w:val="24"/>
          <w:highlight w:val="none"/>
          <w:u w:val="single"/>
        </w:rPr>
        <w:t>（项目名称</w:t>
      </w:r>
      <w:r>
        <w:rPr>
          <w:rFonts w:ascii="宋体" w:hAnsi="宋体"/>
          <w:sz w:val="24"/>
          <w:highlight w:val="none"/>
          <w:u w:val="single"/>
        </w:rPr>
        <w:t>/项目编号</w:t>
      </w:r>
      <w:r>
        <w:rPr>
          <w:rFonts w:hint="eastAsia" w:ascii="宋体" w:hAnsi="宋体"/>
          <w:sz w:val="24"/>
          <w:highlight w:val="none"/>
          <w:u w:val="single"/>
        </w:rPr>
        <w:t>）</w:t>
      </w:r>
      <w:r>
        <w:rPr>
          <w:rFonts w:hint="eastAsia" w:ascii="宋体" w:hAnsi="宋体"/>
          <w:sz w:val="24"/>
          <w:highlight w:val="none"/>
        </w:rPr>
        <w:t>项目采购活动提供本单位制造的货物（由本单位承担工程</w:t>
      </w:r>
      <w:r>
        <w:rPr>
          <w:rFonts w:ascii="宋体" w:hAnsi="宋体"/>
          <w:sz w:val="24"/>
          <w:highlight w:val="none"/>
        </w:rPr>
        <w:t>/提供服务），或者提供其他残疾人福利性单位制造的货物（不包括使用非残疾人福利性单位注册商标的货物）。</w:t>
      </w:r>
    </w:p>
    <w:p w14:paraId="77405338">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本单位对上述声明的真实性负责。如有虚假，将依法承担相应责任。</w:t>
      </w:r>
    </w:p>
    <w:p w14:paraId="641F8345">
      <w:pPr>
        <w:wordWrap w:val="0"/>
        <w:spacing w:line="360" w:lineRule="auto"/>
        <w:contextualSpacing/>
        <w:rPr>
          <w:rFonts w:ascii="宋体" w:hAnsi="宋体"/>
          <w:sz w:val="24"/>
          <w:highlight w:val="none"/>
        </w:rPr>
      </w:pPr>
    </w:p>
    <w:p w14:paraId="261A2F5D">
      <w:pPr>
        <w:wordWrap w:val="0"/>
        <w:spacing w:line="360" w:lineRule="auto"/>
        <w:contextualSpacing/>
        <w:rPr>
          <w:rFonts w:ascii="宋体" w:hAnsi="宋体"/>
          <w:sz w:val="24"/>
          <w:highlight w:val="none"/>
        </w:rPr>
      </w:pPr>
    </w:p>
    <w:p w14:paraId="75CB3DF7">
      <w:pPr>
        <w:wordWrap w:val="0"/>
        <w:spacing w:line="360" w:lineRule="auto"/>
        <w:ind w:left="3990" w:leftChars="1900"/>
        <w:contextualSpacing/>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sz w:val="24"/>
          <w:highlight w:val="none"/>
        </w:rPr>
        <w:t>（电子签章）</w:t>
      </w:r>
      <w:r>
        <w:rPr>
          <w:rFonts w:hint="eastAsia" w:ascii="宋体" w:hAnsi="宋体" w:cs="宋体"/>
          <w:sz w:val="24"/>
          <w:highlight w:val="none"/>
        </w:rPr>
        <w:t>：</w:t>
      </w:r>
    </w:p>
    <w:p w14:paraId="10F81A8F">
      <w:pPr>
        <w:wordWrap w:val="0"/>
        <w:spacing w:line="360" w:lineRule="auto"/>
        <w:ind w:left="3990" w:leftChars="1900"/>
        <w:contextualSpacing/>
        <w:rPr>
          <w:rFonts w:ascii="宋体" w:hAnsi="宋体" w:cs="仿宋_GB2312"/>
          <w:b/>
          <w:sz w:val="24"/>
          <w:highlight w:val="none"/>
        </w:rPr>
      </w:pPr>
      <w:r>
        <w:rPr>
          <w:rFonts w:hint="eastAsia" w:ascii="宋体" w:hAnsi="宋体" w:cs="宋体"/>
          <w:sz w:val="24"/>
          <w:highlight w:val="none"/>
        </w:rPr>
        <w:t>日期：年月日</w:t>
      </w:r>
    </w:p>
    <w:p w14:paraId="39B7481E">
      <w:pPr>
        <w:wordWrap w:val="0"/>
        <w:spacing w:line="360" w:lineRule="auto"/>
        <w:contextualSpacing/>
        <w:rPr>
          <w:rFonts w:ascii="宋体" w:hAnsi="宋体"/>
          <w:sz w:val="24"/>
          <w:highlight w:val="none"/>
        </w:rPr>
      </w:pPr>
    </w:p>
    <w:p w14:paraId="081BC5B2">
      <w:pPr>
        <w:wordWrap w:val="0"/>
        <w:spacing w:line="360" w:lineRule="auto"/>
        <w:contextualSpacing/>
        <w:rPr>
          <w:rFonts w:ascii="宋体" w:hAnsi="宋体"/>
          <w:sz w:val="24"/>
          <w:highlight w:val="none"/>
        </w:rPr>
      </w:pPr>
    </w:p>
    <w:p w14:paraId="294DDA4A">
      <w:pPr>
        <w:wordWrap w:val="0"/>
        <w:spacing w:line="520" w:lineRule="exact"/>
        <w:rPr>
          <w:rFonts w:ascii="宋体" w:hAnsi="宋体"/>
          <w:sz w:val="24"/>
          <w:highlight w:val="none"/>
        </w:rPr>
      </w:pPr>
      <w:r>
        <w:rPr>
          <w:rFonts w:hint="eastAsia" w:ascii="宋体" w:hAnsi="宋体"/>
          <w:sz w:val="24"/>
          <w:highlight w:val="none"/>
        </w:rPr>
        <w:t>注：</w:t>
      </w:r>
      <w:r>
        <w:rPr>
          <w:rFonts w:ascii="宋体" w:hAnsi="宋体"/>
          <w:sz w:val="24"/>
          <w:highlight w:val="none"/>
        </w:rPr>
        <w:t>1.请根据自己的真实情况出具《残疾人福利性单位声明函》。依法享受中小企业优惠政策的，采购人或者采购代理机构在公告中标结果时，同时公告其《残疾人福利性单位声明函》，接受社会监督。</w:t>
      </w:r>
    </w:p>
    <w:p w14:paraId="03515BF5">
      <w:pPr>
        <w:wordWrap w:val="0"/>
        <w:spacing w:line="520" w:lineRule="exact"/>
        <w:rPr>
          <w:rFonts w:ascii="宋体" w:hAnsi="宋体"/>
          <w:sz w:val="24"/>
          <w:highlight w:val="none"/>
        </w:rPr>
      </w:pPr>
      <w:r>
        <w:rPr>
          <w:rFonts w:ascii="宋体" w:hAnsi="宋体"/>
          <w:sz w:val="24"/>
          <w:highlight w:val="none"/>
        </w:rPr>
        <w:t>2.</w:t>
      </w:r>
      <w:r>
        <w:rPr>
          <w:rFonts w:hint="eastAsia" w:ascii="宋体" w:hAnsi="宋体"/>
          <w:sz w:val="24"/>
          <w:highlight w:val="none"/>
        </w:rPr>
        <w:t>投标人</w:t>
      </w:r>
      <w:r>
        <w:rPr>
          <w:rFonts w:ascii="宋体" w:hAnsi="宋体"/>
          <w:sz w:val="24"/>
          <w:highlight w:val="none"/>
        </w:rPr>
        <w:t>提供的《残疾人福利性单位声明函》与事实不符的，依照《中华人民共和国政府采购法》第七十七条第一款的规定追究法律责任。</w:t>
      </w:r>
    </w:p>
    <w:p w14:paraId="3E888B2B">
      <w:pPr>
        <w:wordWrap w:val="0"/>
        <w:spacing w:line="520" w:lineRule="exact"/>
        <w:rPr>
          <w:rFonts w:ascii="宋体" w:hAnsi="宋体"/>
          <w:sz w:val="24"/>
          <w:highlight w:val="none"/>
        </w:rPr>
      </w:pPr>
      <w:r>
        <w:rPr>
          <w:rFonts w:ascii="宋体" w:hAnsi="宋体"/>
          <w:sz w:val="24"/>
          <w:highlight w:val="none"/>
        </w:rPr>
        <w:t>3.未完整填写以上空白处信息，声明函将做无效处理。</w:t>
      </w:r>
    </w:p>
    <w:p w14:paraId="0DB5A367">
      <w:pPr>
        <w:wordWrap w:val="0"/>
        <w:spacing w:line="360" w:lineRule="auto"/>
        <w:contextualSpacing/>
        <w:rPr>
          <w:rFonts w:ascii="宋体" w:hAnsi="宋体"/>
          <w:sz w:val="24"/>
          <w:highlight w:val="none"/>
        </w:rPr>
      </w:pPr>
    </w:p>
    <w:p w14:paraId="57CCCFAB">
      <w:pPr>
        <w:wordWrap w:val="0"/>
        <w:spacing w:line="360" w:lineRule="auto"/>
        <w:rPr>
          <w:rFonts w:ascii="宋体" w:hAnsi="宋体"/>
          <w:sz w:val="24"/>
          <w:highlight w:val="none"/>
        </w:rPr>
      </w:pPr>
      <w:r>
        <w:rPr>
          <w:rFonts w:ascii="宋体" w:hAnsi="宋体"/>
          <w:sz w:val="24"/>
          <w:highlight w:val="none"/>
        </w:rPr>
        <w:br w:type="page"/>
      </w:r>
      <w:r>
        <w:rPr>
          <w:rFonts w:ascii="宋体" w:hAnsi="宋体"/>
          <w:b/>
          <w:sz w:val="24"/>
          <w:highlight w:val="none"/>
        </w:rPr>
        <w:t>4.质疑函（格式）</w:t>
      </w:r>
    </w:p>
    <w:p w14:paraId="76394CB3">
      <w:pPr>
        <w:snapToGrid w:val="0"/>
        <w:spacing w:before="50" w:after="50"/>
        <w:jc w:val="center"/>
        <w:rPr>
          <w:rFonts w:ascii="宋体" w:hAnsi="宋体"/>
          <w:b/>
          <w:sz w:val="36"/>
          <w:highlight w:val="none"/>
        </w:rPr>
      </w:pPr>
      <w:r>
        <w:rPr>
          <w:rFonts w:hint="eastAsia" w:ascii="宋体" w:hAnsi="宋体"/>
          <w:b/>
          <w:sz w:val="36"/>
          <w:highlight w:val="none"/>
        </w:rPr>
        <w:t>质疑函（格式）</w:t>
      </w:r>
    </w:p>
    <w:p w14:paraId="327B20F2">
      <w:pPr>
        <w:pStyle w:val="25"/>
        <w:wordWrap w:val="0"/>
        <w:snapToGrid w:val="0"/>
        <w:spacing w:line="360" w:lineRule="auto"/>
        <w:ind w:firstLine="482" w:firstLineChars="200"/>
        <w:rPr>
          <w:rFonts w:hAnsi="宋体"/>
          <w:bCs/>
          <w:sz w:val="24"/>
          <w:szCs w:val="24"/>
          <w:highlight w:val="none"/>
        </w:rPr>
      </w:pPr>
      <w:r>
        <w:rPr>
          <w:rFonts w:hint="eastAsia" w:hAnsi="宋体"/>
          <w:b/>
          <w:sz w:val="24"/>
          <w:szCs w:val="24"/>
          <w:highlight w:val="none"/>
        </w:rPr>
        <w:t>一、质疑投标人基本信息：</w:t>
      </w:r>
    </w:p>
    <w:p w14:paraId="3D2B77F1">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质疑投标人：</w:t>
      </w:r>
    </w:p>
    <w:p w14:paraId="02E80DE0">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地址：邮编：</w:t>
      </w:r>
    </w:p>
    <w:p w14:paraId="19952832">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联系人：联系电话：</w:t>
      </w:r>
    </w:p>
    <w:p w14:paraId="3522BE93">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授权代表：</w:t>
      </w:r>
    </w:p>
    <w:p w14:paraId="005BB213">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联系电话：</w:t>
      </w:r>
    </w:p>
    <w:p w14:paraId="5BAE62B2">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地址：邮编：</w:t>
      </w:r>
    </w:p>
    <w:p w14:paraId="61CBB066">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二、质疑项目基本情况：</w:t>
      </w:r>
    </w:p>
    <w:p w14:paraId="3EA96556">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质疑项目的名称：</w:t>
      </w:r>
    </w:p>
    <w:p w14:paraId="2FD986BC">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质疑项目的编号：</w:t>
      </w:r>
    </w:p>
    <w:p w14:paraId="7B487B0E">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采购人名称：</w:t>
      </w:r>
    </w:p>
    <w:p w14:paraId="7BCF33A4">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质疑事项：</w:t>
      </w:r>
    </w:p>
    <w:p w14:paraId="3FAF0E0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□采购文件采购文件获取日期：</w:t>
      </w:r>
    </w:p>
    <w:p w14:paraId="5FE42170">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□采购过程</w:t>
      </w:r>
    </w:p>
    <w:p w14:paraId="70155EC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□采购结果</w:t>
      </w:r>
    </w:p>
    <w:p w14:paraId="5DB4AF15">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三、质疑事项具体内容</w:t>
      </w:r>
    </w:p>
    <w:p w14:paraId="2CFE9E9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质疑事项1：</w:t>
      </w:r>
    </w:p>
    <w:p w14:paraId="5FFBB34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事实依据：</w:t>
      </w:r>
    </w:p>
    <w:p w14:paraId="609BEA55">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法律依据：</w:t>
      </w:r>
    </w:p>
    <w:p w14:paraId="53D13EA9">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质疑事项2</w:t>
      </w:r>
    </w:p>
    <w:p w14:paraId="300B6234">
      <w:pPr>
        <w:pStyle w:val="25"/>
        <w:wordWrap w:val="0"/>
        <w:spacing w:line="360" w:lineRule="auto"/>
        <w:ind w:left="25" w:leftChars="12" w:firstLine="472" w:firstLineChars="197"/>
        <w:rPr>
          <w:rFonts w:hAnsi="宋体"/>
          <w:sz w:val="24"/>
          <w:szCs w:val="24"/>
          <w:highlight w:val="none"/>
        </w:rPr>
      </w:pPr>
      <w:r>
        <w:rPr>
          <w:rFonts w:hint="eastAsia" w:hAnsi="宋体"/>
          <w:sz w:val="24"/>
          <w:szCs w:val="24"/>
          <w:highlight w:val="none"/>
        </w:rPr>
        <w:t>……</w:t>
      </w:r>
    </w:p>
    <w:p w14:paraId="28F7AC49">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四、与质疑事项相关的质疑请求：</w:t>
      </w:r>
    </w:p>
    <w:p w14:paraId="05ED6960">
      <w:pPr>
        <w:pStyle w:val="25"/>
        <w:wordWrap w:val="0"/>
        <w:spacing w:line="360" w:lineRule="auto"/>
        <w:ind w:left="25" w:leftChars="12" w:firstLine="472" w:firstLineChars="197"/>
        <w:rPr>
          <w:rFonts w:hAnsi="宋体"/>
          <w:sz w:val="24"/>
          <w:szCs w:val="24"/>
          <w:highlight w:val="none"/>
        </w:rPr>
      </w:pPr>
      <w:r>
        <w:rPr>
          <w:rFonts w:hint="eastAsia" w:hAnsi="宋体"/>
          <w:sz w:val="24"/>
          <w:szCs w:val="24"/>
          <w:highlight w:val="none"/>
        </w:rPr>
        <w:t>请求：</w:t>
      </w:r>
    </w:p>
    <w:p w14:paraId="426C735D">
      <w:pPr>
        <w:pStyle w:val="25"/>
        <w:wordWrap w:val="0"/>
        <w:spacing w:line="360" w:lineRule="auto"/>
        <w:ind w:left="25" w:leftChars="12" w:firstLine="352" w:firstLineChars="147"/>
        <w:rPr>
          <w:rFonts w:hAnsi="宋体"/>
          <w:sz w:val="24"/>
          <w:szCs w:val="24"/>
          <w:highlight w:val="none"/>
        </w:rPr>
      </w:pPr>
    </w:p>
    <w:p w14:paraId="61D2A2B5">
      <w:pPr>
        <w:pStyle w:val="25"/>
        <w:wordWrap w:val="0"/>
        <w:spacing w:line="360" w:lineRule="auto"/>
        <w:ind w:left="25" w:leftChars="12" w:firstLine="472" w:firstLineChars="197"/>
        <w:rPr>
          <w:rFonts w:hAnsi="宋体"/>
          <w:sz w:val="24"/>
          <w:szCs w:val="24"/>
          <w:highlight w:val="none"/>
        </w:rPr>
      </w:pPr>
      <w:r>
        <w:rPr>
          <w:rFonts w:hint="eastAsia" w:hAnsi="宋体"/>
          <w:sz w:val="24"/>
          <w:szCs w:val="24"/>
          <w:highlight w:val="none"/>
        </w:rPr>
        <w:t>签字（签章）：公章：</w:t>
      </w:r>
    </w:p>
    <w:p w14:paraId="0890B15F">
      <w:pPr>
        <w:pStyle w:val="25"/>
        <w:wordWrap w:val="0"/>
        <w:spacing w:line="360" w:lineRule="auto"/>
        <w:ind w:left="25" w:leftChars="12" w:firstLine="352" w:firstLineChars="147"/>
        <w:rPr>
          <w:rFonts w:hAnsi="宋体"/>
          <w:sz w:val="24"/>
          <w:szCs w:val="24"/>
          <w:highlight w:val="none"/>
        </w:rPr>
      </w:pPr>
    </w:p>
    <w:p w14:paraId="5986206B">
      <w:pPr>
        <w:pStyle w:val="25"/>
        <w:wordWrap w:val="0"/>
        <w:spacing w:line="360" w:lineRule="auto"/>
        <w:ind w:left="25" w:leftChars="12" w:firstLine="472" w:firstLineChars="197"/>
        <w:rPr>
          <w:rFonts w:hAnsi="宋体"/>
          <w:sz w:val="24"/>
          <w:szCs w:val="24"/>
          <w:highlight w:val="none"/>
        </w:rPr>
      </w:pPr>
      <w:r>
        <w:rPr>
          <w:rFonts w:hint="eastAsia" w:hAnsi="宋体"/>
          <w:sz w:val="24"/>
          <w:szCs w:val="24"/>
          <w:highlight w:val="none"/>
        </w:rPr>
        <w:t>日期：</w:t>
      </w:r>
    </w:p>
    <w:p w14:paraId="73FC9D75">
      <w:pPr>
        <w:pStyle w:val="25"/>
        <w:wordWrap w:val="0"/>
        <w:snapToGrid w:val="0"/>
        <w:spacing w:line="360" w:lineRule="auto"/>
        <w:rPr>
          <w:rFonts w:hAnsi="宋体"/>
          <w:b/>
          <w:sz w:val="24"/>
          <w:szCs w:val="24"/>
          <w:highlight w:val="none"/>
        </w:rPr>
      </w:pPr>
    </w:p>
    <w:p w14:paraId="50465E6D">
      <w:pPr>
        <w:widowControl/>
        <w:wordWrap w:val="0"/>
        <w:rPr>
          <w:rFonts w:ascii="宋体" w:hAnsi="宋体"/>
          <w:b/>
          <w:kern w:val="0"/>
          <w:sz w:val="24"/>
          <w:highlight w:val="none"/>
        </w:rPr>
      </w:pPr>
      <w:r>
        <w:rPr>
          <w:rFonts w:hAnsi="宋体"/>
          <w:b/>
          <w:sz w:val="24"/>
          <w:highlight w:val="none"/>
        </w:rPr>
        <w:br w:type="page"/>
      </w:r>
    </w:p>
    <w:p w14:paraId="516AB956">
      <w:pPr>
        <w:pStyle w:val="25"/>
        <w:wordWrap w:val="0"/>
        <w:snapToGrid w:val="0"/>
        <w:spacing w:line="360" w:lineRule="auto"/>
        <w:rPr>
          <w:rFonts w:hAnsi="宋体"/>
          <w:b/>
          <w:sz w:val="24"/>
          <w:szCs w:val="24"/>
          <w:highlight w:val="none"/>
        </w:rPr>
      </w:pPr>
      <w:r>
        <w:rPr>
          <w:rFonts w:hint="eastAsia" w:hAnsi="宋体"/>
          <w:b/>
          <w:sz w:val="24"/>
          <w:szCs w:val="24"/>
          <w:highlight w:val="none"/>
        </w:rPr>
        <w:t>说明：</w:t>
      </w:r>
    </w:p>
    <w:p w14:paraId="1C897991">
      <w:pPr>
        <w:pStyle w:val="25"/>
        <w:wordWrap w:val="0"/>
        <w:spacing w:line="360" w:lineRule="auto"/>
        <w:ind w:left="25" w:leftChars="12" w:firstLine="354" w:firstLineChars="147"/>
        <w:rPr>
          <w:rFonts w:hAnsi="宋体"/>
          <w:b/>
          <w:sz w:val="24"/>
          <w:szCs w:val="24"/>
          <w:highlight w:val="none"/>
        </w:rPr>
      </w:pPr>
      <w:r>
        <w:rPr>
          <w:rFonts w:hAnsi="宋体"/>
          <w:b/>
          <w:sz w:val="24"/>
          <w:szCs w:val="24"/>
          <w:highlight w:val="none"/>
        </w:rPr>
        <w:t>1.</w:t>
      </w:r>
      <w:r>
        <w:rPr>
          <w:rFonts w:hint="eastAsia" w:hAnsi="宋体"/>
          <w:b/>
          <w:sz w:val="24"/>
          <w:szCs w:val="24"/>
          <w:highlight w:val="none"/>
        </w:rPr>
        <w:t>投标人</w:t>
      </w:r>
      <w:r>
        <w:rPr>
          <w:rFonts w:hAnsi="宋体"/>
          <w:b/>
          <w:sz w:val="24"/>
          <w:szCs w:val="24"/>
          <w:highlight w:val="none"/>
        </w:rPr>
        <w:t>提出质疑时，应提交质疑函和必要的证明材料</w:t>
      </w:r>
      <w:r>
        <w:rPr>
          <w:rFonts w:hint="eastAsia" w:hAnsi="宋体"/>
          <w:b/>
          <w:sz w:val="24"/>
          <w:szCs w:val="24"/>
          <w:highlight w:val="none"/>
        </w:rPr>
        <w:t>。</w:t>
      </w:r>
    </w:p>
    <w:p w14:paraId="54F2AAFF">
      <w:pPr>
        <w:pStyle w:val="25"/>
        <w:wordWrap w:val="0"/>
        <w:spacing w:line="360" w:lineRule="auto"/>
        <w:ind w:left="25" w:leftChars="12" w:firstLine="354" w:firstLineChars="147"/>
        <w:rPr>
          <w:rFonts w:hAnsi="宋体"/>
          <w:b/>
          <w:sz w:val="24"/>
          <w:szCs w:val="24"/>
          <w:highlight w:val="none"/>
        </w:rPr>
      </w:pPr>
      <w:r>
        <w:rPr>
          <w:rFonts w:hAnsi="宋体"/>
          <w:b/>
          <w:sz w:val="24"/>
          <w:szCs w:val="24"/>
          <w:highlight w:val="none"/>
        </w:rPr>
        <w:t>2.质疑</w:t>
      </w:r>
      <w:r>
        <w:rPr>
          <w:rFonts w:hint="eastAsia" w:hAnsi="宋体"/>
          <w:b/>
          <w:sz w:val="24"/>
          <w:szCs w:val="24"/>
          <w:highlight w:val="none"/>
        </w:rPr>
        <w:t>投标人</w:t>
      </w:r>
      <w:r>
        <w:rPr>
          <w:rFonts w:hAnsi="宋体"/>
          <w:b/>
          <w:sz w:val="24"/>
          <w:szCs w:val="24"/>
          <w:highlight w:val="none"/>
        </w:rPr>
        <w:t>若委托代理人进行质疑的，质疑函应按要求列明“授权代表”的有关内容，并在附件中提交由质疑</w:t>
      </w:r>
      <w:r>
        <w:rPr>
          <w:rFonts w:hint="eastAsia" w:hAnsi="宋体"/>
          <w:b/>
          <w:sz w:val="24"/>
          <w:szCs w:val="24"/>
          <w:highlight w:val="none"/>
        </w:rPr>
        <w:t>投标人</w:t>
      </w:r>
      <w:r>
        <w:rPr>
          <w:rFonts w:hAnsi="宋体"/>
          <w:b/>
          <w:sz w:val="24"/>
          <w:szCs w:val="24"/>
          <w:highlight w:val="none"/>
        </w:rPr>
        <w:t>签署的授权委托书。授权委托书应载明代理人的姓名或者名称、代理事项、具体权限、期限和相关事项。</w:t>
      </w:r>
    </w:p>
    <w:p w14:paraId="178FFDC1">
      <w:pPr>
        <w:pStyle w:val="25"/>
        <w:wordWrap w:val="0"/>
        <w:spacing w:line="360" w:lineRule="auto"/>
        <w:ind w:left="25" w:leftChars="12" w:firstLine="354" w:firstLineChars="147"/>
        <w:rPr>
          <w:rFonts w:hAnsi="宋体"/>
          <w:b/>
          <w:sz w:val="24"/>
          <w:szCs w:val="24"/>
          <w:highlight w:val="none"/>
        </w:rPr>
      </w:pPr>
      <w:r>
        <w:rPr>
          <w:rFonts w:hAnsi="宋体"/>
          <w:b/>
          <w:sz w:val="24"/>
          <w:szCs w:val="24"/>
          <w:highlight w:val="none"/>
        </w:rPr>
        <w:t>3.质疑函的质疑事项应具体、明确，并有必要的事实依据和法律依据。</w:t>
      </w:r>
    </w:p>
    <w:p w14:paraId="415D8087">
      <w:pPr>
        <w:pStyle w:val="25"/>
        <w:wordWrap w:val="0"/>
        <w:spacing w:line="360" w:lineRule="auto"/>
        <w:ind w:left="25" w:leftChars="12" w:firstLine="354" w:firstLineChars="147"/>
        <w:rPr>
          <w:rFonts w:hAnsi="宋体"/>
          <w:b/>
          <w:sz w:val="24"/>
          <w:szCs w:val="24"/>
          <w:highlight w:val="none"/>
        </w:rPr>
      </w:pPr>
      <w:r>
        <w:rPr>
          <w:rFonts w:hAnsi="宋体"/>
          <w:b/>
          <w:sz w:val="24"/>
          <w:szCs w:val="24"/>
          <w:highlight w:val="none"/>
        </w:rPr>
        <w:t>4.质疑函的质疑请求应与质疑事项相关。</w:t>
      </w:r>
    </w:p>
    <w:p w14:paraId="059921B7">
      <w:pPr>
        <w:pStyle w:val="25"/>
        <w:wordWrap w:val="0"/>
        <w:spacing w:line="360" w:lineRule="auto"/>
        <w:ind w:left="25" w:leftChars="12" w:firstLine="354" w:firstLineChars="147"/>
        <w:rPr>
          <w:rFonts w:hAnsi="宋体"/>
          <w:b/>
          <w:sz w:val="24"/>
          <w:szCs w:val="24"/>
          <w:highlight w:val="none"/>
        </w:rPr>
      </w:pPr>
      <w:r>
        <w:rPr>
          <w:rFonts w:hAnsi="宋体"/>
          <w:b/>
          <w:sz w:val="24"/>
          <w:szCs w:val="24"/>
          <w:highlight w:val="none"/>
        </w:rPr>
        <w:t>5.质疑</w:t>
      </w:r>
      <w:r>
        <w:rPr>
          <w:rFonts w:hint="eastAsia" w:hAnsi="宋体"/>
          <w:b/>
          <w:sz w:val="24"/>
          <w:szCs w:val="24"/>
          <w:highlight w:val="none"/>
        </w:rPr>
        <w:t>投标人</w:t>
      </w:r>
      <w:r>
        <w:rPr>
          <w:rFonts w:hAnsi="宋体"/>
          <w:b/>
          <w:sz w:val="24"/>
          <w:szCs w:val="24"/>
          <w:highlight w:val="none"/>
        </w:rPr>
        <w:t>为法人或者其他组织的，质疑函应由法定代表人、主要负责人，或者其授权代表签字或者盖章，并加盖公章。</w:t>
      </w:r>
    </w:p>
    <w:p w14:paraId="112FEDCD">
      <w:pPr>
        <w:pStyle w:val="25"/>
        <w:wordWrap w:val="0"/>
        <w:snapToGrid w:val="0"/>
        <w:rPr>
          <w:rFonts w:hAnsi="宋体"/>
          <w:b/>
          <w:sz w:val="24"/>
          <w:szCs w:val="24"/>
          <w:highlight w:val="none"/>
        </w:rPr>
      </w:pPr>
    </w:p>
    <w:p w14:paraId="09CFC71D">
      <w:pPr>
        <w:rPr>
          <w:rFonts w:ascii="宋体" w:hAnsi="宋体"/>
          <w:sz w:val="44"/>
          <w:highlight w:val="none"/>
        </w:rPr>
      </w:pPr>
      <w:r>
        <w:rPr>
          <w:rFonts w:ascii="宋体" w:hAnsi="宋体"/>
          <w:sz w:val="44"/>
          <w:highlight w:val="none"/>
        </w:rPr>
        <w:br w:type="page"/>
      </w:r>
    </w:p>
    <w:p w14:paraId="720DD919">
      <w:pPr>
        <w:wordWrap w:val="0"/>
        <w:spacing w:line="360" w:lineRule="auto"/>
        <w:rPr>
          <w:rFonts w:ascii="宋体" w:hAnsi="宋体"/>
          <w:b/>
          <w:sz w:val="24"/>
          <w:highlight w:val="none"/>
        </w:rPr>
      </w:pPr>
      <w:r>
        <w:rPr>
          <w:rFonts w:ascii="宋体" w:hAnsi="宋体"/>
          <w:b/>
          <w:sz w:val="24"/>
          <w:highlight w:val="none"/>
        </w:rPr>
        <w:t>5.投诉书（格式）</w:t>
      </w:r>
    </w:p>
    <w:p w14:paraId="05DAFE36">
      <w:pPr>
        <w:snapToGrid w:val="0"/>
        <w:spacing w:before="50" w:after="50"/>
        <w:jc w:val="center"/>
        <w:rPr>
          <w:rFonts w:ascii="宋体" w:hAnsi="宋体"/>
          <w:b/>
          <w:sz w:val="36"/>
          <w:highlight w:val="none"/>
        </w:rPr>
      </w:pPr>
      <w:r>
        <w:rPr>
          <w:rFonts w:hint="eastAsia" w:ascii="宋体" w:hAnsi="宋体"/>
          <w:b/>
          <w:sz w:val="36"/>
          <w:highlight w:val="none"/>
        </w:rPr>
        <w:t>投诉书（格式）</w:t>
      </w:r>
    </w:p>
    <w:p w14:paraId="4C3569C2">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一、投诉相关主体基本情况：</w:t>
      </w:r>
    </w:p>
    <w:p w14:paraId="5F5AED82">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投标人：</w:t>
      </w:r>
    </w:p>
    <w:p w14:paraId="5644A930">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地址：邮编：</w:t>
      </w:r>
    </w:p>
    <w:p w14:paraId="5896CA85">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法定代表人/主要负责人：</w:t>
      </w:r>
    </w:p>
    <w:p w14:paraId="7E72D30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联系电话：</w:t>
      </w:r>
    </w:p>
    <w:p w14:paraId="7FF2FDA1">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授权代表：联系电话：</w:t>
      </w:r>
    </w:p>
    <w:p w14:paraId="2653F74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地址：</w:t>
      </w:r>
    </w:p>
    <w:p w14:paraId="25A2CE5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邮编：</w:t>
      </w:r>
    </w:p>
    <w:p w14:paraId="674F9199">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被投诉人1：</w:t>
      </w:r>
    </w:p>
    <w:p w14:paraId="05417489">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地址：</w:t>
      </w:r>
    </w:p>
    <w:p w14:paraId="6384AEAE">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邮编：</w:t>
      </w:r>
    </w:p>
    <w:p w14:paraId="4889443D">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联系人：联系电话：</w:t>
      </w:r>
    </w:p>
    <w:p w14:paraId="4E3F8B01">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被投诉人2：</w:t>
      </w:r>
    </w:p>
    <w:p w14:paraId="4F7250DE">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w:t>
      </w:r>
    </w:p>
    <w:p w14:paraId="22CCB4E8">
      <w:pPr>
        <w:pStyle w:val="25"/>
        <w:wordWrap w:val="0"/>
        <w:snapToGrid w:val="0"/>
        <w:spacing w:line="360" w:lineRule="auto"/>
        <w:ind w:firstLine="480" w:firstLineChars="200"/>
        <w:rPr>
          <w:rFonts w:hAnsi="宋体"/>
          <w:bCs/>
          <w:sz w:val="24"/>
          <w:szCs w:val="24"/>
          <w:highlight w:val="none"/>
        </w:rPr>
      </w:pPr>
      <w:r>
        <w:rPr>
          <w:rFonts w:hint="eastAsia" w:hAnsi="宋体"/>
          <w:bCs/>
          <w:sz w:val="24"/>
          <w:szCs w:val="24"/>
          <w:highlight w:val="none"/>
        </w:rPr>
        <w:t>相关投标人：地址：邮编：联系人：联系电话：</w:t>
      </w:r>
    </w:p>
    <w:p w14:paraId="54319228">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二、投诉项目基本情况：</w:t>
      </w:r>
    </w:p>
    <w:p w14:paraId="11954211">
      <w:pPr>
        <w:pStyle w:val="25"/>
        <w:wordWrap w:val="0"/>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p>
    <w:p w14:paraId="1E57E4CF">
      <w:pPr>
        <w:pStyle w:val="25"/>
        <w:wordWrap w:val="0"/>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p>
    <w:p w14:paraId="79E41289">
      <w:pPr>
        <w:pStyle w:val="25"/>
        <w:wordWrap w:val="0"/>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采购人名称：</w:t>
      </w:r>
    </w:p>
    <w:p w14:paraId="64079130">
      <w:pPr>
        <w:pStyle w:val="25"/>
        <w:wordWrap w:val="0"/>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代理机构名称：</w:t>
      </w:r>
    </w:p>
    <w:p w14:paraId="1C64FFE0">
      <w:pPr>
        <w:pStyle w:val="25"/>
        <w:wordWrap w:val="0"/>
        <w:spacing w:line="360" w:lineRule="auto"/>
        <w:ind w:left="25" w:leftChars="12" w:firstLine="472" w:firstLineChars="197"/>
        <w:rPr>
          <w:rFonts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w:t>
      </w:r>
      <w:r>
        <w:rPr>
          <w:rFonts w:hAnsi="宋体"/>
          <w:bCs/>
          <w:sz w:val="24"/>
          <w:szCs w:val="24"/>
          <w:highlight w:val="none"/>
          <w:u w:val="single"/>
        </w:rPr>
        <w:t>/否</w:t>
      </w:r>
      <w:r>
        <w:rPr>
          <w:rFonts w:hint="eastAsia" w:hAnsi="宋体"/>
          <w:bCs/>
          <w:sz w:val="24"/>
          <w:szCs w:val="24"/>
          <w:highlight w:val="none"/>
        </w:rPr>
        <w:t>公告期限：</w:t>
      </w:r>
    </w:p>
    <w:p w14:paraId="31D1F3AD">
      <w:pPr>
        <w:pStyle w:val="25"/>
        <w:wordWrap w:val="0"/>
        <w:spacing w:line="360" w:lineRule="auto"/>
        <w:ind w:left="25" w:leftChars="12" w:firstLine="472" w:firstLineChars="197"/>
        <w:rPr>
          <w:rFonts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w:t>
      </w:r>
      <w:r>
        <w:rPr>
          <w:rFonts w:hAnsi="宋体"/>
          <w:bCs/>
          <w:sz w:val="24"/>
          <w:szCs w:val="24"/>
          <w:highlight w:val="none"/>
          <w:u w:val="single"/>
        </w:rPr>
        <w:t>/否</w:t>
      </w:r>
      <w:r>
        <w:rPr>
          <w:rFonts w:hint="eastAsia" w:hAnsi="宋体"/>
          <w:bCs/>
          <w:sz w:val="24"/>
          <w:szCs w:val="24"/>
          <w:highlight w:val="none"/>
        </w:rPr>
        <w:t>公告期限：</w:t>
      </w:r>
    </w:p>
    <w:p w14:paraId="57CA4796">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三、质疑基本情况</w:t>
      </w:r>
    </w:p>
    <w:p w14:paraId="105FFB3D">
      <w:pPr>
        <w:pStyle w:val="25"/>
        <w:wordWrap w:val="0"/>
        <w:spacing w:line="360" w:lineRule="auto"/>
        <w:ind w:left="25" w:leftChars="12" w:firstLine="480" w:firstLineChars="200"/>
        <w:rPr>
          <w:rFonts w:hAnsi="宋体"/>
          <w:sz w:val="24"/>
          <w:szCs w:val="24"/>
          <w:highlight w:val="none"/>
        </w:rPr>
      </w:pPr>
      <w:r>
        <w:rPr>
          <w:rFonts w:hint="eastAsia" w:hAnsi="宋体"/>
          <w:sz w:val="24"/>
          <w:szCs w:val="24"/>
          <w:highlight w:val="none"/>
        </w:rPr>
        <w:t>投诉人于年月日，向提出质疑，质疑事项为：</w:t>
      </w:r>
    </w:p>
    <w:p w14:paraId="06434A78">
      <w:pPr>
        <w:pStyle w:val="25"/>
        <w:wordWrap w:val="0"/>
        <w:spacing w:line="360" w:lineRule="auto"/>
        <w:ind w:firstLine="241"/>
        <w:rPr>
          <w:rFonts w:hAnsi="宋体"/>
          <w:bCs/>
          <w:sz w:val="24"/>
          <w:szCs w:val="24"/>
          <w:highlight w:val="none"/>
          <w:u w:val="single"/>
        </w:rPr>
      </w:pPr>
    </w:p>
    <w:p w14:paraId="5478D89D">
      <w:pPr>
        <w:pStyle w:val="25"/>
        <w:wordWrap w:val="0"/>
        <w:spacing w:line="360" w:lineRule="auto"/>
        <w:ind w:firstLine="480" w:firstLineChars="200"/>
        <w:rPr>
          <w:rFonts w:hAnsi="宋体"/>
          <w:sz w:val="24"/>
          <w:szCs w:val="24"/>
          <w:highlight w:val="none"/>
        </w:rPr>
      </w:pPr>
      <w:r>
        <w:rPr>
          <w:rFonts w:hint="eastAsia" w:hAnsi="宋体"/>
          <w:bCs/>
          <w:sz w:val="24"/>
          <w:szCs w:val="24"/>
          <w:highlight w:val="none"/>
          <w:u w:val="single"/>
        </w:rPr>
        <w:t>采购人</w:t>
      </w:r>
      <w:r>
        <w:rPr>
          <w:rFonts w:hAnsi="宋体"/>
          <w:bCs/>
          <w:sz w:val="24"/>
          <w:szCs w:val="24"/>
          <w:highlight w:val="none"/>
          <w:u w:val="single"/>
        </w:rPr>
        <w:t>/代理机构</w:t>
      </w:r>
      <w:r>
        <w:rPr>
          <w:rFonts w:hint="eastAsia" w:hAnsi="宋体"/>
          <w:bCs/>
          <w:sz w:val="24"/>
          <w:szCs w:val="24"/>
          <w:highlight w:val="none"/>
        </w:rPr>
        <w:t>于</w:t>
      </w:r>
      <w:r>
        <w:rPr>
          <w:rFonts w:hint="eastAsia" w:hAnsi="宋体"/>
          <w:sz w:val="24"/>
          <w:szCs w:val="24"/>
          <w:highlight w:val="none"/>
        </w:rPr>
        <w:t>年月日，</w:t>
      </w:r>
      <w:r>
        <w:rPr>
          <w:rFonts w:hint="eastAsia" w:hAnsi="宋体"/>
          <w:bCs/>
          <w:sz w:val="24"/>
          <w:szCs w:val="24"/>
          <w:highlight w:val="none"/>
        </w:rPr>
        <w:t>就质疑事项作出了答复</w:t>
      </w:r>
      <w:r>
        <w:rPr>
          <w:rFonts w:hAnsi="宋体"/>
          <w:bCs/>
          <w:sz w:val="24"/>
          <w:szCs w:val="24"/>
          <w:highlight w:val="none"/>
        </w:rPr>
        <w:t>/没有在法定期限内作出答复。</w:t>
      </w:r>
    </w:p>
    <w:p w14:paraId="1EDDEBF8">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四、投诉事项具体内容</w:t>
      </w:r>
    </w:p>
    <w:p w14:paraId="3EE024D3">
      <w:pPr>
        <w:pStyle w:val="25"/>
        <w:wordWrap w:val="0"/>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投诉事项</w:t>
      </w:r>
      <w:r>
        <w:rPr>
          <w:rFonts w:hAnsi="宋体"/>
          <w:sz w:val="24"/>
          <w:szCs w:val="24"/>
          <w:highlight w:val="none"/>
        </w:rPr>
        <w:t>1：</w:t>
      </w:r>
    </w:p>
    <w:p w14:paraId="08CE227A">
      <w:pPr>
        <w:pStyle w:val="25"/>
        <w:wordWrap w:val="0"/>
        <w:spacing w:line="360" w:lineRule="auto"/>
        <w:ind w:firstLine="480" w:firstLineChars="200"/>
        <w:rPr>
          <w:rFonts w:hAnsi="宋体"/>
          <w:bCs/>
          <w:sz w:val="24"/>
          <w:szCs w:val="24"/>
          <w:highlight w:val="none"/>
          <w:u w:val="single"/>
        </w:rPr>
      </w:pPr>
      <w:r>
        <w:rPr>
          <w:rFonts w:hint="eastAsia" w:hAnsi="宋体"/>
          <w:bCs/>
          <w:sz w:val="24"/>
          <w:szCs w:val="24"/>
          <w:highlight w:val="none"/>
        </w:rPr>
        <w:t>事实依据：</w:t>
      </w:r>
    </w:p>
    <w:p w14:paraId="5DAE46C5">
      <w:pPr>
        <w:pStyle w:val="25"/>
        <w:wordWrap w:val="0"/>
        <w:spacing w:line="360" w:lineRule="auto"/>
        <w:ind w:left="25" w:leftChars="12" w:firstLine="472" w:firstLineChars="197"/>
        <w:rPr>
          <w:rFonts w:hAnsi="宋体"/>
          <w:sz w:val="24"/>
          <w:szCs w:val="24"/>
          <w:highlight w:val="none"/>
        </w:rPr>
      </w:pPr>
    </w:p>
    <w:p w14:paraId="107282A8">
      <w:pPr>
        <w:pStyle w:val="25"/>
        <w:wordWrap w:val="0"/>
        <w:spacing w:line="360" w:lineRule="auto"/>
        <w:ind w:firstLine="480" w:firstLineChars="200"/>
        <w:rPr>
          <w:rFonts w:hAnsi="宋体"/>
          <w:bCs/>
          <w:sz w:val="24"/>
          <w:szCs w:val="24"/>
          <w:highlight w:val="none"/>
          <w:u w:val="single"/>
        </w:rPr>
      </w:pPr>
      <w:r>
        <w:rPr>
          <w:rFonts w:hint="eastAsia" w:hAnsi="宋体"/>
          <w:bCs/>
          <w:sz w:val="24"/>
          <w:szCs w:val="24"/>
          <w:highlight w:val="none"/>
        </w:rPr>
        <w:t>法律依据：</w:t>
      </w:r>
    </w:p>
    <w:p w14:paraId="32E4BE11">
      <w:pPr>
        <w:pStyle w:val="25"/>
        <w:wordWrap w:val="0"/>
        <w:spacing w:line="360" w:lineRule="auto"/>
        <w:ind w:left="25" w:leftChars="12" w:firstLine="352" w:firstLineChars="147"/>
        <w:rPr>
          <w:rFonts w:hAnsi="宋体"/>
          <w:bCs/>
          <w:sz w:val="24"/>
          <w:szCs w:val="24"/>
          <w:highlight w:val="none"/>
          <w:u w:val="single"/>
        </w:rPr>
      </w:pPr>
    </w:p>
    <w:p w14:paraId="4DE38526">
      <w:pPr>
        <w:pStyle w:val="25"/>
        <w:wordWrap w:val="0"/>
        <w:spacing w:line="360" w:lineRule="auto"/>
        <w:ind w:left="25" w:leftChars="12" w:firstLine="472" w:firstLineChars="197"/>
        <w:rPr>
          <w:rFonts w:hAnsi="宋体"/>
          <w:bCs/>
          <w:sz w:val="24"/>
          <w:szCs w:val="24"/>
          <w:highlight w:val="none"/>
        </w:rPr>
      </w:pPr>
      <w:r>
        <w:rPr>
          <w:rFonts w:hint="eastAsia" w:hAnsi="宋体"/>
          <w:sz w:val="24"/>
          <w:szCs w:val="24"/>
          <w:highlight w:val="none"/>
        </w:rPr>
        <w:t>投诉事项</w:t>
      </w:r>
      <w:r>
        <w:rPr>
          <w:rFonts w:hAnsi="宋体"/>
          <w:sz w:val="24"/>
          <w:szCs w:val="24"/>
          <w:highlight w:val="none"/>
        </w:rPr>
        <w:t xml:space="preserve">2  </w:t>
      </w:r>
    </w:p>
    <w:p w14:paraId="4543A098">
      <w:pPr>
        <w:pStyle w:val="25"/>
        <w:wordWrap w:val="0"/>
        <w:spacing w:line="360" w:lineRule="auto"/>
        <w:ind w:left="25" w:leftChars="12" w:firstLine="472" w:firstLineChars="197"/>
        <w:rPr>
          <w:rFonts w:hAnsi="宋体"/>
          <w:bCs/>
          <w:sz w:val="24"/>
          <w:szCs w:val="24"/>
          <w:highlight w:val="none"/>
        </w:rPr>
      </w:pPr>
      <w:r>
        <w:rPr>
          <w:rFonts w:hint="eastAsia" w:hAnsi="宋体"/>
          <w:bCs/>
          <w:sz w:val="24"/>
          <w:szCs w:val="24"/>
          <w:highlight w:val="none"/>
        </w:rPr>
        <w:t>……</w:t>
      </w:r>
    </w:p>
    <w:p w14:paraId="72BA3EF1">
      <w:pPr>
        <w:pStyle w:val="25"/>
        <w:wordWrap w:val="0"/>
        <w:snapToGrid w:val="0"/>
        <w:spacing w:line="360" w:lineRule="auto"/>
        <w:ind w:firstLine="482" w:firstLineChars="200"/>
        <w:rPr>
          <w:rFonts w:hAnsi="宋体"/>
          <w:b/>
          <w:sz w:val="24"/>
          <w:szCs w:val="24"/>
          <w:highlight w:val="none"/>
        </w:rPr>
      </w:pPr>
      <w:r>
        <w:rPr>
          <w:rFonts w:hint="eastAsia" w:hAnsi="宋体"/>
          <w:b/>
          <w:sz w:val="24"/>
          <w:szCs w:val="24"/>
          <w:highlight w:val="none"/>
        </w:rPr>
        <w:t>五、与投诉事项相关的投诉请求：</w:t>
      </w:r>
    </w:p>
    <w:p w14:paraId="5E155A19">
      <w:pPr>
        <w:pStyle w:val="25"/>
        <w:wordWrap w:val="0"/>
        <w:spacing w:line="360" w:lineRule="auto"/>
        <w:ind w:left="25" w:leftChars="12" w:firstLine="472" w:firstLineChars="197"/>
        <w:rPr>
          <w:rFonts w:hAnsi="宋体"/>
          <w:sz w:val="24"/>
          <w:szCs w:val="24"/>
          <w:highlight w:val="none"/>
        </w:rPr>
      </w:pPr>
      <w:r>
        <w:rPr>
          <w:rFonts w:hint="eastAsia" w:hAnsi="宋体"/>
          <w:sz w:val="24"/>
          <w:szCs w:val="24"/>
          <w:highlight w:val="none"/>
        </w:rPr>
        <w:t>请求：</w:t>
      </w:r>
    </w:p>
    <w:p w14:paraId="263C79FA">
      <w:pPr>
        <w:pStyle w:val="25"/>
        <w:wordWrap w:val="0"/>
        <w:spacing w:line="360" w:lineRule="auto"/>
        <w:ind w:left="25" w:leftChars="12" w:firstLine="352" w:firstLineChars="147"/>
        <w:rPr>
          <w:rFonts w:hAnsi="宋体"/>
          <w:sz w:val="24"/>
          <w:szCs w:val="24"/>
          <w:highlight w:val="none"/>
        </w:rPr>
      </w:pPr>
    </w:p>
    <w:p w14:paraId="0200BCE1">
      <w:pPr>
        <w:pStyle w:val="25"/>
        <w:wordWrap w:val="0"/>
        <w:spacing w:line="360" w:lineRule="auto"/>
        <w:ind w:left="25" w:leftChars="12" w:firstLine="472" w:firstLineChars="197"/>
        <w:rPr>
          <w:rFonts w:hAnsi="宋体"/>
          <w:sz w:val="24"/>
          <w:szCs w:val="24"/>
          <w:highlight w:val="none"/>
        </w:rPr>
      </w:pPr>
      <w:r>
        <w:rPr>
          <w:rFonts w:hint="eastAsia" w:hAnsi="宋体"/>
          <w:sz w:val="24"/>
          <w:szCs w:val="24"/>
          <w:highlight w:val="none"/>
        </w:rPr>
        <w:t>签字（签章）：公章：</w:t>
      </w:r>
    </w:p>
    <w:p w14:paraId="2FFB1D96">
      <w:pPr>
        <w:pStyle w:val="25"/>
        <w:wordWrap w:val="0"/>
        <w:spacing w:line="360" w:lineRule="auto"/>
        <w:ind w:left="25" w:leftChars="12" w:firstLine="472" w:firstLineChars="197"/>
        <w:rPr>
          <w:rFonts w:hAnsi="宋体"/>
          <w:sz w:val="24"/>
          <w:szCs w:val="24"/>
          <w:highlight w:val="none"/>
        </w:rPr>
      </w:pPr>
      <w:r>
        <w:rPr>
          <w:rFonts w:hint="eastAsia" w:hAnsi="宋体"/>
          <w:sz w:val="24"/>
          <w:szCs w:val="24"/>
          <w:highlight w:val="none"/>
        </w:rPr>
        <w:t>日期：</w:t>
      </w:r>
    </w:p>
    <w:p w14:paraId="27AFAD39">
      <w:pPr>
        <w:pStyle w:val="25"/>
        <w:wordWrap w:val="0"/>
        <w:spacing w:line="360" w:lineRule="auto"/>
        <w:ind w:left="25" w:leftChars="12" w:firstLine="472" w:firstLineChars="197"/>
        <w:rPr>
          <w:rFonts w:hAnsi="宋体"/>
          <w:sz w:val="24"/>
          <w:szCs w:val="24"/>
          <w:highlight w:val="none"/>
        </w:rPr>
      </w:pPr>
    </w:p>
    <w:p w14:paraId="30AB1677">
      <w:pPr>
        <w:pStyle w:val="25"/>
        <w:wordWrap w:val="0"/>
        <w:snapToGrid w:val="0"/>
        <w:spacing w:line="360" w:lineRule="auto"/>
        <w:rPr>
          <w:rFonts w:hAnsi="宋体"/>
          <w:b/>
          <w:sz w:val="24"/>
          <w:szCs w:val="24"/>
          <w:highlight w:val="none"/>
        </w:rPr>
      </w:pPr>
      <w:r>
        <w:rPr>
          <w:rFonts w:hint="eastAsia" w:hAnsi="宋体"/>
          <w:b/>
          <w:sz w:val="24"/>
          <w:szCs w:val="24"/>
          <w:highlight w:val="none"/>
        </w:rPr>
        <w:t>说明：</w:t>
      </w:r>
    </w:p>
    <w:p w14:paraId="14FE414F">
      <w:pPr>
        <w:pStyle w:val="25"/>
        <w:wordWrap w:val="0"/>
        <w:spacing w:line="360" w:lineRule="auto"/>
        <w:ind w:firstLine="482" w:firstLineChars="200"/>
        <w:rPr>
          <w:rFonts w:hAnsi="宋体"/>
          <w:b/>
          <w:sz w:val="24"/>
          <w:szCs w:val="24"/>
          <w:highlight w:val="none"/>
        </w:rPr>
      </w:pPr>
      <w:r>
        <w:rPr>
          <w:rFonts w:hAnsi="宋体"/>
          <w:b/>
          <w:sz w:val="24"/>
          <w:szCs w:val="24"/>
          <w:highlight w:val="none"/>
        </w:rPr>
        <w:t>1.投诉人提起投诉时，应当提交投诉书和必要的证明材料，并按照被投诉人和与投诉事项有关的</w:t>
      </w:r>
      <w:r>
        <w:rPr>
          <w:rFonts w:hint="eastAsia" w:hAnsi="宋体"/>
          <w:b/>
          <w:sz w:val="24"/>
          <w:szCs w:val="24"/>
          <w:highlight w:val="none"/>
        </w:rPr>
        <w:t>投标人</w:t>
      </w:r>
      <w:r>
        <w:rPr>
          <w:rFonts w:hAnsi="宋体"/>
          <w:b/>
          <w:sz w:val="24"/>
          <w:szCs w:val="24"/>
          <w:highlight w:val="none"/>
        </w:rPr>
        <w:t>数量提供投诉书副本</w:t>
      </w:r>
      <w:r>
        <w:rPr>
          <w:rFonts w:hint="eastAsia" w:hAnsi="宋体"/>
          <w:b/>
          <w:sz w:val="24"/>
          <w:szCs w:val="24"/>
          <w:highlight w:val="none"/>
        </w:rPr>
        <w:t>。</w:t>
      </w:r>
    </w:p>
    <w:p w14:paraId="079D0DD7">
      <w:pPr>
        <w:pStyle w:val="25"/>
        <w:wordWrap w:val="0"/>
        <w:spacing w:line="360" w:lineRule="auto"/>
        <w:ind w:firstLine="482" w:firstLineChars="200"/>
        <w:rPr>
          <w:rFonts w:hAnsi="宋体"/>
          <w:b/>
          <w:sz w:val="24"/>
          <w:szCs w:val="24"/>
          <w:highlight w:val="none"/>
        </w:rPr>
      </w:pPr>
      <w:r>
        <w:rPr>
          <w:rFonts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0DEF8C">
      <w:pPr>
        <w:pStyle w:val="25"/>
        <w:wordWrap w:val="0"/>
        <w:spacing w:line="360" w:lineRule="auto"/>
        <w:ind w:firstLine="482" w:firstLineChars="200"/>
        <w:rPr>
          <w:rFonts w:hAnsi="宋体"/>
          <w:b/>
          <w:sz w:val="24"/>
          <w:szCs w:val="24"/>
          <w:highlight w:val="none"/>
        </w:rPr>
      </w:pPr>
      <w:r>
        <w:rPr>
          <w:rFonts w:hAnsi="宋体"/>
          <w:b/>
          <w:sz w:val="24"/>
          <w:szCs w:val="24"/>
          <w:highlight w:val="none"/>
        </w:rPr>
        <w:t>3.投诉书应简要列明质疑事项，质疑函、质疑答复等作为附件材料提供。</w:t>
      </w:r>
    </w:p>
    <w:p w14:paraId="113F9E87">
      <w:pPr>
        <w:pStyle w:val="25"/>
        <w:wordWrap w:val="0"/>
        <w:spacing w:line="360" w:lineRule="auto"/>
        <w:ind w:firstLine="482" w:firstLineChars="200"/>
        <w:rPr>
          <w:rFonts w:hAnsi="宋体"/>
          <w:b/>
          <w:sz w:val="24"/>
          <w:szCs w:val="24"/>
          <w:highlight w:val="none"/>
        </w:rPr>
      </w:pPr>
      <w:r>
        <w:rPr>
          <w:rFonts w:hAnsi="宋体"/>
          <w:b/>
          <w:sz w:val="24"/>
          <w:szCs w:val="24"/>
          <w:highlight w:val="none"/>
        </w:rPr>
        <w:t>4.投诉书的投诉事项应具体、明确，并有必要的事实依据和法律依据。</w:t>
      </w:r>
    </w:p>
    <w:p w14:paraId="5AEC24CA">
      <w:pPr>
        <w:pStyle w:val="25"/>
        <w:wordWrap w:val="0"/>
        <w:spacing w:line="360" w:lineRule="auto"/>
        <w:ind w:firstLine="482" w:firstLineChars="200"/>
        <w:rPr>
          <w:rFonts w:hAnsi="宋体"/>
          <w:b/>
          <w:sz w:val="24"/>
          <w:szCs w:val="24"/>
          <w:highlight w:val="none"/>
        </w:rPr>
      </w:pPr>
      <w:r>
        <w:rPr>
          <w:rFonts w:hAnsi="宋体"/>
          <w:b/>
          <w:sz w:val="24"/>
          <w:szCs w:val="24"/>
          <w:highlight w:val="none"/>
        </w:rPr>
        <w:t>5.投诉书的投诉请求应与投诉事项相关。</w:t>
      </w:r>
    </w:p>
    <w:p w14:paraId="062758A2">
      <w:pPr>
        <w:pStyle w:val="25"/>
        <w:wordWrap w:val="0"/>
        <w:spacing w:line="360" w:lineRule="auto"/>
        <w:ind w:firstLine="482" w:firstLineChars="200"/>
        <w:rPr>
          <w:rFonts w:hAnsi="宋体"/>
          <w:b/>
          <w:sz w:val="24"/>
          <w:szCs w:val="24"/>
          <w:highlight w:val="none"/>
        </w:rPr>
        <w:sectPr>
          <w:footerReference r:id="rId13" w:type="first"/>
          <w:footerReference r:id="rId11" w:type="default"/>
          <w:footerReference r:id="rId12" w:type="even"/>
          <w:pgSz w:w="11906" w:h="16838"/>
          <w:pgMar w:top="1134" w:right="1134" w:bottom="1134" w:left="1134" w:header="737" w:footer="680" w:gutter="113"/>
          <w:cols w:space="720" w:num="1"/>
          <w:docGrid w:linePitch="312" w:charSpace="0"/>
        </w:sectPr>
      </w:pPr>
      <w:r>
        <w:rPr>
          <w:rFonts w:hAnsi="宋体"/>
          <w:b/>
          <w:sz w:val="24"/>
          <w:szCs w:val="24"/>
          <w:highlight w:val="none"/>
        </w:rPr>
        <w:t>6.投诉人为法人或者其他组织的，投诉书应由法定代表人、主要负责人，或者其授权代表签字或者盖章，并加盖公章。</w:t>
      </w:r>
    </w:p>
    <w:p w14:paraId="0F83BAB4">
      <w:pPr>
        <w:tabs>
          <w:tab w:val="left" w:pos="576"/>
        </w:tabs>
        <w:jc w:val="center"/>
        <w:rPr>
          <w:rFonts w:ascii="宋体" w:hAnsi="宋体" w:cs="宋体"/>
          <w:kern w:val="0"/>
          <w:sz w:val="32"/>
          <w:highlight w:val="none"/>
        </w:rPr>
      </w:pPr>
      <w:r>
        <w:rPr>
          <w:rFonts w:hint="eastAsia" w:ascii="宋体" w:hAnsi="宋体" w:cs="宋体"/>
          <w:b/>
          <w:bCs/>
          <w:sz w:val="32"/>
          <w:szCs w:val="32"/>
          <w:highlight w:val="none"/>
        </w:rPr>
        <w:t>广西壮族自治区政府采购项目合同验收书（格式）</w:t>
      </w:r>
    </w:p>
    <w:p w14:paraId="3E94CC31">
      <w:pPr>
        <w:widowControl/>
        <w:wordWrap w:val="0"/>
        <w:snapToGrid w:val="0"/>
        <w:spacing w:before="100" w:beforeAutospacing="1" w:after="100" w:afterAutospacing="1" w:line="320" w:lineRule="exact"/>
        <w:ind w:left="-359" w:leftChars="-171" w:firstLine="480" w:firstLineChars="200"/>
        <w:rPr>
          <w:rFonts w:ascii="宋体" w:hAnsi="宋体" w:cs="宋体"/>
          <w:kern w:val="0"/>
          <w:sz w:val="24"/>
          <w:highlight w:val="none"/>
        </w:rPr>
      </w:pPr>
      <w:r>
        <w:rPr>
          <w:rFonts w:hint="eastAsia" w:ascii="宋体" w:hAnsi="宋体" w:cs="宋体"/>
          <w:kern w:val="0"/>
          <w:sz w:val="24"/>
          <w:highlight w:val="none"/>
        </w:rPr>
        <w:t>根据政府采购项目（</w:t>
      </w:r>
      <w:r>
        <w:rPr>
          <w:rFonts w:hint="eastAsia" w:ascii="宋体" w:hAnsi="宋体" w:cs="宋体"/>
          <w:kern w:val="0"/>
          <w:sz w:val="24"/>
          <w:highlight w:val="none"/>
          <w:u w:val="single"/>
        </w:rPr>
        <w:t xml:space="preserve">采购合同编号：    </w:t>
      </w:r>
      <w:r>
        <w:rPr>
          <w:rFonts w:hint="eastAsia" w:ascii="宋体" w:hAnsi="宋体" w:cs="宋体"/>
          <w:kern w:val="0"/>
          <w:sz w:val="24"/>
          <w:highlight w:val="none"/>
        </w:rPr>
        <w:t>）的约定，我单位对（</w:t>
      </w:r>
      <w:r>
        <w:rPr>
          <w:rFonts w:hint="eastAsia" w:ascii="宋体" w:hAnsi="宋体" w:cs="宋体"/>
          <w:kern w:val="0"/>
          <w:sz w:val="24"/>
          <w:highlight w:val="none"/>
          <w:u w:val="single"/>
        </w:rPr>
        <w:t>项目名称</w:t>
      </w:r>
      <w:r>
        <w:rPr>
          <w:rFonts w:hint="eastAsia" w:ascii="宋体" w:hAnsi="宋体" w:cs="宋体"/>
          <w:kern w:val="0"/>
          <w:sz w:val="24"/>
          <w:highlight w:val="none"/>
        </w:rPr>
        <w:t>）政府采购项目中标（或成交）投标人（</w:t>
      </w:r>
      <w:r>
        <w:rPr>
          <w:rFonts w:hint="eastAsia" w:ascii="宋体" w:hAnsi="宋体" w:cs="宋体"/>
          <w:kern w:val="0"/>
          <w:sz w:val="24"/>
          <w:highlight w:val="none"/>
          <w:u w:val="single"/>
        </w:rPr>
        <w:t>公司名称</w:t>
      </w:r>
      <w:r>
        <w:rPr>
          <w:rFonts w:hint="eastAsia" w:ascii="宋体" w:hAnsi="宋体" w:cs="宋体"/>
          <w:kern w:val="0"/>
          <w:sz w:val="24"/>
          <w:highlight w:val="none"/>
        </w:rPr>
        <w:t>）提供的货物（或工程、服务）进行了验收，验收情况如下：</w:t>
      </w:r>
    </w:p>
    <w:tbl>
      <w:tblPr>
        <w:tblStyle w:val="48"/>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786EF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6BF6FFFA">
            <w:pPr>
              <w:widowControl/>
              <w:wordWrap w:val="0"/>
              <w:snapToGrid w:val="0"/>
              <w:spacing w:before="100" w:beforeAutospacing="1" w:after="100" w:afterAutospacing="1" w:line="320" w:lineRule="exact"/>
              <w:ind w:left="-3" w:firstLine="4" w:firstLineChars="2"/>
              <w:rPr>
                <w:rFonts w:ascii="宋体" w:hAnsi="宋体" w:cs="宋体"/>
                <w:kern w:val="0"/>
                <w:sz w:val="24"/>
                <w:highlight w:val="none"/>
              </w:rPr>
            </w:pPr>
            <w:r>
              <w:rPr>
                <w:rFonts w:hint="eastAsia" w:ascii="宋体" w:hAnsi="宋体" w:cs="宋体"/>
                <w:kern w:val="0"/>
                <w:sz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706D6E85">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□自行验收         □委托验收</w:t>
            </w:r>
          </w:p>
        </w:tc>
      </w:tr>
      <w:tr w14:paraId="7F7F0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0DCF420">
            <w:pPr>
              <w:widowControl/>
              <w:wordWrap w:val="0"/>
              <w:snapToGrid w:val="0"/>
              <w:spacing w:before="100" w:beforeAutospacing="1" w:after="100" w:afterAutospacing="1" w:line="320" w:lineRule="exact"/>
              <w:ind w:firstLine="2" w:firstLineChars="1"/>
              <w:rPr>
                <w:rFonts w:ascii="宋体" w:hAnsi="宋体" w:cs="宋体"/>
                <w:kern w:val="0"/>
                <w:sz w:val="24"/>
                <w:highlight w:val="none"/>
              </w:rPr>
            </w:pPr>
            <w:r>
              <w:rPr>
                <w:rFonts w:hint="eastAsia" w:ascii="宋体" w:hAnsi="宋体" w:cs="宋体"/>
                <w:kern w:val="0"/>
                <w:sz w:val="24"/>
                <w:highlight w:val="none"/>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1A546228">
            <w:pPr>
              <w:widowControl/>
              <w:wordWrap w:val="0"/>
              <w:snapToGrid w:val="0"/>
              <w:spacing w:before="100" w:beforeAutospacing="1" w:after="100" w:afterAutospacing="1" w:line="320" w:lineRule="exact"/>
              <w:ind w:left="-3" w:firstLine="2" w:firstLineChars="1"/>
              <w:rPr>
                <w:rFonts w:ascii="宋体" w:hAnsi="宋体" w:cs="宋体"/>
                <w:kern w:val="0"/>
                <w:sz w:val="24"/>
                <w:highlight w:val="none"/>
              </w:rPr>
            </w:pPr>
            <w:r>
              <w:rPr>
                <w:rFonts w:hint="eastAsia" w:ascii="宋体" w:hAnsi="宋体" w:cs="宋体"/>
                <w:kern w:val="0"/>
                <w:sz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BE59336">
            <w:pPr>
              <w:widowControl/>
              <w:wordWrap w:val="0"/>
              <w:snapToGrid w:val="0"/>
              <w:spacing w:before="100" w:beforeAutospacing="1" w:after="100" w:afterAutospacing="1" w:line="320" w:lineRule="exact"/>
              <w:ind w:left="-3" w:firstLine="2" w:firstLineChars="1"/>
              <w:rPr>
                <w:rFonts w:ascii="宋体" w:hAnsi="宋体" w:cs="宋体"/>
                <w:kern w:val="0"/>
                <w:sz w:val="24"/>
                <w:highlight w:val="none"/>
              </w:rPr>
            </w:pPr>
            <w:r>
              <w:rPr>
                <w:rFonts w:hint="eastAsia" w:ascii="宋体" w:hAnsi="宋体" w:cs="宋体"/>
                <w:kern w:val="0"/>
                <w:sz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3065DFE">
            <w:pPr>
              <w:widowControl/>
              <w:wordWrap w:val="0"/>
              <w:snapToGrid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47C05E1F">
            <w:pPr>
              <w:widowControl/>
              <w:wordWrap w:val="0"/>
              <w:snapToGrid w:val="0"/>
              <w:spacing w:before="100" w:beforeAutospacing="1" w:after="100" w:afterAutospacing="1" w:line="320" w:lineRule="exact"/>
              <w:ind w:left="-3" w:firstLine="2" w:firstLineChars="1"/>
              <w:rPr>
                <w:rFonts w:ascii="宋体" w:hAnsi="宋体" w:cs="宋体"/>
                <w:kern w:val="0"/>
                <w:sz w:val="24"/>
                <w:highlight w:val="none"/>
              </w:rPr>
            </w:pPr>
            <w:r>
              <w:rPr>
                <w:rFonts w:hint="eastAsia" w:ascii="宋体" w:hAnsi="宋体" w:cs="宋体"/>
                <w:kern w:val="0"/>
                <w:sz w:val="24"/>
                <w:highlight w:val="none"/>
              </w:rPr>
              <w:t>金  额</w:t>
            </w:r>
          </w:p>
        </w:tc>
      </w:tr>
      <w:tr w14:paraId="161EA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397E356">
            <w:pPr>
              <w:widowControl/>
              <w:wordWrap w:val="0"/>
              <w:snapToGrid w:val="0"/>
              <w:spacing w:before="100" w:beforeAutospacing="1" w:after="100" w:afterAutospacing="1" w:line="320" w:lineRule="exact"/>
              <w:ind w:left="-3" w:firstLine="4" w:firstLineChars="2"/>
              <w:rPr>
                <w:rFonts w:ascii="宋体" w:hAnsi="宋体" w:cs="宋体"/>
                <w:kern w:val="0"/>
                <w:sz w:val="24"/>
                <w:highlight w:val="none"/>
              </w:rPr>
            </w:pPr>
            <w:r>
              <w:rPr>
                <w:rFonts w:hint="eastAsia" w:ascii="宋体" w:hAnsi="宋体" w:cs="宋体"/>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0BF8E5C5">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3D0DCE3">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48C50B56">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27001D7D">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r>
      <w:tr w14:paraId="455618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3BFB84F7">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58DA40CC">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418D42B">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440F50AE">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036FE41E">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r>
      <w:tr w14:paraId="70DC4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B1D0C73">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7FE0EB8A">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540FC2B3">
            <w:pPr>
              <w:widowControl/>
              <w:wordWrap w:val="0"/>
              <w:snapToGrid w:val="0"/>
              <w:spacing w:before="100" w:beforeAutospacing="1" w:after="100" w:afterAutospacing="1" w:line="320" w:lineRule="exact"/>
              <w:ind w:left="-3"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1DE72892">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29CCDBA2">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r>
      <w:tr w14:paraId="54547A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1D633D12">
            <w:pPr>
              <w:widowControl/>
              <w:wordWrap w:val="0"/>
              <w:snapToGrid w:val="0"/>
              <w:spacing w:before="100" w:beforeAutospacing="1" w:after="100" w:afterAutospacing="1" w:line="320" w:lineRule="exact"/>
              <w:ind w:left="-3" w:firstLine="4" w:firstLineChars="2"/>
              <w:rPr>
                <w:rFonts w:ascii="宋体" w:hAnsi="宋体" w:cs="宋体"/>
                <w:kern w:val="0"/>
                <w:sz w:val="24"/>
                <w:highlight w:val="none"/>
              </w:rPr>
            </w:pPr>
            <w:r>
              <w:rPr>
                <w:rFonts w:hint="eastAsia" w:ascii="宋体" w:hAnsi="宋体" w:cs="宋体"/>
                <w:kern w:val="0"/>
                <w:sz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5870F596">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184BFF84">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w:t>
            </w:r>
          </w:p>
        </w:tc>
      </w:tr>
      <w:tr w14:paraId="78471B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0CB5C64B">
            <w:pPr>
              <w:widowControl/>
              <w:wordWrap w:val="0"/>
              <w:snapToGrid w:val="0"/>
              <w:spacing w:before="100" w:beforeAutospacing="1" w:after="100" w:afterAutospacing="1" w:line="320" w:lineRule="exact"/>
              <w:ind w:firstLine="2" w:firstLineChars="1"/>
              <w:rPr>
                <w:rFonts w:ascii="宋体" w:hAnsi="宋体" w:cs="宋体"/>
                <w:kern w:val="0"/>
                <w:sz w:val="24"/>
                <w:highlight w:val="none"/>
              </w:rPr>
            </w:pPr>
            <w:r>
              <w:rPr>
                <w:rFonts w:hint="eastAsia" w:ascii="宋体" w:hAnsi="宋体" w:cs="宋体"/>
                <w:kern w:val="0"/>
                <w:sz w:val="24"/>
                <w:highlight w:val="none"/>
              </w:rPr>
              <w:t>合计大写金额：   仟    佰    拾    万    仟    佰    拾    元</w:t>
            </w:r>
          </w:p>
        </w:tc>
      </w:tr>
      <w:tr w14:paraId="3ABEF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6B2E523">
            <w:pPr>
              <w:widowControl/>
              <w:wordWrap w:val="0"/>
              <w:snapToGrid w:val="0"/>
              <w:spacing w:before="100" w:beforeAutospacing="1" w:after="100" w:afterAutospacing="1" w:line="320" w:lineRule="exact"/>
              <w:ind w:firstLine="2" w:firstLineChars="1"/>
              <w:rPr>
                <w:rFonts w:ascii="宋体" w:hAnsi="宋体" w:cs="宋体"/>
                <w:kern w:val="0"/>
                <w:sz w:val="24"/>
                <w:highlight w:val="none"/>
              </w:rPr>
            </w:pPr>
            <w:r>
              <w:rPr>
                <w:rFonts w:hint="eastAsia" w:ascii="宋体" w:hAnsi="宋体" w:cs="宋体"/>
                <w:kern w:val="0"/>
                <w:sz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49C46684">
            <w:pPr>
              <w:wordWrap w:val="0"/>
              <w:snapToGrid w:val="0"/>
              <w:spacing w:before="100" w:beforeAutospacing="1" w:after="100" w:afterAutospacing="1" w:line="320" w:lineRule="exact"/>
              <w:ind w:firstLine="480" w:firstLineChars="200"/>
              <w:rPr>
                <w:rFonts w:ascii="宋体" w:hAnsi="宋体" w:cs="宋体"/>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1EBCA926">
            <w:pPr>
              <w:wordWrap w:val="0"/>
              <w:snapToGrid w:val="0"/>
              <w:spacing w:before="100" w:beforeAutospacing="1" w:after="100" w:afterAutospacing="1" w:line="320" w:lineRule="exact"/>
              <w:ind w:firstLine="45" w:firstLineChars="19"/>
              <w:rPr>
                <w:rFonts w:ascii="宋体" w:hAnsi="宋体" w:cs="宋体"/>
                <w:kern w:val="0"/>
                <w:sz w:val="24"/>
                <w:highlight w:val="none"/>
              </w:rPr>
            </w:pPr>
            <w:r>
              <w:rPr>
                <w:rFonts w:hint="eastAsia" w:ascii="宋体" w:hAnsi="宋体" w:cs="宋体"/>
                <w:kern w:val="0"/>
                <w:sz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18B2ADD8">
            <w:pPr>
              <w:wordWrap w:val="0"/>
              <w:snapToGrid w:val="0"/>
              <w:spacing w:before="100" w:beforeAutospacing="1" w:after="100" w:afterAutospacing="1" w:line="320" w:lineRule="exact"/>
              <w:ind w:firstLine="480" w:firstLineChars="200"/>
              <w:rPr>
                <w:rFonts w:ascii="宋体" w:hAnsi="宋体" w:cs="宋体"/>
                <w:kern w:val="0"/>
                <w:sz w:val="24"/>
                <w:highlight w:val="none"/>
              </w:rPr>
            </w:pPr>
          </w:p>
        </w:tc>
      </w:tr>
      <w:tr w14:paraId="25FA7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6685DDB">
            <w:pPr>
              <w:widowControl/>
              <w:wordWrap w:val="0"/>
              <w:snapToGrid w:val="0"/>
              <w:spacing w:before="100" w:beforeAutospacing="1" w:after="100" w:afterAutospacing="1" w:line="320" w:lineRule="exact"/>
              <w:ind w:firstLine="480" w:firstLineChars="200"/>
              <w:rPr>
                <w:rFonts w:ascii="宋体" w:hAnsi="宋体" w:cs="宋体"/>
                <w:kern w:val="0"/>
                <w:sz w:val="24"/>
                <w:highlight w:val="none"/>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430BE1FC">
            <w:pPr>
              <w:wordWrap w:val="0"/>
              <w:snapToGrid w:val="0"/>
              <w:spacing w:before="100" w:beforeAutospacing="1" w:after="100" w:afterAutospacing="1" w:line="320" w:lineRule="exact"/>
              <w:ind w:firstLine="480" w:firstLineChars="200"/>
              <w:rPr>
                <w:rFonts w:ascii="宋体" w:hAnsi="宋体" w:cs="宋体"/>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2D76D104">
            <w:pPr>
              <w:wordWrap w:val="0"/>
              <w:snapToGrid w:val="0"/>
              <w:spacing w:before="100" w:beforeAutospacing="1" w:after="100" w:afterAutospacing="1" w:line="320" w:lineRule="exact"/>
              <w:ind w:left="590" w:firstLine="480" w:firstLineChars="200"/>
              <w:rPr>
                <w:rFonts w:ascii="宋体" w:hAnsi="宋体" w:cs="宋体"/>
                <w:kern w:val="0"/>
                <w:sz w:val="24"/>
                <w:highlight w:val="none"/>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53469A1B">
            <w:pPr>
              <w:wordWrap w:val="0"/>
              <w:snapToGrid w:val="0"/>
              <w:spacing w:before="100" w:beforeAutospacing="1" w:after="100" w:afterAutospacing="1" w:line="320" w:lineRule="exact"/>
              <w:ind w:firstLine="480" w:firstLineChars="200"/>
              <w:rPr>
                <w:rFonts w:ascii="宋体" w:hAnsi="宋体" w:cs="宋体"/>
                <w:kern w:val="0"/>
                <w:sz w:val="24"/>
                <w:highlight w:val="none"/>
              </w:rPr>
            </w:pPr>
          </w:p>
        </w:tc>
      </w:tr>
      <w:tr w14:paraId="71A5E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91826B">
            <w:pPr>
              <w:widowControl/>
              <w:wordWrap w:val="0"/>
              <w:snapToGrid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541B1D">
            <w:pPr>
              <w:widowControl/>
              <w:wordWrap w:val="0"/>
              <w:snapToGrid w:val="0"/>
              <w:spacing w:before="100" w:beforeAutospacing="1" w:after="100" w:afterAutospacing="1" w:line="320" w:lineRule="exact"/>
              <w:rPr>
                <w:rFonts w:ascii="宋体" w:hAnsi="宋体" w:cs="宋体"/>
                <w:kern w:val="0"/>
                <w:sz w:val="24"/>
                <w:highlight w:val="none"/>
              </w:rPr>
            </w:pPr>
            <w:r>
              <w:rPr>
                <w:rFonts w:hint="eastAsia" w:ascii="宋体" w:hAnsi="宋体" w:cs="宋体"/>
                <w:sz w:val="24"/>
                <w:highlight w:val="none"/>
              </w:rPr>
              <w:t>（应</w:t>
            </w:r>
            <w:r>
              <w:rPr>
                <w:rFonts w:hint="eastAsia" w:ascii="宋体" w:hAnsi="宋体" w:cs="宋体"/>
                <w:kern w:val="0"/>
                <w:sz w:val="24"/>
                <w:highlight w:val="none"/>
              </w:rPr>
              <w:t>按采购合同、采购文件、投标投标文件及验收方案等进行验收；并核对</w:t>
            </w:r>
            <w:r>
              <w:rPr>
                <w:rFonts w:hint="eastAsia" w:ascii="宋体" w:hAnsi="宋体" w:cs="宋体"/>
                <w:sz w:val="24"/>
                <w:highlight w:val="none"/>
              </w:rPr>
              <w:t>中标或者成交投标人在安装调试等方面是否违反合同约定或服务规范要求、提供的质量保证证明材料是否齐全、应有的配件及附件是否达到合同约定等</w:t>
            </w:r>
            <w:r>
              <w:rPr>
                <w:rFonts w:hint="eastAsia" w:ascii="宋体" w:hAnsi="宋体" w:cs="宋体"/>
                <w:kern w:val="0"/>
                <w:sz w:val="24"/>
                <w:highlight w:val="none"/>
              </w:rPr>
              <w:t>。可附件)</w:t>
            </w:r>
          </w:p>
        </w:tc>
      </w:tr>
      <w:tr w14:paraId="6756C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20138B">
            <w:pPr>
              <w:widowControl/>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C9BE592">
            <w:pPr>
              <w:widowControl/>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 验收结论性意见：</w:t>
            </w:r>
          </w:p>
          <w:p w14:paraId="568DCAA7">
            <w:pPr>
              <w:widowControl/>
              <w:wordWrap w:val="0"/>
              <w:spacing w:before="100" w:beforeAutospacing="1" w:after="100" w:afterAutospacing="1" w:line="320" w:lineRule="exact"/>
              <w:rPr>
                <w:rFonts w:ascii="宋体" w:hAnsi="宋体" w:cs="宋体"/>
                <w:kern w:val="0"/>
                <w:sz w:val="24"/>
                <w:highlight w:val="none"/>
              </w:rPr>
            </w:pPr>
          </w:p>
        </w:tc>
      </w:tr>
      <w:tr w14:paraId="37577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6ED14E86">
            <w:pPr>
              <w:widowControl/>
              <w:wordWrap w:val="0"/>
              <w:spacing w:line="320" w:lineRule="exact"/>
              <w:rPr>
                <w:rFonts w:ascii="宋体" w:hAnsi="宋体" w:cs="宋体"/>
                <w:kern w:val="0"/>
                <w:sz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2DC3FCA">
            <w:pPr>
              <w:wordWrap w:val="0"/>
              <w:spacing w:before="100" w:beforeAutospacing="1" w:after="100" w:afterAutospacing="1" w:line="320" w:lineRule="exact"/>
              <w:ind w:firstLine="96" w:firstLineChars="40"/>
              <w:rPr>
                <w:rFonts w:ascii="宋体" w:hAnsi="宋体" w:cs="宋体"/>
                <w:kern w:val="0"/>
                <w:sz w:val="24"/>
                <w:highlight w:val="none"/>
              </w:rPr>
            </w:pPr>
            <w:r>
              <w:rPr>
                <w:rFonts w:hint="eastAsia" w:ascii="宋体" w:hAnsi="宋体" w:cs="宋体"/>
                <w:kern w:val="0"/>
                <w:sz w:val="24"/>
                <w:highlight w:val="none"/>
              </w:rPr>
              <w:t>有异议的意见和说明理由：</w:t>
            </w:r>
          </w:p>
          <w:p w14:paraId="39AC4EEA">
            <w:pPr>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签字：</w:t>
            </w:r>
          </w:p>
        </w:tc>
      </w:tr>
      <w:tr w14:paraId="58D4F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23AC21">
            <w:pPr>
              <w:widowControl/>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验收小组成员签字：</w:t>
            </w:r>
          </w:p>
        </w:tc>
      </w:tr>
      <w:tr w14:paraId="7EA87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612669">
            <w:pPr>
              <w:widowControl/>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监督人员或其他相关人员签字：</w:t>
            </w:r>
          </w:p>
          <w:p w14:paraId="5A1275D4">
            <w:pPr>
              <w:widowControl/>
              <w:wordWrap w:val="0"/>
              <w:spacing w:before="100" w:beforeAutospacing="1" w:after="100" w:afterAutospacing="1" w:line="320" w:lineRule="exact"/>
              <w:ind w:firstLine="74" w:firstLineChars="31"/>
              <w:rPr>
                <w:rFonts w:ascii="宋体" w:hAnsi="宋体" w:cs="宋体"/>
                <w:kern w:val="0"/>
                <w:sz w:val="24"/>
                <w:highlight w:val="none"/>
              </w:rPr>
            </w:pPr>
            <w:r>
              <w:rPr>
                <w:rFonts w:hint="eastAsia" w:ascii="宋体" w:hAnsi="宋体" w:cs="宋体"/>
                <w:kern w:val="0"/>
                <w:sz w:val="24"/>
                <w:highlight w:val="none"/>
              </w:rPr>
              <w:t>或受邀机构的意见（盖章）：</w:t>
            </w:r>
          </w:p>
        </w:tc>
      </w:tr>
      <w:tr w14:paraId="1B11C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F71BFCE">
            <w:pPr>
              <w:widowControl/>
              <w:wordWrap w:val="0"/>
              <w:spacing w:before="100" w:beforeAutospacing="1" w:after="100" w:afterAutospacing="1" w:line="320" w:lineRule="exact"/>
              <w:ind w:firstLine="74" w:firstLineChars="31"/>
              <w:rPr>
                <w:rFonts w:ascii="宋体" w:hAnsi="宋体" w:cs="宋体"/>
                <w:kern w:val="0"/>
                <w:sz w:val="24"/>
                <w:highlight w:val="none"/>
              </w:rPr>
            </w:pPr>
            <w:r>
              <w:rPr>
                <w:rFonts w:hint="eastAsia" w:ascii="宋体" w:hAnsi="宋体" w:cs="宋体"/>
                <w:kern w:val="0"/>
                <w:sz w:val="24"/>
                <w:highlight w:val="none"/>
              </w:rPr>
              <w:t>中标或者成交投标人负责人签字或盖章：</w:t>
            </w:r>
          </w:p>
          <w:p w14:paraId="69745835">
            <w:pPr>
              <w:widowControl/>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0EC6CA48">
            <w:pPr>
              <w:widowControl/>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 采购人或受托机构的意见（盖章）：</w:t>
            </w:r>
          </w:p>
          <w:p w14:paraId="682BBD32">
            <w:pPr>
              <w:widowControl/>
              <w:wordWrap w:val="0"/>
              <w:spacing w:before="100" w:beforeAutospacing="1" w:after="100" w:afterAutospacing="1" w:line="320" w:lineRule="exact"/>
              <w:rPr>
                <w:rFonts w:ascii="宋体" w:hAnsi="宋体" w:cs="宋体"/>
                <w:kern w:val="0"/>
                <w:sz w:val="24"/>
                <w:highlight w:val="none"/>
              </w:rPr>
            </w:pPr>
            <w:r>
              <w:rPr>
                <w:rFonts w:hint="eastAsia" w:ascii="宋体" w:hAnsi="宋体" w:cs="宋体"/>
                <w:kern w:val="0"/>
                <w:sz w:val="24"/>
                <w:highlight w:val="none"/>
              </w:rPr>
              <w:t>联系电话：年月日</w:t>
            </w:r>
          </w:p>
        </w:tc>
      </w:tr>
    </w:tbl>
    <w:p w14:paraId="718F5407">
      <w:pPr>
        <w:wordWrap w:val="0"/>
        <w:snapToGrid w:val="0"/>
        <w:spacing w:before="50" w:after="165" w:afterLines="50" w:line="360" w:lineRule="auto"/>
        <w:ind w:firstLine="480" w:firstLineChars="200"/>
        <w:rPr>
          <w:rFonts w:ascii="宋体" w:hAnsi="宋体" w:cs="宋体"/>
          <w:sz w:val="24"/>
          <w:highlight w:val="none"/>
        </w:rPr>
      </w:pPr>
    </w:p>
    <w:p w14:paraId="3E679CBB">
      <w:pPr>
        <w:pStyle w:val="25"/>
        <w:wordWrap w:val="0"/>
        <w:spacing w:line="360" w:lineRule="auto"/>
        <w:ind w:left="25" w:leftChars="12" w:firstLine="354" w:firstLineChars="147"/>
        <w:rPr>
          <w:rFonts w:hAnsi="宋体"/>
          <w:b/>
          <w:sz w:val="24"/>
          <w:szCs w:val="24"/>
          <w:highlight w:val="none"/>
        </w:rPr>
      </w:pPr>
    </w:p>
    <w:p w14:paraId="75F4F09D">
      <w:pPr>
        <w:wordWrap w:val="0"/>
        <w:rPr>
          <w:highlight w:val="none"/>
        </w:rPr>
      </w:pPr>
    </w:p>
    <w:sectPr>
      <w:footerReference r:id="rId16" w:type="first"/>
      <w:footerReference r:id="rId14" w:type="default"/>
      <w:footerReference r:id="rId15"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002020204"/>
    <w:charset w:val="86"/>
    <w:family w:val="swiss"/>
    <w:pitch w:val="default"/>
    <w:sig w:usb0="00000000" w:usb1="00000000" w:usb2="0000003F" w:usb3="00000000" w:csb0="603F01FF" w:csb1="FFFF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BE67">
    <w:pPr>
      <w:snapToGrid w:val="0"/>
      <w:jc w:val="left"/>
      <w:rPr>
        <w:rFonts w:ascii="Calibri" w:hAnsi="Calibri"/>
        <w:kern w:val="0"/>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A13871">
                          <w:pPr>
                            <w:snapToGrid w:val="0"/>
                            <w:jc w:val="left"/>
                            <w:rPr>
                              <w:rFonts w:ascii="Calibri" w:hAnsi="Calibri"/>
                              <w:kern w:val="0"/>
                              <w:sz w:val="18"/>
                              <w:szCs w:val="18"/>
                            </w:rPr>
                          </w:pPr>
                          <w:r>
                            <w:rPr>
                              <w:rFonts w:ascii="Calibri" w:hAnsi="Calibri"/>
                              <w:kern w:val="0"/>
                              <w:sz w:val="18"/>
                              <w:szCs w:val="18"/>
                            </w:rPr>
                            <w:fldChar w:fldCharType="begin"/>
                          </w:r>
                          <w:r>
                            <w:rPr>
                              <w:rFonts w:ascii="Calibri" w:hAnsi="Calibri"/>
                              <w:kern w:val="0"/>
                              <w:sz w:val="18"/>
                              <w:szCs w:val="18"/>
                            </w:rPr>
                            <w:instrText xml:space="preserve">PAGE  </w:instrText>
                          </w:r>
                          <w:r>
                            <w:rPr>
                              <w:rFonts w:ascii="Calibri" w:hAnsi="Calibri"/>
                              <w:kern w:val="0"/>
                              <w:sz w:val="18"/>
                              <w:szCs w:val="18"/>
                            </w:rPr>
                            <w:fldChar w:fldCharType="separate"/>
                          </w:r>
                          <w:r>
                            <w:rPr>
                              <w:rFonts w:ascii="Calibri" w:hAnsi="Calibri"/>
                              <w:kern w:val="0"/>
                              <w:sz w:val="18"/>
                              <w:szCs w:val="18"/>
                            </w:rPr>
                            <w:t>1</w:t>
                          </w:r>
                          <w:r>
                            <w:rPr>
                              <w:rFonts w:ascii="Calibri" w:hAnsi="Calibri"/>
                              <w:kern w:val="0"/>
                              <w:sz w:val="18"/>
                              <w:szCs w:val="18"/>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14:paraId="62A13871">
                    <w:pPr>
                      <w:snapToGrid w:val="0"/>
                      <w:jc w:val="left"/>
                      <w:rPr>
                        <w:rFonts w:ascii="Calibri" w:hAnsi="Calibri"/>
                        <w:kern w:val="0"/>
                        <w:sz w:val="18"/>
                        <w:szCs w:val="18"/>
                      </w:rPr>
                    </w:pPr>
                    <w:r>
                      <w:rPr>
                        <w:rFonts w:ascii="Calibri" w:hAnsi="Calibri"/>
                        <w:kern w:val="0"/>
                        <w:sz w:val="18"/>
                        <w:szCs w:val="18"/>
                      </w:rPr>
                      <w:fldChar w:fldCharType="begin"/>
                    </w:r>
                    <w:r>
                      <w:rPr>
                        <w:rFonts w:ascii="Calibri" w:hAnsi="Calibri"/>
                        <w:kern w:val="0"/>
                        <w:sz w:val="18"/>
                        <w:szCs w:val="18"/>
                      </w:rPr>
                      <w:instrText xml:space="preserve">PAGE  </w:instrText>
                    </w:r>
                    <w:r>
                      <w:rPr>
                        <w:rFonts w:ascii="Calibri" w:hAnsi="Calibri"/>
                        <w:kern w:val="0"/>
                        <w:sz w:val="18"/>
                        <w:szCs w:val="18"/>
                      </w:rPr>
                      <w:fldChar w:fldCharType="separate"/>
                    </w:r>
                    <w:r>
                      <w:rPr>
                        <w:rFonts w:ascii="Calibri" w:hAnsi="Calibri"/>
                        <w:kern w:val="0"/>
                        <w:sz w:val="18"/>
                        <w:szCs w:val="18"/>
                      </w:rPr>
                      <w:t>1</w:t>
                    </w:r>
                    <w:r>
                      <w:rPr>
                        <w:rFonts w:ascii="Calibri" w:hAnsi="Calibri"/>
                        <w:kern w:val="0"/>
                        <w:sz w:val="18"/>
                        <w:szCs w:val="18"/>
                      </w:rP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61BD">
    <w:pPr>
      <w:pStyle w:val="31"/>
      <w:ind w:right="360"/>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FB14">
    <w:pPr>
      <w:pStyle w:val="3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E4FC8B">
                          <w:pPr>
                            <w:pStyle w:val="31"/>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J0+dWvAEAAHsDAAAOAAAAAAAAAAEAIAAAAB8BAABkcnMvZTJvRG9jLnhtbFBLBQYAAAAA&#10;BgAGAFkBAABNBQAAAAA=&#10;">
              <v:fill on="f" focussize="0,0"/>
              <v:stroke on="f"/>
              <v:imagedata o:title=""/>
              <o:lock v:ext="edit" aspectratio="f"/>
              <v:textbox inset="0mm,0mm,0mm,0mm" style="mso-fit-shape-to-text:t;">
                <w:txbxContent>
                  <w:p w14:paraId="43E4FC8B">
                    <w:pPr>
                      <w:pStyle w:val="31"/>
                    </w:pPr>
                    <w:r>
                      <w:fldChar w:fldCharType="begin"/>
                    </w:r>
                    <w:r>
                      <w:instrText xml:space="preserve"> PAGE  \* MERGEFORMAT </w:instrText>
                    </w:r>
                    <w:r>
                      <w:fldChar w:fldCharType="separate"/>
                    </w:r>
                    <w:r>
                      <w:t>88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0D25">
    <w:pPr>
      <w:pStyle w:val="31"/>
      <w:framePr w:wrap="around" w:vAnchor="text" w:hAnchor="margin" w:xAlign="center" w:y="1"/>
      <w:rPr>
        <w:rStyle w:val="53"/>
      </w:rPr>
    </w:pPr>
    <w:r>
      <w:fldChar w:fldCharType="begin"/>
    </w:r>
    <w:r>
      <w:rPr>
        <w:rStyle w:val="53"/>
      </w:rPr>
      <w:instrText xml:space="preserve">PAGE  </w:instrText>
    </w:r>
    <w:r>
      <w:fldChar w:fldCharType="end"/>
    </w:r>
  </w:p>
  <w:p w14:paraId="3481117D">
    <w:pPr>
      <w:pStyle w:val="3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C5AC">
    <w:pPr>
      <w:pStyle w:val="31"/>
      <w:framePr w:wrap="around" w:vAnchor="text" w:hAnchor="margin" w:xAlign="right" w:y="1"/>
      <w:rPr>
        <w:rStyle w:val="53"/>
      </w:rPr>
    </w:pPr>
    <w:r>
      <w:fldChar w:fldCharType="begin"/>
    </w:r>
    <w:r>
      <w:rPr>
        <w:rStyle w:val="53"/>
      </w:rPr>
      <w:instrText xml:space="preserve">PAGE  </w:instrText>
    </w:r>
    <w:r>
      <w:fldChar w:fldCharType="separate"/>
    </w:r>
    <w:r>
      <w:rPr>
        <w:rStyle w:val="53"/>
      </w:rPr>
      <w:t>122</w:t>
    </w:r>
    <w:r>
      <w:fldChar w:fldCharType="end"/>
    </w:r>
  </w:p>
  <w:p w14:paraId="1C1676D0">
    <w:pPr>
      <w:pStyle w:val="31"/>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AFA0">
    <w:pPr>
      <w:framePr w:wrap="around" w:vAnchor="text" w:hAnchor="margin" w:xAlign="center" w:yAlign="top"/>
      <w:snapToGrid w:val="0"/>
      <w:jc w:val="left"/>
      <w:rPr>
        <w:rFonts w:ascii="Calibri" w:hAnsi="Calibri"/>
        <w:kern w:val="0"/>
        <w:sz w:val="18"/>
        <w:szCs w:val="18"/>
      </w:rPr>
    </w:pPr>
    <w:r>
      <w:rPr>
        <w:rFonts w:ascii="Calibri" w:hAnsi="Calibri"/>
        <w:kern w:val="0"/>
        <w:sz w:val="18"/>
        <w:szCs w:val="18"/>
      </w:rPr>
      <w:fldChar w:fldCharType="begin"/>
    </w:r>
    <w:r>
      <w:rPr>
        <w:rFonts w:ascii="Calibri" w:hAnsi="Calibri"/>
        <w:kern w:val="0"/>
        <w:sz w:val="18"/>
        <w:szCs w:val="18"/>
      </w:rPr>
      <w:instrText xml:space="preserve">PAGE  </w:instrText>
    </w:r>
    <w:r>
      <w:rPr>
        <w:rFonts w:ascii="Calibri" w:hAnsi="Calibri"/>
        <w:kern w:val="0"/>
        <w:sz w:val="18"/>
        <w:szCs w:val="18"/>
      </w:rPr>
      <w:fldChar w:fldCharType="separate"/>
    </w:r>
    <w:r>
      <w:rPr>
        <w:rFonts w:ascii="Calibri" w:hAnsi="Calibri"/>
        <w:kern w:val="0"/>
        <w:sz w:val="18"/>
        <w:szCs w:val="18"/>
      </w:rPr>
      <w:t>25</w:t>
    </w:r>
    <w:r>
      <w:rPr>
        <w:rFonts w:ascii="Calibri" w:hAnsi="Calibri"/>
        <w:kern w:val="0"/>
        <w:sz w:val="18"/>
        <w:szCs w:val="18"/>
      </w:rPr>
      <w:fldChar w:fldCharType="end"/>
    </w:r>
  </w:p>
  <w:p w14:paraId="7D174C78">
    <w:pPr>
      <w:snapToGrid w:val="0"/>
      <w:jc w:val="left"/>
      <w:rPr>
        <w:rFonts w:ascii="Calibri" w:hAnsi="Calibri"/>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95708">
    <w:pPr>
      <w:pStyle w:val="31"/>
      <w:jc w:val="center"/>
    </w:pPr>
    <w:r>
      <mc:AlternateContent>
        <mc:Choice Requires="wps">
          <w:drawing>
            <wp:anchor distT="0" distB="0" distL="0" distR="0" simplePos="0" relativeHeight="251659264" behindDoc="0" locked="0" layoutInCell="1" allowOverlap="1">
              <wp:simplePos x="0" y="0"/>
              <wp:positionH relativeFrom="margin">
                <wp:posOffset>2861945</wp:posOffset>
              </wp:positionH>
              <wp:positionV relativeFrom="paragraph">
                <wp:posOffset>-10795</wp:posOffset>
              </wp:positionV>
              <wp:extent cx="455295" cy="1828800"/>
              <wp:effectExtent l="0" t="0" r="2540" b="14605"/>
              <wp:wrapNone/>
              <wp:docPr id="4098" name="文本框 7"/>
              <wp:cNvGraphicFramePr/>
              <a:graphic xmlns:a="http://schemas.openxmlformats.org/drawingml/2006/main">
                <a:graphicData uri="http://schemas.microsoft.com/office/word/2010/wordprocessingShape">
                  <wps:wsp>
                    <wps:cNvSpPr/>
                    <wps:spPr>
                      <a:xfrm>
                        <a:off x="0" y="0"/>
                        <a:ext cx="455295" cy="1828800"/>
                      </a:xfrm>
                      <a:prstGeom prst="rect">
                        <a:avLst/>
                      </a:prstGeom>
                      <a:ln>
                        <a:noFill/>
                      </a:ln>
                    </wps:spPr>
                    <wps:txbx>
                      <w:txbxContent>
                        <w:p w14:paraId="29BE3F7C">
                          <w:pPr>
                            <w:pStyle w:val="31"/>
                            <w:jc w:val="center"/>
                          </w:pPr>
                          <w:r>
                            <w:fldChar w:fldCharType="begin"/>
                          </w:r>
                          <w:r>
                            <w:instrText xml:space="preserve"> PAGE   \* MERGEFORMAT </w:instrText>
                          </w:r>
                          <w:r>
                            <w:fldChar w:fldCharType="separate"/>
                          </w:r>
                          <w:r>
                            <w:rPr>
                              <w:lang w:val="zh-CN"/>
                            </w:rPr>
                            <w:t>28</w:t>
                          </w:r>
                          <w:r>
                            <w:rPr>
                              <w:lang w:val="zh-CN"/>
                            </w:rPr>
                            <w:fldChar w:fldCharType="end"/>
                          </w:r>
                        </w:p>
                      </w:txbxContent>
                    </wps:txbx>
                    <wps:bodyPr vert="horz" wrap="square" lIns="0" tIns="0" rIns="0" bIns="0" anchor="t">
                      <a:spAutoFit/>
                    </wps:bodyPr>
                  </wps:wsp>
                </a:graphicData>
              </a:graphic>
            </wp:anchor>
          </w:drawing>
        </mc:Choice>
        <mc:Fallback>
          <w:pict>
            <v:rect id="文本框 7" o:spid="_x0000_s1026" o:spt="1" style="position:absolute;left:0pt;margin-left:225.35pt;margin-top:-0.85pt;height:144pt;width:35.85pt;mso-position-horizontal-relative:margin;z-index:251659264;mso-width-relative:page;mso-height-relative:page;" filled="f" stroked="f" coordsize="21600,21600" o:gfxdata="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BMOGk2gAAAAoBAAAPAAAAAAAAAAEAIAAA&#10;ACIAAABkcnMvZG93bnJldi54bWxQSwECFAAUAAAACACHTuJA6O698NEBAACTAwAADgAAAAAAAAAB&#10;ACAAAAApAQAAZHJzL2Uyb0RvYy54bWxQSwUGAAAAAAYABgBZAQAAbAUAAAAA&#10;">
              <v:fill on="f" focussize="0,0"/>
              <v:stroke on="f"/>
              <v:imagedata o:title=""/>
              <o:lock v:ext="edit" aspectratio="f"/>
              <v:textbox inset="0mm,0mm,0mm,0mm" style="mso-fit-shape-to-text:t;">
                <w:txbxContent>
                  <w:p w14:paraId="29BE3F7C">
                    <w:pPr>
                      <w:pStyle w:val="31"/>
                      <w:jc w:val="center"/>
                    </w:pPr>
                    <w:r>
                      <w:fldChar w:fldCharType="begin"/>
                    </w:r>
                    <w:r>
                      <w:instrText xml:space="preserve"> PAGE   \* MERGEFORMAT </w:instrText>
                    </w:r>
                    <w:r>
                      <w:fldChar w:fldCharType="separate"/>
                    </w:r>
                    <w:r>
                      <w:rPr>
                        <w:lang w:val="zh-CN"/>
                      </w:rPr>
                      <w:t>28</w:t>
                    </w:r>
                    <w:r>
                      <w:rPr>
                        <w:lang w:val="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490B">
    <w:pPr>
      <w:pStyle w:val="31"/>
      <w:framePr w:wrap="around" w:vAnchor="text" w:hAnchor="margin" w:xAlign="center" w:y="1"/>
      <w:rPr>
        <w:rStyle w:val="53"/>
      </w:rPr>
    </w:pPr>
    <w:r>
      <w:fldChar w:fldCharType="begin"/>
    </w:r>
    <w:r>
      <w:rPr>
        <w:rStyle w:val="53"/>
      </w:rPr>
      <w:instrText xml:space="preserve">PAGE  </w:instrText>
    </w:r>
    <w:r>
      <w:fldChar w:fldCharType="end"/>
    </w:r>
  </w:p>
  <w:p w14:paraId="6774A01F">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AB29">
    <w:pPr>
      <w:pStyle w:val="31"/>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BE54F0">
                          <w:pPr>
                            <w:pStyle w:val="31"/>
                            <w:jc w:val="center"/>
                          </w:pPr>
                          <w:r>
                            <w:fldChar w:fldCharType="begin"/>
                          </w:r>
                          <w:r>
                            <w:instrText xml:space="preserve">PAGE   \* MERGEFORMAT</w:instrText>
                          </w:r>
                          <w:r>
                            <w:fldChar w:fldCharType="separate"/>
                          </w:r>
                          <w:r>
                            <w:rPr>
                              <w:lang w:val="zh-CN"/>
                            </w:rPr>
                            <w:t>I</w:t>
                          </w:r>
                          <w:r>
                            <w:rPr>
                              <w:lang w:val="zh-CN"/>
                            </w:rP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HCEuTKAQAAkgMAAA4AAAAAAAAAAQAgAAAAHwEAAGRycy9lMm9E&#10;b2MueG1sUEsFBgAAAAAGAAYAWQEAAFsFAAAAAA==&#10;">
              <v:fill on="f" focussize="0,0"/>
              <v:stroke on="f"/>
              <v:imagedata o:title=""/>
              <o:lock v:ext="edit" aspectratio="f"/>
              <v:textbox inset="0mm,0mm,0mm,0mm" style="mso-fit-shape-to-text:t;">
                <w:txbxContent>
                  <w:p w14:paraId="59BE54F0">
                    <w:pPr>
                      <w:pStyle w:val="31"/>
                      <w:jc w:val="center"/>
                    </w:pPr>
                    <w:r>
                      <w:fldChar w:fldCharType="begin"/>
                    </w:r>
                    <w:r>
                      <w:instrText xml:space="preserve">PAGE   \* MERGEFORMAT</w:instrText>
                    </w:r>
                    <w:r>
                      <w:fldChar w:fldCharType="separate"/>
                    </w:r>
                    <w:r>
                      <w:rPr>
                        <w:lang w:val="zh-CN"/>
                      </w:rPr>
                      <w:t>I</w:t>
                    </w:r>
                    <w:r>
                      <w:rPr>
                        <w:lang w:val="zh-CN"/>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8199A">
    <w:pPr>
      <w:pStyle w:val="31"/>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121A1D">
                          <w:pPr>
                            <w:pStyle w:val="31"/>
                            <w:jc w:val="center"/>
                          </w:pPr>
                          <w:r>
                            <w:fldChar w:fldCharType="begin"/>
                          </w:r>
                          <w:r>
                            <w:instrText xml:space="preserve">PAGE   \* MERGEFORMAT</w:instrText>
                          </w:r>
                          <w:r>
                            <w:fldChar w:fldCharType="separate"/>
                          </w:r>
                          <w:r>
                            <w:rPr>
                              <w:lang w:val="zh-CN"/>
                            </w:rPr>
                            <w:t>65</w:t>
                          </w:r>
                          <w:r>
                            <w:rPr>
                              <w:lang w:val="zh-CN"/>
                            </w:rP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UcgxHJAQAAkw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RkihOW3vz86+f59/P5&#10;6QcrimRRF7Ckkw/hHqYMKUx6+wZs+pIS1g+2ni62qj4ySZvFarlaJXBJtTkhnOzlegCMt8pbloKK&#10;A73bYKc4fsY4Hp2PpG7GpdX5G23MWE07WaI5EktR7Hf9xHbn6xPJpKkn8NbDd846evOKOxpxzsyd&#10;I0vTeMwBzMFuDoSTdLHiIy8Mnw6R2g/cUrOxw8SB3mpQN81VGoa/8+HUy7+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RyDEckBAACTAwAADgAAAAAAAAABACAAAAAfAQAAZHJzL2Uyb0Rv&#10;Yy54bWxQSwUGAAAAAAYABgBZAQAAWgUAAAAA&#10;">
              <v:fill on="f" focussize="0,0"/>
              <v:stroke on="f"/>
              <v:imagedata o:title=""/>
              <o:lock v:ext="edit" aspectratio="f"/>
              <v:textbox inset="0mm,0mm,0mm,0mm" style="mso-fit-shape-to-text:t;">
                <w:txbxContent>
                  <w:p w14:paraId="29121A1D">
                    <w:pPr>
                      <w:pStyle w:val="31"/>
                      <w:jc w:val="center"/>
                    </w:pPr>
                    <w:r>
                      <w:fldChar w:fldCharType="begin"/>
                    </w:r>
                    <w:r>
                      <w:instrText xml:space="preserve">PAGE   \* MERGEFORMAT</w:instrText>
                    </w:r>
                    <w:r>
                      <w:fldChar w:fldCharType="separate"/>
                    </w:r>
                    <w:r>
                      <w:rPr>
                        <w:lang w:val="zh-CN"/>
                      </w:rPr>
                      <w:t>65</w:t>
                    </w:r>
                    <w:r>
                      <w:rPr>
                        <w:lang w:val="zh-C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AFC6">
    <w:pPr>
      <w:spacing w:line="174" w:lineRule="auto"/>
      <w:ind w:left="4619"/>
      <w:rPr>
        <w:rFonts w:eastAsia="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4D14EFA">
                          <w:pPr>
                            <w:pStyle w:val="31"/>
                          </w:pPr>
                          <w:r>
                            <w:fldChar w:fldCharType="begin"/>
                          </w:r>
                          <w:r>
                            <w:instrText xml:space="preserve"> PAGE  \* MERGEFORMAT </w:instrText>
                          </w:r>
                          <w:r>
                            <w:fldChar w:fldCharType="separate"/>
                          </w:r>
                          <w:r>
                            <w:t>78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3QHvKAQAAkgMAAA4AAABkcnMvZTJvRG9jLnhtbK1TS27bMBDdF+gd&#10;CO5jSUZQuI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i3QHvKAQAAkgMAAA4AAAAAAAAAAQAgAAAAHwEAAGRycy9lMm9E&#10;b2MueG1sUEsFBgAAAAAGAAYAWQEAAFsFAAAAAA==&#10;">
              <v:fill on="f" focussize="0,0"/>
              <v:stroke on="f"/>
              <v:imagedata o:title=""/>
              <o:lock v:ext="edit" aspectratio="f"/>
              <v:textbox inset="0mm,0mm,0mm,0mm" style="mso-fit-shape-to-text:t;">
                <w:txbxContent>
                  <w:p w14:paraId="14D14EFA">
                    <w:pPr>
                      <w:pStyle w:val="31"/>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D129B">
    <w:pPr>
      <w:pStyle w:val="31"/>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6C9204">
                          <w:pPr>
                            <w:pStyle w:val="31"/>
                            <w:jc w:val="center"/>
                          </w:pPr>
                          <w:r>
                            <w:fldChar w:fldCharType="begin"/>
                          </w:r>
                          <w:r>
                            <w:instrText xml:space="preserve"> PAGE   \* MERGEFORMAT </w:instrText>
                          </w:r>
                          <w:r>
                            <w:fldChar w:fldCharType="separate"/>
                          </w:r>
                          <w:r>
                            <w:rPr>
                              <w:lang w:val="zh-CN"/>
                            </w:rPr>
                            <w:t>86</w:t>
                          </w:r>
                          <w:r>
                            <w:rPr>
                              <w:lang w:val="zh-CN"/>
                            </w:rP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0YxOskBAACTAwAADgAAAAAAAAABACAAAAAfAQAAZHJzL2Uyb0Rv&#10;Yy54bWxQSwUGAAAAAAYABgBZAQAAWgUAAAAA&#10;">
              <v:fill on="f" focussize="0,0"/>
              <v:stroke on="f"/>
              <v:imagedata o:title=""/>
              <o:lock v:ext="edit" aspectratio="f"/>
              <v:textbox inset="0mm,0mm,0mm,0mm" style="mso-fit-shape-to-text:t;">
                <w:txbxContent>
                  <w:p w14:paraId="2E6C9204">
                    <w:pPr>
                      <w:pStyle w:val="31"/>
                      <w:jc w:val="center"/>
                    </w:pPr>
                    <w:r>
                      <w:fldChar w:fldCharType="begin"/>
                    </w:r>
                    <w:r>
                      <w:instrText xml:space="preserve"> PAGE   \* MERGEFORMAT </w:instrText>
                    </w:r>
                    <w:r>
                      <w:fldChar w:fldCharType="separate"/>
                    </w:r>
                    <w:r>
                      <w:rPr>
                        <w:lang w:val="zh-CN"/>
                      </w:rPr>
                      <w:t>86</w:t>
                    </w:r>
                    <w:r>
                      <w:rPr>
                        <w:lang w:val="zh-CN"/>
                      </w:rPr>
                      <w:fldChar w:fldCharType="end"/>
                    </w:r>
                  </w:p>
                </w:txbxContent>
              </v:textbox>
            </v:rect>
          </w:pict>
        </mc:Fallback>
      </mc:AlternateContent>
    </w:r>
  </w:p>
  <w:p w14:paraId="61826B75">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23243">
    <w:pPr>
      <w:pStyle w:val="31"/>
      <w:framePr w:wrap="around" w:vAnchor="text" w:hAnchor="margin" w:xAlign="center" w:y="1"/>
      <w:rPr>
        <w:rStyle w:val="53"/>
      </w:rPr>
    </w:pPr>
    <w:r>
      <w:fldChar w:fldCharType="begin"/>
    </w:r>
    <w:r>
      <w:rPr>
        <w:rStyle w:val="53"/>
      </w:rPr>
      <w:instrText xml:space="preserve">PAGE  </w:instrText>
    </w:r>
    <w:r>
      <w:fldChar w:fldCharType="end"/>
    </w:r>
  </w:p>
  <w:p w14:paraId="4000AF6C">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2E9B">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21"/>
      <w:lvlText w:val="%1."/>
      <w:lvlJc w:val="left"/>
      <w:pPr>
        <w:tabs>
          <w:tab w:val="left" w:pos="1200"/>
        </w:tabs>
        <w:ind w:left="1200" w:hanging="360"/>
      </w:pPr>
    </w:lvl>
  </w:abstractNum>
  <w:abstractNum w:abstractNumId="1">
    <w:nsid w:val="00000001"/>
    <w:multiLevelType w:val="multilevel"/>
    <w:tmpl w:val="00000001"/>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00000002"/>
    <w:multiLevelType w:val="multilevel"/>
    <w:tmpl w:val="00000002"/>
    <w:lvl w:ilvl="0" w:tentative="0">
      <w:start w:val="1"/>
      <w:numFmt w:val="decimal"/>
      <w:pStyle w:val="6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MWVlMTE0ODI2MjRmYTRiODhiZWI1MWQ1YTFlMTMifQ=="/>
  </w:docVars>
  <w:rsids>
    <w:rsidRoot w:val="00000000"/>
    <w:rsid w:val="04EB7E81"/>
    <w:rsid w:val="05AC22B4"/>
    <w:rsid w:val="06660DF3"/>
    <w:rsid w:val="08333F93"/>
    <w:rsid w:val="161A2582"/>
    <w:rsid w:val="183926DE"/>
    <w:rsid w:val="1AEE11A4"/>
    <w:rsid w:val="1C0C67D5"/>
    <w:rsid w:val="20836E5F"/>
    <w:rsid w:val="20BC1872"/>
    <w:rsid w:val="24CF20E1"/>
    <w:rsid w:val="28E819F8"/>
    <w:rsid w:val="29B17794"/>
    <w:rsid w:val="2E6F0090"/>
    <w:rsid w:val="36BA5557"/>
    <w:rsid w:val="3BB51B6F"/>
    <w:rsid w:val="3E4F6CB0"/>
    <w:rsid w:val="40FC3784"/>
    <w:rsid w:val="466C0C85"/>
    <w:rsid w:val="4C732B73"/>
    <w:rsid w:val="4E287FC5"/>
    <w:rsid w:val="4F8C354B"/>
    <w:rsid w:val="50C85108"/>
    <w:rsid w:val="536F5A10"/>
    <w:rsid w:val="58681E34"/>
    <w:rsid w:val="5A285C8B"/>
    <w:rsid w:val="66CA352C"/>
    <w:rsid w:val="67513273"/>
    <w:rsid w:val="689D451E"/>
    <w:rsid w:val="6A427AB9"/>
    <w:rsid w:val="6A6D5EBE"/>
    <w:rsid w:val="77801269"/>
    <w:rsid w:val="7D441A6B"/>
    <w:rsid w:val="7DF36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before="240" w:after="240" w:line="480" w:lineRule="auto"/>
      <w:jc w:val="center"/>
      <w:outlineLvl w:val="0"/>
    </w:pPr>
    <w:rPr>
      <w:b/>
      <w:bCs/>
      <w:kern w:val="44"/>
      <w:sz w:val="36"/>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5"/>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宋体"/>
      <w:b/>
      <w:bCs/>
      <w:sz w:val="28"/>
      <w:szCs w:val="28"/>
    </w:rPr>
  </w:style>
  <w:style w:type="paragraph" w:styleId="6">
    <w:name w:val="heading 5"/>
    <w:basedOn w:val="1"/>
    <w:next w:val="7"/>
    <w:link w:val="76"/>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8"/>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80"/>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1"/>
    <w:qFormat/>
    <w:uiPriority w:val="0"/>
    <w:pPr>
      <w:shd w:val="clear" w:color="auto" w:fill="000080"/>
    </w:pPr>
    <w:rPr>
      <w:rFonts w:hint="eastAsia" w:ascii="宋体" w:hAnsi="宋体"/>
      <w:kern w:val="0"/>
      <w:sz w:val="20"/>
      <w:szCs w:val="20"/>
    </w:rPr>
  </w:style>
  <w:style w:type="paragraph" w:styleId="16">
    <w:name w:val="toa heading"/>
    <w:basedOn w:val="1"/>
    <w:next w:val="1"/>
    <w:qFormat/>
    <w:uiPriority w:val="99"/>
    <w:pPr>
      <w:spacing w:before="120"/>
    </w:pPr>
    <w:rPr>
      <w:rFonts w:ascii="Arial" w:hAnsi="Arial" w:cs="Arial"/>
      <w:sz w:val="24"/>
    </w:rPr>
  </w:style>
  <w:style w:type="paragraph" w:styleId="17">
    <w:name w:val="annotation text"/>
    <w:basedOn w:val="1"/>
    <w:link w:val="82"/>
    <w:qFormat/>
    <w:uiPriority w:val="0"/>
    <w:pPr>
      <w:jc w:val="left"/>
    </w:pPr>
  </w:style>
  <w:style w:type="paragraph" w:styleId="18">
    <w:name w:val="Body Text 3"/>
    <w:basedOn w:val="1"/>
    <w:link w:val="83"/>
    <w:qFormat/>
    <w:uiPriority w:val="0"/>
    <w:pPr>
      <w:spacing w:line="500" w:lineRule="exact"/>
    </w:pPr>
    <w:rPr>
      <w:b/>
      <w:bCs/>
      <w:kern w:val="0"/>
      <w:sz w:val="24"/>
    </w:rPr>
  </w:style>
  <w:style w:type="paragraph" w:styleId="19">
    <w:name w:val="Body Text"/>
    <w:basedOn w:val="1"/>
    <w:link w:val="72"/>
    <w:qFormat/>
    <w:uiPriority w:val="0"/>
    <w:pPr>
      <w:spacing w:line="380" w:lineRule="exact"/>
    </w:pPr>
    <w:rPr>
      <w:kern w:val="0"/>
      <w:sz w:val="24"/>
    </w:rPr>
  </w:style>
  <w:style w:type="paragraph" w:styleId="20">
    <w:name w:val="Body Text Indent"/>
    <w:basedOn w:val="1"/>
    <w:link w:val="84"/>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39"/>
    <w:pPr>
      <w:ind w:left="1680" w:leftChars="800"/>
    </w:pPr>
    <w:rPr>
      <w:rFonts w:ascii="Calibri" w:hAnsi="Calibri"/>
      <w:szCs w:val="22"/>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next w:val="1"/>
    <w:link w:val="85"/>
    <w:qFormat/>
    <w:uiPriority w:val="99"/>
    <w:rPr>
      <w:rFonts w:ascii="宋体" w:hAnsi="Courier New"/>
      <w:kern w:val="0"/>
      <w:sz w:val="20"/>
      <w:szCs w:val="21"/>
    </w:rPr>
  </w:style>
  <w:style w:type="paragraph" w:styleId="26">
    <w:name w:val="toc 8"/>
    <w:basedOn w:val="1"/>
    <w:next w:val="1"/>
    <w:qFormat/>
    <w:uiPriority w:val="39"/>
    <w:pPr>
      <w:ind w:left="2940" w:leftChars="1400"/>
    </w:pPr>
    <w:rPr>
      <w:rFonts w:ascii="Calibri" w:hAnsi="Calibri"/>
      <w:szCs w:val="22"/>
    </w:rPr>
  </w:style>
  <w:style w:type="paragraph" w:styleId="27">
    <w:name w:val="Date"/>
    <w:basedOn w:val="1"/>
    <w:next w:val="1"/>
    <w:link w:val="86"/>
    <w:qFormat/>
    <w:uiPriority w:val="0"/>
    <w:pPr>
      <w:ind w:left="100" w:leftChars="2500"/>
    </w:pPr>
    <w:rPr>
      <w:rFonts w:ascii="宋体" w:hAnsi="Courier New"/>
      <w:kern w:val="0"/>
      <w:sz w:val="20"/>
      <w:szCs w:val="21"/>
    </w:rPr>
  </w:style>
  <w:style w:type="paragraph" w:styleId="28">
    <w:name w:val="Body Text Indent 2"/>
    <w:basedOn w:val="1"/>
    <w:link w:val="87"/>
    <w:qFormat/>
    <w:uiPriority w:val="0"/>
    <w:pPr>
      <w:ind w:firstLine="630"/>
    </w:pPr>
    <w:rPr>
      <w:kern w:val="0"/>
      <w:sz w:val="32"/>
      <w:szCs w:val="20"/>
    </w:rPr>
  </w:style>
  <w:style w:type="paragraph" w:styleId="29">
    <w:name w:val="endnote text"/>
    <w:basedOn w:val="1"/>
    <w:link w:val="88"/>
    <w:qFormat/>
    <w:uiPriority w:val="99"/>
    <w:pPr>
      <w:snapToGrid w:val="0"/>
      <w:jc w:val="left"/>
    </w:pPr>
  </w:style>
  <w:style w:type="paragraph" w:styleId="30">
    <w:name w:val="Balloon Text"/>
    <w:basedOn w:val="1"/>
    <w:link w:val="89"/>
    <w:qFormat/>
    <w:uiPriority w:val="0"/>
    <w:rPr>
      <w:kern w:val="0"/>
      <w:sz w:val="18"/>
      <w:szCs w:val="18"/>
    </w:rPr>
  </w:style>
  <w:style w:type="paragraph" w:styleId="31">
    <w:name w:val="footer"/>
    <w:basedOn w:val="1"/>
    <w:link w:val="90"/>
    <w:qFormat/>
    <w:uiPriority w:val="99"/>
    <w:pPr>
      <w:tabs>
        <w:tab w:val="center" w:pos="4153"/>
        <w:tab w:val="right" w:pos="8306"/>
      </w:tabs>
      <w:snapToGrid w:val="0"/>
      <w:jc w:val="left"/>
    </w:pPr>
    <w:rPr>
      <w:kern w:val="0"/>
      <w:sz w:val="18"/>
      <w:szCs w:val="18"/>
    </w:rPr>
  </w:style>
  <w:style w:type="paragraph" w:styleId="32">
    <w:name w:val="header"/>
    <w:basedOn w:val="1"/>
    <w:link w:val="91"/>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line="360" w:lineRule="auto"/>
      <w:ind w:firstLine="100" w:firstLineChars="100"/>
      <w:jc w:val="left"/>
    </w:pPr>
    <w:rPr>
      <w:rFonts w:ascii="宋体" w:hAnsi="宋体"/>
      <w:b/>
      <w:bCs/>
      <w:caps/>
      <w:sz w:val="30"/>
    </w:rPr>
  </w:style>
  <w:style w:type="paragraph" w:styleId="34">
    <w:name w:val="toc 4"/>
    <w:basedOn w:val="1"/>
    <w:next w:val="1"/>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92"/>
    <w:qFormat/>
    <w:uiPriority w:val="99"/>
    <w:pPr>
      <w:snapToGrid w:val="0"/>
      <w:jc w:val="left"/>
    </w:pPr>
    <w:rPr>
      <w:sz w:val="18"/>
      <w:szCs w:val="18"/>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93"/>
    <w:qFormat/>
    <w:uiPriority w:val="0"/>
    <w:pPr>
      <w:spacing w:after="120"/>
      <w:ind w:left="420" w:leftChars="200"/>
    </w:pPr>
    <w:rPr>
      <w:kern w:val="0"/>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94"/>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qFormat/>
    <w:uiPriority w:val="0"/>
    <w:pPr>
      <w:spacing w:line="400" w:lineRule="exact"/>
      <w:ind w:firstLine="420" w:firstLineChars="200"/>
    </w:pPr>
    <w:rPr>
      <w:rFonts w:ascii="宋体" w:hAnsi="Courier New"/>
      <w:b/>
      <w:szCs w:val="20"/>
    </w:rPr>
  </w:style>
  <w:style w:type="paragraph" w:styleId="44">
    <w:name w:val="Title"/>
    <w:basedOn w:val="1"/>
    <w:next w:val="1"/>
    <w:link w:val="95"/>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96"/>
    <w:qFormat/>
    <w:uiPriority w:val="99"/>
    <w:rPr>
      <w:b/>
      <w:bCs/>
    </w:rPr>
  </w:style>
  <w:style w:type="paragraph" w:styleId="46">
    <w:name w:val="Body Text First Indent"/>
    <w:basedOn w:val="19"/>
    <w:qFormat/>
    <w:uiPriority w:val="0"/>
    <w:pPr>
      <w:spacing w:after="120"/>
      <w:ind w:firstLine="420" w:firstLineChars="100"/>
    </w:pPr>
    <w:rPr>
      <w:sz w:val="21"/>
    </w:rPr>
  </w:style>
  <w:style w:type="paragraph" w:styleId="47">
    <w:name w:val="Body Text First Indent 2"/>
    <w:basedOn w:val="20"/>
    <w:next w:val="1"/>
    <w:qFormat/>
    <w:uiPriority w:val="99"/>
    <w:pPr>
      <w:spacing w:after="120"/>
      <w:ind w:left="420" w:leftChars="200" w:firstLine="420" w:firstLineChars="200"/>
    </w:pPr>
    <w:rPr>
      <w:rFonts w:ascii="Times New Roman" w:eastAsia="宋体"/>
      <w:kern w:val="2"/>
      <w:sz w:val="21"/>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endnote reference"/>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basedOn w:val="50"/>
    <w:qFormat/>
    <w:uiPriority w:val="20"/>
    <w:rPr>
      <w:b/>
      <w:bCs/>
    </w:rPr>
  </w:style>
  <w:style w:type="character" w:styleId="56">
    <w:name w:val="HTML Definition"/>
    <w:basedOn w:val="50"/>
    <w:qFormat/>
    <w:uiPriority w:val="99"/>
    <w:rPr>
      <w:i/>
      <w:iCs/>
    </w:rPr>
  </w:style>
  <w:style w:type="character" w:styleId="57">
    <w:name w:val="HTML Typewriter"/>
    <w:basedOn w:val="50"/>
    <w:uiPriority w:val="0"/>
    <w:rPr>
      <w:rFonts w:hint="default" w:ascii="monospace" w:hAnsi="monospace" w:eastAsia="monospace" w:cs="monospace"/>
      <w:sz w:val="20"/>
    </w:rPr>
  </w:style>
  <w:style w:type="character" w:styleId="58">
    <w:name w:val="HTML Acronym"/>
    <w:basedOn w:val="50"/>
    <w:uiPriority w:val="0"/>
    <w:rPr>
      <w:bdr w:val="none" w:color="auto" w:sz="0" w:space="0"/>
    </w:rPr>
  </w:style>
  <w:style w:type="character" w:styleId="59">
    <w:name w:val="HTML Variable"/>
    <w:basedOn w:val="50"/>
    <w:uiPriority w:val="0"/>
    <w:rPr>
      <w:bdr w:val="single" w:color="F1F1F1" w:sz="6" w:space="0"/>
      <w:shd w:val="clear" w:fill="F1F1F1"/>
    </w:rPr>
  </w:style>
  <w:style w:type="character" w:styleId="60">
    <w:name w:val="Hyperlink"/>
    <w:qFormat/>
    <w:uiPriority w:val="99"/>
    <w:rPr>
      <w:color w:val="0000FF"/>
      <w:u w:val="single"/>
    </w:rPr>
  </w:style>
  <w:style w:type="character" w:styleId="61">
    <w:name w:val="HTML Code"/>
    <w:basedOn w:val="50"/>
    <w:qFormat/>
    <w:uiPriority w:val="99"/>
    <w:rPr>
      <w:rFonts w:hint="default" w:ascii="Consolas" w:hAnsi="Consolas" w:eastAsia="Consolas" w:cs="Consolas"/>
      <w:sz w:val="21"/>
      <w:szCs w:val="21"/>
    </w:rPr>
  </w:style>
  <w:style w:type="character" w:styleId="62">
    <w:name w:val="annotation reference"/>
    <w:qFormat/>
    <w:uiPriority w:val="0"/>
    <w:rPr>
      <w:sz w:val="21"/>
      <w:szCs w:val="21"/>
    </w:rPr>
  </w:style>
  <w:style w:type="character" w:styleId="63">
    <w:name w:val="HTML Cite"/>
    <w:basedOn w:val="50"/>
    <w:uiPriority w:val="0"/>
  </w:style>
  <w:style w:type="character" w:styleId="64">
    <w:name w:val="footnote reference"/>
    <w:qFormat/>
    <w:uiPriority w:val="99"/>
    <w:rPr>
      <w:vertAlign w:val="superscript"/>
    </w:rPr>
  </w:style>
  <w:style w:type="character" w:styleId="65">
    <w:name w:val="HTML Keyboard"/>
    <w:basedOn w:val="50"/>
    <w:qFormat/>
    <w:uiPriority w:val="99"/>
    <w:rPr>
      <w:rFonts w:hint="default" w:ascii="Consolas" w:hAnsi="Consolas" w:eastAsia="Consolas" w:cs="Consolas"/>
      <w:sz w:val="21"/>
      <w:szCs w:val="21"/>
    </w:rPr>
  </w:style>
  <w:style w:type="character" w:styleId="66">
    <w:name w:val="HTML Sample"/>
    <w:basedOn w:val="50"/>
    <w:qFormat/>
    <w:uiPriority w:val="99"/>
    <w:rPr>
      <w:rFonts w:ascii="Consolas" w:hAnsi="Consolas" w:eastAsia="Consolas" w:cs="Consolas"/>
      <w:sz w:val="21"/>
      <w:szCs w:val="21"/>
    </w:rPr>
  </w:style>
  <w:style w:type="paragraph" w:customStyle="1" w:styleId="67">
    <w:name w:val="引言二级条标题"/>
    <w:basedOn w:val="68"/>
    <w:next w:val="69"/>
    <w:qFormat/>
    <w:uiPriority w:val="0"/>
    <w:pPr>
      <w:numPr>
        <w:ilvl w:val="1"/>
        <w:numId w:val="0"/>
      </w:numPr>
      <w:tabs>
        <w:tab w:val="left" w:pos="360"/>
        <w:tab w:val="left" w:pos="1200"/>
      </w:tabs>
    </w:pPr>
    <w:rPr>
      <w:rFonts w:ascii="宋体" w:hAnsi="宋体"/>
      <w:b w:val="0"/>
      <w:szCs w:val="20"/>
    </w:rPr>
  </w:style>
  <w:style w:type="paragraph" w:customStyle="1" w:styleId="68">
    <w:name w:val="引言一级条标题"/>
    <w:basedOn w:val="1"/>
    <w:next w:val="69"/>
    <w:qFormat/>
    <w:uiPriority w:val="0"/>
    <w:pPr>
      <w:widowControl/>
      <w:numPr>
        <w:ilvl w:val="0"/>
        <w:numId w:val="3"/>
      </w:numPr>
    </w:pPr>
    <w:rPr>
      <w:rFonts w:eastAsia="黑体"/>
      <w:b/>
    </w:rPr>
  </w:style>
  <w:style w:type="paragraph" w:customStyle="1" w:styleId="6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70">
    <w:name w:val="01 正文-首行缩进2字符"/>
    <w:basedOn w:val="1"/>
    <w:qFormat/>
    <w:uiPriority w:val="0"/>
    <w:pPr>
      <w:widowControl/>
      <w:spacing w:beforeLines="50" w:afterLines="50"/>
      <w:ind w:firstLine="964" w:firstLineChars="200"/>
    </w:pPr>
    <w:rPr>
      <w:rFonts w:ascii="Arial" w:hAnsi="Arial"/>
      <w:color w:val="000000"/>
      <w:sz w:val="28"/>
      <w:szCs w:val="22"/>
    </w:rPr>
  </w:style>
  <w:style w:type="paragraph" w:customStyle="1" w:styleId="71">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72">
    <w:name w:val="正文文本 字符"/>
    <w:link w:val="19"/>
    <w:qFormat/>
    <w:uiPriority w:val="0"/>
    <w:rPr>
      <w:rFonts w:ascii="Times New Roman" w:hAnsi="Times New Roman" w:eastAsia="宋体" w:cs="Times New Roman"/>
      <w:sz w:val="24"/>
      <w:szCs w:val="24"/>
    </w:rPr>
  </w:style>
  <w:style w:type="character" w:customStyle="1" w:styleId="73">
    <w:name w:val="标题 1 字符1"/>
    <w:link w:val="2"/>
    <w:qFormat/>
    <w:uiPriority w:val="0"/>
    <w:rPr>
      <w:b/>
      <w:bCs/>
      <w:kern w:val="44"/>
      <w:sz w:val="36"/>
      <w:szCs w:val="44"/>
    </w:rPr>
  </w:style>
  <w:style w:type="character" w:customStyle="1" w:styleId="74">
    <w:name w:val="标题 2 字符"/>
    <w:link w:val="3"/>
    <w:qFormat/>
    <w:uiPriority w:val="0"/>
    <w:rPr>
      <w:rFonts w:ascii="Arial" w:hAnsi="Arial" w:eastAsia="黑体" w:cs="Times New Roman"/>
      <w:b/>
      <w:bCs/>
      <w:sz w:val="32"/>
      <w:szCs w:val="32"/>
    </w:rPr>
  </w:style>
  <w:style w:type="character" w:customStyle="1" w:styleId="75">
    <w:name w:val="标题 3 字符"/>
    <w:link w:val="4"/>
    <w:qFormat/>
    <w:uiPriority w:val="0"/>
    <w:rPr>
      <w:rFonts w:ascii="Times New Roman" w:hAnsi="Times New Roman" w:eastAsia="宋体" w:cs="Times New Roman"/>
      <w:b/>
      <w:bCs/>
      <w:sz w:val="32"/>
      <w:szCs w:val="32"/>
    </w:rPr>
  </w:style>
  <w:style w:type="character" w:customStyle="1" w:styleId="76">
    <w:name w:val="标题 5 字符"/>
    <w:link w:val="6"/>
    <w:qFormat/>
    <w:uiPriority w:val="0"/>
    <w:rPr>
      <w:b/>
      <w:kern w:val="2"/>
      <w:sz w:val="28"/>
      <w:szCs w:val="24"/>
    </w:rPr>
  </w:style>
  <w:style w:type="character" w:customStyle="1" w:styleId="77">
    <w:name w:val="标题 6 字符"/>
    <w:link w:val="8"/>
    <w:qFormat/>
    <w:uiPriority w:val="0"/>
    <w:rPr>
      <w:rFonts w:ascii="Arial" w:hAnsi="Arial" w:eastAsia="黑体"/>
      <w:b/>
      <w:kern w:val="2"/>
      <w:sz w:val="24"/>
      <w:szCs w:val="24"/>
    </w:rPr>
  </w:style>
  <w:style w:type="character" w:customStyle="1" w:styleId="78">
    <w:name w:val="标题 7 字符"/>
    <w:link w:val="9"/>
    <w:qFormat/>
    <w:uiPriority w:val="0"/>
    <w:rPr>
      <w:rFonts w:ascii="Times New Roman" w:hAnsi="Times New Roman"/>
      <w:b/>
      <w:kern w:val="2"/>
      <w:sz w:val="24"/>
      <w:szCs w:val="24"/>
    </w:rPr>
  </w:style>
  <w:style w:type="character" w:customStyle="1" w:styleId="79">
    <w:name w:val="标题 8 字符"/>
    <w:link w:val="10"/>
    <w:qFormat/>
    <w:uiPriority w:val="9"/>
    <w:rPr>
      <w:rFonts w:ascii="Arial" w:hAnsi="Arial" w:eastAsia="黑体"/>
      <w:kern w:val="2"/>
      <w:sz w:val="24"/>
      <w:szCs w:val="24"/>
    </w:rPr>
  </w:style>
  <w:style w:type="character" w:customStyle="1" w:styleId="80">
    <w:name w:val="标题 9 字符"/>
    <w:link w:val="11"/>
    <w:qFormat/>
    <w:uiPriority w:val="0"/>
    <w:rPr>
      <w:rFonts w:ascii="Arial" w:hAnsi="Arial" w:eastAsia="黑体"/>
      <w:kern w:val="2"/>
      <w:sz w:val="21"/>
      <w:szCs w:val="24"/>
    </w:rPr>
  </w:style>
  <w:style w:type="character" w:customStyle="1" w:styleId="81">
    <w:name w:val="文档结构图 字符"/>
    <w:link w:val="15"/>
    <w:qFormat/>
    <w:uiPriority w:val="0"/>
    <w:rPr>
      <w:rFonts w:hint="eastAsia" w:ascii="宋体" w:hAnsi="宋体" w:eastAsia="宋体" w:cs="宋体"/>
    </w:rPr>
  </w:style>
  <w:style w:type="character" w:customStyle="1" w:styleId="82">
    <w:name w:val="批注文字 字符3"/>
    <w:link w:val="17"/>
    <w:qFormat/>
    <w:uiPriority w:val="0"/>
    <w:rPr>
      <w:rFonts w:ascii="Times New Roman" w:hAnsi="Times New Roman"/>
      <w:kern w:val="2"/>
      <w:sz w:val="21"/>
      <w:szCs w:val="24"/>
    </w:rPr>
  </w:style>
  <w:style w:type="character" w:customStyle="1" w:styleId="83">
    <w:name w:val="正文文本 3 字符"/>
    <w:link w:val="18"/>
    <w:qFormat/>
    <w:uiPriority w:val="0"/>
    <w:rPr>
      <w:rFonts w:ascii="Times New Roman" w:hAnsi="Times New Roman" w:eastAsia="宋体" w:cs="Times New Roman"/>
      <w:b/>
      <w:bCs/>
      <w:sz w:val="24"/>
      <w:szCs w:val="24"/>
    </w:rPr>
  </w:style>
  <w:style w:type="character" w:customStyle="1" w:styleId="84">
    <w:name w:val="正文文本缩进 字符1"/>
    <w:link w:val="20"/>
    <w:qFormat/>
    <w:uiPriority w:val="0"/>
    <w:rPr>
      <w:rFonts w:ascii="仿宋_GB2312" w:hAnsi="Times New Roman" w:eastAsia="仿宋_GB2312" w:cs="Times New Roman"/>
      <w:sz w:val="32"/>
      <w:szCs w:val="20"/>
    </w:rPr>
  </w:style>
  <w:style w:type="character" w:customStyle="1" w:styleId="85">
    <w:name w:val="纯文本 字符2"/>
    <w:link w:val="25"/>
    <w:qFormat/>
    <w:uiPriority w:val="99"/>
    <w:rPr>
      <w:rFonts w:ascii="宋体" w:hAnsi="Courier New" w:eastAsia="宋体" w:cs="Courier New"/>
      <w:szCs w:val="21"/>
    </w:rPr>
  </w:style>
  <w:style w:type="character" w:customStyle="1" w:styleId="86">
    <w:name w:val="日期 字符"/>
    <w:link w:val="27"/>
    <w:qFormat/>
    <w:uiPriority w:val="0"/>
    <w:rPr>
      <w:rFonts w:ascii="宋体" w:hAnsi="Courier New" w:eastAsia="宋体" w:cs="Courier New"/>
      <w:szCs w:val="21"/>
    </w:rPr>
  </w:style>
  <w:style w:type="character" w:customStyle="1" w:styleId="87">
    <w:name w:val="正文文本缩进 2 字符"/>
    <w:link w:val="28"/>
    <w:qFormat/>
    <w:uiPriority w:val="0"/>
    <w:rPr>
      <w:rFonts w:ascii="Times New Roman" w:hAnsi="Times New Roman" w:eastAsia="宋体" w:cs="Times New Roman"/>
      <w:sz w:val="32"/>
      <w:szCs w:val="20"/>
    </w:rPr>
  </w:style>
  <w:style w:type="character" w:customStyle="1" w:styleId="88">
    <w:name w:val="尾注文本 字符"/>
    <w:link w:val="29"/>
    <w:qFormat/>
    <w:uiPriority w:val="99"/>
    <w:rPr>
      <w:rFonts w:ascii="Times New Roman" w:hAnsi="Times New Roman"/>
      <w:kern w:val="2"/>
      <w:sz w:val="21"/>
      <w:szCs w:val="24"/>
    </w:rPr>
  </w:style>
  <w:style w:type="character" w:customStyle="1" w:styleId="89">
    <w:name w:val="批注框文本 字符"/>
    <w:link w:val="30"/>
    <w:qFormat/>
    <w:uiPriority w:val="0"/>
    <w:rPr>
      <w:rFonts w:ascii="Times New Roman" w:hAnsi="Times New Roman" w:eastAsia="宋体" w:cs="Times New Roman"/>
      <w:sz w:val="18"/>
      <w:szCs w:val="18"/>
    </w:rPr>
  </w:style>
  <w:style w:type="character" w:customStyle="1" w:styleId="90">
    <w:name w:val="页脚 字符1"/>
    <w:link w:val="31"/>
    <w:qFormat/>
    <w:uiPriority w:val="99"/>
    <w:rPr>
      <w:sz w:val="18"/>
      <w:szCs w:val="18"/>
    </w:rPr>
  </w:style>
  <w:style w:type="character" w:customStyle="1" w:styleId="91">
    <w:name w:val="页眉 字符"/>
    <w:link w:val="32"/>
    <w:qFormat/>
    <w:uiPriority w:val="99"/>
    <w:rPr>
      <w:rFonts w:ascii="Times New Roman" w:hAnsi="Times New Roman"/>
      <w:kern w:val="2"/>
      <w:sz w:val="18"/>
      <w:szCs w:val="18"/>
    </w:rPr>
  </w:style>
  <w:style w:type="character" w:customStyle="1" w:styleId="92">
    <w:name w:val="脚注文本 字符"/>
    <w:link w:val="36"/>
    <w:qFormat/>
    <w:uiPriority w:val="99"/>
    <w:rPr>
      <w:rFonts w:ascii="Times New Roman" w:hAnsi="Times New Roman"/>
      <w:kern w:val="2"/>
      <w:sz w:val="18"/>
      <w:szCs w:val="18"/>
    </w:rPr>
  </w:style>
  <w:style w:type="character" w:customStyle="1" w:styleId="93">
    <w:name w:val="正文文本缩进 3 字符"/>
    <w:link w:val="38"/>
    <w:qFormat/>
    <w:uiPriority w:val="0"/>
    <w:rPr>
      <w:rFonts w:ascii="Times New Roman" w:hAnsi="Times New Roman" w:eastAsia="宋体" w:cs="Times New Roman"/>
      <w:sz w:val="16"/>
      <w:szCs w:val="16"/>
    </w:rPr>
  </w:style>
  <w:style w:type="character" w:customStyle="1" w:styleId="94">
    <w:name w:val="正文文本 2 字符"/>
    <w:link w:val="41"/>
    <w:qFormat/>
    <w:uiPriority w:val="0"/>
    <w:rPr>
      <w:rFonts w:ascii="Times New Roman" w:hAnsi="Times New Roman" w:eastAsia="宋体" w:cs="Times New Roman"/>
      <w:szCs w:val="24"/>
    </w:rPr>
  </w:style>
  <w:style w:type="character" w:customStyle="1" w:styleId="95">
    <w:name w:val="标题 字符"/>
    <w:link w:val="44"/>
    <w:qFormat/>
    <w:uiPriority w:val="10"/>
    <w:rPr>
      <w:rFonts w:ascii="Cambria" w:hAnsi="Cambria" w:cs="Times New Roman"/>
      <w:b/>
      <w:bCs/>
      <w:kern w:val="2"/>
      <w:sz w:val="32"/>
      <w:szCs w:val="32"/>
    </w:rPr>
  </w:style>
  <w:style w:type="character" w:customStyle="1" w:styleId="96">
    <w:name w:val="批注主题 字符"/>
    <w:link w:val="45"/>
    <w:qFormat/>
    <w:uiPriority w:val="99"/>
    <w:rPr>
      <w:rFonts w:ascii="Times New Roman" w:hAnsi="Times New Roman"/>
      <w:b/>
      <w:bCs/>
      <w:kern w:val="2"/>
      <w:sz w:val="21"/>
      <w:szCs w:val="24"/>
    </w:rPr>
  </w:style>
  <w:style w:type="character" w:customStyle="1" w:styleId="97">
    <w:name w:val="批注文字 Char1"/>
    <w:qFormat/>
    <w:uiPriority w:val="0"/>
    <w:rPr>
      <w:rFonts w:ascii="Times New Roman" w:hAnsi="Times New Roman"/>
      <w:kern w:val="2"/>
      <w:sz w:val="21"/>
      <w:szCs w:val="24"/>
    </w:rPr>
  </w:style>
  <w:style w:type="character" w:customStyle="1" w:styleId="98">
    <w:name w:val="case31"/>
    <w:qFormat/>
    <w:uiPriority w:val="0"/>
    <w:rPr>
      <w:rFonts w:hint="default" w:ascii="_x000B__x000C_" w:hAnsi="_x000B__x000C_"/>
      <w:sz w:val="21"/>
      <w:szCs w:val="21"/>
    </w:rPr>
  </w:style>
  <w:style w:type="character" w:customStyle="1" w:styleId="99">
    <w:name w:val="批注文字 Char"/>
    <w:qFormat/>
    <w:uiPriority w:val="0"/>
    <w:rPr>
      <w:rFonts w:ascii="Times New Roman" w:hAnsi="Times New Roman"/>
      <w:kern w:val="2"/>
      <w:sz w:val="21"/>
      <w:szCs w:val="24"/>
    </w:rPr>
  </w:style>
  <w:style w:type="character" w:customStyle="1" w:styleId="100">
    <w:name w:val="纯文本 Char"/>
    <w:qFormat/>
    <w:uiPriority w:val="0"/>
    <w:rPr>
      <w:rFonts w:ascii="宋体" w:hAnsi="Courier New" w:eastAsia="宋体"/>
      <w:kern w:val="2"/>
      <w:sz w:val="21"/>
      <w:lang w:val="en-US" w:eastAsia="zh-CN" w:bidi="ar-SA"/>
    </w:rPr>
  </w:style>
  <w:style w:type="character" w:customStyle="1" w:styleId="101">
    <w:name w:val="纯文本 字符1"/>
    <w:qFormat/>
    <w:uiPriority w:val="0"/>
    <w:rPr>
      <w:rFonts w:ascii="宋体" w:hAnsi="Courier New"/>
    </w:rPr>
  </w:style>
  <w:style w:type="character" w:customStyle="1" w:styleId="102">
    <w:name w:val="批注文字 字符1"/>
    <w:qFormat/>
    <w:uiPriority w:val="0"/>
    <w:rPr>
      <w:rFonts w:ascii="Times New Roman" w:hAnsi="Times New Roman"/>
      <w:kern w:val="2"/>
      <w:sz w:val="21"/>
      <w:szCs w:val="24"/>
    </w:rPr>
  </w:style>
  <w:style w:type="character" w:customStyle="1" w:styleId="103">
    <w:name w:val="正文文本 Char1"/>
    <w:qFormat/>
    <w:uiPriority w:val="99"/>
    <w:rPr>
      <w:sz w:val="24"/>
      <w:szCs w:val="24"/>
    </w:rPr>
  </w:style>
  <w:style w:type="character" w:customStyle="1" w:styleId="104">
    <w:name w:val="apple-style-span"/>
    <w:qFormat/>
    <w:uiPriority w:val="0"/>
  </w:style>
  <w:style w:type="character" w:customStyle="1" w:styleId="105">
    <w:name w:val="textcontents"/>
    <w:qFormat/>
    <w:uiPriority w:val="0"/>
  </w:style>
  <w:style w:type="character" w:customStyle="1" w:styleId="106">
    <w:name w:val="普通文字 Char Char2"/>
    <w:qFormat/>
    <w:uiPriority w:val="0"/>
    <w:rPr>
      <w:rFonts w:ascii="宋体" w:hAnsi="Courier New" w:eastAsia="宋体"/>
      <w:kern w:val="2"/>
      <w:sz w:val="21"/>
      <w:lang w:val="en-US" w:eastAsia="zh-CN" w:bidi="ar-SA"/>
    </w:rPr>
  </w:style>
  <w:style w:type="character" w:customStyle="1" w:styleId="107">
    <w:name w:val="标题 5 Char"/>
    <w:qFormat/>
    <w:uiPriority w:val="0"/>
    <w:rPr>
      <w:b/>
      <w:kern w:val="2"/>
      <w:sz w:val="28"/>
      <w:szCs w:val="24"/>
    </w:rPr>
  </w:style>
  <w:style w:type="character" w:customStyle="1" w:styleId="108">
    <w:name w:val="批注文字 字符"/>
    <w:qFormat/>
    <w:uiPriority w:val="0"/>
    <w:rPr>
      <w:rFonts w:ascii="Times New Roman" w:hAnsi="Times New Roman"/>
      <w:kern w:val="2"/>
      <w:sz w:val="21"/>
      <w:szCs w:val="24"/>
    </w:rPr>
  </w:style>
  <w:style w:type="character" w:customStyle="1" w:styleId="109">
    <w:name w:val="标题 1 字符"/>
    <w:qFormat/>
    <w:uiPriority w:val="9"/>
    <w:rPr>
      <w:rFonts w:ascii="Times New Roman" w:hAnsi="Times New Roman" w:eastAsia="宋体" w:cs="Times New Roman"/>
      <w:b/>
      <w:bCs/>
      <w:kern w:val="44"/>
      <w:sz w:val="44"/>
      <w:szCs w:val="44"/>
    </w:rPr>
  </w:style>
  <w:style w:type="character" w:customStyle="1" w:styleId="110">
    <w:name w:val="纯文本 字符"/>
    <w:qFormat/>
    <w:uiPriority w:val="0"/>
    <w:rPr>
      <w:rFonts w:ascii="宋体" w:hAnsi="Courier New" w:eastAsia="宋体" w:cs="Courier New"/>
      <w:szCs w:val="21"/>
    </w:rPr>
  </w:style>
  <w:style w:type="character" w:customStyle="1" w:styleId="111">
    <w:name w:val="headline-content4"/>
    <w:qFormat/>
    <w:uiPriority w:val="0"/>
  </w:style>
  <w:style w:type="character" w:customStyle="1" w:styleId="11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3">
    <w:name w:val="正文文本缩进 字符"/>
    <w:qFormat/>
    <w:uiPriority w:val="0"/>
    <w:rPr>
      <w:rFonts w:ascii="仿宋_GB2312" w:hAnsi="Times New Roman" w:eastAsia="仿宋_GB2312" w:cs="Times New Roman"/>
      <w:sz w:val="32"/>
      <w:szCs w:val="20"/>
    </w:rPr>
  </w:style>
  <w:style w:type="paragraph" w:customStyle="1" w:styleId="114">
    <w:name w:val="Char1"/>
    <w:basedOn w:val="1"/>
    <w:qFormat/>
    <w:uiPriority w:val="0"/>
    <w:rPr>
      <w:szCs w:val="21"/>
    </w:rPr>
  </w:style>
  <w:style w:type="paragraph" w:customStyle="1" w:styleId="115">
    <w:name w:val="列出段落1"/>
    <w:basedOn w:val="1"/>
    <w:qFormat/>
    <w:uiPriority w:val="34"/>
    <w:pPr>
      <w:ind w:firstLine="420" w:firstLineChars="200"/>
    </w:pPr>
  </w:style>
  <w:style w:type="paragraph" w:customStyle="1" w:styleId="11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7">
    <w:name w:val="默认段落字体 Para Char Char Char Char Char Char Char Char Char1 Char Char Char Char"/>
    <w:basedOn w:val="1"/>
    <w:qFormat/>
    <w:uiPriority w:val="0"/>
    <w:rPr>
      <w:rFonts w:ascii="Tahoma" w:hAnsi="Tahoma"/>
      <w:sz w:val="24"/>
      <w:szCs w:val="20"/>
    </w:rPr>
  </w:style>
  <w:style w:type="paragraph" w:customStyle="1" w:styleId="118">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9">
    <w:name w:val="纯文本1"/>
    <w:basedOn w:val="1"/>
    <w:qFormat/>
    <w:uiPriority w:val="0"/>
    <w:rPr>
      <w:rFonts w:ascii="宋体" w:hAnsi="Courier New" w:cs="Century"/>
      <w:szCs w:val="21"/>
    </w:rPr>
  </w:style>
  <w:style w:type="paragraph" w:customStyle="1" w:styleId="120">
    <w:name w:val="Table Paragraph"/>
    <w:basedOn w:val="1"/>
    <w:qFormat/>
    <w:uiPriority w:val="1"/>
    <w:pPr>
      <w:jc w:val="left"/>
    </w:pPr>
    <w:rPr>
      <w:rFonts w:ascii="Calibri" w:hAnsi="Calibri"/>
      <w:kern w:val="0"/>
      <w:sz w:val="22"/>
      <w:szCs w:val="22"/>
      <w:lang w:eastAsia="en-US"/>
    </w:rPr>
  </w:style>
  <w:style w:type="paragraph" w:customStyle="1" w:styleId="12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2">
    <w:name w:val="表格"/>
    <w:basedOn w:val="1"/>
    <w:qFormat/>
    <w:uiPriority w:val="0"/>
    <w:pPr>
      <w:spacing w:line="400" w:lineRule="exact"/>
    </w:pPr>
    <w:rPr>
      <w:sz w:val="24"/>
    </w:rPr>
  </w:style>
  <w:style w:type="paragraph" w:customStyle="1" w:styleId="123">
    <w:name w:val="样式 首行缩进:  2 字符"/>
    <w:basedOn w:val="1"/>
    <w:qFormat/>
    <w:uiPriority w:val="0"/>
    <w:pPr>
      <w:spacing w:line="400" w:lineRule="exact"/>
      <w:ind w:firstLine="200" w:firstLineChars="200"/>
    </w:pPr>
    <w:rPr>
      <w:rFonts w:cs="宋体"/>
      <w:sz w:val="24"/>
    </w:rPr>
  </w:style>
  <w:style w:type="paragraph" w:customStyle="1" w:styleId="124">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6">
    <w:name w:val="正文首行缩进两字符"/>
    <w:basedOn w:val="1"/>
    <w:qFormat/>
    <w:uiPriority w:val="0"/>
    <w:pPr>
      <w:spacing w:line="360" w:lineRule="auto"/>
      <w:ind w:firstLine="200" w:firstLineChars="200"/>
    </w:pPr>
  </w:style>
  <w:style w:type="paragraph" w:customStyle="1" w:styleId="127">
    <w:name w:val="正文段"/>
    <w:basedOn w:val="1"/>
    <w:qFormat/>
    <w:uiPriority w:val="0"/>
    <w:pPr>
      <w:widowControl/>
      <w:snapToGrid w:val="0"/>
      <w:spacing w:afterLines="50"/>
      <w:ind w:firstLine="200" w:firstLineChars="200"/>
    </w:pPr>
    <w:rPr>
      <w:kern w:val="0"/>
      <w:sz w:val="24"/>
      <w:szCs w:val="20"/>
    </w:rPr>
  </w:style>
  <w:style w:type="table" w:customStyle="1" w:styleId="128">
    <w:name w:val="Table Normal"/>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9">
    <w:name w:val="页脚 字符"/>
    <w:qFormat/>
    <w:uiPriority w:val="99"/>
  </w:style>
  <w:style w:type="character" w:customStyle="1" w:styleId="130">
    <w:name w:val="正文2 Char Char"/>
    <w:link w:val="131"/>
    <w:qFormat/>
    <w:uiPriority w:val="0"/>
    <w:rPr>
      <w:kern w:val="2"/>
      <w:sz w:val="24"/>
    </w:rPr>
  </w:style>
  <w:style w:type="paragraph" w:customStyle="1" w:styleId="131">
    <w:name w:val="正文2"/>
    <w:basedOn w:val="1"/>
    <w:link w:val="130"/>
    <w:qFormat/>
    <w:uiPriority w:val="0"/>
    <w:pPr>
      <w:adjustRightInd w:val="0"/>
      <w:spacing w:before="156" w:line="360" w:lineRule="auto"/>
      <w:ind w:firstLine="510" w:firstLineChars="200"/>
    </w:pPr>
    <w:rPr>
      <w:sz w:val="24"/>
      <w:szCs w:val="20"/>
    </w:rPr>
  </w:style>
  <w:style w:type="paragraph" w:customStyle="1" w:styleId="132">
    <w:name w:val="_Style 114"/>
    <w:qFormat/>
    <w:uiPriority w:val="99"/>
    <w:rPr>
      <w:rFonts w:ascii="Times New Roman" w:hAnsi="Times New Roman" w:eastAsia="宋体" w:cs="Times New Roman"/>
      <w:kern w:val="2"/>
      <w:sz w:val="21"/>
      <w:szCs w:val="24"/>
      <w:lang w:val="en-US" w:eastAsia="zh-CN" w:bidi="ar-SA"/>
    </w:rPr>
  </w:style>
  <w:style w:type="paragraph" w:customStyle="1" w:styleId="133">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34">
    <w:name w:val="列表段落2"/>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styleId="136">
    <w:name w:val="List Paragraph"/>
    <w:basedOn w:val="1"/>
    <w:link w:val="138"/>
    <w:qFormat/>
    <w:uiPriority w:val="99"/>
    <w:pPr>
      <w:spacing w:line="360" w:lineRule="auto"/>
      <w:ind w:firstLine="420" w:firstLineChars="200"/>
      <w:jc w:val="left"/>
    </w:pPr>
  </w:style>
  <w:style w:type="character" w:customStyle="1" w:styleId="137">
    <w:name w:val="批注文字 字符2"/>
    <w:qFormat/>
    <w:uiPriority w:val="0"/>
    <w:rPr>
      <w:rFonts w:ascii="Times New Roman" w:hAnsi="Times New Roman" w:eastAsia="宋体" w:cs="Times New Roman"/>
      <w:szCs w:val="24"/>
    </w:rPr>
  </w:style>
  <w:style w:type="character" w:customStyle="1" w:styleId="138">
    <w:name w:val="列出段落 字符"/>
    <w:link w:val="136"/>
    <w:qFormat/>
    <w:uiPriority w:val="99"/>
    <w:rPr>
      <w:kern w:val="2"/>
      <w:sz w:val="21"/>
      <w:szCs w:val="24"/>
    </w:rPr>
  </w:style>
  <w:style w:type="paragraph" w:customStyle="1" w:styleId="139">
    <w:name w:val="样式1"/>
    <w:basedOn w:val="1"/>
    <w:qFormat/>
    <w:uiPriority w:val="0"/>
    <w:pPr>
      <w:spacing w:line="360" w:lineRule="auto"/>
    </w:pPr>
    <w:rPr>
      <w:rFonts w:ascii="宋体"/>
      <w:sz w:val="24"/>
    </w:rPr>
  </w:style>
  <w:style w:type="paragraph" w:styleId="140">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character" w:customStyle="1" w:styleId="141">
    <w:name w:val="bookmark-item"/>
    <w:basedOn w:val="50"/>
    <w:qFormat/>
    <w:uiPriority w:val="0"/>
  </w:style>
  <w:style w:type="paragraph" w:customStyle="1" w:styleId="142">
    <w:name w:val="修订2"/>
    <w:qFormat/>
    <w:uiPriority w:val="99"/>
    <w:rPr>
      <w:rFonts w:ascii="Times New Roman" w:hAnsi="Times New Roman" w:eastAsia="宋体" w:cs="Times New Roman"/>
      <w:kern w:val="2"/>
      <w:sz w:val="21"/>
      <w:szCs w:val="24"/>
      <w:lang w:val="en-US" w:eastAsia="zh-CN" w:bidi="ar-SA"/>
    </w:rPr>
  </w:style>
  <w:style w:type="character" w:customStyle="1" w:styleId="143">
    <w:name w:val="纯文本 Char3"/>
    <w:qFormat/>
    <w:uiPriority w:val="99"/>
    <w:rPr>
      <w:rFonts w:ascii="宋体" w:hAnsi="Courier New" w:eastAsia="宋体" w:cs="Courier New"/>
      <w:sz w:val="21"/>
      <w:szCs w:val="21"/>
    </w:rPr>
  </w:style>
  <w:style w:type="paragraph" w:customStyle="1" w:styleId="144">
    <w:name w:val="修订3"/>
    <w:qFormat/>
    <w:uiPriority w:val="99"/>
    <w:rPr>
      <w:rFonts w:ascii="Times New Roman" w:hAnsi="Times New Roman" w:eastAsia="宋体" w:cs="Times New Roman"/>
      <w:kern w:val="2"/>
      <w:sz w:val="21"/>
      <w:szCs w:val="24"/>
      <w:lang w:val="en-US" w:eastAsia="zh-CN" w:bidi="ar-SA"/>
    </w:rPr>
  </w:style>
  <w:style w:type="character" w:customStyle="1" w:styleId="145">
    <w:name w:val="正文文本 Char3"/>
    <w:qFormat/>
    <w:uiPriority w:val="99"/>
    <w:rPr>
      <w:rFonts w:ascii="Times New Roman" w:hAnsi="Times New Roman" w:eastAsia="宋体" w:cs="Times New Roman"/>
      <w:sz w:val="24"/>
      <w:szCs w:val="24"/>
    </w:rPr>
  </w:style>
  <w:style w:type="paragraph" w:customStyle="1" w:styleId="146">
    <w:name w:val="正文1"/>
    <w:basedOn w:val="24"/>
    <w:next w:val="1"/>
    <w:qFormat/>
    <w:uiPriority w:val="0"/>
    <w:pPr>
      <w:ind w:left="420" w:leftChars="0"/>
    </w:pPr>
    <w:rPr>
      <w:rFonts w:hint="eastAsia" w:ascii="Times New Roman" w:hAnsi="Times New Roman"/>
      <w:i/>
      <w:iCs/>
      <w:szCs w:val="20"/>
    </w:rPr>
  </w:style>
  <w:style w:type="paragraph" w:customStyle="1" w:styleId="147">
    <w:name w:val="修订4"/>
    <w:qFormat/>
    <w:uiPriority w:val="99"/>
    <w:rPr>
      <w:rFonts w:ascii="Times New Roman" w:hAnsi="Times New Roman" w:eastAsia="宋体" w:cs="Times New Roman"/>
      <w:kern w:val="2"/>
      <w:sz w:val="21"/>
      <w:szCs w:val="24"/>
      <w:lang w:val="en-US" w:eastAsia="zh-CN" w:bidi="ar-SA"/>
    </w:rPr>
  </w:style>
  <w:style w:type="character" w:customStyle="1" w:styleId="148">
    <w:name w:val="Char Char6"/>
    <w:qFormat/>
    <w:uiPriority w:val="0"/>
    <w:rPr>
      <w:rFonts w:ascii="Times New Roman" w:hAnsi="Times New Roman" w:eastAsia="宋体" w:cs="Times New Roman"/>
      <w:szCs w:val="24"/>
    </w:rPr>
  </w:style>
  <w:style w:type="paragraph" w:customStyle="1" w:styleId="149">
    <w:name w:val="修订5"/>
    <w:qFormat/>
    <w:uiPriority w:val="99"/>
    <w:rPr>
      <w:rFonts w:ascii="Times New Roman" w:hAnsi="Times New Roman" w:eastAsia="宋体" w:cs="Times New Roman"/>
      <w:kern w:val="2"/>
      <w:sz w:val="21"/>
      <w:szCs w:val="24"/>
      <w:lang w:val="en-US" w:eastAsia="zh-CN" w:bidi="ar-SA"/>
    </w:rPr>
  </w:style>
  <w:style w:type="character" w:customStyle="1" w:styleId="150">
    <w:name w:val="font21"/>
    <w:basedOn w:val="50"/>
    <w:qFormat/>
    <w:uiPriority w:val="0"/>
    <w:rPr>
      <w:rFonts w:hint="eastAsia" w:ascii="宋体" w:hAnsi="宋体" w:eastAsia="宋体" w:cs="宋体"/>
      <w:color w:val="FF0000"/>
      <w:sz w:val="20"/>
      <w:szCs w:val="20"/>
      <w:u w:val="none"/>
    </w:rPr>
  </w:style>
  <w:style w:type="character" w:customStyle="1" w:styleId="151">
    <w:name w:val="font11"/>
    <w:basedOn w:val="50"/>
    <w:qFormat/>
    <w:uiPriority w:val="0"/>
    <w:rPr>
      <w:rFonts w:hint="eastAsia" w:ascii="宋体" w:hAnsi="宋体" w:eastAsia="宋体" w:cs="宋体"/>
      <w:color w:val="000000"/>
      <w:sz w:val="20"/>
      <w:szCs w:val="20"/>
      <w:u w:val="none"/>
    </w:rPr>
  </w:style>
  <w:style w:type="character" w:customStyle="1" w:styleId="152">
    <w:name w:val="font01"/>
    <w:basedOn w:val="50"/>
    <w:qFormat/>
    <w:uiPriority w:val="0"/>
    <w:rPr>
      <w:rFonts w:hint="default" w:ascii="Arial" w:hAnsi="Arial" w:cs="Arial"/>
      <w:color w:val="000000"/>
      <w:sz w:val="18"/>
      <w:szCs w:val="18"/>
      <w:u w:val="none"/>
    </w:rPr>
  </w:style>
  <w:style w:type="character" w:customStyle="1" w:styleId="153">
    <w:name w:val="font51"/>
    <w:basedOn w:val="50"/>
    <w:qFormat/>
    <w:uiPriority w:val="0"/>
    <w:rPr>
      <w:rFonts w:hint="eastAsia" w:ascii="宋体" w:hAnsi="宋体" w:eastAsia="宋体" w:cs="宋体"/>
      <w:b/>
      <w:bCs/>
      <w:color w:val="000000"/>
      <w:sz w:val="22"/>
      <w:szCs w:val="22"/>
      <w:u w:val="none"/>
    </w:rPr>
  </w:style>
  <w:style w:type="character" w:customStyle="1" w:styleId="154">
    <w:name w:val="font31"/>
    <w:basedOn w:val="50"/>
    <w:qFormat/>
    <w:uiPriority w:val="0"/>
    <w:rPr>
      <w:rFonts w:hint="eastAsia" w:ascii="宋体" w:hAnsi="宋体" w:eastAsia="宋体" w:cs="宋体"/>
      <w:color w:val="000000"/>
      <w:sz w:val="22"/>
      <w:szCs w:val="22"/>
      <w:u w:val="none"/>
    </w:rPr>
  </w:style>
  <w:style w:type="character" w:customStyle="1" w:styleId="155">
    <w:name w:val="font61"/>
    <w:basedOn w:val="50"/>
    <w:qFormat/>
    <w:uiPriority w:val="0"/>
    <w:rPr>
      <w:rFonts w:hint="eastAsia" w:ascii="宋体" w:hAnsi="宋体" w:eastAsia="宋体" w:cs="宋体"/>
      <w:color w:val="FF0000"/>
      <w:sz w:val="22"/>
      <w:szCs w:val="22"/>
      <w:u w:val="none"/>
    </w:rPr>
  </w:style>
  <w:style w:type="character" w:customStyle="1" w:styleId="156">
    <w:name w:val="font41"/>
    <w:basedOn w:val="50"/>
    <w:qFormat/>
    <w:uiPriority w:val="0"/>
    <w:rPr>
      <w:rFonts w:hint="eastAsia" w:ascii="宋体" w:hAnsi="宋体" w:eastAsia="宋体" w:cs="宋体"/>
      <w:color w:val="FF0000"/>
      <w:sz w:val="22"/>
      <w:szCs w:val="22"/>
      <w:u w:val="none"/>
    </w:rPr>
  </w:style>
  <w:style w:type="character" w:customStyle="1" w:styleId="157">
    <w:name w:val="font101"/>
    <w:basedOn w:val="50"/>
    <w:qFormat/>
    <w:uiPriority w:val="0"/>
    <w:rPr>
      <w:rFonts w:hint="eastAsia" w:ascii="宋体" w:hAnsi="宋体" w:eastAsia="宋体" w:cs="宋体"/>
      <w:color w:val="FF0000"/>
      <w:sz w:val="20"/>
      <w:szCs w:val="20"/>
      <w:u w:val="none"/>
    </w:rPr>
  </w:style>
  <w:style w:type="character" w:customStyle="1" w:styleId="158">
    <w:name w:val="font81"/>
    <w:basedOn w:val="50"/>
    <w:qFormat/>
    <w:uiPriority w:val="0"/>
    <w:rPr>
      <w:rFonts w:hint="eastAsia" w:ascii="宋体" w:hAnsi="宋体" w:eastAsia="宋体" w:cs="宋体"/>
      <w:color w:val="000000"/>
      <w:sz w:val="20"/>
      <w:szCs w:val="20"/>
      <w:u w:val="none"/>
    </w:rPr>
  </w:style>
  <w:style w:type="paragraph" w:customStyle="1" w:styleId="159">
    <w:name w:val="修订6"/>
    <w:qFormat/>
    <w:uiPriority w:val="99"/>
    <w:rPr>
      <w:rFonts w:ascii="Times New Roman" w:hAnsi="Times New Roman" w:eastAsia="宋体" w:cs="Times New Roman"/>
      <w:kern w:val="2"/>
      <w:sz w:val="21"/>
      <w:szCs w:val="24"/>
      <w:lang w:val="en-US" w:eastAsia="zh-CN" w:bidi="ar-SA"/>
    </w:rPr>
  </w:style>
  <w:style w:type="paragraph" w:customStyle="1" w:styleId="160">
    <w:name w:val="修订7"/>
    <w:qFormat/>
    <w:uiPriority w:val="99"/>
    <w:rPr>
      <w:rFonts w:ascii="Times New Roman" w:hAnsi="Times New Roman" w:eastAsia="宋体" w:cs="Times New Roman"/>
      <w:kern w:val="2"/>
      <w:sz w:val="21"/>
      <w:szCs w:val="24"/>
      <w:lang w:val="en-US" w:eastAsia="zh-CN" w:bidi="ar-SA"/>
    </w:rPr>
  </w:style>
  <w:style w:type="character" w:customStyle="1" w:styleId="161">
    <w:name w:val="ant-select-tree-checkbox"/>
    <w:basedOn w:val="50"/>
    <w:qFormat/>
    <w:uiPriority w:val="0"/>
  </w:style>
  <w:style w:type="character" w:customStyle="1" w:styleId="162">
    <w:name w:val="ant-select-tree-switcher"/>
    <w:basedOn w:val="50"/>
    <w:qFormat/>
    <w:uiPriority w:val="0"/>
  </w:style>
  <w:style w:type="character" w:customStyle="1" w:styleId="163">
    <w:name w:val="disabled4"/>
    <w:basedOn w:val="50"/>
    <w:qFormat/>
    <w:uiPriority w:val="0"/>
    <w:rPr>
      <w:color w:val="AAAAAA"/>
      <w:shd w:val="clear" w:color="auto" w:fill="F7F7F7"/>
    </w:rPr>
  </w:style>
  <w:style w:type="character" w:customStyle="1" w:styleId="164">
    <w:name w:val="ant-select-tree-iconele"/>
    <w:basedOn w:val="50"/>
    <w:qFormat/>
    <w:uiPriority w:val="0"/>
  </w:style>
  <w:style w:type="character" w:customStyle="1" w:styleId="165">
    <w:name w:val="ant-tree-iconele"/>
    <w:basedOn w:val="50"/>
    <w:qFormat/>
    <w:uiPriority w:val="0"/>
  </w:style>
  <w:style w:type="character" w:customStyle="1" w:styleId="166">
    <w:name w:val="tmpztreemove_arrow"/>
    <w:basedOn w:val="50"/>
    <w:qFormat/>
    <w:uiPriority w:val="0"/>
  </w:style>
  <w:style w:type="character" w:customStyle="1" w:styleId="167">
    <w:name w:val="auto-pass-node"/>
    <w:basedOn w:val="50"/>
    <w:qFormat/>
    <w:uiPriority w:val="0"/>
    <w:rPr>
      <w:bdr w:val="single" w:color="DC4446" w:sz="6" w:space="0"/>
      <w:shd w:val="clear" w:color="auto" w:fill="A9E2FF"/>
    </w:rPr>
  </w:style>
  <w:style w:type="character" w:customStyle="1" w:styleId="168">
    <w:name w:val="ant-radio+*"/>
    <w:basedOn w:val="50"/>
    <w:qFormat/>
    <w:uiPriority w:val="0"/>
  </w:style>
  <w:style w:type="character" w:customStyle="1" w:styleId="169">
    <w:name w:val="ant-tree-checkbox8"/>
    <w:basedOn w:val="50"/>
    <w:qFormat/>
    <w:uiPriority w:val="0"/>
  </w:style>
  <w:style w:type="character" w:customStyle="1" w:styleId="170">
    <w:name w:val="passed-node"/>
    <w:basedOn w:val="50"/>
    <w:qFormat/>
    <w:uiPriority w:val="0"/>
    <w:rPr>
      <w:bdr w:val="single" w:color="49A8D4" w:sz="6" w:space="0"/>
      <w:shd w:val="clear" w:color="auto" w:fill="A9E3FF"/>
    </w:rPr>
  </w:style>
  <w:style w:type="character" w:customStyle="1" w:styleId="171">
    <w:name w:val="not-pass-node"/>
    <w:basedOn w:val="50"/>
    <w:qFormat/>
    <w:uiPriority w:val="0"/>
    <w:rPr>
      <w:bdr w:val="single" w:color="5ABD6B" w:sz="6" w:space="0"/>
      <w:shd w:val="clear" w:color="auto" w:fill="BFF3C3"/>
    </w:rPr>
  </w:style>
  <w:style w:type="character" w:customStyle="1" w:styleId="172">
    <w:name w:val="current-node"/>
    <w:basedOn w:val="50"/>
    <w:qFormat/>
    <w:uiPriority w:val="0"/>
    <w:rPr>
      <w:bdr w:val="single" w:color="F5B87B" w:sz="6" w:space="0"/>
      <w:shd w:val="clear" w:color="auto" w:fill="FFE8CC"/>
    </w:rPr>
  </w:style>
  <w:style w:type="character" w:customStyle="1" w:styleId="173">
    <w:name w:val="first-of-type"/>
    <w:basedOn w:val="50"/>
    <w:qFormat/>
    <w:uiPriority w:val="0"/>
    <w:rPr>
      <w:color w:val="FF0000"/>
    </w:rPr>
  </w:style>
  <w:style w:type="character" w:customStyle="1" w:styleId="174">
    <w:name w:val="first-of-type1"/>
    <w:basedOn w:val="50"/>
    <w:qFormat/>
    <w:uiPriority w:val="0"/>
    <w:rPr>
      <w:color w:val="FF0000"/>
    </w:rPr>
  </w:style>
  <w:style w:type="character" w:customStyle="1" w:styleId="175">
    <w:name w:val="first-of-type2"/>
    <w:basedOn w:val="50"/>
    <w:qFormat/>
    <w:uiPriority w:val="0"/>
    <w:rPr>
      <w:color w:val="FF0000"/>
    </w:rPr>
  </w:style>
  <w:style w:type="character" w:customStyle="1" w:styleId="176">
    <w:name w:val="wea-thumbnails-doc-content-subtitle"/>
    <w:basedOn w:val="50"/>
    <w:qFormat/>
    <w:uiPriority w:val="0"/>
    <w:rPr>
      <w:color w:val="9A9A9A"/>
    </w:rPr>
  </w:style>
  <w:style w:type="character" w:customStyle="1" w:styleId="177">
    <w:name w:val="cke_colorbox"/>
    <w:basedOn w:val="50"/>
    <w:qFormat/>
    <w:uiPriority w:val="0"/>
  </w:style>
  <w:style w:type="character" w:customStyle="1" w:styleId="178">
    <w:name w:val="cke_colorbox1"/>
    <w:basedOn w:val="50"/>
    <w:qFormat/>
    <w:uiPriority w:val="0"/>
  </w:style>
  <w:style w:type="character" w:customStyle="1" w:styleId="179">
    <w:name w:val="cke_colorbox2"/>
    <w:basedOn w:val="50"/>
    <w:qFormat/>
    <w:uiPriority w:val="0"/>
  </w:style>
  <w:style w:type="character" w:customStyle="1" w:styleId="180">
    <w:name w:val="cke_colorbox3"/>
    <w:basedOn w:val="50"/>
    <w:qFormat/>
    <w:uiPriority w:val="0"/>
    <w:rPr>
      <w:bdr w:val="single" w:color="808080" w:sz="6" w:space="0"/>
    </w:rPr>
  </w:style>
  <w:style w:type="character" w:customStyle="1" w:styleId="181">
    <w:name w:val="top-label"/>
    <w:basedOn w:val="50"/>
    <w:qFormat/>
    <w:uiPriority w:val="0"/>
  </w:style>
  <w:style w:type="character" w:customStyle="1" w:styleId="182">
    <w:name w:val="label16"/>
    <w:basedOn w:val="50"/>
    <w:qFormat/>
    <w:uiPriority w:val="0"/>
  </w:style>
  <w:style w:type="character" w:customStyle="1" w:styleId="183">
    <w:name w:val="label17"/>
    <w:basedOn w:val="50"/>
    <w:qFormat/>
    <w:uiPriority w:val="0"/>
  </w:style>
  <w:style w:type="character" w:customStyle="1" w:styleId="184">
    <w:name w:val="hover41"/>
    <w:basedOn w:val="50"/>
    <w:qFormat/>
    <w:uiPriority w:val="0"/>
    <w:rPr>
      <w:color w:val="009DFF"/>
    </w:rPr>
  </w:style>
  <w:style w:type="character" w:customStyle="1" w:styleId="185">
    <w:name w:val="hover42"/>
    <w:basedOn w:val="50"/>
    <w:qFormat/>
    <w:uiPriority w:val="0"/>
    <w:rPr>
      <w:color w:val="009DFF"/>
    </w:rPr>
  </w:style>
  <w:style w:type="character" w:customStyle="1" w:styleId="186">
    <w:name w:val="ant-table-row-expand-icon4"/>
    <w:basedOn w:val="50"/>
    <w:qFormat/>
    <w:uiPriority w:val="0"/>
    <w:rPr>
      <w:vanish/>
    </w:rPr>
  </w:style>
  <w:style w:type="character" w:customStyle="1" w:styleId="187">
    <w:name w:val="ant-tree-switcher15"/>
    <w:basedOn w:val="50"/>
    <w:qFormat/>
    <w:uiPriority w:val="0"/>
  </w:style>
  <w:style w:type="character" w:customStyle="1" w:styleId="188">
    <w:name w:val="button"/>
    <w:basedOn w:val="50"/>
    <w:qFormat/>
    <w:uiPriority w:val="0"/>
  </w:style>
  <w:style w:type="character" w:customStyle="1" w:styleId="189">
    <w:name w:val="button1"/>
    <w:basedOn w:val="50"/>
    <w:qFormat/>
    <w:uiPriority w:val="0"/>
  </w:style>
  <w:style w:type="character" w:customStyle="1" w:styleId="190">
    <w:name w:val="isrevision"/>
    <w:basedOn w:val="50"/>
    <w:qFormat/>
    <w:uiPriority w:val="0"/>
    <w:rPr>
      <w:color w:val="000000"/>
      <w:sz w:val="18"/>
      <w:szCs w:val="18"/>
      <w:bdr w:val="single" w:color="E9E9E9" w:sz="6" w:space="0"/>
      <w:shd w:val="clear" w:color="auto" w:fill="FFFFFF"/>
    </w:rPr>
  </w:style>
  <w:style w:type="character" w:customStyle="1" w:styleId="191">
    <w:name w:val="nth-child(2)2"/>
    <w:basedOn w:val="50"/>
    <w:qFormat/>
    <w:uiPriority w:val="0"/>
  </w:style>
  <w:style w:type="character" w:customStyle="1" w:styleId="192">
    <w:name w:val="first-child2"/>
    <w:basedOn w:val="50"/>
    <w:qFormat/>
    <w:uiPriority w:val="0"/>
    <w:rPr>
      <w:color w:val="999999"/>
      <w:sz w:val="33"/>
      <w:szCs w:val="33"/>
    </w:rPr>
  </w:style>
  <w:style w:type="character" w:customStyle="1" w:styleId="193">
    <w:name w:val="first-child3"/>
    <w:basedOn w:val="50"/>
    <w:qFormat/>
    <w:uiPriority w:val="0"/>
  </w:style>
  <w:style w:type="character" w:customStyle="1" w:styleId="194">
    <w:name w:val="first-child4"/>
    <w:basedOn w:val="50"/>
    <w:qFormat/>
    <w:uiPriority w:val="0"/>
  </w:style>
  <w:style w:type="character" w:customStyle="1" w:styleId="195">
    <w:name w:val="last-child1"/>
    <w:basedOn w:val="50"/>
    <w:qFormat/>
    <w:uiPriority w:val="0"/>
  </w:style>
  <w:style w:type="character" w:customStyle="1" w:styleId="196">
    <w:name w:val="wea-dropdown-triangle2"/>
    <w:basedOn w:val="50"/>
    <w:qFormat/>
    <w:uiPriority w:val="0"/>
  </w:style>
  <w:style w:type="character" w:customStyle="1" w:styleId="197">
    <w:name w:val="cke_path_empty2"/>
    <w:basedOn w:val="50"/>
    <w:qFormat/>
    <w:uiPriority w:val="0"/>
    <w:rPr>
      <w:b/>
      <w:bCs/>
      <w:color w:val="484848"/>
      <w:sz w:val="16"/>
      <w:szCs w:val="16"/>
      <w:u w:val="none"/>
    </w:rPr>
  </w:style>
  <w:style w:type="character" w:customStyle="1" w:styleId="198">
    <w:name w:val="cke_notification_progress"/>
    <w:basedOn w:val="50"/>
    <w:qFormat/>
    <w:uiPriority w:val="0"/>
    <w:rPr>
      <w:shd w:val="clear" w:color="auto" w:fill="0F74A8"/>
    </w:rPr>
  </w:style>
  <w:style w:type="character" w:customStyle="1" w:styleId="199">
    <w:name w:val="cke_dialog_ui_button2"/>
    <w:basedOn w:val="50"/>
    <w:qFormat/>
    <w:uiPriority w:val="0"/>
  </w:style>
  <w:style w:type="character" w:customStyle="1" w:styleId="200">
    <w:name w:val="cke_dialog_ui_button"/>
    <w:basedOn w:val="50"/>
    <w:qFormat/>
    <w:uiPriority w:val="0"/>
  </w:style>
  <w:style w:type="character" w:customStyle="1" w:styleId="201">
    <w:name w:val="disabled"/>
    <w:basedOn w:val="50"/>
    <w:qFormat/>
    <w:uiPriority w:val="0"/>
    <w:rPr>
      <w:color w:val="AAAAAA"/>
      <w:shd w:val="clear" w:color="auto" w:fill="F7F7F7"/>
    </w:rPr>
  </w:style>
  <w:style w:type="character" w:customStyle="1" w:styleId="202">
    <w:name w:val="wea-dropdown-triangle"/>
    <w:basedOn w:val="50"/>
    <w:qFormat/>
    <w:uiPriority w:val="0"/>
  </w:style>
  <w:style w:type="character" w:customStyle="1" w:styleId="203">
    <w:name w:val="hover43"/>
    <w:basedOn w:val="50"/>
    <w:qFormat/>
    <w:uiPriority w:val="0"/>
    <w:rPr>
      <w:color w:val="009DFF"/>
    </w:rPr>
  </w:style>
  <w:style w:type="character" w:customStyle="1" w:styleId="204">
    <w:name w:val="hover44"/>
    <w:basedOn w:val="50"/>
    <w:qFormat/>
    <w:uiPriority w:val="0"/>
    <w:rPr>
      <w:color w:val="009DFF"/>
    </w:rPr>
  </w:style>
  <w:style w:type="character" w:customStyle="1" w:styleId="205">
    <w:name w:val="ant-table-row-expand-icon"/>
    <w:basedOn w:val="50"/>
    <w:qFormat/>
    <w:uiPriority w:val="0"/>
    <w:rPr>
      <w:vanish/>
    </w:rPr>
  </w:style>
  <w:style w:type="character" w:customStyle="1" w:styleId="206">
    <w:name w:val="cke_path_empty"/>
    <w:basedOn w:val="50"/>
    <w:qFormat/>
    <w:uiPriority w:val="0"/>
    <w:rPr>
      <w:b/>
      <w:bCs/>
      <w:color w:val="484848"/>
      <w:sz w:val="16"/>
      <w:szCs w:val="16"/>
      <w:u w:val="none"/>
      <w:shd w:val="clear" w:color="auto" w:fill="2DB7F5"/>
    </w:rPr>
  </w:style>
  <w:style w:type="character" w:customStyle="1" w:styleId="207">
    <w:name w:val="ant-tree-checkbox7"/>
    <w:basedOn w:val="50"/>
    <w:qFormat/>
    <w:uiPriority w:val="0"/>
  </w:style>
  <w:style w:type="character" w:customStyle="1" w:styleId="208">
    <w:name w:val="label15"/>
    <w:basedOn w:val="50"/>
    <w:qFormat/>
    <w:uiPriority w:val="0"/>
  </w:style>
  <w:style w:type="character" w:customStyle="1" w:styleId="209">
    <w:name w:val="ant-select-tree-checkbox2"/>
    <w:basedOn w:val="50"/>
    <w:qFormat/>
    <w:uiPriority w:val="0"/>
  </w:style>
  <w:style w:type="character" w:customStyle="1" w:styleId="210">
    <w:name w:val="ant-tree-switcher16"/>
    <w:basedOn w:val="50"/>
    <w:qFormat/>
    <w:uiPriority w:val="0"/>
  </w:style>
  <w:style w:type="character" w:customStyle="1" w:styleId="211">
    <w:name w:val="last-child"/>
    <w:basedOn w:val="50"/>
    <w:qFormat/>
    <w:uiPriority w:val="0"/>
  </w:style>
  <w:style w:type="character" w:customStyle="1" w:styleId="212">
    <w:name w:val="cke_colorbox4"/>
    <w:basedOn w:val="50"/>
    <w:qFormat/>
    <w:uiPriority w:val="0"/>
  </w:style>
  <w:style w:type="character" w:customStyle="1" w:styleId="213">
    <w:name w:val="cke_colorbox5"/>
    <w:basedOn w:val="50"/>
    <w:qFormat/>
    <w:uiPriority w:val="0"/>
    <w:rPr>
      <w:bdr w:val="single" w:color="808080" w:sz="6" w:space="0"/>
    </w:rPr>
  </w:style>
  <w:style w:type="character" w:customStyle="1" w:styleId="214">
    <w:name w:val="ant-tree-checkbox"/>
    <w:basedOn w:val="50"/>
    <w:qFormat/>
    <w:uiPriority w:val="0"/>
  </w:style>
  <w:style w:type="character" w:customStyle="1" w:styleId="215">
    <w:name w:val="label"/>
    <w:basedOn w:val="50"/>
    <w:qFormat/>
    <w:uiPriority w:val="0"/>
  </w:style>
  <w:style w:type="character" w:customStyle="1" w:styleId="216">
    <w:name w:val="label1"/>
    <w:basedOn w:val="50"/>
    <w:qFormat/>
    <w:uiPriority w:val="0"/>
  </w:style>
  <w:style w:type="character" w:customStyle="1" w:styleId="217">
    <w:name w:val="first-child"/>
    <w:basedOn w:val="50"/>
    <w:qFormat/>
    <w:uiPriority w:val="0"/>
  </w:style>
  <w:style w:type="character" w:customStyle="1" w:styleId="218">
    <w:name w:val="first-child1"/>
    <w:basedOn w:val="50"/>
    <w:qFormat/>
    <w:uiPriority w:val="0"/>
    <w:rPr>
      <w:color w:val="999999"/>
      <w:sz w:val="33"/>
      <w:szCs w:val="33"/>
    </w:rPr>
  </w:style>
  <w:style w:type="character" w:customStyle="1" w:styleId="219">
    <w:name w:val="nth-child(2)"/>
    <w:basedOn w:val="50"/>
    <w:qFormat/>
    <w:uiPriority w:val="0"/>
  </w:style>
  <w:style w:type="character" w:customStyle="1" w:styleId="220">
    <w:name w:val="ant-table-row-expand-icon3"/>
    <w:basedOn w:val="50"/>
    <w:qFormat/>
    <w:uiPriority w:val="0"/>
    <w:rPr>
      <w:vanish/>
    </w:rPr>
  </w:style>
  <w:style w:type="paragraph" w:customStyle="1" w:styleId="221">
    <w:name w:val="修订8"/>
    <w:qFormat/>
    <w:uiPriority w:val="99"/>
    <w:rPr>
      <w:rFonts w:ascii="Times New Roman" w:hAnsi="Times New Roman" w:eastAsia="宋体" w:cs="Times New Roman"/>
      <w:kern w:val="2"/>
      <w:sz w:val="21"/>
      <w:szCs w:val="24"/>
      <w:lang w:val="en-US" w:eastAsia="zh-CN" w:bidi="ar-SA"/>
    </w:rPr>
  </w:style>
  <w:style w:type="paragraph" w:customStyle="1" w:styleId="222">
    <w:name w:val="修订9"/>
    <w:qFormat/>
    <w:uiPriority w:val="99"/>
    <w:rPr>
      <w:rFonts w:ascii="Times New Roman" w:hAnsi="Times New Roman" w:eastAsia="宋体" w:cs="Times New Roman"/>
      <w:kern w:val="2"/>
      <w:sz w:val="21"/>
      <w:szCs w:val="24"/>
      <w:lang w:val="en-US" w:eastAsia="zh-CN" w:bidi="ar-SA"/>
    </w:rPr>
  </w:style>
  <w:style w:type="paragraph" w:customStyle="1" w:styleId="223">
    <w:name w:val="null3"/>
    <w:hidden/>
    <w:qFormat/>
    <w:uiPriority w:val="0"/>
    <w:rPr>
      <w:rFonts w:hint="eastAsia" w:asciiTheme="minorHAnsi" w:hAnsiTheme="minorHAnsi" w:eastAsiaTheme="minorEastAsia" w:cstheme="minorBidi"/>
      <w:lang w:val="en-US" w:eastAsia="zh-Hans"/>
    </w:rPr>
  </w:style>
  <w:style w:type="character" w:customStyle="1" w:styleId="224">
    <w:name w:val="hover1"/>
    <w:basedOn w:val="50"/>
    <w:uiPriority w:val="0"/>
    <w:rPr>
      <w:color w:val="2590EB"/>
    </w:rPr>
  </w:style>
  <w:style w:type="character" w:customStyle="1" w:styleId="225">
    <w:name w:val="hover2"/>
    <w:basedOn w:val="50"/>
    <w:uiPriority w:val="0"/>
    <w:rPr>
      <w:color w:val="2590EB"/>
    </w:rPr>
  </w:style>
  <w:style w:type="character" w:customStyle="1" w:styleId="226">
    <w:name w:val="hover3"/>
    <w:basedOn w:val="50"/>
    <w:uiPriority w:val="0"/>
    <w:rPr>
      <w:bdr w:val="none" w:color="AFD1EE"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88</Pages>
  <Words>105</Words>
  <Characters>131</Characters>
  <Paragraphs>3038</Paragraphs>
  <TotalTime>15</TotalTime>
  <ScaleCrop>false</ScaleCrop>
  <LinksUpToDate>false</LinksUpToDate>
  <CharactersWithSpaces>132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2024-10-28T07:34:00Z</dcterms:created>
  <dc:creator>Microsoft</dc:creator>
  <cp:lastModifiedBy>admin</cp:lastModifiedBy>
  <cp:lastPrinted>2024-11-01T00:39:00Z</cp:lastPrinted>
  <dcterms:modified xsi:type="dcterms:W3CDTF">2024-12-09T04:59:31Z</dcterms:modified>
  <dc:title>公开招标采购文件范本</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85107D3D53DD4777A3AD34B45A406323_13</vt:lpwstr>
  </property>
</Properties>
</file>