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4A9E0">
      <w:pPr>
        <w:snapToGrid w:val="0"/>
        <w:spacing w:beforeLines="50" w:line="360" w:lineRule="auto"/>
        <w:jc w:val="both"/>
        <w:rPr>
          <w:rFonts w:hint="eastAsia" w:ascii="宋体" w:hAnsi="宋体" w:cs="宋体"/>
          <w:b/>
          <w:color w:val="auto"/>
          <w:sz w:val="52"/>
          <w:szCs w:val="52"/>
          <w:highlight w:val="none"/>
          <w:lang w:eastAsia="zh-CN"/>
        </w:rPr>
      </w:pPr>
      <w:r>
        <w:rPr>
          <w:color w:val="auto"/>
          <w:highlight w:val="none"/>
        </w:rPr>
        <w:drawing>
          <wp:inline distT="0" distB="0" distL="114300" distR="114300">
            <wp:extent cx="6273165" cy="8904605"/>
            <wp:effectExtent l="0" t="0" r="1333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273165" cy="8904605"/>
                    </a:xfrm>
                    <a:prstGeom prst="rect">
                      <a:avLst/>
                    </a:prstGeom>
                    <a:noFill/>
                    <a:ln>
                      <a:noFill/>
                    </a:ln>
                  </pic:spPr>
                </pic:pic>
              </a:graphicData>
            </a:graphic>
          </wp:inline>
        </w:drawing>
      </w:r>
      <w:bookmarkStart w:id="599" w:name="_GoBack"/>
      <w:bookmarkEnd w:id="599"/>
    </w:p>
    <w:p w14:paraId="03E7FA0F">
      <w:pPr>
        <w:pStyle w:val="28"/>
        <w:jc w:val="both"/>
        <w:rPr>
          <w:rFonts w:hint="eastAsia" w:ascii="宋体" w:hAnsi="宋体"/>
          <w:b/>
          <w:color w:val="auto"/>
          <w:sz w:val="44"/>
          <w:highlight w:val="none"/>
        </w:rPr>
      </w:pPr>
    </w:p>
    <w:p w14:paraId="6058E20B">
      <w:pPr>
        <w:rPr>
          <w:rFonts w:hint="eastAsia" w:ascii="宋体" w:hAnsi="宋体"/>
          <w:b/>
          <w:color w:val="auto"/>
          <w:sz w:val="44"/>
          <w:highlight w:val="none"/>
        </w:rPr>
      </w:pPr>
    </w:p>
    <w:p w14:paraId="2ACDFB7F">
      <w:pPr>
        <w:pStyle w:val="57"/>
        <w:rPr>
          <w:rFonts w:hint="eastAsia"/>
          <w:color w:val="auto"/>
          <w:highlight w:val="none"/>
        </w:rPr>
      </w:pPr>
    </w:p>
    <w:p w14:paraId="47A963D7">
      <w:pPr>
        <w:pStyle w:val="28"/>
        <w:jc w:val="center"/>
        <w:rPr>
          <w:rFonts w:ascii="宋体" w:hAnsi="宋体"/>
          <w:b/>
          <w:color w:val="auto"/>
          <w:sz w:val="44"/>
          <w:highlight w:val="none"/>
        </w:rPr>
      </w:pPr>
      <w:r>
        <w:rPr>
          <w:rFonts w:hint="eastAsia" w:ascii="宋体" w:hAnsi="宋体"/>
          <w:b/>
          <w:color w:val="auto"/>
          <w:sz w:val="44"/>
          <w:highlight w:val="none"/>
        </w:rPr>
        <w:t>目  录</w:t>
      </w:r>
    </w:p>
    <w:p w14:paraId="5A82CBA3">
      <w:pPr>
        <w:spacing w:line="460" w:lineRule="exact"/>
        <w:jc w:val="center"/>
        <w:rPr>
          <w:rFonts w:ascii="宋体" w:hAnsi="宋体"/>
          <w:b/>
          <w:color w:val="auto"/>
          <w:sz w:val="30"/>
          <w:szCs w:val="30"/>
          <w:highlight w:val="none"/>
        </w:rPr>
      </w:pPr>
    </w:p>
    <w:p w14:paraId="6E3036BC">
      <w:pPr>
        <w:pStyle w:val="36"/>
        <w:tabs>
          <w:tab w:val="right" w:leader="dot" w:pos="9880"/>
        </w:tabs>
        <w:ind w:left="0" w:leftChars="0" w:firstLine="0" w:firstLineChars="0"/>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w:instrText>
      </w:r>
      <w:r>
        <w:rPr>
          <w:rFonts w:hint="eastAsia" w:ascii="宋体" w:hAnsi="宋体"/>
          <w:color w:val="auto"/>
          <w:sz w:val="30"/>
          <w:szCs w:val="30"/>
          <w:highlight w:val="none"/>
        </w:rPr>
        <w:instrText xml:space="preserve">TOC \o "1-3" \h \z \u</w:instrText>
      </w:r>
      <w:r>
        <w:rPr>
          <w:rFonts w:ascii="宋体" w:hAnsi="宋体"/>
          <w:color w:val="auto"/>
          <w:sz w:val="30"/>
          <w:szCs w:val="30"/>
          <w:highlight w:val="none"/>
        </w:rPr>
        <w:instrText xml:space="preserve"> </w:instrText>
      </w:r>
      <w:r>
        <w:rPr>
          <w:rFonts w:ascii="宋体" w:hAnsi="宋体"/>
          <w:color w:val="auto"/>
          <w:sz w:val="30"/>
          <w:szCs w:val="30"/>
          <w:highlight w:val="none"/>
        </w:rPr>
        <w:fldChar w:fldCharType="separate"/>
      </w: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_Toc559 </w:instrText>
      </w:r>
      <w:r>
        <w:rPr>
          <w:rFonts w:ascii="宋体" w:hAnsi="宋体"/>
          <w:color w:val="auto"/>
          <w:sz w:val="30"/>
          <w:szCs w:val="30"/>
          <w:highlight w:val="none"/>
        </w:rPr>
        <w:fldChar w:fldCharType="separate"/>
      </w:r>
      <w:r>
        <w:rPr>
          <w:rFonts w:hint="eastAsia" w:ascii="宋体" w:hAnsi="宋体" w:eastAsia="宋体"/>
          <w:color w:val="auto"/>
          <w:sz w:val="30"/>
          <w:szCs w:val="30"/>
          <w:highlight w:val="none"/>
        </w:rPr>
        <w:t>第一章 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_Toc559 \h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rFonts w:ascii="宋体" w:hAnsi="宋体"/>
          <w:color w:val="auto"/>
          <w:sz w:val="30"/>
          <w:szCs w:val="30"/>
          <w:highlight w:val="none"/>
        </w:rPr>
        <w:fldChar w:fldCharType="end"/>
      </w:r>
    </w:p>
    <w:p w14:paraId="3EBC5E55">
      <w:pPr>
        <w:pStyle w:val="36"/>
        <w:tabs>
          <w:tab w:val="right" w:leader="dot" w:pos="9880"/>
        </w:tabs>
        <w:ind w:left="0" w:leftChars="0" w:firstLine="0" w:firstLineChars="0"/>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_Toc9445 </w:instrText>
      </w:r>
      <w:r>
        <w:rPr>
          <w:rFonts w:ascii="宋体" w:hAnsi="宋体"/>
          <w:color w:val="auto"/>
          <w:sz w:val="30"/>
          <w:szCs w:val="30"/>
          <w:highlight w:val="none"/>
        </w:rPr>
        <w:fldChar w:fldCharType="separate"/>
      </w:r>
      <w:r>
        <w:rPr>
          <w:rFonts w:hint="eastAsia" w:ascii="宋体" w:hAnsi="宋体" w:eastAsia="宋体"/>
          <w:color w:val="auto"/>
          <w:sz w:val="30"/>
          <w:szCs w:val="30"/>
          <w:highlight w:val="none"/>
        </w:rPr>
        <w:t>第二章  供应商须知及前附表</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_Toc9445 \h </w:instrText>
      </w:r>
      <w:r>
        <w:rPr>
          <w:color w:val="auto"/>
          <w:sz w:val="30"/>
          <w:szCs w:val="30"/>
          <w:highlight w:val="none"/>
        </w:rPr>
        <w:fldChar w:fldCharType="separate"/>
      </w:r>
      <w:r>
        <w:rPr>
          <w:color w:val="auto"/>
          <w:sz w:val="30"/>
          <w:szCs w:val="30"/>
          <w:highlight w:val="none"/>
        </w:rPr>
        <w:t>7</w:t>
      </w:r>
      <w:r>
        <w:rPr>
          <w:color w:val="auto"/>
          <w:sz w:val="30"/>
          <w:szCs w:val="30"/>
          <w:highlight w:val="none"/>
        </w:rPr>
        <w:fldChar w:fldCharType="end"/>
      </w:r>
      <w:r>
        <w:rPr>
          <w:rFonts w:ascii="宋体" w:hAnsi="宋体"/>
          <w:color w:val="auto"/>
          <w:sz w:val="30"/>
          <w:szCs w:val="30"/>
          <w:highlight w:val="none"/>
        </w:rPr>
        <w:fldChar w:fldCharType="end"/>
      </w:r>
    </w:p>
    <w:p w14:paraId="0079DFAF">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_Toc20054 </w:instrText>
      </w:r>
      <w:r>
        <w:rPr>
          <w:rFonts w:ascii="宋体" w:hAnsi="宋体"/>
          <w:color w:val="auto"/>
          <w:sz w:val="30"/>
          <w:szCs w:val="30"/>
          <w:highlight w:val="none"/>
        </w:rPr>
        <w:fldChar w:fldCharType="separate"/>
      </w:r>
      <w:r>
        <w:rPr>
          <w:rFonts w:hint="eastAsia" w:ascii="宋体" w:hAnsi="宋体" w:cs="宋体"/>
          <w:color w:val="auto"/>
          <w:sz w:val="30"/>
          <w:szCs w:val="30"/>
          <w:highlight w:val="none"/>
        </w:rPr>
        <w:t>第三章 合同条款及格式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_Toc20054 \h </w:instrText>
      </w:r>
      <w:r>
        <w:rPr>
          <w:color w:val="auto"/>
          <w:sz w:val="30"/>
          <w:szCs w:val="30"/>
          <w:highlight w:val="none"/>
        </w:rPr>
        <w:fldChar w:fldCharType="separate"/>
      </w:r>
      <w:r>
        <w:rPr>
          <w:color w:val="auto"/>
          <w:sz w:val="30"/>
          <w:szCs w:val="30"/>
          <w:highlight w:val="none"/>
        </w:rPr>
        <w:t>23</w:t>
      </w:r>
      <w:r>
        <w:rPr>
          <w:color w:val="auto"/>
          <w:sz w:val="30"/>
          <w:szCs w:val="30"/>
          <w:highlight w:val="none"/>
        </w:rPr>
        <w:fldChar w:fldCharType="end"/>
      </w:r>
      <w:r>
        <w:rPr>
          <w:rFonts w:ascii="宋体" w:hAnsi="宋体"/>
          <w:color w:val="auto"/>
          <w:sz w:val="30"/>
          <w:szCs w:val="30"/>
          <w:highlight w:val="none"/>
        </w:rPr>
        <w:fldChar w:fldCharType="end"/>
      </w:r>
    </w:p>
    <w:p w14:paraId="5849AF75">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_Toc25225 </w:instrText>
      </w:r>
      <w:r>
        <w:rPr>
          <w:rFonts w:ascii="宋体" w:hAnsi="宋体"/>
          <w:color w:val="auto"/>
          <w:sz w:val="30"/>
          <w:szCs w:val="30"/>
          <w:highlight w:val="none"/>
        </w:rPr>
        <w:fldChar w:fldCharType="separate"/>
      </w:r>
      <w:r>
        <w:rPr>
          <w:rFonts w:hint="eastAsia" w:ascii="宋体" w:hAnsi="宋体" w:cs="宋体"/>
          <w:color w:val="auto"/>
          <w:sz w:val="30"/>
          <w:szCs w:val="30"/>
          <w:highlight w:val="none"/>
        </w:rPr>
        <w:t>第四章  图纸</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_Toc25225 \h </w:instrText>
      </w:r>
      <w:r>
        <w:rPr>
          <w:color w:val="auto"/>
          <w:sz w:val="30"/>
          <w:szCs w:val="30"/>
          <w:highlight w:val="none"/>
        </w:rPr>
        <w:fldChar w:fldCharType="separate"/>
      </w:r>
      <w:r>
        <w:rPr>
          <w:color w:val="auto"/>
          <w:sz w:val="30"/>
          <w:szCs w:val="30"/>
          <w:highlight w:val="none"/>
        </w:rPr>
        <w:t>38</w:t>
      </w:r>
      <w:r>
        <w:rPr>
          <w:color w:val="auto"/>
          <w:sz w:val="30"/>
          <w:szCs w:val="30"/>
          <w:highlight w:val="none"/>
        </w:rPr>
        <w:fldChar w:fldCharType="end"/>
      </w:r>
      <w:r>
        <w:rPr>
          <w:rFonts w:ascii="宋体" w:hAnsi="宋体"/>
          <w:color w:val="auto"/>
          <w:sz w:val="30"/>
          <w:szCs w:val="30"/>
          <w:highlight w:val="none"/>
        </w:rPr>
        <w:fldChar w:fldCharType="end"/>
      </w:r>
    </w:p>
    <w:p w14:paraId="5954C0DC">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_Toc5969 </w:instrText>
      </w:r>
      <w:r>
        <w:rPr>
          <w:rFonts w:ascii="宋体" w:hAnsi="宋体"/>
          <w:color w:val="auto"/>
          <w:sz w:val="30"/>
          <w:szCs w:val="30"/>
          <w:highlight w:val="none"/>
        </w:rPr>
        <w:fldChar w:fldCharType="separate"/>
      </w:r>
      <w:r>
        <w:rPr>
          <w:rFonts w:hint="eastAsia" w:ascii="宋体" w:hAnsi="宋体"/>
          <w:color w:val="auto"/>
          <w:sz w:val="30"/>
          <w:szCs w:val="30"/>
          <w:highlight w:val="none"/>
        </w:rPr>
        <w:t>第五章  技术规范</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_Toc5969 \h </w:instrText>
      </w:r>
      <w:r>
        <w:rPr>
          <w:color w:val="auto"/>
          <w:sz w:val="30"/>
          <w:szCs w:val="30"/>
          <w:highlight w:val="none"/>
        </w:rPr>
        <w:fldChar w:fldCharType="separate"/>
      </w:r>
      <w:r>
        <w:rPr>
          <w:color w:val="auto"/>
          <w:sz w:val="30"/>
          <w:szCs w:val="30"/>
          <w:highlight w:val="none"/>
        </w:rPr>
        <w:t>39</w:t>
      </w:r>
      <w:r>
        <w:rPr>
          <w:color w:val="auto"/>
          <w:sz w:val="30"/>
          <w:szCs w:val="30"/>
          <w:highlight w:val="none"/>
        </w:rPr>
        <w:fldChar w:fldCharType="end"/>
      </w:r>
      <w:r>
        <w:rPr>
          <w:rFonts w:ascii="宋体" w:hAnsi="宋体"/>
          <w:color w:val="auto"/>
          <w:sz w:val="30"/>
          <w:szCs w:val="30"/>
          <w:highlight w:val="none"/>
        </w:rPr>
        <w:fldChar w:fldCharType="end"/>
      </w:r>
    </w:p>
    <w:p w14:paraId="2EC5D0F4">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_Toc1649 </w:instrText>
      </w:r>
      <w:r>
        <w:rPr>
          <w:rFonts w:ascii="宋体" w:hAnsi="宋体"/>
          <w:color w:val="auto"/>
          <w:sz w:val="30"/>
          <w:szCs w:val="30"/>
          <w:highlight w:val="none"/>
        </w:rPr>
        <w:fldChar w:fldCharType="separate"/>
      </w:r>
      <w:r>
        <w:rPr>
          <w:rFonts w:ascii="宋体" w:hAnsi="宋体"/>
          <w:color w:val="auto"/>
          <w:sz w:val="30"/>
          <w:szCs w:val="30"/>
          <w:highlight w:val="none"/>
        </w:rPr>
        <w:t>第</w:t>
      </w:r>
      <w:r>
        <w:rPr>
          <w:rFonts w:hint="eastAsia" w:ascii="宋体" w:hAnsi="宋体"/>
          <w:color w:val="auto"/>
          <w:sz w:val="30"/>
          <w:szCs w:val="30"/>
          <w:highlight w:val="none"/>
        </w:rPr>
        <w:t>六</w:t>
      </w:r>
      <w:r>
        <w:rPr>
          <w:rFonts w:ascii="宋体" w:hAnsi="宋体"/>
          <w:color w:val="auto"/>
          <w:sz w:val="30"/>
          <w:szCs w:val="30"/>
          <w:highlight w:val="none"/>
        </w:rPr>
        <w:t>章</w:t>
      </w:r>
      <w:r>
        <w:rPr>
          <w:rFonts w:hint="eastAsia" w:ascii="宋体" w:hAnsi="宋体"/>
          <w:color w:val="auto"/>
          <w:sz w:val="30"/>
          <w:szCs w:val="30"/>
          <w:highlight w:val="none"/>
        </w:rPr>
        <w:t xml:space="preserve">  </w:t>
      </w:r>
      <w:r>
        <w:rPr>
          <w:rFonts w:ascii="宋体" w:hAnsi="宋体"/>
          <w:color w:val="auto"/>
          <w:sz w:val="30"/>
          <w:szCs w:val="30"/>
          <w:highlight w:val="none"/>
        </w:rPr>
        <w:t>工程量清单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_Toc1649 \h </w:instrText>
      </w:r>
      <w:r>
        <w:rPr>
          <w:color w:val="auto"/>
          <w:sz w:val="30"/>
          <w:szCs w:val="30"/>
          <w:highlight w:val="none"/>
        </w:rPr>
        <w:fldChar w:fldCharType="separate"/>
      </w:r>
      <w:r>
        <w:rPr>
          <w:color w:val="auto"/>
          <w:sz w:val="30"/>
          <w:szCs w:val="30"/>
          <w:highlight w:val="none"/>
        </w:rPr>
        <w:t>40</w:t>
      </w:r>
      <w:r>
        <w:rPr>
          <w:color w:val="auto"/>
          <w:sz w:val="30"/>
          <w:szCs w:val="30"/>
          <w:highlight w:val="none"/>
        </w:rPr>
        <w:fldChar w:fldCharType="end"/>
      </w:r>
      <w:r>
        <w:rPr>
          <w:rFonts w:ascii="宋体" w:hAnsi="宋体"/>
          <w:color w:val="auto"/>
          <w:sz w:val="30"/>
          <w:szCs w:val="30"/>
          <w:highlight w:val="none"/>
        </w:rPr>
        <w:fldChar w:fldCharType="end"/>
      </w:r>
    </w:p>
    <w:p w14:paraId="6A16E2BB">
      <w:pPr>
        <w:pStyle w:val="30"/>
        <w:tabs>
          <w:tab w:val="right" w:leader="dot" w:pos="9880"/>
          <w:tab w:val="clear" w:pos="840"/>
          <w:tab w:val="clear" w:pos="9628"/>
        </w:tabs>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_Toc29132 </w:instrText>
      </w:r>
      <w:r>
        <w:rPr>
          <w:rFonts w:ascii="宋体" w:hAnsi="宋体"/>
          <w:color w:val="auto"/>
          <w:sz w:val="30"/>
          <w:szCs w:val="30"/>
          <w:highlight w:val="none"/>
        </w:rPr>
        <w:fldChar w:fldCharType="separate"/>
      </w:r>
      <w:r>
        <w:rPr>
          <w:rFonts w:hint="eastAsia" w:ascii="宋体" w:hAnsi="宋体"/>
          <w:color w:val="auto"/>
          <w:sz w:val="30"/>
          <w:szCs w:val="30"/>
          <w:highlight w:val="none"/>
        </w:rPr>
        <w:t>第七章  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_Toc29132 \h </w:instrText>
      </w:r>
      <w:r>
        <w:rPr>
          <w:color w:val="auto"/>
          <w:sz w:val="30"/>
          <w:szCs w:val="30"/>
          <w:highlight w:val="none"/>
        </w:rPr>
        <w:fldChar w:fldCharType="separate"/>
      </w:r>
      <w:r>
        <w:rPr>
          <w:color w:val="auto"/>
          <w:sz w:val="30"/>
          <w:szCs w:val="30"/>
          <w:highlight w:val="none"/>
        </w:rPr>
        <w:t>41</w:t>
      </w:r>
      <w:r>
        <w:rPr>
          <w:color w:val="auto"/>
          <w:sz w:val="30"/>
          <w:szCs w:val="30"/>
          <w:highlight w:val="none"/>
        </w:rPr>
        <w:fldChar w:fldCharType="end"/>
      </w:r>
      <w:r>
        <w:rPr>
          <w:rFonts w:ascii="宋体" w:hAnsi="宋体"/>
          <w:color w:val="auto"/>
          <w:sz w:val="30"/>
          <w:szCs w:val="30"/>
          <w:highlight w:val="none"/>
        </w:rPr>
        <w:fldChar w:fldCharType="end"/>
      </w:r>
    </w:p>
    <w:p w14:paraId="55C4C141">
      <w:pPr>
        <w:pStyle w:val="30"/>
        <w:spacing w:line="460" w:lineRule="exact"/>
        <w:rPr>
          <w:rFonts w:ascii="宋体" w:hAnsi="宋体"/>
          <w:color w:val="auto"/>
          <w:sz w:val="30"/>
          <w:szCs w:val="30"/>
          <w:highlight w:val="none"/>
        </w:rPr>
      </w:pPr>
      <w:r>
        <w:rPr>
          <w:rFonts w:ascii="宋体" w:hAnsi="宋体"/>
          <w:color w:val="auto"/>
          <w:sz w:val="30"/>
          <w:szCs w:val="30"/>
          <w:highlight w:val="none"/>
        </w:rPr>
        <w:fldChar w:fldCharType="end"/>
      </w:r>
    </w:p>
    <w:p w14:paraId="4FC0A8E7">
      <w:pPr>
        <w:pStyle w:val="4"/>
        <w:spacing w:after="0" w:line="460" w:lineRule="exact"/>
        <w:jc w:val="center"/>
        <w:rPr>
          <w:rFonts w:ascii="宋体" w:hAnsi="宋体" w:eastAsia="宋体"/>
          <w:color w:val="auto"/>
          <w:szCs w:val="24"/>
          <w:highlight w:val="none"/>
        </w:rPr>
      </w:pPr>
      <w:r>
        <w:rPr>
          <w:rFonts w:ascii="宋体" w:hAnsi="宋体" w:eastAsia="宋体"/>
          <w:color w:val="auto"/>
          <w:sz w:val="30"/>
          <w:szCs w:val="30"/>
          <w:highlight w:val="none"/>
        </w:rPr>
        <w:br w:type="page"/>
      </w:r>
      <w:bookmarkStart w:id="0" w:name="_Toc559"/>
      <w:r>
        <w:rPr>
          <w:rFonts w:hint="eastAsia" w:ascii="宋体" w:hAnsi="宋体" w:eastAsia="宋体"/>
          <w:color w:val="auto"/>
          <w:sz w:val="36"/>
          <w:szCs w:val="24"/>
          <w:highlight w:val="none"/>
        </w:rPr>
        <w:t>第一章 竞争性磋商公告</w:t>
      </w:r>
      <w:bookmarkEnd w:id="0"/>
    </w:p>
    <w:p w14:paraId="5AE13916">
      <w:pPr>
        <w:rPr>
          <w:rFonts w:ascii="宋体" w:hAnsi="宋体"/>
          <w:color w:val="auto"/>
          <w:highlight w:val="none"/>
        </w:rPr>
      </w:pPr>
    </w:p>
    <w:p w14:paraId="523A417A">
      <w:pPr>
        <w:spacing w:line="540" w:lineRule="exact"/>
        <w:jc w:val="center"/>
        <w:rPr>
          <w:rFonts w:ascii="宋体" w:hAnsi="宋体"/>
          <w:b/>
          <w:color w:val="auto"/>
          <w:sz w:val="28"/>
          <w:highlight w:val="none"/>
        </w:rPr>
      </w:pPr>
      <w:r>
        <w:rPr>
          <w:rFonts w:hint="eastAsia" w:ascii="宋体" w:hAnsi="宋体"/>
          <w:b/>
          <w:color w:val="auto"/>
          <w:sz w:val="28"/>
          <w:szCs w:val="28"/>
          <w:highlight w:val="none"/>
          <w:lang w:eastAsia="zh-CN"/>
        </w:rPr>
        <w:t>铁匠村广屋片东门大渠小型农田水利</w:t>
      </w: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YLZC2025-C2-020041-GXXQ</w:t>
      </w:r>
      <w:r>
        <w:rPr>
          <w:rFonts w:hint="eastAsia" w:ascii="宋体" w:hAnsi="宋体"/>
          <w:b/>
          <w:color w:val="auto"/>
          <w:sz w:val="28"/>
          <w:szCs w:val="28"/>
          <w:highlight w:val="none"/>
        </w:rPr>
        <w:t>）</w:t>
      </w:r>
      <w:r>
        <w:rPr>
          <w:rFonts w:hint="eastAsia" w:ascii="宋体" w:hAnsi="宋体"/>
          <w:b/>
          <w:color w:val="auto"/>
          <w:sz w:val="28"/>
          <w:highlight w:val="none"/>
        </w:rPr>
        <w:t>竞争性磋商公告</w:t>
      </w:r>
    </w:p>
    <w:p w14:paraId="3FF650BE">
      <w:pPr>
        <w:pBdr>
          <w:top w:val="single" w:color="auto" w:sz="4" w:space="0"/>
          <w:left w:val="single" w:color="auto" w:sz="4" w:space="0"/>
          <w:bottom w:val="single" w:color="auto" w:sz="4" w:space="0"/>
          <w:right w:val="single" w:color="auto" w:sz="4" w:space="0"/>
        </w:pBdr>
        <w:spacing w:line="380" w:lineRule="exact"/>
        <w:ind w:firstLine="442" w:firstLineChars="200"/>
        <w:rPr>
          <w:rFonts w:ascii="宋体" w:hAnsi="宋体"/>
          <w:color w:val="auto"/>
          <w:sz w:val="22"/>
          <w:szCs w:val="22"/>
          <w:highlight w:val="none"/>
        </w:rPr>
      </w:pPr>
      <w:r>
        <w:rPr>
          <w:rFonts w:hint="eastAsia" w:ascii="宋体" w:hAnsi="宋体"/>
          <w:b/>
          <w:bCs/>
          <w:color w:val="auto"/>
          <w:sz w:val="22"/>
          <w:szCs w:val="22"/>
          <w:highlight w:val="none"/>
        </w:rPr>
        <w:t>项目概况</w:t>
      </w:r>
    </w:p>
    <w:p w14:paraId="32605242">
      <w:pPr>
        <w:pBdr>
          <w:top w:val="single" w:color="auto" w:sz="4" w:space="0"/>
          <w:left w:val="single" w:color="auto" w:sz="4" w:space="0"/>
          <w:bottom w:val="single" w:color="auto" w:sz="4" w:space="0"/>
          <w:right w:val="single" w:color="auto" w:sz="4" w:space="0"/>
        </w:pBdr>
        <w:spacing w:line="380" w:lineRule="exact"/>
        <w:ind w:firstLine="440" w:firstLineChars="200"/>
        <w:rPr>
          <w:rFonts w:ascii="宋体" w:hAnsi="宋体"/>
          <w:b/>
          <w:color w:val="auto"/>
          <w:sz w:val="20"/>
          <w:szCs w:val="20"/>
          <w:highlight w:val="none"/>
        </w:rPr>
      </w:pPr>
      <w:r>
        <w:rPr>
          <w:rFonts w:hint="eastAsia" w:ascii="宋体" w:hAnsi="宋体"/>
          <w:color w:val="auto"/>
          <w:sz w:val="22"/>
          <w:szCs w:val="22"/>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铁匠村广屋片东门大渠小型农田水利 采购项目的</w:t>
      </w:r>
      <w:r>
        <w:rPr>
          <w:rFonts w:hint="eastAsia" w:ascii="宋体" w:hAnsi="宋体"/>
          <w:color w:val="auto"/>
          <w:szCs w:val="21"/>
          <w:highlight w:val="none"/>
        </w:rPr>
        <w:t>潜在供应商须登录</w:t>
      </w:r>
      <w:r>
        <w:rPr>
          <w:rFonts w:hint="eastAsia" w:ascii="宋体" w:hAnsi="宋体"/>
          <w:color w:val="auto"/>
          <w:szCs w:val="21"/>
          <w:highlight w:val="none"/>
          <w:lang w:eastAsia="zh-CN"/>
        </w:rPr>
        <w:t>广西政府采购云平台https://www.gcy.zfcg.gxzf.gov.cn</w:t>
      </w:r>
      <w:r>
        <w:rPr>
          <w:rFonts w:hint="eastAsia" w:ascii="宋体" w:hAnsi="宋体"/>
          <w:color w:val="auto"/>
          <w:szCs w:val="21"/>
          <w:highlight w:val="none"/>
        </w:rPr>
        <w:t>在“供应商入驻”完成</w:t>
      </w:r>
      <w:r>
        <w:rPr>
          <w:rFonts w:hint="eastAsia" w:ascii="宋体" w:hAnsi="宋体"/>
          <w:color w:val="auto"/>
          <w:szCs w:val="21"/>
          <w:highlight w:val="none"/>
          <w:lang w:eastAsia="zh-CN"/>
        </w:rPr>
        <w:t>账号</w:t>
      </w:r>
      <w:r>
        <w:rPr>
          <w:rFonts w:hint="eastAsia" w:ascii="宋体" w:hAnsi="宋体"/>
          <w:color w:val="auto"/>
          <w:szCs w:val="21"/>
          <w:highlight w:val="none"/>
        </w:rPr>
        <w:t>注册后，登录</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平台“项目采购——获取采购文件”模块自行下载竞争性磋商文件，并于</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09：30</w:t>
      </w:r>
      <w:r>
        <w:rPr>
          <w:rFonts w:hint="eastAsia" w:ascii="宋体" w:hAnsi="宋体"/>
          <w:color w:val="auto"/>
          <w:szCs w:val="21"/>
          <w:highlight w:val="none"/>
        </w:rPr>
        <w:t>（</w:t>
      </w:r>
      <w:r>
        <w:rPr>
          <w:rFonts w:hint="eastAsia" w:ascii="宋体" w:hAnsi="宋体"/>
          <w:color w:val="auto"/>
          <w:szCs w:val="21"/>
          <w:highlight w:val="none"/>
        </w:rPr>
        <w:t>北京时间）前提交响应文件。</w:t>
      </w:r>
    </w:p>
    <w:p w14:paraId="1561A21C">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616290A4">
      <w:pPr>
        <w:spacing w:line="540" w:lineRule="exact"/>
        <w:ind w:firstLine="420" w:firstLineChars="200"/>
        <w:rPr>
          <w:rFonts w:ascii="宋体" w:hAnsi="宋体" w:cs="宋体"/>
          <w:color w:val="auto"/>
          <w:kern w:val="0"/>
          <w:szCs w:val="21"/>
          <w:highlight w:val="none"/>
          <w:lang w:bidi="zh-CN"/>
        </w:rPr>
      </w:pPr>
      <w:r>
        <w:rPr>
          <w:rFonts w:hint="eastAsia" w:ascii="宋体" w:hAnsi="宋体" w:cs="宋体"/>
          <w:color w:val="auto"/>
          <w:szCs w:val="21"/>
          <w:highlight w:val="none"/>
          <w:lang w:bidi="zh-CN"/>
        </w:rPr>
        <w:t>项目编号：</w:t>
      </w:r>
      <w:r>
        <w:rPr>
          <w:rFonts w:hint="eastAsia" w:ascii="宋体" w:hAnsi="宋体" w:cs="宋体"/>
          <w:color w:val="auto"/>
          <w:kern w:val="0"/>
          <w:szCs w:val="21"/>
          <w:highlight w:val="none"/>
          <w:lang w:bidi="zh-CN"/>
        </w:rPr>
        <w:t>YLZC2025-C2-020041-GXXQ</w:t>
      </w:r>
    </w:p>
    <w:p w14:paraId="60B9ACAE">
      <w:pPr>
        <w:pStyle w:val="40"/>
        <w:spacing w:before="75" w:beforeAutospacing="0" w:after="75" w:afterAutospacing="0" w:line="405" w:lineRule="atLeast"/>
        <w:ind w:firstLine="420"/>
        <w:jc w:val="both"/>
        <w:rPr>
          <w:rFonts w:hint="eastAsia" w:cs="宋体"/>
          <w:color w:val="auto"/>
          <w:sz w:val="21"/>
          <w:szCs w:val="21"/>
          <w:highlight w:val="none"/>
          <w:lang w:val="en-US" w:eastAsia="zh-CN" w:bidi="zh-CN"/>
        </w:rPr>
      </w:pPr>
      <w:r>
        <w:rPr>
          <w:rFonts w:hint="eastAsia" w:cs="宋体"/>
          <w:color w:val="auto"/>
          <w:sz w:val="21"/>
          <w:szCs w:val="21"/>
          <w:highlight w:val="none"/>
          <w:lang w:bidi="zh-CN"/>
        </w:rPr>
        <w:t>政府采购计划编号：</w:t>
      </w:r>
      <w:r>
        <w:rPr>
          <w:rFonts w:hint="eastAsia" w:cs="宋体"/>
          <w:color w:val="auto"/>
          <w:sz w:val="21"/>
          <w:szCs w:val="21"/>
          <w:highlight w:val="none"/>
          <w:lang w:val="en-US" w:eastAsia="zh-CN" w:bidi="zh-CN"/>
        </w:rPr>
        <w:t>YLZC2025-C2-20235</w:t>
      </w:r>
    </w:p>
    <w:p w14:paraId="2028239A">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 xml:space="preserve">项目名称：铁匠村广屋片东门大渠小型农田水利 </w:t>
      </w:r>
    </w:p>
    <w:p w14:paraId="660A878B">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 xml:space="preserve">采购方式：竞争性磋商 </w:t>
      </w:r>
    </w:p>
    <w:p w14:paraId="321CDE86">
      <w:pPr>
        <w:pStyle w:val="40"/>
        <w:tabs>
          <w:tab w:val="center" w:pos="4734"/>
        </w:tabs>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预算金额：</w:t>
      </w:r>
      <w:r>
        <w:rPr>
          <w:rFonts w:hint="eastAsia" w:cs="宋体"/>
          <w:color w:val="auto"/>
          <w:sz w:val="21"/>
          <w:szCs w:val="21"/>
          <w:highlight w:val="none"/>
          <w:lang w:val="en-US" w:bidi="zh-CN"/>
        </w:rPr>
        <w:t>2728829.58</w:t>
      </w:r>
      <w:r>
        <w:rPr>
          <w:rFonts w:hint="eastAsia" w:cs="宋体"/>
          <w:color w:val="auto"/>
          <w:sz w:val="21"/>
          <w:szCs w:val="21"/>
          <w:highlight w:val="none"/>
          <w:lang w:bidi="zh-CN"/>
        </w:rPr>
        <w:t>元</w:t>
      </w:r>
      <w:r>
        <w:rPr>
          <w:rFonts w:hint="eastAsia" w:cs="宋体"/>
          <w:color w:val="auto"/>
          <w:sz w:val="21"/>
          <w:szCs w:val="21"/>
          <w:highlight w:val="none"/>
          <w:lang w:bidi="zh-CN"/>
        </w:rPr>
        <w:tab/>
      </w:r>
    </w:p>
    <w:p w14:paraId="592F98CE">
      <w:pPr>
        <w:pStyle w:val="40"/>
        <w:spacing w:before="75" w:beforeAutospacing="0" w:after="75" w:afterAutospacing="0" w:line="405" w:lineRule="atLeast"/>
        <w:ind w:firstLine="420"/>
        <w:jc w:val="both"/>
        <w:rPr>
          <w:rFonts w:cs="宋体"/>
          <w:color w:val="auto"/>
          <w:sz w:val="21"/>
          <w:szCs w:val="21"/>
          <w:highlight w:val="none"/>
          <w:lang w:bidi="zh-CN"/>
        </w:rPr>
      </w:pPr>
      <w:r>
        <w:rPr>
          <w:rFonts w:hint="eastAsia" w:cs="宋体"/>
          <w:color w:val="auto"/>
          <w:sz w:val="21"/>
          <w:szCs w:val="21"/>
          <w:highlight w:val="none"/>
          <w:lang w:bidi="zh-CN"/>
        </w:rPr>
        <w:t>最高限价：与预算金额一致</w:t>
      </w:r>
    </w:p>
    <w:p w14:paraId="040A8E0D">
      <w:pPr>
        <w:pStyle w:val="40"/>
        <w:spacing w:before="75" w:beforeAutospacing="0" w:after="75" w:afterAutospacing="0" w:line="405" w:lineRule="atLeast"/>
        <w:ind w:firstLine="420"/>
        <w:jc w:val="both"/>
        <w:rPr>
          <w:rFonts w:hint="eastAsia" w:cs="宋体"/>
          <w:color w:val="auto"/>
          <w:sz w:val="21"/>
          <w:szCs w:val="21"/>
          <w:highlight w:val="none"/>
          <w:lang w:val="en-US" w:eastAsia="zh-CN" w:bidi="zh-CN"/>
        </w:rPr>
      </w:pPr>
      <w:r>
        <w:rPr>
          <w:rFonts w:hint="eastAsia" w:cs="宋体"/>
          <w:color w:val="auto"/>
          <w:sz w:val="21"/>
          <w:szCs w:val="21"/>
          <w:highlight w:val="none"/>
          <w:lang w:bidi="zh-CN"/>
        </w:rPr>
        <w:t>采购需求及采购内容：铁匠村广屋片东门大渠小型农田水利，小型农田水利，总长约1.457km，渠道宽度 3m，高度 1.8m，挡墙墙身用 M7.5水泥砂浆砌块石砌筑，底板采用C20砼浇筑厚15CM;拦水坝2座。</w:t>
      </w:r>
    </w:p>
    <w:p w14:paraId="1983296D">
      <w:pPr>
        <w:pStyle w:val="40"/>
        <w:spacing w:before="75" w:beforeAutospacing="0" w:after="75" w:afterAutospacing="0" w:line="405" w:lineRule="atLeast"/>
        <w:ind w:firstLine="420" w:firstLineChars="200"/>
        <w:jc w:val="both"/>
        <w:rPr>
          <w:b/>
          <w:color w:val="auto"/>
          <w:sz w:val="22"/>
          <w:szCs w:val="20"/>
          <w:highlight w:val="none"/>
        </w:rPr>
      </w:pPr>
      <w:r>
        <w:rPr>
          <w:rFonts w:hint="eastAsia" w:cs="宋体"/>
          <w:color w:val="auto"/>
          <w:sz w:val="21"/>
          <w:szCs w:val="21"/>
          <w:highlight w:val="none"/>
          <w:lang w:bidi="zh-CN"/>
        </w:rPr>
        <w:t xml:space="preserve">合同履约期限： </w:t>
      </w:r>
      <w:r>
        <w:rPr>
          <w:rFonts w:hint="eastAsia" w:cs="宋体"/>
          <w:color w:val="auto"/>
          <w:sz w:val="21"/>
          <w:szCs w:val="21"/>
          <w:highlight w:val="none"/>
          <w:lang w:bidi="zh-CN"/>
        </w:rPr>
        <w:t>工期</w:t>
      </w:r>
      <w:r>
        <w:rPr>
          <w:rFonts w:hint="eastAsia" w:cs="宋体"/>
          <w:color w:val="auto"/>
          <w:sz w:val="21"/>
          <w:szCs w:val="21"/>
          <w:highlight w:val="none"/>
          <w:lang w:val="en-US" w:bidi="zh-CN"/>
        </w:rPr>
        <w:t>90天（日历天）</w:t>
      </w:r>
      <w:r>
        <w:rPr>
          <w:rFonts w:hint="eastAsia" w:cs="宋体"/>
          <w:color w:val="auto"/>
          <w:sz w:val="21"/>
          <w:szCs w:val="21"/>
          <w:highlight w:val="none"/>
          <w:lang w:bidi="zh-CN"/>
        </w:rPr>
        <w:t>。</w:t>
      </w:r>
    </w:p>
    <w:p w14:paraId="593BBBEB">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二、申请人的资格要求</w:t>
      </w:r>
    </w:p>
    <w:p w14:paraId="66CD349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2444D48D">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kern w:val="0"/>
          <w:szCs w:val="21"/>
          <w:highlight w:val="none"/>
        </w:rPr>
        <w:t>《政府采购促进中小企业发展管理办法》（财库[2020]46号）</w:t>
      </w:r>
      <w:r>
        <w:rPr>
          <w:rFonts w:hint="eastAsia" w:ascii="宋体" w:hAnsi="宋体"/>
          <w:color w:val="auto"/>
          <w:szCs w:val="21"/>
          <w:highlight w:val="none"/>
        </w:rPr>
        <w:t>、《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等相关政府采购政策。本项目属于专门面向中小企业采购的项目；</w:t>
      </w:r>
    </w:p>
    <w:p w14:paraId="4B04B96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3D2C6195">
      <w:pPr>
        <w:spacing w:line="440" w:lineRule="exact"/>
        <w:ind w:firstLine="420" w:firstLineChars="200"/>
        <w:rPr>
          <w:rFonts w:ascii="宋体" w:hAnsi="宋体"/>
          <w:color w:val="auto"/>
          <w:szCs w:val="21"/>
          <w:highlight w:val="none"/>
        </w:rPr>
      </w:pPr>
      <w:bookmarkStart w:id="1" w:name="_Hlk87627428"/>
      <w:r>
        <w:rPr>
          <w:rFonts w:hint="eastAsia" w:ascii="宋体" w:hAnsi="宋体"/>
          <w:color w:val="auto"/>
          <w:szCs w:val="21"/>
          <w:highlight w:val="none"/>
        </w:rPr>
        <w:t>（1）具有</w:t>
      </w:r>
      <w:r>
        <w:rPr>
          <w:rFonts w:hint="eastAsia" w:ascii="宋体" w:hAnsi="宋体"/>
          <w:b/>
          <w:bCs/>
          <w:color w:val="auto"/>
          <w:szCs w:val="21"/>
          <w:highlight w:val="none"/>
          <w:u w:val="single"/>
          <w:lang w:eastAsia="zh-CN"/>
        </w:rPr>
        <w:t>水利水电工程施工总承包叁级（含叁级）</w:t>
      </w:r>
      <w:r>
        <w:rPr>
          <w:rFonts w:hint="eastAsia" w:ascii="宋体" w:hAnsi="宋体"/>
          <w:color w:val="auto"/>
          <w:szCs w:val="21"/>
          <w:highlight w:val="none"/>
        </w:rPr>
        <w:t>以上资质的企业，并在人员、设备、资金等方面具备相应的施工能力，具备有效的安全生产许可证。</w:t>
      </w:r>
    </w:p>
    <w:p w14:paraId="75E9CA78">
      <w:pPr>
        <w:autoSpaceDE w:val="0"/>
        <w:autoSpaceDN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（2）拟投入本项目的</w:t>
      </w:r>
      <w:r>
        <w:rPr>
          <w:rFonts w:hint="eastAsia" w:ascii="宋体" w:hAnsi="宋体"/>
          <w:b/>
          <w:bCs/>
          <w:color w:val="auto"/>
          <w:szCs w:val="21"/>
          <w:highlight w:val="none"/>
          <w:u w:val="single"/>
        </w:rPr>
        <w:t>项目经理必须具备</w:t>
      </w:r>
      <w:r>
        <w:rPr>
          <w:rFonts w:hint="eastAsia" w:ascii="宋体" w:hAnsi="宋体"/>
          <w:b/>
          <w:bCs/>
          <w:color w:val="auto"/>
          <w:szCs w:val="21"/>
          <w:highlight w:val="none"/>
          <w:u w:val="single"/>
          <w:lang w:eastAsia="zh-CN"/>
        </w:rPr>
        <w:t>水利水电工程</w:t>
      </w:r>
      <w:r>
        <w:rPr>
          <w:rFonts w:hint="eastAsia" w:ascii="宋体" w:hAnsi="宋体"/>
          <w:b/>
          <w:bCs/>
          <w:color w:val="auto"/>
          <w:szCs w:val="21"/>
          <w:highlight w:val="none"/>
          <w:u w:val="single"/>
        </w:rPr>
        <w:t>专业贰级（含贰级）</w:t>
      </w:r>
      <w:r>
        <w:rPr>
          <w:rFonts w:hint="eastAsia" w:ascii="宋体" w:hAnsi="宋体"/>
          <w:color w:val="auto"/>
          <w:szCs w:val="21"/>
          <w:highlight w:val="none"/>
        </w:rPr>
        <w:t>以上的注册建造师证，</w:t>
      </w:r>
      <w:r>
        <w:rPr>
          <w:rFonts w:hint="eastAsia" w:ascii="宋体" w:hAnsi="宋体"/>
          <w:color w:val="auto"/>
          <w:szCs w:val="21"/>
          <w:highlight w:val="none"/>
          <w:lang w:eastAsia="zh-CN"/>
        </w:rPr>
        <w:t>有效的</w:t>
      </w:r>
      <w:r>
        <w:rPr>
          <w:rFonts w:hint="eastAsia" w:ascii="宋体" w:hAnsi="宋体"/>
          <w:color w:val="auto"/>
          <w:szCs w:val="21"/>
          <w:highlight w:val="none"/>
        </w:rPr>
        <w:t>安全生产考核合格证书（B类）。</w:t>
      </w:r>
    </w:p>
    <w:bookmarkEnd w:id="1"/>
    <w:p w14:paraId="521D3566">
      <w:pPr>
        <w:spacing w:line="440" w:lineRule="exact"/>
        <w:ind w:firstLine="421"/>
        <w:rPr>
          <w:rFonts w:hint="eastAsia" w:ascii="宋体" w:hAnsi="宋体"/>
          <w:color w:val="auto"/>
          <w:szCs w:val="21"/>
          <w:highlight w:val="none"/>
        </w:rPr>
      </w:pPr>
      <w:r>
        <w:rPr>
          <w:rFonts w:hint="eastAsia" w:ascii="宋体" w:hAnsi="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100B1D2">
      <w:pPr>
        <w:pStyle w:val="28"/>
        <w:rPr>
          <w:rFonts w:hint="eastAsia" w:ascii="宋体" w:hAnsi="宋体"/>
          <w:color w:val="auto"/>
          <w:szCs w:val="21"/>
          <w:highlight w:val="none"/>
        </w:rPr>
      </w:pPr>
    </w:p>
    <w:p w14:paraId="49AE4E29">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（4）单位负责人为同一人或者存在直接控股、管理关系的不同供应商，不得参加同一合同项下的政府采</w:t>
      </w:r>
      <w:r>
        <w:rPr>
          <w:rFonts w:hint="eastAsia" w:ascii="宋体" w:hAnsi="宋体"/>
          <w:color w:val="auto"/>
          <w:szCs w:val="21"/>
          <w:highlight w:val="none"/>
          <w:lang w:eastAsia="zh-CN"/>
        </w:rPr>
        <w:t>　</w:t>
      </w:r>
      <w:r>
        <w:rPr>
          <w:rFonts w:hint="eastAsia" w:ascii="宋体" w:hAnsi="宋体"/>
          <w:color w:val="auto"/>
          <w:szCs w:val="21"/>
          <w:highlight w:val="none"/>
        </w:rPr>
        <w:t>购活动。除单一来源采购项目外，为采购项目提供整体设计、规范编制或者项目管理、监理、检测等服务的供应商，不得再参加该采购项目的其他采购活动。</w:t>
      </w:r>
    </w:p>
    <w:p w14:paraId="6E6CE5CA">
      <w:pPr>
        <w:numPr>
          <w:ilvl w:val="0"/>
          <w:numId w:val="2"/>
        </w:numPr>
        <w:spacing w:line="440" w:lineRule="exact"/>
        <w:ind w:left="-1" w:leftChars="0" w:firstLine="421" w:firstLineChars="0"/>
        <w:rPr>
          <w:rFonts w:hint="eastAsia" w:ascii="宋体" w:hAnsi="宋体"/>
          <w:color w:val="auto"/>
          <w:szCs w:val="21"/>
          <w:highlight w:val="none"/>
          <w:lang w:val="zh-CN"/>
        </w:rPr>
      </w:pPr>
      <w:r>
        <w:rPr>
          <w:rFonts w:hint="eastAsia" w:ascii="宋体" w:hAnsi="宋体"/>
          <w:color w:val="auto"/>
          <w:szCs w:val="21"/>
          <w:highlight w:val="none"/>
          <w:lang w:val="zh-CN"/>
        </w:rPr>
        <w:t>不接受未按本竞争性磋商公告要求获取采购文件的供应商竞标。</w:t>
      </w:r>
    </w:p>
    <w:p w14:paraId="4DAD6506">
      <w:pPr>
        <w:numPr>
          <w:ilvl w:val="0"/>
          <w:numId w:val="2"/>
        </w:numPr>
        <w:spacing w:line="440" w:lineRule="exact"/>
        <w:ind w:left="-1" w:leftChars="0" w:firstLine="421" w:firstLineChars="0"/>
        <w:rPr>
          <w:rFonts w:hint="eastAsia" w:ascii="宋体" w:hAnsi="宋体"/>
          <w:color w:val="auto"/>
          <w:szCs w:val="21"/>
          <w:highlight w:val="none"/>
        </w:rPr>
      </w:pPr>
      <w:r>
        <w:rPr>
          <w:rFonts w:hint="eastAsia" w:ascii="宋体" w:hAnsi="宋体"/>
          <w:color w:val="auto"/>
          <w:szCs w:val="21"/>
          <w:highlight w:val="none"/>
          <w:lang w:val="zh-CN"/>
        </w:rPr>
        <w:t>本项目不接受联合体竞标,不允许转包和分包。</w:t>
      </w:r>
    </w:p>
    <w:p w14:paraId="38770498">
      <w:pPr>
        <w:pStyle w:val="28"/>
        <w:rPr>
          <w:color w:val="auto"/>
          <w:highlight w:val="none"/>
        </w:rPr>
      </w:pPr>
    </w:p>
    <w:p w14:paraId="7F02E033">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723C358C">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zh-CN"/>
        </w:rPr>
        <w:t>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4</w:t>
      </w:r>
      <w:r>
        <w:rPr>
          <w:rFonts w:hint="eastAsia"/>
          <w:color w:val="auto"/>
          <w:kern w:val="2"/>
          <w:sz w:val="21"/>
          <w:szCs w:val="21"/>
          <w:highlight w:val="none"/>
          <w:lang w:val="zh-CN"/>
        </w:rPr>
        <w:t>月</w:t>
      </w:r>
      <w:r>
        <w:rPr>
          <w:rFonts w:hint="eastAsia"/>
          <w:color w:val="auto"/>
          <w:kern w:val="2"/>
          <w:sz w:val="21"/>
          <w:szCs w:val="21"/>
          <w:highlight w:val="none"/>
          <w:lang w:val="en-US" w:eastAsia="zh-CN"/>
        </w:rPr>
        <w:t>14</w:t>
      </w:r>
      <w:r>
        <w:rPr>
          <w:rFonts w:hint="eastAsia"/>
          <w:color w:val="auto"/>
          <w:kern w:val="2"/>
          <w:sz w:val="21"/>
          <w:szCs w:val="21"/>
          <w:highlight w:val="none"/>
          <w:lang w:val="zh-CN"/>
        </w:rPr>
        <w:t>日</w:t>
      </w:r>
      <w:r>
        <w:rPr>
          <w:rFonts w:hint="eastAsia"/>
          <w:color w:val="auto"/>
          <w:kern w:val="2"/>
          <w:sz w:val="21"/>
          <w:szCs w:val="21"/>
          <w:highlight w:val="none"/>
        </w:rPr>
        <w:t>起</w:t>
      </w:r>
      <w:r>
        <w:rPr>
          <w:rFonts w:hint="eastAsia"/>
          <w:color w:val="auto"/>
          <w:kern w:val="2"/>
          <w:sz w:val="21"/>
          <w:szCs w:val="21"/>
          <w:highlight w:val="none"/>
          <w:lang w:val="zh-CN"/>
        </w:rPr>
        <w:t>至</w:t>
      </w:r>
      <w:r>
        <w:rPr>
          <w:rFonts w:hint="eastAsia"/>
          <w:color w:val="auto"/>
          <w:kern w:val="2"/>
          <w:sz w:val="21"/>
          <w:szCs w:val="21"/>
          <w:highlight w:val="none"/>
          <w:lang w:val="zh-CN"/>
        </w:rPr>
        <w:t>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4</w:t>
      </w:r>
      <w:r>
        <w:rPr>
          <w:rFonts w:hint="eastAsia"/>
          <w:color w:val="auto"/>
          <w:kern w:val="2"/>
          <w:sz w:val="21"/>
          <w:szCs w:val="21"/>
          <w:highlight w:val="none"/>
          <w:lang w:val="zh-CN"/>
        </w:rPr>
        <w:t>月</w:t>
      </w:r>
      <w:r>
        <w:rPr>
          <w:rFonts w:hint="eastAsia"/>
          <w:color w:val="auto"/>
          <w:kern w:val="2"/>
          <w:sz w:val="21"/>
          <w:szCs w:val="21"/>
          <w:highlight w:val="none"/>
          <w:lang w:val="en-US" w:eastAsia="zh-CN"/>
        </w:rPr>
        <w:t>21</w:t>
      </w:r>
      <w:r>
        <w:rPr>
          <w:rFonts w:hint="eastAsia"/>
          <w:color w:val="auto"/>
          <w:kern w:val="2"/>
          <w:sz w:val="21"/>
          <w:szCs w:val="21"/>
          <w:highlight w:val="none"/>
          <w:lang w:val="zh-CN"/>
        </w:rPr>
        <w:t>日止</w:t>
      </w:r>
      <w:r>
        <w:rPr>
          <w:rFonts w:hint="eastAsia"/>
          <w:color w:val="auto"/>
          <w:kern w:val="2"/>
          <w:sz w:val="21"/>
          <w:szCs w:val="21"/>
          <w:highlight w:val="none"/>
          <w:lang w:val="zh-CN"/>
        </w:rPr>
        <w:t>（工作日），每天上午8:00至12:00，下午15:00至1</w:t>
      </w:r>
      <w:r>
        <w:rPr>
          <w:rFonts w:hint="eastAsia"/>
          <w:color w:val="auto"/>
          <w:kern w:val="2"/>
          <w:sz w:val="21"/>
          <w:szCs w:val="21"/>
          <w:highlight w:val="none"/>
        </w:rPr>
        <w:t>7</w:t>
      </w:r>
      <w:r>
        <w:rPr>
          <w:rFonts w:hint="eastAsia"/>
          <w:color w:val="auto"/>
          <w:kern w:val="2"/>
          <w:sz w:val="21"/>
          <w:szCs w:val="21"/>
          <w:highlight w:val="none"/>
          <w:lang w:val="zh-CN"/>
        </w:rPr>
        <w:t>:</w:t>
      </w:r>
      <w:r>
        <w:rPr>
          <w:rFonts w:hint="eastAsia"/>
          <w:color w:val="auto"/>
          <w:kern w:val="2"/>
          <w:sz w:val="21"/>
          <w:szCs w:val="21"/>
          <w:highlight w:val="none"/>
        </w:rPr>
        <w:t>3</w:t>
      </w:r>
      <w:r>
        <w:rPr>
          <w:rFonts w:hint="eastAsia"/>
          <w:color w:val="auto"/>
          <w:kern w:val="2"/>
          <w:sz w:val="21"/>
          <w:szCs w:val="21"/>
          <w:highlight w:val="none"/>
          <w:lang w:val="zh-CN"/>
        </w:rPr>
        <w:t>0（北京时间，法定节假日除外）</w:t>
      </w:r>
    </w:p>
    <w:p w14:paraId="44B9C81E">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46091FA0">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注：（1)供应商须登录广西政府采购云平台https://www.gcy.zfcg.gxzf.gov.cn在“供应商入驻”完成账号注册后，登录广西政府采购云平台“项目采购——获取采购文件”模块自行下载竞争性磋商文件。</w:t>
      </w:r>
    </w:p>
    <w:p w14:paraId="4ED7B76B">
      <w:pPr>
        <w:pStyle w:val="40"/>
        <w:spacing w:before="75" w:beforeAutospacing="0" w:after="75" w:afterAutospacing="0" w:line="405" w:lineRule="atLeast"/>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00F24FD6">
      <w:pPr>
        <w:pStyle w:val="40"/>
        <w:spacing w:before="75" w:beforeAutospacing="0" w:after="75" w:afterAutospacing="0" w:line="405" w:lineRule="atLeast"/>
        <w:ind w:firstLine="420"/>
        <w:jc w:val="both"/>
        <w:rPr>
          <w:color w:val="auto"/>
          <w:kern w:val="2"/>
          <w:sz w:val="21"/>
          <w:szCs w:val="21"/>
          <w:highlight w:val="none"/>
        </w:rPr>
      </w:pPr>
      <w:r>
        <w:rPr>
          <w:rFonts w:hint="eastAsia"/>
          <w:color w:val="auto"/>
          <w:kern w:val="2"/>
          <w:sz w:val="21"/>
          <w:szCs w:val="21"/>
          <w:highlight w:val="none"/>
          <w:lang w:val="zh-CN"/>
        </w:rPr>
        <w:t>(3)如在广西政府采购云平台操作过程中遇到问题或者需要技术支持，请致电广西政府采购云客服热线：400-881-7190。</w:t>
      </w:r>
    </w:p>
    <w:p w14:paraId="2BF07490">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4DBE7615">
      <w:pPr>
        <w:widowControl/>
        <w:numPr>
          <w:ilvl w:val="0"/>
          <w:numId w:val="3"/>
        </w:num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平台”“获取采购文件”时填写的联系人手机号应当为磋商代表的手机号。</w:t>
      </w:r>
    </w:p>
    <w:p w14:paraId="327E6466">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w:t>
      </w:r>
      <w:r>
        <w:rPr>
          <w:rFonts w:hint="eastAsia" w:ascii="宋体" w:hAnsi="宋体" w:cs="宋体"/>
          <w:color w:val="auto"/>
          <w:kern w:val="0"/>
          <w:szCs w:val="21"/>
          <w:highlight w:val="none"/>
          <w:lang w:eastAsia="zh-CN"/>
        </w:rPr>
        <w:t>广西政府采购云</w:t>
      </w:r>
      <w:r>
        <w:rPr>
          <w:rFonts w:ascii="宋体" w:hAnsi="宋体" w:cs="宋体"/>
          <w:color w:val="auto"/>
          <w:kern w:val="0"/>
          <w:szCs w:val="21"/>
          <w:highlight w:val="none"/>
        </w:rPr>
        <w:t>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4A8EDFEE">
      <w:pPr>
        <w:spacing w:line="440" w:lineRule="exact"/>
        <w:ind w:firstLine="422" w:firstLineChars="200"/>
        <w:rPr>
          <w:rFonts w:ascii="宋体" w:hAnsi="宋体"/>
          <w:b/>
          <w:color w:val="auto"/>
          <w:szCs w:val="21"/>
          <w:highlight w:val="none"/>
        </w:rPr>
      </w:pPr>
      <w:bookmarkStart w:id="2" w:name="_Hlk87630394"/>
      <w:r>
        <w:rPr>
          <w:rFonts w:hint="eastAsia" w:ascii="宋体" w:hAnsi="宋体"/>
          <w:b/>
          <w:color w:val="auto"/>
          <w:szCs w:val="21"/>
          <w:highlight w:val="none"/>
        </w:rPr>
        <w:t>四、响应文件提交</w:t>
      </w:r>
    </w:p>
    <w:p w14:paraId="085A5C1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r>
        <w:rPr>
          <w:rFonts w:hint="eastAsia" w:ascii="宋体" w:hAnsi="宋体"/>
          <w:color w:val="auto"/>
          <w:szCs w:val="21"/>
          <w:highlight w:val="none"/>
          <w:lang w:eastAsia="zh-CN"/>
        </w:rPr>
        <w:t>北京时间</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color w:val="auto"/>
          <w:szCs w:val="21"/>
          <w:highlight w:val="none"/>
          <w:lang w:eastAsia="zh-CN"/>
        </w:rPr>
        <w:t>分</w:t>
      </w:r>
      <w:r>
        <w:rPr>
          <w:rFonts w:hint="eastAsia" w:ascii="宋体" w:hAnsi="宋体"/>
          <w:color w:val="auto"/>
          <w:szCs w:val="21"/>
          <w:highlight w:val="none"/>
        </w:rPr>
        <w:t>。</w:t>
      </w:r>
    </w:p>
    <w:p w14:paraId="44976017">
      <w:pPr>
        <w:spacing w:line="440" w:lineRule="exact"/>
        <w:ind w:firstLine="420" w:firstLineChars="200"/>
        <w:rPr>
          <w:rFonts w:ascii="宋体" w:hAnsi="宋体"/>
          <w:b/>
          <w:color w:val="auto"/>
          <w:szCs w:val="21"/>
          <w:highlight w:val="none"/>
        </w:rPr>
      </w:pPr>
      <w:r>
        <w:rPr>
          <w:rFonts w:hint="eastAsia" w:ascii="宋体" w:hAnsi="宋体"/>
          <w:color w:val="auto"/>
          <w:szCs w:val="21"/>
          <w:highlight w:val="none"/>
        </w:rPr>
        <w:t>地点</w:t>
      </w:r>
      <w:r>
        <w:rPr>
          <w:rFonts w:ascii="宋体" w:hAnsi="宋体"/>
          <w:color w:val="auto"/>
          <w:szCs w:val="21"/>
          <w:highlight w:val="none"/>
        </w:rPr>
        <w:t>（网址）：通过</w:t>
      </w:r>
      <w:r>
        <w:rPr>
          <w:rFonts w:hint="eastAsia" w:ascii="宋体" w:hAnsi="宋体"/>
          <w:color w:val="auto"/>
          <w:szCs w:val="21"/>
          <w:highlight w:val="none"/>
          <w:lang w:eastAsia="zh-CN"/>
        </w:rPr>
        <w:t>广西政府采购云</w:t>
      </w:r>
      <w:r>
        <w:rPr>
          <w:rFonts w:ascii="宋体" w:hAnsi="宋体"/>
          <w:color w:val="auto"/>
          <w:szCs w:val="21"/>
          <w:highlight w:val="none"/>
        </w:rPr>
        <w:t>平台在线提交</w:t>
      </w:r>
      <w:r>
        <w:rPr>
          <w:rFonts w:hint="eastAsia" w:ascii="宋体" w:hAnsi="宋体"/>
          <w:color w:val="auto"/>
          <w:szCs w:val="21"/>
          <w:highlight w:val="none"/>
        </w:rPr>
        <w:t>。</w:t>
      </w:r>
    </w:p>
    <w:bookmarkEnd w:id="2"/>
    <w:p w14:paraId="5E19677D">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6A81FB3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r>
        <w:rPr>
          <w:rFonts w:hint="eastAsia" w:ascii="宋体" w:hAnsi="宋体"/>
          <w:color w:val="auto"/>
          <w:szCs w:val="21"/>
          <w:highlight w:val="none"/>
          <w:lang w:eastAsia="zh-CN"/>
        </w:rPr>
        <w:t>北京时间</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color w:val="auto"/>
          <w:szCs w:val="21"/>
          <w:highlight w:val="none"/>
          <w:lang w:eastAsia="zh-CN"/>
        </w:rPr>
        <w:t>分</w:t>
      </w:r>
      <w:r>
        <w:rPr>
          <w:rFonts w:hint="eastAsia" w:ascii="宋体" w:hAnsi="宋体"/>
          <w:color w:val="auto"/>
          <w:szCs w:val="21"/>
          <w:highlight w:val="none"/>
        </w:rPr>
        <w:t>后。</w:t>
      </w:r>
    </w:p>
    <w:p w14:paraId="0B9A0769">
      <w:pPr>
        <w:spacing w:line="440" w:lineRule="exact"/>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w:t>
      </w:r>
      <w:r>
        <w:rPr>
          <w:rFonts w:hint="eastAsia" w:ascii="宋体" w:hAnsi="宋体"/>
          <w:color w:val="auto"/>
          <w:szCs w:val="21"/>
          <w:highlight w:val="none"/>
          <w:lang w:eastAsia="zh-CN"/>
        </w:rPr>
        <w:t>广西政府采购云</w:t>
      </w:r>
      <w:r>
        <w:rPr>
          <w:rFonts w:ascii="宋体" w:hAnsi="宋体"/>
          <w:color w:val="auto"/>
          <w:szCs w:val="21"/>
          <w:highlight w:val="none"/>
        </w:rPr>
        <w:t>平台在线解密开启。 </w:t>
      </w:r>
    </w:p>
    <w:p w14:paraId="6005F3C4">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3CBC8F4F">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60CB7939">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3BC74E6C">
      <w:pPr>
        <w:spacing w:line="440" w:lineRule="exact"/>
        <w:ind w:firstLine="420" w:firstLineChars="200"/>
        <w:rPr>
          <w:rFonts w:ascii="宋体" w:hAnsi="宋体"/>
          <w:b/>
          <w:color w:val="auto"/>
          <w:szCs w:val="21"/>
          <w:highlight w:val="none"/>
        </w:rPr>
      </w:pPr>
      <w:r>
        <w:rPr>
          <w:rFonts w:ascii="宋体" w:hAnsi="宋体"/>
          <w:color w:val="auto"/>
          <w:kern w:val="0"/>
          <w:szCs w:val="21"/>
          <w:highlight w:val="none"/>
        </w:rPr>
        <w:t>1.本项目不收取磋商保证金。</w:t>
      </w:r>
    </w:p>
    <w:p w14:paraId="00588E63">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2.本项目需要落实的政府采购政策：（1）本项目属于专门面向中小企业采购的项目，供应商应为符合《政府采购促进中小企业发展管理办法》（财库〔2020〕46 号）、《关于政府采购支持监狱企业发展有关问题的通知》（财库〔2014〕68 号）、《关于促进残疾人就业政府采购政策的通知》（财库〔2017〕141 号）等规定的条件的中小微企业，或监狱企业，或残疾人福利性单位。</w:t>
      </w:r>
    </w:p>
    <w:p w14:paraId="0D32AB22">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（2）专门面向中小企业预留份额为：100%。</w:t>
      </w:r>
    </w:p>
    <w:p w14:paraId="5BC77599">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（3）本项目属于专门面向中小企业采购的项目或者采购包，不再执行价格评审优惠的扶持政策。</w:t>
      </w:r>
    </w:p>
    <w:p w14:paraId="0E59A463">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项目属于专门面向中小企业采购的项目，依据《政府采购促进中小企业发展管理办法》规定享受扶持政策获得政府采购合同的，小微企业不得将合同分包给大中型企业，中型企业不得将合同分包给大型企业。</w:t>
      </w:r>
    </w:p>
    <w:p w14:paraId="0DBCC889">
      <w:pPr>
        <w:autoSpaceDE w:val="0"/>
        <w:autoSpaceDN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3.网上公告媒体查询：中国政府采购网、广西壮族自治区政府采购网、广西玉林市玉州区人民政府门户网站。</w:t>
      </w:r>
    </w:p>
    <w:p w14:paraId="2C98CCC7">
      <w:pPr>
        <w:widowControl/>
        <w:spacing w:line="460" w:lineRule="exact"/>
        <w:ind w:firstLine="420" w:firstLineChars="200"/>
        <w:jc w:val="left"/>
        <w:rPr>
          <w:rFonts w:ascii="宋体" w:hAnsi="宋体" w:cs="Arial"/>
          <w:color w:val="auto"/>
          <w:kern w:val="0"/>
          <w:szCs w:val="21"/>
          <w:highlight w:val="none"/>
        </w:rPr>
      </w:pPr>
      <w:r>
        <w:rPr>
          <w:rFonts w:hint="eastAsia" w:ascii="宋体" w:hAnsi="宋体"/>
          <w:color w:val="auto"/>
          <w:szCs w:val="21"/>
          <w:highlight w:val="none"/>
        </w:rPr>
        <w:t>4.</w:t>
      </w:r>
      <w:r>
        <w:rPr>
          <w:rFonts w:hint="eastAsia" w:ascii="宋体" w:hAnsi="宋体" w:cs="Arial"/>
          <w:color w:val="auto"/>
          <w:kern w:val="0"/>
          <w:szCs w:val="21"/>
          <w:highlight w:val="none"/>
        </w:rPr>
        <w:t>在线响应（网上</w:t>
      </w:r>
      <w:r>
        <w:rPr>
          <w:rFonts w:ascii="宋体" w:hAnsi="宋体" w:cs="Arial"/>
          <w:color w:val="auto"/>
          <w:kern w:val="0"/>
          <w:szCs w:val="21"/>
          <w:highlight w:val="none"/>
        </w:rPr>
        <w:t>磋商</w:t>
      </w:r>
      <w:r>
        <w:rPr>
          <w:rFonts w:hint="eastAsia" w:ascii="宋体" w:hAnsi="宋体" w:cs="Arial"/>
          <w:color w:val="auto"/>
          <w:kern w:val="0"/>
          <w:szCs w:val="21"/>
          <w:highlight w:val="none"/>
        </w:rPr>
        <w:t>）说明</w:t>
      </w:r>
    </w:p>
    <w:p w14:paraId="7DF50099">
      <w:pPr>
        <w:spacing w:line="44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（1）本项目通过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平台实行在线投标响应（电子投标），供应商需要先安装“</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电子交易客户端”，并按照本竞争性磋商采购文件和</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平台的要求，通过“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电子交易客户端”编制并加密响应文件。供应商未按规定编制并加密的响应文件，</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平台将予以拒收。“</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电子交易客户端”请自行前往广西政府采购网下载并安装；电子投标具体操作流程参考《政府采购项目电子交易管理操作指南-供应商》；在使用</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投标客户端时，建议使用WIN7及以上操作系统，通过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平台参与在线投标时如遇平台技术问题详询400-881-7190。</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（2）为确保网上操作合法、有效和安全，磋商供应商应当在开标截止时间前完成在“政府采购云平台”的身份认证，确保在电子投标过程中能够对相关数据电文进行加密和使用电子签章。使用“</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电子交易客户端”需要提前申领CA数字证书，申领流程请自行前往相关网站进行查阅（完成CA数字证书办理预计一周左右，建议供应商获取竞争性磋商采购文件后立即办理）。</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（3）磋商供应商应当在开标截止时间前，将生成的“电子磋商响应文件”上传递交至</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开标截止时间前可以补充、修改或者撤回电子磋商响应文件。补充或者修改电子磋商响应文件的，应当先行撤回原文件，补充、修改后重新传输递交，开标截止时间前未完成传输的，视为撤回磋商响应文件。</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（4）若磋商供应商的电子加密磋商响应文件无法按时解密可在30分钟内向代理机构提供电子备份磋商响应文件，逾期送达的将予以拒收，所造成的后果由投标供应商自行承担。</w:t>
      </w:r>
      <w:r>
        <w:rPr>
          <w:rFonts w:hint="eastAsia" w:ascii="宋体" w:hAnsi="宋体"/>
          <w:b w:val="0"/>
          <w:bCs/>
          <w:color w:val="auto"/>
          <w:szCs w:val="21"/>
          <w:highlight w:val="none"/>
        </w:rPr>
        <w:br w:type="textWrapping"/>
      </w:r>
      <w:r>
        <w:rPr>
          <w:rFonts w:hint="eastAsia" w:ascii="宋体" w:hAnsi="宋体"/>
          <w:b w:val="0"/>
          <w:bCs/>
          <w:color w:val="auto"/>
          <w:szCs w:val="21"/>
          <w:highlight w:val="none"/>
          <w:lang w:val="en-US" w:eastAsia="zh-CN"/>
        </w:rPr>
        <w:t xml:space="preserve">    </w:t>
      </w:r>
      <w:r>
        <w:rPr>
          <w:rFonts w:hint="eastAsia" w:ascii="宋体" w:hAnsi="宋体"/>
          <w:b w:val="0"/>
          <w:bCs/>
          <w:color w:val="auto"/>
          <w:szCs w:val="21"/>
          <w:highlight w:val="none"/>
        </w:rPr>
        <w:t>（5）在磋商供应商提交了电子备份磋商响应文件后，如通过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平台上传递交的电子加密磋商响应文件无法按时解密且无法通过</w:t>
      </w:r>
      <w:r>
        <w:rPr>
          <w:rFonts w:hint="eastAsia" w:ascii="宋体" w:hAnsi="宋体"/>
          <w:b w:val="0"/>
          <w:bCs/>
          <w:color w:val="auto"/>
          <w:szCs w:val="21"/>
          <w:highlight w:val="none"/>
          <w:lang w:eastAsia="zh-CN"/>
        </w:rPr>
        <w:t>广西政府采购云</w:t>
      </w:r>
      <w:r>
        <w:rPr>
          <w:rFonts w:hint="eastAsia" w:ascii="宋体" w:hAnsi="宋体"/>
          <w:b w:val="0"/>
          <w:bCs/>
          <w:color w:val="auto"/>
          <w:szCs w:val="21"/>
          <w:highlight w:val="none"/>
        </w:rPr>
        <w:t>“异常处理”端口处理的视为磋商响应文件撤回，所造成的后果由投标供应商自行承担。</w:t>
      </w:r>
    </w:p>
    <w:p w14:paraId="61B662CB">
      <w:pPr>
        <w:spacing w:line="440" w:lineRule="exact"/>
        <w:ind w:firstLine="420" w:firstLineChars="20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5.本项目为远程异地全流程电子评标。评标主会场地址：玉林市玉州区公共资源交易中心（玉林市金港路388号26幢）（主场地址）进行评审；评标副会场地址：梧州市蒙山县公共资源交易中心（广西梧州市蒙山县政务中心4楼）进行评审。</w:t>
      </w:r>
    </w:p>
    <w:p w14:paraId="7C044CFF">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八、凡对本次采购提出询问，请按以下方式联系。</w:t>
      </w:r>
    </w:p>
    <w:p w14:paraId="1A6126B1">
      <w:pPr>
        <w:widowControl/>
        <w:spacing w:line="440" w:lineRule="exact"/>
        <w:rPr>
          <w:rFonts w:ascii="宋体" w:hAnsi="宋体"/>
          <w:color w:val="auto"/>
          <w:szCs w:val="21"/>
          <w:highlight w:val="none"/>
        </w:rPr>
      </w:pPr>
      <w:r>
        <w:rPr>
          <w:rFonts w:hint="eastAsia" w:ascii="宋体" w:hAnsi="宋体"/>
          <w:color w:val="auto"/>
          <w:szCs w:val="21"/>
          <w:highlight w:val="none"/>
        </w:rPr>
        <w:t>1、采购人信息：</w:t>
      </w:r>
    </w:p>
    <w:p w14:paraId="494ED356">
      <w:pPr>
        <w:widowControl/>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玉林市玉州区仁厚镇人民政府</w:t>
      </w:r>
    </w:p>
    <w:p w14:paraId="46E0BC2C">
      <w:pPr>
        <w:widowControl/>
        <w:spacing w:line="440" w:lineRule="exact"/>
        <w:rPr>
          <w:rFonts w:hint="eastAsia" w:ascii="宋体" w:hAnsi="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玉林市玉州区仁厚镇政府路1号</w:t>
      </w:r>
    </w:p>
    <w:p w14:paraId="17D12332">
      <w:pPr>
        <w:pStyle w:val="59"/>
        <w:rPr>
          <w:color w:val="auto"/>
          <w:highlight w:val="none"/>
        </w:rPr>
      </w:pPr>
      <w:r>
        <w:rPr>
          <w:rFonts w:hint="eastAsia"/>
          <w:color w:val="auto"/>
          <w:highlight w:val="none"/>
        </w:rPr>
        <w:t>联系人：</w:t>
      </w:r>
      <w:r>
        <w:rPr>
          <w:rFonts w:hint="eastAsia" w:ascii="宋体" w:hAnsi="宋体"/>
          <w:color w:val="auto"/>
          <w:szCs w:val="21"/>
          <w:highlight w:val="none"/>
          <w:lang w:eastAsia="zh-CN"/>
        </w:rPr>
        <w:t>陈佳</w:t>
      </w:r>
    </w:p>
    <w:p w14:paraId="0A5BD604">
      <w:pPr>
        <w:widowControl/>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0775-2288385</w:t>
      </w:r>
    </w:p>
    <w:p w14:paraId="237D3CED">
      <w:pPr>
        <w:widowControl/>
        <w:spacing w:line="440" w:lineRule="exact"/>
        <w:rPr>
          <w:rFonts w:ascii="宋体" w:hAnsi="宋体"/>
          <w:color w:val="auto"/>
          <w:szCs w:val="21"/>
          <w:highlight w:val="none"/>
        </w:rPr>
      </w:pPr>
      <w:r>
        <w:rPr>
          <w:rFonts w:hint="eastAsia" w:ascii="宋体" w:hAnsi="宋体"/>
          <w:color w:val="auto"/>
          <w:szCs w:val="21"/>
          <w:highlight w:val="none"/>
        </w:rPr>
        <w:t>2.采购代理机构信息</w:t>
      </w:r>
    </w:p>
    <w:p w14:paraId="2DDE6745">
      <w:pPr>
        <w:widowControl/>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广西新侨咨询有限公司</w:t>
      </w:r>
    </w:p>
    <w:p w14:paraId="4E9E0241">
      <w:pPr>
        <w:widowControl/>
        <w:spacing w:line="440" w:lineRule="exact"/>
        <w:rPr>
          <w:rFonts w:hint="eastAsia" w:ascii="宋体" w:hAnsi="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玉林市玉州区胜利垌连胜路第四加油站后侧</w:t>
      </w:r>
    </w:p>
    <w:p w14:paraId="223A307A">
      <w:pPr>
        <w:pStyle w:val="59"/>
        <w:rPr>
          <w:rFonts w:hint="eastAsia"/>
          <w:color w:val="auto"/>
          <w:highlight w:val="none"/>
          <w:lang w:eastAsia="zh-CN"/>
        </w:rPr>
      </w:pPr>
      <w:r>
        <w:rPr>
          <w:rFonts w:hint="eastAsia"/>
          <w:color w:val="auto"/>
          <w:highlight w:val="none"/>
        </w:rPr>
        <w:t>联系人：</w:t>
      </w:r>
      <w:r>
        <w:rPr>
          <w:rFonts w:hint="eastAsia" w:ascii="宋体" w:hAnsi="宋体" w:cs="Arial"/>
          <w:color w:val="auto"/>
          <w:kern w:val="0"/>
          <w:szCs w:val="21"/>
          <w:highlight w:val="none"/>
          <w:lang w:eastAsia="zh-CN"/>
        </w:rPr>
        <w:t>梁毅</w:t>
      </w:r>
    </w:p>
    <w:p w14:paraId="381B432A">
      <w:pPr>
        <w:widowControl/>
        <w:spacing w:line="440" w:lineRule="exac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0775-2269199</w:t>
      </w:r>
    </w:p>
    <w:p w14:paraId="5BD9B652">
      <w:pPr>
        <w:spacing w:line="440" w:lineRule="exact"/>
        <w:ind w:firstLine="420" w:firstLineChars="200"/>
        <w:rPr>
          <w:rFonts w:ascii="宋体" w:hAnsi="宋体"/>
          <w:color w:val="auto"/>
          <w:szCs w:val="21"/>
          <w:highlight w:val="none"/>
        </w:rPr>
      </w:pPr>
    </w:p>
    <w:p w14:paraId="373E2E2F">
      <w:pPr>
        <w:spacing w:line="440" w:lineRule="exact"/>
        <w:jc w:val="both"/>
        <w:rPr>
          <w:rFonts w:hint="eastAsia" w:ascii="宋体" w:hAnsi="宋体" w:eastAsia="宋体"/>
          <w:color w:val="auto"/>
          <w:szCs w:val="21"/>
          <w:highlight w:val="none"/>
          <w:lang w:eastAsia="zh-CN"/>
        </w:rPr>
      </w:pPr>
      <w:r>
        <w:rPr>
          <w:rFonts w:hint="eastAsia" w:ascii="宋体" w:hAnsi="宋体"/>
          <w:color w:val="auto"/>
          <w:szCs w:val="21"/>
          <w:highlight w:val="none"/>
        </w:rPr>
        <w:t xml:space="preserve">                           </w:t>
      </w:r>
    </w:p>
    <w:p w14:paraId="28B8EA18">
      <w:pPr>
        <w:spacing w:line="440" w:lineRule="exact"/>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采购代理机构：</w:t>
      </w:r>
      <w:r>
        <w:rPr>
          <w:rFonts w:hint="eastAsia" w:ascii="宋体" w:hAnsi="宋体"/>
          <w:color w:val="auto"/>
          <w:szCs w:val="21"/>
          <w:highlight w:val="none"/>
          <w:lang w:eastAsia="zh-CN"/>
        </w:rPr>
        <w:t>广西新侨咨询有限公司</w:t>
      </w:r>
      <w:r>
        <w:rPr>
          <w:rFonts w:hint="eastAsia" w:ascii="宋体" w:hAnsi="宋体"/>
          <w:color w:val="auto"/>
          <w:szCs w:val="21"/>
          <w:highlight w:val="none"/>
        </w:rPr>
        <w:t xml:space="preserve">                                                           </w:t>
      </w:r>
    </w:p>
    <w:p w14:paraId="13D882A0">
      <w:pPr>
        <w:spacing w:line="440" w:lineRule="exact"/>
        <w:ind w:firstLine="6090" w:firstLineChars="2900"/>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14</w:t>
      </w:r>
      <w:r>
        <w:rPr>
          <w:rFonts w:hint="eastAsia" w:ascii="宋体" w:hAnsi="宋体"/>
          <w:color w:val="auto"/>
          <w:szCs w:val="21"/>
          <w:highlight w:val="none"/>
        </w:rPr>
        <w:t>日</w:t>
      </w:r>
    </w:p>
    <w:p w14:paraId="56F07345">
      <w:pPr>
        <w:pStyle w:val="4"/>
        <w:spacing w:line="460" w:lineRule="exact"/>
        <w:jc w:val="center"/>
        <w:rPr>
          <w:rFonts w:ascii="宋体" w:hAnsi="宋体" w:eastAsia="宋体"/>
          <w:color w:val="auto"/>
          <w:szCs w:val="24"/>
          <w:highlight w:val="none"/>
        </w:rPr>
      </w:pPr>
      <w:r>
        <w:rPr>
          <w:rFonts w:ascii="宋体" w:hAnsi="宋体" w:eastAsia="宋体"/>
          <w:b w:val="0"/>
          <w:bCs w:val="0"/>
          <w:color w:val="auto"/>
          <w:sz w:val="24"/>
          <w:szCs w:val="24"/>
          <w:highlight w:val="none"/>
        </w:rPr>
        <w:br w:type="page"/>
      </w:r>
      <w:bookmarkStart w:id="3" w:name="_Toc9445"/>
      <w:r>
        <w:rPr>
          <w:rFonts w:hint="eastAsia" w:ascii="宋体" w:hAnsi="宋体" w:eastAsia="宋体"/>
          <w:color w:val="auto"/>
          <w:szCs w:val="24"/>
          <w:highlight w:val="none"/>
        </w:rPr>
        <w:t>第二章  供应商须知及前附表</w:t>
      </w:r>
      <w:bookmarkEnd w:id="3"/>
    </w:p>
    <w:p w14:paraId="54DADE97">
      <w:pPr>
        <w:pStyle w:val="4"/>
        <w:spacing w:before="0" w:after="0" w:line="276" w:lineRule="auto"/>
        <w:jc w:val="center"/>
        <w:rPr>
          <w:rFonts w:ascii="宋体" w:hAnsi="宋体" w:eastAsia="宋体"/>
          <w:color w:val="auto"/>
          <w:sz w:val="30"/>
          <w:szCs w:val="30"/>
          <w:highlight w:val="none"/>
        </w:rPr>
      </w:pPr>
      <w:bookmarkStart w:id="4" w:name="_Toc5351"/>
      <w:bookmarkStart w:id="5" w:name="_Toc18682862"/>
      <w:bookmarkStart w:id="6" w:name="_Toc80818614"/>
      <w:bookmarkStart w:id="7" w:name="_Toc18682802"/>
      <w:r>
        <w:rPr>
          <w:rFonts w:hint="eastAsia" w:ascii="宋体" w:hAnsi="宋体" w:eastAsia="宋体"/>
          <w:color w:val="auto"/>
          <w:sz w:val="30"/>
          <w:szCs w:val="30"/>
          <w:highlight w:val="none"/>
        </w:rPr>
        <w:t>前附表</w:t>
      </w:r>
      <w:bookmarkEnd w:id="4"/>
      <w:bookmarkEnd w:id="5"/>
      <w:bookmarkEnd w:id="6"/>
      <w:bookmarkEnd w:id="7"/>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08DB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4D2CCF8">
            <w:pPr>
              <w:spacing w:line="440" w:lineRule="exact"/>
              <w:jc w:val="center"/>
              <w:rPr>
                <w:rFonts w:ascii="宋体" w:hAnsi="宋体" w:cs="Courier New"/>
                <w:b/>
                <w:color w:val="auto"/>
                <w:spacing w:val="2"/>
                <w:szCs w:val="21"/>
                <w:highlight w:val="none"/>
              </w:rPr>
            </w:pPr>
            <w:bookmarkStart w:id="8" w:name="_Hlk87630531"/>
            <w:r>
              <w:rPr>
                <w:rFonts w:hint="eastAsia" w:ascii="宋体" w:hAnsi="宋体" w:cs="Courier New"/>
                <w:b/>
                <w:color w:val="auto"/>
                <w:spacing w:val="2"/>
                <w:szCs w:val="21"/>
                <w:highlight w:val="none"/>
              </w:rPr>
              <w:t>项号</w:t>
            </w:r>
          </w:p>
        </w:tc>
        <w:tc>
          <w:tcPr>
            <w:tcW w:w="1682" w:type="dxa"/>
            <w:vAlign w:val="center"/>
          </w:tcPr>
          <w:p w14:paraId="35061B30">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72E2AF7B">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59D2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1F8CFD9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56D01BEC">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264A69A7">
            <w:pPr>
              <w:spacing w:line="420" w:lineRule="exact"/>
              <w:jc w:val="left"/>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s="宋体"/>
                <w:color w:val="auto"/>
                <w:szCs w:val="21"/>
                <w:highlight w:val="none"/>
                <w:lang w:bidi="zh-CN"/>
              </w:rPr>
              <w:t xml:space="preserve">铁匠村广屋片东门大渠小型农田水利 </w:t>
            </w:r>
          </w:p>
          <w:p w14:paraId="365FBC56">
            <w:pPr>
              <w:spacing w:line="540" w:lineRule="exac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s="宋体"/>
                <w:color w:val="auto"/>
                <w:kern w:val="0"/>
                <w:szCs w:val="21"/>
                <w:highlight w:val="none"/>
                <w:lang w:bidi="zh-CN"/>
              </w:rPr>
              <w:t>YLZC2025-C2-020041-GXXQ</w:t>
            </w:r>
          </w:p>
        </w:tc>
      </w:tr>
      <w:tr w14:paraId="1051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C30D84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78C164E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4A36D453">
            <w:pPr>
              <w:spacing w:line="42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广西玉林市玉州区仁厚镇内</w:t>
            </w:r>
          </w:p>
        </w:tc>
      </w:tr>
      <w:tr w14:paraId="6D91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3D3DAB7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2E43BD0A">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45D49705">
            <w:pPr>
              <w:spacing w:line="460" w:lineRule="exact"/>
              <w:rPr>
                <w:rFonts w:ascii="宋体" w:hAnsi="宋体"/>
                <w:color w:val="auto"/>
                <w:szCs w:val="21"/>
                <w:highlight w:val="none"/>
              </w:rPr>
            </w:pPr>
            <w:r>
              <w:rPr>
                <w:rFonts w:hint="eastAsia" w:ascii="宋体" w:hAnsi="宋体"/>
                <w:color w:val="auto"/>
                <w:highlight w:val="none"/>
                <w:lang w:val="en-US" w:eastAsia="zh-CN"/>
              </w:rPr>
              <w:t>铁匠村广屋片东门大渠小型农田水利，小型农田水利，总长约1.457km，渠道宽度 3m，高度 1.8m，挡墙墙身用 M7.5水泥砂浆砌块石砌筑，底板采用C20砼浇筑厚15CM;拦水坝2座。（</w:t>
            </w:r>
            <w:r>
              <w:rPr>
                <w:rFonts w:hint="eastAsia" w:ascii="宋体" w:hAnsi="宋体"/>
                <w:color w:val="auto"/>
                <w:szCs w:val="21"/>
                <w:highlight w:val="none"/>
              </w:rPr>
              <w:t>具体内容详见图纸及工程量清单</w:t>
            </w:r>
            <w:r>
              <w:rPr>
                <w:rFonts w:hint="eastAsia" w:ascii="宋体" w:hAnsi="宋体"/>
                <w:color w:val="auto"/>
                <w:highlight w:val="none"/>
                <w:lang w:val="en-US" w:eastAsia="zh-CN"/>
              </w:rPr>
              <w:t>）</w:t>
            </w:r>
          </w:p>
        </w:tc>
      </w:tr>
      <w:tr w14:paraId="617E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7286681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22D9D07D">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699A4E58">
            <w:pPr>
              <w:spacing w:line="420" w:lineRule="exact"/>
              <w:ind w:firstLine="430" w:firstLineChars="200"/>
              <w:jc w:val="lef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本项目采购预算金额为：</w:t>
            </w:r>
            <w:r>
              <w:rPr>
                <w:rFonts w:hint="eastAsia" w:ascii="宋体" w:hAnsi="宋体" w:cs="宋体"/>
                <w:color w:val="auto"/>
                <w:szCs w:val="21"/>
                <w:highlight w:val="none"/>
                <w:lang w:val="en-US" w:bidi="zh-CN"/>
              </w:rPr>
              <w:t>2728829.58</w:t>
            </w:r>
            <w:r>
              <w:rPr>
                <w:rFonts w:hint="eastAsia" w:ascii="宋体" w:hAnsi="宋体" w:cs="宋体"/>
                <w:color w:val="auto"/>
                <w:szCs w:val="21"/>
                <w:highlight w:val="none"/>
                <w:lang w:bidi="zh-CN"/>
              </w:rPr>
              <w:t>元，</w:t>
            </w:r>
            <w:r>
              <w:rPr>
                <w:rFonts w:hint="eastAsia" w:ascii="宋体" w:hAnsi="宋体"/>
                <w:color w:val="auto"/>
                <w:szCs w:val="21"/>
                <w:highlight w:val="none"/>
              </w:rPr>
              <w:t>本采购项目的有效磋商报价范围为：</w:t>
            </w:r>
            <w:r>
              <w:rPr>
                <w:rFonts w:hint="eastAsia" w:ascii="宋体" w:hAnsi="宋体" w:cs="Courier New"/>
                <w:b/>
                <w:color w:val="auto"/>
                <w:spacing w:val="2"/>
                <w:szCs w:val="21"/>
                <w:highlight w:val="none"/>
              </w:rPr>
              <w:t>供应商的最终磋商报价不能高于本项目的采购预算金额。</w:t>
            </w:r>
          </w:p>
        </w:tc>
      </w:tr>
      <w:tr w14:paraId="4E49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7E2EF03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55C3D34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02C16DEC">
            <w:pPr>
              <w:spacing w:line="420" w:lineRule="exact"/>
              <w:rPr>
                <w:rFonts w:ascii="宋体" w:hAnsi="宋体"/>
                <w:color w:val="auto"/>
                <w:szCs w:val="21"/>
                <w:highlight w:val="none"/>
              </w:rPr>
            </w:pPr>
            <w:r>
              <w:rPr>
                <w:rFonts w:hint="eastAsia" w:ascii="宋体" w:hAnsi="宋体"/>
                <w:color w:val="auto"/>
                <w:szCs w:val="21"/>
                <w:highlight w:val="none"/>
                <w:lang w:eastAsia="zh-CN"/>
              </w:rPr>
              <w:t>符合</w:t>
            </w:r>
            <w:r>
              <w:rPr>
                <w:rFonts w:hint="eastAsia" w:ascii="宋体" w:hAnsi="宋体"/>
                <w:color w:val="auto"/>
                <w:szCs w:val="21"/>
                <w:highlight w:val="none"/>
              </w:rPr>
              <w:t>国家竣工验收规范的合格标准。</w:t>
            </w:r>
          </w:p>
        </w:tc>
      </w:tr>
      <w:tr w14:paraId="1A9A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46C6A4C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383C884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727F0D3D">
            <w:pPr>
              <w:spacing w:line="420" w:lineRule="exact"/>
              <w:rPr>
                <w:rFonts w:ascii="宋体" w:hAnsi="宋体"/>
                <w:color w:val="auto"/>
                <w:szCs w:val="21"/>
                <w:highlight w:val="none"/>
              </w:rPr>
            </w:pPr>
            <w:r>
              <w:rPr>
                <w:rFonts w:hint="eastAsia" w:ascii="宋体" w:hAnsi="宋体"/>
                <w:color w:val="auto"/>
                <w:szCs w:val="21"/>
                <w:highlight w:val="none"/>
              </w:rPr>
              <w:t>工程采购图纸及清单包含及其附属工程等全部内容（具体内容详见图纸及工程量清单）。</w:t>
            </w:r>
          </w:p>
        </w:tc>
      </w:tr>
      <w:tr w14:paraId="186F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6C722B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0E3D434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05FEBA71">
            <w:pPr>
              <w:pStyle w:val="40"/>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s="宋体"/>
                <w:color w:val="auto"/>
                <w:sz w:val="21"/>
                <w:szCs w:val="21"/>
                <w:highlight w:val="none"/>
                <w:lang w:val="en-US" w:bidi="zh-CN"/>
              </w:rPr>
              <w:t>90天（日历天）</w:t>
            </w:r>
          </w:p>
        </w:tc>
      </w:tr>
      <w:bookmarkEnd w:id="8"/>
      <w:tr w14:paraId="2AB2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478AA74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1B3A891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073B57BD">
            <w:pPr>
              <w:spacing w:line="44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14:paraId="5B017A5F">
            <w:pPr>
              <w:spacing w:line="44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.落实政府采购政策需满足的资格要求：</w:t>
            </w:r>
            <w:r>
              <w:rPr>
                <w:rFonts w:hint="eastAsia" w:ascii="宋体" w:hAnsi="宋体"/>
                <w:color w:val="auto"/>
                <w:szCs w:val="21"/>
                <w:highlight w:val="none"/>
              </w:rPr>
              <w:t>本项目属于专门面向中小企业采购的项目</w:t>
            </w:r>
            <w:r>
              <w:rPr>
                <w:rFonts w:hint="eastAsia" w:ascii="宋体" w:hAnsi="宋体"/>
                <w:color w:val="auto"/>
                <w:highlight w:val="none"/>
              </w:rPr>
              <w:t>；</w:t>
            </w:r>
          </w:p>
          <w:p w14:paraId="1529333F">
            <w:pPr>
              <w:spacing w:line="440" w:lineRule="exact"/>
              <w:ind w:firstLine="420" w:firstLineChars="200"/>
              <w:rPr>
                <w:rFonts w:ascii="宋体" w:hAnsi="宋体"/>
                <w:color w:val="auto"/>
                <w:highlight w:val="none"/>
              </w:rPr>
            </w:pPr>
            <w:r>
              <w:rPr>
                <w:rFonts w:hint="eastAsia" w:ascii="宋体" w:hAnsi="宋体"/>
                <w:color w:val="auto"/>
                <w:highlight w:val="none"/>
              </w:rPr>
              <w:t>3.本项目的特定资格要求：</w:t>
            </w:r>
          </w:p>
          <w:p w14:paraId="02C0B714">
            <w:pPr>
              <w:spacing w:line="440" w:lineRule="exact"/>
              <w:ind w:firstLine="420" w:firstLineChars="200"/>
              <w:rPr>
                <w:rFonts w:ascii="宋体" w:hAnsi="宋体"/>
                <w:color w:val="auto"/>
                <w:highlight w:val="none"/>
              </w:rPr>
            </w:pPr>
            <w:r>
              <w:rPr>
                <w:rFonts w:hint="eastAsia" w:ascii="宋体" w:hAnsi="宋体"/>
                <w:color w:val="auto"/>
                <w:highlight w:val="none"/>
              </w:rPr>
              <w:t>（1）具有</w:t>
            </w:r>
            <w:r>
              <w:rPr>
                <w:rFonts w:hint="eastAsia" w:ascii="宋体" w:hAnsi="宋体"/>
                <w:color w:val="auto"/>
                <w:highlight w:val="none"/>
                <w:lang w:eastAsia="zh-CN"/>
              </w:rPr>
              <w:t>水利水电工程施工总承包叁级（含叁级）</w:t>
            </w:r>
            <w:r>
              <w:rPr>
                <w:rFonts w:hint="eastAsia" w:ascii="宋体" w:hAnsi="宋体"/>
                <w:color w:val="auto"/>
                <w:highlight w:val="none"/>
              </w:rPr>
              <w:t>以上资质的企业，并在人员、设备、资金等方面具备相应的施工能力；具备有效的安全生产许可证。</w:t>
            </w:r>
          </w:p>
          <w:p w14:paraId="6C55DBE4">
            <w:pPr>
              <w:spacing w:line="440" w:lineRule="exact"/>
              <w:ind w:firstLine="420" w:firstLineChars="200"/>
              <w:rPr>
                <w:rFonts w:ascii="宋体" w:hAnsi="宋体"/>
                <w:color w:val="auto"/>
                <w:highlight w:val="none"/>
              </w:rPr>
            </w:pPr>
            <w:r>
              <w:rPr>
                <w:rFonts w:hint="eastAsia" w:ascii="宋体" w:hAnsi="宋体"/>
                <w:color w:val="auto"/>
                <w:highlight w:val="none"/>
              </w:rPr>
              <w:t>（2）拟投入本项目的项目经理必须具备</w:t>
            </w:r>
            <w:r>
              <w:rPr>
                <w:rFonts w:hint="eastAsia" w:ascii="宋体" w:hAnsi="宋体"/>
                <w:color w:val="auto"/>
                <w:highlight w:val="none"/>
                <w:lang w:eastAsia="zh-CN"/>
              </w:rPr>
              <w:t>水利水电工程</w:t>
            </w:r>
            <w:r>
              <w:rPr>
                <w:rFonts w:hint="eastAsia" w:ascii="宋体" w:hAnsi="宋体"/>
                <w:color w:val="auto"/>
                <w:highlight w:val="none"/>
              </w:rPr>
              <w:t>专业贰级（含贰级）以上的注册建造师证，</w:t>
            </w:r>
            <w:r>
              <w:rPr>
                <w:rFonts w:hint="eastAsia" w:ascii="宋体" w:hAnsi="宋体"/>
                <w:color w:val="auto"/>
                <w:szCs w:val="21"/>
                <w:highlight w:val="none"/>
                <w:lang w:eastAsia="zh-CN"/>
              </w:rPr>
              <w:t>有效的</w:t>
            </w:r>
            <w:r>
              <w:rPr>
                <w:rFonts w:hint="eastAsia" w:ascii="宋体" w:hAnsi="宋体"/>
                <w:color w:val="auto"/>
                <w:szCs w:val="21"/>
                <w:highlight w:val="none"/>
              </w:rPr>
              <w:t>安全生产考核合格证书（B类）</w:t>
            </w:r>
            <w:r>
              <w:rPr>
                <w:rFonts w:hint="eastAsia" w:ascii="宋体" w:hAnsi="宋体"/>
                <w:color w:val="auto"/>
                <w:highlight w:val="none"/>
              </w:rPr>
              <w:t>。</w:t>
            </w:r>
          </w:p>
          <w:p w14:paraId="027AB1CE">
            <w:pPr>
              <w:spacing w:line="440" w:lineRule="exact"/>
              <w:ind w:firstLine="421"/>
              <w:rPr>
                <w:rFonts w:ascii="宋体" w:hAnsi="宋体"/>
                <w:color w:val="auto"/>
                <w:highlight w:val="none"/>
              </w:rPr>
            </w:pPr>
            <w:r>
              <w:rPr>
                <w:rFonts w:hint="eastAsia" w:ascii="宋体" w:hAnsi="宋体"/>
                <w:color w:val="auto"/>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1F7CDEA">
            <w:pPr>
              <w:widowControl/>
              <w:spacing w:line="440" w:lineRule="exact"/>
              <w:ind w:firstLine="420" w:firstLineChars="200"/>
              <w:jc w:val="left"/>
              <w:rPr>
                <w:rFonts w:hint="eastAsia" w:ascii="宋体" w:hAnsi="宋体"/>
                <w:snapToGrid w:val="0"/>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snapToGrid w:val="0"/>
                <w:color w:val="auto"/>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B1C60E3">
            <w:pPr>
              <w:widowControl/>
              <w:spacing w:line="440" w:lineRule="exact"/>
              <w:ind w:firstLine="420" w:firstLineChars="200"/>
              <w:jc w:val="left"/>
              <w:rPr>
                <w:rFonts w:hint="eastAsia" w:ascii="宋体" w:hAnsi="宋体"/>
                <w:snapToGrid w:val="0"/>
                <w:color w:val="auto"/>
                <w:szCs w:val="21"/>
                <w:highlight w:val="none"/>
                <w:lang w:val="zh-CN" w:eastAsia="zh-CN"/>
              </w:rPr>
            </w:pPr>
            <w:r>
              <w:rPr>
                <w:rFonts w:hint="eastAsia" w:ascii="宋体" w:hAnsi="宋体"/>
                <w:snapToGrid w:val="0"/>
                <w:color w:val="auto"/>
                <w:szCs w:val="21"/>
                <w:highlight w:val="none"/>
                <w:lang w:val="zh-CN" w:eastAsia="zh-CN"/>
              </w:rPr>
              <w:t>（</w:t>
            </w:r>
            <w:r>
              <w:rPr>
                <w:rFonts w:hint="eastAsia" w:ascii="宋体" w:hAnsi="宋体"/>
                <w:snapToGrid w:val="0"/>
                <w:color w:val="auto"/>
                <w:szCs w:val="21"/>
                <w:highlight w:val="none"/>
                <w:lang w:val="en-US" w:eastAsia="zh-CN"/>
              </w:rPr>
              <w:t>5</w:t>
            </w:r>
            <w:r>
              <w:rPr>
                <w:rFonts w:hint="eastAsia" w:ascii="宋体" w:hAnsi="宋体"/>
                <w:snapToGrid w:val="0"/>
                <w:color w:val="auto"/>
                <w:szCs w:val="21"/>
                <w:highlight w:val="none"/>
                <w:lang w:val="zh-CN" w:eastAsia="zh-CN"/>
              </w:rPr>
              <w:t>）不接受未按本竞争性磋商公告要求获取采购文件的供应商竞标。</w:t>
            </w:r>
          </w:p>
          <w:p w14:paraId="7A63592F">
            <w:pPr>
              <w:widowControl/>
              <w:spacing w:line="440" w:lineRule="exact"/>
              <w:ind w:firstLine="420" w:firstLineChars="200"/>
              <w:jc w:val="left"/>
              <w:rPr>
                <w:rFonts w:hint="eastAsia" w:ascii="宋体" w:hAnsi="宋体"/>
                <w:snapToGrid w:val="0"/>
                <w:color w:val="auto"/>
                <w:szCs w:val="21"/>
                <w:highlight w:val="none"/>
                <w:lang w:val="zh-CN" w:eastAsia="zh-CN"/>
              </w:rPr>
            </w:pPr>
            <w:r>
              <w:rPr>
                <w:rFonts w:hint="eastAsia" w:ascii="宋体" w:hAnsi="宋体"/>
                <w:snapToGrid w:val="0"/>
                <w:color w:val="auto"/>
                <w:szCs w:val="21"/>
                <w:highlight w:val="none"/>
                <w:lang w:val="zh-CN" w:eastAsia="zh-CN"/>
              </w:rPr>
              <w:t>（</w:t>
            </w:r>
            <w:r>
              <w:rPr>
                <w:rFonts w:hint="eastAsia" w:ascii="宋体" w:hAnsi="宋体"/>
                <w:snapToGrid w:val="0"/>
                <w:color w:val="auto"/>
                <w:szCs w:val="21"/>
                <w:highlight w:val="none"/>
                <w:lang w:val="en-US" w:eastAsia="zh-CN"/>
              </w:rPr>
              <w:t>6</w:t>
            </w:r>
            <w:r>
              <w:rPr>
                <w:rFonts w:hint="eastAsia" w:ascii="宋体" w:hAnsi="宋体"/>
                <w:snapToGrid w:val="0"/>
                <w:color w:val="auto"/>
                <w:szCs w:val="21"/>
                <w:highlight w:val="none"/>
                <w:lang w:val="zh-CN" w:eastAsia="zh-CN"/>
              </w:rPr>
              <w:t>）本项目不接受联合体竞标,不允许转包和分包。</w:t>
            </w:r>
          </w:p>
          <w:p w14:paraId="31B16E90">
            <w:pPr>
              <w:widowControl/>
              <w:spacing w:line="440" w:lineRule="exact"/>
              <w:jc w:val="left"/>
              <w:rPr>
                <w:rFonts w:ascii="宋体" w:hAnsi="宋体"/>
                <w:color w:val="auto"/>
                <w:highlight w:val="none"/>
                <w:lang w:val="zh-CN"/>
              </w:rPr>
            </w:pPr>
          </w:p>
        </w:tc>
      </w:tr>
      <w:tr w14:paraId="042F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132AEC5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13EEB67E">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04ED7BDA">
            <w:pPr>
              <w:pStyle w:val="200"/>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6CB8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174FDC0F">
            <w:pPr>
              <w:spacing w:line="440" w:lineRule="exact"/>
              <w:jc w:val="center"/>
              <w:rPr>
                <w:rFonts w:ascii="宋体" w:hAnsi="宋体" w:cs="Courier New"/>
                <w:color w:val="auto"/>
                <w:spacing w:val="2"/>
                <w:szCs w:val="21"/>
                <w:highlight w:val="none"/>
              </w:rPr>
            </w:pPr>
            <w:bookmarkStart w:id="9" w:name="_Hlk87630554"/>
            <w:r>
              <w:rPr>
                <w:rFonts w:hint="eastAsia" w:ascii="宋体" w:hAnsi="宋体" w:cs="Courier New"/>
                <w:color w:val="auto"/>
                <w:spacing w:val="2"/>
                <w:szCs w:val="21"/>
                <w:highlight w:val="none"/>
              </w:rPr>
              <w:t>10</w:t>
            </w:r>
          </w:p>
        </w:tc>
        <w:tc>
          <w:tcPr>
            <w:tcW w:w="1682" w:type="dxa"/>
            <w:vAlign w:val="center"/>
          </w:tcPr>
          <w:p w14:paraId="66764B5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2E2A904D">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rPr>
              <w:t>60</w:t>
            </w:r>
            <w:r>
              <w:rPr>
                <w:rFonts w:hint="eastAsia" w:ascii="宋体" w:hAnsi="宋体" w:cs="Courier New"/>
                <w:color w:val="auto"/>
                <w:spacing w:val="2"/>
                <w:szCs w:val="21"/>
                <w:highlight w:val="none"/>
              </w:rPr>
              <w:t>日历天</w:t>
            </w:r>
          </w:p>
        </w:tc>
      </w:tr>
      <w:bookmarkEnd w:id="9"/>
      <w:tr w14:paraId="10E8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0BD3FE6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653C060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6F48FC99">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778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FA55C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23B112CD">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026F6AAE">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45F1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389B00B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2EC85DD1">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0A77874F">
            <w:pPr>
              <w:spacing w:line="440" w:lineRule="exact"/>
              <w:rPr>
                <w:rFonts w:ascii="宋体" w:hAnsi="宋体"/>
                <w:snapToGrid w:val="0"/>
                <w:color w:val="auto"/>
                <w:szCs w:val="21"/>
                <w:highlight w:val="none"/>
              </w:rPr>
            </w:pPr>
            <w:r>
              <w:rPr>
                <w:rFonts w:hint="eastAsia" w:ascii="宋体" w:hAns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hAnsi="宋体"/>
                <w:snapToGrid w:val="0"/>
                <w:color w:val="auto"/>
                <w:szCs w:val="21"/>
                <w:highlight w:val="none"/>
              </w:rPr>
              <w:t>文件。电子</w:t>
            </w:r>
            <w:r>
              <w:rPr>
                <w:rFonts w:hint="eastAsia" w:ascii="宋体" w:hAnsi="宋体"/>
                <w:color w:val="auto"/>
                <w:szCs w:val="21"/>
                <w:highlight w:val="none"/>
              </w:rPr>
              <w:t>响应</w:t>
            </w:r>
            <w:r>
              <w:rPr>
                <w:rFonts w:hint="eastAsia" w:ascii="宋体" w:hAnsi="宋体"/>
                <w:snapToGrid w:val="0"/>
                <w:color w:val="auto"/>
                <w:szCs w:val="21"/>
                <w:highlight w:val="none"/>
              </w:rPr>
              <w:t>文件是指通过“</w:t>
            </w:r>
            <w:r>
              <w:rPr>
                <w:rFonts w:hint="eastAsia" w:ascii="宋体" w:hAnsi="宋体"/>
                <w:snapToGrid w:val="0"/>
                <w:color w:val="auto"/>
                <w:szCs w:val="21"/>
                <w:highlight w:val="none"/>
                <w:lang w:eastAsia="zh-CN"/>
              </w:rPr>
              <w:t>广西政府采购云</w:t>
            </w:r>
            <w:r>
              <w:rPr>
                <w:rFonts w:ascii="宋体" w:hAnsi="宋体"/>
                <w:color w:val="auto"/>
                <w:szCs w:val="21"/>
                <w:highlight w:val="none"/>
              </w:rPr>
              <w:t>电子投标</w:t>
            </w:r>
            <w:r>
              <w:rPr>
                <w:rFonts w:hint="eastAsia" w:ascii="宋体" w:hAnsi="宋体"/>
                <w:snapToGrid w:val="0"/>
                <w:color w:val="auto"/>
                <w:szCs w:val="21"/>
                <w:highlight w:val="none"/>
              </w:rPr>
              <w:t>客户端”完成</w:t>
            </w:r>
            <w:r>
              <w:rPr>
                <w:rFonts w:hint="eastAsia" w:ascii="宋体" w:hAnsi="宋体"/>
                <w:color w:val="auto"/>
                <w:szCs w:val="21"/>
                <w:highlight w:val="none"/>
              </w:rPr>
              <w:t>响应</w:t>
            </w:r>
            <w:r>
              <w:rPr>
                <w:rFonts w:hint="eastAsia" w:ascii="宋体" w:hAns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hAnsi="宋体"/>
                <w:snapToGrid w:val="0"/>
                <w:color w:val="auto"/>
                <w:szCs w:val="21"/>
                <w:highlight w:val="none"/>
              </w:rPr>
              <w:t>文件。</w:t>
            </w:r>
          </w:p>
        </w:tc>
      </w:tr>
      <w:tr w14:paraId="71AB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F6A638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55903AF0">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hAnsi="宋体"/>
                <w:snapToGrid w:val="0"/>
                <w:color w:val="auto"/>
                <w:szCs w:val="21"/>
                <w:highlight w:val="none"/>
              </w:rPr>
              <w:t>文件的编制</w:t>
            </w:r>
          </w:p>
        </w:tc>
        <w:tc>
          <w:tcPr>
            <w:tcW w:w="6965" w:type="dxa"/>
            <w:vAlign w:val="center"/>
          </w:tcPr>
          <w:p w14:paraId="6A6A594E">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供应商应先安装“</w:t>
            </w:r>
            <w:r>
              <w:rPr>
                <w:rFonts w:hint="eastAsia" w:ascii="宋体" w:hAnsi="宋体"/>
                <w:snapToGrid w:val="0"/>
                <w:color w:val="auto"/>
                <w:szCs w:val="21"/>
                <w:highlight w:val="none"/>
                <w:lang w:eastAsia="zh-CN"/>
              </w:rPr>
              <w:t>广西政府采购云</w:t>
            </w:r>
            <w:r>
              <w:rPr>
                <w:rFonts w:ascii="宋体" w:hAnsi="宋体"/>
                <w:color w:val="auto"/>
                <w:szCs w:val="21"/>
                <w:highlight w:val="none"/>
              </w:rPr>
              <w:t>电子投标</w:t>
            </w:r>
            <w:r>
              <w:rPr>
                <w:rFonts w:hint="eastAsia" w:ascii="宋体" w:hAnsi="宋体"/>
                <w:snapToGrid w:val="0"/>
                <w:color w:val="auto"/>
                <w:szCs w:val="21"/>
                <w:highlight w:val="none"/>
              </w:rPr>
              <w:t>客户端”，并按照本磋商文件和“</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平台”的要求，通过“</w:t>
            </w:r>
            <w:r>
              <w:rPr>
                <w:rFonts w:hint="eastAsia" w:ascii="宋体" w:hAnsi="宋体"/>
                <w:snapToGrid w:val="0"/>
                <w:color w:val="auto"/>
                <w:szCs w:val="21"/>
                <w:highlight w:val="none"/>
                <w:lang w:eastAsia="zh-CN"/>
              </w:rPr>
              <w:t>广西政府采购云</w:t>
            </w:r>
            <w:r>
              <w:rPr>
                <w:rFonts w:ascii="宋体" w:hAnsi="宋体"/>
                <w:color w:val="auto"/>
                <w:szCs w:val="21"/>
                <w:highlight w:val="none"/>
              </w:rPr>
              <w:t>电子投标</w:t>
            </w:r>
            <w:r>
              <w:rPr>
                <w:rFonts w:hint="eastAsia" w:ascii="宋体" w:hAns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hAnsi="宋体"/>
                <w:snapToGrid w:val="0"/>
                <w:color w:val="auto"/>
                <w:szCs w:val="21"/>
                <w:highlight w:val="none"/>
              </w:rPr>
              <w:t>文件。</w:t>
            </w:r>
          </w:p>
        </w:tc>
      </w:tr>
      <w:tr w14:paraId="593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8569DB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58631E5C">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hAnsi="宋体"/>
                <w:snapToGrid w:val="0"/>
                <w:color w:val="auto"/>
                <w:szCs w:val="21"/>
                <w:highlight w:val="none"/>
              </w:rPr>
              <w:t>文件的盖章</w:t>
            </w:r>
          </w:p>
        </w:tc>
        <w:tc>
          <w:tcPr>
            <w:tcW w:w="6965" w:type="dxa"/>
            <w:vAlign w:val="center"/>
          </w:tcPr>
          <w:p w14:paraId="2227C6E8">
            <w:pPr>
              <w:widowControl/>
              <w:spacing w:line="440" w:lineRule="exact"/>
              <w:jc w:val="left"/>
              <w:rPr>
                <w:rFonts w:ascii="宋体" w:hAnsi="宋体"/>
                <w:snapToGrid w:val="0"/>
                <w:color w:val="auto"/>
                <w:szCs w:val="21"/>
                <w:highlight w:val="none"/>
              </w:rPr>
            </w:pPr>
            <w:r>
              <w:rPr>
                <w:rFonts w:hint="eastAsia" w:ascii="宋体" w:hAnsi="宋体"/>
                <w:color w:val="auto"/>
                <w:szCs w:val="21"/>
                <w:highlight w:val="none"/>
              </w:rPr>
              <w:t>响应</w:t>
            </w:r>
            <w:r>
              <w:rPr>
                <w:rFonts w:hint="eastAsia" w:ascii="宋体" w:hAnsi="宋体"/>
                <w:snapToGrid w:val="0"/>
                <w:color w:val="auto"/>
                <w:szCs w:val="21"/>
                <w:highlight w:val="none"/>
              </w:rPr>
              <w:t>文件中所涉及的加盖公章均采用CA电子签章。</w:t>
            </w:r>
          </w:p>
        </w:tc>
      </w:tr>
      <w:tr w14:paraId="32E0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3F8A81A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735EB10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49D3C72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3F0545C0">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供应商应准备电子加密响应文件、以介质存储的数据电文形式的电子备份响应文件份数： </w:t>
            </w:r>
          </w:p>
          <w:p w14:paraId="31A4C1E8">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1.电子加密响应文件按</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平台要求及本磋商文件要求制作、加密，并</w:t>
            </w:r>
            <w:r>
              <w:rPr>
                <w:rFonts w:ascii="宋体" w:hAnsi="宋体"/>
                <w:snapToGrid w:val="0"/>
                <w:color w:val="auto"/>
                <w:szCs w:val="21"/>
                <w:highlight w:val="none"/>
              </w:rPr>
              <w:t>在</w:t>
            </w:r>
            <w:r>
              <w:rPr>
                <w:rFonts w:hint="eastAsia" w:ascii="宋体" w:hAnsi="宋体"/>
                <w:snapToGrid w:val="0"/>
                <w:color w:val="auto"/>
                <w:szCs w:val="21"/>
                <w:highlight w:val="none"/>
              </w:rPr>
              <w:t>响应文件提交</w:t>
            </w:r>
            <w:r>
              <w:rPr>
                <w:rFonts w:ascii="宋体" w:hAnsi="宋体"/>
                <w:snapToGrid w:val="0"/>
                <w:color w:val="auto"/>
                <w:szCs w:val="21"/>
                <w:highlight w:val="none"/>
              </w:rPr>
              <w:t>截止时间前</w:t>
            </w:r>
            <w:r>
              <w:rPr>
                <w:rFonts w:hint="eastAsia" w:ascii="宋体" w:hAnsi="宋体"/>
                <w:snapToGrid w:val="0"/>
                <w:color w:val="auto"/>
                <w:szCs w:val="21"/>
                <w:highlight w:val="none"/>
              </w:rPr>
              <w:t>成功上传提交至“</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平台”。“电子加密投标文件”成功上传提交后，供应商可自行打印响应文件接收回执。</w:t>
            </w:r>
          </w:p>
          <w:p w14:paraId="58105BC7">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2.以介质存储的数据电文形式的电子备份响应文件，按</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 xml:space="preserve">平台《政府采购项目电子交易管理操作指南-供应商》中上传的电子响应文件格式，以U 盘的形式提供。数量为 1 份。 </w:t>
            </w:r>
          </w:p>
          <w:p w14:paraId="27E760AA">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0742BF8B">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未</w:t>
            </w:r>
            <w:r>
              <w:rPr>
                <w:rFonts w:ascii="宋体" w:hAnsi="宋体"/>
                <w:snapToGrid w:val="0"/>
                <w:color w:val="auto"/>
                <w:szCs w:val="21"/>
                <w:highlight w:val="none"/>
              </w:rPr>
              <w:t>在</w:t>
            </w:r>
            <w:r>
              <w:rPr>
                <w:rFonts w:hint="eastAsia" w:ascii="宋体" w:hAnsi="宋体"/>
                <w:snapToGrid w:val="0"/>
                <w:color w:val="auto"/>
                <w:szCs w:val="21"/>
                <w:highlight w:val="none"/>
              </w:rPr>
              <w:t>响应文件提交</w:t>
            </w:r>
            <w:r>
              <w:rPr>
                <w:rFonts w:ascii="宋体" w:hAnsi="宋体"/>
                <w:snapToGrid w:val="0"/>
                <w:color w:val="auto"/>
                <w:szCs w:val="21"/>
                <w:highlight w:val="none"/>
              </w:rPr>
              <w:t>截止时间前</w:t>
            </w:r>
            <w:r>
              <w:rPr>
                <w:rFonts w:hint="eastAsia" w:ascii="宋体" w:hAnsi="宋体"/>
                <w:snapToGrid w:val="0"/>
                <w:color w:val="auto"/>
                <w:szCs w:val="21"/>
                <w:highlight w:val="none"/>
              </w:rPr>
              <w:t xml:space="preserve">传输提交电子加密响应文件的，响应无效。 </w:t>
            </w:r>
          </w:p>
          <w:p w14:paraId="6ADD3083">
            <w:pPr>
              <w:spacing w:line="420" w:lineRule="exact"/>
              <w:rPr>
                <w:rFonts w:ascii="宋体" w:hAnsi="宋体" w:cs="Courier New"/>
                <w:color w:val="auto"/>
                <w:spacing w:val="2"/>
                <w:szCs w:val="21"/>
                <w:highlight w:val="none"/>
              </w:rPr>
            </w:pPr>
            <w:r>
              <w:rPr>
                <w:rFonts w:hint="eastAsia" w:ascii="宋体" w:hAnsi="宋体"/>
                <w:snapToGrid w:val="0"/>
                <w:color w:val="auto"/>
                <w:szCs w:val="21"/>
                <w:highlight w:val="none"/>
              </w:rPr>
              <w:t>未按规定提供相应的备份响应文件，造成项目开评标活动无法进行下去的，响应无效。</w:t>
            </w:r>
          </w:p>
        </w:tc>
      </w:tr>
      <w:tr w14:paraId="7BAC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75B434D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220148E2">
            <w:pPr>
              <w:spacing w:line="440" w:lineRule="exact"/>
              <w:jc w:val="center"/>
              <w:rPr>
                <w:rFonts w:ascii="宋体" w:hAnsi="宋体" w:cs="宋体"/>
                <w:color w:val="auto"/>
                <w:spacing w:val="2"/>
                <w:szCs w:val="21"/>
                <w:highlight w:val="none"/>
              </w:rPr>
            </w:pPr>
            <w:r>
              <w:rPr>
                <w:rFonts w:hint="eastAsia" w:ascii="宋体" w:hAnsi="宋体"/>
                <w:snapToGrid w:val="0"/>
                <w:color w:val="auto"/>
                <w:szCs w:val="21"/>
                <w:highlight w:val="none"/>
              </w:rPr>
              <w:t>电子响应文件的解密</w:t>
            </w:r>
          </w:p>
        </w:tc>
        <w:tc>
          <w:tcPr>
            <w:tcW w:w="6965" w:type="dxa"/>
            <w:vAlign w:val="center"/>
          </w:tcPr>
          <w:p w14:paraId="41888C0D">
            <w:pPr>
              <w:adjustRightInd w:val="0"/>
              <w:spacing w:line="420" w:lineRule="exact"/>
              <w:ind w:firstLine="420" w:firstLineChars="200"/>
              <w:rPr>
                <w:rFonts w:ascii="宋体" w:hAnsi="宋体" w:cs="宋体"/>
                <w:color w:val="auto"/>
                <w:spacing w:val="2"/>
                <w:szCs w:val="21"/>
                <w:highlight w:val="none"/>
              </w:rPr>
            </w:pPr>
            <w:r>
              <w:rPr>
                <w:rFonts w:hint="eastAsia" w:ascii="宋体" w:hAnsi="宋体"/>
                <w:snapToGrid w:val="0"/>
                <w:color w:val="auto"/>
                <w:szCs w:val="21"/>
                <w:highlight w:val="none"/>
              </w:rPr>
              <w:t>响应文件提交截止时间后 30 分钟内，供应商必须在此时间段内登录</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5CD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1A3104A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58C62A8E">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47623745">
            <w:pPr>
              <w:adjustRightInd w:val="0"/>
              <w:spacing w:line="420" w:lineRule="exact"/>
              <w:ind w:firstLine="428" w:firstLineChars="200"/>
              <w:rPr>
                <w:rFonts w:ascii="宋体" w:hAnsi="宋体" w:cs="Arial"/>
                <w:color w:val="auto"/>
                <w:szCs w:val="21"/>
                <w:highlight w:val="none"/>
                <w:u w:val="single"/>
              </w:rPr>
            </w:pPr>
            <w:r>
              <w:rPr>
                <w:rFonts w:hint="eastAsia" w:ascii="宋体" w:hAnsi="宋体" w:cs="宋体"/>
                <w:color w:val="auto"/>
                <w:spacing w:val="2"/>
                <w:szCs w:val="21"/>
                <w:highlight w:val="none"/>
              </w:rPr>
              <w:t>截止时间：</w:t>
            </w:r>
            <w:r>
              <w:rPr>
                <w:rFonts w:hint="eastAsia" w:ascii="宋体" w:hAnsi="宋体" w:cs="宋体"/>
                <w:color w:val="auto"/>
                <w:spacing w:val="2"/>
                <w:szCs w:val="21"/>
                <w:highlight w:val="none"/>
              </w:rPr>
              <w:t>202</w:t>
            </w:r>
            <w:r>
              <w:rPr>
                <w:rFonts w:hint="eastAsia" w:ascii="宋体" w:hAnsi="宋体" w:cs="宋体"/>
                <w:color w:val="auto"/>
                <w:spacing w:val="2"/>
                <w:szCs w:val="21"/>
                <w:highlight w:val="none"/>
                <w:lang w:val="en-US" w:eastAsia="zh-CN"/>
              </w:rPr>
              <w:t>5</w:t>
            </w:r>
            <w:r>
              <w:rPr>
                <w:rFonts w:hint="eastAsia" w:ascii="宋体" w:hAnsi="宋体" w:cs="宋体"/>
                <w:color w:val="auto"/>
                <w:spacing w:val="2"/>
                <w:szCs w:val="21"/>
                <w:highlight w:val="none"/>
              </w:rPr>
              <w:t>年</w:t>
            </w:r>
            <w:r>
              <w:rPr>
                <w:rFonts w:hint="eastAsia" w:ascii="宋体" w:hAnsi="宋体" w:cs="宋体"/>
                <w:color w:val="auto"/>
                <w:spacing w:val="2"/>
                <w:szCs w:val="21"/>
                <w:highlight w:val="none"/>
                <w:lang w:val="en-US" w:eastAsia="zh-CN"/>
              </w:rPr>
              <w:t>4</w:t>
            </w:r>
            <w:r>
              <w:rPr>
                <w:rFonts w:hint="eastAsia" w:ascii="宋体" w:hAnsi="宋体" w:cs="宋体"/>
                <w:color w:val="auto"/>
                <w:spacing w:val="2"/>
                <w:szCs w:val="21"/>
                <w:highlight w:val="none"/>
              </w:rPr>
              <w:t>月</w:t>
            </w:r>
            <w:r>
              <w:rPr>
                <w:rFonts w:hint="eastAsia" w:ascii="宋体" w:hAnsi="宋体" w:cs="宋体"/>
                <w:color w:val="auto"/>
                <w:spacing w:val="2"/>
                <w:szCs w:val="21"/>
                <w:highlight w:val="none"/>
                <w:lang w:val="en-US" w:eastAsia="zh-CN"/>
              </w:rPr>
              <w:t>28</w:t>
            </w:r>
            <w:r>
              <w:rPr>
                <w:rFonts w:hint="eastAsia" w:ascii="宋体" w:hAnsi="宋体" w:cs="宋体"/>
                <w:color w:val="auto"/>
                <w:spacing w:val="2"/>
                <w:szCs w:val="21"/>
                <w:highlight w:val="none"/>
              </w:rPr>
              <w:t>日</w:t>
            </w:r>
            <w:r>
              <w:rPr>
                <w:rFonts w:hint="eastAsia" w:ascii="宋体" w:hAnsi="宋体" w:cs="宋体"/>
                <w:color w:val="auto"/>
                <w:spacing w:val="2"/>
                <w:szCs w:val="21"/>
                <w:highlight w:val="none"/>
                <w:lang w:eastAsia="zh-CN"/>
              </w:rPr>
              <w:t>北京时间</w:t>
            </w:r>
            <w:r>
              <w:rPr>
                <w:rFonts w:hint="eastAsia" w:ascii="宋体" w:hAnsi="宋体" w:cs="宋体"/>
                <w:color w:val="auto"/>
                <w:spacing w:val="2"/>
                <w:szCs w:val="21"/>
                <w:highlight w:val="none"/>
                <w:lang w:val="en-US" w:eastAsia="zh-CN"/>
              </w:rPr>
              <w:t>09</w:t>
            </w:r>
            <w:r>
              <w:rPr>
                <w:rFonts w:hint="eastAsia" w:ascii="宋体" w:hAnsi="宋体" w:cs="宋体"/>
                <w:color w:val="auto"/>
                <w:spacing w:val="2"/>
                <w:szCs w:val="21"/>
                <w:highlight w:val="none"/>
                <w:lang w:eastAsia="zh-CN"/>
              </w:rPr>
              <w:t>时</w:t>
            </w:r>
            <w:r>
              <w:rPr>
                <w:rFonts w:hint="eastAsia" w:ascii="宋体" w:hAnsi="宋体" w:cs="宋体"/>
                <w:color w:val="auto"/>
                <w:spacing w:val="2"/>
                <w:szCs w:val="21"/>
                <w:highlight w:val="none"/>
                <w:lang w:val="en-US" w:eastAsia="zh-CN"/>
              </w:rPr>
              <w:t>3</w:t>
            </w:r>
            <w:r>
              <w:rPr>
                <w:rFonts w:hint="eastAsia" w:ascii="宋体" w:hAnsi="宋体" w:cs="宋体"/>
                <w:color w:val="auto"/>
                <w:spacing w:val="2"/>
                <w:szCs w:val="21"/>
                <w:highlight w:val="none"/>
              </w:rPr>
              <w:t>0</w:t>
            </w:r>
            <w:r>
              <w:rPr>
                <w:rFonts w:hint="eastAsia" w:ascii="宋体" w:hAnsi="宋体" w:cs="宋体"/>
                <w:color w:val="auto"/>
                <w:spacing w:val="2"/>
                <w:szCs w:val="21"/>
                <w:highlight w:val="none"/>
                <w:lang w:eastAsia="zh-CN"/>
              </w:rPr>
              <w:t>分</w:t>
            </w:r>
          </w:p>
          <w:p w14:paraId="3DB06363">
            <w:pPr>
              <w:spacing w:line="420" w:lineRule="exact"/>
              <w:ind w:firstLine="428" w:firstLineChars="200"/>
              <w:rPr>
                <w:rFonts w:ascii="宋体" w:hAnsi="宋体"/>
                <w:color w:val="auto"/>
                <w:kern w:val="0"/>
                <w:szCs w:val="21"/>
                <w:highlight w:val="none"/>
              </w:rPr>
            </w:pPr>
            <w:r>
              <w:rPr>
                <w:rFonts w:hint="eastAsia" w:ascii="宋体" w:hAnsi="宋体" w:cs="宋体"/>
                <w:color w:val="auto"/>
                <w:spacing w:val="2"/>
                <w:szCs w:val="21"/>
                <w:highlight w:val="none"/>
              </w:rPr>
              <w:t>地点</w:t>
            </w:r>
            <w:r>
              <w:rPr>
                <w:rFonts w:hint="eastAsia" w:ascii="宋体" w:hAnsi="宋体"/>
                <w:color w:val="auto"/>
                <w:kern w:val="0"/>
                <w:szCs w:val="21"/>
                <w:highlight w:val="none"/>
              </w:rPr>
              <w:t>：</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平台（网址：http://www.zcygov.cn）实行在线响应（本项目采用在线开评标方式，供应商无须前往开标现场）。</w:t>
            </w:r>
          </w:p>
        </w:tc>
      </w:tr>
      <w:tr w14:paraId="1C09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50666D7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3DFA05A2">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2C321A68">
            <w:pPr>
              <w:spacing w:line="4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磋商时间：</w:t>
            </w:r>
            <w:r>
              <w:rPr>
                <w:rFonts w:hint="eastAsia" w:ascii="宋体" w:hAnsi="宋体" w:cs="Arial"/>
                <w:color w:val="auto"/>
                <w:szCs w:val="21"/>
                <w:highlight w:val="none"/>
              </w:rPr>
              <w:t>202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28</w:t>
            </w:r>
            <w:r>
              <w:rPr>
                <w:rFonts w:hint="eastAsia" w:ascii="宋体" w:hAnsi="宋体" w:cs="Arial"/>
                <w:color w:val="auto"/>
                <w:szCs w:val="21"/>
                <w:highlight w:val="none"/>
              </w:rPr>
              <w:t>日</w:t>
            </w:r>
            <w:r>
              <w:rPr>
                <w:rFonts w:hint="eastAsia" w:ascii="宋体" w:hAnsi="宋体" w:cs="Arial"/>
                <w:color w:val="auto"/>
                <w:szCs w:val="21"/>
                <w:highlight w:val="none"/>
                <w:lang w:eastAsia="zh-CN"/>
              </w:rPr>
              <w:t>北京时间</w:t>
            </w:r>
            <w:r>
              <w:rPr>
                <w:rFonts w:hint="eastAsia" w:ascii="宋体" w:hAnsi="宋体" w:cs="Arial"/>
                <w:color w:val="auto"/>
                <w:szCs w:val="21"/>
                <w:highlight w:val="none"/>
                <w:lang w:val="en-US" w:eastAsia="zh-CN"/>
              </w:rPr>
              <w:t>09</w:t>
            </w:r>
            <w:r>
              <w:rPr>
                <w:rFonts w:hint="eastAsia" w:ascii="宋体" w:hAnsi="宋体" w:cs="Arial"/>
                <w:color w:val="auto"/>
                <w:szCs w:val="21"/>
                <w:highlight w:val="none"/>
                <w:lang w:eastAsia="zh-CN"/>
              </w:rPr>
              <w:t>时</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0</w:t>
            </w:r>
            <w:r>
              <w:rPr>
                <w:rFonts w:hint="eastAsia" w:ascii="宋体" w:hAnsi="宋体" w:cs="Arial"/>
                <w:color w:val="auto"/>
                <w:szCs w:val="21"/>
                <w:highlight w:val="none"/>
                <w:lang w:eastAsia="zh-CN"/>
              </w:rPr>
              <w:t>分</w:t>
            </w:r>
            <w:r>
              <w:rPr>
                <w:rFonts w:hint="eastAsia" w:ascii="宋体" w:hAnsi="宋体" w:cs="Arial"/>
                <w:color w:val="auto"/>
                <w:szCs w:val="21"/>
                <w:highlight w:val="none"/>
              </w:rPr>
              <w:t>截标后</w:t>
            </w:r>
            <w:r>
              <w:rPr>
                <w:rFonts w:hint="eastAsia" w:ascii="宋体" w:hAnsi="宋体" w:cs="Arial"/>
                <w:color w:val="auto"/>
                <w:szCs w:val="21"/>
                <w:highlight w:val="none"/>
              </w:rPr>
              <w:t>（具体时间由采购代理机构另行通知）；</w:t>
            </w:r>
          </w:p>
          <w:p w14:paraId="6D21675B">
            <w:pPr>
              <w:spacing w:line="42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磋商地点：通过</w:t>
            </w:r>
            <w:r>
              <w:rPr>
                <w:rFonts w:hint="eastAsia" w:ascii="宋体" w:hAnsi="宋体" w:cs="Arial"/>
                <w:color w:val="auto"/>
                <w:szCs w:val="21"/>
                <w:highlight w:val="none"/>
                <w:lang w:eastAsia="zh-CN"/>
              </w:rPr>
              <w:t>广西政府采购云</w:t>
            </w:r>
            <w:r>
              <w:rPr>
                <w:rFonts w:hint="eastAsia" w:ascii="宋体" w:hAnsi="宋体" w:cs="Arial"/>
                <w:color w:val="auto"/>
                <w:szCs w:val="21"/>
                <w:highlight w:val="none"/>
              </w:rPr>
              <w:t>平台（网址：http://www.zcygov.cn）实行在线响应（本项目采用在线开评标方式，供应商无须前往开标现场）。</w:t>
            </w:r>
          </w:p>
        </w:tc>
      </w:tr>
      <w:tr w14:paraId="3D29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69422C6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6ED7F737">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016E06A0">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17495E1D">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5C05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BEB8DB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2AEF6BC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20425F5E">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2B18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7CB4ED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05C7EDD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0D67848A">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668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5BE0954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56665E6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35F2C8CB">
            <w:pPr>
              <w:spacing w:line="44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陈佳</w:t>
            </w:r>
            <w:r>
              <w:rPr>
                <w:rFonts w:hint="eastAsia" w:ascii="宋体" w:hAnsi="宋体"/>
                <w:color w:val="auto"/>
                <w:szCs w:val="21"/>
                <w:highlight w:val="none"/>
              </w:rPr>
              <w:t xml:space="preserve">    联系电话：</w:t>
            </w:r>
            <w:r>
              <w:rPr>
                <w:rFonts w:hint="eastAsia" w:ascii="宋体" w:hAnsi="宋体"/>
                <w:color w:val="auto"/>
                <w:szCs w:val="21"/>
                <w:highlight w:val="none"/>
                <w:lang w:eastAsia="zh-CN"/>
              </w:rPr>
              <w:t>0775-2288385</w:t>
            </w:r>
          </w:p>
        </w:tc>
      </w:tr>
      <w:tr w14:paraId="39D9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653C0CCE">
            <w:pPr>
              <w:spacing w:line="440" w:lineRule="exact"/>
              <w:jc w:val="center"/>
              <w:rPr>
                <w:rFonts w:ascii="宋体" w:hAnsi="宋体" w:cs="Courier New"/>
                <w:color w:val="auto"/>
                <w:spacing w:val="2"/>
                <w:szCs w:val="21"/>
                <w:highlight w:val="none"/>
              </w:rPr>
            </w:pPr>
          </w:p>
        </w:tc>
        <w:tc>
          <w:tcPr>
            <w:tcW w:w="1682" w:type="dxa"/>
            <w:vMerge w:val="continue"/>
            <w:vAlign w:val="center"/>
          </w:tcPr>
          <w:p w14:paraId="3CDBC558">
            <w:pPr>
              <w:spacing w:line="440" w:lineRule="exact"/>
              <w:jc w:val="center"/>
              <w:rPr>
                <w:rFonts w:ascii="宋体" w:hAnsi="宋体" w:cs="Courier New"/>
                <w:color w:val="auto"/>
                <w:spacing w:val="2"/>
                <w:szCs w:val="21"/>
                <w:highlight w:val="none"/>
              </w:rPr>
            </w:pPr>
          </w:p>
        </w:tc>
        <w:tc>
          <w:tcPr>
            <w:tcW w:w="6965" w:type="dxa"/>
            <w:vAlign w:val="center"/>
          </w:tcPr>
          <w:p w14:paraId="4E890C66">
            <w:pPr>
              <w:autoSpaceDE w:val="0"/>
              <w:spacing w:line="420" w:lineRule="exact"/>
              <w:rPr>
                <w:rFonts w:ascii="宋体" w:hAnsi="宋体"/>
                <w:color w:val="auto"/>
                <w:szCs w:val="21"/>
                <w:highlight w:val="none"/>
              </w:rPr>
            </w:pPr>
            <w:r>
              <w:rPr>
                <w:rFonts w:hint="eastAsia" w:ascii="宋体" w:hAnsi="宋体"/>
                <w:color w:val="auto"/>
                <w:szCs w:val="21"/>
                <w:highlight w:val="none"/>
              </w:rPr>
              <w:t>代理机构联系人：</w:t>
            </w:r>
            <w:r>
              <w:rPr>
                <w:rFonts w:hint="eastAsia" w:ascii="宋体" w:hAnsi="宋体" w:cs="Arial"/>
                <w:color w:val="auto"/>
                <w:kern w:val="0"/>
                <w:szCs w:val="21"/>
                <w:highlight w:val="none"/>
                <w:lang w:eastAsia="zh-CN"/>
              </w:rPr>
              <w:t>梁毅</w:t>
            </w:r>
            <w:r>
              <w:rPr>
                <w:rFonts w:hint="eastAsia" w:ascii="宋体" w:hAnsi="宋体" w:cs="Arial"/>
                <w:color w:val="auto"/>
                <w:kern w:val="0"/>
                <w:szCs w:val="21"/>
                <w:highlight w:val="none"/>
              </w:rPr>
              <w:t xml:space="preserve">    电话：</w:t>
            </w:r>
            <w:r>
              <w:rPr>
                <w:rFonts w:hint="eastAsia" w:ascii="宋体" w:hAnsi="宋体"/>
                <w:color w:val="auto"/>
                <w:szCs w:val="21"/>
                <w:highlight w:val="none"/>
                <w:lang w:val="en-US" w:eastAsia="zh-CN"/>
              </w:rPr>
              <w:t>0775-2269199</w:t>
            </w:r>
          </w:p>
        </w:tc>
      </w:tr>
      <w:tr w14:paraId="0F36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749CEF2E">
            <w:pPr>
              <w:spacing w:line="440" w:lineRule="exact"/>
              <w:jc w:val="center"/>
              <w:rPr>
                <w:rFonts w:ascii="宋体" w:hAnsi="宋体" w:cs="Courier New"/>
                <w:color w:val="auto"/>
                <w:spacing w:val="2"/>
                <w:szCs w:val="21"/>
                <w:highlight w:val="none"/>
              </w:rPr>
            </w:pPr>
          </w:p>
        </w:tc>
        <w:tc>
          <w:tcPr>
            <w:tcW w:w="1682" w:type="dxa"/>
            <w:vMerge w:val="continue"/>
            <w:vAlign w:val="center"/>
          </w:tcPr>
          <w:p w14:paraId="193B8B6F">
            <w:pPr>
              <w:spacing w:line="440" w:lineRule="exact"/>
              <w:jc w:val="center"/>
              <w:rPr>
                <w:rFonts w:ascii="宋体" w:hAnsi="宋体" w:cs="Courier New"/>
                <w:color w:val="auto"/>
                <w:spacing w:val="2"/>
                <w:szCs w:val="21"/>
                <w:highlight w:val="none"/>
              </w:rPr>
            </w:pPr>
          </w:p>
        </w:tc>
        <w:tc>
          <w:tcPr>
            <w:tcW w:w="6965" w:type="dxa"/>
            <w:vAlign w:val="center"/>
          </w:tcPr>
          <w:p w14:paraId="53F57D8C">
            <w:pPr>
              <w:spacing w:line="420" w:lineRule="exact"/>
              <w:rPr>
                <w:rFonts w:ascii="宋体" w:hAnsi="宋体"/>
                <w:color w:val="auto"/>
                <w:szCs w:val="21"/>
                <w:highlight w:val="none"/>
              </w:rPr>
            </w:pPr>
            <w:r>
              <w:rPr>
                <w:rFonts w:hint="eastAsia" w:ascii="宋体" w:hAnsi="宋体"/>
                <w:color w:val="auto"/>
                <w:szCs w:val="21"/>
                <w:highlight w:val="none"/>
              </w:rPr>
              <w:t>行政监督单位：</w:t>
            </w:r>
            <w:r>
              <w:rPr>
                <w:rFonts w:hint="eastAsia" w:ascii="宋体" w:hAnsi="宋体" w:cs="宋体"/>
                <w:color w:val="auto"/>
                <w:kern w:val="0"/>
                <w:szCs w:val="21"/>
                <w:highlight w:val="none"/>
                <w:lang w:val="zh-CN"/>
              </w:rPr>
              <w:t>玉林市玉州区财政局</w:t>
            </w:r>
          </w:p>
          <w:p w14:paraId="27CCD2AD">
            <w:pPr>
              <w:spacing w:line="4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auto"/>
                <w:kern w:val="0"/>
                <w:szCs w:val="21"/>
                <w:highlight w:val="none"/>
                <w:lang w:val="zh-CN"/>
              </w:rPr>
              <w:t xml:space="preserve"> 0775-2098597</w:t>
            </w:r>
            <w:r>
              <w:rPr>
                <w:rFonts w:hint="eastAsia" w:ascii="宋体" w:hAnsi="宋体" w:cs="宋体"/>
                <w:color w:val="auto"/>
                <w:kern w:val="0"/>
                <w:szCs w:val="21"/>
                <w:highlight w:val="none"/>
              </w:rPr>
              <w:t xml:space="preserve"> </w:t>
            </w:r>
            <w:r>
              <w:rPr>
                <w:rFonts w:hint="eastAsia" w:ascii="宋体" w:hAnsi="宋体"/>
                <w:color w:val="auto"/>
                <w:szCs w:val="21"/>
                <w:highlight w:val="none"/>
              </w:rPr>
              <w:t xml:space="preserve"> </w:t>
            </w:r>
          </w:p>
        </w:tc>
      </w:tr>
      <w:tr w14:paraId="32BA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6A69983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58DEB46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2BB34BED">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采购人或者采购代理机构在资格审查结束前，对供应商进行信用查询。 </w:t>
            </w:r>
          </w:p>
          <w:p w14:paraId="7FAFB185">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查询渠道：“信用中国”网站(www.creditchina.gov.cn) 、中国政府采购网(www.ccgp.gov.cn)。 </w:t>
            </w:r>
          </w:p>
          <w:p w14:paraId="350514CD">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信用查询截止时间点：资格审查结束前 </w:t>
            </w:r>
          </w:p>
          <w:p w14:paraId="236855E5">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查询记录和证据留存方式：在查询网站中直接打印查询记录，打印材料作为评审资料保存。 </w:t>
            </w:r>
          </w:p>
          <w:p w14:paraId="11874AC0">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hAns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4467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8336FE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60DF485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0F90BC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79A8116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3F9C3D78">
            <w:pPr>
              <w:pStyle w:val="23"/>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7CC51271">
            <w:pPr>
              <w:spacing w:line="420" w:lineRule="exact"/>
              <w:ind w:firstLine="420" w:firstLineChars="200"/>
              <w:rPr>
                <w:rFonts w:ascii="宋体" w:hAnsi="宋体" w:cs="宋体"/>
                <w:color w:val="auto"/>
                <w:szCs w:val="21"/>
                <w:highlight w:val="none"/>
              </w:rPr>
            </w:pPr>
            <w:r>
              <w:rPr>
                <w:rFonts w:hint="eastAsia" w:ascii="宋体" w:hAnsi="宋体" w:cs="宋体"/>
                <w:color w:val="auto"/>
                <w:highlight w:val="none"/>
              </w:rPr>
              <w:t>开户名称</w:t>
            </w:r>
            <w:r>
              <w:rPr>
                <w:rFonts w:hint="eastAsia" w:ascii="宋体" w:hAnsi="宋体" w:cs="宋体"/>
                <w:color w:val="auto"/>
                <w:szCs w:val="21"/>
                <w:highlight w:val="none"/>
              </w:rPr>
              <w:t>：</w:t>
            </w:r>
            <w:r>
              <w:rPr>
                <w:rFonts w:hint="eastAsia" w:ascii="宋体" w:hAnsi="宋体" w:cs="宋体"/>
                <w:color w:val="auto"/>
                <w:szCs w:val="21"/>
                <w:highlight w:val="none"/>
                <w:lang w:eastAsia="zh-CN"/>
              </w:rPr>
              <w:t>广西新侨咨询有限公司玉林分公司</w:t>
            </w:r>
            <w:r>
              <w:rPr>
                <w:rFonts w:hint="eastAsia" w:ascii="宋体" w:hAnsi="宋体" w:cs="宋体"/>
                <w:color w:val="auto"/>
                <w:szCs w:val="21"/>
                <w:highlight w:val="none"/>
              </w:rPr>
              <w:tab/>
            </w:r>
          </w:p>
          <w:p w14:paraId="356C414D">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eastAsia="zh-CN"/>
              </w:rPr>
              <w:t>中国工商银行股份有限公司玉林分行营业部</w:t>
            </w:r>
          </w:p>
          <w:p w14:paraId="65ACD1DF">
            <w:pPr>
              <w:spacing w:line="420" w:lineRule="exact"/>
              <w:ind w:firstLine="420" w:firstLineChars="200"/>
              <w:rPr>
                <w:rFonts w:hint="default" w:ascii="宋体" w:hAnsi="宋体" w:eastAsia="宋体"/>
                <w:b/>
                <w:color w:val="auto"/>
                <w:szCs w:val="21"/>
                <w:highlight w:val="none"/>
                <w:lang w:val="en-US" w:eastAsia="zh-CN"/>
              </w:rPr>
            </w:pPr>
            <w:r>
              <w:rPr>
                <w:rFonts w:hint="eastAsia" w:ascii="宋体" w:hAnsi="宋体" w:cs="宋体"/>
                <w:color w:val="auto"/>
                <w:szCs w:val="21"/>
                <w:highlight w:val="none"/>
              </w:rPr>
              <w:t>帐    号：</w:t>
            </w:r>
            <w:r>
              <w:rPr>
                <w:rFonts w:hint="eastAsia" w:ascii="宋体" w:hAnsi="宋体" w:cs="宋体"/>
                <w:color w:val="auto"/>
                <w:szCs w:val="21"/>
                <w:highlight w:val="none"/>
                <w:lang w:val="en-US" w:eastAsia="zh-CN"/>
              </w:rPr>
              <w:t>2111701009201160890</w:t>
            </w:r>
          </w:p>
        </w:tc>
      </w:tr>
      <w:tr w14:paraId="0D87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4EF7332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050833E7">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74658E21">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lang w:eastAsia="zh-CN"/>
              </w:rPr>
              <w:t>广西玉林市玉州区人民政府门户网站</w:t>
            </w:r>
            <w:r>
              <w:rPr>
                <w:rFonts w:hint="eastAsia" w:ascii="宋体" w:hAnsi="宋体" w:cs="宋体"/>
                <w:color w:val="auto"/>
                <w:kern w:val="0"/>
                <w:szCs w:val="21"/>
                <w:highlight w:val="none"/>
              </w:rPr>
              <w:t>。</w:t>
            </w:r>
          </w:p>
        </w:tc>
      </w:tr>
      <w:tr w14:paraId="24A5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D6FCA1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2D5CB651">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7243B18B">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本项目属于专门面向中小企业采购的项目。</w:t>
            </w:r>
          </w:p>
          <w:p w14:paraId="5EE92E8C">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707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0B5C14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54064BA2">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snapToGrid w:val="0"/>
                <w:color w:val="auto"/>
                <w:szCs w:val="21"/>
                <w:highlight w:val="none"/>
              </w:rPr>
              <w:t>解释</w:t>
            </w:r>
          </w:p>
        </w:tc>
        <w:tc>
          <w:tcPr>
            <w:tcW w:w="6965" w:type="dxa"/>
            <w:vAlign w:val="center"/>
          </w:tcPr>
          <w:p w14:paraId="49A089F8">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0D7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4CFC77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046AB332">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snapToGrid w:val="0"/>
                <w:color w:val="auto"/>
                <w:szCs w:val="21"/>
                <w:highlight w:val="none"/>
              </w:rPr>
              <w:t>其它事项说明</w:t>
            </w:r>
          </w:p>
        </w:tc>
        <w:tc>
          <w:tcPr>
            <w:tcW w:w="6965" w:type="dxa"/>
            <w:vAlign w:val="center"/>
          </w:tcPr>
          <w:p w14:paraId="09D04A52">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36E8DCC0">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73F83C46">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35C31D4C">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4.电子响应文件中须加盖供应商公章部分均采用 CA 签章，并根据</w:t>
            </w:r>
            <w:r>
              <w:rPr>
                <w:rFonts w:hint="eastAsia" w:ascii="宋体" w:hAnsi="宋体"/>
                <w:snapToGrid w:val="0"/>
                <w:color w:val="auto"/>
                <w:szCs w:val="21"/>
                <w:highlight w:val="none"/>
                <w:lang w:eastAsia="zh-CN"/>
              </w:rPr>
              <w:t>广西政府采购云</w:t>
            </w:r>
            <w:r>
              <w:rPr>
                <w:rFonts w:hint="eastAsia" w:ascii="宋体" w:hAnsi="宋体"/>
                <w:snapToGrid w:val="0"/>
                <w:color w:val="auto"/>
                <w:szCs w:val="21"/>
                <w:highlight w:val="none"/>
              </w:rPr>
              <w:t>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12305164">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7289E321">
            <w:pPr>
              <w:widowControl/>
              <w:spacing w:line="440" w:lineRule="exact"/>
              <w:jc w:val="left"/>
              <w:rPr>
                <w:rFonts w:ascii="宋体" w:hAnsi="宋体"/>
                <w:snapToGrid w:val="0"/>
                <w:color w:val="auto"/>
                <w:szCs w:val="21"/>
                <w:highlight w:val="none"/>
              </w:rPr>
            </w:pPr>
            <w:r>
              <w:rPr>
                <w:rFonts w:hint="eastAsia" w:ascii="宋体" w:hAnsi="宋体"/>
                <w:snapToGrid w:val="0"/>
                <w:color w:val="auto"/>
                <w:szCs w:val="21"/>
                <w:highlight w:val="none"/>
              </w:rPr>
              <w:t xml:space="preserve">6.自然人参加磋商的，磋商文件规定盖公章处由自然人摁手指指印。 </w:t>
            </w:r>
          </w:p>
          <w:p w14:paraId="3591D251">
            <w:pPr>
              <w:spacing w:line="420" w:lineRule="exact"/>
              <w:rPr>
                <w:rFonts w:ascii="宋体" w:hAnsi="宋体" w:cs="宋体"/>
                <w:color w:val="auto"/>
                <w:kern w:val="0"/>
                <w:szCs w:val="21"/>
                <w:highlight w:val="none"/>
              </w:rPr>
            </w:pPr>
            <w:r>
              <w:rPr>
                <w:rFonts w:hint="eastAsia" w:ascii="宋体" w:hAnsi="宋体"/>
                <w:snapToGrid w:val="0"/>
                <w:color w:val="auto"/>
                <w:szCs w:val="21"/>
                <w:highlight w:val="none"/>
              </w:rPr>
              <w:t>7.本磋商文件所称的“以上”“以下”“以内”“届满”，包括本数；所称的“不满”“超过”“以外”，不包括本数。</w:t>
            </w:r>
          </w:p>
        </w:tc>
      </w:tr>
    </w:tbl>
    <w:p w14:paraId="1FB0DB57">
      <w:pPr>
        <w:jc w:val="center"/>
        <w:rPr>
          <w:rFonts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供应商须知</w:t>
      </w:r>
    </w:p>
    <w:p w14:paraId="5566BFCE">
      <w:pPr>
        <w:pStyle w:val="4"/>
        <w:spacing w:before="0" w:after="0" w:line="460" w:lineRule="exact"/>
        <w:rPr>
          <w:rFonts w:ascii="宋体" w:hAnsi="宋体" w:eastAsia="宋体"/>
          <w:color w:val="auto"/>
          <w:sz w:val="21"/>
          <w:szCs w:val="21"/>
          <w:highlight w:val="none"/>
        </w:rPr>
      </w:pPr>
      <w:bookmarkStart w:id="10" w:name="_Toc80818615"/>
      <w:bookmarkStart w:id="11" w:name="_Toc2853"/>
      <w:bookmarkStart w:id="12" w:name="_Toc18682803"/>
      <w:r>
        <w:rPr>
          <w:rFonts w:ascii="宋体" w:hAnsi="宋体" w:eastAsia="宋体"/>
          <w:color w:val="auto"/>
          <w:sz w:val="21"/>
          <w:szCs w:val="21"/>
          <w:highlight w:val="none"/>
        </w:rPr>
        <w:t>l.项目说明</w:t>
      </w:r>
      <w:bookmarkEnd w:id="10"/>
      <w:bookmarkEnd w:id="11"/>
      <w:bookmarkEnd w:id="12"/>
    </w:p>
    <w:p w14:paraId="4E257E22">
      <w:pPr>
        <w:spacing w:line="460" w:lineRule="exact"/>
        <w:ind w:firstLine="420" w:firstLineChars="200"/>
        <w:rPr>
          <w:rFonts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 xml:space="preserve"> </w:t>
      </w:r>
      <w:r>
        <w:rPr>
          <w:rFonts w:ascii="宋体" w:hAnsi="宋体"/>
          <w:color w:val="auto"/>
          <w:szCs w:val="21"/>
          <w:highlight w:val="none"/>
        </w:rPr>
        <w:t>工程综合说明</w:t>
      </w:r>
      <w:r>
        <w:rPr>
          <w:rFonts w:hint="eastAsia" w:ascii="宋体" w:hAnsi="宋体"/>
          <w:color w:val="auto"/>
          <w:szCs w:val="21"/>
          <w:highlight w:val="none"/>
        </w:rPr>
        <w:t>见磋商</w:t>
      </w:r>
      <w:r>
        <w:rPr>
          <w:rFonts w:ascii="宋体" w:hAnsi="宋体"/>
          <w:color w:val="auto"/>
          <w:szCs w:val="21"/>
          <w:highlight w:val="none"/>
        </w:rPr>
        <w:t>须知“</w:t>
      </w:r>
      <w:r>
        <w:rPr>
          <w:rFonts w:hint="eastAsia" w:ascii="宋体" w:hAnsi="宋体"/>
          <w:bCs/>
          <w:color w:val="auto"/>
          <w:szCs w:val="21"/>
          <w:highlight w:val="none"/>
        </w:rPr>
        <w:t>供应商须知前附表</w:t>
      </w:r>
      <w:r>
        <w:rPr>
          <w:rFonts w:ascii="宋体" w:hAnsi="宋体"/>
          <w:color w:val="auto"/>
          <w:szCs w:val="21"/>
          <w:highlight w:val="none"/>
        </w:rPr>
        <w:t>”</w:t>
      </w:r>
      <w:r>
        <w:rPr>
          <w:rFonts w:hint="eastAsia" w:ascii="宋体" w:hAnsi="宋体"/>
          <w:color w:val="auto"/>
          <w:szCs w:val="21"/>
          <w:highlight w:val="none"/>
        </w:rPr>
        <w:t>。</w:t>
      </w:r>
    </w:p>
    <w:p w14:paraId="133AB672">
      <w:pPr>
        <w:spacing w:line="460" w:lineRule="exact"/>
        <w:ind w:firstLine="435"/>
        <w:rPr>
          <w:rFonts w:ascii="宋体" w:hAnsi="宋体"/>
          <w:color w:val="auto"/>
          <w:szCs w:val="21"/>
          <w:highlight w:val="none"/>
        </w:rPr>
      </w:pPr>
      <w:r>
        <w:rPr>
          <w:rFonts w:ascii="宋体" w:hAnsi="宋体"/>
          <w:color w:val="auto"/>
          <w:szCs w:val="21"/>
          <w:highlight w:val="none"/>
        </w:rPr>
        <w:t>1.2 上述</w:t>
      </w:r>
      <w:r>
        <w:rPr>
          <w:rFonts w:hint="eastAsia" w:ascii="宋体" w:hAnsi="宋体"/>
          <w:color w:val="auto"/>
          <w:szCs w:val="21"/>
          <w:highlight w:val="none"/>
        </w:rPr>
        <w:t>工程</w:t>
      </w:r>
      <w:r>
        <w:rPr>
          <w:rFonts w:ascii="宋体" w:hAnsi="宋体"/>
          <w:color w:val="auto"/>
          <w:szCs w:val="21"/>
          <w:highlight w:val="none"/>
        </w:rPr>
        <w:t>按照</w:t>
      </w:r>
      <w:r>
        <w:rPr>
          <w:rFonts w:hint="eastAsia" w:ascii="宋体" w:hAnsi="宋体" w:cs="宋体"/>
          <w:color w:val="auto"/>
          <w:szCs w:val="21"/>
          <w:highlight w:val="none"/>
        </w:rPr>
        <w:t>《中华人民共和国政府采购法》、</w:t>
      </w:r>
      <w:r>
        <w:rPr>
          <w:rFonts w:hint="eastAsia" w:ascii="宋体" w:hAnsi="宋体" w:cs="Arial"/>
          <w:color w:val="auto"/>
          <w:szCs w:val="21"/>
          <w:highlight w:val="none"/>
        </w:rPr>
        <w:t>《中华人民共和国政府采购法实施条例》、</w:t>
      </w:r>
      <w:r>
        <w:rPr>
          <w:rFonts w:hint="eastAsia" w:ascii="宋体" w:hAnsi="宋体"/>
          <w:color w:val="auto"/>
          <w:szCs w:val="21"/>
          <w:highlight w:val="none"/>
        </w:rPr>
        <w:t>《政府采购竞争性磋商采购方式管理暂行办法》</w:t>
      </w:r>
      <w:r>
        <w:rPr>
          <w:rFonts w:hint="eastAsia" w:ascii="宋体" w:hAnsi="宋体" w:cs="Arial"/>
          <w:color w:val="auto"/>
          <w:szCs w:val="21"/>
          <w:highlight w:val="none"/>
        </w:rPr>
        <w:t>及</w:t>
      </w:r>
      <w:r>
        <w:rPr>
          <w:rFonts w:ascii="宋体" w:hAnsi="宋体"/>
          <w:color w:val="auto"/>
          <w:szCs w:val="21"/>
          <w:highlight w:val="none"/>
        </w:rPr>
        <w:t>有关法律、法规和规章，现通过</w:t>
      </w:r>
      <w:r>
        <w:rPr>
          <w:rFonts w:hint="eastAsia" w:ascii="宋体" w:hAnsi="宋体"/>
          <w:color w:val="auto"/>
          <w:szCs w:val="21"/>
          <w:highlight w:val="none"/>
        </w:rPr>
        <w:t>磋商</w:t>
      </w:r>
      <w:r>
        <w:rPr>
          <w:rFonts w:ascii="宋体" w:hAnsi="宋体"/>
          <w:color w:val="auto"/>
          <w:szCs w:val="21"/>
          <w:highlight w:val="none"/>
        </w:rPr>
        <w:t>来择优选定施工单位。</w:t>
      </w:r>
    </w:p>
    <w:p w14:paraId="3C52E7B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 供应商资格要求：符合磋商须知前附表规定。</w:t>
      </w:r>
    </w:p>
    <w:p w14:paraId="0068697B">
      <w:pPr>
        <w:spacing w:line="460" w:lineRule="exact"/>
        <w:ind w:firstLine="428" w:firstLineChars="200"/>
        <w:rPr>
          <w:rFonts w:ascii="宋体" w:hAnsi="宋体" w:cs="Courier New"/>
          <w:color w:val="auto"/>
          <w:spacing w:val="2"/>
          <w:szCs w:val="21"/>
          <w:highlight w:val="none"/>
        </w:rPr>
      </w:pPr>
      <w:r>
        <w:rPr>
          <w:rFonts w:hint="eastAsia" w:ascii="宋体" w:hAnsi="宋体" w:cs="Courier New"/>
          <w:color w:val="auto"/>
          <w:spacing w:val="2"/>
          <w:szCs w:val="21"/>
          <w:highlight w:val="none"/>
        </w:rPr>
        <w:t>1.4 本项目不接受联合体进行磋商。</w:t>
      </w:r>
    </w:p>
    <w:p w14:paraId="01008CCE">
      <w:pPr>
        <w:pStyle w:val="4"/>
        <w:spacing w:before="0" w:after="0" w:line="460" w:lineRule="exact"/>
        <w:rPr>
          <w:rFonts w:ascii="宋体" w:hAnsi="宋体" w:eastAsia="宋体"/>
          <w:color w:val="auto"/>
          <w:sz w:val="21"/>
          <w:szCs w:val="21"/>
          <w:highlight w:val="none"/>
        </w:rPr>
      </w:pPr>
      <w:bookmarkStart w:id="13" w:name="_Toc80818616"/>
      <w:bookmarkStart w:id="14" w:name="_Toc10637"/>
      <w:bookmarkStart w:id="15" w:name="_Toc18682804"/>
      <w:bookmarkStart w:id="16" w:name="_Toc346264267"/>
      <w:r>
        <w:rPr>
          <w:rFonts w:ascii="宋体" w:hAnsi="宋体" w:eastAsia="宋体"/>
          <w:color w:val="auto"/>
          <w:sz w:val="21"/>
          <w:szCs w:val="21"/>
          <w:highlight w:val="none"/>
        </w:rPr>
        <w:t>2.资金情况</w:t>
      </w:r>
      <w:bookmarkEnd w:id="13"/>
      <w:bookmarkEnd w:id="14"/>
      <w:bookmarkEnd w:id="15"/>
      <w:bookmarkEnd w:id="16"/>
    </w:p>
    <w:p w14:paraId="10323081">
      <w:pPr>
        <w:spacing w:line="460" w:lineRule="exact"/>
        <w:ind w:firstLine="417" w:firstLineChars="195"/>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2.1资金来源：</w:t>
      </w:r>
      <w:r>
        <w:rPr>
          <w:rFonts w:hint="eastAsia" w:ascii="宋体" w:hAnsi="宋体" w:cs="Courier New"/>
          <w:color w:val="auto"/>
          <w:spacing w:val="2"/>
          <w:szCs w:val="21"/>
          <w:highlight w:val="none"/>
          <w:lang w:eastAsia="zh-CN"/>
        </w:rPr>
        <w:t>一般公共预算资金</w:t>
      </w:r>
    </w:p>
    <w:p w14:paraId="766042C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2.2资金到位及落实情况：已落实。</w:t>
      </w:r>
    </w:p>
    <w:p w14:paraId="20BAEF08">
      <w:pPr>
        <w:pStyle w:val="4"/>
        <w:spacing w:before="0" w:after="0" w:line="460" w:lineRule="exact"/>
        <w:rPr>
          <w:rFonts w:ascii="宋体" w:hAnsi="宋体" w:eastAsia="宋体"/>
          <w:bCs w:val="0"/>
          <w:color w:val="auto"/>
          <w:sz w:val="21"/>
          <w:szCs w:val="21"/>
          <w:highlight w:val="none"/>
        </w:rPr>
      </w:pPr>
      <w:bookmarkStart w:id="17" w:name="_Toc80818617"/>
      <w:bookmarkStart w:id="18" w:name="_Toc18682805"/>
      <w:bookmarkStart w:id="19" w:name="_Toc3867"/>
      <w:bookmarkStart w:id="20" w:name="_Toc346264268"/>
      <w:r>
        <w:rPr>
          <w:rFonts w:ascii="宋体" w:hAnsi="宋体" w:eastAsia="宋体"/>
          <w:bCs w:val="0"/>
          <w:color w:val="auto"/>
          <w:sz w:val="21"/>
          <w:szCs w:val="21"/>
          <w:highlight w:val="none"/>
        </w:rPr>
        <w:t>3.磋商费用</w:t>
      </w:r>
      <w:bookmarkEnd w:id="17"/>
      <w:bookmarkEnd w:id="18"/>
      <w:bookmarkEnd w:id="19"/>
      <w:bookmarkEnd w:id="20"/>
    </w:p>
    <w:p w14:paraId="31613651">
      <w:pPr>
        <w:pStyle w:val="18"/>
        <w:spacing w:line="460" w:lineRule="exact"/>
        <w:ind w:firstLine="409" w:firstLineChars="195"/>
        <w:rPr>
          <w:rFonts w:hAnsi="宋体"/>
          <w:color w:val="auto"/>
          <w:spacing w:val="0"/>
          <w:sz w:val="21"/>
          <w:szCs w:val="21"/>
          <w:highlight w:val="none"/>
        </w:rPr>
      </w:pPr>
      <w:r>
        <w:rPr>
          <w:rFonts w:hint="eastAsia" w:hAnsi="宋体"/>
          <w:color w:val="auto"/>
          <w:spacing w:val="0"/>
          <w:sz w:val="21"/>
          <w:szCs w:val="21"/>
          <w:highlight w:val="none"/>
        </w:rPr>
        <w:t>供应商准备和参加磋商活动所发生的一切费用自理，不管磋商结果如何，采购人及采购代理机构对上述费用不负任何责任。</w:t>
      </w:r>
    </w:p>
    <w:p w14:paraId="0662C81E">
      <w:pPr>
        <w:pStyle w:val="4"/>
        <w:spacing w:before="0" w:after="0" w:line="460" w:lineRule="exact"/>
        <w:rPr>
          <w:rFonts w:ascii="宋体" w:hAnsi="宋体" w:eastAsia="宋体"/>
          <w:bCs w:val="0"/>
          <w:color w:val="auto"/>
          <w:sz w:val="21"/>
          <w:szCs w:val="21"/>
          <w:highlight w:val="none"/>
        </w:rPr>
      </w:pPr>
      <w:bookmarkStart w:id="21" w:name="_Toc18682806"/>
      <w:bookmarkStart w:id="22" w:name="_Toc346264269"/>
      <w:bookmarkStart w:id="23" w:name="_Toc80818618"/>
      <w:bookmarkStart w:id="24" w:name="_Toc3982"/>
      <w:r>
        <w:rPr>
          <w:rFonts w:ascii="宋体" w:hAnsi="宋体" w:eastAsia="宋体"/>
          <w:bCs w:val="0"/>
          <w:color w:val="auto"/>
          <w:sz w:val="21"/>
          <w:szCs w:val="21"/>
          <w:highlight w:val="none"/>
        </w:rPr>
        <w:t>4.竞争性磋商文件</w:t>
      </w:r>
      <w:r>
        <w:rPr>
          <w:rFonts w:hint="eastAsia" w:ascii="宋体" w:hAnsi="宋体" w:eastAsia="宋体"/>
          <w:bCs w:val="0"/>
          <w:color w:val="auto"/>
          <w:sz w:val="21"/>
          <w:szCs w:val="21"/>
          <w:highlight w:val="none"/>
        </w:rPr>
        <w:t>（下文简称磋商文件）</w:t>
      </w:r>
      <w:r>
        <w:rPr>
          <w:rFonts w:ascii="宋体" w:hAnsi="宋体" w:eastAsia="宋体"/>
          <w:bCs w:val="0"/>
          <w:color w:val="auto"/>
          <w:sz w:val="21"/>
          <w:szCs w:val="21"/>
          <w:highlight w:val="none"/>
        </w:rPr>
        <w:t>的组成</w:t>
      </w:r>
      <w:bookmarkEnd w:id="21"/>
      <w:bookmarkEnd w:id="22"/>
      <w:bookmarkEnd w:id="23"/>
      <w:bookmarkEnd w:id="24"/>
    </w:p>
    <w:p w14:paraId="69E8140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 磋商文件包括下列内容：</w:t>
      </w:r>
    </w:p>
    <w:p w14:paraId="41668C8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第一章 竞争性磋商公告</w:t>
      </w:r>
    </w:p>
    <w:p w14:paraId="1BCF494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第二章 供应商须知及前附表</w:t>
      </w:r>
    </w:p>
    <w:p w14:paraId="18DD758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第三章 合同格式</w:t>
      </w:r>
    </w:p>
    <w:p w14:paraId="5AF0AEE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第四章 图纸</w:t>
      </w:r>
    </w:p>
    <w:p w14:paraId="2161C94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第五章 技术规范</w:t>
      </w:r>
    </w:p>
    <w:p w14:paraId="23C4C72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第六章 工程量清单</w:t>
      </w:r>
    </w:p>
    <w:p w14:paraId="39D9243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第七章 响应文件格式</w:t>
      </w:r>
    </w:p>
    <w:p w14:paraId="7141471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第八章 评标办法</w:t>
      </w:r>
    </w:p>
    <w:p w14:paraId="1266A59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根据本章第5条、第6条对磋商文件所作的澄清、修改，构成磋商文件的组成部分。</w:t>
      </w:r>
    </w:p>
    <w:p w14:paraId="6349F94E">
      <w:pPr>
        <w:spacing w:line="460" w:lineRule="exact"/>
        <w:ind w:firstLine="428" w:firstLineChars="200"/>
        <w:rPr>
          <w:rFonts w:ascii="宋体" w:hAnsi="宋体" w:cs="Courier New"/>
          <w:color w:val="auto"/>
          <w:spacing w:val="2"/>
          <w:szCs w:val="21"/>
          <w:highlight w:val="none"/>
        </w:rPr>
      </w:pPr>
      <w:r>
        <w:rPr>
          <w:rFonts w:hint="eastAsia" w:ascii="宋体" w:hAnsi="宋体" w:cs="Courier New"/>
          <w:color w:val="auto"/>
          <w:spacing w:val="2"/>
          <w:szCs w:val="21"/>
          <w:highlight w:val="none"/>
        </w:rPr>
        <w:t>4.2</w:t>
      </w:r>
      <w:r>
        <w:rPr>
          <w:rFonts w:ascii="宋体" w:hAnsi="宋体" w:cs="Courier New"/>
          <w:color w:val="auto"/>
          <w:spacing w:val="2"/>
          <w:szCs w:val="21"/>
          <w:highlight w:val="none"/>
        </w:rPr>
        <w:t xml:space="preserve"> </w:t>
      </w:r>
      <w:r>
        <w:rPr>
          <w:rFonts w:hint="eastAsia" w:ascii="宋体" w:hAnsi="宋体" w:cs="Courier New"/>
          <w:color w:val="auto"/>
          <w:spacing w:val="2"/>
          <w:szCs w:val="21"/>
          <w:highlight w:val="none"/>
        </w:rPr>
        <w:t>供应商应认真审阅磋商文件中所有的磋商须知、合同格式、技术规范和图纸。如果供应商编制的响应文件不符合磋商文件的要求，或实质上不响应磋商文件要求，其响应文件将被采购人拒绝。</w:t>
      </w:r>
    </w:p>
    <w:p w14:paraId="052FC608">
      <w:pPr>
        <w:pStyle w:val="4"/>
        <w:spacing w:before="0" w:after="0" w:line="460" w:lineRule="exact"/>
        <w:rPr>
          <w:rFonts w:ascii="宋体" w:hAnsi="宋体" w:eastAsia="宋体"/>
          <w:color w:val="auto"/>
          <w:sz w:val="21"/>
          <w:szCs w:val="21"/>
          <w:highlight w:val="none"/>
        </w:rPr>
      </w:pPr>
      <w:bookmarkStart w:id="25" w:name="_Toc346264270"/>
      <w:bookmarkStart w:id="26" w:name="_Toc18682807"/>
      <w:bookmarkStart w:id="27" w:name="_Toc24718"/>
      <w:bookmarkStart w:id="28" w:name="_Toc80818619"/>
      <w:r>
        <w:rPr>
          <w:rFonts w:ascii="宋体" w:hAnsi="宋体" w:eastAsia="宋体"/>
          <w:color w:val="auto"/>
          <w:sz w:val="21"/>
          <w:szCs w:val="21"/>
          <w:highlight w:val="none"/>
        </w:rPr>
        <w:t>5.磋商文件的</w:t>
      </w:r>
      <w:bookmarkEnd w:id="25"/>
      <w:bookmarkEnd w:id="26"/>
      <w:r>
        <w:rPr>
          <w:rFonts w:hint="eastAsia" w:ascii="宋体" w:hAnsi="宋体" w:eastAsia="宋体" w:cs="Courier New"/>
          <w:color w:val="auto"/>
          <w:spacing w:val="2"/>
          <w:sz w:val="21"/>
          <w:szCs w:val="21"/>
          <w:highlight w:val="none"/>
        </w:rPr>
        <w:t>澄清</w:t>
      </w:r>
      <w:bookmarkEnd w:id="27"/>
      <w:bookmarkEnd w:id="28"/>
    </w:p>
    <w:p w14:paraId="0FC143C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5.1供应商在收到</w:t>
      </w:r>
      <w:r>
        <w:rPr>
          <w:rFonts w:ascii="宋体" w:hAnsi="宋体" w:cs="Courier New"/>
          <w:color w:val="auto"/>
          <w:spacing w:val="2"/>
          <w:szCs w:val="21"/>
          <w:highlight w:val="none"/>
        </w:rPr>
        <w:t>采购</w:t>
      </w:r>
      <w:r>
        <w:rPr>
          <w:rFonts w:hint="eastAsia" w:ascii="宋体" w:hAnsi="宋体" w:cs="Courier New"/>
          <w:color w:val="auto"/>
          <w:spacing w:val="2"/>
          <w:szCs w:val="21"/>
          <w:highlight w:val="none"/>
        </w:rPr>
        <w:t>文件后，若有问题需要澄清，须以书面形式（包括书面文字、传真、电报等，下同）向采购代理机构提出，采购代理机构将以书面形式予以解答，答复将以书面形式通知所有获得采购文件的供应商。</w:t>
      </w:r>
    </w:p>
    <w:p w14:paraId="3A6B9BC1">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5.2</w:t>
      </w:r>
      <w:r>
        <w:rPr>
          <w:rFonts w:ascii="宋体" w:hAnsi="宋体" w:cs="Courier New"/>
          <w:color w:val="auto"/>
          <w:spacing w:val="2"/>
          <w:szCs w:val="21"/>
          <w:highlight w:val="none"/>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highlight w:val="none"/>
        </w:rPr>
        <w:t>；</w:t>
      </w:r>
      <w:r>
        <w:rPr>
          <w:rFonts w:ascii="宋体" w:hAnsi="宋体" w:cs="Courier New"/>
          <w:color w:val="auto"/>
          <w:spacing w:val="2"/>
          <w:szCs w:val="21"/>
          <w:highlight w:val="none"/>
        </w:rPr>
        <w:t>不足5日的，采购人、采购代理机构应当顺延提交首次响应文件截止时间。</w:t>
      </w:r>
    </w:p>
    <w:p w14:paraId="3EE9638F">
      <w:pPr>
        <w:pStyle w:val="4"/>
        <w:spacing w:before="0" w:after="0" w:line="460" w:lineRule="exact"/>
        <w:rPr>
          <w:rFonts w:ascii="宋体" w:hAnsi="宋体" w:eastAsia="宋体"/>
          <w:color w:val="auto"/>
          <w:sz w:val="21"/>
          <w:szCs w:val="21"/>
          <w:highlight w:val="none"/>
        </w:rPr>
      </w:pPr>
      <w:bookmarkStart w:id="29" w:name="_Toc18682808"/>
      <w:bookmarkStart w:id="30" w:name="_Toc1401"/>
      <w:bookmarkStart w:id="31" w:name="_Toc346264271"/>
      <w:bookmarkStart w:id="32" w:name="_Toc80818620"/>
      <w:r>
        <w:rPr>
          <w:rFonts w:ascii="宋体" w:hAnsi="宋体" w:eastAsia="宋体"/>
          <w:color w:val="auto"/>
          <w:sz w:val="21"/>
          <w:szCs w:val="21"/>
          <w:highlight w:val="none"/>
        </w:rPr>
        <w:t>6.磋商文件的修改</w:t>
      </w:r>
      <w:bookmarkEnd w:id="29"/>
      <w:bookmarkEnd w:id="30"/>
      <w:bookmarkEnd w:id="31"/>
      <w:bookmarkEnd w:id="32"/>
    </w:p>
    <w:p w14:paraId="1E7303C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6</w:t>
      </w:r>
      <w:r>
        <w:rPr>
          <w:rFonts w:ascii="宋体" w:hAnsi="宋体" w:cs="Courier New"/>
          <w:color w:val="auto"/>
          <w:spacing w:val="2"/>
          <w:szCs w:val="21"/>
          <w:highlight w:val="none"/>
        </w:rPr>
        <w:t>.</w:t>
      </w:r>
      <w:r>
        <w:rPr>
          <w:rFonts w:hint="eastAsia" w:ascii="宋体" w:hAnsi="宋体" w:cs="Courier New"/>
          <w:color w:val="auto"/>
          <w:spacing w:val="2"/>
          <w:szCs w:val="21"/>
          <w:highlight w:val="none"/>
        </w:rPr>
        <w:t>1 在磋商截止日期前，采购代理机构可以补充通知的方式对磋商文件进行修改，这种修改可能是采购人作出的也可能是为了解答供应商要求澄清的问题。</w:t>
      </w:r>
    </w:p>
    <w:p w14:paraId="01426C86">
      <w:pPr>
        <w:spacing w:line="460" w:lineRule="exact"/>
        <w:ind w:firstLine="417" w:firstLineChars="195"/>
        <w:rPr>
          <w:rFonts w:ascii="宋体" w:hAnsi="宋体" w:cs="Courier New"/>
          <w:color w:val="auto"/>
          <w:spacing w:val="2"/>
          <w:szCs w:val="21"/>
          <w:highlight w:val="none"/>
        </w:rPr>
      </w:pPr>
      <w:r>
        <w:rPr>
          <w:rFonts w:hint="eastAsia" w:ascii="宋体" w:hAnsi="宋体" w:cs="Courier New"/>
          <w:color w:val="auto"/>
          <w:spacing w:val="2"/>
          <w:szCs w:val="21"/>
          <w:highlight w:val="none"/>
        </w:rPr>
        <w:t>6.2 为使供应商有充足的时间对磋商文件全部作出响应，并编出有质量的响应文件，采购人必须在响应文件递交截止日期5日前，将补充通知以书面形式通知</w:t>
      </w:r>
      <w:r>
        <w:rPr>
          <w:rFonts w:hint="eastAsia" w:ascii="宋体" w:hAnsi="宋体"/>
          <w:bCs/>
          <w:color w:val="auto"/>
          <w:szCs w:val="21"/>
          <w:highlight w:val="none"/>
        </w:rPr>
        <w:t>在财政部门指定的政府采购信息发布媒体网站上发布，</w:t>
      </w:r>
      <w:r>
        <w:rPr>
          <w:rFonts w:hint="eastAsia" w:ascii="宋体" w:hAnsi="宋体" w:cs="Courier New"/>
          <w:color w:val="auto"/>
          <w:spacing w:val="2"/>
          <w:szCs w:val="21"/>
          <w:highlight w:val="none"/>
        </w:rPr>
        <w:t>并以书面形式通知所有获得磋商文件的供应商，</w:t>
      </w:r>
      <w:r>
        <w:rPr>
          <w:rFonts w:ascii="宋体" w:hAnsi="宋体" w:cs="Courier New"/>
          <w:color w:val="auto"/>
          <w:spacing w:val="2"/>
          <w:szCs w:val="21"/>
          <w:highlight w:val="none"/>
        </w:rPr>
        <w:t>不足5日的，采购人、采购代理机构应当顺延提交首次响应文件截止时间。</w:t>
      </w:r>
      <w:r>
        <w:rPr>
          <w:rFonts w:hint="eastAsia" w:ascii="宋体" w:hAnsi="宋体" w:cs="Courier New"/>
          <w:color w:val="auto"/>
          <w:spacing w:val="2"/>
          <w:szCs w:val="21"/>
          <w:highlight w:val="none"/>
        </w:rPr>
        <w:t>补充通知作为采购文件的组成部分，对供应商起约束作用。</w:t>
      </w:r>
    </w:p>
    <w:p w14:paraId="6B83F5B9">
      <w:pPr>
        <w:pStyle w:val="4"/>
        <w:spacing w:before="0" w:after="0" w:line="460" w:lineRule="exact"/>
        <w:rPr>
          <w:rFonts w:ascii="宋体" w:hAnsi="宋体" w:eastAsia="宋体"/>
          <w:color w:val="auto"/>
          <w:sz w:val="21"/>
          <w:szCs w:val="21"/>
          <w:highlight w:val="none"/>
        </w:rPr>
      </w:pPr>
      <w:bookmarkStart w:id="33" w:name="_Toc174353362"/>
      <w:bookmarkStart w:id="34" w:name="_Toc239659099"/>
      <w:bookmarkStart w:id="35" w:name="_Toc346264272"/>
      <w:bookmarkStart w:id="36" w:name="_Toc18682809"/>
      <w:bookmarkStart w:id="37" w:name="_Toc80818621"/>
      <w:bookmarkStart w:id="38" w:name="_Toc25127"/>
      <w:r>
        <w:rPr>
          <w:rFonts w:ascii="宋体" w:hAnsi="宋体" w:eastAsia="宋体"/>
          <w:color w:val="auto"/>
          <w:sz w:val="21"/>
          <w:szCs w:val="21"/>
          <w:highlight w:val="none"/>
        </w:rPr>
        <w:t>7.磋商报价</w:t>
      </w:r>
      <w:bookmarkEnd w:id="33"/>
      <w:bookmarkEnd w:id="34"/>
      <w:r>
        <w:rPr>
          <w:rFonts w:ascii="宋体" w:hAnsi="宋体" w:eastAsia="宋体"/>
          <w:color w:val="auto"/>
          <w:sz w:val="21"/>
          <w:szCs w:val="21"/>
          <w:highlight w:val="none"/>
        </w:rPr>
        <w:t>及</w:t>
      </w:r>
      <w:bookmarkEnd w:id="35"/>
      <w:r>
        <w:rPr>
          <w:rFonts w:hint="eastAsia" w:ascii="宋体" w:hAnsi="宋体" w:eastAsia="宋体"/>
          <w:color w:val="auto"/>
          <w:sz w:val="21"/>
          <w:szCs w:val="21"/>
          <w:highlight w:val="none"/>
        </w:rPr>
        <w:t>采购</w:t>
      </w:r>
      <w:bookmarkEnd w:id="36"/>
      <w:bookmarkEnd w:id="37"/>
      <w:r>
        <w:rPr>
          <w:rFonts w:hint="eastAsia" w:ascii="宋体" w:hAnsi="宋体" w:eastAsia="宋体"/>
          <w:color w:val="auto"/>
          <w:sz w:val="21"/>
          <w:szCs w:val="21"/>
          <w:highlight w:val="none"/>
        </w:rPr>
        <w:t>预算金额</w:t>
      </w:r>
      <w:bookmarkEnd w:id="38"/>
    </w:p>
    <w:p w14:paraId="4DE13E94">
      <w:pPr>
        <w:adjustRightIn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7.1 供应商应按第六章“工程量清单”的要求填写相应表格。</w:t>
      </w:r>
    </w:p>
    <w:p w14:paraId="34BC6321">
      <w:pPr>
        <w:adjustRightIn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7.2 供应商在磋商截止时间前修改磋商函中的磋商总报价，应同时修改第六章“工程量清单”中的相应报价。此修改须符合本章第16款的有关要求。</w:t>
      </w:r>
    </w:p>
    <w:p w14:paraId="77418C1C">
      <w:pPr>
        <w:spacing w:line="420" w:lineRule="exact"/>
        <w:ind w:firstLine="420" w:firstLineChars="200"/>
        <w:jc w:val="left"/>
        <w:rPr>
          <w:rFonts w:ascii="宋体" w:hAnsi="宋体"/>
          <w:color w:val="auto"/>
          <w:szCs w:val="21"/>
          <w:highlight w:val="none"/>
        </w:rPr>
      </w:pPr>
      <w:bookmarkStart w:id="39" w:name="_Hlk87630946"/>
      <w:r>
        <w:rPr>
          <w:rFonts w:hint="eastAsia" w:ascii="宋体" w:hAnsi="宋体"/>
          <w:color w:val="auto"/>
          <w:szCs w:val="21"/>
          <w:highlight w:val="none"/>
        </w:rPr>
        <w:t>7.3 本项目采购预算金额为：</w:t>
      </w:r>
      <w:r>
        <w:rPr>
          <w:rFonts w:hint="eastAsia" w:ascii="宋体" w:hAnsi="宋体"/>
          <w:b/>
          <w:bCs/>
          <w:color w:val="auto"/>
          <w:szCs w:val="21"/>
          <w:highlight w:val="none"/>
          <w:lang w:eastAsia="zh-CN"/>
        </w:rPr>
        <w:t>贰佰柒拾贰万捌仟捌佰贰拾玖元伍角捌分</w:t>
      </w:r>
      <w:r>
        <w:rPr>
          <w:rFonts w:hint="eastAsia" w:ascii="宋体" w:hAnsi="宋体"/>
          <w:b/>
          <w:bCs/>
          <w:color w:val="auto"/>
          <w:szCs w:val="21"/>
          <w:highlight w:val="none"/>
        </w:rPr>
        <w:t>（¥</w:t>
      </w:r>
      <w:r>
        <w:rPr>
          <w:rFonts w:hint="eastAsia" w:ascii="宋体" w:hAnsi="宋体" w:cs="宋体"/>
          <w:b/>
          <w:bCs/>
          <w:color w:val="auto"/>
          <w:szCs w:val="21"/>
          <w:highlight w:val="none"/>
          <w:lang w:val="en-US" w:bidi="zh-CN"/>
        </w:rPr>
        <w:t>2728829.58</w:t>
      </w:r>
      <w:r>
        <w:rPr>
          <w:rFonts w:hint="eastAsia" w:ascii="宋体" w:hAnsi="宋体" w:cs="宋体"/>
          <w:b/>
          <w:bCs/>
          <w:color w:val="auto"/>
          <w:szCs w:val="21"/>
          <w:highlight w:val="none"/>
          <w:lang w:bidi="zh-CN"/>
        </w:rPr>
        <w:t>元）</w:t>
      </w:r>
    </w:p>
    <w:p w14:paraId="077EFA76">
      <w:pPr>
        <w:spacing w:line="42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本采购项目的有效磋商报价范围为：</w:t>
      </w:r>
      <w:r>
        <w:rPr>
          <w:rFonts w:hint="eastAsia" w:ascii="宋体" w:hAnsi="宋体" w:cs="Courier New"/>
          <w:b/>
          <w:color w:val="auto"/>
          <w:spacing w:val="2"/>
          <w:szCs w:val="21"/>
          <w:highlight w:val="none"/>
        </w:rPr>
        <w:t>供应商的最终磋商报价不能高于本项目的采购预算金额。</w:t>
      </w:r>
    </w:p>
    <w:bookmarkEnd w:id="39"/>
    <w:p w14:paraId="41E24E5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7.4进行磋商报价，其优惠应直接体现在各项磋商报价的单价中，磋商函中供应商不得采用总价优惠、总价百分比优惠或以报价调整函的方式的报价必须与工程量清单汇总表一致，否则作无效标处理。</w:t>
      </w:r>
    </w:p>
    <w:p w14:paraId="3CD9D467">
      <w:pPr>
        <w:spacing w:line="460" w:lineRule="exact"/>
        <w:rPr>
          <w:rFonts w:ascii="宋体" w:hAnsi="宋体"/>
          <w:color w:val="auto"/>
          <w:szCs w:val="21"/>
          <w:highlight w:val="none"/>
        </w:rPr>
      </w:pPr>
      <w:r>
        <w:rPr>
          <w:rFonts w:ascii="宋体" w:hAnsi="宋体"/>
          <w:color w:val="auto"/>
          <w:szCs w:val="21"/>
          <w:highlight w:val="none"/>
        </w:rPr>
        <w:t xml:space="preserve">    7.</w:t>
      </w:r>
      <w:r>
        <w:rPr>
          <w:rFonts w:hint="eastAsia" w:ascii="宋体" w:hAnsi="宋体"/>
          <w:color w:val="auto"/>
          <w:szCs w:val="21"/>
          <w:highlight w:val="none"/>
        </w:rPr>
        <w:t>5</w:t>
      </w:r>
      <w:r>
        <w:rPr>
          <w:rFonts w:ascii="宋体" w:hAnsi="宋体"/>
          <w:color w:val="auto"/>
          <w:szCs w:val="21"/>
          <w:highlight w:val="none"/>
        </w:rPr>
        <w:t>磋商货币</w:t>
      </w:r>
    </w:p>
    <w:p w14:paraId="7097FAD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报价中的单价和合价全部采用人民币表示。</w:t>
      </w:r>
    </w:p>
    <w:p w14:paraId="3D6A2452">
      <w:pPr>
        <w:pStyle w:val="4"/>
        <w:spacing w:before="0" w:after="0" w:line="460" w:lineRule="exact"/>
        <w:rPr>
          <w:rFonts w:ascii="宋体" w:hAnsi="宋体" w:eastAsia="宋体"/>
          <w:color w:val="auto"/>
          <w:sz w:val="21"/>
          <w:szCs w:val="21"/>
          <w:highlight w:val="none"/>
        </w:rPr>
      </w:pPr>
      <w:bookmarkStart w:id="40" w:name="_Toc80818622"/>
      <w:bookmarkStart w:id="41" w:name="_Toc239659100"/>
      <w:bookmarkStart w:id="42" w:name="_Toc18682810"/>
      <w:bookmarkStart w:id="43" w:name="_Toc28736"/>
      <w:bookmarkStart w:id="44" w:name="_Toc346264273"/>
      <w:r>
        <w:rPr>
          <w:rFonts w:ascii="宋体" w:hAnsi="宋体" w:eastAsia="宋体"/>
          <w:color w:val="auto"/>
          <w:sz w:val="21"/>
          <w:szCs w:val="21"/>
          <w:highlight w:val="none"/>
        </w:rPr>
        <w:t>8.</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的语言</w:t>
      </w:r>
      <w:bookmarkEnd w:id="40"/>
      <w:bookmarkEnd w:id="41"/>
      <w:bookmarkEnd w:id="42"/>
      <w:bookmarkEnd w:id="43"/>
      <w:bookmarkEnd w:id="44"/>
    </w:p>
    <w:p w14:paraId="066E8465">
      <w:pPr>
        <w:spacing w:line="460" w:lineRule="exact"/>
        <w:ind w:firstLine="435"/>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及</w:t>
      </w:r>
      <w:r>
        <w:rPr>
          <w:rFonts w:hint="eastAsia" w:ascii="宋体" w:hAnsi="宋体"/>
          <w:color w:val="auto"/>
          <w:szCs w:val="21"/>
          <w:highlight w:val="none"/>
        </w:rPr>
        <w:t>供应商</w:t>
      </w:r>
      <w:r>
        <w:rPr>
          <w:rFonts w:ascii="宋体" w:hAnsi="宋体"/>
          <w:color w:val="auto"/>
          <w:szCs w:val="21"/>
          <w:highlight w:val="none"/>
        </w:rPr>
        <w:t>与采购人之间与磋商有关的来往通知、函件和文件均应使用中文。</w:t>
      </w:r>
    </w:p>
    <w:p w14:paraId="01CB3097">
      <w:pPr>
        <w:pStyle w:val="4"/>
        <w:spacing w:before="0" w:after="0" w:line="460" w:lineRule="exact"/>
        <w:rPr>
          <w:rFonts w:ascii="宋体" w:hAnsi="宋体" w:eastAsia="宋体"/>
          <w:color w:val="auto"/>
          <w:sz w:val="21"/>
          <w:szCs w:val="21"/>
          <w:highlight w:val="none"/>
        </w:rPr>
      </w:pPr>
      <w:bookmarkStart w:id="45" w:name="_Toc346264274"/>
      <w:bookmarkStart w:id="46" w:name="_Toc18682811"/>
      <w:bookmarkStart w:id="47" w:name="_Toc80818623"/>
      <w:bookmarkStart w:id="48" w:name="_Toc1593"/>
      <w:bookmarkStart w:id="49" w:name="_Toc239659101"/>
      <w:r>
        <w:rPr>
          <w:rFonts w:ascii="宋体" w:hAnsi="宋体" w:eastAsia="宋体"/>
          <w:color w:val="auto"/>
          <w:sz w:val="21"/>
          <w:szCs w:val="21"/>
          <w:highlight w:val="none"/>
        </w:rPr>
        <w:t>9.</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的组成</w:t>
      </w:r>
      <w:bookmarkEnd w:id="45"/>
      <w:bookmarkEnd w:id="46"/>
      <w:bookmarkEnd w:id="47"/>
      <w:bookmarkEnd w:id="48"/>
      <w:bookmarkEnd w:id="49"/>
    </w:p>
    <w:p w14:paraId="50A1962B">
      <w:pPr>
        <w:pStyle w:val="23"/>
        <w:adjustRightInd w:val="0"/>
        <w:snapToGrid w:val="0"/>
        <w:spacing w:line="500" w:lineRule="exact"/>
        <w:ind w:firstLine="411" w:firstLineChars="196"/>
        <w:jc w:val="left"/>
        <w:rPr>
          <w:rFonts w:hAnsi="宋体"/>
          <w:color w:val="auto"/>
          <w:szCs w:val="21"/>
          <w:highlight w:val="none"/>
        </w:rPr>
      </w:pPr>
      <w:bookmarkStart w:id="50" w:name="_Hlk86744397"/>
      <w:r>
        <w:rPr>
          <w:rFonts w:hAnsi="宋体"/>
          <w:color w:val="auto"/>
          <w:szCs w:val="21"/>
          <w:highlight w:val="none"/>
        </w:rPr>
        <w:t xml:space="preserve">9.1 </w:t>
      </w:r>
      <w:r>
        <w:rPr>
          <w:rFonts w:hint="eastAsia" w:hAnsi="宋体"/>
          <w:color w:val="auto"/>
          <w:szCs w:val="21"/>
          <w:highlight w:val="none"/>
        </w:rPr>
        <w:t>响应文件包括</w:t>
      </w:r>
      <w:r>
        <w:rPr>
          <w:rFonts w:hAnsi="宋体"/>
          <w:color w:val="auto"/>
          <w:szCs w:val="21"/>
          <w:highlight w:val="none"/>
        </w:rPr>
        <w:t>资格</w:t>
      </w:r>
      <w:r>
        <w:rPr>
          <w:rFonts w:hint="eastAsia" w:hAnsi="宋体"/>
          <w:color w:val="auto"/>
          <w:szCs w:val="21"/>
          <w:highlight w:val="none"/>
        </w:rPr>
        <w:t>文件</w:t>
      </w:r>
      <w:r>
        <w:rPr>
          <w:rFonts w:hAnsi="宋体"/>
          <w:color w:val="auto"/>
          <w:szCs w:val="21"/>
          <w:highlight w:val="none"/>
        </w:rPr>
        <w:t>、商务</w:t>
      </w:r>
      <w:r>
        <w:rPr>
          <w:rFonts w:hint="eastAsia" w:hAnsi="宋体"/>
          <w:color w:val="auto"/>
          <w:szCs w:val="21"/>
          <w:highlight w:val="none"/>
        </w:rPr>
        <w:t>技术文件、报价文件</w:t>
      </w:r>
      <w:r>
        <w:rPr>
          <w:rFonts w:hint="eastAsia" w:hAnsi="宋体"/>
          <w:b/>
          <w:color w:val="auto"/>
          <w:szCs w:val="21"/>
          <w:highlight w:val="none"/>
        </w:rPr>
        <w:t>三部份</w:t>
      </w:r>
      <w:r>
        <w:rPr>
          <w:rFonts w:hint="eastAsia" w:hAnsi="宋体"/>
          <w:color w:val="auto"/>
          <w:szCs w:val="21"/>
          <w:highlight w:val="none"/>
        </w:rPr>
        <w:t>组成并分别编制，以下材料组成在磋商文件第七章“响应文件格式”中未附格式的，由供应商自行拟定。</w:t>
      </w:r>
      <w:r>
        <w:rPr>
          <w:rFonts w:hint="eastAsia" w:hAnsi="宋体"/>
          <w:b/>
          <w:color w:val="auto"/>
          <w:kern w:val="0"/>
          <w:szCs w:val="21"/>
          <w:highlight w:val="none"/>
        </w:rPr>
        <w:t>响应文件中所有复印件均须加盖磋商单位公章，否则视为无效磋商响应文件。</w:t>
      </w:r>
    </w:p>
    <w:bookmarkEnd w:id="50"/>
    <w:p w14:paraId="0A6DB346">
      <w:pPr>
        <w:spacing w:line="460" w:lineRule="exact"/>
        <w:ind w:firstLine="422" w:firstLineChars="200"/>
        <w:rPr>
          <w:rFonts w:ascii="宋体" w:hAnsi="宋体"/>
          <w:b/>
          <w:color w:val="auto"/>
          <w:szCs w:val="21"/>
          <w:highlight w:val="none"/>
        </w:rPr>
      </w:pPr>
      <w:bookmarkStart w:id="51" w:name="_Hlk86744311"/>
      <w:bookmarkStart w:id="52" w:name="_Hlk87630980"/>
      <w:r>
        <w:rPr>
          <w:rFonts w:hint="eastAsia" w:ascii="宋体" w:hAnsi="宋体"/>
          <w:b/>
          <w:color w:val="auto"/>
          <w:szCs w:val="21"/>
          <w:highlight w:val="none"/>
        </w:rPr>
        <w:t>9</w:t>
      </w:r>
      <w:r>
        <w:rPr>
          <w:rFonts w:ascii="宋体" w:hAnsi="宋体"/>
          <w:b/>
          <w:color w:val="auto"/>
          <w:szCs w:val="21"/>
          <w:highlight w:val="none"/>
        </w:rPr>
        <w:t>.2</w:t>
      </w:r>
      <w:r>
        <w:rPr>
          <w:rFonts w:hint="eastAsia" w:ascii="宋体" w:hAnsi="宋体"/>
          <w:b/>
          <w:color w:val="auto"/>
          <w:szCs w:val="21"/>
          <w:highlight w:val="none"/>
        </w:rPr>
        <w:t xml:space="preserve"> </w:t>
      </w:r>
      <w:r>
        <w:rPr>
          <w:rFonts w:ascii="宋体" w:hAnsi="宋体"/>
          <w:b/>
          <w:color w:val="auto"/>
          <w:szCs w:val="21"/>
          <w:highlight w:val="none"/>
        </w:rPr>
        <w:t>资格</w:t>
      </w:r>
      <w:r>
        <w:rPr>
          <w:rFonts w:hint="eastAsia" w:ascii="宋体" w:hAnsi="宋体"/>
          <w:b/>
          <w:color w:val="auto"/>
          <w:szCs w:val="21"/>
          <w:highlight w:val="none"/>
        </w:rPr>
        <w:t>文件应</w:t>
      </w:r>
      <w:r>
        <w:rPr>
          <w:rFonts w:ascii="宋体" w:hAnsi="宋体"/>
          <w:b/>
          <w:color w:val="auto"/>
          <w:szCs w:val="21"/>
          <w:highlight w:val="none"/>
        </w:rPr>
        <w:t>包括下列内容：</w:t>
      </w:r>
    </w:p>
    <w:p w14:paraId="4281F703">
      <w:pPr>
        <w:spacing w:line="460" w:lineRule="exact"/>
        <w:ind w:left="27" w:leftChars="13" w:firstLine="420" w:firstLineChars="200"/>
        <w:jc w:val="left"/>
        <w:rPr>
          <w:rFonts w:ascii="宋体" w:hAnsi="宋体" w:cs="宋体"/>
          <w:b/>
          <w:color w:val="auto"/>
          <w:kern w:val="0"/>
          <w:szCs w:val="21"/>
          <w:highlight w:val="none"/>
        </w:rPr>
      </w:pPr>
      <w:r>
        <w:rPr>
          <w:rFonts w:hint="eastAsia" w:ascii="宋体" w:hAnsi="宋体"/>
          <w:color w:val="auto"/>
          <w:szCs w:val="21"/>
          <w:highlight w:val="none"/>
        </w:rPr>
        <w:t>（1）</w:t>
      </w:r>
      <w:r>
        <w:rPr>
          <w:rFonts w:hint="eastAsia" w:ascii="宋体" w:hAnsi="宋体" w:cs="Courier New"/>
          <w:color w:val="auto"/>
          <w:spacing w:val="2"/>
          <w:szCs w:val="21"/>
          <w:highlight w:val="none"/>
        </w:rPr>
        <w:t>供应商为法人或者其他组织的须提供营业执照或事业单位法人证书或社会团体法人登记证书副本复印件，供应商为自然人的须提供身份证明复印件；</w:t>
      </w:r>
      <w:r>
        <w:rPr>
          <w:rFonts w:ascii="宋体" w:hAnsi="宋体" w:cs="宋体"/>
          <w:b/>
          <w:color w:val="auto"/>
          <w:kern w:val="0"/>
          <w:szCs w:val="21"/>
          <w:highlight w:val="none"/>
        </w:rPr>
        <w:t xml:space="preserve"> </w:t>
      </w:r>
    </w:p>
    <w:p w14:paraId="45050D76">
      <w:pPr>
        <w:spacing w:line="460" w:lineRule="exact"/>
        <w:ind w:left="28" w:firstLine="452"/>
        <w:jc w:val="left"/>
        <w:rPr>
          <w:rFonts w:ascii="宋体" w:hAnsi="宋体" w:cs="宋体"/>
          <w:b/>
          <w:color w:val="auto"/>
          <w:kern w:val="0"/>
          <w:szCs w:val="21"/>
          <w:highlight w:val="none"/>
        </w:rPr>
      </w:pPr>
      <w:r>
        <w:rPr>
          <w:rFonts w:hint="eastAsia" w:ascii="宋体" w:hAnsi="宋体" w:cs="Courier New"/>
          <w:color w:val="auto"/>
          <w:spacing w:val="2"/>
          <w:szCs w:val="21"/>
          <w:highlight w:val="none"/>
        </w:rPr>
        <w:t>（2）供应商有效的安全生产许可证复印件；</w:t>
      </w:r>
    </w:p>
    <w:p w14:paraId="48D2C3B8">
      <w:pPr>
        <w:widowControl/>
        <w:spacing w:line="460" w:lineRule="exact"/>
        <w:ind w:left="1062" w:leftChars="200" w:hanging="642" w:hangingChars="300"/>
        <w:jc w:val="left"/>
        <w:rPr>
          <w:rFonts w:ascii="宋体" w:hAnsi="宋体" w:cs="Courier New"/>
          <w:color w:val="auto"/>
          <w:spacing w:val="2"/>
          <w:szCs w:val="21"/>
          <w:highlight w:val="none"/>
        </w:rPr>
      </w:pPr>
      <w:r>
        <w:rPr>
          <w:rFonts w:hint="eastAsia" w:ascii="宋体" w:hAnsi="宋体" w:cs="Courier New"/>
          <w:color w:val="auto"/>
          <w:spacing w:val="2"/>
          <w:szCs w:val="21"/>
          <w:highlight w:val="none"/>
        </w:rPr>
        <w:t>（3）有效的</w:t>
      </w:r>
      <w:r>
        <w:rPr>
          <w:rFonts w:hint="eastAsia" w:ascii="宋体" w:hAnsi="宋体"/>
          <w:color w:val="auto"/>
          <w:szCs w:val="21"/>
          <w:highlight w:val="none"/>
        </w:rPr>
        <w:t>资质证书</w:t>
      </w:r>
      <w:r>
        <w:rPr>
          <w:rFonts w:hint="eastAsia" w:ascii="宋体" w:hAnsi="宋体" w:cs="Courier New"/>
          <w:color w:val="auto"/>
          <w:spacing w:val="2"/>
          <w:szCs w:val="21"/>
          <w:highlight w:val="none"/>
        </w:rPr>
        <w:t>副本复印件（</w:t>
      </w:r>
      <w:r>
        <w:rPr>
          <w:rFonts w:hint="eastAsia" w:ascii="宋体" w:hAnsi="宋体"/>
          <w:color w:val="auto"/>
          <w:szCs w:val="21"/>
          <w:highlight w:val="none"/>
          <w:lang w:eastAsia="zh-CN"/>
        </w:rPr>
        <w:t>水利水电工程施工总承包叁级（含叁级）</w:t>
      </w:r>
      <w:r>
        <w:rPr>
          <w:rFonts w:hint="eastAsia" w:ascii="宋体" w:hAnsi="宋体"/>
          <w:color w:val="auto"/>
          <w:szCs w:val="21"/>
          <w:highlight w:val="none"/>
        </w:rPr>
        <w:t>以上资质）</w:t>
      </w:r>
      <w:r>
        <w:rPr>
          <w:rFonts w:hint="eastAsia" w:ascii="宋体" w:hAnsi="宋体" w:cs="Courier New"/>
          <w:color w:val="auto"/>
          <w:spacing w:val="2"/>
          <w:szCs w:val="21"/>
          <w:highlight w:val="none"/>
        </w:rPr>
        <w:t>；</w:t>
      </w:r>
    </w:p>
    <w:p w14:paraId="4BCB2FF1">
      <w:pPr>
        <w:pStyle w:val="23"/>
        <w:spacing w:line="460" w:lineRule="exact"/>
        <w:ind w:firstLine="428" w:firstLineChars="200"/>
        <w:jc w:val="left"/>
        <w:rPr>
          <w:rFonts w:hAnsi="宋体" w:cs="Courier New"/>
          <w:color w:val="auto"/>
          <w:spacing w:val="2"/>
          <w:szCs w:val="21"/>
          <w:highlight w:val="none"/>
        </w:rPr>
      </w:pPr>
      <w:r>
        <w:rPr>
          <w:rFonts w:hint="eastAsia" w:hAnsi="宋体" w:cs="Courier New"/>
          <w:color w:val="auto"/>
          <w:spacing w:val="2"/>
          <w:szCs w:val="21"/>
          <w:highlight w:val="none"/>
        </w:rPr>
        <w:t>（4）拟投入本工程项目经理的身份证复印件、具备有效的</w:t>
      </w:r>
      <w:r>
        <w:rPr>
          <w:rFonts w:hint="eastAsia" w:hAnsi="宋体" w:cs="Courier New"/>
          <w:color w:val="auto"/>
          <w:spacing w:val="2"/>
          <w:szCs w:val="21"/>
          <w:highlight w:val="none"/>
          <w:lang w:eastAsia="zh-CN"/>
        </w:rPr>
        <w:t>水利水电工程</w:t>
      </w:r>
      <w:r>
        <w:rPr>
          <w:rFonts w:hint="eastAsia" w:hAnsi="宋体" w:cs="Courier New"/>
          <w:color w:val="auto"/>
          <w:spacing w:val="2"/>
          <w:szCs w:val="21"/>
          <w:highlight w:val="none"/>
        </w:rPr>
        <w:t>专业贰级（含贰级）以上造师注册证书复印件（要求注册单位为供应商单位）、安全生产考核合格证书（B类）复印件、在供应商单位缴纳的社保费的缴费证明复印件（要求缴费时间为磋商截止时间前半年内</w:t>
      </w:r>
      <w:r>
        <w:rPr>
          <w:rFonts w:hint="eastAsia" w:hAnsi="宋体" w:cs="Courier New"/>
          <w:color w:val="auto"/>
          <w:spacing w:val="2"/>
          <w:szCs w:val="21"/>
          <w:highlight w:val="none"/>
          <w:lang w:eastAsia="zh-CN"/>
        </w:rPr>
        <w:t>任意一</w:t>
      </w:r>
      <w:r>
        <w:rPr>
          <w:rFonts w:hint="eastAsia" w:hAnsi="宋体" w:cs="Courier New"/>
          <w:color w:val="auto"/>
          <w:spacing w:val="2"/>
          <w:szCs w:val="21"/>
          <w:highlight w:val="none"/>
        </w:rPr>
        <w:t>个月）；</w:t>
      </w:r>
    </w:p>
    <w:p w14:paraId="59B8334E">
      <w:pPr>
        <w:spacing w:line="46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供应商参与政府采购活动前三年在经营活动中没有重大违法记录的书面声明函；</w:t>
      </w:r>
    </w:p>
    <w:p w14:paraId="61BAF5B7">
      <w:pPr>
        <w:spacing w:line="46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20</w:t>
      </w:r>
      <w:r>
        <w:rPr>
          <w:rFonts w:hint="eastAsia" w:ascii="宋体" w:hAnsi="宋体"/>
          <w:color w:val="auto"/>
          <w:szCs w:val="21"/>
          <w:highlight w:val="none"/>
          <w:lang w:val="en-US" w:eastAsia="zh-CN"/>
        </w:rPr>
        <w:t>23</w:t>
      </w:r>
      <w:r>
        <w:rPr>
          <w:rFonts w:hint="eastAsia" w:ascii="宋体" w:hAnsi="宋体"/>
          <w:color w:val="auto"/>
          <w:szCs w:val="21"/>
          <w:highlight w:val="none"/>
        </w:rPr>
        <w:t>年或202</w:t>
      </w:r>
      <w:r>
        <w:rPr>
          <w:rFonts w:hint="eastAsia" w:ascii="宋体" w:hAnsi="宋体"/>
          <w:color w:val="auto"/>
          <w:szCs w:val="21"/>
          <w:highlight w:val="none"/>
          <w:lang w:val="en-US" w:eastAsia="zh-CN"/>
        </w:rPr>
        <w:t>4</w:t>
      </w:r>
      <w:r>
        <w:rPr>
          <w:rFonts w:hint="eastAsia" w:ascii="宋体" w:hAnsi="宋体"/>
          <w:color w:val="auto"/>
          <w:szCs w:val="21"/>
          <w:highlight w:val="none"/>
        </w:rPr>
        <w:t>年度经会计师事务所或审计机构审计的财务会计报表复印件（必须包括资产负债表、现金流量表、利润表和财务情况说明书,新设立的企业按实际情况提供）,</w:t>
      </w:r>
      <w:r>
        <w:rPr>
          <w:rFonts w:hint="eastAsia" w:ascii="宋体" w:hAnsi="宋体" w:cs="Courier New"/>
          <w:color w:val="auto"/>
          <w:szCs w:val="21"/>
          <w:highlight w:val="none"/>
        </w:rPr>
        <w:t xml:space="preserve"> 或基本开户银行出具的资信证明</w:t>
      </w:r>
      <w:r>
        <w:rPr>
          <w:rFonts w:hint="eastAsia" w:ascii="宋体" w:hAnsi="宋体"/>
          <w:color w:val="auto"/>
          <w:szCs w:val="21"/>
          <w:highlight w:val="none"/>
        </w:rPr>
        <w:t>复印件</w:t>
      </w:r>
      <w:r>
        <w:rPr>
          <w:rFonts w:hint="eastAsia" w:ascii="宋体" w:hAnsi="宋体" w:cs="Courier New"/>
          <w:color w:val="auto"/>
          <w:spacing w:val="2"/>
          <w:szCs w:val="21"/>
          <w:highlight w:val="none"/>
        </w:rPr>
        <w:t>；</w:t>
      </w:r>
    </w:p>
    <w:p w14:paraId="4E237487">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（7）供应商在磋商截止时间当月前半年内</w:t>
      </w:r>
      <w:r>
        <w:rPr>
          <w:rFonts w:hint="eastAsia" w:ascii="宋体" w:hAnsi="宋体"/>
          <w:color w:val="auto"/>
          <w:szCs w:val="21"/>
          <w:highlight w:val="none"/>
        </w:rPr>
        <w:t>任意</w:t>
      </w:r>
      <w:r>
        <w:rPr>
          <w:rFonts w:hint="eastAsia" w:ascii="宋体" w:hAnsi="宋体"/>
          <w:color w:val="auto"/>
          <w:szCs w:val="21"/>
          <w:highlight w:val="none"/>
          <w:lang w:eastAsia="zh-CN"/>
        </w:rPr>
        <w:t>一</w:t>
      </w:r>
      <w:r>
        <w:rPr>
          <w:rFonts w:hint="eastAsia" w:ascii="宋体" w:hAnsi="宋体"/>
          <w:color w:val="auto"/>
          <w:szCs w:val="21"/>
          <w:highlight w:val="none"/>
        </w:rPr>
        <w:t>个月</w:t>
      </w:r>
      <w:r>
        <w:rPr>
          <w:rFonts w:hint="eastAsia" w:ascii="宋体" w:hAnsi="宋体"/>
          <w:color w:val="auto"/>
          <w:szCs w:val="21"/>
          <w:highlight w:val="none"/>
        </w:rPr>
        <w:t>的依法纳税的依法缴纳税费或依法免缴税费的证明材料复印件；无纳税记录的，应提供由供应商所在地主管国税、地税部门出具的《依法纳税或依法免税证明》复印件（新成立的供应商按实际情况提供，社会团体、协会不须提供）；</w:t>
      </w:r>
    </w:p>
    <w:p w14:paraId="7F36C5CE">
      <w:pPr>
        <w:spacing w:line="460" w:lineRule="exact"/>
        <w:ind w:firstLine="420" w:firstLineChars="200"/>
        <w:jc w:val="left"/>
        <w:rPr>
          <w:rFonts w:hint="eastAsia" w:ascii="宋体" w:hAnsi="宋体"/>
          <w:color w:val="auto"/>
          <w:szCs w:val="21"/>
          <w:highlight w:val="none"/>
        </w:rPr>
      </w:pPr>
      <w:bookmarkStart w:id="53" w:name="_Hlk86744247"/>
      <w:r>
        <w:rPr>
          <w:rFonts w:hint="eastAsia" w:ascii="宋体" w:hAnsi="宋体"/>
          <w:color w:val="auto"/>
          <w:szCs w:val="21"/>
          <w:highlight w:val="none"/>
        </w:rPr>
        <w:t>(8) 供应商在磋商截止之日前半年内供应商任意</w:t>
      </w:r>
      <w:r>
        <w:rPr>
          <w:rFonts w:hint="eastAsia" w:ascii="宋体" w:hAnsi="宋体"/>
          <w:color w:val="auto"/>
          <w:szCs w:val="21"/>
          <w:highlight w:val="none"/>
          <w:lang w:eastAsia="zh-CN"/>
        </w:rPr>
        <w:t>一</w:t>
      </w:r>
      <w:r>
        <w:rPr>
          <w:rFonts w:hint="eastAsia" w:ascii="宋体" w:hAnsi="宋体"/>
          <w:color w:val="auto"/>
          <w:szCs w:val="21"/>
          <w:highlight w:val="none"/>
        </w:rPr>
        <w:t>个月为拟投入本项目的主要管理人员依法缴纳</w:t>
      </w:r>
      <w:bookmarkStart w:id="54" w:name="_Hlk98924415"/>
      <w:r>
        <w:rPr>
          <w:rFonts w:hint="eastAsia" w:ascii="宋体" w:hAnsi="宋体"/>
          <w:color w:val="auto"/>
          <w:szCs w:val="21"/>
          <w:highlight w:val="none"/>
        </w:rPr>
        <w:t>社保费的缴费证明复印件</w:t>
      </w:r>
      <w:bookmarkEnd w:id="54"/>
      <w:r>
        <w:rPr>
          <w:rFonts w:hint="eastAsia" w:ascii="宋体" w:hAnsi="宋体"/>
          <w:color w:val="auto"/>
          <w:szCs w:val="21"/>
          <w:highlight w:val="none"/>
        </w:rPr>
        <w:t>；无缴费记录的，应提供由供应商所在地社保部门出具的《依法缴纳或依法免缴社保费证明》；</w:t>
      </w:r>
    </w:p>
    <w:p w14:paraId="120BC237">
      <w:pPr>
        <w:spacing w:line="460" w:lineRule="exact"/>
        <w:ind w:left="420" w:leftChars="200" w:firstLine="0" w:firstLineChars="0"/>
        <w:jc w:val="left"/>
        <w:rPr>
          <w:rFonts w:hint="eastAsia" w:ascii="宋体" w:hAnsi="宋体" w:cs="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 xml:space="preserve">) </w:t>
      </w:r>
      <w:r>
        <w:rPr>
          <w:rFonts w:hint="eastAsia" w:ascii="宋体" w:hAnsi="宋体" w:cs="宋体"/>
          <w:color w:val="auto"/>
          <w:szCs w:val="21"/>
          <w:highlight w:val="none"/>
          <w:lang w:val="en-US" w:eastAsia="zh-CN"/>
        </w:rPr>
        <w:t>供应商为中小企业/小微企业或</w:t>
      </w:r>
      <w:r>
        <w:rPr>
          <w:rFonts w:hint="eastAsia" w:ascii="宋体" w:hAnsi="宋体"/>
          <w:color w:val="auto"/>
          <w:szCs w:val="21"/>
          <w:highlight w:val="none"/>
          <w:lang w:val="en-US" w:eastAsia="zh-CN"/>
        </w:rPr>
        <w:t>供应商应为监狱企业或</w:t>
      </w:r>
      <w:r>
        <w:rPr>
          <w:rFonts w:hint="eastAsia" w:ascii="宋体" w:hAnsi="宋体" w:cs="宋体"/>
          <w:color w:val="auto"/>
          <w:szCs w:val="21"/>
          <w:highlight w:val="none"/>
          <w:lang w:val="en-US" w:eastAsia="zh-CN"/>
        </w:rPr>
        <w:t>供应商应为残疾人福利企业；（请根据要求上传《中小企业声明函》，格式以采购文件要求为准）。</w:t>
      </w:r>
    </w:p>
    <w:p w14:paraId="0F754CE2">
      <w:pPr>
        <w:spacing w:line="460" w:lineRule="exact"/>
        <w:ind w:left="420" w:leftChars="200" w:firstLine="0" w:firstLineChars="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 供应商认为需要提供的有关资料</w:t>
      </w:r>
      <w:r>
        <w:rPr>
          <w:rFonts w:hint="eastAsia" w:ascii="宋体" w:hAnsi="宋体"/>
          <w:color w:val="auto"/>
          <w:szCs w:val="21"/>
          <w:highlight w:val="none"/>
          <w:lang w:val="en-US" w:eastAsia="zh-CN"/>
        </w:rPr>
        <w:t>；</w:t>
      </w:r>
    </w:p>
    <w:bookmarkEnd w:id="51"/>
    <w:bookmarkEnd w:id="53"/>
    <w:p w14:paraId="41418DD2">
      <w:pPr>
        <w:pStyle w:val="23"/>
        <w:adjustRightInd w:val="0"/>
        <w:snapToGrid w:val="0"/>
        <w:spacing w:line="460" w:lineRule="exact"/>
        <w:ind w:firstLine="413" w:firstLineChars="196"/>
        <w:jc w:val="left"/>
        <w:rPr>
          <w:rFonts w:hAnsi="宋体"/>
          <w:b/>
          <w:color w:val="auto"/>
          <w:kern w:val="0"/>
          <w:szCs w:val="21"/>
          <w:highlight w:val="none"/>
        </w:rPr>
      </w:pPr>
      <w:bookmarkStart w:id="55" w:name="_Hlk86744419"/>
      <w:r>
        <w:rPr>
          <w:rFonts w:hint="eastAsia" w:hAnsi="宋体"/>
          <w:b/>
          <w:snapToGrid w:val="0"/>
          <w:color w:val="auto"/>
          <w:kern w:val="0"/>
          <w:szCs w:val="21"/>
          <w:highlight w:val="none"/>
        </w:rPr>
        <w:t>注：1.</w:t>
      </w:r>
      <w:r>
        <w:rPr>
          <w:rFonts w:hint="eastAsia" w:hAnsi="宋体"/>
          <w:b/>
          <w:color w:val="auto"/>
          <w:kern w:val="0"/>
          <w:szCs w:val="21"/>
          <w:highlight w:val="none"/>
        </w:rPr>
        <w:t>以上（1）</w:t>
      </w:r>
      <w:r>
        <w:rPr>
          <w:rFonts w:hint="eastAsia" w:hAnsi="宋体"/>
          <w:b/>
          <w:color w:val="auto"/>
          <w:kern w:val="0"/>
          <w:szCs w:val="21"/>
          <w:highlight w:val="none"/>
          <w:lang w:val="en-US" w:eastAsia="zh-CN"/>
        </w:rPr>
        <w:t>~</w:t>
      </w:r>
      <w:r>
        <w:rPr>
          <w:rFonts w:hint="eastAsia" w:hAnsi="宋体"/>
          <w:b/>
          <w:color w:val="auto"/>
          <w:kern w:val="0"/>
          <w:szCs w:val="21"/>
          <w:highlight w:val="none"/>
        </w:rPr>
        <w:t>（</w:t>
      </w:r>
      <w:r>
        <w:rPr>
          <w:rFonts w:hint="eastAsia" w:hAnsi="宋体"/>
          <w:b/>
          <w:color w:val="auto"/>
          <w:kern w:val="0"/>
          <w:szCs w:val="21"/>
          <w:highlight w:val="none"/>
          <w:lang w:val="en-US" w:eastAsia="zh-CN"/>
        </w:rPr>
        <w:t>8</w:t>
      </w:r>
      <w:r>
        <w:rPr>
          <w:rFonts w:hint="eastAsia" w:hAnsi="宋体"/>
          <w:b/>
          <w:color w:val="auto"/>
          <w:kern w:val="0"/>
          <w:szCs w:val="21"/>
          <w:highlight w:val="none"/>
        </w:rPr>
        <w:t>）材料须提供，否则视为无效磋商响应文件。</w:t>
      </w:r>
    </w:p>
    <w:p w14:paraId="05736382">
      <w:pPr>
        <w:tabs>
          <w:tab w:val="left" w:pos="3870"/>
          <w:tab w:val="left" w:pos="4085"/>
        </w:tabs>
        <w:snapToGrid w:val="0"/>
        <w:spacing w:line="460" w:lineRule="exact"/>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rPr>
        <w:t>2.供应商在“信用中国”网站、“中国政府采购网”的信用记录情况由采购代理查询提供，若查询结果不满足采购文件要求的响应文件将视为资格审查不合格。</w:t>
      </w:r>
    </w:p>
    <w:p w14:paraId="28EF7625">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.3</w:t>
      </w:r>
      <w:r>
        <w:rPr>
          <w:rFonts w:hint="eastAsia" w:ascii="宋体" w:hAnsi="宋体"/>
          <w:b/>
          <w:color w:val="auto"/>
          <w:szCs w:val="21"/>
          <w:highlight w:val="none"/>
        </w:rPr>
        <w:t xml:space="preserve"> </w:t>
      </w:r>
      <w:r>
        <w:rPr>
          <w:rFonts w:ascii="宋体" w:hAnsi="宋体"/>
          <w:b/>
          <w:color w:val="auto"/>
          <w:szCs w:val="21"/>
          <w:highlight w:val="none"/>
        </w:rPr>
        <w:t xml:space="preserve"> 商务</w:t>
      </w:r>
      <w:r>
        <w:rPr>
          <w:rFonts w:hint="eastAsia" w:ascii="宋体" w:hAnsi="宋体"/>
          <w:b/>
          <w:color w:val="auto"/>
          <w:szCs w:val="21"/>
          <w:highlight w:val="none"/>
        </w:rPr>
        <w:t>技术文件</w:t>
      </w:r>
    </w:p>
    <w:p w14:paraId="219AB864">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9.3.1</w:t>
      </w:r>
      <w:r>
        <w:rPr>
          <w:rFonts w:ascii="宋体" w:hAnsi="宋体"/>
          <w:b/>
          <w:color w:val="auto"/>
          <w:szCs w:val="21"/>
          <w:highlight w:val="none"/>
        </w:rPr>
        <w:t>商务</w:t>
      </w:r>
      <w:r>
        <w:rPr>
          <w:rFonts w:hint="eastAsia" w:ascii="宋体" w:hAnsi="宋体"/>
          <w:b/>
          <w:color w:val="auto"/>
          <w:szCs w:val="21"/>
          <w:highlight w:val="none"/>
        </w:rPr>
        <w:t>文件应</w:t>
      </w:r>
      <w:r>
        <w:rPr>
          <w:rFonts w:ascii="宋体" w:hAnsi="宋体"/>
          <w:b/>
          <w:color w:val="auto"/>
          <w:szCs w:val="21"/>
          <w:highlight w:val="none"/>
        </w:rPr>
        <w:t>包括下列内容</w:t>
      </w:r>
      <w:r>
        <w:rPr>
          <w:rFonts w:hint="eastAsia" w:ascii="宋体" w:hAnsi="宋体"/>
          <w:b/>
          <w:color w:val="auto"/>
          <w:szCs w:val="21"/>
          <w:highlight w:val="none"/>
        </w:rPr>
        <w:t>：</w:t>
      </w:r>
    </w:p>
    <w:p w14:paraId="2EFEB1A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（1）诚信声明；</w:t>
      </w:r>
    </w:p>
    <w:p w14:paraId="43ED6C7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（2）法定代表人授权委托书和委托代理人身份证扫描件(授权委托代理时提供)；当法定代表人参加投标时，仅需提供法定代表人的身份证扫描件；</w:t>
      </w:r>
    </w:p>
    <w:p w14:paraId="246475C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（3）足额缴纳农民工工资的承诺书；</w:t>
      </w:r>
    </w:p>
    <w:p w14:paraId="2E80596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（4）安全防护、文明施工措施方案的承诺书；</w:t>
      </w:r>
    </w:p>
    <w:p w14:paraId="5FEAF46D">
      <w:pPr>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（5）中小企业声明函；</w:t>
      </w:r>
    </w:p>
    <w:p w14:paraId="77CE98F9">
      <w:pPr>
        <w:spacing w:line="460" w:lineRule="exact"/>
        <w:ind w:firstLine="435"/>
        <w:rPr>
          <w:rFonts w:ascii="宋体" w:hAnsi="宋体" w:cs="宋体"/>
          <w:color w:val="auto"/>
          <w:szCs w:val="21"/>
          <w:highlight w:val="none"/>
        </w:rPr>
      </w:pPr>
      <w:r>
        <w:rPr>
          <w:rFonts w:hint="eastAsia" w:ascii="宋体" w:hAnsi="宋体" w:cs="宋体"/>
          <w:color w:val="auto"/>
          <w:szCs w:val="21"/>
          <w:highlight w:val="none"/>
        </w:rPr>
        <w:t>（6）监狱企业证明；</w:t>
      </w:r>
    </w:p>
    <w:p w14:paraId="1DE9DDBF">
      <w:pPr>
        <w:pStyle w:val="23"/>
        <w:spacing w:line="460" w:lineRule="exact"/>
        <w:ind w:firstLine="420" w:firstLineChars="200"/>
        <w:rPr>
          <w:rFonts w:hAnsi="宋体" w:cs="宋体"/>
          <w:color w:val="auto"/>
          <w:szCs w:val="21"/>
          <w:highlight w:val="none"/>
        </w:rPr>
      </w:pPr>
      <w:r>
        <w:rPr>
          <w:rFonts w:hint="eastAsia" w:hAnsi="宋体" w:cs="宋体"/>
          <w:color w:val="auto"/>
          <w:szCs w:val="21"/>
          <w:highlight w:val="none"/>
        </w:rPr>
        <w:t>（7）残疾人福利性单位声明函；</w:t>
      </w:r>
    </w:p>
    <w:p w14:paraId="2FA2EEEF">
      <w:pPr>
        <w:pStyle w:val="23"/>
        <w:spacing w:line="460" w:lineRule="exact"/>
        <w:ind w:firstLine="420" w:firstLineChars="200"/>
        <w:rPr>
          <w:rFonts w:hAnsi="宋体"/>
          <w:color w:val="auto"/>
          <w:szCs w:val="21"/>
          <w:highlight w:val="none"/>
        </w:rPr>
      </w:pPr>
      <w:r>
        <w:rPr>
          <w:rFonts w:hint="eastAsia" w:hAnsi="宋体" w:cs="宋体"/>
          <w:color w:val="auto"/>
          <w:szCs w:val="21"/>
          <w:highlight w:val="none"/>
        </w:rPr>
        <w:t>（8）</w:t>
      </w:r>
      <w:r>
        <w:rPr>
          <w:rFonts w:hint="eastAsia" w:hAnsi="宋体"/>
          <w:color w:val="auto"/>
          <w:szCs w:val="21"/>
          <w:highlight w:val="none"/>
        </w:rPr>
        <w:t>供应商认为</w:t>
      </w:r>
      <w:r>
        <w:rPr>
          <w:rFonts w:hint="eastAsia" w:hAnsi="宋体" w:cs="宋体"/>
          <w:color w:val="auto"/>
          <w:szCs w:val="21"/>
          <w:highlight w:val="none"/>
        </w:rPr>
        <w:t>评标办法中需</w:t>
      </w:r>
      <w:r>
        <w:rPr>
          <w:rFonts w:hint="eastAsia" w:hAnsi="宋体"/>
          <w:color w:val="auto"/>
          <w:szCs w:val="21"/>
          <w:highlight w:val="none"/>
        </w:rPr>
        <w:t>提供的其他资料。</w:t>
      </w:r>
    </w:p>
    <w:p w14:paraId="22255829">
      <w:pPr>
        <w:pStyle w:val="23"/>
        <w:adjustRightInd w:val="0"/>
        <w:snapToGrid w:val="0"/>
        <w:spacing w:line="460" w:lineRule="exact"/>
        <w:ind w:firstLine="413" w:firstLineChars="196"/>
        <w:jc w:val="left"/>
        <w:rPr>
          <w:rFonts w:hAnsi="宋体"/>
          <w:b/>
          <w:color w:val="auto"/>
          <w:kern w:val="0"/>
          <w:szCs w:val="21"/>
          <w:highlight w:val="none"/>
        </w:rPr>
      </w:pPr>
      <w:r>
        <w:rPr>
          <w:rFonts w:hint="eastAsia" w:hAnsi="宋体"/>
          <w:b/>
          <w:snapToGrid w:val="0"/>
          <w:color w:val="auto"/>
          <w:kern w:val="0"/>
          <w:szCs w:val="21"/>
          <w:highlight w:val="none"/>
        </w:rPr>
        <w:t>注：</w:t>
      </w:r>
      <w:r>
        <w:rPr>
          <w:rFonts w:hint="eastAsia" w:hAnsi="宋体"/>
          <w:b/>
          <w:color w:val="auto"/>
          <w:kern w:val="0"/>
          <w:szCs w:val="21"/>
          <w:highlight w:val="none"/>
        </w:rPr>
        <w:t>以上（1）～（4）材料须提供，否则视为无效磋商响应文件。</w:t>
      </w:r>
    </w:p>
    <w:p w14:paraId="0C235A3D">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9.3.2技术文件应</w:t>
      </w:r>
      <w:r>
        <w:rPr>
          <w:rFonts w:ascii="宋体" w:hAnsi="宋体"/>
          <w:b/>
          <w:color w:val="auto"/>
          <w:szCs w:val="21"/>
          <w:highlight w:val="none"/>
        </w:rPr>
        <w:t>包括下列内容</w:t>
      </w:r>
      <w:r>
        <w:rPr>
          <w:rFonts w:hint="eastAsia" w:ascii="宋体" w:hAnsi="宋体"/>
          <w:b/>
          <w:color w:val="auto"/>
          <w:szCs w:val="21"/>
          <w:highlight w:val="none"/>
        </w:rPr>
        <w:t>：</w:t>
      </w:r>
    </w:p>
    <w:p w14:paraId="6722983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（1）项目管理机构</w:t>
      </w:r>
      <w:r>
        <w:rPr>
          <w:rFonts w:hint="eastAsia" w:ascii="宋体" w:hAnsi="宋体" w:cs="Courier New"/>
          <w:color w:val="auto"/>
          <w:spacing w:val="2"/>
          <w:szCs w:val="21"/>
          <w:highlight w:val="none"/>
        </w:rPr>
        <w:t>；</w:t>
      </w:r>
    </w:p>
    <w:p w14:paraId="7BEAC83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①项目管理机构配备情况表；</w:t>
      </w:r>
    </w:p>
    <w:p w14:paraId="13CFF3D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②拟投入本工程项目经理的简历表；</w:t>
      </w:r>
    </w:p>
    <w:p w14:paraId="5393EFE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③项目管理机构配备情况辅助说明资料。</w:t>
      </w:r>
    </w:p>
    <w:p w14:paraId="1DFDB376">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（2）施工组织设计</w:t>
      </w:r>
      <w:r>
        <w:rPr>
          <w:rFonts w:hint="eastAsia" w:ascii="宋体" w:hAnsi="宋体" w:cs="Courier New"/>
          <w:color w:val="auto"/>
          <w:spacing w:val="2"/>
          <w:szCs w:val="21"/>
          <w:highlight w:val="none"/>
        </w:rPr>
        <w:t>；</w:t>
      </w:r>
    </w:p>
    <w:p w14:paraId="611E1F9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（3）供应商认为需要提供的有关资料。</w:t>
      </w:r>
    </w:p>
    <w:p w14:paraId="131DF06A">
      <w:pPr>
        <w:pStyle w:val="23"/>
        <w:adjustRightInd w:val="0"/>
        <w:snapToGrid w:val="0"/>
        <w:spacing w:line="460" w:lineRule="exact"/>
        <w:ind w:firstLine="413" w:firstLineChars="196"/>
        <w:jc w:val="left"/>
        <w:rPr>
          <w:rFonts w:hAnsi="宋体"/>
          <w:b/>
          <w:color w:val="auto"/>
          <w:kern w:val="0"/>
          <w:szCs w:val="21"/>
          <w:highlight w:val="none"/>
        </w:rPr>
      </w:pPr>
      <w:r>
        <w:rPr>
          <w:rFonts w:hint="eastAsia" w:hAnsi="宋体" w:cs="宋体"/>
          <w:b/>
          <w:color w:val="auto"/>
          <w:szCs w:val="21"/>
          <w:highlight w:val="none"/>
        </w:rPr>
        <w:t>注：以上（1）～（2）材料须提供</w:t>
      </w:r>
      <w:r>
        <w:rPr>
          <w:rFonts w:hint="eastAsia" w:hAnsi="宋体"/>
          <w:b/>
          <w:color w:val="auto"/>
          <w:kern w:val="0"/>
          <w:szCs w:val="21"/>
          <w:highlight w:val="none"/>
        </w:rPr>
        <w:t>，否则视为无效磋商响应文件。</w:t>
      </w:r>
    </w:p>
    <w:p w14:paraId="4F69218F">
      <w:pPr>
        <w:pStyle w:val="23"/>
        <w:adjustRightInd w:val="0"/>
        <w:snapToGrid w:val="0"/>
        <w:spacing w:line="460" w:lineRule="exact"/>
        <w:ind w:firstLine="413" w:firstLineChars="196"/>
        <w:jc w:val="left"/>
        <w:rPr>
          <w:rFonts w:hAnsi="宋体"/>
          <w:b/>
          <w:color w:val="auto"/>
          <w:kern w:val="0"/>
          <w:szCs w:val="21"/>
          <w:highlight w:val="none"/>
        </w:rPr>
      </w:pPr>
      <w:r>
        <w:rPr>
          <w:rFonts w:hint="eastAsia" w:hAnsi="宋体"/>
          <w:b/>
          <w:color w:val="auto"/>
          <w:kern w:val="0"/>
          <w:szCs w:val="21"/>
          <w:highlight w:val="none"/>
        </w:rPr>
        <w:t>9.4报价文件</w:t>
      </w:r>
    </w:p>
    <w:p w14:paraId="579E722F">
      <w:pPr>
        <w:pStyle w:val="23"/>
        <w:adjustRightInd w:val="0"/>
        <w:snapToGrid w:val="0"/>
        <w:spacing w:line="460" w:lineRule="exact"/>
        <w:ind w:firstLine="420" w:firstLineChars="200"/>
        <w:jc w:val="left"/>
        <w:rPr>
          <w:rFonts w:hAnsi="宋体"/>
          <w:b/>
          <w:color w:val="auto"/>
          <w:kern w:val="0"/>
          <w:szCs w:val="21"/>
          <w:highlight w:val="none"/>
        </w:rPr>
      </w:pPr>
      <w:r>
        <w:rPr>
          <w:rFonts w:hint="eastAsia" w:hAnsi="宋体"/>
          <w:color w:val="auto"/>
          <w:szCs w:val="21"/>
          <w:highlight w:val="none"/>
        </w:rPr>
        <w:t>（1）磋商函；</w:t>
      </w:r>
    </w:p>
    <w:p w14:paraId="6DFB3D39">
      <w:pPr>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（2）已标价的工程量清单（必须按照采购人提供的工程量清单填写）；</w:t>
      </w:r>
    </w:p>
    <w:p w14:paraId="0052E46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w:t>
      </w:r>
      <w:bookmarkStart w:id="56" w:name="_Hlk9585414"/>
      <w:r>
        <w:rPr>
          <w:rFonts w:hint="eastAsia" w:ascii="宋体" w:hAnsi="宋体"/>
          <w:color w:val="auto"/>
          <w:szCs w:val="21"/>
          <w:highlight w:val="none"/>
        </w:rPr>
        <w:t>供应商针对报价需要说明的其他文件和说明</w:t>
      </w:r>
      <w:bookmarkEnd w:id="56"/>
      <w:r>
        <w:rPr>
          <w:rFonts w:hint="eastAsia" w:ascii="宋体" w:hAnsi="宋体"/>
          <w:color w:val="auto"/>
          <w:szCs w:val="21"/>
          <w:highlight w:val="none"/>
        </w:rPr>
        <w:t>。</w:t>
      </w:r>
    </w:p>
    <w:p w14:paraId="523C96BC">
      <w:pPr>
        <w:pStyle w:val="23"/>
        <w:adjustRightInd w:val="0"/>
        <w:snapToGrid w:val="0"/>
        <w:spacing w:line="460" w:lineRule="exact"/>
        <w:ind w:firstLine="413" w:firstLineChars="196"/>
        <w:jc w:val="left"/>
        <w:rPr>
          <w:rFonts w:hAnsi="宋体" w:cs="宋体"/>
          <w:b/>
          <w:color w:val="auto"/>
          <w:szCs w:val="21"/>
          <w:highlight w:val="none"/>
        </w:rPr>
      </w:pPr>
      <w:r>
        <w:rPr>
          <w:rFonts w:hint="eastAsia" w:hAnsi="宋体" w:cs="宋体"/>
          <w:b/>
          <w:color w:val="auto"/>
          <w:szCs w:val="21"/>
          <w:highlight w:val="none"/>
        </w:rPr>
        <w:t>注：以上（1）～（2）材料须提供</w:t>
      </w:r>
      <w:r>
        <w:rPr>
          <w:rFonts w:hint="eastAsia" w:hAnsi="宋体"/>
          <w:b/>
          <w:color w:val="auto"/>
          <w:kern w:val="0"/>
          <w:szCs w:val="21"/>
          <w:highlight w:val="none"/>
        </w:rPr>
        <w:t>，否则视为无效磋商响应文件。</w:t>
      </w:r>
      <w:bookmarkEnd w:id="55"/>
    </w:p>
    <w:bookmarkEnd w:id="52"/>
    <w:p w14:paraId="453E2BF5">
      <w:pPr>
        <w:pStyle w:val="4"/>
        <w:spacing w:before="0" w:after="0" w:line="460" w:lineRule="exact"/>
        <w:rPr>
          <w:rFonts w:ascii="宋体" w:hAnsi="宋体" w:eastAsia="宋体"/>
          <w:color w:val="auto"/>
          <w:sz w:val="21"/>
          <w:szCs w:val="21"/>
          <w:highlight w:val="none"/>
        </w:rPr>
      </w:pPr>
      <w:bookmarkStart w:id="57" w:name="_Toc15725"/>
      <w:bookmarkStart w:id="58" w:name="_Toc80818624"/>
      <w:bookmarkStart w:id="59" w:name="_Toc346264275"/>
      <w:bookmarkStart w:id="60" w:name="_Toc18682812"/>
      <w:bookmarkStart w:id="61" w:name="_Toc239659102"/>
      <w:r>
        <w:rPr>
          <w:rFonts w:ascii="宋体" w:hAnsi="宋体" w:eastAsia="宋体"/>
          <w:color w:val="auto"/>
          <w:sz w:val="21"/>
          <w:szCs w:val="21"/>
          <w:highlight w:val="none"/>
        </w:rPr>
        <w:t>10.磋商有效期</w:t>
      </w:r>
      <w:bookmarkEnd w:id="57"/>
      <w:bookmarkEnd w:id="58"/>
      <w:bookmarkEnd w:id="59"/>
      <w:bookmarkEnd w:id="60"/>
      <w:bookmarkEnd w:id="61"/>
    </w:p>
    <w:p w14:paraId="7C72EA5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10.1 在</w:t>
      </w:r>
      <w:r>
        <w:rPr>
          <w:rFonts w:ascii="宋体" w:hAnsi="宋体"/>
          <w:color w:val="auto"/>
          <w:szCs w:val="21"/>
          <w:highlight w:val="none"/>
        </w:rPr>
        <w:t>前附表第</w:t>
      </w:r>
      <w:r>
        <w:rPr>
          <w:rFonts w:hint="eastAsia" w:ascii="宋体" w:hAnsi="宋体"/>
          <w:color w:val="auto"/>
          <w:szCs w:val="21"/>
          <w:highlight w:val="none"/>
        </w:rPr>
        <w:t>10</w:t>
      </w:r>
      <w:r>
        <w:rPr>
          <w:rFonts w:ascii="宋体" w:hAnsi="宋体"/>
          <w:color w:val="auto"/>
          <w:szCs w:val="21"/>
          <w:highlight w:val="none"/>
        </w:rPr>
        <w:t>项</w:t>
      </w:r>
      <w:r>
        <w:rPr>
          <w:rFonts w:hint="eastAsia" w:ascii="宋体" w:hAnsi="宋体"/>
          <w:color w:val="auto"/>
          <w:szCs w:val="21"/>
          <w:highlight w:val="none"/>
        </w:rPr>
        <w:t>规定的磋商有效期内，供应商不得要求撤销或修改其响应文件，有效期不足的响应文件将被拒绝。</w:t>
      </w:r>
    </w:p>
    <w:p w14:paraId="53C6EE83">
      <w:pPr>
        <w:spacing w:line="460" w:lineRule="exact"/>
        <w:ind w:firstLine="409" w:firstLineChars="195"/>
        <w:rPr>
          <w:rFonts w:ascii="宋体" w:hAnsi="宋体"/>
          <w:color w:val="auto"/>
          <w:szCs w:val="21"/>
          <w:highlight w:val="none"/>
        </w:rPr>
      </w:pPr>
      <w:r>
        <w:rPr>
          <w:rFonts w:hint="eastAsia" w:ascii="宋体" w:hAnsi="宋体"/>
          <w:color w:val="auto"/>
          <w:szCs w:val="21"/>
          <w:highlight w:val="none"/>
        </w:rPr>
        <w:t>10.2在原定磋商有效期满之前，如果出现特殊情况，</w:t>
      </w:r>
      <w:r>
        <w:rPr>
          <w:rFonts w:ascii="宋体" w:hAnsi="宋体"/>
          <w:color w:val="auto"/>
          <w:szCs w:val="21"/>
          <w:highlight w:val="none"/>
        </w:rPr>
        <w:t>经</w:t>
      </w:r>
      <w:r>
        <w:rPr>
          <w:rFonts w:hint="eastAsia" w:ascii="宋体" w:hAnsi="宋体"/>
          <w:color w:val="auto"/>
          <w:szCs w:val="21"/>
          <w:highlight w:val="none"/>
        </w:rPr>
        <w:t>政府采购监督管理部门</w:t>
      </w:r>
      <w:r>
        <w:rPr>
          <w:rFonts w:ascii="宋体" w:hAnsi="宋体"/>
          <w:color w:val="auto"/>
          <w:szCs w:val="21"/>
          <w:highlight w:val="none"/>
        </w:rPr>
        <w:t>核准，</w:t>
      </w:r>
      <w:r>
        <w:rPr>
          <w:rFonts w:hint="eastAsia" w:ascii="宋体" w:hAnsi="宋体"/>
          <w:color w:val="auto"/>
          <w:szCs w:val="21"/>
          <w:highlight w:val="none"/>
        </w:rPr>
        <w:t>采购人可以书面形式向供应商提出延长磋商有效期的要求，供应商须以书面形式予以答复。同意延长磋商有效期的供应商不允许修改其响应文件，在延长期内本须知第10条的规定仍然适用。</w:t>
      </w:r>
    </w:p>
    <w:p w14:paraId="78C329F0">
      <w:pPr>
        <w:pStyle w:val="4"/>
        <w:spacing w:before="0" w:after="0" w:line="460" w:lineRule="exact"/>
        <w:rPr>
          <w:rFonts w:ascii="宋体" w:hAnsi="宋体" w:eastAsia="宋体"/>
          <w:color w:val="auto"/>
          <w:sz w:val="21"/>
          <w:szCs w:val="21"/>
          <w:highlight w:val="none"/>
        </w:rPr>
      </w:pPr>
      <w:bookmarkStart w:id="62" w:name="_Toc239659103"/>
      <w:bookmarkStart w:id="63" w:name="_Toc80818625"/>
      <w:bookmarkStart w:id="64" w:name="_Toc346264276"/>
      <w:bookmarkStart w:id="65" w:name="_Toc18682813"/>
      <w:bookmarkStart w:id="66" w:name="_Toc16039"/>
      <w:r>
        <w:rPr>
          <w:rFonts w:ascii="宋体" w:hAnsi="宋体" w:eastAsia="宋体"/>
          <w:color w:val="auto"/>
          <w:sz w:val="21"/>
          <w:szCs w:val="21"/>
          <w:highlight w:val="none"/>
        </w:rPr>
        <w:t>11.</w:t>
      </w:r>
      <w:r>
        <w:rPr>
          <w:rFonts w:hint="eastAsia" w:ascii="宋体" w:hAnsi="宋体" w:eastAsia="宋体"/>
          <w:color w:val="auto"/>
          <w:sz w:val="21"/>
          <w:szCs w:val="21"/>
          <w:highlight w:val="none"/>
        </w:rPr>
        <w:t>磋商</w:t>
      </w:r>
      <w:r>
        <w:rPr>
          <w:rFonts w:ascii="宋体" w:hAnsi="宋体" w:eastAsia="宋体"/>
          <w:color w:val="auto"/>
          <w:sz w:val="21"/>
          <w:szCs w:val="21"/>
          <w:highlight w:val="none"/>
        </w:rPr>
        <w:t>保证金</w:t>
      </w:r>
      <w:bookmarkEnd w:id="62"/>
      <w:bookmarkEnd w:id="63"/>
      <w:bookmarkEnd w:id="64"/>
      <w:bookmarkEnd w:id="65"/>
      <w:bookmarkEnd w:id="66"/>
    </w:p>
    <w:p w14:paraId="64D3D7A5">
      <w:pPr>
        <w:spacing w:line="460" w:lineRule="exact"/>
        <w:rPr>
          <w:rFonts w:ascii="宋体" w:hAnsi="宋体"/>
          <w:color w:val="auto"/>
          <w:szCs w:val="21"/>
          <w:highlight w:val="none"/>
        </w:rPr>
      </w:pPr>
      <w:r>
        <w:rPr>
          <w:rFonts w:hint="eastAsia" w:ascii="宋体" w:hAnsi="宋体"/>
          <w:color w:val="auto"/>
          <w:szCs w:val="21"/>
          <w:highlight w:val="none"/>
        </w:rPr>
        <w:t xml:space="preserve">    本项目不收取磋商保证金</w:t>
      </w:r>
    </w:p>
    <w:p w14:paraId="79AE9D3B">
      <w:pPr>
        <w:tabs>
          <w:tab w:val="left" w:pos="458"/>
        </w:tabs>
        <w:spacing w:line="460" w:lineRule="exact"/>
        <w:rPr>
          <w:rFonts w:ascii="宋体" w:hAnsi="宋体"/>
          <w:b/>
          <w:color w:val="auto"/>
          <w:szCs w:val="21"/>
          <w:highlight w:val="none"/>
        </w:rPr>
      </w:pPr>
      <w:bookmarkStart w:id="67" w:name="_Toc239659104"/>
      <w:r>
        <w:rPr>
          <w:rFonts w:ascii="宋体" w:hAnsi="宋体"/>
          <w:b/>
          <w:color w:val="auto"/>
          <w:szCs w:val="21"/>
          <w:highlight w:val="none"/>
        </w:rPr>
        <w:t>12.磋商预备</w:t>
      </w:r>
      <w:bookmarkEnd w:id="67"/>
    </w:p>
    <w:p w14:paraId="5D68B56C">
      <w:pPr>
        <w:spacing w:line="460" w:lineRule="exact"/>
        <w:rPr>
          <w:rFonts w:ascii="宋体" w:hAnsi="宋体"/>
          <w:color w:val="auto"/>
          <w:szCs w:val="21"/>
          <w:highlight w:val="none"/>
        </w:rPr>
      </w:pPr>
      <w:r>
        <w:rPr>
          <w:rFonts w:ascii="宋体" w:hAnsi="宋体"/>
          <w:color w:val="auto"/>
          <w:szCs w:val="21"/>
          <w:highlight w:val="none"/>
        </w:rPr>
        <w:t xml:space="preserve">    12.1 勘察现场</w:t>
      </w:r>
    </w:p>
    <w:p w14:paraId="3ED62A79">
      <w:pPr>
        <w:spacing w:line="460" w:lineRule="exact"/>
        <w:ind w:firstLine="420" w:firstLineChars="200"/>
        <w:rPr>
          <w:rFonts w:ascii="宋体" w:hAnsi="宋体"/>
          <w:color w:val="auto"/>
          <w:szCs w:val="21"/>
          <w:highlight w:val="none"/>
        </w:rPr>
      </w:pPr>
      <w:r>
        <w:rPr>
          <w:rFonts w:ascii="宋体" w:hAnsi="宋体"/>
          <w:color w:val="auto"/>
          <w:szCs w:val="21"/>
          <w:highlight w:val="none"/>
        </w:rPr>
        <w:t>12.1.1</w:t>
      </w:r>
      <w:r>
        <w:rPr>
          <w:rFonts w:hint="eastAsia" w:ascii="宋体" w:hAnsi="宋体"/>
          <w:color w:val="auto"/>
          <w:szCs w:val="21"/>
          <w:highlight w:val="none"/>
        </w:rPr>
        <w:t>采购人不组织现场踏勘</w:t>
      </w:r>
    </w:p>
    <w:p w14:paraId="643FB188">
      <w:pPr>
        <w:spacing w:line="460" w:lineRule="exact"/>
        <w:ind w:firstLine="480"/>
        <w:rPr>
          <w:rFonts w:ascii="宋体" w:hAnsi="宋体"/>
          <w:color w:val="auto"/>
          <w:szCs w:val="21"/>
          <w:highlight w:val="none"/>
        </w:rPr>
      </w:pPr>
      <w:r>
        <w:rPr>
          <w:rFonts w:ascii="宋体" w:hAnsi="宋体"/>
          <w:color w:val="auto"/>
          <w:szCs w:val="21"/>
          <w:highlight w:val="none"/>
        </w:rPr>
        <w:t>12.2 磋商答疑</w:t>
      </w:r>
    </w:p>
    <w:p w14:paraId="1DB03614">
      <w:pPr>
        <w:spacing w:line="460" w:lineRule="exact"/>
        <w:ind w:firstLine="480"/>
        <w:rPr>
          <w:rFonts w:ascii="宋体" w:hAnsi="宋体"/>
          <w:color w:val="auto"/>
          <w:szCs w:val="21"/>
          <w:highlight w:val="none"/>
        </w:rPr>
      </w:pPr>
      <w:r>
        <w:rPr>
          <w:rFonts w:ascii="宋体" w:hAnsi="宋体"/>
          <w:color w:val="auto"/>
          <w:szCs w:val="21"/>
          <w:highlight w:val="none"/>
        </w:rPr>
        <w:t xml:space="preserve">12.2.1 </w:t>
      </w:r>
      <w:r>
        <w:rPr>
          <w:rFonts w:hint="eastAsia" w:ascii="宋体" w:hAnsi="宋体"/>
          <w:color w:val="auto"/>
          <w:szCs w:val="21"/>
          <w:highlight w:val="none"/>
        </w:rPr>
        <w:t>供应商</w:t>
      </w:r>
      <w:r>
        <w:rPr>
          <w:rFonts w:ascii="宋体" w:hAnsi="宋体"/>
          <w:color w:val="auto"/>
          <w:szCs w:val="21"/>
          <w:highlight w:val="none"/>
        </w:rPr>
        <w:t>提出的与磋商有关的任何问题须在磋商截止日期前，以书面形式送达采购人处。如果</w:t>
      </w:r>
      <w:r>
        <w:rPr>
          <w:rFonts w:hint="eastAsia" w:ascii="宋体" w:hAnsi="宋体"/>
          <w:color w:val="auto"/>
          <w:szCs w:val="21"/>
          <w:highlight w:val="none"/>
        </w:rPr>
        <w:t>供应商</w:t>
      </w:r>
      <w:r>
        <w:rPr>
          <w:rFonts w:ascii="宋体" w:hAnsi="宋体"/>
          <w:color w:val="auto"/>
          <w:szCs w:val="21"/>
          <w:highlight w:val="none"/>
        </w:rPr>
        <w:t>在规定的时间内提出的问题在</w:t>
      </w:r>
      <w:r>
        <w:rPr>
          <w:rFonts w:hint="eastAsia" w:ascii="宋体" w:hAnsi="宋体"/>
          <w:color w:val="auto"/>
          <w:szCs w:val="21"/>
          <w:highlight w:val="none"/>
        </w:rPr>
        <w:t>采购</w:t>
      </w:r>
      <w:r>
        <w:rPr>
          <w:rFonts w:ascii="宋体" w:hAnsi="宋体"/>
          <w:color w:val="auto"/>
          <w:szCs w:val="21"/>
          <w:highlight w:val="none"/>
        </w:rPr>
        <w:t>补遗文件中未得到书面解答的，应立即以书面形式报告</w:t>
      </w:r>
      <w:r>
        <w:rPr>
          <w:rFonts w:hint="eastAsia" w:ascii="宋体" w:hAnsi="宋体"/>
          <w:color w:val="auto"/>
          <w:szCs w:val="21"/>
          <w:highlight w:val="none"/>
        </w:rPr>
        <w:t>政府采购监督管理部门</w:t>
      </w:r>
      <w:r>
        <w:rPr>
          <w:rFonts w:ascii="宋体" w:hAnsi="宋体"/>
          <w:color w:val="auto"/>
          <w:szCs w:val="21"/>
          <w:highlight w:val="none"/>
        </w:rPr>
        <w:t>，否则将视为提出的问题不再需要答复。</w:t>
      </w:r>
    </w:p>
    <w:p w14:paraId="7FE6F3C9">
      <w:pPr>
        <w:spacing w:line="460" w:lineRule="exact"/>
        <w:ind w:firstLine="435"/>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采购</w:t>
      </w:r>
      <w:r>
        <w:rPr>
          <w:rFonts w:ascii="宋体" w:hAnsi="宋体"/>
          <w:color w:val="auto"/>
          <w:szCs w:val="21"/>
          <w:highlight w:val="none"/>
        </w:rPr>
        <w:t>补遗文件包括所有问题和答复，补遗文件将迅速提供给所有获得磋商文件的</w:t>
      </w:r>
      <w:r>
        <w:rPr>
          <w:rFonts w:hint="eastAsia" w:ascii="宋体" w:hAnsi="宋体"/>
          <w:color w:val="auto"/>
          <w:szCs w:val="21"/>
          <w:highlight w:val="none"/>
        </w:rPr>
        <w:t>供应商</w:t>
      </w:r>
      <w:r>
        <w:rPr>
          <w:rFonts w:ascii="宋体" w:hAnsi="宋体"/>
          <w:color w:val="auto"/>
          <w:szCs w:val="21"/>
          <w:highlight w:val="none"/>
        </w:rPr>
        <w:t>。由于</w:t>
      </w:r>
      <w:r>
        <w:rPr>
          <w:rFonts w:hint="eastAsia" w:ascii="宋体" w:hAnsi="宋体"/>
          <w:color w:val="auto"/>
          <w:szCs w:val="21"/>
          <w:highlight w:val="none"/>
        </w:rPr>
        <w:t>供应商</w:t>
      </w:r>
      <w:r>
        <w:rPr>
          <w:rFonts w:ascii="宋体" w:hAnsi="宋体"/>
          <w:color w:val="auto"/>
          <w:szCs w:val="21"/>
          <w:highlight w:val="none"/>
        </w:rPr>
        <w:t>书面提出而产生的对本须知4.1款中所列磋商文件的修改，由采购人按照本须知第6条的规定，以补充通知的方式发出。</w:t>
      </w:r>
    </w:p>
    <w:p w14:paraId="0DCA4067">
      <w:pPr>
        <w:pStyle w:val="4"/>
        <w:spacing w:before="0" w:after="0" w:line="460" w:lineRule="exact"/>
        <w:rPr>
          <w:rFonts w:ascii="宋体" w:hAnsi="宋体" w:eastAsia="宋体"/>
          <w:color w:val="auto"/>
          <w:sz w:val="21"/>
          <w:szCs w:val="21"/>
          <w:highlight w:val="none"/>
        </w:rPr>
      </w:pPr>
      <w:bookmarkStart w:id="68" w:name="_Toc239659105"/>
      <w:bookmarkStart w:id="69" w:name="_Toc20461"/>
      <w:bookmarkStart w:id="70" w:name="_Toc18682814"/>
      <w:bookmarkStart w:id="71" w:name="_Toc80818626"/>
      <w:bookmarkStart w:id="72" w:name="_Toc346264277"/>
      <w:r>
        <w:rPr>
          <w:rFonts w:ascii="宋体" w:hAnsi="宋体" w:eastAsia="宋体"/>
          <w:color w:val="auto"/>
          <w:sz w:val="21"/>
          <w:szCs w:val="21"/>
          <w:highlight w:val="none"/>
        </w:rPr>
        <w:t>13.</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的份数和签署</w:t>
      </w:r>
      <w:bookmarkEnd w:id="68"/>
      <w:bookmarkEnd w:id="69"/>
      <w:bookmarkEnd w:id="70"/>
      <w:bookmarkEnd w:id="71"/>
      <w:bookmarkEnd w:id="72"/>
    </w:p>
    <w:p w14:paraId="50468983">
      <w:pPr>
        <w:spacing w:line="460" w:lineRule="exact"/>
        <w:ind w:firstLine="457" w:firstLineChars="218"/>
        <w:rPr>
          <w:rFonts w:ascii="宋体" w:hAnsi="宋体"/>
          <w:color w:val="auto"/>
          <w:szCs w:val="21"/>
          <w:highlight w:val="none"/>
        </w:rPr>
      </w:pPr>
      <w:r>
        <w:rPr>
          <w:rFonts w:ascii="宋体" w:hAnsi="宋体"/>
          <w:color w:val="auto"/>
          <w:szCs w:val="21"/>
          <w:highlight w:val="none"/>
        </w:rPr>
        <w:t xml:space="preserve">13.1 </w:t>
      </w:r>
      <w:r>
        <w:rPr>
          <w:rFonts w:hint="eastAsia" w:ascii="宋体" w:hAnsi="宋体"/>
          <w:color w:val="auto"/>
          <w:szCs w:val="21"/>
          <w:highlight w:val="none"/>
        </w:rPr>
        <w:t>供应商</w:t>
      </w:r>
      <w:r>
        <w:rPr>
          <w:rFonts w:ascii="宋体" w:hAnsi="宋体"/>
          <w:color w:val="auto"/>
          <w:szCs w:val="21"/>
          <w:highlight w:val="none"/>
        </w:rPr>
        <w:t>按本须知“前附表第</w:t>
      </w:r>
      <w:r>
        <w:rPr>
          <w:rFonts w:hint="eastAsia" w:ascii="宋体" w:hAnsi="宋体"/>
          <w:color w:val="auto"/>
          <w:szCs w:val="21"/>
          <w:highlight w:val="none"/>
        </w:rPr>
        <w:t>16</w:t>
      </w:r>
      <w:r>
        <w:rPr>
          <w:rFonts w:ascii="宋体" w:hAnsi="宋体"/>
          <w:color w:val="auto"/>
          <w:szCs w:val="21"/>
          <w:highlight w:val="none"/>
        </w:rPr>
        <w:t>项”的规定，编制</w:t>
      </w:r>
      <w:r>
        <w:rPr>
          <w:rFonts w:hint="eastAsia" w:ascii="宋体" w:hAnsi="宋体"/>
          <w:snapToGrid w:val="0"/>
          <w:color w:val="auto"/>
          <w:szCs w:val="21"/>
          <w:highlight w:val="none"/>
        </w:rPr>
        <w:t>电子加密响应文件及电子备份响应文件</w:t>
      </w:r>
      <w:r>
        <w:rPr>
          <w:rFonts w:ascii="宋体" w:hAnsi="宋体"/>
          <w:color w:val="auto"/>
          <w:szCs w:val="21"/>
          <w:highlight w:val="none"/>
        </w:rPr>
        <w:t>。</w:t>
      </w:r>
    </w:p>
    <w:p w14:paraId="2D85937A">
      <w:pPr>
        <w:spacing w:line="460" w:lineRule="exact"/>
        <w:ind w:firstLine="409" w:firstLineChars="195"/>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51AB41BA">
      <w:pPr>
        <w:adjustRightInd w:val="0"/>
        <w:snapToGrid w:val="0"/>
        <w:spacing w:line="460" w:lineRule="exact"/>
        <w:ind w:firstLine="420"/>
        <w:jc w:val="left"/>
        <w:rPr>
          <w:rFonts w:ascii="宋体" w:hAnsi="宋体" w:cs="仿宋_GB2312"/>
          <w:b/>
          <w:color w:val="auto"/>
          <w:kern w:val="0"/>
          <w:szCs w:val="21"/>
          <w:highlight w:val="none"/>
          <w:lang w:val="zh-CN"/>
        </w:rPr>
      </w:pPr>
      <w:bookmarkStart w:id="73" w:name="_Hlk87631003"/>
      <w:r>
        <w:rPr>
          <w:rFonts w:hint="eastAsia" w:ascii="宋体" w:hAnsi="宋体"/>
          <w:b/>
          <w:snapToGrid w:val="0"/>
          <w:color w:val="auto"/>
          <w:szCs w:val="21"/>
          <w:highlight w:val="none"/>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highlight w:val="none"/>
          <w:lang w:val="zh-CN"/>
        </w:rPr>
        <w:t>由</w:t>
      </w:r>
      <w:r>
        <w:rPr>
          <w:rFonts w:hint="eastAsia" w:ascii="宋体" w:hAnsi="宋体"/>
          <w:b/>
          <w:snapToGrid w:val="0"/>
          <w:color w:val="auto"/>
          <w:szCs w:val="21"/>
          <w:highlight w:val="none"/>
        </w:rPr>
        <w:t>供应商</w:t>
      </w:r>
      <w:r>
        <w:rPr>
          <w:rFonts w:hint="eastAsia" w:ascii="宋体" w:hAnsi="宋体" w:cs="仿宋_GB2312"/>
          <w:b/>
          <w:color w:val="auto"/>
          <w:kern w:val="0"/>
          <w:szCs w:val="21"/>
          <w:highlight w:val="none"/>
          <w:lang w:val="zh-CN"/>
        </w:rPr>
        <w:t>自行承担。</w:t>
      </w:r>
    </w:p>
    <w:bookmarkEnd w:id="73"/>
    <w:p w14:paraId="787FFA9B">
      <w:pPr>
        <w:spacing w:line="460" w:lineRule="exact"/>
        <w:ind w:firstLine="409" w:firstLineChars="195"/>
        <w:rPr>
          <w:rFonts w:ascii="宋体" w:hAnsi="宋体" w:cs="仿宋_GB2312"/>
          <w:color w:val="auto"/>
          <w:kern w:val="0"/>
          <w:szCs w:val="21"/>
          <w:highlight w:val="none"/>
          <w:lang w:val="zh-CN"/>
        </w:rPr>
      </w:pPr>
      <w:r>
        <w:rPr>
          <w:rFonts w:ascii="宋体" w:hAnsi="宋体"/>
          <w:color w:val="auto"/>
          <w:szCs w:val="21"/>
          <w:highlight w:val="none"/>
        </w:rPr>
        <w:t>13.3</w:t>
      </w:r>
      <w:r>
        <w:rPr>
          <w:rFonts w:hint="eastAsia" w:ascii="宋体" w:hAnsi="宋体" w:cs="仿宋_GB2312"/>
          <w:color w:val="auto"/>
          <w:kern w:val="0"/>
          <w:szCs w:val="21"/>
          <w:highlight w:val="none"/>
          <w:lang w:val="zh-CN"/>
        </w:rPr>
        <w:t>响应文件不得涂改，若有修改错漏处，须加盖单位公章或者法定代表人或授权委托人签</w:t>
      </w:r>
      <w:r>
        <w:rPr>
          <w:rFonts w:hint="eastAsia" w:ascii="宋体" w:hAnsi="宋体"/>
          <w:color w:val="auto"/>
          <w:szCs w:val="21"/>
          <w:highlight w:val="none"/>
        </w:rPr>
        <w:t>署</w:t>
      </w:r>
      <w:r>
        <w:rPr>
          <w:rFonts w:hint="eastAsia" w:ascii="宋体" w:hAnsi="宋体" w:cs="仿宋_GB2312"/>
          <w:color w:val="auto"/>
          <w:kern w:val="0"/>
          <w:szCs w:val="21"/>
          <w:highlight w:val="none"/>
          <w:lang w:val="zh-CN"/>
        </w:rPr>
        <w:t>。响应文件因扫描不清晰或乱码或表达不清所引起的后果由</w:t>
      </w:r>
      <w:r>
        <w:rPr>
          <w:rFonts w:hint="eastAsia" w:ascii="宋体" w:hAnsi="宋体"/>
          <w:color w:val="auto"/>
          <w:szCs w:val="21"/>
          <w:highlight w:val="none"/>
        </w:rPr>
        <w:t>供应商</w:t>
      </w:r>
      <w:r>
        <w:rPr>
          <w:rFonts w:hint="eastAsia" w:ascii="宋体" w:hAnsi="宋体" w:cs="仿宋_GB2312"/>
          <w:color w:val="auto"/>
          <w:kern w:val="0"/>
          <w:szCs w:val="21"/>
          <w:highlight w:val="none"/>
          <w:lang w:val="zh-CN"/>
        </w:rPr>
        <w:t>负责。</w:t>
      </w:r>
    </w:p>
    <w:p w14:paraId="2E68565B">
      <w:pPr>
        <w:adjustRightInd w:val="0"/>
        <w:snapToGrid w:val="0"/>
        <w:spacing w:line="460" w:lineRule="exact"/>
        <w:ind w:firstLine="420"/>
        <w:jc w:val="left"/>
        <w:rPr>
          <w:rFonts w:ascii="宋体" w:hAnsi="宋体" w:cs="仿宋_GB2312"/>
          <w:color w:val="auto"/>
          <w:kern w:val="0"/>
          <w:szCs w:val="21"/>
          <w:highlight w:val="none"/>
          <w:lang w:val="zh-CN"/>
        </w:rPr>
      </w:pPr>
      <w:bookmarkStart w:id="74" w:name="_Hlk87631030"/>
      <w:r>
        <w:rPr>
          <w:rFonts w:hint="eastAsia" w:ascii="宋体" w:hAnsi="宋体" w:cs="仿宋_GB2312"/>
          <w:color w:val="auto"/>
          <w:kern w:val="0"/>
          <w:szCs w:val="21"/>
          <w:highlight w:val="none"/>
          <w:lang w:val="zh-CN"/>
        </w:rPr>
        <w:t>13.4</w:t>
      </w:r>
      <w:r>
        <w:rPr>
          <w:rFonts w:hint="eastAsia" w:ascii="宋体" w:hAnsi="宋体"/>
          <w:color w:val="auto"/>
          <w:szCs w:val="21"/>
          <w:highlight w:val="none"/>
        </w:rPr>
        <w:t>供应商</w:t>
      </w:r>
      <w:r>
        <w:rPr>
          <w:rFonts w:hint="eastAsia" w:ascii="宋体" w:hAnsi="宋体" w:cs="仿宋_GB2312"/>
          <w:color w:val="auto"/>
          <w:kern w:val="0"/>
          <w:szCs w:val="21"/>
          <w:highlight w:val="none"/>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highlight w:val="none"/>
        </w:rPr>
        <w:t>收</w:t>
      </w:r>
      <w:r>
        <w:rPr>
          <w:rFonts w:hint="eastAsia" w:ascii="宋体" w:hAnsi="宋体" w:cs="仿宋_GB2312"/>
          <w:color w:val="auto"/>
          <w:kern w:val="0"/>
          <w:szCs w:val="21"/>
          <w:highlight w:val="none"/>
          <w:lang w:val="zh-CN"/>
        </w:rPr>
        <w:t>，由此造成电子备份响应文件被误投或提前拆封的风险由</w:t>
      </w:r>
      <w:r>
        <w:rPr>
          <w:rFonts w:hint="eastAsia" w:ascii="宋体" w:hAnsi="宋体"/>
          <w:color w:val="auto"/>
          <w:szCs w:val="21"/>
          <w:highlight w:val="none"/>
        </w:rPr>
        <w:t>供应商</w:t>
      </w:r>
      <w:r>
        <w:rPr>
          <w:rFonts w:hint="eastAsia" w:ascii="宋体" w:hAnsi="宋体" w:cs="仿宋_GB2312"/>
          <w:color w:val="auto"/>
          <w:kern w:val="0"/>
          <w:szCs w:val="21"/>
          <w:highlight w:val="none"/>
          <w:lang w:val="zh-CN"/>
        </w:rPr>
        <w:t>承担。</w:t>
      </w:r>
    </w:p>
    <w:bookmarkEnd w:id="74"/>
    <w:p w14:paraId="74E5487C">
      <w:pPr>
        <w:pStyle w:val="4"/>
        <w:spacing w:before="0" w:after="0" w:line="460" w:lineRule="exact"/>
        <w:rPr>
          <w:rFonts w:ascii="宋体" w:hAnsi="宋体" w:eastAsia="宋体"/>
          <w:color w:val="auto"/>
          <w:sz w:val="21"/>
          <w:szCs w:val="21"/>
          <w:highlight w:val="none"/>
        </w:rPr>
      </w:pPr>
      <w:bookmarkStart w:id="75" w:name="_Toc239659106"/>
      <w:bookmarkStart w:id="76" w:name="_Toc346264278"/>
      <w:bookmarkStart w:id="77" w:name="_Toc18682815"/>
      <w:bookmarkStart w:id="78" w:name="_Toc80818627"/>
      <w:bookmarkStart w:id="79" w:name="_Toc236"/>
      <w:r>
        <w:rPr>
          <w:rFonts w:ascii="宋体" w:hAnsi="宋体" w:eastAsia="宋体"/>
          <w:color w:val="auto"/>
          <w:sz w:val="21"/>
          <w:szCs w:val="21"/>
          <w:highlight w:val="none"/>
        </w:rPr>
        <w:t>14.</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提交截止时间</w:t>
      </w:r>
      <w:bookmarkEnd w:id="75"/>
      <w:bookmarkEnd w:id="76"/>
      <w:bookmarkEnd w:id="77"/>
      <w:bookmarkEnd w:id="78"/>
      <w:bookmarkEnd w:id="79"/>
    </w:p>
    <w:p w14:paraId="16930D44">
      <w:pPr>
        <w:spacing w:line="460" w:lineRule="exact"/>
        <w:rPr>
          <w:rFonts w:ascii="宋体" w:hAnsi="宋体"/>
          <w:color w:val="auto"/>
          <w:szCs w:val="21"/>
          <w:highlight w:val="none"/>
        </w:rPr>
      </w:pPr>
      <w:r>
        <w:rPr>
          <w:rFonts w:ascii="宋体" w:hAnsi="宋体"/>
          <w:color w:val="auto"/>
          <w:szCs w:val="21"/>
          <w:highlight w:val="none"/>
        </w:rPr>
        <w:t xml:space="preserve">    14.1 </w:t>
      </w:r>
      <w:r>
        <w:rPr>
          <w:rFonts w:hint="eastAsia" w:ascii="宋体" w:hAnsi="宋体"/>
          <w:color w:val="auto"/>
          <w:szCs w:val="21"/>
          <w:highlight w:val="none"/>
        </w:rPr>
        <w:t>响应文件</w:t>
      </w:r>
      <w:r>
        <w:rPr>
          <w:rFonts w:ascii="宋体" w:hAnsi="宋体"/>
          <w:color w:val="auto"/>
          <w:szCs w:val="21"/>
          <w:highlight w:val="none"/>
        </w:rPr>
        <w:t>提交截止时间：</w:t>
      </w:r>
      <w:r>
        <w:rPr>
          <w:rFonts w:hint="eastAsia" w:ascii="宋体" w:hAnsi="宋体"/>
          <w:color w:val="auto"/>
          <w:szCs w:val="21"/>
          <w:highlight w:val="none"/>
        </w:rPr>
        <w:t>按</w:t>
      </w:r>
      <w:r>
        <w:rPr>
          <w:rFonts w:ascii="宋体" w:hAnsi="宋体"/>
          <w:color w:val="auto"/>
          <w:szCs w:val="21"/>
          <w:highlight w:val="none"/>
        </w:rPr>
        <w:t>本须知“前附表第</w:t>
      </w:r>
      <w:r>
        <w:rPr>
          <w:rFonts w:hint="eastAsia" w:ascii="宋体" w:hAnsi="宋体"/>
          <w:color w:val="auto"/>
          <w:szCs w:val="21"/>
          <w:highlight w:val="none"/>
        </w:rPr>
        <w:t>18</w:t>
      </w:r>
      <w:r>
        <w:rPr>
          <w:rFonts w:ascii="宋体" w:hAnsi="宋体"/>
          <w:color w:val="auto"/>
          <w:szCs w:val="21"/>
          <w:highlight w:val="none"/>
        </w:rPr>
        <w:t>项”的规定。</w:t>
      </w:r>
    </w:p>
    <w:p w14:paraId="053F4E6B">
      <w:pPr>
        <w:spacing w:line="460" w:lineRule="exact"/>
        <w:ind w:firstLine="435"/>
        <w:rPr>
          <w:rFonts w:ascii="宋体" w:hAnsi="宋体"/>
          <w:color w:val="auto"/>
          <w:szCs w:val="21"/>
          <w:highlight w:val="none"/>
        </w:rPr>
      </w:pPr>
      <w:r>
        <w:rPr>
          <w:rFonts w:ascii="宋体" w:hAnsi="宋体"/>
          <w:color w:val="auto"/>
          <w:szCs w:val="21"/>
          <w:highlight w:val="none"/>
        </w:rPr>
        <w:t>14.2 采购人可按本须知第6条规定以补充通知的方式，酌情延长提交</w:t>
      </w:r>
      <w:r>
        <w:rPr>
          <w:rFonts w:hint="eastAsia" w:ascii="宋体" w:hAnsi="宋体"/>
          <w:color w:val="auto"/>
          <w:szCs w:val="21"/>
          <w:highlight w:val="none"/>
        </w:rPr>
        <w:t>响应文件</w:t>
      </w:r>
      <w:r>
        <w:rPr>
          <w:rFonts w:ascii="宋体" w:hAnsi="宋体"/>
          <w:color w:val="auto"/>
          <w:szCs w:val="21"/>
          <w:highlight w:val="none"/>
        </w:rPr>
        <w:t>的截止时间。在上述情况下，采购人与</w:t>
      </w:r>
      <w:r>
        <w:rPr>
          <w:rFonts w:hint="eastAsia" w:ascii="宋体" w:hAnsi="宋体"/>
          <w:color w:val="auto"/>
          <w:szCs w:val="21"/>
          <w:highlight w:val="none"/>
        </w:rPr>
        <w:t>供应商</w:t>
      </w:r>
      <w:r>
        <w:rPr>
          <w:rFonts w:ascii="宋体" w:hAnsi="宋体"/>
          <w:color w:val="auto"/>
          <w:szCs w:val="21"/>
          <w:highlight w:val="none"/>
        </w:rPr>
        <w:t>的全部权力、责任和义务，将适用于延长后新的</w:t>
      </w:r>
      <w:r>
        <w:rPr>
          <w:rFonts w:hint="eastAsia" w:ascii="宋体" w:hAnsi="宋体"/>
          <w:color w:val="auto"/>
          <w:szCs w:val="21"/>
          <w:highlight w:val="none"/>
        </w:rPr>
        <w:t>响应文件</w:t>
      </w:r>
      <w:r>
        <w:rPr>
          <w:rFonts w:ascii="宋体" w:hAnsi="宋体"/>
          <w:color w:val="auto"/>
          <w:szCs w:val="21"/>
          <w:highlight w:val="none"/>
        </w:rPr>
        <w:t>提交截止时间。</w:t>
      </w:r>
    </w:p>
    <w:p w14:paraId="74664887">
      <w:pPr>
        <w:pStyle w:val="4"/>
        <w:spacing w:before="0" w:after="0" w:line="460" w:lineRule="exact"/>
        <w:rPr>
          <w:rFonts w:ascii="宋体" w:hAnsi="宋体" w:eastAsia="宋体"/>
          <w:color w:val="auto"/>
          <w:sz w:val="21"/>
          <w:szCs w:val="21"/>
          <w:highlight w:val="none"/>
        </w:rPr>
      </w:pPr>
      <w:bookmarkStart w:id="80" w:name="_Toc18682816"/>
      <w:bookmarkStart w:id="81" w:name="_Toc239659107"/>
      <w:bookmarkStart w:id="82" w:name="_Toc346264279"/>
      <w:bookmarkStart w:id="83" w:name="_Toc80818628"/>
      <w:bookmarkStart w:id="84" w:name="_Toc5228"/>
      <w:r>
        <w:rPr>
          <w:rFonts w:ascii="宋体" w:hAnsi="宋体" w:eastAsia="宋体"/>
          <w:color w:val="auto"/>
          <w:sz w:val="21"/>
          <w:szCs w:val="21"/>
          <w:highlight w:val="none"/>
        </w:rPr>
        <w:t>15.</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的提交</w:t>
      </w:r>
      <w:bookmarkEnd w:id="80"/>
      <w:bookmarkEnd w:id="81"/>
      <w:bookmarkEnd w:id="82"/>
      <w:bookmarkEnd w:id="83"/>
      <w:bookmarkEnd w:id="84"/>
    </w:p>
    <w:p w14:paraId="2DB7BD90">
      <w:pPr>
        <w:spacing w:line="46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15.1供应商应当在响应文件提交截止时间前将生成的“电子加密投标文件”上传提交至</w:t>
      </w:r>
      <w:r>
        <w:rPr>
          <w:rFonts w:hint="eastAsia" w:ascii="宋体" w:hAnsi="宋体" w:cs="Arial"/>
          <w:color w:val="auto"/>
          <w:kern w:val="0"/>
          <w:szCs w:val="21"/>
          <w:highlight w:val="none"/>
          <w:lang w:eastAsia="zh-CN"/>
        </w:rPr>
        <w:t>广西政府采购云</w:t>
      </w:r>
      <w:r>
        <w:rPr>
          <w:rFonts w:hint="eastAsia" w:ascii="宋体" w:hAnsi="宋体" w:cs="Arial"/>
          <w:color w:val="auto"/>
          <w:kern w:val="0"/>
          <w:szCs w:val="21"/>
          <w:highlight w:val="none"/>
        </w:rPr>
        <w:t>平台。</w:t>
      </w:r>
      <w:r>
        <w:rPr>
          <w:rFonts w:ascii="宋体" w:hAnsi="宋体" w:cs="Arial"/>
          <w:color w:val="auto"/>
          <w:kern w:val="0"/>
          <w:szCs w:val="21"/>
          <w:highlight w:val="none"/>
        </w:rPr>
        <w:t>因未注册入库、未办理CA数字证书、CA证书故障、操作不当等原因造成无法</w:t>
      </w:r>
      <w:r>
        <w:rPr>
          <w:rFonts w:hint="eastAsia" w:ascii="宋体" w:hAnsi="宋体" w:cs="Arial"/>
          <w:color w:val="auto"/>
          <w:kern w:val="0"/>
          <w:szCs w:val="21"/>
          <w:highlight w:val="none"/>
        </w:rPr>
        <w:t>响应</w:t>
      </w:r>
      <w:r>
        <w:rPr>
          <w:rFonts w:ascii="宋体" w:hAnsi="宋体" w:cs="Arial"/>
          <w:color w:val="auto"/>
          <w:kern w:val="0"/>
          <w:szCs w:val="21"/>
          <w:highlight w:val="none"/>
        </w:rPr>
        <w:t>或</w:t>
      </w:r>
      <w:r>
        <w:rPr>
          <w:rFonts w:hint="eastAsia" w:ascii="宋体" w:hAnsi="宋体" w:cs="Arial"/>
          <w:color w:val="auto"/>
          <w:kern w:val="0"/>
          <w:szCs w:val="21"/>
          <w:highlight w:val="none"/>
        </w:rPr>
        <w:t>响应</w:t>
      </w:r>
      <w:r>
        <w:rPr>
          <w:rFonts w:ascii="宋体" w:hAnsi="宋体" w:cs="Arial"/>
          <w:color w:val="auto"/>
          <w:kern w:val="0"/>
          <w:szCs w:val="21"/>
          <w:highlight w:val="none"/>
        </w:rPr>
        <w:t>失败等后果由</w:t>
      </w:r>
      <w:r>
        <w:rPr>
          <w:rFonts w:hint="eastAsia" w:ascii="宋体" w:hAnsi="宋体" w:cs="Arial"/>
          <w:color w:val="auto"/>
          <w:kern w:val="0"/>
          <w:szCs w:val="21"/>
          <w:highlight w:val="none"/>
        </w:rPr>
        <w:t>供应商</w:t>
      </w:r>
      <w:r>
        <w:rPr>
          <w:rFonts w:ascii="宋体" w:hAnsi="宋体" w:cs="Arial"/>
          <w:color w:val="auto"/>
          <w:kern w:val="0"/>
          <w:szCs w:val="21"/>
          <w:highlight w:val="none"/>
        </w:rPr>
        <w:t>自行承担。</w:t>
      </w:r>
    </w:p>
    <w:p w14:paraId="5A68268F">
      <w:pPr>
        <w:pStyle w:val="4"/>
        <w:spacing w:before="0" w:after="0" w:line="460" w:lineRule="exact"/>
        <w:rPr>
          <w:rFonts w:ascii="宋体" w:hAnsi="宋体" w:eastAsia="宋体"/>
          <w:color w:val="auto"/>
          <w:sz w:val="21"/>
          <w:szCs w:val="21"/>
          <w:highlight w:val="none"/>
        </w:rPr>
      </w:pPr>
      <w:bookmarkStart w:id="85" w:name="_Toc18682817"/>
      <w:bookmarkStart w:id="86" w:name="_Toc346264280"/>
      <w:bookmarkStart w:id="87" w:name="_Toc80818629"/>
      <w:bookmarkStart w:id="88" w:name="_Toc10145"/>
      <w:bookmarkStart w:id="89" w:name="_Toc239659108"/>
      <w:r>
        <w:rPr>
          <w:rFonts w:ascii="宋体" w:hAnsi="宋体" w:eastAsia="宋体"/>
          <w:color w:val="auto"/>
          <w:sz w:val="21"/>
          <w:szCs w:val="21"/>
          <w:highlight w:val="none"/>
        </w:rPr>
        <w:t>16.</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的修改与撤回</w:t>
      </w:r>
      <w:bookmarkEnd w:id="85"/>
      <w:bookmarkEnd w:id="86"/>
      <w:bookmarkEnd w:id="87"/>
      <w:bookmarkEnd w:id="88"/>
      <w:bookmarkEnd w:id="89"/>
    </w:p>
    <w:p w14:paraId="27B2A843">
      <w:pPr>
        <w:spacing w:line="460" w:lineRule="exact"/>
        <w:rPr>
          <w:rFonts w:ascii="宋体" w:hAnsi="宋体" w:cs="Arial"/>
          <w:color w:val="auto"/>
          <w:kern w:val="0"/>
          <w:szCs w:val="21"/>
          <w:highlight w:val="none"/>
        </w:rPr>
      </w:pPr>
      <w:r>
        <w:rPr>
          <w:rFonts w:ascii="宋体" w:hAnsi="宋体"/>
          <w:color w:val="auto"/>
          <w:szCs w:val="21"/>
          <w:highlight w:val="none"/>
        </w:rPr>
        <w:t xml:space="preserve">   </w:t>
      </w:r>
      <w:bookmarkStart w:id="90" w:name="_Toc239659109"/>
      <w:bookmarkStart w:id="91" w:name="_Toc18682818"/>
      <w:bookmarkStart w:id="92" w:name="_Toc346264281"/>
      <w:r>
        <w:rPr>
          <w:rFonts w:hint="eastAsia" w:ascii="宋体" w:hAnsi="宋体" w:cs="Arial"/>
          <w:color w:val="auto"/>
          <w:kern w:val="0"/>
          <w:szCs w:val="21"/>
          <w:highlight w:val="none"/>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09E6DCAC">
      <w:pPr>
        <w:spacing w:line="460" w:lineRule="exact"/>
        <w:rPr>
          <w:rFonts w:ascii="宋体" w:hAnsi="宋体"/>
          <w:b/>
          <w:bCs/>
          <w:color w:val="auto"/>
          <w:szCs w:val="21"/>
          <w:highlight w:val="none"/>
        </w:rPr>
      </w:pPr>
      <w:r>
        <w:rPr>
          <w:rFonts w:ascii="宋体" w:hAnsi="宋体"/>
          <w:b/>
          <w:bCs/>
          <w:color w:val="auto"/>
          <w:szCs w:val="21"/>
          <w:highlight w:val="none"/>
        </w:rPr>
        <w:t>17.</w:t>
      </w:r>
      <w:bookmarkEnd w:id="90"/>
      <w:bookmarkEnd w:id="91"/>
      <w:bookmarkEnd w:id="92"/>
      <w:r>
        <w:rPr>
          <w:rFonts w:hint="eastAsia" w:ascii="宋体" w:hAnsi="宋体"/>
          <w:b/>
          <w:bCs/>
          <w:color w:val="auto"/>
          <w:szCs w:val="21"/>
          <w:highlight w:val="none"/>
        </w:rPr>
        <w:t xml:space="preserve"> 响应文件</w:t>
      </w:r>
      <w:r>
        <w:rPr>
          <w:rFonts w:ascii="宋体" w:hAnsi="宋体"/>
          <w:b/>
          <w:bCs/>
          <w:color w:val="auto"/>
          <w:szCs w:val="21"/>
          <w:highlight w:val="none"/>
        </w:rPr>
        <w:t>的</w:t>
      </w:r>
      <w:r>
        <w:rPr>
          <w:rFonts w:hint="eastAsia" w:ascii="宋体" w:hAnsi="宋体"/>
          <w:b/>
          <w:bCs/>
          <w:color w:val="auto"/>
          <w:szCs w:val="21"/>
          <w:highlight w:val="none"/>
        </w:rPr>
        <w:t>解密</w:t>
      </w:r>
    </w:p>
    <w:p w14:paraId="65BFF70D">
      <w:pPr>
        <w:adjustRightInd w:val="0"/>
        <w:snapToGrid w:val="0"/>
        <w:spacing w:line="4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17.1采购代理机构按磋商文件规定的时间、地点通过“</w:t>
      </w:r>
      <w:r>
        <w:rPr>
          <w:rFonts w:hint="eastAsia" w:ascii="宋体" w:hAnsi="宋体" w:cs="Courier New"/>
          <w:color w:val="auto"/>
          <w:szCs w:val="21"/>
          <w:highlight w:val="none"/>
          <w:lang w:eastAsia="zh-CN"/>
        </w:rPr>
        <w:t>广西政府采购云</w:t>
      </w:r>
      <w:r>
        <w:rPr>
          <w:rFonts w:hint="eastAsia" w:ascii="宋体" w:hAnsi="宋体" w:cs="Courier New"/>
          <w:color w:val="auto"/>
          <w:szCs w:val="21"/>
          <w:highlight w:val="none"/>
        </w:rPr>
        <w:t>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070EECEA">
      <w:pPr>
        <w:adjustRightInd w:val="0"/>
        <w:snapToGrid w:val="0"/>
        <w:spacing w:line="4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1102AAC1">
      <w:pPr>
        <w:adjustRightInd w:val="0"/>
        <w:snapToGrid w:val="0"/>
        <w:spacing w:line="46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17.3响应</w:t>
      </w:r>
      <w:r>
        <w:rPr>
          <w:rFonts w:ascii="宋体" w:hAnsi="宋体" w:cs="Courier New"/>
          <w:color w:val="auto"/>
          <w:szCs w:val="21"/>
          <w:highlight w:val="none"/>
        </w:rPr>
        <w:t>文件解密结束，</w:t>
      </w:r>
      <w:r>
        <w:rPr>
          <w:rFonts w:hint="eastAsia" w:ascii="宋体" w:hAnsi="宋体" w:cs="Courier New"/>
          <w:color w:val="auto"/>
          <w:szCs w:val="21"/>
          <w:highlight w:val="none"/>
        </w:rPr>
        <w:t>磋商活动组织人员在线开</w:t>
      </w:r>
      <w:r>
        <w:rPr>
          <w:rFonts w:ascii="宋体" w:hAnsi="宋体" w:cs="Courier New"/>
          <w:color w:val="auto"/>
          <w:szCs w:val="21"/>
          <w:highlight w:val="none"/>
        </w:rPr>
        <w:t>启</w:t>
      </w:r>
      <w:r>
        <w:rPr>
          <w:rFonts w:hint="eastAsia" w:ascii="宋体" w:hAnsi="宋体" w:cs="Courier New"/>
          <w:color w:val="auto"/>
          <w:szCs w:val="21"/>
          <w:highlight w:val="none"/>
        </w:rPr>
        <w:t>报价文件。供应商在线制作响应文件时填写的报价金额</w:t>
      </w:r>
      <w:r>
        <w:rPr>
          <w:rFonts w:ascii="宋体" w:hAnsi="宋体" w:cs="Courier New"/>
          <w:color w:val="auto"/>
          <w:szCs w:val="21"/>
          <w:highlight w:val="none"/>
        </w:rPr>
        <w:t>与解密后“电子加密投标文件”中《</w:t>
      </w:r>
      <w:r>
        <w:rPr>
          <w:rFonts w:hint="eastAsia" w:ascii="宋体" w:hAnsi="宋体" w:cs="Courier New"/>
          <w:color w:val="auto"/>
          <w:szCs w:val="21"/>
          <w:highlight w:val="none"/>
        </w:rPr>
        <w:t>磋商函</w:t>
      </w:r>
      <w:r>
        <w:rPr>
          <w:rFonts w:ascii="宋体" w:hAnsi="宋体" w:cs="Courier New"/>
          <w:color w:val="auto"/>
          <w:szCs w:val="21"/>
          <w:highlight w:val="none"/>
        </w:rPr>
        <w:t>》填写的金额不一致的，以解密后“电子加密投标文件”中《</w:t>
      </w:r>
      <w:r>
        <w:rPr>
          <w:rFonts w:hint="eastAsia" w:ascii="宋体" w:hAnsi="宋体" w:cs="Courier New"/>
          <w:color w:val="auto"/>
          <w:szCs w:val="21"/>
          <w:highlight w:val="none"/>
        </w:rPr>
        <w:t>磋商函</w:t>
      </w:r>
      <w:r>
        <w:rPr>
          <w:rFonts w:ascii="宋体" w:hAnsi="宋体" w:cs="Courier New"/>
          <w:color w:val="auto"/>
          <w:szCs w:val="21"/>
          <w:highlight w:val="none"/>
        </w:rPr>
        <w:t>》填写的金额为准，</w:t>
      </w:r>
      <w:r>
        <w:rPr>
          <w:rFonts w:hint="eastAsia" w:ascii="宋体" w:hAnsi="宋体" w:cs="Courier New"/>
          <w:color w:val="auto"/>
          <w:szCs w:val="21"/>
          <w:highlight w:val="none"/>
        </w:rPr>
        <w:t>供应商</w:t>
      </w:r>
      <w:r>
        <w:rPr>
          <w:rFonts w:ascii="宋体" w:hAnsi="宋体" w:cs="Courier New"/>
          <w:color w:val="auto"/>
          <w:szCs w:val="21"/>
          <w:highlight w:val="none"/>
        </w:rPr>
        <w:t>拒绝接受此调整的，按无效</w:t>
      </w:r>
      <w:r>
        <w:rPr>
          <w:rFonts w:hint="eastAsia" w:ascii="宋体" w:hAnsi="宋体" w:cs="Courier New"/>
          <w:color w:val="auto"/>
          <w:szCs w:val="21"/>
          <w:highlight w:val="none"/>
        </w:rPr>
        <w:t>响应</w:t>
      </w:r>
      <w:r>
        <w:rPr>
          <w:rFonts w:ascii="宋体" w:hAnsi="宋体" w:cs="Courier New"/>
          <w:color w:val="auto"/>
          <w:szCs w:val="21"/>
          <w:highlight w:val="none"/>
        </w:rPr>
        <w:t>处理。</w:t>
      </w:r>
    </w:p>
    <w:p w14:paraId="6723DEAF">
      <w:pPr>
        <w:adjustRightInd w:val="0"/>
        <w:snapToGrid w:val="0"/>
        <w:spacing w:line="460" w:lineRule="exact"/>
        <w:ind w:firstLine="422" w:firstLineChars="200"/>
        <w:rPr>
          <w:rFonts w:ascii="宋体" w:hAnsi="宋体" w:cs="Arial"/>
          <w:color w:val="auto"/>
          <w:kern w:val="0"/>
          <w:szCs w:val="21"/>
          <w:highlight w:val="none"/>
        </w:rPr>
      </w:pPr>
      <w:r>
        <w:rPr>
          <w:rFonts w:ascii="宋体" w:hAnsi="宋体" w:cs="Courier New"/>
          <w:b/>
          <w:bCs/>
          <w:color w:val="auto"/>
          <w:szCs w:val="21"/>
          <w:highlight w:val="none"/>
        </w:rPr>
        <w:t>特别说明：如遇“</w:t>
      </w:r>
      <w:r>
        <w:rPr>
          <w:rFonts w:hint="eastAsia" w:ascii="宋体" w:hAnsi="宋体" w:cs="Courier New"/>
          <w:b/>
          <w:bCs/>
          <w:color w:val="auto"/>
          <w:szCs w:val="21"/>
          <w:highlight w:val="none"/>
          <w:lang w:eastAsia="zh-CN"/>
        </w:rPr>
        <w:t>广西政府采购云</w:t>
      </w:r>
      <w:r>
        <w:rPr>
          <w:rFonts w:ascii="宋体" w:hAnsi="宋体" w:cs="Courier New"/>
          <w:b/>
          <w:bCs/>
          <w:color w:val="auto"/>
          <w:szCs w:val="21"/>
          <w:highlight w:val="none"/>
        </w:rPr>
        <w:t>平台”电子化开标或评审程序调整的，按调整后程序执行。</w:t>
      </w:r>
    </w:p>
    <w:p w14:paraId="05EBF507">
      <w:pPr>
        <w:widowControl/>
        <w:spacing w:line="46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3A7ED4B5">
      <w:pPr>
        <w:pStyle w:val="4"/>
        <w:spacing w:before="0" w:after="0" w:line="460" w:lineRule="exact"/>
        <w:rPr>
          <w:rFonts w:ascii="宋体" w:hAnsi="宋体" w:eastAsia="宋体"/>
          <w:color w:val="auto"/>
          <w:sz w:val="21"/>
          <w:szCs w:val="21"/>
          <w:highlight w:val="none"/>
        </w:rPr>
      </w:pPr>
      <w:bookmarkStart w:id="93" w:name="_Toc18682819"/>
      <w:bookmarkStart w:id="94" w:name="_Toc239659110"/>
      <w:bookmarkStart w:id="95" w:name="_Toc341"/>
      <w:bookmarkStart w:id="96" w:name="_Toc346264282"/>
      <w:bookmarkStart w:id="97" w:name="_Toc80818630"/>
      <w:r>
        <w:rPr>
          <w:rFonts w:ascii="宋体" w:hAnsi="宋体" w:eastAsia="宋体"/>
          <w:color w:val="auto"/>
          <w:sz w:val="21"/>
          <w:szCs w:val="21"/>
          <w:highlight w:val="none"/>
        </w:rPr>
        <w:t>18.评标内容的保密</w:t>
      </w:r>
      <w:bookmarkEnd w:id="93"/>
      <w:bookmarkEnd w:id="94"/>
      <w:bookmarkEnd w:id="95"/>
      <w:bookmarkEnd w:id="96"/>
      <w:bookmarkEnd w:id="97"/>
    </w:p>
    <w:p w14:paraId="3A3CCE4E">
      <w:pPr>
        <w:spacing w:line="460" w:lineRule="exact"/>
        <w:rPr>
          <w:rFonts w:ascii="宋体" w:hAnsi="宋体"/>
          <w:color w:val="auto"/>
          <w:szCs w:val="21"/>
          <w:highlight w:val="none"/>
        </w:rPr>
      </w:pPr>
      <w:r>
        <w:rPr>
          <w:rFonts w:ascii="宋体" w:hAnsi="宋体"/>
          <w:color w:val="auto"/>
          <w:szCs w:val="21"/>
          <w:highlight w:val="none"/>
        </w:rPr>
        <w:t xml:space="preserve">    18.1</w:t>
      </w:r>
      <w:r>
        <w:rPr>
          <w:rFonts w:hint="eastAsia" w:ascii="宋体" w:hAnsi="宋体"/>
          <w:color w:val="auto"/>
          <w:szCs w:val="21"/>
          <w:highlight w:val="none"/>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79848A99">
      <w:pPr>
        <w:spacing w:line="460" w:lineRule="exact"/>
        <w:ind w:firstLine="435"/>
        <w:rPr>
          <w:rFonts w:ascii="宋体" w:hAnsi="宋体"/>
          <w:color w:val="auto"/>
          <w:szCs w:val="21"/>
          <w:highlight w:val="none"/>
        </w:rPr>
      </w:pPr>
      <w:r>
        <w:rPr>
          <w:rFonts w:ascii="宋体" w:hAnsi="宋体"/>
          <w:color w:val="auto"/>
          <w:szCs w:val="21"/>
          <w:highlight w:val="none"/>
        </w:rPr>
        <w:t>18.2 在</w:t>
      </w:r>
      <w:r>
        <w:rPr>
          <w:rFonts w:hint="eastAsia" w:ascii="宋体" w:hAnsi="宋体"/>
          <w:color w:val="auto"/>
          <w:szCs w:val="21"/>
          <w:highlight w:val="none"/>
        </w:rPr>
        <w:t>响应文件</w:t>
      </w:r>
      <w:r>
        <w:rPr>
          <w:rFonts w:ascii="宋体" w:hAnsi="宋体"/>
          <w:color w:val="auto"/>
          <w:szCs w:val="21"/>
          <w:highlight w:val="none"/>
        </w:rPr>
        <w:t>的审查、澄清、评价和比较以及授予合同的过程中，</w:t>
      </w:r>
      <w:r>
        <w:rPr>
          <w:rFonts w:hint="eastAsia" w:ascii="宋体" w:hAnsi="宋体"/>
          <w:color w:val="auto"/>
          <w:szCs w:val="21"/>
          <w:highlight w:val="none"/>
        </w:rPr>
        <w:t>供应商</w:t>
      </w:r>
      <w:r>
        <w:rPr>
          <w:rFonts w:ascii="宋体" w:hAnsi="宋体"/>
          <w:color w:val="auto"/>
          <w:szCs w:val="21"/>
          <w:highlight w:val="none"/>
        </w:rPr>
        <w:t>对采购人和</w:t>
      </w:r>
      <w:r>
        <w:rPr>
          <w:rFonts w:hint="eastAsia" w:ascii="宋体" w:hAnsi="宋体"/>
          <w:bCs/>
          <w:color w:val="auto"/>
          <w:szCs w:val="21"/>
          <w:highlight w:val="none"/>
        </w:rPr>
        <w:t>磋商小组</w:t>
      </w:r>
      <w:r>
        <w:rPr>
          <w:rFonts w:ascii="宋体" w:hAnsi="宋体"/>
          <w:color w:val="auto"/>
          <w:szCs w:val="21"/>
          <w:highlight w:val="none"/>
        </w:rPr>
        <w:t>施加影响的任何行为，都将导致取消其磋商资格。</w:t>
      </w:r>
    </w:p>
    <w:p w14:paraId="5CF46436">
      <w:pPr>
        <w:pStyle w:val="4"/>
        <w:spacing w:before="0" w:after="0" w:line="460" w:lineRule="exact"/>
        <w:rPr>
          <w:rFonts w:ascii="宋体" w:hAnsi="宋体" w:eastAsia="宋体"/>
          <w:color w:val="auto"/>
          <w:sz w:val="21"/>
          <w:szCs w:val="21"/>
          <w:highlight w:val="none"/>
        </w:rPr>
      </w:pPr>
      <w:bookmarkStart w:id="98" w:name="_Toc18682820"/>
      <w:bookmarkStart w:id="99" w:name="_Toc346264283"/>
      <w:bookmarkStart w:id="100" w:name="_Toc80818631"/>
      <w:bookmarkStart w:id="101" w:name="_Toc1264"/>
      <w:bookmarkStart w:id="102" w:name="_Toc239659111"/>
      <w:r>
        <w:rPr>
          <w:rFonts w:ascii="宋体" w:hAnsi="宋体" w:eastAsia="宋体"/>
          <w:color w:val="auto"/>
          <w:sz w:val="21"/>
          <w:szCs w:val="21"/>
          <w:highlight w:val="none"/>
        </w:rPr>
        <w:t>19.</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计算错误的修正</w:t>
      </w:r>
      <w:bookmarkEnd w:id="98"/>
      <w:bookmarkEnd w:id="99"/>
      <w:bookmarkEnd w:id="100"/>
      <w:bookmarkEnd w:id="101"/>
      <w:bookmarkEnd w:id="102"/>
    </w:p>
    <w:p w14:paraId="639AFD26">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 xml:space="preserve"> </w:t>
      </w:r>
      <w:r>
        <w:rPr>
          <w:rFonts w:hint="eastAsia" w:ascii="宋体" w:hAnsi="宋体"/>
          <w:bCs/>
          <w:color w:val="auto"/>
          <w:szCs w:val="21"/>
          <w:highlight w:val="none"/>
        </w:rPr>
        <w:t>磋商小组</w:t>
      </w:r>
      <w:r>
        <w:rPr>
          <w:rFonts w:ascii="宋体" w:hAnsi="宋体"/>
          <w:color w:val="auto"/>
          <w:szCs w:val="21"/>
          <w:highlight w:val="none"/>
        </w:rPr>
        <w:t>将对确定为实质上响应磋商文件要求的</w:t>
      </w:r>
      <w:r>
        <w:rPr>
          <w:rFonts w:hint="eastAsia" w:ascii="宋体" w:hAnsi="宋体"/>
          <w:color w:val="auto"/>
          <w:szCs w:val="21"/>
          <w:highlight w:val="none"/>
        </w:rPr>
        <w:t>响应文件</w:t>
      </w:r>
      <w:r>
        <w:rPr>
          <w:rFonts w:ascii="宋体" w:hAnsi="宋体"/>
          <w:color w:val="auto"/>
          <w:szCs w:val="21"/>
          <w:highlight w:val="none"/>
        </w:rPr>
        <w:t>进行校核，看其是否有计算或表达上的错误，修正错误的原则如下：</w:t>
      </w:r>
    </w:p>
    <w:p w14:paraId="5D45A86E">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19.1.1</w:t>
      </w:r>
      <w:r>
        <w:rPr>
          <w:rFonts w:hint="eastAsia" w:ascii="宋体" w:hAnsi="宋体"/>
          <w:color w:val="auto"/>
          <w:szCs w:val="21"/>
          <w:highlight w:val="none"/>
        </w:rPr>
        <w:t xml:space="preserve"> </w:t>
      </w:r>
      <w:r>
        <w:rPr>
          <w:rFonts w:ascii="宋体" w:hAnsi="宋体"/>
          <w:color w:val="auto"/>
          <w:szCs w:val="21"/>
          <w:highlight w:val="none"/>
        </w:rPr>
        <w:t>如果数字表示的金额和用文字表示的金额不一致时，应以文字表示的金额为准；</w:t>
      </w:r>
    </w:p>
    <w:p w14:paraId="10906D6D">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19.1.2</w:t>
      </w:r>
      <w:r>
        <w:rPr>
          <w:rFonts w:hint="eastAsia" w:ascii="宋体" w:hAnsi="宋体"/>
          <w:color w:val="auto"/>
          <w:szCs w:val="21"/>
          <w:highlight w:val="none"/>
        </w:rPr>
        <w:t xml:space="preserve"> </w:t>
      </w:r>
      <w:r>
        <w:rPr>
          <w:rFonts w:ascii="宋体" w:hAnsi="宋体"/>
          <w:color w:val="auto"/>
          <w:szCs w:val="21"/>
          <w:highlight w:val="none"/>
        </w:rPr>
        <w:t>当单价与数量的乘积与合价不一致时，以单价为准，除非</w:t>
      </w:r>
      <w:r>
        <w:rPr>
          <w:rFonts w:hint="eastAsia" w:ascii="宋体" w:hAnsi="宋体"/>
          <w:bCs/>
          <w:color w:val="auto"/>
          <w:szCs w:val="21"/>
          <w:highlight w:val="none"/>
        </w:rPr>
        <w:t>磋商</w:t>
      </w:r>
      <w:r>
        <w:rPr>
          <w:rFonts w:hint="eastAsia" w:ascii="宋体" w:hAnsi="宋体"/>
          <w:color w:val="auto"/>
          <w:szCs w:val="21"/>
          <w:highlight w:val="none"/>
        </w:rPr>
        <w:t>小组</w:t>
      </w:r>
      <w:r>
        <w:rPr>
          <w:rFonts w:ascii="宋体" w:hAnsi="宋体"/>
          <w:color w:val="auto"/>
          <w:szCs w:val="21"/>
          <w:highlight w:val="none"/>
        </w:rPr>
        <w:t>认为单价有明显的小数点错误，此时应以标出的合价为准，并修改单价</w:t>
      </w:r>
      <w:r>
        <w:rPr>
          <w:rFonts w:hint="eastAsia" w:ascii="宋体" w:hAnsi="宋体"/>
          <w:color w:val="auto"/>
          <w:szCs w:val="21"/>
          <w:highlight w:val="none"/>
        </w:rPr>
        <w:t>；</w:t>
      </w:r>
    </w:p>
    <w:p w14:paraId="4736F7AA">
      <w:pPr>
        <w:spacing w:line="460" w:lineRule="exact"/>
        <w:ind w:left="-15" w:leftChars="-7" w:firstLine="388" w:firstLineChars="185"/>
        <w:rPr>
          <w:rFonts w:ascii="宋体" w:hAnsi="宋体"/>
          <w:color w:val="auto"/>
          <w:szCs w:val="21"/>
          <w:highlight w:val="none"/>
        </w:rPr>
      </w:pPr>
      <w:r>
        <w:rPr>
          <w:rFonts w:hint="eastAsia" w:ascii="宋体" w:hAnsi="宋体"/>
          <w:color w:val="auto"/>
          <w:szCs w:val="21"/>
          <w:highlight w:val="none"/>
        </w:rPr>
        <w:t>19.1.3 当分项乘积累计得出的总额与标出的总额不一致时，以标出的分项乘积为准，并修改标出的总额；</w:t>
      </w:r>
    </w:p>
    <w:p w14:paraId="4BBC7F9E">
      <w:pPr>
        <w:spacing w:line="460" w:lineRule="exact"/>
        <w:ind w:left="-15" w:leftChars="-7" w:firstLine="388" w:firstLineChars="185"/>
        <w:rPr>
          <w:rFonts w:ascii="宋体" w:hAnsi="宋体"/>
          <w:color w:val="auto"/>
          <w:szCs w:val="21"/>
          <w:highlight w:val="none"/>
        </w:rPr>
      </w:pPr>
      <w:r>
        <w:rPr>
          <w:rFonts w:ascii="宋体" w:hAnsi="宋体"/>
          <w:color w:val="auto"/>
          <w:szCs w:val="21"/>
          <w:highlight w:val="none"/>
        </w:rPr>
        <w:t>19.2 按上述修正错误的原则及方法调整或修正</w:t>
      </w:r>
      <w:r>
        <w:rPr>
          <w:rFonts w:hint="eastAsia" w:ascii="宋体" w:hAnsi="宋体"/>
          <w:color w:val="auto"/>
          <w:szCs w:val="21"/>
          <w:highlight w:val="none"/>
        </w:rPr>
        <w:t>响应文件</w:t>
      </w:r>
      <w:r>
        <w:rPr>
          <w:rFonts w:ascii="宋体" w:hAnsi="宋体"/>
          <w:color w:val="auto"/>
          <w:szCs w:val="21"/>
          <w:highlight w:val="none"/>
        </w:rPr>
        <w:t>的磋商报价，</w:t>
      </w:r>
      <w:r>
        <w:rPr>
          <w:rFonts w:hint="eastAsia" w:ascii="宋体" w:hAnsi="宋体"/>
          <w:color w:val="auto"/>
          <w:szCs w:val="21"/>
          <w:highlight w:val="none"/>
        </w:rPr>
        <w:t>在供应商确认</w:t>
      </w:r>
      <w:r>
        <w:rPr>
          <w:rFonts w:ascii="宋体" w:hAnsi="宋体"/>
          <w:color w:val="auto"/>
          <w:szCs w:val="21"/>
          <w:highlight w:val="none"/>
        </w:rPr>
        <w:t>后，调整或修正后的磋商报价对</w:t>
      </w:r>
      <w:r>
        <w:rPr>
          <w:rFonts w:hint="eastAsia" w:ascii="宋体" w:hAnsi="宋体"/>
          <w:color w:val="auto"/>
          <w:szCs w:val="21"/>
          <w:highlight w:val="none"/>
        </w:rPr>
        <w:t>供应商</w:t>
      </w:r>
      <w:r>
        <w:rPr>
          <w:rFonts w:ascii="宋体" w:hAnsi="宋体"/>
          <w:color w:val="auto"/>
          <w:szCs w:val="21"/>
          <w:highlight w:val="none"/>
        </w:rPr>
        <w:t>起约束作用。</w:t>
      </w:r>
    </w:p>
    <w:p w14:paraId="127E9807">
      <w:pPr>
        <w:spacing w:line="460" w:lineRule="exact"/>
        <w:ind w:left="-15" w:leftChars="-7" w:firstLine="390" w:firstLineChars="185"/>
        <w:rPr>
          <w:rFonts w:ascii="宋体" w:hAnsi="宋体"/>
          <w:color w:val="auto"/>
          <w:szCs w:val="21"/>
          <w:highlight w:val="none"/>
        </w:rPr>
      </w:pPr>
      <w:r>
        <w:rPr>
          <w:rFonts w:hint="eastAsia" w:ascii="宋体" w:hAnsi="宋体"/>
          <w:b/>
          <w:color w:val="auto"/>
          <w:szCs w:val="21"/>
          <w:highlight w:val="none"/>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407B2B04">
      <w:pPr>
        <w:pStyle w:val="4"/>
        <w:spacing w:before="0" w:after="0" w:line="460" w:lineRule="exact"/>
        <w:rPr>
          <w:rFonts w:ascii="宋体" w:hAnsi="宋体" w:eastAsia="宋体"/>
          <w:color w:val="auto"/>
          <w:sz w:val="21"/>
          <w:szCs w:val="21"/>
          <w:highlight w:val="none"/>
        </w:rPr>
      </w:pPr>
      <w:bookmarkStart w:id="103" w:name="_Toc346264284"/>
      <w:bookmarkStart w:id="104" w:name="_Toc80818632"/>
      <w:bookmarkStart w:id="105" w:name="_Toc239659112"/>
      <w:bookmarkStart w:id="106" w:name="_Toc10216"/>
      <w:bookmarkStart w:id="107" w:name="_Toc18682821"/>
      <w:r>
        <w:rPr>
          <w:rFonts w:ascii="宋体" w:hAnsi="宋体" w:eastAsia="宋体"/>
          <w:color w:val="auto"/>
          <w:sz w:val="21"/>
          <w:szCs w:val="21"/>
          <w:highlight w:val="none"/>
        </w:rPr>
        <w:t>20.</w:t>
      </w:r>
      <w:r>
        <w:rPr>
          <w:rFonts w:hint="eastAsia" w:ascii="宋体" w:hAnsi="宋体" w:eastAsia="宋体"/>
          <w:color w:val="auto"/>
          <w:sz w:val="21"/>
          <w:szCs w:val="21"/>
          <w:highlight w:val="none"/>
        </w:rPr>
        <w:t>供应商</w:t>
      </w:r>
      <w:r>
        <w:rPr>
          <w:rFonts w:ascii="宋体" w:hAnsi="宋体" w:eastAsia="宋体"/>
          <w:color w:val="auto"/>
          <w:sz w:val="21"/>
          <w:szCs w:val="21"/>
          <w:highlight w:val="none"/>
        </w:rPr>
        <w:t>资格审查</w:t>
      </w:r>
      <w:bookmarkEnd w:id="103"/>
      <w:bookmarkEnd w:id="104"/>
      <w:bookmarkEnd w:id="105"/>
      <w:bookmarkEnd w:id="106"/>
      <w:bookmarkEnd w:id="107"/>
    </w:p>
    <w:p w14:paraId="7A7842A9">
      <w:pPr>
        <w:spacing w:line="460" w:lineRule="exact"/>
        <w:ind w:firstLine="457" w:firstLineChars="218"/>
        <w:rPr>
          <w:rFonts w:ascii="宋体" w:hAnsi="宋体"/>
          <w:color w:val="auto"/>
          <w:szCs w:val="21"/>
          <w:highlight w:val="none"/>
        </w:rPr>
      </w:pPr>
      <w:r>
        <w:rPr>
          <w:rFonts w:hint="eastAsia" w:ascii="宋体" w:hAnsi="宋体"/>
          <w:color w:val="auto"/>
          <w:szCs w:val="21"/>
          <w:highlight w:val="none"/>
        </w:rPr>
        <w:t>资格后审，只有通过资格审查才能进入符合性审查。所要提供的材料见本须知9.2条内容，资格审查资料有任何一项缺项或不合格者其资格审查视为不通过。</w:t>
      </w:r>
    </w:p>
    <w:p w14:paraId="02F3B7DD">
      <w:pPr>
        <w:pStyle w:val="4"/>
        <w:spacing w:before="0" w:after="0" w:line="460" w:lineRule="exact"/>
        <w:rPr>
          <w:rFonts w:ascii="宋体" w:hAnsi="宋体" w:eastAsia="宋体"/>
          <w:color w:val="auto"/>
          <w:sz w:val="21"/>
          <w:szCs w:val="21"/>
          <w:highlight w:val="none"/>
        </w:rPr>
      </w:pPr>
      <w:bookmarkStart w:id="108" w:name="_Toc239659113"/>
      <w:bookmarkStart w:id="109" w:name="_Toc120331586"/>
      <w:bookmarkStart w:id="110" w:name="_Toc18682822"/>
      <w:bookmarkStart w:id="111" w:name="_Toc346264285"/>
      <w:bookmarkStart w:id="112" w:name="_Toc174353376"/>
      <w:bookmarkStart w:id="113" w:name="_Toc21970"/>
      <w:bookmarkStart w:id="114" w:name="_Toc80818633"/>
      <w:r>
        <w:rPr>
          <w:rFonts w:ascii="宋体" w:hAnsi="宋体" w:eastAsia="宋体"/>
          <w:color w:val="auto"/>
          <w:sz w:val="21"/>
          <w:szCs w:val="21"/>
          <w:highlight w:val="none"/>
        </w:rPr>
        <w:t>21.</w:t>
      </w:r>
      <w:r>
        <w:rPr>
          <w:rFonts w:hint="eastAsia" w:ascii="宋体" w:hAnsi="宋体" w:eastAsia="宋体"/>
          <w:color w:val="auto"/>
          <w:sz w:val="21"/>
          <w:szCs w:val="21"/>
          <w:highlight w:val="none"/>
        </w:rPr>
        <w:t>响应文件</w:t>
      </w:r>
      <w:r>
        <w:rPr>
          <w:rFonts w:ascii="宋体" w:hAnsi="宋体" w:eastAsia="宋体"/>
          <w:color w:val="auto"/>
          <w:sz w:val="21"/>
          <w:szCs w:val="21"/>
          <w:highlight w:val="none"/>
        </w:rPr>
        <w:t>的</w:t>
      </w:r>
      <w:bookmarkEnd w:id="108"/>
      <w:bookmarkEnd w:id="109"/>
      <w:bookmarkEnd w:id="110"/>
      <w:bookmarkEnd w:id="111"/>
      <w:bookmarkEnd w:id="112"/>
      <w:r>
        <w:rPr>
          <w:rFonts w:hint="eastAsia" w:ascii="宋体" w:hAnsi="宋体" w:eastAsia="宋体"/>
          <w:color w:val="auto"/>
          <w:sz w:val="21"/>
          <w:szCs w:val="21"/>
          <w:highlight w:val="none"/>
        </w:rPr>
        <w:t>符合性鉴定</w:t>
      </w:r>
      <w:bookmarkEnd w:id="113"/>
      <w:bookmarkEnd w:id="114"/>
    </w:p>
    <w:p w14:paraId="2930470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w:t>
      </w:r>
      <w:r>
        <w:rPr>
          <w:rFonts w:hint="eastAsia" w:ascii="宋体" w:hAnsi="宋体"/>
          <w:color w:val="auto"/>
          <w:szCs w:val="21"/>
          <w:highlight w:val="none"/>
          <w:lang w:eastAsia="zh-CN"/>
        </w:rPr>
        <w:t>广西政府采购云</w:t>
      </w:r>
      <w:r>
        <w:rPr>
          <w:rFonts w:hint="eastAsia" w:ascii="宋体" w:hAnsi="宋体"/>
          <w:color w:val="auto"/>
          <w:szCs w:val="21"/>
          <w:highlight w:val="none"/>
        </w:rPr>
        <w:t>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5D7D1160">
      <w:pPr>
        <w:spacing w:line="460" w:lineRule="exact"/>
        <w:ind w:firstLine="411" w:firstLineChars="196"/>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 供应商或其响应文件有</w:t>
      </w:r>
      <w:r>
        <w:rPr>
          <w:rFonts w:ascii="宋体" w:hAnsi="宋体"/>
          <w:color w:val="auto"/>
          <w:szCs w:val="21"/>
          <w:highlight w:val="none"/>
        </w:rPr>
        <w:t>下列情况之一者</w:t>
      </w:r>
      <w:r>
        <w:rPr>
          <w:rFonts w:hint="eastAsia" w:ascii="宋体" w:hAnsi="宋体"/>
          <w:color w:val="auto"/>
          <w:szCs w:val="21"/>
          <w:highlight w:val="none"/>
        </w:rPr>
        <w:t>，其响应文件</w:t>
      </w:r>
      <w:r>
        <w:rPr>
          <w:rFonts w:ascii="宋体" w:hAnsi="宋体"/>
          <w:color w:val="auto"/>
          <w:szCs w:val="21"/>
          <w:highlight w:val="none"/>
        </w:rPr>
        <w:t>将视为无效</w:t>
      </w:r>
      <w:r>
        <w:rPr>
          <w:rFonts w:hint="eastAsia" w:ascii="宋体" w:hAnsi="宋体"/>
          <w:color w:val="auto"/>
          <w:szCs w:val="21"/>
          <w:highlight w:val="none"/>
        </w:rPr>
        <w:t>响应处理</w:t>
      </w:r>
      <w:r>
        <w:rPr>
          <w:rFonts w:ascii="宋体" w:hAnsi="宋体"/>
          <w:color w:val="auto"/>
          <w:szCs w:val="21"/>
          <w:highlight w:val="none"/>
        </w:rPr>
        <w:t>：</w:t>
      </w:r>
    </w:p>
    <w:p w14:paraId="296ABB40">
      <w:pPr>
        <w:spacing w:line="460" w:lineRule="exact"/>
        <w:ind w:firstLine="411" w:firstLineChars="196"/>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1 未按</w:t>
      </w:r>
      <w:r>
        <w:rPr>
          <w:rFonts w:ascii="宋体" w:hAnsi="宋体"/>
          <w:color w:val="auto"/>
          <w:szCs w:val="21"/>
          <w:highlight w:val="none"/>
        </w:rPr>
        <w:t>本须知第9条规定的</w:t>
      </w:r>
      <w:r>
        <w:rPr>
          <w:rFonts w:hint="eastAsia" w:ascii="宋体" w:hAnsi="宋体"/>
          <w:color w:val="auto"/>
          <w:szCs w:val="21"/>
          <w:highlight w:val="none"/>
        </w:rPr>
        <w:t>响应文件必须提供的</w:t>
      </w:r>
      <w:r>
        <w:rPr>
          <w:rFonts w:ascii="宋体" w:hAnsi="宋体"/>
          <w:color w:val="auto"/>
          <w:szCs w:val="21"/>
          <w:highlight w:val="none"/>
        </w:rPr>
        <w:t>内容</w:t>
      </w:r>
      <w:r>
        <w:rPr>
          <w:rFonts w:hint="eastAsia" w:ascii="宋体" w:hAnsi="宋体"/>
          <w:color w:val="auto"/>
          <w:szCs w:val="21"/>
          <w:highlight w:val="none"/>
        </w:rPr>
        <w:t>组成，或</w:t>
      </w:r>
      <w:r>
        <w:rPr>
          <w:rFonts w:ascii="宋体" w:hAnsi="宋体"/>
          <w:color w:val="auto"/>
          <w:szCs w:val="21"/>
          <w:highlight w:val="none"/>
        </w:rPr>
        <w:t>未按本须知第13</w:t>
      </w:r>
      <w:r>
        <w:rPr>
          <w:rFonts w:hint="eastAsia" w:ascii="宋体" w:hAnsi="宋体"/>
          <w:color w:val="auto"/>
          <w:szCs w:val="21"/>
          <w:highlight w:val="none"/>
        </w:rPr>
        <w:t>条</w:t>
      </w:r>
      <w:r>
        <w:rPr>
          <w:rFonts w:ascii="宋体" w:hAnsi="宋体"/>
          <w:color w:val="auto"/>
          <w:szCs w:val="21"/>
          <w:highlight w:val="none"/>
        </w:rPr>
        <w:t>规定加盖</w:t>
      </w:r>
      <w:r>
        <w:rPr>
          <w:rFonts w:hint="eastAsia" w:ascii="宋体" w:hAnsi="宋体"/>
          <w:color w:val="auto"/>
          <w:szCs w:val="21"/>
          <w:highlight w:val="none"/>
        </w:rPr>
        <w:t>供应商单位公</w:t>
      </w:r>
      <w:r>
        <w:rPr>
          <w:rFonts w:ascii="宋体" w:hAnsi="宋体"/>
          <w:color w:val="auto"/>
          <w:szCs w:val="21"/>
          <w:highlight w:val="none"/>
        </w:rPr>
        <w:t>章</w:t>
      </w:r>
      <w:r>
        <w:rPr>
          <w:rFonts w:hint="eastAsia" w:ascii="宋体" w:hAnsi="宋体"/>
          <w:color w:val="auto"/>
          <w:szCs w:val="21"/>
          <w:highlight w:val="none"/>
        </w:rPr>
        <w:t>、</w:t>
      </w:r>
      <w:r>
        <w:rPr>
          <w:rFonts w:ascii="宋体" w:hAnsi="宋体"/>
          <w:color w:val="auto"/>
          <w:szCs w:val="21"/>
          <w:highlight w:val="none"/>
        </w:rPr>
        <w:t>未经法定代表人或其委托代理人签字的</w:t>
      </w:r>
      <w:r>
        <w:rPr>
          <w:rFonts w:hint="eastAsia" w:ascii="宋体" w:hAnsi="宋体"/>
          <w:color w:val="auto"/>
          <w:szCs w:val="21"/>
          <w:highlight w:val="none"/>
        </w:rPr>
        <w:t>；</w:t>
      </w:r>
    </w:p>
    <w:p w14:paraId="575E148E">
      <w:pPr>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 xml:space="preserve">21.2.2 </w:t>
      </w:r>
      <w:r>
        <w:rPr>
          <w:rFonts w:ascii="宋体" w:hAnsi="宋体"/>
          <w:color w:val="auto"/>
          <w:szCs w:val="21"/>
          <w:highlight w:val="none"/>
        </w:rPr>
        <w:t>由</w:t>
      </w:r>
      <w:r>
        <w:rPr>
          <w:rFonts w:hint="eastAsia" w:ascii="宋体" w:hAnsi="宋体"/>
          <w:color w:val="auto"/>
          <w:szCs w:val="21"/>
          <w:highlight w:val="none"/>
        </w:rPr>
        <w:t>授权</w:t>
      </w:r>
      <w:r>
        <w:rPr>
          <w:rFonts w:ascii="宋体" w:hAnsi="宋体"/>
          <w:color w:val="auto"/>
          <w:szCs w:val="21"/>
          <w:highlight w:val="none"/>
        </w:rPr>
        <w:t>委托代理人签字，但未随</w:t>
      </w:r>
      <w:r>
        <w:rPr>
          <w:rFonts w:hint="eastAsia" w:ascii="宋体" w:hAnsi="宋体"/>
          <w:color w:val="auto"/>
          <w:szCs w:val="21"/>
          <w:highlight w:val="none"/>
        </w:rPr>
        <w:t>响应文件</w:t>
      </w:r>
      <w:r>
        <w:rPr>
          <w:rFonts w:ascii="宋体" w:hAnsi="宋体"/>
          <w:color w:val="auto"/>
          <w:szCs w:val="21"/>
          <w:highlight w:val="none"/>
        </w:rPr>
        <w:t>一起提交有效的“授权委托书”原件的</w:t>
      </w:r>
      <w:r>
        <w:rPr>
          <w:rFonts w:hint="eastAsia" w:ascii="宋体" w:hAnsi="宋体"/>
          <w:color w:val="auto"/>
          <w:szCs w:val="21"/>
          <w:highlight w:val="none"/>
        </w:rPr>
        <w:t>，或者出具的身份证明与授权委托书中的信息不符</w:t>
      </w:r>
      <w:r>
        <w:rPr>
          <w:rFonts w:ascii="宋体" w:hAnsi="宋体"/>
          <w:color w:val="auto"/>
          <w:szCs w:val="21"/>
          <w:highlight w:val="none"/>
        </w:rPr>
        <w:t>；</w:t>
      </w:r>
    </w:p>
    <w:p w14:paraId="63884D5F">
      <w:pPr>
        <w:spacing w:line="46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21.2.3响应文件的实质性内容未使用中文表述、使用计量单位不符合磋商文件要求；或未采用人民币报价或者未按照磋商文件标明的币种报价。</w:t>
      </w:r>
    </w:p>
    <w:p w14:paraId="3079E14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21.2.4供应商磋商报价高于本工程的采购上限控制价的；或者被磋商小组视为“低于成本”或者“明显不合理并有可能影响服务质量或不能诚信履约”的；</w:t>
      </w:r>
    </w:p>
    <w:p w14:paraId="66394B1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21.2.5供应商未按照采购人提供的工程量清单格式编制，或修改了工程清单中的细目号、细目名称、单位、数量的；</w:t>
      </w:r>
    </w:p>
    <w:p w14:paraId="4B3C5BA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21.2.6修正后的报价，供应商不确认的；</w:t>
      </w:r>
    </w:p>
    <w:p w14:paraId="43FAAB29">
      <w:pPr>
        <w:spacing w:line="460" w:lineRule="exact"/>
        <w:ind w:firstLine="436"/>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7响应文件</w:t>
      </w:r>
      <w:r>
        <w:rPr>
          <w:rFonts w:ascii="宋体" w:hAnsi="宋体"/>
          <w:color w:val="auto"/>
          <w:szCs w:val="21"/>
          <w:highlight w:val="none"/>
        </w:rPr>
        <w:t>内容</w:t>
      </w:r>
      <w:r>
        <w:rPr>
          <w:rFonts w:hint="eastAsia" w:ascii="宋体" w:hAnsi="宋体"/>
          <w:color w:val="auto"/>
          <w:szCs w:val="21"/>
          <w:highlight w:val="none"/>
        </w:rPr>
        <w:t>虚假的，或</w:t>
      </w:r>
      <w:r>
        <w:rPr>
          <w:rFonts w:ascii="宋体" w:hAnsi="宋体"/>
          <w:color w:val="auto"/>
          <w:szCs w:val="21"/>
          <w:highlight w:val="none"/>
        </w:rPr>
        <w:t>关键内容字迹模糊、</w:t>
      </w:r>
      <w:r>
        <w:rPr>
          <w:rFonts w:hint="eastAsia" w:ascii="宋体" w:hAnsi="宋体"/>
          <w:color w:val="auto"/>
          <w:szCs w:val="21"/>
          <w:highlight w:val="none"/>
        </w:rPr>
        <w:t>辨认</w:t>
      </w:r>
      <w:r>
        <w:rPr>
          <w:rFonts w:ascii="宋体" w:hAnsi="宋体"/>
          <w:color w:val="auto"/>
          <w:szCs w:val="21"/>
          <w:highlight w:val="none"/>
        </w:rPr>
        <w:t>不清</w:t>
      </w:r>
      <w:r>
        <w:rPr>
          <w:rFonts w:hint="eastAsia" w:ascii="宋体" w:hAnsi="宋体"/>
          <w:color w:val="auto"/>
          <w:szCs w:val="21"/>
          <w:highlight w:val="none"/>
        </w:rPr>
        <w:t>的</w:t>
      </w:r>
      <w:r>
        <w:rPr>
          <w:rFonts w:ascii="宋体" w:hAnsi="宋体"/>
          <w:color w:val="auto"/>
          <w:szCs w:val="21"/>
          <w:highlight w:val="none"/>
        </w:rPr>
        <w:t>；</w:t>
      </w:r>
    </w:p>
    <w:p w14:paraId="27456D17">
      <w:pPr>
        <w:spacing w:line="460" w:lineRule="exact"/>
        <w:ind w:firstLine="420" w:firstLineChars="200"/>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8</w:t>
      </w:r>
      <w:r>
        <w:rPr>
          <w:rFonts w:ascii="宋体" w:hAnsi="宋体"/>
          <w:color w:val="auto"/>
          <w:szCs w:val="21"/>
          <w:highlight w:val="none"/>
        </w:rPr>
        <w:t xml:space="preserve"> </w:t>
      </w:r>
      <w:r>
        <w:rPr>
          <w:rFonts w:hint="eastAsia" w:ascii="宋体" w:hAnsi="宋体"/>
          <w:color w:val="auto"/>
          <w:szCs w:val="21"/>
          <w:highlight w:val="none"/>
        </w:rPr>
        <w:t>响应文件</w:t>
      </w:r>
      <w:r>
        <w:rPr>
          <w:rFonts w:ascii="宋体" w:hAnsi="宋体"/>
          <w:color w:val="auto"/>
          <w:szCs w:val="21"/>
          <w:highlight w:val="none"/>
        </w:rPr>
        <w:t>实质上没有响应磋商文件的</w:t>
      </w:r>
      <w:r>
        <w:rPr>
          <w:rFonts w:hint="eastAsia" w:ascii="宋体" w:hAnsi="宋体"/>
          <w:color w:val="auto"/>
          <w:szCs w:val="21"/>
          <w:highlight w:val="none"/>
        </w:rPr>
        <w:t>其它</w:t>
      </w:r>
      <w:r>
        <w:rPr>
          <w:rFonts w:ascii="宋体" w:hAnsi="宋体"/>
          <w:color w:val="auto"/>
          <w:szCs w:val="21"/>
          <w:highlight w:val="none"/>
        </w:rPr>
        <w:t>要求</w:t>
      </w:r>
      <w:r>
        <w:rPr>
          <w:rFonts w:hint="eastAsia" w:ascii="宋体" w:hAnsi="宋体"/>
          <w:color w:val="auto"/>
          <w:szCs w:val="21"/>
          <w:highlight w:val="none"/>
        </w:rPr>
        <w:t>的</w:t>
      </w:r>
      <w:r>
        <w:rPr>
          <w:rFonts w:ascii="宋体" w:hAnsi="宋体"/>
          <w:color w:val="auto"/>
          <w:szCs w:val="21"/>
          <w:highlight w:val="none"/>
        </w:rPr>
        <w:t>；</w:t>
      </w:r>
    </w:p>
    <w:p w14:paraId="7E8EC57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21.2.9供应商采用总价优惠、总价百分比优惠或以报价调整函的方式进行磋商报价的；</w:t>
      </w:r>
    </w:p>
    <w:p w14:paraId="4922284F">
      <w:pPr>
        <w:spacing w:line="460" w:lineRule="exact"/>
        <w:ind w:firstLine="420"/>
        <w:rPr>
          <w:rFonts w:ascii="宋体" w:hAnsi="宋体"/>
          <w:color w:val="auto"/>
          <w:szCs w:val="21"/>
          <w:highlight w:val="none"/>
        </w:rPr>
      </w:pPr>
      <w:r>
        <w:rPr>
          <w:rFonts w:hint="eastAsia" w:ascii="宋体" w:hAnsi="宋体"/>
          <w:color w:val="auto"/>
          <w:szCs w:val="21"/>
          <w:highlight w:val="none"/>
        </w:rPr>
        <w:t>21.2.10供应商不具备独立法人资格或作为独立法人资格但就本工程提交一个以上的响应文件的；</w:t>
      </w:r>
    </w:p>
    <w:p w14:paraId="5C861AB6">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21.2.11有下列情形之一的视为供应商相互串通磋商，响应文件将被视为无效:</w:t>
      </w:r>
    </w:p>
    <w:p w14:paraId="51DF0D4F">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（1）不同供应商的响应文件由同一单位或者个人编制；或不同供应商编制文件的IP地址一致的；</w:t>
      </w:r>
    </w:p>
    <w:p w14:paraId="1C8FA8D7">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（2）不同供应商委托同一单位或者个人办理磋商事宜；</w:t>
      </w:r>
    </w:p>
    <w:p w14:paraId="62713BA6">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（3）不同供应商的响应文件载明的项目管理成员或者联系人员为同一人；</w:t>
      </w:r>
    </w:p>
    <w:p w14:paraId="7505D7A8">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（4）不同供应商的响应文件异常一致或磋商报价呈规律性差异；</w:t>
      </w:r>
    </w:p>
    <w:p w14:paraId="06654ECB">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（5）不同供应商的响应文件资料相互混装；</w:t>
      </w:r>
    </w:p>
    <w:p w14:paraId="7895B390">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（6）不同供应商的磋商保证金从同一个单位或者个人账户转出。</w:t>
      </w:r>
    </w:p>
    <w:p w14:paraId="315BBF43">
      <w:pPr>
        <w:adjustRightInd w:val="0"/>
        <w:snapToGrid w:val="0"/>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21.2.12单位负责人为同一人或者存在直接控股、管理关系的不同供应商，参加同一合同项下的政府采购活动；</w:t>
      </w:r>
    </w:p>
    <w:p w14:paraId="70FA8015">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21.2.13其他响应无效的情形：</w:t>
      </w:r>
    </w:p>
    <w:p w14:paraId="00BA2231">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（1）响应</w:t>
      </w:r>
      <w:r>
        <w:rPr>
          <w:rFonts w:ascii="宋体" w:hAnsi="宋体"/>
          <w:b/>
          <w:color w:val="auto"/>
          <w:szCs w:val="21"/>
          <w:highlight w:val="none"/>
        </w:rPr>
        <w:t>文件未按</w:t>
      </w:r>
      <w:r>
        <w:rPr>
          <w:rFonts w:hint="eastAsia" w:ascii="宋体" w:hAnsi="宋体"/>
          <w:b/>
          <w:color w:val="auto"/>
          <w:szCs w:val="21"/>
          <w:highlight w:val="none"/>
        </w:rPr>
        <w:t>磋商</w:t>
      </w:r>
      <w:r>
        <w:rPr>
          <w:rFonts w:ascii="宋体" w:hAnsi="宋体"/>
          <w:b/>
          <w:color w:val="auto"/>
          <w:szCs w:val="21"/>
          <w:highlight w:val="none"/>
        </w:rPr>
        <w:t>文件要求签署</w:t>
      </w:r>
      <w:r>
        <w:rPr>
          <w:rFonts w:hint="eastAsia" w:ascii="宋体" w:hAnsi="宋体"/>
          <w:b/>
          <w:color w:val="auto"/>
          <w:szCs w:val="21"/>
          <w:highlight w:val="none"/>
        </w:rPr>
        <w:t>或</w:t>
      </w:r>
      <w:r>
        <w:rPr>
          <w:rFonts w:ascii="宋体" w:hAnsi="宋体"/>
          <w:b/>
          <w:color w:val="auto"/>
          <w:szCs w:val="21"/>
          <w:highlight w:val="none"/>
        </w:rPr>
        <w:t>CA电子签章的；</w:t>
      </w:r>
    </w:p>
    <w:p w14:paraId="18147A17">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（2）供应商</w:t>
      </w:r>
      <w:r>
        <w:rPr>
          <w:rFonts w:ascii="宋体" w:hAnsi="宋体"/>
          <w:b/>
          <w:color w:val="auto"/>
          <w:szCs w:val="21"/>
          <w:highlight w:val="none"/>
        </w:rPr>
        <w:t>提交两份或两份以上内容不同的</w:t>
      </w:r>
      <w:r>
        <w:rPr>
          <w:rFonts w:hint="eastAsia" w:ascii="宋体" w:hAnsi="宋体"/>
          <w:b/>
          <w:color w:val="auto"/>
          <w:szCs w:val="21"/>
          <w:highlight w:val="none"/>
        </w:rPr>
        <w:t>响应</w:t>
      </w:r>
      <w:r>
        <w:rPr>
          <w:rFonts w:ascii="宋体" w:hAnsi="宋体"/>
          <w:b/>
          <w:color w:val="auto"/>
          <w:szCs w:val="21"/>
          <w:highlight w:val="none"/>
        </w:rPr>
        <w:t>文件；</w:t>
      </w:r>
    </w:p>
    <w:p w14:paraId="097A74F1">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（3）供应商</w:t>
      </w:r>
      <w:r>
        <w:rPr>
          <w:rFonts w:ascii="宋体" w:hAnsi="宋体"/>
          <w:b/>
          <w:color w:val="auto"/>
          <w:szCs w:val="21"/>
          <w:highlight w:val="none"/>
        </w:rPr>
        <w:t>在线制作</w:t>
      </w:r>
      <w:r>
        <w:rPr>
          <w:rFonts w:hint="eastAsia" w:ascii="宋体" w:hAnsi="宋体"/>
          <w:b/>
          <w:color w:val="auto"/>
          <w:szCs w:val="21"/>
          <w:highlight w:val="none"/>
        </w:rPr>
        <w:t>响应</w:t>
      </w:r>
      <w:r>
        <w:rPr>
          <w:rFonts w:ascii="宋体" w:hAnsi="宋体"/>
          <w:b/>
          <w:color w:val="auto"/>
          <w:szCs w:val="21"/>
          <w:highlight w:val="none"/>
        </w:rPr>
        <w:t>文件时</w:t>
      </w:r>
      <w:r>
        <w:rPr>
          <w:rFonts w:hint="eastAsia" w:ascii="宋体" w:hAnsi="宋体"/>
          <w:b/>
          <w:color w:val="auto"/>
          <w:szCs w:val="21"/>
          <w:highlight w:val="none"/>
        </w:rPr>
        <w:t>填写的报价金额</w:t>
      </w:r>
      <w:r>
        <w:rPr>
          <w:rFonts w:ascii="宋体" w:hAnsi="宋体"/>
          <w:b/>
          <w:color w:val="auto"/>
          <w:szCs w:val="21"/>
          <w:highlight w:val="none"/>
        </w:rPr>
        <w:t>与解密后“电子加密投标文件”中《</w:t>
      </w:r>
      <w:r>
        <w:rPr>
          <w:rFonts w:hint="eastAsia" w:ascii="宋体" w:hAnsi="宋体"/>
          <w:b/>
          <w:color w:val="auto"/>
          <w:szCs w:val="21"/>
          <w:highlight w:val="none"/>
        </w:rPr>
        <w:t>磋商函</w:t>
      </w:r>
      <w:r>
        <w:rPr>
          <w:rFonts w:ascii="宋体" w:hAnsi="宋体"/>
          <w:b/>
          <w:color w:val="auto"/>
          <w:szCs w:val="21"/>
          <w:highlight w:val="none"/>
        </w:rPr>
        <w:t>》填写的金额不一致并拒绝按</w:t>
      </w:r>
      <w:r>
        <w:rPr>
          <w:rFonts w:hint="eastAsia" w:ascii="宋体" w:hAnsi="宋体"/>
          <w:b/>
          <w:color w:val="auto"/>
          <w:szCs w:val="21"/>
          <w:highlight w:val="none"/>
        </w:rPr>
        <w:t>磋商</w:t>
      </w:r>
      <w:r>
        <w:rPr>
          <w:rFonts w:ascii="宋体" w:hAnsi="宋体"/>
          <w:b/>
          <w:color w:val="auto"/>
          <w:szCs w:val="21"/>
          <w:highlight w:val="none"/>
        </w:rPr>
        <w:t>文件要求接受调整的；</w:t>
      </w:r>
    </w:p>
    <w:p w14:paraId="0E4332F8">
      <w:pPr>
        <w:adjustRightInd w:val="0"/>
        <w:snapToGrid w:val="0"/>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法律、法规和</w:t>
      </w:r>
      <w:r>
        <w:rPr>
          <w:rFonts w:hint="eastAsia" w:ascii="宋体" w:hAnsi="宋体"/>
          <w:b/>
          <w:color w:val="auto"/>
          <w:szCs w:val="21"/>
          <w:highlight w:val="none"/>
        </w:rPr>
        <w:t>磋商</w:t>
      </w:r>
      <w:r>
        <w:rPr>
          <w:rFonts w:ascii="宋体" w:hAnsi="宋体"/>
          <w:b/>
          <w:color w:val="auto"/>
          <w:szCs w:val="21"/>
          <w:highlight w:val="none"/>
        </w:rPr>
        <w:t>文件规定的其他无效情形（或出现重大偏差）。</w:t>
      </w:r>
    </w:p>
    <w:p w14:paraId="73587D1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BF66124">
      <w:pPr>
        <w:spacing w:line="460" w:lineRule="exact"/>
        <w:ind w:firstLine="420" w:firstLineChars="200"/>
        <w:rPr>
          <w:rFonts w:ascii="宋体" w:hAnsi="宋体"/>
          <w:color w:val="auto"/>
          <w:szCs w:val="21"/>
          <w:highlight w:val="none"/>
        </w:rPr>
      </w:pPr>
      <w:r>
        <w:rPr>
          <w:rFonts w:hint="eastAsia" w:ascii="宋体" w:hAnsi="宋体" w:cs="宋体"/>
          <w:color w:val="auto"/>
          <w:szCs w:val="21"/>
          <w:highlight w:val="none"/>
        </w:rPr>
        <w:t>21.4</w:t>
      </w:r>
      <w:r>
        <w:rPr>
          <w:rFonts w:hint="eastAsia" w:ascii="宋体" w:hAnsi="宋体"/>
          <w:color w:val="auto"/>
          <w:szCs w:val="21"/>
          <w:highlight w:val="none"/>
        </w:rPr>
        <w:t>通过符合性审查的合格供应商不足3家的，不得进入磋商环节，采购人或者采购代理机构应当重新开展采购活动。</w:t>
      </w:r>
    </w:p>
    <w:p w14:paraId="35FF7A24">
      <w:pPr>
        <w:pStyle w:val="2"/>
        <w:spacing w:before="0" w:after="0" w:line="460" w:lineRule="exact"/>
        <w:rPr>
          <w:rFonts w:ascii="宋体" w:hAnsi="宋体"/>
          <w:color w:val="auto"/>
          <w:sz w:val="21"/>
          <w:szCs w:val="21"/>
          <w:highlight w:val="none"/>
        </w:rPr>
      </w:pPr>
      <w:bookmarkStart w:id="115" w:name="_Toc18682823"/>
      <w:bookmarkStart w:id="116" w:name="_Toc80818634"/>
      <w:bookmarkStart w:id="117" w:name="_Toc26386"/>
      <w:bookmarkStart w:id="118" w:name="_Toc346264287"/>
      <w:bookmarkStart w:id="119" w:name="_Toc239659115"/>
      <w:r>
        <w:rPr>
          <w:rFonts w:hint="eastAsia" w:ascii="宋体" w:hAnsi="宋体"/>
          <w:color w:val="auto"/>
          <w:sz w:val="21"/>
          <w:szCs w:val="21"/>
          <w:highlight w:val="none"/>
        </w:rPr>
        <w:t>22.磋商与评标</w:t>
      </w:r>
      <w:bookmarkEnd w:id="115"/>
      <w:bookmarkEnd w:id="116"/>
      <w:bookmarkEnd w:id="117"/>
    </w:p>
    <w:p w14:paraId="1A67666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22.1磋商</w:t>
      </w:r>
    </w:p>
    <w:p w14:paraId="0BA2165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22.1.1截标后为与供应商磋商的时间，具体时间由采购代理机构另行通知。</w:t>
      </w:r>
    </w:p>
    <w:p w14:paraId="0AD3A20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22.1.2</w:t>
      </w:r>
      <w:r>
        <w:rPr>
          <w:rFonts w:ascii="宋体" w:hAnsi="宋体"/>
          <w:color w:val="auto"/>
          <w:szCs w:val="21"/>
          <w:highlight w:val="none"/>
        </w:rPr>
        <w:t xml:space="preserve"> 磋商小组共3人以上单数依法组成，其中评审专家人数不得少于磋商小组成员总数的2/3</w:t>
      </w:r>
      <w:r>
        <w:rPr>
          <w:rFonts w:hint="eastAsia" w:ascii="宋体" w:hAnsi="宋体"/>
          <w:color w:val="auto"/>
          <w:szCs w:val="21"/>
          <w:highlight w:val="none"/>
        </w:rPr>
        <w:t>。在整个磋商过程中，磋商小组将负责对全部响应文件进行审查、磋商及评</w:t>
      </w:r>
      <w:r>
        <w:rPr>
          <w:rFonts w:ascii="宋体" w:hAnsi="宋体"/>
          <w:color w:val="auto"/>
          <w:szCs w:val="21"/>
          <w:highlight w:val="none"/>
        </w:rPr>
        <w:t>审</w:t>
      </w:r>
      <w:r>
        <w:rPr>
          <w:rFonts w:hint="eastAsia" w:ascii="宋体" w:hAnsi="宋体"/>
          <w:color w:val="auto"/>
          <w:szCs w:val="21"/>
          <w:highlight w:val="none"/>
        </w:rPr>
        <w:t>工作。</w:t>
      </w:r>
    </w:p>
    <w:p w14:paraId="2FAF948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22.1.3采购代理机构将在本须知规定组织磋商小组与各供应商分别进行磋商。供应商可由1～3人组成参谈组，磋商中供应商成员之间意见不一致时，以供应商的法定代表人（或其委托代理人）的意见为准。</w:t>
      </w:r>
    </w:p>
    <w:p w14:paraId="6DD04A7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22.1.4</w:t>
      </w:r>
      <w:r>
        <w:rPr>
          <w:rFonts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219FB1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22.1.5由</w:t>
      </w:r>
      <w:r>
        <w:rPr>
          <w:rFonts w:ascii="宋体" w:hAnsi="宋体"/>
          <w:color w:val="auto"/>
          <w:szCs w:val="21"/>
          <w:highlight w:val="none"/>
        </w:rPr>
        <w:t>磋商小组</w:t>
      </w:r>
      <w:r>
        <w:rPr>
          <w:rFonts w:hint="eastAsia" w:ascii="宋体" w:hAnsi="宋体"/>
          <w:color w:val="auto"/>
          <w:szCs w:val="21"/>
          <w:highlight w:val="none"/>
        </w:rPr>
        <w:t>按照供应商须知前附表确定的顺序，集中与单一供应商分别进行磋商，给予所有参加磋商的供应商平等的磋商机会。由</w:t>
      </w:r>
      <w:r>
        <w:rPr>
          <w:rFonts w:ascii="宋体" w:hAnsi="宋体"/>
          <w:color w:val="auto"/>
          <w:szCs w:val="21"/>
          <w:highlight w:val="none"/>
        </w:rPr>
        <w:t>磋商小组</w:t>
      </w:r>
      <w:r>
        <w:rPr>
          <w:rFonts w:hint="eastAsia" w:ascii="宋体" w:hAnsi="宋体"/>
          <w:color w:val="auto"/>
          <w:szCs w:val="21"/>
          <w:highlight w:val="none"/>
        </w:rPr>
        <w:t>发起询标进行磋商，同时采购代理机构可通知各供应商，通知的联系方式以供应商在</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0EC0CAFE">
      <w:pPr>
        <w:spacing w:line="460" w:lineRule="exact"/>
        <w:ind w:firstLine="420" w:firstLineChars="200"/>
        <w:rPr>
          <w:rFonts w:ascii="宋体" w:hAnsi="宋体"/>
          <w:color w:val="auto"/>
          <w:szCs w:val="21"/>
          <w:highlight w:val="none"/>
        </w:rPr>
      </w:pPr>
      <w:r>
        <w:rPr>
          <w:rFonts w:ascii="宋体" w:hAnsi="宋体"/>
          <w:color w:val="auto"/>
          <w:szCs w:val="21"/>
          <w:highlight w:val="none"/>
        </w:rPr>
        <w:t>磋商小组应当要求所有实质性响应的供应商在规定时间内提交最后报价，提交最后报价的供应商不得少于3家。</w:t>
      </w:r>
    </w:p>
    <w:p w14:paraId="2C288D36">
      <w:pPr>
        <w:pStyle w:val="23"/>
        <w:snapToGrid w:val="0"/>
        <w:spacing w:line="460" w:lineRule="exact"/>
        <w:jc w:val="left"/>
        <w:rPr>
          <w:rFonts w:hAnsi="宋体"/>
          <w:color w:val="auto"/>
          <w:szCs w:val="21"/>
          <w:highlight w:val="none"/>
        </w:rPr>
      </w:pPr>
      <w:r>
        <w:rPr>
          <w:rFonts w:hint="eastAsia" w:hAnsi="宋体"/>
          <w:color w:val="auto"/>
          <w:szCs w:val="21"/>
          <w:highlight w:val="none"/>
        </w:rPr>
        <w:t xml:space="preserve">    22.1.6作最后报价时，</w:t>
      </w:r>
      <w:r>
        <w:rPr>
          <w:rFonts w:hint="eastAsia" w:hAnsi="宋体"/>
          <w:b/>
          <w:color w:val="auto"/>
          <w:szCs w:val="21"/>
          <w:highlight w:val="none"/>
        </w:rPr>
        <w:t>供应商的最终报价文件必须以采购代理机构提供的工程量清单的格式编制或填写</w:t>
      </w:r>
      <w:r>
        <w:rPr>
          <w:rFonts w:hint="eastAsia" w:hAnsi="宋体"/>
          <w:color w:val="auto"/>
          <w:szCs w:val="21"/>
          <w:highlight w:val="none"/>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38F315DB">
      <w:pPr>
        <w:pStyle w:val="23"/>
        <w:snapToGrid w:val="0"/>
        <w:spacing w:line="460" w:lineRule="exact"/>
        <w:jc w:val="left"/>
        <w:rPr>
          <w:rFonts w:hAnsi="宋体"/>
          <w:color w:val="auto"/>
          <w:szCs w:val="21"/>
          <w:highlight w:val="none"/>
        </w:rPr>
      </w:pPr>
      <w:r>
        <w:rPr>
          <w:rFonts w:hint="eastAsia" w:hAnsi="宋体"/>
          <w:color w:val="auto"/>
          <w:szCs w:val="21"/>
          <w:highlight w:val="none"/>
        </w:rPr>
        <w:t xml:space="preserve">    22.1.7</w:t>
      </w:r>
      <w:r>
        <w:rPr>
          <w:rFonts w:hAnsi="宋体"/>
          <w:color w:val="auto"/>
          <w:szCs w:val="21"/>
          <w:highlight w:val="none"/>
        </w:rPr>
        <w:t>已提交响应文件的供应商，在提交最</w:t>
      </w:r>
      <w:r>
        <w:rPr>
          <w:rFonts w:hint="eastAsia" w:hAnsi="宋体"/>
          <w:color w:val="auto"/>
          <w:szCs w:val="21"/>
          <w:highlight w:val="none"/>
        </w:rPr>
        <w:t>终</w:t>
      </w:r>
      <w:r>
        <w:rPr>
          <w:rFonts w:hAnsi="宋体"/>
          <w:color w:val="auto"/>
          <w:szCs w:val="21"/>
          <w:highlight w:val="none"/>
        </w:rPr>
        <w:t>报价之前，可以根据磋商情况退出磋商。经磋商确定最终采购需求和提交最</w:t>
      </w:r>
      <w:r>
        <w:rPr>
          <w:rFonts w:hint="eastAsia" w:hAnsi="宋体"/>
          <w:color w:val="auto"/>
          <w:szCs w:val="21"/>
          <w:highlight w:val="none"/>
        </w:rPr>
        <w:t>终</w:t>
      </w:r>
      <w:r>
        <w:rPr>
          <w:rFonts w:hAnsi="宋体"/>
          <w:color w:val="auto"/>
          <w:szCs w:val="21"/>
          <w:highlight w:val="none"/>
        </w:rPr>
        <w:t>报价的供应商后，由磋商小组采用综合评分法对提交最</w:t>
      </w:r>
      <w:r>
        <w:rPr>
          <w:rFonts w:hint="eastAsia" w:hAnsi="宋体"/>
          <w:color w:val="auto"/>
          <w:szCs w:val="21"/>
          <w:highlight w:val="none"/>
        </w:rPr>
        <w:t>终</w:t>
      </w:r>
      <w:r>
        <w:rPr>
          <w:rFonts w:hAnsi="宋体"/>
          <w:color w:val="auto"/>
          <w:szCs w:val="21"/>
          <w:highlight w:val="none"/>
        </w:rPr>
        <w:t>报价的供应商的响应文件和最</w:t>
      </w:r>
      <w:r>
        <w:rPr>
          <w:rFonts w:hint="eastAsia" w:hAnsi="宋体"/>
          <w:color w:val="auto"/>
          <w:szCs w:val="21"/>
          <w:highlight w:val="none"/>
        </w:rPr>
        <w:t>终</w:t>
      </w:r>
      <w:r>
        <w:rPr>
          <w:rFonts w:hAnsi="宋体"/>
          <w:color w:val="auto"/>
          <w:szCs w:val="21"/>
          <w:highlight w:val="none"/>
        </w:rPr>
        <w:t>报价进行综合评分。</w:t>
      </w:r>
    </w:p>
    <w:p w14:paraId="1B24AAE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22.1.8</w:t>
      </w:r>
      <w:r>
        <w:rPr>
          <w:rFonts w:ascii="宋体" w:hAnsi="宋体"/>
          <w:color w:val="auto"/>
          <w:szCs w:val="21"/>
          <w:highlight w:val="none"/>
        </w:rPr>
        <w:t>磋商</w:t>
      </w:r>
      <w:r>
        <w:rPr>
          <w:rFonts w:hint="eastAsia" w:ascii="宋体" w:hAnsi="宋体"/>
          <w:color w:val="auto"/>
          <w:szCs w:val="21"/>
          <w:highlight w:val="none"/>
        </w:rPr>
        <w:t>结束后，</w:t>
      </w:r>
      <w:r>
        <w:rPr>
          <w:rFonts w:ascii="宋体" w:hAnsi="宋体"/>
          <w:color w:val="auto"/>
          <w:szCs w:val="21"/>
          <w:highlight w:val="none"/>
        </w:rPr>
        <w:t>磋商</w:t>
      </w:r>
      <w:r>
        <w:rPr>
          <w:rFonts w:hint="eastAsia" w:ascii="宋体" w:hAnsi="宋体"/>
          <w:color w:val="auto"/>
          <w:szCs w:val="21"/>
          <w:highlight w:val="none"/>
        </w:rPr>
        <w:t>小组不得再与供应商进行任何形式的商谈。</w:t>
      </w:r>
    </w:p>
    <w:p w14:paraId="6399D66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22.1.9</w:t>
      </w:r>
      <w:r>
        <w:rPr>
          <w:rFonts w:ascii="宋体" w:hAnsi="宋体"/>
          <w:color w:val="auto"/>
          <w:szCs w:val="21"/>
          <w:highlight w:val="none"/>
        </w:rPr>
        <w:t>磋商</w:t>
      </w:r>
      <w:r>
        <w:rPr>
          <w:rFonts w:hint="eastAsia" w:ascii="宋体" w:hAnsi="宋体"/>
          <w:color w:val="auto"/>
          <w:szCs w:val="21"/>
          <w:highlight w:val="none"/>
        </w:rPr>
        <w:t>的任何一方不得透露与</w:t>
      </w:r>
      <w:r>
        <w:rPr>
          <w:rFonts w:ascii="宋体" w:hAnsi="宋体"/>
          <w:color w:val="auto"/>
          <w:szCs w:val="21"/>
          <w:highlight w:val="none"/>
        </w:rPr>
        <w:t>磋商</w:t>
      </w:r>
      <w:r>
        <w:rPr>
          <w:rFonts w:hint="eastAsia" w:ascii="宋体" w:hAnsi="宋体"/>
          <w:color w:val="auto"/>
          <w:szCs w:val="21"/>
          <w:highlight w:val="none"/>
        </w:rPr>
        <w:t>有关的其他供应商的技术资料、价格和其他信息。</w:t>
      </w:r>
    </w:p>
    <w:p w14:paraId="6E8D469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22.2 评审</w:t>
      </w:r>
    </w:p>
    <w:p w14:paraId="1AF7D97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22.2.1本采购项目</w:t>
      </w:r>
      <w:r>
        <w:rPr>
          <w:rFonts w:hint="eastAsia" w:ascii="宋体" w:hAnsi="宋体"/>
          <w:color w:val="auto"/>
          <w:spacing w:val="2"/>
          <w:szCs w:val="21"/>
          <w:highlight w:val="none"/>
        </w:rPr>
        <w:t>对通过资格审查和符合性审查评审为合格的响应文件</w:t>
      </w:r>
      <w:r>
        <w:rPr>
          <w:rFonts w:hint="eastAsia" w:ascii="宋体" w:hAnsi="宋体"/>
          <w:color w:val="auto"/>
          <w:szCs w:val="21"/>
          <w:highlight w:val="none"/>
        </w:rPr>
        <w:t>采用</w:t>
      </w:r>
      <w:r>
        <w:rPr>
          <w:rFonts w:hint="eastAsia" w:ascii="宋体" w:hAnsi="宋体"/>
          <w:color w:val="auto"/>
          <w:spacing w:val="2"/>
          <w:szCs w:val="21"/>
          <w:highlight w:val="none"/>
        </w:rPr>
        <w:t>综合评分</w:t>
      </w:r>
      <w:r>
        <w:rPr>
          <w:rFonts w:ascii="宋体" w:hAnsi="宋体"/>
          <w:color w:val="auto"/>
          <w:spacing w:val="2"/>
          <w:szCs w:val="21"/>
          <w:highlight w:val="none"/>
        </w:rPr>
        <w:t>法</w:t>
      </w:r>
      <w:r>
        <w:rPr>
          <w:rFonts w:hint="eastAsia" w:ascii="宋体" w:hAnsi="宋体"/>
          <w:color w:val="auto"/>
          <w:szCs w:val="21"/>
          <w:highlight w:val="none"/>
        </w:rPr>
        <w:t>，评标依据为磋商文件和响应文件及</w:t>
      </w:r>
      <w:r>
        <w:rPr>
          <w:rFonts w:ascii="宋体" w:hAnsi="宋体"/>
          <w:color w:val="auto"/>
          <w:szCs w:val="21"/>
          <w:highlight w:val="none"/>
        </w:rPr>
        <w:t>磋商</w:t>
      </w:r>
      <w:r>
        <w:rPr>
          <w:rFonts w:hint="eastAsia" w:ascii="宋体" w:hAnsi="宋体"/>
          <w:color w:val="auto"/>
          <w:szCs w:val="21"/>
          <w:highlight w:val="none"/>
        </w:rPr>
        <w:t>应答文件。</w:t>
      </w:r>
    </w:p>
    <w:p w14:paraId="73F0758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22.2.2评标工作将采取封闭方式进行，</w:t>
      </w:r>
      <w:r>
        <w:rPr>
          <w:rFonts w:ascii="宋体" w:hAnsi="宋体"/>
          <w:color w:val="auto"/>
          <w:szCs w:val="21"/>
          <w:highlight w:val="none"/>
        </w:rPr>
        <w:t>磋商</w:t>
      </w:r>
      <w:r>
        <w:rPr>
          <w:rFonts w:hint="eastAsia" w:ascii="宋体" w:hAnsi="宋体"/>
          <w:color w:val="auto"/>
          <w:szCs w:val="21"/>
          <w:highlight w:val="none"/>
        </w:rPr>
        <w:t>小组成员和有关工作人员不得透露对响应文件的评审、比较和成交候选供应商的推荐情况以及与评标有关的其他情况。</w:t>
      </w:r>
    </w:p>
    <w:p w14:paraId="10961E3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22.3供应商在评标过程中，所进行的力图影响评标结果公正性的活动，将可能导致其成交资格被取消。</w:t>
      </w:r>
    </w:p>
    <w:p w14:paraId="3FC421E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22.4供应商磋商报价超出采购上限控制价则磋商无效。如果全部供应商的磋商报价均超出采购上限控制价，采购人不能支付的，由采购单位重新组织采购。</w:t>
      </w:r>
    </w:p>
    <w:p w14:paraId="70894EF3">
      <w:pPr>
        <w:pStyle w:val="4"/>
        <w:spacing w:before="0" w:after="0" w:line="460" w:lineRule="exact"/>
        <w:rPr>
          <w:rFonts w:ascii="宋体" w:hAnsi="宋体" w:eastAsia="宋体"/>
          <w:color w:val="auto"/>
          <w:sz w:val="21"/>
          <w:szCs w:val="21"/>
          <w:highlight w:val="none"/>
        </w:rPr>
      </w:pPr>
      <w:bookmarkStart w:id="120" w:name="_Toc18682824"/>
      <w:bookmarkStart w:id="121" w:name="_Toc1035"/>
      <w:bookmarkStart w:id="122" w:name="_Toc80818635"/>
      <w:r>
        <w:rPr>
          <w:rFonts w:hint="eastAsia" w:ascii="宋体" w:hAnsi="宋体" w:eastAsia="宋体"/>
          <w:color w:val="auto"/>
          <w:sz w:val="21"/>
          <w:szCs w:val="21"/>
          <w:highlight w:val="none"/>
        </w:rPr>
        <w:t>23.</w:t>
      </w:r>
      <w:bookmarkEnd w:id="118"/>
      <w:bookmarkEnd w:id="120"/>
      <w:r>
        <w:rPr>
          <w:rFonts w:hint="eastAsia" w:ascii="宋体" w:hAnsi="宋体" w:eastAsia="宋体"/>
          <w:color w:val="auto"/>
          <w:sz w:val="21"/>
          <w:szCs w:val="21"/>
          <w:highlight w:val="none"/>
        </w:rPr>
        <w:t xml:space="preserve"> 废标的情形</w:t>
      </w:r>
      <w:bookmarkEnd w:id="121"/>
      <w:bookmarkEnd w:id="122"/>
    </w:p>
    <w:p w14:paraId="7D693DB4">
      <w:pPr>
        <w:pStyle w:val="23"/>
        <w:spacing w:line="460" w:lineRule="exact"/>
        <w:ind w:left="525"/>
        <w:rPr>
          <w:rFonts w:hAnsi="宋体"/>
          <w:color w:val="auto"/>
          <w:szCs w:val="21"/>
          <w:highlight w:val="none"/>
        </w:rPr>
      </w:pPr>
      <w:r>
        <w:rPr>
          <w:rFonts w:hint="eastAsia" w:hAnsi="宋体"/>
          <w:color w:val="auto"/>
          <w:szCs w:val="21"/>
          <w:highlight w:val="none"/>
        </w:rPr>
        <w:t>属于下列情形之一的，应予废标：</w:t>
      </w:r>
    </w:p>
    <w:p w14:paraId="676272CC">
      <w:pPr>
        <w:tabs>
          <w:tab w:val="left" w:pos="975"/>
        </w:tabs>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（1）采购过程中符合要求的供应商或者报价未超过采购预算的供应商不足3家的；</w:t>
      </w:r>
    </w:p>
    <w:p w14:paraId="4A6407D5">
      <w:pPr>
        <w:tabs>
          <w:tab w:val="left" w:pos="975"/>
        </w:tabs>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(2)出现影响采购公正的违法、违规行为的;</w:t>
      </w:r>
    </w:p>
    <w:p w14:paraId="2ED42F9C">
      <w:pPr>
        <w:tabs>
          <w:tab w:val="left" w:pos="975"/>
        </w:tabs>
        <w:snapToGrid w:val="0"/>
        <w:spacing w:line="44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(3)磋商文件内容违反国家有关强制性规定的;</w:t>
      </w:r>
    </w:p>
    <w:p w14:paraId="3C0D279D">
      <w:pPr>
        <w:tabs>
          <w:tab w:val="left" w:pos="975"/>
        </w:tabs>
        <w:snapToGrid w:val="0"/>
        <w:spacing w:line="440" w:lineRule="exact"/>
        <w:ind w:firstLine="514" w:firstLineChars="245"/>
        <w:jc w:val="left"/>
        <w:rPr>
          <w:rFonts w:ascii="宋体" w:hAnsi="宋体"/>
          <w:color w:val="auto"/>
          <w:szCs w:val="21"/>
          <w:highlight w:val="none"/>
        </w:rPr>
      </w:pPr>
      <w:r>
        <w:rPr>
          <w:rFonts w:hint="eastAsia" w:ascii="宋体" w:hAnsi="宋体"/>
          <w:color w:val="auto"/>
          <w:szCs w:val="21"/>
          <w:highlight w:val="none"/>
        </w:rPr>
        <w:t>(4)因重大变故,采购任务取消的;</w:t>
      </w:r>
    </w:p>
    <w:p w14:paraId="4F77AA3D">
      <w:pPr>
        <w:pStyle w:val="4"/>
        <w:spacing w:before="0" w:after="0" w:line="460" w:lineRule="exact"/>
        <w:rPr>
          <w:rFonts w:ascii="宋体" w:hAnsi="宋体" w:eastAsia="宋体"/>
          <w:color w:val="auto"/>
          <w:sz w:val="21"/>
          <w:szCs w:val="21"/>
          <w:highlight w:val="none"/>
        </w:rPr>
      </w:pPr>
      <w:bookmarkStart w:id="123" w:name="_Toc5604"/>
      <w:bookmarkStart w:id="124" w:name="_Toc346264288"/>
      <w:bookmarkStart w:id="125" w:name="_Toc18682825"/>
      <w:bookmarkStart w:id="126" w:name="_Toc80818636"/>
      <w:r>
        <w:rPr>
          <w:rFonts w:ascii="宋体" w:hAnsi="宋体" w:eastAsia="宋体"/>
          <w:color w:val="auto"/>
          <w:sz w:val="21"/>
          <w:szCs w:val="21"/>
          <w:highlight w:val="none"/>
        </w:rPr>
        <w:t>2</w:t>
      </w:r>
      <w:r>
        <w:rPr>
          <w:rFonts w:hint="eastAsia" w:ascii="宋体" w:hAnsi="宋体" w:eastAsia="宋体"/>
          <w:color w:val="auto"/>
          <w:sz w:val="21"/>
          <w:szCs w:val="21"/>
          <w:highlight w:val="none"/>
        </w:rPr>
        <w:t>4</w:t>
      </w:r>
      <w:r>
        <w:rPr>
          <w:rFonts w:ascii="宋体" w:hAnsi="宋体" w:eastAsia="宋体"/>
          <w:color w:val="auto"/>
          <w:sz w:val="21"/>
          <w:szCs w:val="21"/>
          <w:highlight w:val="none"/>
        </w:rPr>
        <w:t>.</w:t>
      </w:r>
      <w:r>
        <w:rPr>
          <w:rFonts w:hint="eastAsia" w:ascii="宋体" w:hAnsi="宋体" w:eastAsia="宋体"/>
          <w:color w:val="auto"/>
          <w:sz w:val="21"/>
          <w:szCs w:val="21"/>
          <w:highlight w:val="none"/>
        </w:rPr>
        <w:t>成交</w:t>
      </w:r>
      <w:r>
        <w:rPr>
          <w:rFonts w:ascii="宋体" w:hAnsi="宋体" w:eastAsia="宋体"/>
          <w:color w:val="auto"/>
          <w:sz w:val="21"/>
          <w:szCs w:val="21"/>
          <w:highlight w:val="none"/>
        </w:rPr>
        <w:t>公告</w:t>
      </w:r>
      <w:bookmarkEnd w:id="119"/>
      <w:bookmarkEnd w:id="123"/>
      <w:bookmarkEnd w:id="124"/>
      <w:bookmarkEnd w:id="125"/>
      <w:bookmarkEnd w:id="126"/>
    </w:p>
    <w:p w14:paraId="2E469DD6">
      <w:pPr>
        <w:pStyle w:val="23"/>
        <w:spacing w:line="460" w:lineRule="exact"/>
        <w:ind w:left="53" w:leftChars="25" w:firstLine="371" w:firstLineChars="177"/>
        <w:rPr>
          <w:rFonts w:hAnsi="宋体" w:cs="宋体"/>
          <w:color w:val="auto"/>
          <w:szCs w:val="21"/>
          <w:highlight w:val="none"/>
        </w:rPr>
      </w:pPr>
      <w:bookmarkStart w:id="127" w:name="_Toc239659116"/>
      <w:bookmarkStart w:id="128" w:name="_Toc346264289"/>
      <w:r>
        <w:rPr>
          <w:rFonts w:hint="eastAsia" w:hAnsi="宋体" w:cs="宋体"/>
          <w:color w:val="auto"/>
          <w:szCs w:val="21"/>
          <w:highlight w:val="none"/>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689AE678">
      <w:pPr>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47E9C8CF">
      <w:pPr>
        <w:pStyle w:val="23"/>
        <w:spacing w:line="460" w:lineRule="exact"/>
        <w:ind w:left="53" w:leftChars="25" w:firstLine="371" w:firstLineChars="177"/>
        <w:rPr>
          <w:rFonts w:hAnsi="宋体" w:cs="宋体"/>
          <w:color w:val="auto"/>
          <w:szCs w:val="21"/>
          <w:highlight w:val="none"/>
        </w:rPr>
      </w:pPr>
      <w:r>
        <w:rPr>
          <w:rFonts w:hint="eastAsia" w:hAnsi="宋体" w:cs="宋体"/>
          <w:color w:val="auto"/>
          <w:szCs w:val="21"/>
          <w:highlight w:val="none"/>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24861B10">
      <w:pPr>
        <w:pStyle w:val="4"/>
        <w:spacing w:before="0" w:after="0" w:line="460" w:lineRule="exact"/>
        <w:rPr>
          <w:rFonts w:ascii="宋体" w:hAnsi="宋体" w:eastAsia="宋体"/>
          <w:color w:val="auto"/>
          <w:sz w:val="21"/>
          <w:szCs w:val="21"/>
          <w:highlight w:val="none"/>
        </w:rPr>
      </w:pPr>
      <w:bookmarkStart w:id="129" w:name="_Toc80818637"/>
      <w:bookmarkStart w:id="130" w:name="_Toc21826"/>
      <w:bookmarkStart w:id="131" w:name="_Toc18682826"/>
      <w:r>
        <w:rPr>
          <w:rFonts w:ascii="宋体" w:hAnsi="宋体" w:eastAsia="宋体"/>
          <w:color w:val="auto"/>
          <w:sz w:val="21"/>
          <w:szCs w:val="21"/>
          <w:highlight w:val="none"/>
        </w:rPr>
        <w:t>2</w:t>
      </w:r>
      <w:r>
        <w:rPr>
          <w:rFonts w:hint="eastAsia" w:ascii="宋体" w:hAnsi="宋体" w:eastAsia="宋体"/>
          <w:color w:val="auto"/>
          <w:sz w:val="21"/>
          <w:szCs w:val="21"/>
          <w:highlight w:val="none"/>
        </w:rPr>
        <w:t>5</w:t>
      </w:r>
      <w:r>
        <w:rPr>
          <w:rFonts w:ascii="宋体" w:hAnsi="宋体" w:eastAsia="宋体"/>
          <w:color w:val="auto"/>
          <w:sz w:val="21"/>
          <w:szCs w:val="21"/>
          <w:highlight w:val="none"/>
        </w:rPr>
        <w:t>.</w:t>
      </w:r>
      <w:r>
        <w:rPr>
          <w:rFonts w:hint="eastAsia" w:ascii="宋体" w:hAnsi="宋体" w:eastAsia="宋体"/>
          <w:color w:val="auto"/>
          <w:sz w:val="21"/>
          <w:szCs w:val="21"/>
          <w:highlight w:val="none"/>
        </w:rPr>
        <w:t>成交</w:t>
      </w:r>
      <w:r>
        <w:rPr>
          <w:rFonts w:ascii="宋体" w:hAnsi="宋体" w:eastAsia="宋体"/>
          <w:color w:val="auto"/>
          <w:sz w:val="21"/>
          <w:szCs w:val="21"/>
          <w:highlight w:val="none"/>
        </w:rPr>
        <w:t>通知书</w:t>
      </w:r>
      <w:bookmarkEnd w:id="127"/>
      <w:bookmarkEnd w:id="128"/>
      <w:bookmarkEnd w:id="129"/>
      <w:bookmarkEnd w:id="130"/>
      <w:bookmarkEnd w:id="131"/>
    </w:p>
    <w:p w14:paraId="48397BC6">
      <w:pPr>
        <w:spacing w:line="460" w:lineRule="exact"/>
        <w:ind w:left="229" w:leftChars="109" w:firstLine="210" w:firstLineChars="1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.1 在发布</w:t>
      </w:r>
      <w:r>
        <w:rPr>
          <w:rFonts w:hint="eastAsia" w:ascii="宋体" w:hAnsi="宋体"/>
          <w:color w:val="auto"/>
          <w:szCs w:val="21"/>
          <w:highlight w:val="none"/>
        </w:rPr>
        <w:t>成交</w:t>
      </w:r>
      <w:r>
        <w:rPr>
          <w:rFonts w:ascii="宋体" w:hAnsi="宋体"/>
          <w:color w:val="auto"/>
          <w:szCs w:val="21"/>
          <w:highlight w:val="none"/>
        </w:rPr>
        <w:t>公告的同时，向</w:t>
      </w:r>
      <w:r>
        <w:rPr>
          <w:rFonts w:hint="eastAsia" w:ascii="宋体" w:hAnsi="宋体"/>
          <w:color w:val="auto"/>
          <w:szCs w:val="21"/>
          <w:highlight w:val="none"/>
        </w:rPr>
        <w:t>成交</w:t>
      </w:r>
      <w:r>
        <w:rPr>
          <w:rFonts w:ascii="宋体" w:hAnsi="宋体"/>
          <w:color w:val="auto"/>
          <w:szCs w:val="21"/>
          <w:highlight w:val="none"/>
        </w:rPr>
        <w:t>单位发出书面成交通知书。</w:t>
      </w:r>
    </w:p>
    <w:p w14:paraId="2815E6BB">
      <w:pPr>
        <w:spacing w:line="4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 xml:space="preserve">.2 </w:t>
      </w:r>
      <w:r>
        <w:rPr>
          <w:rFonts w:hint="eastAsia" w:ascii="宋体" w:hAnsi="宋体"/>
          <w:color w:val="auto"/>
          <w:szCs w:val="21"/>
          <w:highlight w:val="none"/>
        </w:rPr>
        <w:t>成交</w:t>
      </w:r>
      <w:r>
        <w:rPr>
          <w:rFonts w:ascii="宋体" w:hAnsi="宋体"/>
          <w:color w:val="auto"/>
          <w:szCs w:val="21"/>
          <w:highlight w:val="none"/>
        </w:rPr>
        <w:t>通知书注明成交金额、</w:t>
      </w:r>
      <w:r>
        <w:rPr>
          <w:rFonts w:hint="eastAsia" w:ascii="宋体" w:hAnsi="宋体"/>
          <w:color w:val="auto"/>
          <w:szCs w:val="21"/>
          <w:highlight w:val="none"/>
        </w:rPr>
        <w:t>工期</w:t>
      </w:r>
      <w:r>
        <w:rPr>
          <w:rFonts w:ascii="宋体" w:hAnsi="宋体"/>
          <w:color w:val="auto"/>
          <w:szCs w:val="21"/>
          <w:highlight w:val="none"/>
        </w:rPr>
        <w:t>、质量及工程保修期等。</w:t>
      </w:r>
    </w:p>
    <w:p w14:paraId="24942339">
      <w:pPr>
        <w:spacing w:line="4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 xml:space="preserve">.3 </w:t>
      </w:r>
      <w:r>
        <w:rPr>
          <w:rFonts w:hint="eastAsia" w:ascii="宋体" w:hAnsi="宋体"/>
          <w:color w:val="auto"/>
          <w:szCs w:val="21"/>
          <w:highlight w:val="none"/>
        </w:rPr>
        <w:t>成交</w:t>
      </w:r>
      <w:r>
        <w:rPr>
          <w:rFonts w:ascii="宋体" w:hAnsi="宋体"/>
          <w:color w:val="auto"/>
          <w:szCs w:val="21"/>
          <w:highlight w:val="none"/>
        </w:rPr>
        <w:t>通知书为合同的组成部分。</w:t>
      </w:r>
    </w:p>
    <w:p w14:paraId="68D86D9E">
      <w:pPr>
        <w:pStyle w:val="4"/>
        <w:spacing w:before="0" w:after="0" w:line="460" w:lineRule="exact"/>
        <w:rPr>
          <w:rFonts w:ascii="宋体" w:hAnsi="宋体" w:eastAsia="宋体"/>
          <w:color w:val="auto"/>
          <w:sz w:val="21"/>
          <w:szCs w:val="21"/>
          <w:highlight w:val="none"/>
        </w:rPr>
      </w:pPr>
      <w:bookmarkStart w:id="132" w:name="_Toc346264290"/>
      <w:bookmarkStart w:id="133" w:name="_Toc80818638"/>
      <w:bookmarkStart w:id="134" w:name="_Toc27353"/>
      <w:bookmarkStart w:id="135" w:name="_Toc18682827"/>
      <w:bookmarkStart w:id="136" w:name="_Toc239659117"/>
      <w:r>
        <w:rPr>
          <w:rFonts w:ascii="宋体" w:hAnsi="宋体" w:eastAsia="宋体"/>
          <w:color w:val="auto"/>
          <w:sz w:val="21"/>
          <w:szCs w:val="21"/>
          <w:highlight w:val="none"/>
        </w:rPr>
        <w:t>26.合同签订</w:t>
      </w:r>
      <w:bookmarkEnd w:id="132"/>
      <w:bookmarkEnd w:id="133"/>
      <w:bookmarkEnd w:id="134"/>
      <w:bookmarkEnd w:id="135"/>
      <w:bookmarkEnd w:id="136"/>
    </w:p>
    <w:p w14:paraId="519449C6">
      <w:pPr>
        <w:spacing w:line="460" w:lineRule="exact"/>
        <w:ind w:left="50" w:leftChars="24" w:firstLine="363" w:firstLineChars="173"/>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 xml:space="preserve">.1 </w:t>
      </w:r>
      <w:r>
        <w:rPr>
          <w:rFonts w:hint="eastAsia" w:ascii="宋体" w:hAnsi="宋体"/>
          <w:color w:val="auto"/>
          <w:szCs w:val="21"/>
          <w:highlight w:val="none"/>
        </w:rPr>
        <w:t>成交</w:t>
      </w:r>
      <w:r>
        <w:rPr>
          <w:rFonts w:ascii="宋体" w:hAnsi="宋体"/>
          <w:color w:val="auto"/>
          <w:szCs w:val="21"/>
          <w:highlight w:val="none"/>
        </w:rPr>
        <w:t>单位应按约定的时间，由法定代表人或授权代表与</w:t>
      </w:r>
      <w:r>
        <w:rPr>
          <w:rFonts w:hint="eastAsia" w:ascii="宋体" w:hAnsi="宋体"/>
          <w:color w:val="auto"/>
          <w:szCs w:val="21"/>
          <w:highlight w:val="none"/>
        </w:rPr>
        <w:t>采购人</w:t>
      </w:r>
      <w:r>
        <w:rPr>
          <w:rFonts w:ascii="宋体" w:hAnsi="宋体"/>
          <w:color w:val="auto"/>
          <w:szCs w:val="21"/>
          <w:highlight w:val="none"/>
        </w:rPr>
        <w:t>代表签订合同。</w:t>
      </w:r>
      <w:r>
        <w:rPr>
          <w:rFonts w:hint="eastAsia" w:ascii="宋体" w:hAnsi="宋体"/>
          <w:color w:val="auto"/>
          <w:szCs w:val="21"/>
          <w:highlight w:val="none"/>
        </w:rPr>
        <w:t>如成交人不按规定签订合同，则采购人可以与排名在成交人之后的成交候选人依次递补签订合同或重新组织采购。拒绝签订政府采购合同的成交供应商不得参加对该项目重新开展的采购活动。</w:t>
      </w:r>
    </w:p>
    <w:p w14:paraId="430BDC28">
      <w:pPr>
        <w:spacing w:line="4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2合同签订必须符合</w:t>
      </w:r>
      <w:r>
        <w:rPr>
          <w:rFonts w:hint="eastAsia" w:ascii="宋体" w:hAnsi="宋体" w:cs="宋体"/>
          <w:color w:val="auto"/>
          <w:szCs w:val="21"/>
          <w:highlight w:val="none"/>
        </w:rPr>
        <w:t>《中华人民共和国政府采购法》、</w:t>
      </w:r>
      <w:r>
        <w:rPr>
          <w:rFonts w:hint="eastAsia" w:ascii="宋体" w:hAnsi="宋体" w:cs="Arial"/>
          <w:color w:val="auto"/>
          <w:szCs w:val="21"/>
          <w:highlight w:val="none"/>
        </w:rPr>
        <w:t>《中华人民共和国政府采购法实施条例》、</w:t>
      </w:r>
      <w:r>
        <w:rPr>
          <w:rFonts w:hint="eastAsia" w:ascii="宋体" w:hAnsi="宋体"/>
          <w:color w:val="auto"/>
          <w:szCs w:val="21"/>
          <w:highlight w:val="none"/>
        </w:rPr>
        <w:t>《政府采购竞争性磋商采购方式管理暂行办法》及《中华人民共和国民法典》的规定，否则由此造成的后果由采购人负责。</w:t>
      </w:r>
    </w:p>
    <w:p w14:paraId="2B452FE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26.3财政部门根据已备案的政府采购合同办理合同款项的支付，对未正式备案的政府采购合同，将不予办理合同价款的支付。</w:t>
      </w:r>
    </w:p>
    <w:p w14:paraId="7389A38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如果</w:t>
      </w:r>
      <w:r>
        <w:rPr>
          <w:rFonts w:hint="eastAsia" w:ascii="宋体" w:hAnsi="宋体"/>
          <w:color w:val="auto"/>
          <w:szCs w:val="21"/>
          <w:highlight w:val="none"/>
        </w:rPr>
        <w:t>供应商</w:t>
      </w:r>
      <w:r>
        <w:rPr>
          <w:rFonts w:ascii="宋体" w:hAnsi="宋体"/>
          <w:color w:val="auto"/>
          <w:szCs w:val="21"/>
          <w:highlight w:val="none"/>
        </w:rPr>
        <w:t>不按本须知第2</w:t>
      </w:r>
      <w:r>
        <w:rPr>
          <w:rFonts w:hint="eastAsia" w:ascii="宋体" w:hAnsi="宋体"/>
          <w:color w:val="auto"/>
          <w:szCs w:val="21"/>
          <w:highlight w:val="none"/>
        </w:rPr>
        <w:t>6</w:t>
      </w:r>
      <w:r>
        <w:rPr>
          <w:rFonts w:ascii="宋体" w:hAnsi="宋体"/>
          <w:color w:val="auto"/>
          <w:szCs w:val="21"/>
          <w:highlight w:val="none"/>
        </w:rPr>
        <w:t>.1条的规定执行，采购人将有充分的理由废除授标。</w:t>
      </w:r>
    </w:p>
    <w:p w14:paraId="252812F5">
      <w:pPr>
        <w:pStyle w:val="4"/>
        <w:spacing w:before="0" w:after="0" w:line="460" w:lineRule="exact"/>
        <w:rPr>
          <w:rFonts w:ascii="宋体" w:hAnsi="宋体" w:eastAsia="宋体"/>
          <w:color w:val="auto"/>
          <w:sz w:val="21"/>
          <w:szCs w:val="21"/>
          <w:highlight w:val="none"/>
        </w:rPr>
      </w:pPr>
      <w:bookmarkStart w:id="137" w:name="_Toc239659118"/>
      <w:bookmarkStart w:id="138" w:name="_Toc18682828"/>
      <w:bookmarkStart w:id="139" w:name="_Toc346264291"/>
      <w:bookmarkStart w:id="140" w:name="_Toc22446"/>
      <w:bookmarkStart w:id="141" w:name="_Toc80818639"/>
      <w:r>
        <w:rPr>
          <w:rFonts w:ascii="宋体" w:hAnsi="宋体" w:eastAsia="宋体"/>
          <w:color w:val="auto"/>
          <w:sz w:val="21"/>
          <w:szCs w:val="21"/>
          <w:highlight w:val="none"/>
        </w:rPr>
        <w:t>2</w:t>
      </w:r>
      <w:bookmarkEnd w:id="137"/>
      <w:r>
        <w:rPr>
          <w:rFonts w:hint="eastAsia" w:ascii="宋体" w:hAnsi="宋体" w:eastAsia="宋体"/>
          <w:color w:val="auto"/>
          <w:sz w:val="21"/>
          <w:szCs w:val="21"/>
          <w:highlight w:val="none"/>
        </w:rPr>
        <w:t>7</w:t>
      </w:r>
      <w:r>
        <w:rPr>
          <w:rFonts w:ascii="宋体" w:hAnsi="宋体" w:eastAsia="宋体"/>
          <w:color w:val="auto"/>
          <w:sz w:val="21"/>
          <w:szCs w:val="21"/>
          <w:highlight w:val="none"/>
        </w:rPr>
        <w:t>.履约保证金</w:t>
      </w:r>
      <w:bookmarkEnd w:id="138"/>
      <w:bookmarkEnd w:id="139"/>
      <w:bookmarkEnd w:id="140"/>
      <w:bookmarkEnd w:id="141"/>
    </w:p>
    <w:p w14:paraId="4BC4A458">
      <w:pPr>
        <w:spacing w:line="460" w:lineRule="exact"/>
        <w:ind w:firstLine="420" w:firstLineChars="200"/>
        <w:jc w:val="left"/>
        <w:rPr>
          <w:rFonts w:ascii="宋体" w:hAnsi="宋体"/>
          <w:color w:val="auto"/>
          <w:szCs w:val="21"/>
          <w:highlight w:val="none"/>
        </w:rPr>
      </w:pPr>
      <w:bookmarkStart w:id="142" w:name="_Toc239659119"/>
      <w:r>
        <w:rPr>
          <w:rFonts w:hint="eastAsia" w:ascii="宋体" w:hAnsi="宋体"/>
          <w:color w:val="auto"/>
          <w:szCs w:val="21"/>
          <w:highlight w:val="none"/>
        </w:rPr>
        <w:t>27.1履约保证金按须知前附表的要求提交。如要求提交的，履约保证金如以</w:t>
      </w:r>
      <w:r>
        <w:rPr>
          <w:rFonts w:hint="eastAsia" w:ascii="宋体" w:hAnsi="宋体"/>
          <w:bCs/>
          <w:color w:val="auto"/>
          <w:szCs w:val="21"/>
          <w:highlight w:val="none"/>
        </w:rPr>
        <w:t>支票、汇票、本票、银行转帐、银行出具的保函或保险机构出具的保函、保险单、履约保证保险合同等非现金</w:t>
      </w:r>
      <w:r>
        <w:rPr>
          <w:rFonts w:hint="eastAsia" w:ascii="宋体" w:hAnsi="宋体"/>
          <w:color w:val="auto"/>
          <w:szCs w:val="21"/>
          <w:highlight w:val="none"/>
        </w:rPr>
        <w:t>方式提交，并在签订成交合同前一次性缴纳。如成交人未按规定缴纳履约保证金的，采购人有权取消其成交资格。</w:t>
      </w:r>
    </w:p>
    <w:p w14:paraId="326C47A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27.2 成交人如不按本章第27.1条要求提交履约保证金的，采购人有充分理由取消其成交资格。</w:t>
      </w:r>
    </w:p>
    <w:p w14:paraId="2962CB3D">
      <w:pPr>
        <w:spacing w:line="460" w:lineRule="exact"/>
        <w:ind w:firstLine="420" w:firstLineChars="200"/>
        <w:rPr>
          <w:rFonts w:ascii="宋体" w:hAnsi="宋体" w:cs="Courier New"/>
          <w:color w:val="auto"/>
          <w:spacing w:val="2"/>
          <w:szCs w:val="21"/>
          <w:highlight w:val="none"/>
        </w:rPr>
      </w:pPr>
      <w:r>
        <w:rPr>
          <w:rFonts w:hint="eastAsia" w:ascii="宋体" w:hAnsi="宋体"/>
          <w:color w:val="auto"/>
          <w:szCs w:val="21"/>
          <w:highlight w:val="none"/>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highlight w:val="none"/>
        </w:rPr>
        <w:t>约保证金不足以赔偿的，按实际损失赔偿。</w:t>
      </w:r>
    </w:p>
    <w:p w14:paraId="5DD5B8F8">
      <w:pPr>
        <w:spacing w:line="460" w:lineRule="exact"/>
        <w:ind w:firstLine="428" w:firstLineChars="200"/>
        <w:rPr>
          <w:rFonts w:ascii="宋体" w:hAnsi="宋体"/>
          <w:color w:val="auto"/>
          <w:szCs w:val="21"/>
          <w:highlight w:val="none"/>
        </w:rPr>
      </w:pPr>
      <w:r>
        <w:rPr>
          <w:rFonts w:hint="eastAsia" w:ascii="宋体" w:hAnsi="宋体" w:cs="Courier New"/>
          <w:color w:val="auto"/>
          <w:spacing w:val="2"/>
          <w:szCs w:val="21"/>
          <w:highlight w:val="none"/>
        </w:rPr>
        <w:t>27.4 在履约保证金到期退还前，若成交人的开户名称、开户行、账号有更改的，请以书面形式通知</w:t>
      </w:r>
      <w:r>
        <w:rPr>
          <w:rFonts w:hint="eastAsia" w:ascii="宋体" w:hAnsi="宋体"/>
          <w:color w:val="auto"/>
          <w:szCs w:val="21"/>
          <w:highlight w:val="none"/>
        </w:rPr>
        <w:t>采购人</w:t>
      </w:r>
      <w:r>
        <w:rPr>
          <w:rFonts w:hint="eastAsia" w:ascii="宋体" w:hAnsi="宋体" w:cs="Courier New"/>
          <w:color w:val="auto"/>
          <w:spacing w:val="2"/>
          <w:szCs w:val="21"/>
          <w:highlight w:val="none"/>
        </w:rPr>
        <w:t>，否则由此产生的后果由成交人自行负责。</w:t>
      </w:r>
    </w:p>
    <w:p w14:paraId="5309D970">
      <w:pPr>
        <w:spacing w:line="460" w:lineRule="exact"/>
        <w:ind w:firstLine="420" w:firstLineChars="200"/>
        <w:rPr>
          <w:rFonts w:ascii="宋体" w:hAnsi="宋体"/>
          <w:color w:val="auto"/>
          <w:szCs w:val="21"/>
          <w:highlight w:val="none"/>
        </w:rPr>
      </w:pPr>
      <w:bookmarkStart w:id="143" w:name="_Toc346264292"/>
      <w:r>
        <w:rPr>
          <w:rFonts w:ascii="宋体" w:hAnsi="宋体"/>
          <w:color w:val="auto"/>
          <w:szCs w:val="21"/>
          <w:highlight w:val="none"/>
        </w:rPr>
        <w:t>2</w:t>
      </w:r>
      <w:r>
        <w:rPr>
          <w:rFonts w:hint="eastAsia" w:ascii="宋体" w:hAnsi="宋体"/>
          <w:color w:val="auto"/>
          <w:szCs w:val="21"/>
          <w:highlight w:val="none"/>
        </w:rPr>
        <w:t>8</w:t>
      </w:r>
      <w:r>
        <w:rPr>
          <w:rFonts w:ascii="宋体" w:hAnsi="宋体"/>
          <w:color w:val="auto"/>
          <w:szCs w:val="21"/>
          <w:highlight w:val="none"/>
        </w:rPr>
        <w:t>.解释权</w:t>
      </w:r>
      <w:bookmarkEnd w:id="142"/>
      <w:bookmarkEnd w:id="143"/>
    </w:p>
    <w:p w14:paraId="509D8E6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本磋商文件是根据《中华人民共和国政府采购法》、《中华人民共和国政府采购法实施条例》、《政府采购竞争性磋商采购方式管理暂行办法》及相关法律法规编制，解释权属</w:t>
      </w:r>
      <w:r>
        <w:rPr>
          <w:rFonts w:hint="eastAsia" w:ascii="宋体" w:hAnsi="宋体"/>
          <w:color w:val="auto"/>
          <w:szCs w:val="21"/>
          <w:highlight w:val="none"/>
          <w:lang w:eastAsia="zh-CN"/>
        </w:rPr>
        <w:t>广西新侨咨询有限公司</w:t>
      </w:r>
      <w:r>
        <w:rPr>
          <w:rFonts w:ascii="宋体" w:hAnsi="宋体"/>
          <w:color w:val="auto"/>
          <w:szCs w:val="21"/>
          <w:highlight w:val="none"/>
        </w:rPr>
        <w:t>。</w:t>
      </w:r>
    </w:p>
    <w:p w14:paraId="693102D6">
      <w:pPr>
        <w:pStyle w:val="3"/>
        <w:spacing w:line="500" w:lineRule="exact"/>
        <w:jc w:val="center"/>
        <w:rPr>
          <w:rFonts w:ascii="宋体" w:hAnsi="宋体" w:cs="宋体"/>
          <w:color w:val="auto"/>
          <w:highlight w:val="none"/>
        </w:rPr>
      </w:pPr>
      <w:bookmarkStart w:id="144" w:name="_Toc13050"/>
      <w:bookmarkStart w:id="145" w:name="_Toc168476286"/>
      <w:bookmarkStart w:id="146" w:name="_Toc229305402"/>
      <w:bookmarkStart w:id="147" w:name="_Toc168475883"/>
      <w:bookmarkStart w:id="148" w:name="_Toc144974826"/>
      <w:bookmarkStart w:id="149" w:name="_Toc337567543"/>
      <w:r>
        <w:rPr>
          <w:rFonts w:ascii="宋体" w:hAnsi="宋体" w:cs="宋体"/>
          <w:color w:val="auto"/>
          <w:highlight w:val="none"/>
        </w:rPr>
        <w:br w:type="page"/>
      </w:r>
      <w:bookmarkStart w:id="150" w:name="_Toc20054"/>
      <w:r>
        <w:rPr>
          <w:rFonts w:hint="eastAsia" w:ascii="宋体" w:hAnsi="宋体" w:cs="宋体"/>
          <w:color w:val="auto"/>
          <w:highlight w:val="none"/>
        </w:rPr>
        <w:t>第三章 合同条款及格式</w:t>
      </w:r>
      <w:bookmarkEnd w:id="144"/>
      <w:bookmarkEnd w:id="150"/>
    </w:p>
    <w:bookmarkEnd w:id="145"/>
    <w:bookmarkEnd w:id="146"/>
    <w:bookmarkEnd w:id="147"/>
    <w:bookmarkEnd w:id="148"/>
    <w:bookmarkEnd w:id="149"/>
    <w:p w14:paraId="0283C2C3">
      <w:pPr>
        <w:rPr>
          <w:rFonts w:ascii="宋体" w:hAnsi="宋体"/>
          <w:color w:val="auto"/>
          <w:highlight w:val="none"/>
        </w:rPr>
      </w:pPr>
      <w:bookmarkStart w:id="151" w:name="_Toc346264358"/>
    </w:p>
    <w:p w14:paraId="11BBD324">
      <w:pPr>
        <w:rPr>
          <w:rFonts w:ascii="宋体" w:hAnsi="宋体"/>
          <w:color w:val="auto"/>
          <w:highlight w:val="none"/>
        </w:rPr>
      </w:pPr>
    </w:p>
    <w:p w14:paraId="04800779">
      <w:pPr>
        <w:keepLines/>
        <w:spacing w:before="120" w:after="120" w:line="415" w:lineRule="auto"/>
        <w:jc w:val="center"/>
        <w:outlineLvl w:val="1"/>
        <w:rPr>
          <w:rFonts w:ascii="宋体" w:hAnsi="宋体" w:cs="宋体"/>
          <w:b/>
          <w:bCs/>
          <w:color w:val="auto"/>
          <w:kern w:val="0"/>
          <w:szCs w:val="21"/>
          <w:highlight w:val="none"/>
          <w:lang w:bidi="en-US"/>
        </w:rPr>
      </w:pPr>
      <w:bookmarkStart w:id="152" w:name="_Toc13447"/>
      <w:bookmarkStart w:id="153" w:name="bookmark880"/>
      <w:bookmarkStart w:id="154" w:name="bookmark878"/>
      <w:bookmarkStart w:id="155" w:name="bookmark879"/>
      <w:bookmarkStart w:id="156" w:name="_Toc14710267"/>
      <w:r>
        <w:rPr>
          <w:rFonts w:hint="eastAsia" w:ascii="宋体" w:hAnsi="宋体" w:cs="宋体"/>
          <w:b/>
          <w:bCs/>
          <w:color w:val="auto"/>
          <w:kern w:val="0"/>
          <w:szCs w:val="21"/>
          <w:highlight w:val="none"/>
          <w:lang w:bidi="en-US"/>
        </w:rPr>
        <w:t>第一节 通用合同条款</w:t>
      </w:r>
      <w:bookmarkEnd w:id="152"/>
      <w:bookmarkEnd w:id="153"/>
      <w:bookmarkEnd w:id="154"/>
      <w:bookmarkEnd w:id="155"/>
      <w:bookmarkEnd w:id="156"/>
    </w:p>
    <w:p w14:paraId="0E8CC5C0">
      <w:pPr>
        <w:jc w:val="center"/>
        <w:rPr>
          <w:rFonts w:ascii="宋体" w:hAnsi="宋体" w:cs="宋体"/>
          <w:color w:val="auto"/>
          <w:szCs w:val="21"/>
          <w:highlight w:val="none"/>
        </w:rPr>
      </w:pPr>
      <w:r>
        <w:rPr>
          <w:rFonts w:hint="eastAsia" w:ascii="宋体" w:hAnsi="宋体" w:cs="宋体"/>
          <w:color w:val="auto"/>
          <w:szCs w:val="21"/>
          <w:highlight w:val="none"/>
        </w:rPr>
        <w:t>（按广西水利水电工程施工招标文件示范文本2019版执行）</w:t>
      </w:r>
    </w:p>
    <w:p w14:paraId="03C9046A">
      <w:pPr>
        <w:jc w:val="center"/>
        <w:rPr>
          <w:rFonts w:ascii="宋体" w:hAnsi="宋体" w:cs="宋体"/>
          <w:color w:val="auto"/>
          <w:szCs w:val="21"/>
          <w:highlight w:val="none"/>
        </w:rPr>
      </w:pPr>
    </w:p>
    <w:p w14:paraId="782CAE5A">
      <w:pPr>
        <w:jc w:val="center"/>
        <w:rPr>
          <w:rFonts w:ascii="宋体" w:hAnsi="宋体" w:cs="宋体"/>
          <w:color w:val="auto"/>
          <w:szCs w:val="21"/>
          <w:highlight w:val="none"/>
        </w:rPr>
      </w:pPr>
    </w:p>
    <w:p w14:paraId="62519629">
      <w:pPr>
        <w:jc w:val="center"/>
        <w:rPr>
          <w:rFonts w:ascii="宋体" w:hAnsi="宋体" w:cs="宋体"/>
          <w:color w:val="auto"/>
          <w:szCs w:val="21"/>
          <w:highlight w:val="none"/>
        </w:rPr>
      </w:pPr>
    </w:p>
    <w:p w14:paraId="38129F01">
      <w:pPr>
        <w:keepLines/>
        <w:spacing w:before="120" w:after="120" w:line="415" w:lineRule="auto"/>
        <w:jc w:val="center"/>
        <w:outlineLvl w:val="1"/>
        <w:rPr>
          <w:rFonts w:ascii="宋体" w:hAnsi="宋体" w:cs="宋体"/>
          <w:b/>
          <w:bCs/>
          <w:color w:val="auto"/>
          <w:kern w:val="0"/>
          <w:szCs w:val="21"/>
          <w:highlight w:val="none"/>
          <w:lang w:bidi="en-US"/>
        </w:rPr>
      </w:pPr>
      <w:bookmarkStart w:id="157" w:name="bookmark1576"/>
      <w:bookmarkStart w:id="158" w:name="_Toc27368"/>
      <w:bookmarkStart w:id="159" w:name="_Toc1972"/>
      <w:bookmarkStart w:id="160" w:name="_Toc14710437"/>
      <w:bookmarkStart w:id="161" w:name="bookmark1577"/>
      <w:bookmarkStart w:id="162" w:name="bookmark1578"/>
      <w:r>
        <w:rPr>
          <w:rFonts w:hint="eastAsia" w:ascii="宋体" w:hAnsi="宋体" w:cs="宋体"/>
          <w:b/>
          <w:bCs/>
          <w:color w:val="auto"/>
          <w:kern w:val="0"/>
          <w:szCs w:val="21"/>
          <w:highlight w:val="none"/>
          <w:lang w:bidi="en-US"/>
        </w:rPr>
        <w:t>第二节 专用合同条款</w:t>
      </w:r>
      <w:bookmarkEnd w:id="157"/>
      <w:bookmarkEnd w:id="158"/>
      <w:bookmarkEnd w:id="159"/>
      <w:bookmarkEnd w:id="160"/>
      <w:bookmarkEnd w:id="161"/>
      <w:bookmarkEnd w:id="162"/>
    </w:p>
    <w:p w14:paraId="3F05081B">
      <w:pPr>
        <w:keepLines/>
        <w:spacing w:before="120" w:after="120" w:line="415" w:lineRule="auto"/>
        <w:jc w:val="left"/>
        <w:outlineLvl w:val="1"/>
        <w:rPr>
          <w:rFonts w:ascii="宋体" w:hAnsi="宋体" w:cs="宋体"/>
          <w:b/>
          <w:bCs/>
          <w:color w:val="auto"/>
          <w:kern w:val="0"/>
          <w:szCs w:val="21"/>
          <w:highlight w:val="none"/>
          <w:lang w:bidi="en-US"/>
        </w:rPr>
      </w:pPr>
      <w:bookmarkStart w:id="163" w:name="bookmark1581"/>
      <w:bookmarkEnd w:id="163"/>
      <w:bookmarkStart w:id="164" w:name="_Toc14710438"/>
      <w:bookmarkStart w:id="165" w:name="_Toc30818"/>
      <w:bookmarkStart w:id="166" w:name="_Toc21852"/>
      <w:bookmarkStart w:id="167" w:name="bookmark1579"/>
      <w:bookmarkStart w:id="168" w:name="bookmark1582"/>
      <w:bookmarkStart w:id="169" w:name="bookmark1580"/>
      <w:r>
        <w:rPr>
          <w:rFonts w:hint="eastAsia" w:ascii="宋体" w:hAnsi="宋体" w:cs="宋体"/>
          <w:b/>
          <w:bCs/>
          <w:color w:val="auto"/>
          <w:kern w:val="0"/>
          <w:szCs w:val="21"/>
          <w:highlight w:val="none"/>
          <w:lang w:bidi="en-US"/>
        </w:rPr>
        <w:t>1. 一般约定</w:t>
      </w:r>
      <w:bookmarkEnd w:id="164"/>
      <w:bookmarkEnd w:id="165"/>
      <w:bookmarkEnd w:id="166"/>
      <w:bookmarkEnd w:id="167"/>
      <w:bookmarkEnd w:id="168"/>
      <w:bookmarkEnd w:id="169"/>
    </w:p>
    <w:p w14:paraId="7C3DBC17">
      <w:pPr>
        <w:jc w:val="left"/>
        <w:rPr>
          <w:rFonts w:ascii="宋体" w:hAnsi="宋体" w:cs="宋体"/>
          <w:b/>
          <w:color w:val="auto"/>
          <w:kern w:val="0"/>
          <w:szCs w:val="21"/>
          <w:highlight w:val="none"/>
          <w:lang w:bidi="en-US"/>
        </w:rPr>
      </w:pPr>
      <w:bookmarkStart w:id="170" w:name="bookmark1584"/>
      <w:bookmarkStart w:id="171" w:name="bookmark1583"/>
      <w:bookmarkStart w:id="172" w:name="bookmark1585"/>
      <w:r>
        <w:rPr>
          <w:rFonts w:hint="eastAsia" w:ascii="宋体" w:hAnsi="宋体" w:cs="宋体"/>
          <w:b/>
          <w:color w:val="auto"/>
          <w:kern w:val="0"/>
          <w:szCs w:val="21"/>
          <w:highlight w:val="none"/>
          <w:lang w:bidi="en-US"/>
        </w:rPr>
        <w:t>1.1词语定义</w:t>
      </w:r>
      <w:bookmarkEnd w:id="170"/>
      <w:bookmarkEnd w:id="171"/>
      <w:bookmarkEnd w:id="172"/>
    </w:p>
    <w:p w14:paraId="03029D86">
      <w:pPr>
        <w:spacing w:after="100" w:line="402" w:lineRule="exact"/>
        <w:ind w:firstLine="44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1.1.2</w:t>
      </w:r>
      <w:r>
        <w:rPr>
          <w:rFonts w:hint="eastAsia" w:ascii="宋体" w:hAnsi="宋体" w:cs="宋体"/>
          <w:color w:val="auto"/>
          <w:kern w:val="0"/>
          <w:szCs w:val="21"/>
          <w:highlight w:val="none"/>
          <w:lang w:val="zh-CN" w:bidi="zh-CN"/>
        </w:rPr>
        <w:t>合同当事人和人员</w:t>
      </w:r>
    </w:p>
    <w:p w14:paraId="2BD8070E">
      <w:pPr>
        <w:tabs>
          <w:tab w:val="left" w:pos="4064"/>
        </w:tabs>
        <w:spacing w:after="100"/>
        <w:ind w:firstLine="44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1. 1. 2. </w:t>
      </w:r>
      <w:r>
        <w:rPr>
          <w:rFonts w:hint="eastAsia" w:ascii="宋体" w:hAnsi="宋体" w:cs="宋体"/>
          <w:color w:val="auto"/>
          <w:kern w:val="0"/>
          <w:szCs w:val="21"/>
          <w:highlight w:val="none"/>
          <w:lang w:val="zh-CN" w:bidi="zh-CN"/>
        </w:rPr>
        <w:t>2 发包人：</w:t>
      </w:r>
      <w:r>
        <w:rPr>
          <w:rFonts w:hint="eastAsia" w:ascii="宋体" w:hAnsi="宋体" w:cs="宋体"/>
          <w:color w:val="auto"/>
          <w:kern w:val="0"/>
          <w:szCs w:val="21"/>
          <w:highlight w:val="none"/>
          <w:u w:val="single"/>
        </w:rPr>
        <w:t>(填入发包人的名称)</w:t>
      </w:r>
      <w:r>
        <w:rPr>
          <w:rFonts w:hint="eastAsia" w:ascii="宋体" w:hAnsi="宋体" w:cs="宋体"/>
          <w:color w:val="auto"/>
          <w:kern w:val="0"/>
          <w:szCs w:val="21"/>
          <w:highlight w:val="none"/>
        </w:rPr>
        <w:t>。</w:t>
      </w:r>
    </w:p>
    <w:p w14:paraId="29EFC770">
      <w:pPr>
        <w:tabs>
          <w:tab w:val="left" w:pos="4066"/>
        </w:tabs>
        <w:spacing w:after="100"/>
        <w:ind w:firstLine="44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1. 1. 2. </w:t>
      </w:r>
      <w:r>
        <w:rPr>
          <w:rFonts w:hint="eastAsia" w:ascii="宋体" w:hAnsi="宋体" w:cs="宋体"/>
          <w:color w:val="auto"/>
          <w:kern w:val="0"/>
          <w:szCs w:val="21"/>
          <w:highlight w:val="none"/>
          <w:lang w:val="zh-CN" w:bidi="zh-CN"/>
        </w:rPr>
        <w:t>3 承包人：</w:t>
      </w:r>
      <w:r>
        <w:rPr>
          <w:rFonts w:hint="eastAsia" w:ascii="宋体" w:hAnsi="宋体" w:cs="宋体"/>
          <w:color w:val="auto"/>
          <w:kern w:val="0"/>
          <w:szCs w:val="21"/>
          <w:highlight w:val="none"/>
          <w:u w:val="single"/>
        </w:rPr>
        <w:t>(签约后填入承包人的名称)</w:t>
      </w:r>
      <w:r>
        <w:rPr>
          <w:rFonts w:hint="eastAsia" w:ascii="宋体" w:hAnsi="宋体" w:cs="宋体"/>
          <w:color w:val="auto"/>
          <w:kern w:val="0"/>
          <w:szCs w:val="21"/>
          <w:highlight w:val="none"/>
        </w:rPr>
        <w:t>。</w:t>
      </w:r>
    </w:p>
    <w:p w14:paraId="4C08EAF5">
      <w:pPr>
        <w:tabs>
          <w:tab w:val="left" w:pos="4064"/>
        </w:tabs>
        <w:spacing w:after="100"/>
        <w:ind w:firstLine="44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1. 1. 2. </w:t>
      </w:r>
      <w:r>
        <w:rPr>
          <w:rFonts w:hint="eastAsia" w:ascii="宋体" w:hAnsi="宋体" w:cs="宋体"/>
          <w:color w:val="auto"/>
          <w:kern w:val="0"/>
          <w:szCs w:val="21"/>
          <w:highlight w:val="none"/>
          <w:lang w:val="zh-CN" w:bidi="zh-CN"/>
        </w:rPr>
        <w:t>5 分包人:</w:t>
      </w:r>
      <w:r>
        <w:rPr>
          <w:rFonts w:hint="eastAsia" w:ascii="宋体" w:hAnsi="宋体" w:cs="宋体"/>
          <w:color w:val="auto"/>
          <w:kern w:val="0"/>
          <w:szCs w:val="21"/>
          <w:highlight w:val="none"/>
          <w:u w:val="single"/>
        </w:rPr>
        <w:t>(签约后填入分包人的名称)</w:t>
      </w:r>
      <w:r>
        <w:rPr>
          <w:rFonts w:hint="eastAsia" w:ascii="宋体" w:hAnsi="宋体" w:cs="宋体"/>
          <w:color w:val="auto"/>
          <w:kern w:val="0"/>
          <w:szCs w:val="21"/>
          <w:highlight w:val="none"/>
        </w:rPr>
        <w:t>。</w:t>
      </w:r>
    </w:p>
    <w:p w14:paraId="75A44A6F">
      <w:pPr>
        <w:tabs>
          <w:tab w:val="left" w:pos="4064"/>
        </w:tabs>
        <w:spacing w:after="100"/>
        <w:ind w:firstLine="44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1. 1.2.6 </w:t>
      </w:r>
      <w:r>
        <w:rPr>
          <w:rFonts w:hint="eastAsia" w:ascii="宋体" w:hAnsi="宋体" w:cs="宋体"/>
          <w:color w:val="auto"/>
          <w:kern w:val="0"/>
          <w:szCs w:val="21"/>
          <w:highlight w:val="none"/>
          <w:lang w:val="zh-CN" w:bidi="zh-CN"/>
        </w:rPr>
        <w:t>监理人：</w:t>
      </w:r>
      <w:r>
        <w:rPr>
          <w:rFonts w:hint="eastAsia" w:ascii="宋体" w:hAnsi="宋体" w:cs="宋体"/>
          <w:color w:val="auto"/>
          <w:kern w:val="0"/>
          <w:szCs w:val="21"/>
          <w:highlight w:val="none"/>
          <w:u w:val="single"/>
        </w:rPr>
        <w:t>(填入监理人名称)</w:t>
      </w:r>
      <w:r>
        <w:rPr>
          <w:rFonts w:hint="eastAsia" w:ascii="宋体" w:hAnsi="宋体" w:cs="宋体"/>
          <w:color w:val="auto"/>
          <w:kern w:val="0"/>
          <w:szCs w:val="21"/>
          <w:highlight w:val="none"/>
        </w:rPr>
        <w:t>。</w:t>
      </w:r>
    </w:p>
    <w:p w14:paraId="2B25FF59">
      <w:pPr>
        <w:tabs>
          <w:tab w:val="left" w:pos="3649"/>
        </w:tabs>
        <w:spacing w:after="100"/>
        <w:ind w:firstLine="44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1.1.4 </w:t>
      </w:r>
      <w:r>
        <w:rPr>
          <w:rFonts w:hint="eastAsia" w:ascii="宋体" w:hAnsi="宋体" w:cs="宋体"/>
          <w:color w:val="auto"/>
          <w:kern w:val="0"/>
          <w:szCs w:val="21"/>
          <w:highlight w:val="none"/>
          <w:lang w:val="zh-CN" w:bidi="zh-CN"/>
        </w:rPr>
        <w:t>日期：</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p>
    <w:p w14:paraId="7D080FFB">
      <w:pPr>
        <w:tabs>
          <w:tab w:val="left" w:pos="6303"/>
        </w:tabs>
        <w:spacing w:after="240"/>
        <w:ind w:firstLine="44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 xml:space="preserve">1. 1.4. </w:t>
      </w:r>
      <w:r>
        <w:rPr>
          <w:rFonts w:hint="eastAsia" w:ascii="宋体" w:hAnsi="宋体" w:cs="宋体"/>
          <w:color w:val="auto"/>
          <w:kern w:val="0"/>
          <w:szCs w:val="21"/>
          <w:highlight w:val="none"/>
          <w:lang w:val="zh-CN" w:bidi="zh-CN"/>
        </w:rPr>
        <w:t>5缺陷责任期(工程质量保修期):</w:t>
      </w:r>
      <w:r>
        <w:rPr>
          <w:rFonts w:hint="eastAsia" w:ascii="宋体" w:hAnsi="宋体" w:cs="宋体"/>
          <w:color w:val="auto"/>
          <w:kern w:val="0"/>
          <w:szCs w:val="21"/>
          <w:highlight w:val="none"/>
          <w:u w:val="single"/>
          <w:lang w:val="zh-CN" w:bidi="zh-CN"/>
        </w:rPr>
        <w:t>一年</w:t>
      </w:r>
      <w:r>
        <w:rPr>
          <w:rFonts w:hint="eastAsia" w:ascii="宋体" w:hAnsi="宋体" w:cs="宋体"/>
          <w:color w:val="auto"/>
          <w:kern w:val="0"/>
          <w:szCs w:val="21"/>
          <w:highlight w:val="none"/>
          <w:lang w:bidi="en-US"/>
        </w:rPr>
        <w:t>。</w:t>
      </w:r>
    </w:p>
    <w:p w14:paraId="3D6C6FEF">
      <w:pPr>
        <w:jc w:val="left"/>
        <w:rPr>
          <w:rFonts w:ascii="宋体" w:hAnsi="宋体" w:cs="宋体"/>
          <w:b/>
          <w:color w:val="auto"/>
          <w:kern w:val="0"/>
          <w:szCs w:val="21"/>
          <w:highlight w:val="none"/>
          <w:lang w:bidi="en-US"/>
        </w:rPr>
      </w:pPr>
      <w:bookmarkStart w:id="173" w:name="bookmark1587"/>
      <w:bookmarkStart w:id="174" w:name="bookmark1586"/>
      <w:bookmarkStart w:id="175" w:name="bookmark1588"/>
      <w:r>
        <w:rPr>
          <w:rFonts w:hint="eastAsia" w:ascii="宋体" w:hAnsi="宋体" w:cs="宋体"/>
          <w:b/>
          <w:color w:val="auto"/>
          <w:kern w:val="0"/>
          <w:szCs w:val="21"/>
          <w:highlight w:val="none"/>
          <w:lang w:bidi="en-US"/>
        </w:rPr>
        <w:t>1.4合同文件的优先顺序</w:t>
      </w:r>
      <w:bookmarkEnd w:id="173"/>
      <w:bookmarkEnd w:id="174"/>
      <w:bookmarkEnd w:id="175"/>
    </w:p>
    <w:p w14:paraId="6A146F51">
      <w:pPr>
        <w:spacing w:after="100" w:line="402" w:lineRule="exact"/>
        <w:ind w:firstLine="44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进入合同的各项文件及其优先顺序如下：</w:t>
      </w:r>
    </w:p>
    <w:p w14:paraId="104380A0">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76" w:name="bookmark1589"/>
      <w:bookmarkEnd w:id="176"/>
      <w:r>
        <w:rPr>
          <w:rFonts w:hint="eastAsia" w:ascii="宋体" w:hAnsi="宋体" w:cs="宋体"/>
          <w:color w:val="auto"/>
          <w:kern w:val="0"/>
          <w:szCs w:val="21"/>
          <w:highlight w:val="none"/>
          <w:lang w:val="zh-CN" w:bidi="zh-CN"/>
        </w:rPr>
        <w:t>合同协议书(包括补充协议、合同谈判备忘录)；</w:t>
      </w:r>
    </w:p>
    <w:p w14:paraId="371F33AE">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77" w:name="bookmark1590"/>
      <w:bookmarkEnd w:id="177"/>
      <w:r>
        <w:rPr>
          <w:rFonts w:hint="eastAsia" w:ascii="宋体" w:hAnsi="宋体" w:cs="宋体"/>
          <w:color w:val="auto"/>
          <w:kern w:val="0"/>
          <w:szCs w:val="21"/>
          <w:highlight w:val="none"/>
          <w:lang w:val="zh-CN" w:bidi="zh-CN"/>
        </w:rPr>
        <w:t>中标通知书；</w:t>
      </w:r>
    </w:p>
    <w:p w14:paraId="2C8B428D">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78" w:name="bookmark1591"/>
      <w:bookmarkEnd w:id="178"/>
      <w:r>
        <w:rPr>
          <w:rFonts w:hint="eastAsia" w:ascii="宋体" w:hAnsi="宋体" w:cs="宋体"/>
          <w:color w:val="auto"/>
          <w:kern w:val="0"/>
          <w:szCs w:val="21"/>
          <w:highlight w:val="none"/>
          <w:lang w:val="zh-CN" w:bidi="zh-CN"/>
        </w:rPr>
        <w:t>投标函及投标函附录；</w:t>
      </w:r>
    </w:p>
    <w:p w14:paraId="3D522D84">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79" w:name="bookmark1592"/>
      <w:bookmarkEnd w:id="179"/>
      <w:r>
        <w:rPr>
          <w:rFonts w:hint="eastAsia" w:ascii="宋体" w:hAnsi="宋体" w:cs="宋体"/>
          <w:color w:val="auto"/>
          <w:kern w:val="0"/>
          <w:szCs w:val="21"/>
          <w:highlight w:val="none"/>
          <w:lang w:val="zh-CN" w:bidi="zh-CN"/>
        </w:rPr>
        <w:t>专用合同条款(含附加条款)；</w:t>
      </w:r>
    </w:p>
    <w:p w14:paraId="38FDE457">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80" w:name="bookmark1593"/>
      <w:bookmarkEnd w:id="180"/>
      <w:r>
        <w:rPr>
          <w:rFonts w:hint="eastAsia" w:ascii="宋体" w:hAnsi="宋体" w:cs="宋体"/>
          <w:color w:val="auto"/>
          <w:kern w:val="0"/>
          <w:szCs w:val="21"/>
          <w:highlight w:val="none"/>
          <w:lang w:val="zh-CN" w:bidi="zh-CN"/>
        </w:rPr>
        <w:t>通用合同条款；</w:t>
      </w:r>
    </w:p>
    <w:p w14:paraId="747D1158">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81" w:name="bookmark1594"/>
      <w:bookmarkEnd w:id="181"/>
      <w:r>
        <w:rPr>
          <w:rFonts w:hint="eastAsia" w:ascii="宋体" w:hAnsi="宋体" w:cs="宋体"/>
          <w:color w:val="auto"/>
          <w:kern w:val="0"/>
          <w:szCs w:val="21"/>
          <w:highlight w:val="none"/>
          <w:lang w:val="zh-CN" w:bidi="zh-CN"/>
        </w:rPr>
        <w:t>技术标准和要求(合同技术条款)；</w:t>
      </w:r>
    </w:p>
    <w:p w14:paraId="05B97661">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82" w:name="bookmark1595"/>
      <w:bookmarkEnd w:id="182"/>
      <w:r>
        <w:rPr>
          <w:rFonts w:hint="eastAsia" w:ascii="宋体" w:hAnsi="宋体" w:cs="宋体"/>
          <w:color w:val="auto"/>
          <w:kern w:val="0"/>
          <w:szCs w:val="21"/>
          <w:highlight w:val="none"/>
          <w:lang w:val="zh-CN" w:bidi="zh-CN"/>
        </w:rPr>
        <w:t>图纸；</w:t>
      </w:r>
    </w:p>
    <w:p w14:paraId="6662E1DF">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83" w:name="bookmark1596"/>
      <w:bookmarkEnd w:id="183"/>
      <w:r>
        <w:rPr>
          <w:rFonts w:hint="eastAsia" w:ascii="宋体" w:hAnsi="宋体" w:cs="宋体"/>
          <w:color w:val="auto"/>
          <w:kern w:val="0"/>
          <w:szCs w:val="21"/>
          <w:highlight w:val="none"/>
          <w:lang w:val="zh-CN" w:bidi="zh-CN"/>
        </w:rPr>
        <w:t>已标价工程量清单；</w:t>
      </w:r>
    </w:p>
    <w:p w14:paraId="5965D4AB">
      <w:pPr>
        <w:numPr>
          <w:ilvl w:val="0"/>
          <w:numId w:val="4"/>
        </w:numPr>
        <w:tabs>
          <w:tab w:val="left" w:pos="923"/>
        </w:tabs>
        <w:spacing w:after="100"/>
        <w:ind w:firstLine="440"/>
        <w:jc w:val="left"/>
        <w:rPr>
          <w:rFonts w:ascii="宋体" w:hAnsi="宋体" w:cs="宋体"/>
          <w:color w:val="auto"/>
          <w:kern w:val="0"/>
          <w:szCs w:val="21"/>
          <w:highlight w:val="none"/>
          <w:lang w:val="zh-CN" w:bidi="zh-CN"/>
        </w:rPr>
      </w:pPr>
      <w:bookmarkStart w:id="184" w:name="bookmark1597"/>
      <w:bookmarkEnd w:id="184"/>
      <w:r>
        <w:rPr>
          <w:rFonts w:hint="eastAsia" w:ascii="宋体" w:hAnsi="宋体" w:cs="宋体"/>
          <w:color w:val="auto"/>
          <w:kern w:val="0"/>
          <w:szCs w:val="21"/>
          <w:highlight w:val="none"/>
          <w:lang w:val="zh-CN" w:bidi="zh-CN"/>
        </w:rPr>
        <w:t>投标文件其他内容；</w:t>
      </w:r>
    </w:p>
    <w:p w14:paraId="603416EA">
      <w:pPr>
        <w:numPr>
          <w:ilvl w:val="0"/>
          <w:numId w:val="4"/>
        </w:numPr>
        <w:tabs>
          <w:tab w:val="left" w:pos="1026"/>
        </w:tabs>
        <w:spacing w:after="240"/>
        <w:ind w:firstLine="440"/>
        <w:jc w:val="left"/>
        <w:rPr>
          <w:rFonts w:ascii="宋体" w:hAnsi="宋体" w:cs="宋体"/>
          <w:color w:val="auto"/>
          <w:kern w:val="0"/>
          <w:szCs w:val="21"/>
          <w:highlight w:val="none"/>
          <w:lang w:val="zh-CN" w:bidi="zh-CN"/>
        </w:rPr>
      </w:pPr>
      <w:bookmarkStart w:id="185" w:name="bookmark1598"/>
      <w:bookmarkEnd w:id="185"/>
      <w:r>
        <w:rPr>
          <w:rFonts w:hint="eastAsia" w:ascii="宋体" w:hAnsi="宋体" w:cs="宋体"/>
          <w:color w:val="auto"/>
          <w:kern w:val="0"/>
          <w:szCs w:val="21"/>
          <w:highlight w:val="none"/>
          <w:lang w:val="zh-CN" w:bidi="zh-CN"/>
        </w:rPr>
        <w:t>其他合同文件。</w:t>
      </w:r>
    </w:p>
    <w:p w14:paraId="27C09E7F">
      <w:pPr>
        <w:jc w:val="left"/>
        <w:rPr>
          <w:rFonts w:ascii="宋体" w:hAnsi="宋体" w:cs="宋体"/>
          <w:b/>
          <w:color w:val="auto"/>
          <w:kern w:val="0"/>
          <w:szCs w:val="21"/>
          <w:highlight w:val="none"/>
          <w:lang w:eastAsia="en-US" w:bidi="en-US"/>
        </w:rPr>
      </w:pPr>
      <w:bookmarkStart w:id="186" w:name="bookmark1600"/>
      <w:bookmarkStart w:id="187" w:name="bookmark1599"/>
      <w:bookmarkStart w:id="188" w:name="bookmark1601"/>
      <w:r>
        <w:rPr>
          <w:rFonts w:hint="eastAsia" w:ascii="宋体" w:hAnsi="宋体" w:cs="宋体"/>
          <w:b/>
          <w:color w:val="auto"/>
          <w:kern w:val="0"/>
          <w:szCs w:val="21"/>
          <w:highlight w:val="none"/>
          <w:lang w:eastAsia="en-US" w:bidi="en-US"/>
        </w:rPr>
        <w:t>1.7联络</w:t>
      </w:r>
      <w:bookmarkEnd w:id="186"/>
      <w:bookmarkEnd w:id="187"/>
      <w:bookmarkEnd w:id="188"/>
    </w:p>
    <w:p w14:paraId="7AA922AB">
      <w:pPr>
        <w:tabs>
          <w:tab w:val="left" w:pos="2074"/>
        </w:tabs>
        <w:spacing w:after="180" w:line="382" w:lineRule="exact"/>
        <w:ind w:firstLine="46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1.7.2</w:t>
      </w:r>
      <w:r>
        <w:rPr>
          <w:rFonts w:hint="eastAsia" w:ascii="宋体" w:hAnsi="宋体" w:cs="宋体"/>
          <w:color w:val="auto"/>
          <w:kern w:val="0"/>
          <w:szCs w:val="21"/>
          <w:highlight w:val="none"/>
          <w:lang w:val="zh-CN" w:bidi="zh-CN"/>
        </w:rPr>
        <w:t>来往函件均应按技术标准和要求(合同技术条款)约定的期限送</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u w:val="single"/>
          <w:lang w:val="zh-CN" w:bidi="zh-CN"/>
        </w:rPr>
        <w:t xml:space="preserve">（填写文件送达地点）       </w:t>
      </w:r>
      <w:r>
        <w:rPr>
          <w:rFonts w:hint="eastAsia" w:ascii="宋体" w:hAnsi="宋体" w:cs="宋体"/>
          <w:color w:val="auto"/>
          <w:kern w:val="0"/>
          <w:szCs w:val="21"/>
          <w:highlight w:val="none"/>
          <w:lang w:bidi="en-US"/>
        </w:rPr>
        <w:t>。</w:t>
      </w:r>
    </w:p>
    <w:p w14:paraId="72299F7F">
      <w:pPr>
        <w:keepLines/>
        <w:spacing w:before="120" w:after="120" w:line="415" w:lineRule="auto"/>
        <w:jc w:val="left"/>
        <w:outlineLvl w:val="1"/>
        <w:rPr>
          <w:rFonts w:ascii="宋体" w:hAnsi="宋体" w:cs="宋体"/>
          <w:b/>
          <w:bCs/>
          <w:color w:val="auto"/>
          <w:kern w:val="0"/>
          <w:szCs w:val="21"/>
          <w:highlight w:val="none"/>
          <w:lang w:bidi="en-US"/>
        </w:rPr>
      </w:pPr>
      <w:bookmarkStart w:id="189" w:name="bookmark1604"/>
      <w:bookmarkEnd w:id="189"/>
      <w:bookmarkStart w:id="190" w:name="bookmark1603"/>
      <w:bookmarkStart w:id="191" w:name="bookmark1605"/>
      <w:bookmarkStart w:id="192" w:name="bookmark1602"/>
      <w:bookmarkStart w:id="193" w:name="_Toc7249"/>
      <w:bookmarkStart w:id="194" w:name="_Toc27866"/>
      <w:bookmarkStart w:id="195" w:name="_Toc14710439"/>
      <w:r>
        <w:rPr>
          <w:rFonts w:hint="eastAsia" w:ascii="宋体" w:hAnsi="宋体" w:cs="宋体"/>
          <w:b/>
          <w:bCs/>
          <w:color w:val="auto"/>
          <w:kern w:val="0"/>
          <w:szCs w:val="21"/>
          <w:highlight w:val="none"/>
          <w:lang w:bidi="en-US"/>
        </w:rPr>
        <w:t>2. 发包人义务</w:t>
      </w:r>
      <w:bookmarkEnd w:id="190"/>
      <w:bookmarkEnd w:id="191"/>
      <w:bookmarkEnd w:id="192"/>
      <w:bookmarkEnd w:id="193"/>
      <w:bookmarkEnd w:id="194"/>
      <w:bookmarkEnd w:id="195"/>
    </w:p>
    <w:p w14:paraId="1590DD3E">
      <w:pPr>
        <w:spacing w:after="240"/>
        <w:jc w:val="left"/>
        <w:outlineLvl w:val="0"/>
        <w:rPr>
          <w:rFonts w:ascii="宋体" w:hAnsi="宋体" w:cs="宋体"/>
          <w:b/>
          <w:color w:val="auto"/>
          <w:kern w:val="0"/>
          <w:szCs w:val="21"/>
          <w:highlight w:val="none"/>
          <w:lang w:bidi="en-US"/>
        </w:rPr>
      </w:pPr>
      <w:bookmarkStart w:id="196" w:name="bookmark1608"/>
      <w:bookmarkStart w:id="197" w:name="bookmark1606"/>
      <w:bookmarkStart w:id="198" w:name="bookmark1607"/>
      <w:r>
        <w:rPr>
          <w:rFonts w:hint="eastAsia" w:ascii="宋体" w:hAnsi="宋体" w:cs="宋体"/>
          <w:b/>
          <w:color w:val="auto"/>
          <w:kern w:val="0"/>
          <w:szCs w:val="21"/>
          <w:highlight w:val="none"/>
          <w:lang w:bidi="en-US"/>
        </w:rPr>
        <w:t>2. 3提供施工场地</w:t>
      </w:r>
      <w:bookmarkEnd w:id="196"/>
      <w:bookmarkEnd w:id="197"/>
      <w:bookmarkEnd w:id="198"/>
    </w:p>
    <w:p w14:paraId="6065F9E5">
      <w:pPr>
        <w:tabs>
          <w:tab w:val="left" w:pos="8265"/>
        </w:tabs>
        <w:ind w:firstLine="46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2.3.2</w:t>
      </w:r>
      <w:r>
        <w:rPr>
          <w:rFonts w:hint="eastAsia" w:ascii="宋体" w:hAnsi="宋体" w:cs="宋体"/>
          <w:color w:val="auto"/>
          <w:kern w:val="0"/>
          <w:szCs w:val="21"/>
          <w:highlight w:val="none"/>
          <w:lang w:val="zh-CN" w:bidi="zh-CN"/>
        </w:rPr>
        <w:t>发包人提供的施工场地范围为：</w:t>
      </w:r>
      <w:r>
        <w:rPr>
          <w:rFonts w:hint="eastAsia" w:ascii="宋体" w:hAnsi="宋体" w:cs="宋体"/>
          <w:color w:val="auto"/>
          <w:kern w:val="0"/>
          <w:szCs w:val="21"/>
          <w:highlight w:val="none"/>
          <w:u w:val="single"/>
          <w:lang w:val="zh-CN" w:bidi="zh-CN"/>
        </w:rPr>
        <w:t>发包人负责办理工地范围内的征地、拆迁和移民等有关手续，向承包人提供施工用地。提供的用地范围和期限在签订协议书时商定</w:t>
      </w:r>
      <w:r>
        <w:rPr>
          <w:rFonts w:hint="eastAsia" w:ascii="宋体" w:hAnsi="宋体" w:cs="宋体"/>
          <w:color w:val="auto"/>
          <w:kern w:val="0"/>
          <w:szCs w:val="21"/>
          <w:highlight w:val="none"/>
          <w:lang w:bidi="en-US"/>
        </w:rPr>
        <w:t>。</w:t>
      </w:r>
    </w:p>
    <w:p w14:paraId="33CB6BC2">
      <w:pPr>
        <w:tabs>
          <w:tab w:val="left" w:pos="8227"/>
        </w:tabs>
        <w:spacing w:after="180" w:line="422" w:lineRule="exact"/>
        <w:ind w:firstLine="460"/>
        <w:jc w:val="lef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2.3.3</w:t>
      </w:r>
      <w:r>
        <w:rPr>
          <w:rFonts w:hint="eastAsia" w:ascii="宋体" w:hAnsi="宋体" w:cs="宋体"/>
          <w:color w:val="auto"/>
          <w:kern w:val="0"/>
          <w:szCs w:val="21"/>
          <w:highlight w:val="none"/>
          <w:lang w:val="zh-CN" w:bidi="zh-CN"/>
        </w:rPr>
        <w:t>承包人自行勘察的施工场地范围为：</w:t>
      </w:r>
      <w:r>
        <w:rPr>
          <w:rFonts w:hint="eastAsia" w:ascii="宋体" w:hAnsi="宋体" w:cs="宋体"/>
          <w:color w:val="auto"/>
          <w:kern w:val="0"/>
          <w:szCs w:val="21"/>
          <w:highlight w:val="none"/>
          <w:u w:val="single"/>
          <w:lang w:val="zh-CN" w:bidi="zh-CN"/>
        </w:rPr>
        <w:t>在签订合同时商定</w:t>
      </w:r>
      <w:r>
        <w:rPr>
          <w:rFonts w:hint="eastAsia" w:ascii="宋体" w:hAnsi="宋体" w:cs="宋体"/>
          <w:color w:val="auto"/>
          <w:kern w:val="0"/>
          <w:szCs w:val="21"/>
          <w:highlight w:val="none"/>
          <w:lang w:bidi="en-US"/>
        </w:rPr>
        <w:t>。</w:t>
      </w:r>
    </w:p>
    <w:p w14:paraId="0DAE2AB7">
      <w:pPr>
        <w:tabs>
          <w:tab w:val="left" w:pos="8227"/>
        </w:tabs>
        <w:spacing w:after="180" w:line="422" w:lineRule="exact"/>
        <w:ind w:firstLine="460"/>
        <w:jc w:val="left"/>
        <w:rPr>
          <w:rFonts w:ascii="宋体" w:hAnsi="宋体" w:cs="宋体"/>
          <w:color w:val="auto"/>
          <w:kern w:val="0"/>
          <w:szCs w:val="21"/>
          <w:highlight w:val="none"/>
          <w:lang w:val="zh-CN" w:bidi="zh-CN"/>
        </w:rPr>
      </w:pPr>
      <w:r>
        <w:rPr>
          <w:rFonts w:hint="eastAsia" w:ascii="宋体" w:hAnsi="宋体" w:cs="宋体"/>
          <w:b/>
          <w:color w:val="auto"/>
          <w:kern w:val="0"/>
          <w:szCs w:val="21"/>
          <w:highlight w:val="none"/>
          <w:lang w:bidi="en-US"/>
        </w:rPr>
        <w:t>2.8其它义务</w:t>
      </w:r>
    </w:p>
    <w:p w14:paraId="2AA154A6">
      <w:pPr>
        <w:spacing w:line="400" w:lineRule="exact"/>
        <w:ind w:left="240" w:right="248" w:firstLine="480"/>
        <w:rPr>
          <w:rFonts w:ascii="宋体" w:hAnsi="宋体" w:cs="宋体"/>
          <w:b/>
          <w:color w:val="auto"/>
          <w:szCs w:val="21"/>
          <w:highlight w:val="none"/>
        </w:rPr>
      </w:pPr>
      <w:bookmarkStart w:id="199" w:name="_Toc221951139"/>
      <w:r>
        <w:rPr>
          <w:rFonts w:hint="eastAsia" w:ascii="宋体" w:hAnsi="宋体" w:cs="宋体"/>
          <w:b/>
          <w:color w:val="auto"/>
          <w:szCs w:val="21"/>
          <w:highlight w:val="none"/>
        </w:rPr>
        <w:t>（一）执行农民工工资保证金制度，缴纳农民工工资保证金（适用于在本自治区行政区域内施工的所有水利水电工程项目）</w:t>
      </w:r>
    </w:p>
    <w:p w14:paraId="46FFDE62">
      <w:pPr>
        <w:spacing w:line="400" w:lineRule="exact"/>
        <w:ind w:left="240" w:right="248" w:firstLine="480"/>
        <w:rPr>
          <w:rFonts w:ascii="宋体" w:hAnsi="宋体" w:cs="宋体"/>
          <w:b/>
          <w:color w:val="auto"/>
          <w:szCs w:val="21"/>
          <w:highlight w:val="none"/>
        </w:rPr>
      </w:pPr>
      <w:r>
        <w:rPr>
          <w:rFonts w:hint="eastAsia" w:ascii="宋体" w:hAnsi="宋体" w:cs="宋体"/>
          <w:b/>
          <w:color w:val="auto"/>
          <w:szCs w:val="21"/>
          <w:highlight w:val="none"/>
        </w:rPr>
        <w:t>根据广西壮族自治区劳动和社会保障厅、自治区水利厅二○○七年二月二十七日联合颁发的桂劳社发[2007]38号文《关于关于建立水利水电工程项目农民工工资保证金制度的通知》精神，承包人在办理工程项目开工手续前必须向劳动保障部门履行以下义务：</w:t>
      </w:r>
    </w:p>
    <w:p w14:paraId="21DD6E73">
      <w:pPr>
        <w:spacing w:line="400" w:lineRule="exact"/>
        <w:ind w:left="240" w:right="248" w:firstLine="480"/>
        <w:rPr>
          <w:rFonts w:ascii="宋体" w:hAnsi="宋体" w:cs="宋体"/>
          <w:b/>
          <w:color w:val="auto"/>
          <w:szCs w:val="21"/>
          <w:highlight w:val="none"/>
        </w:rPr>
      </w:pPr>
      <w:r>
        <w:rPr>
          <w:rFonts w:hint="eastAsia" w:ascii="宋体" w:hAnsi="宋体" w:cs="宋体"/>
          <w:b/>
          <w:color w:val="auto"/>
          <w:szCs w:val="21"/>
          <w:highlight w:val="none"/>
        </w:rPr>
        <w:t xml:space="preserve">（1）按以下标准在劳动保障部门指定的账户足额存入农民工工资保证金：   </w:t>
      </w:r>
    </w:p>
    <w:p w14:paraId="50F35242">
      <w:pPr>
        <w:spacing w:line="400" w:lineRule="exact"/>
        <w:ind w:left="240" w:right="248" w:firstLine="480"/>
        <w:rPr>
          <w:rFonts w:ascii="宋体" w:hAnsi="宋体" w:cs="宋体"/>
          <w:b/>
          <w:color w:val="auto"/>
          <w:szCs w:val="21"/>
          <w:highlight w:val="none"/>
        </w:rPr>
      </w:pPr>
      <w:r>
        <w:rPr>
          <w:rFonts w:hint="eastAsia" w:ascii="宋体" w:hAnsi="宋体" w:cs="宋体"/>
          <w:b/>
          <w:color w:val="auto"/>
          <w:szCs w:val="21"/>
          <w:highlight w:val="none"/>
        </w:rPr>
        <w:t>工程项目中标价(合同价)1000万元(含1000万元)以下的，按2％计算；超过1000万元部分，按1％计算。</w:t>
      </w:r>
    </w:p>
    <w:p w14:paraId="6D855FDB">
      <w:pPr>
        <w:spacing w:line="400" w:lineRule="exact"/>
        <w:ind w:left="240" w:right="248" w:firstLine="480"/>
        <w:rPr>
          <w:rFonts w:ascii="宋体" w:hAnsi="宋体" w:cs="宋体"/>
          <w:b/>
          <w:color w:val="auto"/>
          <w:szCs w:val="21"/>
          <w:highlight w:val="none"/>
        </w:rPr>
      </w:pPr>
      <w:r>
        <w:rPr>
          <w:rFonts w:hint="eastAsia" w:ascii="宋体" w:hAnsi="宋体" w:cs="宋体"/>
          <w:b/>
          <w:color w:val="auto"/>
          <w:szCs w:val="21"/>
          <w:highlight w:val="none"/>
        </w:rPr>
        <w:t xml:space="preserve">（2）承诺一旦其出现拖欠工程款导致施工单位无法按时足额支付农民工工资时，可由劳动保障部门从工资保证金中先予垫支。  </w:t>
      </w:r>
    </w:p>
    <w:p w14:paraId="377C5F7C">
      <w:pPr>
        <w:spacing w:line="400" w:lineRule="exact"/>
        <w:ind w:left="240" w:right="248" w:firstLine="480"/>
        <w:rPr>
          <w:rFonts w:ascii="宋体" w:hAnsi="宋体" w:cs="宋体"/>
          <w:b/>
          <w:color w:val="auto"/>
          <w:szCs w:val="21"/>
          <w:highlight w:val="none"/>
        </w:rPr>
      </w:pPr>
      <w:r>
        <w:rPr>
          <w:rFonts w:hint="eastAsia" w:ascii="宋体" w:hAnsi="宋体" w:cs="宋体"/>
          <w:b/>
          <w:color w:val="auto"/>
          <w:szCs w:val="21"/>
          <w:highlight w:val="none"/>
        </w:rPr>
        <w:t>承包人应当根据上述作出的义务、持存入农民工工资保证金的银行凭证到劳动保障部门报备。</w:t>
      </w:r>
    </w:p>
    <w:p w14:paraId="337EA1A2">
      <w:pPr>
        <w:spacing w:line="400" w:lineRule="exact"/>
        <w:ind w:left="240" w:right="248" w:firstLine="480"/>
        <w:rPr>
          <w:rFonts w:ascii="宋体" w:hAnsi="宋体" w:cs="宋体"/>
          <w:b/>
          <w:color w:val="auto"/>
          <w:szCs w:val="21"/>
          <w:highlight w:val="none"/>
        </w:rPr>
      </w:pPr>
      <w:r>
        <w:rPr>
          <w:rFonts w:hint="eastAsia" w:ascii="宋体" w:hAnsi="宋体" w:cs="宋体"/>
          <w:b/>
          <w:color w:val="auto"/>
          <w:szCs w:val="21"/>
          <w:highlight w:val="none"/>
        </w:rPr>
        <w:t>（3）按《关于印发广西壮族自治区工程建设领域工人工资支付专用账户管理办法的通知》（桂薪联发〔2016〕1号）要求，开工前在项目所在地设立农民工专用账号。</w:t>
      </w:r>
    </w:p>
    <w:p w14:paraId="008EDD93">
      <w:pPr>
        <w:spacing w:line="400" w:lineRule="exact"/>
        <w:ind w:left="240" w:right="248" w:firstLine="480"/>
        <w:rPr>
          <w:rFonts w:ascii="宋体" w:hAnsi="宋体" w:cs="宋体"/>
          <w:b/>
          <w:color w:val="auto"/>
          <w:szCs w:val="21"/>
          <w:highlight w:val="none"/>
          <w:lang w:val="zh-CN"/>
        </w:rPr>
      </w:pPr>
      <w:r>
        <w:rPr>
          <w:rFonts w:hint="eastAsia" w:ascii="宋体" w:hAnsi="宋体" w:cs="宋体"/>
          <w:b/>
          <w:color w:val="auto"/>
          <w:szCs w:val="21"/>
          <w:highlight w:val="none"/>
        </w:rPr>
        <w:t>（二）其他未尽事宜待签订施工合同时双方再协商。</w:t>
      </w:r>
      <w:bookmarkEnd w:id="199"/>
    </w:p>
    <w:p w14:paraId="447437BC">
      <w:pPr>
        <w:keepLines/>
        <w:spacing w:before="120" w:after="120" w:line="415" w:lineRule="auto"/>
        <w:jc w:val="left"/>
        <w:outlineLvl w:val="1"/>
        <w:rPr>
          <w:rFonts w:ascii="宋体" w:hAnsi="宋体" w:cs="宋体"/>
          <w:b/>
          <w:bCs/>
          <w:color w:val="auto"/>
          <w:kern w:val="0"/>
          <w:szCs w:val="21"/>
          <w:highlight w:val="none"/>
          <w:lang w:bidi="en-US"/>
        </w:rPr>
      </w:pPr>
      <w:bookmarkStart w:id="200" w:name="bookmark1614"/>
      <w:bookmarkEnd w:id="200"/>
      <w:bookmarkStart w:id="201" w:name="_Toc5847"/>
      <w:bookmarkStart w:id="202" w:name="_Toc14710440"/>
      <w:bookmarkStart w:id="203" w:name="_Toc6637"/>
      <w:bookmarkStart w:id="204" w:name="bookmark1615"/>
      <w:bookmarkStart w:id="205" w:name="bookmark1612"/>
      <w:bookmarkStart w:id="206" w:name="bookmark1613"/>
      <w:r>
        <w:rPr>
          <w:rFonts w:hint="eastAsia" w:ascii="宋体" w:hAnsi="宋体" w:cs="宋体"/>
          <w:b/>
          <w:bCs/>
          <w:color w:val="auto"/>
          <w:kern w:val="0"/>
          <w:szCs w:val="21"/>
          <w:highlight w:val="none"/>
          <w:lang w:bidi="en-US"/>
        </w:rPr>
        <w:t>3. 监理人</w:t>
      </w:r>
      <w:bookmarkEnd w:id="201"/>
      <w:bookmarkEnd w:id="202"/>
      <w:bookmarkEnd w:id="203"/>
      <w:bookmarkEnd w:id="204"/>
    </w:p>
    <w:p w14:paraId="1973D7E2">
      <w:pPr>
        <w:tabs>
          <w:tab w:val="left" w:pos="8227"/>
        </w:tabs>
        <w:spacing w:after="180" w:line="422" w:lineRule="exact"/>
        <w:jc w:val="left"/>
        <w:rPr>
          <w:rFonts w:ascii="宋体" w:hAnsi="宋体" w:cs="宋体"/>
          <w:b/>
          <w:color w:val="auto"/>
          <w:kern w:val="0"/>
          <w:szCs w:val="21"/>
          <w:highlight w:val="none"/>
          <w:lang w:val="zh-CN" w:bidi="zh-CN"/>
        </w:rPr>
      </w:pPr>
      <w:bookmarkStart w:id="207" w:name="bookmark1616"/>
      <w:r>
        <w:rPr>
          <w:rFonts w:hint="eastAsia" w:ascii="宋体" w:hAnsi="宋体" w:cs="宋体"/>
          <w:b/>
          <w:color w:val="auto"/>
          <w:kern w:val="0"/>
          <w:szCs w:val="21"/>
          <w:highlight w:val="none"/>
          <w:lang w:val="zh-CN" w:bidi="zh-CN"/>
        </w:rPr>
        <w:t>3.1监理人的职责和权力</w:t>
      </w:r>
      <w:bookmarkEnd w:id="205"/>
      <w:bookmarkEnd w:id="206"/>
      <w:bookmarkEnd w:id="207"/>
    </w:p>
    <w:p w14:paraId="41C2AB73">
      <w:pPr>
        <w:spacing w:after="280" w:line="353"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3.1.1</w:t>
      </w:r>
      <w:r>
        <w:rPr>
          <w:rFonts w:hint="eastAsia" w:ascii="宋体" w:hAnsi="宋体" w:cs="宋体"/>
          <w:color w:val="auto"/>
          <w:kern w:val="0"/>
          <w:szCs w:val="21"/>
          <w:highlight w:val="none"/>
          <w:lang w:val="zh-CN" w:bidi="zh-CN"/>
        </w:rPr>
        <w:t>监理人须根据发包人事先批准的权力范围行使权力，发包人批准的权力范围： 按本工程委托监理合同。</w:t>
      </w:r>
    </w:p>
    <w:p w14:paraId="3DD1DF5E">
      <w:pPr>
        <w:keepLines/>
        <w:spacing w:before="120" w:after="120" w:line="415" w:lineRule="auto"/>
        <w:jc w:val="left"/>
        <w:outlineLvl w:val="1"/>
        <w:rPr>
          <w:rFonts w:ascii="宋体" w:hAnsi="宋体" w:cs="宋体"/>
          <w:b/>
          <w:bCs/>
          <w:color w:val="auto"/>
          <w:kern w:val="0"/>
          <w:szCs w:val="21"/>
          <w:highlight w:val="none"/>
          <w:lang w:bidi="en-US"/>
        </w:rPr>
      </w:pPr>
      <w:bookmarkStart w:id="208" w:name="bookmark1619"/>
      <w:bookmarkEnd w:id="208"/>
      <w:bookmarkStart w:id="209" w:name="_Toc4014"/>
      <w:bookmarkStart w:id="210" w:name="bookmark1620"/>
      <w:bookmarkStart w:id="211" w:name="_Toc23429"/>
      <w:bookmarkStart w:id="212" w:name="_Toc14710441"/>
      <w:bookmarkStart w:id="213" w:name="bookmark1617"/>
      <w:bookmarkStart w:id="214" w:name="bookmark1618"/>
      <w:r>
        <w:rPr>
          <w:rFonts w:hint="eastAsia" w:ascii="宋体" w:hAnsi="宋体" w:cs="宋体"/>
          <w:b/>
          <w:bCs/>
          <w:color w:val="auto"/>
          <w:kern w:val="0"/>
          <w:szCs w:val="21"/>
          <w:highlight w:val="none"/>
          <w:lang w:bidi="en-US"/>
        </w:rPr>
        <w:t>4. 承包人</w:t>
      </w:r>
      <w:bookmarkEnd w:id="209"/>
      <w:bookmarkEnd w:id="210"/>
      <w:bookmarkEnd w:id="211"/>
      <w:bookmarkEnd w:id="212"/>
    </w:p>
    <w:p w14:paraId="37E315D7">
      <w:pPr>
        <w:tabs>
          <w:tab w:val="left" w:pos="8227"/>
        </w:tabs>
        <w:spacing w:after="180" w:line="422" w:lineRule="exact"/>
        <w:jc w:val="left"/>
        <w:rPr>
          <w:rFonts w:ascii="宋体" w:hAnsi="宋体" w:cs="宋体"/>
          <w:b/>
          <w:color w:val="auto"/>
          <w:kern w:val="0"/>
          <w:szCs w:val="21"/>
          <w:highlight w:val="none"/>
          <w:lang w:val="zh-CN" w:bidi="zh-CN"/>
        </w:rPr>
      </w:pPr>
      <w:bookmarkStart w:id="215" w:name="bookmark1621"/>
      <w:r>
        <w:rPr>
          <w:rFonts w:hint="eastAsia" w:ascii="宋体" w:hAnsi="宋体" w:cs="宋体"/>
          <w:b/>
          <w:color w:val="auto"/>
          <w:kern w:val="0"/>
          <w:szCs w:val="21"/>
          <w:highlight w:val="none"/>
          <w:lang w:val="zh-CN" w:bidi="zh-CN"/>
        </w:rPr>
        <w:t>4.1承包人的一般义务</w:t>
      </w:r>
      <w:bookmarkEnd w:id="213"/>
      <w:bookmarkEnd w:id="214"/>
      <w:bookmarkEnd w:id="215"/>
    </w:p>
    <w:p w14:paraId="1DACF122">
      <w:pPr>
        <w:tabs>
          <w:tab w:val="left" w:pos="759"/>
        </w:tabs>
        <w:spacing w:line="374" w:lineRule="auto"/>
        <w:ind w:left="420"/>
        <w:outlineLvl w:val="0"/>
        <w:rPr>
          <w:rFonts w:ascii="宋体" w:hAnsi="宋体" w:cs="宋体"/>
          <w:color w:val="auto"/>
          <w:kern w:val="0"/>
          <w:szCs w:val="21"/>
          <w:highlight w:val="none"/>
        </w:rPr>
      </w:pPr>
      <w:bookmarkStart w:id="216" w:name="bookmark1622"/>
      <w:bookmarkEnd w:id="216"/>
      <w:r>
        <w:rPr>
          <w:rFonts w:hint="eastAsia" w:ascii="宋体" w:hAnsi="宋体" w:cs="宋体"/>
          <w:color w:val="auto"/>
          <w:kern w:val="0"/>
          <w:szCs w:val="21"/>
          <w:highlight w:val="none"/>
        </w:rPr>
        <w:t xml:space="preserve">4.1. </w:t>
      </w:r>
      <w:r>
        <w:rPr>
          <w:rFonts w:hint="eastAsia" w:ascii="宋体" w:hAnsi="宋体" w:cs="宋体"/>
          <w:color w:val="auto"/>
          <w:kern w:val="0"/>
          <w:szCs w:val="21"/>
          <w:highlight w:val="none"/>
          <w:lang w:val="zh-CN" w:bidi="zh-CN"/>
        </w:rPr>
        <w:t>10其他义务</w:t>
      </w:r>
    </w:p>
    <w:p w14:paraId="23A578E6">
      <w:pPr>
        <w:numPr>
          <w:ilvl w:val="0"/>
          <w:numId w:val="5"/>
        </w:numPr>
        <w:tabs>
          <w:tab w:val="left" w:pos="1031"/>
        </w:tabs>
        <w:spacing w:line="359" w:lineRule="exact"/>
        <w:ind w:firstLine="440"/>
        <w:jc w:val="left"/>
        <w:rPr>
          <w:rFonts w:ascii="宋体" w:hAnsi="宋体" w:cs="宋体"/>
          <w:color w:val="auto"/>
          <w:kern w:val="0"/>
          <w:szCs w:val="21"/>
          <w:highlight w:val="none"/>
          <w:lang w:val="zh-CN" w:bidi="zh-CN"/>
        </w:rPr>
      </w:pPr>
      <w:bookmarkStart w:id="217" w:name="bookmark1623"/>
      <w:bookmarkEnd w:id="217"/>
      <w:r>
        <w:rPr>
          <w:rFonts w:hint="eastAsia" w:ascii="宋体" w:hAnsi="宋体" w:cs="宋体"/>
          <w:color w:val="auto"/>
          <w:kern w:val="0"/>
          <w:szCs w:val="21"/>
          <w:highlight w:val="none"/>
          <w:lang w:val="zh-CN" w:bidi="zh-CN"/>
        </w:rPr>
        <w:t>办理有关保险。</w:t>
      </w:r>
    </w:p>
    <w:p w14:paraId="1DA2BB53">
      <w:pPr>
        <w:spacing w:line="359"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1A995FEB">
      <w:pPr>
        <w:spacing w:line="359"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按照《建筑法》规定，鼓励为从事危险作业的职工办理意外伤害保险。</w:t>
      </w:r>
    </w:p>
    <w:p w14:paraId="16858FCB">
      <w:pPr>
        <w:numPr>
          <w:ilvl w:val="0"/>
          <w:numId w:val="5"/>
        </w:numPr>
        <w:tabs>
          <w:tab w:val="left" w:pos="1028"/>
        </w:tabs>
        <w:spacing w:line="359" w:lineRule="exact"/>
        <w:ind w:firstLine="440"/>
        <w:jc w:val="left"/>
        <w:rPr>
          <w:rFonts w:ascii="宋体" w:hAnsi="宋体" w:cs="宋体"/>
          <w:color w:val="auto"/>
          <w:kern w:val="0"/>
          <w:szCs w:val="21"/>
          <w:highlight w:val="none"/>
          <w:lang w:val="zh-CN" w:bidi="zh-CN"/>
        </w:rPr>
      </w:pPr>
      <w:bookmarkStart w:id="218" w:name="bookmark1624"/>
      <w:bookmarkEnd w:id="218"/>
      <w:r>
        <w:rPr>
          <w:rFonts w:hint="eastAsia" w:ascii="宋体" w:hAnsi="宋体" w:cs="宋体"/>
          <w:color w:val="auto"/>
          <w:kern w:val="0"/>
          <w:szCs w:val="21"/>
          <w:highlight w:val="none"/>
          <w:lang w:val="zh-CN" w:bidi="zh-CN"/>
        </w:rPr>
        <w:t>执行广西壮族自治区解决企业拖欠工资问题联席会议关于保障农民工工资支付的有关规定，确保农民工工资无拖欠。</w:t>
      </w:r>
    </w:p>
    <w:p w14:paraId="352B14EA">
      <w:pPr>
        <w:spacing w:line="359"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依法与招用的农民工签订并履行劳动合同，建立职工名册，及时办理劳动用工备案。实行农民工工资专用账户管理、银行代发农民工工资制度和农民工工资保证金制度。</w:t>
      </w:r>
    </w:p>
    <w:p w14:paraId="209A4CDE">
      <w:pPr>
        <w:numPr>
          <w:ilvl w:val="0"/>
          <w:numId w:val="5"/>
        </w:numPr>
        <w:tabs>
          <w:tab w:val="left" w:pos="1031"/>
        </w:tabs>
        <w:spacing w:line="359" w:lineRule="exact"/>
        <w:ind w:firstLine="440"/>
        <w:jc w:val="left"/>
        <w:rPr>
          <w:rFonts w:ascii="宋体" w:hAnsi="宋体" w:cs="宋体"/>
          <w:color w:val="auto"/>
          <w:kern w:val="0"/>
          <w:szCs w:val="21"/>
          <w:highlight w:val="none"/>
          <w:lang w:val="zh-CN" w:bidi="zh-CN"/>
        </w:rPr>
      </w:pPr>
      <w:bookmarkStart w:id="219" w:name="bookmark1625"/>
      <w:bookmarkEnd w:id="219"/>
      <w:r>
        <w:rPr>
          <w:rFonts w:hint="eastAsia" w:ascii="宋体" w:hAnsi="宋体" w:cs="宋体"/>
          <w:color w:val="auto"/>
          <w:kern w:val="0"/>
          <w:szCs w:val="21"/>
          <w:highlight w:val="none"/>
          <w:lang w:val="zh-CN" w:bidi="zh-CN"/>
        </w:rPr>
        <w:t>工程施工的义务和责任</w:t>
      </w:r>
    </w:p>
    <w:p w14:paraId="69B80851">
      <w:pPr>
        <w:numPr>
          <w:ilvl w:val="0"/>
          <w:numId w:val="6"/>
        </w:numPr>
        <w:tabs>
          <w:tab w:val="left" w:pos="920"/>
        </w:tabs>
        <w:spacing w:line="359" w:lineRule="exact"/>
        <w:ind w:firstLine="440"/>
        <w:jc w:val="left"/>
        <w:rPr>
          <w:rFonts w:ascii="宋体" w:hAnsi="宋体" w:cs="宋体"/>
          <w:color w:val="auto"/>
          <w:kern w:val="0"/>
          <w:szCs w:val="21"/>
          <w:highlight w:val="none"/>
          <w:lang w:val="zh-CN" w:bidi="zh-CN"/>
        </w:rPr>
      </w:pPr>
      <w:bookmarkStart w:id="220" w:name="bookmark1626"/>
      <w:bookmarkEnd w:id="220"/>
      <w:r>
        <w:rPr>
          <w:rFonts w:hint="eastAsia" w:ascii="宋体" w:hAnsi="宋体" w:cs="宋体"/>
          <w:color w:val="auto"/>
          <w:kern w:val="0"/>
          <w:szCs w:val="21"/>
          <w:highlight w:val="none"/>
          <w:lang w:val="zh-CN" w:bidi="zh-CN"/>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1A31FC64">
      <w:pPr>
        <w:numPr>
          <w:ilvl w:val="0"/>
          <w:numId w:val="6"/>
        </w:numPr>
        <w:tabs>
          <w:tab w:val="left" w:pos="918"/>
        </w:tabs>
        <w:spacing w:line="359" w:lineRule="exact"/>
        <w:ind w:firstLine="440"/>
        <w:jc w:val="left"/>
        <w:rPr>
          <w:rFonts w:ascii="宋体" w:hAnsi="宋体" w:cs="宋体"/>
          <w:color w:val="auto"/>
          <w:kern w:val="0"/>
          <w:szCs w:val="21"/>
          <w:highlight w:val="none"/>
          <w:lang w:val="zh-CN" w:bidi="zh-CN"/>
        </w:rPr>
      </w:pPr>
      <w:bookmarkStart w:id="221" w:name="bookmark1627"/>
      <w:bookmarkEnd w:id="221"/>
      <w:r>
        <w:rPr>
          <w:rFonts w:hint="eastAsia" w:ascii="宋体" w:hAnsi="宋体" w:cs="宋体"/>
          <w:color w:val="auto"/>
          <w:kern w:val="0"/>
          <w:szCs w:val="21"/>
          <w:highlight w:val="none"/>
          <w:lang w:val="zh-CN" w:bidi="zh-CN"/>
        </w:rPr>
        <w:t>除民房外，承包人应按监理人的指示负责拆除、清理已征用土地上的杂物、灌木、 树木、树根、杂草等。</w:t>
      </w:r>
    </w:p>
    <w:p w14:paraId="512E0360">
      <w:pPr>
        <w:numPr>
          <w:ilvl w:val="0"/>
          <w:numId w:val="6"/>
        </w:numPr>
        <w:tabs>
          <w:tab w:val="left" w:pos="920"/>
        </w:tabs>
        <w:spacing w:line="359" w:lineRule="exact"/>
        <w:ind w:firstLine="440"/>
        <w:jc w:val="left"/>
        <w:rPr>
          <w:rFonts w:ascii="宋体" w:hAnsi="宋体" w:cs="宋体"/>
          <w:color w:val="auto"/>
          <w:kern w:val="0"/>
          <w:szCs w:val="21"/>
          <w:highlight w:val="none"/>
          <w:lang w:val="zh-CN" w:bidi="zh-CN"/>
        </w:rPr>
      </w:pPr>
      <w:bookmarkStart w:id="222" w:name="bookmark1628"/>
      <w:bookmarkEnd w:id="222"/>
      <w:r>
        <w:rPr>
          <w:rFonts w:hint="eastAsia" w:ascii="宋体" w:hAnsi="宋体" w:cs="宋体"/>
          <w:color w:val="auto"/>
          <w:kern w:val="0"/>
          <w:szCs w:val="21"/>
          <w:highlight w:val="none"/>
          <w:lang w:val="zh-CN" w:bidi="zh-CN"/>
        </w:rPr>
        <w:t>承包人应充分理解有一些设施(如施工道路、桥梁)可能会有其它人和单位使用通行，在使用过程中发生干扰时，应立即通知监理人并服从监理人的决定。</w:t>
      </w:r>
    </w:p>
    <w:p w14:paraId="257C5560">
      <w:pPr>
        <w:numPr>
          <w:ilvl w:val="0"/>
          <w:numId w:val="6"/>
        </w:numPr>
        <w:tabs>
          <w:tab w:val="left" w:pos="922"/>
        </w:tabs>
        <w:spacing w:line="359" w:lineRule="exact"/>
        <w:ind w:firstLine="440"/>
        <w:jc w:val="left"/>
        <w:rPr>
          <w:rFonts w:ascii="宋体" w:hAnsi="宋体" w:cs="宋体"/>
          <w:color w:val="auto"/>
          <w:kern w:val="0"/>
          <w:szCs w:val="21"/>
          <w:highlight w:val="none"/>
          <w:lang w:val="zh-CN" w:bidi="zh-CN"/>
        </w:rPr>
      </w:pPr>
      <w:bookmarkStart w:id="223" w:name="bookmark1629"/>
      <w:bookmarkEnd w:id="223"/>
      <w:r>
        <w:rPr>
          <w:rFonts w:hint="eastAsia" w:ascii="宋体" w:hAnsi="宋体" w:cs="宋体"/>
          <w:color w:val="auto"/>
          <w:kern w:val="0"/>
          <w:szCs w:val="21"/>
          <w:highlight w:val="none"/>
          <w:lang w:val="zh-CN" w:bidi="zh-CN"/>
        </w:rPr>
        <w:t>承包人应为监理人、发包人现场代表对施工现场的检查监督提供必要的配合，并对这种配合对施工的影响应有充分的考虑。</w:t>
      </w:r>
    </w:p>
    <w:p w14:paraId="2F6CA497">
      <w:pPr>
        <w:numPr>
          <w:ilvl w:val="0"/>
          <w:numId w:val="6"/>
        </w:numPr>
        <w:tabs>
          <w:tab w:val="left" w:pos="915"/>
        </w:tabs>
        <w:spacing w:line="359" w:lineRule="exact"/>
        <w:ind w:firstLine="440"/>
        <w:jc w:val="left"/>
        <w:rPr>
          <w:rFonts w:ascii="宋体" w:hAnsi="宋体" w:cs="宋体"/>
          <w:color w:val="auto"/>
          <w:kern w:val="0"/>
          <w:szCs w:val="21"/>
          <w:highlight w:val="none"/>
          <w:lang w:val="zh-CN" w:bidi="zh-CN"/>
        </w:rPr>
      </w:pPr>
      <w:bookmarkStart w:id="224" w:name="bookmark1630"/>
      <w:bookmarkEnd w:id="224"/>
      <w:r>
        <w:rPr>
          <w:rFonts w:hint="eastAsia" w:ascii="宋体" w:hAnsi="宋体" w:cs="宋体"/>
          <w:color w:val="auto"/>
          <w:kern w:val="0"/>
          <w:szCs w:val="21"/>
          <w:highlight w:val="none"/>
          <w:lang w:val="zh-CN" w:bidi="zh-CN"/>
        </w:rPr>
        <w:t>工程竣工后，承包人应按监理人的指示清理施工现场直至监理人、发包人满意 为止。</w:t>
      </w:r>
    </w:p>
    <w:p w14:paraId="7AD04C54">
      <w:pPr>
        <w:numPr>
          <w:ilvl w:val="0"/>
          <w:numId w:val="6"/>
        </w:numPr>
        <w:tabs>
          <w:tab w:val="left" w:pos="920"/>
        </w:tabs>
        <w:spacing w:line="362" w:lineRule="exact"/>
        <w:ind w:firstLine="440"/>
        <w:jc w:val="left"/>
        <w:rPr>
          <w:rFonts w:ascii="宋体" w:hAnsi="宋体" w:cs="宋体"/>
          <w:color w:val="auto"/>
          <w:kern w:val="0"/>
          <w:szCs w:val="21"/>
          <w:highlight w:val="none"/>
          <w:lang w:val="zh-CN" w:bidi="zh-CN"/>
        </w:rPr>
      </w:pPr>
      <w:bookmarkStart w:id="225" w:name="bookmark1631"/>
      <w:bookmarkEnd w:id="225"/>
      <w:r>
        <w:rPr>
          <w:rFonts w:hint="eastAsia" w:ascii="宋体" w:hAnsi="宋体" w:cs="宋体"/>
          <w:color w:val="auto"/>
          <w:kern w:val="0"/>
          <w:szCs w:val="21"/>
          <w:highlight w:val="none"/>
          <w:lang w:val="zh-CN" w:bidi="zh-CN"/>
        </w:rPr>
        <w:t>对上述(1) ~ (5)项工作，费用已包括在有关单价和总价中，发包人不再另行支付由此所发生的一切费用。</w:t>
      </w:r>
    </w:p>
    <w:p w14:paraId="02FCB4C1">
      <w:pPr>
        <w:numPr>
          <w:ilvl w:val="0"/>
          <w:numId w:val="6"/>
        </w:numPr>
        <w:tabs>
          <w:tab w:val="left" w:pos="922"/>
        </w:tabs>
        <w:spacing w:after="80" w:line="362" w:lineRule="exact"/>
        <w:ind w:firstLine="440"/>
        <w:jc w:val="left"/>
        <w:rPr>
          <w:rFonts w:ascii="宋体" w:hAnsi="宋体" w:cs="宋体"/>
          <w:color w:val="auto"/>
          <w:kern w:val="0"/>
          <w:szCs w:val="21"/>
          <w:highlight w:val="none"/>
          <w:lang w:val="zh-CN" w:bidi="zh-CN"/>
        </w:rPr>
      </w:pPr>
      <w:bookmarkStart w:id="226" w:name="bookmark1632"/>
      <w:bookmarkEnd w:id="226"/>
      <w:r>
        <w:rPr>
          <w:rFonts w:hint="eastAsia" w:ascii="宋体" w:hAnsi="宋体" w:cs="宋体"/>
          <w:color w:val="auto"/>
          <w:kern w:val="0"/>
          <w:szCs w:val="21"/>
          <w:highlight w:val="none"/>
          <w:lang w:val="zh-CN" w:bidi="zh-CN"/>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3ED3D0">
      <w:pPr>
        <w:numPr>
          <w:ilvl w:val="0"/>
          <w:numId w:val="6"/>
        </w:numPr>
        <w:tabs>
          <w:tab w:val="left" w:pos="924"/>
        </w:tabs>
        <w:spacing w:line="359" w:lineRule="exact"/>
        <w:ind w:firstLine="440"/>
        <w:jc w:val="left"/>
        <w:rPr>
          <w:rFonts w:ascii="宋体" w:hAnsi="宋体" w:cs="宋体"/>
          <w:color w:val="auto"/>
          <w:kern w:val="0"/>
          <w:szCs w:val="21"/>
          <w:highlight w:val="none"/>
          <w:lang w:val="zh-CN" w:bidi="zh-CN"/>
        </w:rPr>
      </w:pPr>
      <w:bookmarkStart w:id="227" w:name="bookmark1633"/>
      <w:bookmarkEnd w:id="227"/>
      <w:r>
        <w:rPr>
          <w:rFonts w:hint="eastAsia" w:ascii="宋体" w:hAnsi="宋体" w:cs="宋体"/>
          <w:color w:val="auto"/>
          <w:kern w:val="0"/>
          <w:szCs w:val="21"/>
          <w:highlight w:val="none"/>
          <w:lang w:val="zh-CN" w:bidi="zh-CN"/>
        </w:rPr>
        <w:t>承包人必须文明、安全施工，在施工期间发生的一切人员伤亡和财产损失等责任事故和所发生的一切费用概由承包人承担。</w:t>
      </w:r>
    </w:p>
    <w:p w14:paraId="1D3F32C3">
      <w:pPr>
        <w:numPr>
          <w:ilvl w:val="0"/>
          <w:numId w:val="6"/>
        </w:numPr>
        <w:tabs>
          <w:tab w:val="left" w:pos="924"/>
        </w:tabs>
        <w:spacing w:line="359" w:lineRule="exact"/>
        <w:ind w:firstLine="440"/>
        <w:jc w:val="left"/>
        <w:rPr>
          <w:rFonts w:ascii="宋体" w:hAnsi="宋体" w:cs="宋体"/>
          <w:color w:val="auto"/>
          <w:kern w:val="0"/>
          <w:szCs w:val="21"/>
          <w:highlight w:val="none"/>
          <w:lang w:val="zh-CN" w:bidi="zh-CN"/>
        </w:rPr>
      </w:pPr>
      <w:bookmarkStart w:id="228" w:name="bookmark1634"/>
      <w:bookmarkEnd w:id="228"/>
      <w:r>
        <w:rPr>
          <w:rFonts w:hint="eastAsia" w:ascii="宋体" w:hAnsi="宋体" w:cs="宋体"/>
          <w:color w:val="auto"/>
          <w:kern w:val="0"/>
          <w:szCs w:val="21"/>
          <w:highlight w:val="none"/>
          <w:lang w:val="zh-CN" w:bidi="zh-CN"/>
        </w:rPr>
        <w:t>按照发包人的要求做好安全文明宣传、监督检查宣传等工作，相关费用由承包人承担。</w:t>
      </w:r>
    </w:p>
    <w:p w14:paraId="468A325E">
      <w:pPr>
        <w:numPr>
          <w:ilvl w:val="0"/>
          <w:numId w:val="6"/>
        </w:numPr>
        <w:tabs>
          <w:tab w:val="left" w:pos="924"/>
        </w:tabs>
        <w:spacing w:line="359" w:lineRule="exact"/>
        <w:ind w:firstLine="440"/>
        <w:jc w:val="left"/>
        <w:rPr>
          <w:rFonts w:ascii="宋体" w:hAnsi="宋体" w:cs="宋体"/>
          <w:color w:val="auto"/>
          <w:kern w:val="0"/>
          <w:szCs w:val="21"/>
          <w:highlight w:val="none"/>
          <w:lang w:val="zh-CN" w:bidi="zh-CN"/>
        </w:rPr>
      </w:pPr>
      <w:bookmarkStart w:id="229" w:name="bookmark1635"/>
      <w:bookmarkEnd w:id="229"/>
      <w:r>
        <w:rPr>
          <w:rFonts w:hint="eastAsia" w:ascii="宋体" w:hAnsi="宋体" w:cs="宋体"/>
          <w:color w:val="auto"/>
          <w:kern w:val="0"/>
          <w:szCs w:val="21"/>
          <w:highlight w:val="none"/>
          <w:lang w:val="zh-CN" w:bidi="zh-CN"/>
        </w:rPr>
        <w:t>承包人应按约定时间和要求，完成以下工作：</w:t>
      </w:r>
    </w:p>
    <w:p w14:paraId="63B1AD29">
      <w:pPr>
        <w:numPr>
          <w:ilvl w:val="0"/>
          <w:numId w:val="7"/>
        </w:numPr>
        <w:tabs>
          <w:tab w:val="left" w:pos="839"/>
        </w:tabs>
        <w:spacing w:line="359" w:lineRule="exact"/>
        <w:ind w:firstLine="440"/>
        <w:jc w:val="left"/>
        <w:rPr>
          <w:rFonts w:ascii="宋体" w:hAnsi="宋体" w:cs="宋体"/>
          <w:color w:val="auto"/>
          <w:kern w:val="0"/>
          <w:szCs w:val="21"/>
          <w:highlight w:val="none"/>
          <w:lang w:val="zh-CN" w:bidi="zh-CN"/>
        </w:rPr>
      </w:pPr>
      <w:bookmarkStart w:id="230" w:name="bookmark1636"/>
      <w:bookmarkEnd w:id="230"/>
      <w:r>
        <w:rPr>
          <w:rFonts w:hint="eastAsia" w:ascii="宋体" w:hAnsi="宋体" w:cs="宋体"/>
          <w:color w:val="auto"/>
          <w:kern w:val="0"/>
          <w:szCs w:val="21"/>
          <w:highlight w:val="none"/>
          <w:lang w:val="zh-CN" w:bidi="zh-CN"/>
        </w:rPr>
        <w:t>按时提交施工组织设计、单位工程的施工方案。</w:t>
      </w:r>
    </w:p>
    <w:p w14:paraId="0EE98273">
      <w:pPr>
        <w:numPr>
          <w:ilvl w:val="0"/>
          <w:numId w:val="7"/>
        </w:numPr>
        <w:tabs>
          <w:tab w:val="left" w:pos="839"/>
        </w:tabs>
        <w:spacing w:line="359" w:lineRule="exact"/>
        <w:ind w:firstLine="440"/>
        <w:jc w:val="left"/>
        <w:rPr>
          <w:rFonts w:ascii="宋体" w:hAnsi="宋体" w:cs="宋体"/>
          <w:color w:val="auto"/>
          <w:kern w:val="0"/>
          <w:szCs w:val="21"/>
          <w:highlight w:val="none"/>
          <w:lang w:val="zh-CN" w:bidi="zh-CN"/>
        </w:rPr>
      </w:pPr>
      <w:bookmarkStart w:id="231" w:name="bookmark1637"/>
      <w:bookmarkEnd w:id="231"/>
      <w:r>
        <w:rPr>
          <w:rFonts w:hint="eastAsia" w:ascii="宋体" w:hAnsi="宋体" w:cs="宋体"/>
          <w:color w:val="auto"/>
          <w:kern w:val="0"/>
          <w:szCs w:val="21"/>
          <w:highlight w:val="none"/>
          <w:lang w:val="zh-CN" w:bidi="zh-CN"/>
        </w:rPr>
        <w:t>每月25日向监理人提交当月工程进度报表及下月进度计划。</w:t>
      </w:r>
    </w:p>
    <w:p w14:paraId="3742B2B8">
      <w:pPr>
        <w:numPr>
          <w:ilvl w:val="0"/>
          <w:numId w:val="7"/>
        </w:numPr>
        <w:tabs>
          <w:tab w:val="left" w:pos="839"/>
        </w:tabs>
        <w:spacing w:line="359" w:lineRule="exact"/>
        <w:ind w:firstLine="440"/>
        <w:jc w:val="left"/>
        <w:rPr>
          <w:rFonts w:ascii="宋体" w:hAnsi="宋体" w:cs="宋体"/>
          <w:color w:val="auto"/>
          <w:kern w:val="0"/>
          <w:szCs w:val="21"/>
          <w:highlight w:val="none"/>
          <w:lang w:val="zh-CN" w:bidi="zh-CN"/>
        </w:rPr>
      </w:pPr>
      <w:bookmarkStart w:id="232" w:name="bookmark1638"/>
      <w:bookmarkEnd w:id="232"/>
      <w:r>
        <w:rPr>
          <w:rFonts w:hint="eastAsia" w:ascii="宋体" w:hAnsi="宋体" w:cs="宋体"/>
          <w:color w:val="auto"/>
          <w:kern w:val="0"/>
          <w:szCs w:val="21"/>
          <w:highlight w:val="none"/>
          <w:lang w:val="zh-CN" w:bidi="zh-CN"/>
        </w:rPr>
        <w:t>承包人自行负责施工安全保卫工作及夜间施工照明。</w:t>
      </w:r>
    </w:p>
    <w:p w14:paraId="22997159">
      <w:pPr>
        <w:numPr>
          <w:ilvl w:val="0"/>
          <w:numId w:val="7"/>
        </w:numPr>
        <w:tabs>
          <w:tab w:val="left" w:pos="798"/>
        </w:tabs>
        <w:spacing w:line="359" w:lineRule="exact"/>
        <w:ind w:firstLine="440"/>
        <w:jc w:val="left"/>
        <w:rPr>
          <w:rFonts w:ascii="宋体" w:hAnsi="宋体" w:cs="宋体"/>
          <w:color w:val="auto"/>
          <w:kern w:val="0"/>
          <w:szCs w:val="21"/>
          <w:highlight w:val="none"/>
          <w:lang w:val="zh-CN" w:bidi="zh-CN"/>
        </w:rPr>
      </w:pPr>
      <w:bookmarkStart w:id="233" w:name="bookmark1639"/>
      <w:bookmarkEnd w:id="233"/>
      <w:r>
        <w:rPr>
          <w:rFonts w:hint="eastAsia" w:ascii="宋体" w:hAnsi="宋体" w:cs="宋体"/>
          <w:color w:val="auto"/>
          <w:kern w:val="0"/>
          <w:szCs w:val="21"/>
          <w:highlight w:val="none"/>
          <w:lang w:val="zh-CN" w:bidi="zh-CN"/>
        </w:rPr>
        <w:t>需承包人办理的有关施工场地交通、环卫和施工噪音降尘管理等手续：遵守有关部门对施工现场交通、环卫和施工噪音降尘管理规定，如有发生，费用由承包人承担。</w:t>
      </w:r>
    </w:p>
    <w:p w14:paraId="5F66019A">
      <w:pPr>
        <w:numPr>
          <w:ilvl w:val="0"/>
          <w:numId w:val="7"/>
        </w:numPr>
        <w:tabs>
          <w:tab w:val="left" w:pos="819"/>
        </w:tabs>
        <w:spacing w:line="359" w:lineRule="exact"/>
        <w:ind w:firstLine="440"/>
        <w:jc w:val="left"/>
        <w:rPr>
          <w:rFonts w:ascii="宋体" w:hAnsi="宋体" w:cs="宋体"/>
          <w:color w:val="auto"/>
          <w:kern w:val="0"/>
          <w:szCs w:val="21"/>
          <w:highlight w:val="none"/>
          <w:lang w:val="zh-CN" w:bidi="zh-CN"/>
        </w:rPr>
      </w:pPr>
      <w:bookmarkStart w:id="234" w:name="bookmark1640"/>
      <w:bookmarkEnd w:id="234"/>
      <w:r>
        <w:rPr>
          <w:rFonts w:hint="eastAsia" w:ascii="宋体" w:hAnsi="宋体" w:cs="宋体"/>
          <w:color w:val="auto"/>
          <w:kern w:val="0"/>
          <w:szCs w:val="21"/>
          <w:highlight w:val="none"/>
          <w:lang w:val="zh-CN" w:bidi="zh-CN"/>
        </w:rPr>
        <w:t>已完工程成品保护的特殊要求及费用承担：已完工工程未交付发包人之前，承包人按协议条款约定负责已完成工程的成品保护工作，保护期间发生损坏，承包人自费予以修复。</w:t>
      </w:r>
    </w:p>
    <w:p w14:paraId="67282296">
      <w:pPr>
        <w:numPr>
          <w:ilvl w:val="0"/>
          <w:numId w:val="7"/>
        </w:numPr>
        <w:tabs>
          <w:tab w:val="left" w:pos="814"/>
        </w:tabs>
        <w:spacing w:line="359" w:lineRule="exact"/>
        <w:ind w:firstLine="440"/>
        <w:jc w:val="left"/>
        <w:rPr>
          <w:rFonts w:ascii="宋体" w:hAnsi="宋体" w:cs="宋体"/>
          <w:color w:val="auto"/>
          <w:kern w:val="0"/>
          <w:szCs w:val="21"/>
          <w:highlight w:val="none"/>
          <w:lang w:val="zh-CN" w:bidi="zh-CN"/>
        </w:rPr>
      </w:pPr>
      <w:bookmarkStart w:id="235" w:name="bookmark1641"/>
      <w:bookmarkEnd w:id="235"/>
      <w:r>
        <w:rPr>
          <w:rFonts w:hint="eastAsia" w:ascii="宋体" w:hAnsi="宋体" w:cs="宋体"/>
          <w:color w:val="auto"/>
          <w:kern w:val="0"/>
          <w:szCs w:val="21"/>
          <w:highlight w:val="none"/>
          <w:lang w:val="zh-CN" w:bidi="zh-CN"/>
        </w:rPr>
        <w:t>承包人有义务对施工场地周围管线(含地上及地下)和邻近建筑物、构筑物(含文物保护建筑)、古树名木等进行探明并负责保护。</w:t>
      </w:r>
    </w:p>
    <w:p w14:paraId="4079B06F">
      <w:pPr>
        <w:numPr>
          <w:ilvl w:val="0"/>
          <w:numId w:val="7"/>
        </w:numPr>
        <w:tabs>
          <w:tab w:val="left" w:pos="819"/>
        </w:tabs>
        <w:spacing w:line="359" w:lineRule="exact"/>
        <w:ind w:firstLine="440"/>
        <w:jc w:val="left"/>
        <w:rPr>
          <w:rFonts w:ascii="宋体" w:hAnsi="宋体" w:cs="宋体"/>
          <w:color w:val="auto"/>
          <w:kern w:val="0"/>
          <w:szCs w:val="21"/>
          <w:highlight w:val="none"/>
          <w:lang w:val="zh-CN" w:bidi="zh-CN"/>
        </w:rPr>
      </w:pPr>
      <w:bookmarkStart w:id="236" w:name="bookmark1642"/>
      <w:bookmarkEnd w:id="236"/>
      <w:r>
        <w:rPr>
          <w:rFonts w:hint="eastAsia" w:ascii="宋体" w:hAnsi="宋体" w:cs="宋体"/>
          <w:color w:val="auto"/>
          <w:kern w:val="0"/>
          <w:szCs w:val="21"/>
          <w:highlight w:val="none"/>
          <w:lang w:val="zh-CN" w:bidi="zh-CN"/>
        </w:rPr>
        <w:t>施工场地清洁卫生的要求：按城建卫生有关规定执行，由承包人负责，费用由承包人承担。</w:t>
      </w:r>
    </w:p>
    <w:p w14:paraId="4D3F2256">
      <w:pPr>
        <w:numPr>
          <w:ilvl w:val="0"/>
          <w:numId w:val="7"/>
        </w:numPr>
        <w:tabs>
          <w:tab w:val="left" w:pos="839"/>
        </w:tabs>
        <w:spacing w:after="120" w:line="359" w:lineRule="exact"/>
        <w:ind w:firstLine="440"/>
        <w:jc w:val="left"/>
        <w:rPr>
          <w:rFonts w:ascii="宋体" w:hAnsi="宋体" w:cs="宋体"/>
          <w:color w:val="auto"/>
          <w:kern w:val="0"/>
          <w:szCs w:val="21"/>
          <w:highlight w:val="none"/>
          <w:lang w:val="zh-CN" w:bidi="zh-CN"/>
        </w:rPr>
      </w:pPr>
      <w:bookmarkStart w:id="237" w:name="bookmark1643"/>
      <w:bookmarkEnd w:id="237"/>
      <w:r>
        <w:rPr>
          <w:rFonts w:hint="eastAsia" w:ascii="宋体" w:hAnsi="宋体" w:cs="宋体"/>
          <w:color w:val="auto"/>
          <w:kern w:val="0"/>
          <w:szCs w:val="21"/>
          <w:highlight w:val="none"/>
          <w:lang w:val="zh-CN" w:bidi="zh-CN"/>
        </w:rPr>
        <w:t>承包人承担施工场地、水电及运输通道的修建和维护、清场等费用。</w:t>
      </w:r>
    </w:p>
    <w:p w14:paraId="00E1CB35">
      <w:pPr>
        <w:numPr>
          <w:ilvl w:val="0"/>
          <w:numId w:val="6"/>
        </w:numPr>
        <w:tabs>
          <w:tab w:val="left" w:pos="1026"/>
        </w:tabs>
        <w:spacing w:line="374" w:lineRule="auto"/>
        <w:ind w:firstLine="440"/>
        <w:jc w:val="left"/>
        <w:rPr>
          <w:rFonts w:ascii="宋体" w:hAnsi="宋体" w:cs="宋体"/>
          <w:color w:val="auto"/>
          <w:kern w:val="0"/>
          <w:szCs w:val="21"/>
          <w:highlight w:val="none"/>
          <w:lang w:val="zh-CN" w:bidi="zh-CN"/>
        </w:rPr>
      </w:pPr>
      <w:bookmarkStart w:id="238" w:name="bookmark1644"/>
      <w:bookmarkEnd w:id="238"/>
      <w:r>
        <w:rPr>
          <w:rFonts w:hint="eastAsia" w:ascii="宋体" w:hAnsi="宋体" w:cs="宋体"/>
          <w:color w:val="auto"/>
          <w:kern w:val="0"/>
          <w:szCs w:val="21"/>
          <w:highlight w:val="none"/>
          <w:lang w:val="zh-CN" w:bidi="zh-CN"/>
        </w:rPr>
        <w:t>双方约定承包人应做的其他工作：</w:t>
      </w:r>
    </w:p>
    <w:p w14:paraId="21CE6421">
      <w:pPr>
        <w:numPr>
          <w:ilvl w:val="0"/>
          <w:numId w:val="8"/>
        </w:numPr>
        <w:tabs>
          <w:tab w:val="left" w:pos="819"/>
        </w:tabs>
        <w:spacing w:line="359" w:lineRule="exact"/>
        <w:ind w:firstLine="440"/>
        <w:jc w:val="left"/>
        <w:rPr>
          <w:rFonts w:ascii="宋体" w:hAnsi="宋体" w:cs="宋体"/>
          <w:color w:val="auto"/>
          <w:kern w:val="0"/>
          <w:szCs w:val="21"/>
          <w:highlight w:val="none"/>
          <w:lang w:val="zh-CN" w:bidi="zh-CN"/>
        </w:rPr>
      </w:pPr>
      <w:bookmarkStart w:id="239" w:name="bookmark1645"/>
      <w:bookmarkEnd w:id="239"/>
      <w:r>
        <w:rPr>
          <w:rFonts w:hint="eastAsia" w:ascii="宋体" w:hAnsi="宋体" w:cs="宋体"/>
          <w:color w:val="auto"/>
          <w:kern w:val="0"/>
          <w:szCs w:val="21"/>
          <w:highlight w:val="none"/>
          <w:lang w:val="zh-CN" w:bidi="zh-CN"/>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1C4537C7">
      <w:pPr>
        <w:numPr>
          <w:ilvl w:val="0"/>
          <w:numId w:val="8"/>
        </w:numPr>
        <w:tabs>
          <w:tab w:val="left" w:pos="817"/>
        </w:tabs>
        <w:spacing w:after="120" w:line="359" w:lineRule="exact"/>
        <w:ind w:firstLine="440"/>
        <w:jc w:val="left"/>
        <w:rPr>
          <w:rFonts w:ascii="宋体" w:hAnsi="宋体" w:cs="宋体"/>
          <w:color w:val="auto"/>
          <w:kern w:val="0"/>
          <w:szCs w:val="21"/>
          <w:highlight w:val="none"/>
          <w:lang w:val="zh-CN" w:bidi="zh-CN"/>
        </w:rPr>
      </w:pPr>
      <w:bookmarkStart w:id="240" w:name="bookmark1646"/>
      <w:bookmarkEnd w:id="240"/>
      <w:r>
        <w:rPr>
          <w:rFonts w:hint="eastAsia" w:ascii="宋体" w:hAnsi="宋体" w:cs="宋体"/>
          <w:color w:val="auto"/>
          <w:kern w:val="0"/>
          <w:szCs w:val="21"/>
          <w:highlight w:val="none"/>
          <w:lang w:val="zh-CN" w:bidi="zh-CN"/>
        </w:rPr>
        <w:t>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32117AB8">
      <w:pPr>
        <w:numPr>
          <w:ilvl w:val="0"/>
          <w:numId w:val="6"/>
        </w:numPr>
        <w:tabs>
          <w:tab w:val="left" w:pos="1026"/>
        </w:tabs>
        <w:spacing w:line="374" w:lineRule="auto"/>
        <w:ind w:firstLine="440"/>
        <w:jc w:val="left"/>
        <w:rPr>
          <w:rFonts w:ascii="宋体" w:hAnsi="宋体" w:cs="宋体"/>
          <w:color w:val="auto"/>
          <w:kern w:val="0"/>
          <w:szCs w:val="21"/>
          <w:highlight w:val="none"/>
          <w:lang w:val="zh-CN" w:bidi="zh-CN"/>
        </w:rPr>
      </w:pPr>
      <w:bookmarkStart w:id="241" w:name="bookmark1647"/>
      <w:bookmarkEnd w:id="241"/>
      <w:r>
        <w:rPr>
          <w:rFonts w:hint="eastAsia" w:ascii="宋体" w:hAnsi="宋体" w:cs="宋体"/>
          <w:color w:val="auto"/>
          <w:kern w:val="0"/>
          <w:szCs w:val="21"/>
          <w:highlight w:val="none"/>
          <w:lang w:val="zh-CN" w:bidi="zh-CN"/>
        </w:rPr>
        <w:t>其他未尽事宜待签订施工合同时双方再协商。</w:t>
      </w:r>
    </w:p>
    <w:p w14:paraId="315A1CC0">
      <w:pPr>
        <w:numPr>
          <w:ilvl w:val="0"/>
          <w:numId w:val="5"/>
        </w:numPr>
        <w:tabs>
          <w:tab w:val="left" w:pos="1031"/>
        </w:tabs>
        <w:spacing w:line="359" w:lineRule="exact"/>
        <w:ind w:firstLine="440"/>
        <w:jc w:val="left"/>
        <w:rPr>
          <w:rFonts w:ascii="宋体" w:hAnsi="宋体" w:cs="宋体"/>
          <w:color w:val="auto"/>
          <w:kern w:val="0"/>
          <w:szCs w:val="21"/>
          <w:highlight w:val="none"/>
          <w:lang w:val="zh-CN" w:bidi="zh-CN"/>
        </w:rPr>
      </w:pPr>
      <w:bookmarkStart w:id="242" w:name="bookmark1648"/>
      <w:bookmarkEnd w:id="242"/>
      <w:r>
        <w:rPr>
          <w:rFonts w:hint="eastAsia" w:ascii="宋体" w:hAnsi="宋体" w:cs="宋体"/>
          <w:color w:val="auto"/>
          <w:kern w:val="0"/>
          <w:szCs w:val="21"/>
          <w:highlight w:val="none"/>
          <w:lang w:val="zh-CN" w:bidi="zh-CN"/>
        </w:rPr>
        <w:t>鼓励承包人根据工程建设实际，吸纳建档立卡贫困劳动力参加工程建设。</w:t>
      </w:r>
    </w:p>
    <w:p w14:paraId="59537CF4">
      <w:pPr>
        <w:numPr>
          <w:ilvl w:val="0"/>
          <w:numId w:val="5"/>
        </w:numPr>
        <w:tabs>
          <w:tab w:val="left" w:pos="1030"/>
        </w:tabs>
        <w:spacing w:after="120" w:line="359" w:lineRule="exact"/>
        <w:ind w:firstLine="440"/>
        <w:jc w:val="left"/>
        <w:rPr>
          <w:rFonts w:ascii="宋体" w:hAnsi="宋体" w:cs="宋体"/>
          <w:color w:val="auto"/>
          <w:kern w:val="0"/>
          <w:szCs w:val="21"/>
          <w:highlight w:val="none"/>
          <w:lang w:val="zh-CN" w:bidi="zh-CN"/>
        </w:rPr>
      </w:pPr>
      <w:bookmarkStart w:id="243" w:name="bookmark1649"/>
      <w:bookmarkEnd w:id="243"/>
      <w:r>
        <w:rPr>
          <w:rFonts w:hint="eastAsia" w:ascii="宋体" w:hAnsi="宋体" w:cs="宋体"/>
          <w:color w:val="auto"/>
          <w:kern w:val="0"/>
          <w:szCs w:val="21"/>
          <w:highlight w:val="none"/>
          <w:lang w:val="zh-CN" w:bidi="zh-CN"/>
        </w:rPr>
        <w:t>执行自治区关于松材线虫病防控工作的有关规定，工程建设采用的模板、支撑及脚手架以钢模板、钢支撑为主，木质模板及仿材尽量就地采购，避免长途转运。</w:t>
      </w:r>
    </w:p>
    <w:p w14:paraId="7DF892E8">
      <w:pPr>
        <w:tabs>
          <w:tab w:val="left" w:pos="8227"/>
        </w:tabs>
        <w:spacing w:after="180" w:line="422" w:lineRule="exact"/>
        <w:jc w:val="left"/>
        <w:rPr>
          <w:rFonts w:ascii="宋体" w:hAnsi="宋体" w:cs="宋体"/>
          <w:b/>
          <w:color w:val="auto"/>
          <w:kern w:val="0"/>
          <w:szCs w:val="21"/>
          <w:highlight w:val="none"/>
          <w:lang w:val="zh-CN" w:bidi="zh-CN"/>
        </w:rPr>
      </w:pPr>
      <w:bookmarkStart w:id="244" w:name="bookmark1650"/>
      <w:bookmarkStart w:id="245" w:name="bookmark1652"/>
      <w:bookmarkStart w:id="246" w:name="bookmark1651"/>
      <w:r>
        <w:rPr>
          <w:rFonts w:hint="eastAsia" w:ascii="宋体" w:hAnsi="宋体" w:cs="宋体"/>
          <w:b/>
          <w:color w:val="auto"/>
          <w:kern w:val="0"/>
          <w:szCs w:val="21"/>
          <w:highlight w:val="none"/>
          <w:lang w:val="zh-CN" w:bidi="zh-CN"/>
        </w:rPr>
        <w:t>4.3分包</w:t>
      </w:r>
      <w:bookmarkEnd w:id="244"/>
      <w:bookmarkEnd w:id="245"/>
      <w:bookmarkEnd w:id="246"/>
    </w:p>
    <w:p w14:paraId="128E22E5">
      <w:pPr>
        <w:tabs>
          <w:tab w:val="left" w:pos="5849"/>
        </w:tabs>
        <w:spacing w:line="374" w:lineRule="auto"/>
        <w:ind w:firstLine="420"/>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本项目不允许分包。</w:t>
      </w:r>
    </w:p>
    <w:p w14:paraId="2CAEB662">
      <w:pPr>
        <w:tabs>
          <w:tab w:val="left" w:pos="5849"/>
        </w:tabs>
        <w:spacing w:line="374" w:lineRule="auto"/>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承包人不得将其承包的全部工程转包给第三人，或将其承包的全部工程肢解后以分包的名义转包给第三人。根据住房与城乡建设部《建筑工程施工转包违法分包等违法行为认定查处管理办法（试行）》（建市[2014]118号），若经核实承包人存在转包、违法分包、允许其他单位或个人以承包人的名义挂靠承揽工程等行为的，发包人有权向建设行政主管部门建议将承包人列入不良行为记录，情节严重的解除合同并追究承包人违约责任。</w:t>
      </w:r>
    </w:p>
    <w:p w14:paraId="210A9FED">
      <w:pPr>
        <w:tabs>
          <w:tab w:val="left" w:pos="8227"/>
        </w:tabs>
        <w:spacing w:after="180" w:line="422" w:lineRule="exact"/>
        <w:jc w:val="left"/>
        <w:rPr>
          <w:rFonts w:ascii="宋体" w:hAnsi="宋体" w:cs="宋体"/>
          <w:b/>
          <w:color w:val="auto"/>
          <w:kern w:val="0"/>
          <w:szCs w:val="21"/>
          <w:highlight w:val="none"/>
          <w:lang w:val="zh-CN" w:bidi="zh-CN"/>
        </w:rPr>
      </w:pPr>
      <w:bookmarkStart w:id="247" w:name="bookmark1656"/>
      <w:bookmarkStart w:id="248" w:name="bookmark1658"/>
      <w:bookmarkStart w:id="249" w:name="bookmark1657"/>
      <w:r>
        <w:rPr>
          <w:rFonts w:hint="eastAsia" w:ascii="宋体" w:hAnsi="宋体" w:cs="宋体"/>
          <w:b/>
          <w:color w:val="auto"/>
          <w:kern w:val="0"/>
          <w:szCs w:val="21"/>
          <w:highlight w:val="none"/>
          <w:lang w:val="zh-CN" w:bidi="zh-CN"/>
        </w:rPr>
        <w:t>4.7撤换承包人项目经理和其他人员</w:t>
      </w:r>
      <w:bookmarkEnd w:id="247"/>
      <w:bookmarkEnd w:id="248"/>
      <w:bookmarkEnd w:id="249"/>
    </w:p>
    <w:p w14:paraId="1934C8B9">
      <w:pPr>
        <w:spacing w:line="374" w:lineRule="auto"/>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sym w:font="Wingdings 2" w:char="F052"/>
      </w:r>
      <w:r>
        <w:rPr>
          <w:rFonts w:hint="eastAsia" w:ascii="宋体" w:hAnsi="宋体" w:cs="宋体"/>
          <w:color w:val="auto"/>
          <w:kern w:val="0"/>
          <w:szCs w:val="21"/>
          <w:highlight w:val="none"/>
          <w:lang w:bidi="en-US"/>
        </w:rPr>
        <w:t>4.7.</w:t>
      </w:r>
      <w:r>
        <w:rPr>
          <w:rFonts w:hint="eastAsia" w:ascii="宋体" w:hAnsi="宋体" w:cs="宋体"/>
          <w:color w:val="auto"/>
          <w:kern w:val="0"/>
          <w:szCs w:val="21"/>
          <w:highlight w:val="none"/>
          <w:lang w:val="zh-CN" w:bidi="zh-CN"/>
        </w:rPr>
        <w:t>1中标人根据投标文件的承诺，投入本项目的项目经理、技术负责人、质量管理员、安全管理员等主要管理人员中标后不得更换(除因故去世、调离本单位外)。</w:t>
      </w:r>
    </w:p>
    <w:p w14:paraId="6D5A301A">
      <w:pPr>
        <w:spacing w:line="356"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hint="eastAsia" w:ascii="宋体" w:hAnsi="宋体" w:cs="宋体"/>
          <w:color w:val="auto"/>
          <w:kern w:val="0"/>
          <w:szCs w:val="21"/>
          <w:highlight w:val="none"/>
          <w:lang w:bidi="en-US"/>
        </w:rPr>
        <w:t>4.7.</w:t>
      </w:r>
      <w:r>
        <w:rPr>
          <w:rFonts w:hint="eastAsia" w:ascii="宋体" w:hAnsi="宋体" w:cs="宋体"/>
          <w:color w:val="auto"/>
          <w:kern w:val="0"/>
          <w:szCs w:val="21"/>
          <w:highlight w:val="none"/>
          <w:lang w:val="zh-CN" w:bidi="zh-CN"/>
        </w:rPr>
        <w:t>1投入本项目的项目经理、技术负责人、质量管理员、专全管理员等主要管理人员中标后，经中标人申请、监理机构审核允许、招标人同意后方可变更为不低于同等条件的人员。</w:t>
      </w:r>
    </w:p>
    <w:p w14:paraId="499B138C">
      <w:pPr>
        <w:tabs>
          <w:tab w:val="left" w:pos="4711"/>
        </w:tabs>
        <w:spacing w:after="140" w:line="356"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4.7.2</w:t>
      </w:r>
      <w:r>
        <w:rPr>
          <w:rFonts w:hint="eastAsia" w:ascii="宋体" w:hAnsi="宋体" w:cs="宋体"/>
          <w:color w:val="auto"/>
          <w:kern w:val="0"/>
          <w:szCs w:val="21"/>
          <w:highlight w:val="none"/>
          <w:lang w:val="zh-CN" w:bidi="zh-CN"/>
        </w:rPr>
        <w:t>项目经理每月在工地时间少于</w:t>
      </w:r>
      <w:r>
        <w:rPr>
          <w:rFonts w:hint="eastAsia" w:ascii="宋体" w:hAnsi="宋体" w:cs="宋体"/>
          <w:color w:val="auto"/>
          <w:kern w:val="0"/>
          <w:szCs w:val="21"/>
          <w:highlight w:val="none"/>
          <w:u w:val="single"/>
          <w:lang w:val="zh-CN" w:bidi="zh-CN"/>
        </w:rPr>
        <w:t>20</w:t>
      </w:r>
      <w:r>
        <w:rPr>
          <w:rFonts w:hint="eastAsia" w:ascii="宋体" w:hAnsi="宋体" w:cs="宋体"/>
          <w:color w:val="auto"/>
          <w:kern w:val="0"/>
          <w:szCs w:val="21"/>
          <w:highlight w:val="none"/>
          <w:lang w:val="zh-CN" w:bidi="zh-CN"/>
        </w:rPr>
        <w:t>日，且未经招标人同意的，按未履职处理，由有关行政监督部门处理后报请自治区有关行政监督部门将结果记入市场主体信用档案，公布不良行为记录。</w:t>
      </w:r>
    </w:p>
    <w:p w14:paraId="138F54C2">
      <w:pPr>
        <w:tabs>
          <w:tab w:val="left" w:pos="8227"/>
        </w:tabs>
        <w:spacing w:after="180" w:line="422" w:lineRule="exact"/>
        <w:jc w:val="left"/>
        <w:outlineLvl w:val="0"/>
        <w:rPr>
          <w:rFonts w:ascii="宋体" w:hAnsi="宋体" w:cs="宋体"/>
          <w:b/>
          <w:color w:val="auto"/>
          <w:kern w:val="0"/>
          <w:szCs w:val="21"/>
          <w:highlight w:val="none"/>
          <w:lang w:val="zh-CN" w:bidi="zh-CN"/>
        </w:rPr>
      </w:pPr>
      <w:bookmarkStart w:id="250" w:name="bookmark1660"/>
      <w:bookmarkStart w:id="251" w:name="bookmark1659"/>
      <w:bookmarkStart w:id="252" w:name="bookmark1661"/>
      <w:r>
        <w:rPr>
          <w:rFonts w:hint="eastAsia" w:ascii="宋体" w:hAnsi="宋体" w:cs="宋体"/>
          <w:b/>
          <w:color w:val="auto"/>
          <w:kern w:val="0"/>
          <w:szCs w:val="21"/>
          <w:highlight w:val="none"/>
          <w:lang w:val="zh-CN" w:bidi="zh-CN"/>
        </w:rPr>
        <w:t>4.11不利物质条件</w:t>
      </w:r>
      <w:bookmarkEnd w:id="250"/>
      <w:bookmarkEnd w:id="251"/>
      <w:bookmarkEnd w:id="252"/>
    </w:p>
    <w:p w14:paraId="4691C4F1">
      <w:pPr>
        <w:tabs>
          <w:tab w:val="left" w:pos="8230"/>
        </w:tabs>
        <w:spacing w:line="300" w:lineRule="auto"/>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4.11.1</w:t>
      </w:r>
      <w:r>
        <w:rPr>
          <w:rFonts w:hint="eastAsia" w:ascii="宋体" w:hAnsi="宋体" w:cs="宋体"/>
          <w:color w:val="auto"/>
          <w:kern w:val="0"/>
          <w:szCs w:val="21"/>
          <w:highlight w:val="none"/>
          <w:lang w:val="zh-CN" w:bidi="zh-CN"/>
        </w:rPr>
        <w:t>不利物质条件的范围：</w:t>
      </w:r>
      <w:r>
        <w:rPr>
          <w:rFonts w:hint="eastAsia" w:ascii="宋体" w:hAnsi="宋体" w:cs="宋体"/>
          <w:color w:val="auto"/>
          <w:kern w:val="0"/>
          <w:szCs w:val="21"/>
          <w:highlight w:val="none"/>
          <w:u w:val="single"/>
          <w:lang w:val="zh-CN" w:bidi="zh-CN"/>
        </w:rPr>
        <w:t>在签订施工承包合同时明确</w:t>
      </w:r>
      <w:r>
        <w:rPr>
          <w:rFonts w:hint="eastAsia" w:ascii="宋体" w:hAnsi="宋体" w:cs="宋体"/>
          <w:color w:val="auto"/>
          <w:kern w:val="0"/>
          <w:szCs w:val="21"/>
          <w:highlight w:val="none"/>
          <w:lang w:bidi="en-US"/>
        </w:rPr>
        <w:t>。</w:t>
      </w:r>
    </w:p>
    <w:p w14:paraId="037DA1A5">
      <w:pPr>
        <w:keepLines/>
        <w:spacing w:before="120" w:after="120" w:line="415" w:lineRule="auto"/>
        <w:jc w:val="left"/>
        <w:outlineLvl w:val="1"/>
        <w:rPr>
          <w:rFonts w:ascii="宋体" w:hAnsi="宋体" w:cs="宋体"/>
          <w:b/>
          <w:bCs/>
          <w:color w:val="auto"/>
          <w:kern w:val="0"/>
          <w:szCs w:val="21"/>
          <w:highlight w:val="none"/>
          <w:lang w:bidi="en-US"/>
        </w:rPr>
      </w:pPr>
      <w:bookmarkStart w:id="253" w:name="bookmark1664"/>
      <w:bookmarkEnd w:id="253"/>
      <w:bookmarkStart w:id="254" w:name="bookmark1662"/>
      <w:bookmarkStart w:id="255" w:name="bookmark1665"/>
      <w:bookmarkStart w:id="256" w:name="_Toc14710442"/>
      <w:bookmarkStart w:id="257" w:name="bookmark1663"/>
      <w:r>
        <w:rPr>
          <w:rFonts w:hint="eastAsia" w:ascii="宋体" w:hAnsi="宋体" w:cs="宋体"/>
          <w:b/>
          <w:bCs/>
          <w:color w:val="auto"/>
          <w:kern w:val="0"/>
          <w:szCs w:val="21"/>
          <w:highlight w:val="none"/>
          <w:lang w:bidi="en-US"/>
        </w:rPr>
        <w:t>5. 材料和工程设备</w:t>
      </w:r>
      <w:bookmarkEnd w:id="254"/>
      <w:bookmarkEnd w:id="255"/>
      <w:bookmarkEnd w:id="256"/>
      <w:bookmarkEnd w:id="257"/>
    </w:p>
    <w:p w14:paraId="1A1899A3">
      <w:pPr>
        <w:tabs>
          <w:tab w:val="left" w:pos="8227"/>
        </w:tabs>
        <w:spacing w:after="180" w:line="422" w:lineRule="exact"/>
        <w:jc w:val="left"/>
        <w:rPr>
          <w:rFonts w:ascii="宋体" w:hAnsi="宋体" w:cs="宋体"/>
          <w:b/>
          <w:color w:val="auto"/>
          <w:kern w:val="0"/>
          <w:szCs w:val="21"/>
          <w:highlight w:val="none"/>
          <w:lang w:val="zh-CN" w:bidi="zh-CN"/>
        </w:rPr>
      </w:pPr>
      <w:bookmarkStart w:id="258" w:name="bookmark1666"/>
      <w:bookmarkStart w:id="259" w:name="bookmark1667"/>
      <w:bookmarkStart w:id="260" w:name="bookmark1668"/>
      <w:r>
        <w:rPr>
          <w:rFonts w:hint="eastAsia" w:ascii="宋体" w:hAnsi="宋体" w:cs="宋体"/>
          <w:b/>
          <w:color w:val="auto"/>
          <w:kern w:val="0"/>
          <w:szCs w:val="21"/>
          <w:highlight w:val="none"/>
          <w:lang w:val="zh-CN" w:bidi="zh-CN"/>
        </w:rPr>
        <w:t>5.2发包人提供的材料和工程设备</w:t>
      </w:r>
      <w:bookmarkEnd w:id="258"/>
      <w:bookmarkEnd w:id="259"/>
      <w:bookmarkEnd w:id="260"/>
    </w:p>
    <w:p w14:paraId="33E0355E">
      <w:pPr>
        <w:tabs>
          <w:tab w:val="left" w:pos="754"/>
        </w:tabs>
        <w:ind w:left="420"/>
        <w:jc w:val="left"/>
        <w:outlineLvl w:val="0"/>
        <w:rPr>
          <w:rFonts w:ascii="宋体" w:hAnsi="宋体" w:cs="宋体"/>
          <w:color w:val="auto"/>
          <w:kern w:val="0"/>
          <w:szCs w:val="21"/>
          <w:highlight w:val="none"/>
          <w:lang w:val="zh-CN" w:bidi="zh-CN"/>
        </w:rPr>
      </w:pPr>
      <w:bookmarkStart w:id="261" w:name="bookmark1669"/>
      <w:bookmarkEnd w:id="261"/>
      <w:r>
        <w:rPr>
          <w:rFonts w:hint="eastAsia" w:ascii="宋体" w:hAnsi="宋体" w:cs="宋体"/>
          <w:color w:val="auto"/>
          <w:kern w:val="0"/>
          <w:szCs w:val="21"/>
          <w:highlight w:val="none"/>
          <w:lang w:bidi="en-US"/>
        </w:rPr>
        <w:t>5.2.</w:t>
      </w:r>
      <w:r>
        <w:rPr>
          <w:rFonts w:hint="eastAsia" w:ascii="宋体" w:hAnsi="宋体" w:cs="宋体"/>
          <w:color w:val="auto"/>
          <w:kern w:val="0"/>
          <w:szCs w:val="21"/>
          <w:highlight w:val="none"/>
          <w:lang w:val="zh-CN" w:bidi="zh-CN"/>
        </w:rPr>
        <w:t>1本工程发包人不提供材料和工程设备。</w:t>
      </w:r>
    </w:p>
    <w:p w14:paraId="6E84875D">
      <w:pPr>
        <w:keepLines/>
        <w:spacing w:before="120" w:after="120" w:line="415" w:lineRule="auto"/>
        <w:jc w:val="left"/>
        <w:outlineLvl w:val="1"/>
        <w:rPr>
          <w:rFonts w:ascii="宋体" w:hAnsi="宋体" w:cs="宋体"/>
          <w:b/>
          <w:bCs/>
          <w:color w:val="auto"/>
          <w:kern w:val="0"/>
          <w:szCs w:val="21"/>
          <w:highlight w:val="none"/>
          <w:lang w:bidi="en-US"/>
        </w:rPr>
      </w:pPr>
      <w:bookmarkStart w:id="262" w:name="bookmark1672"/>
      <w:bookmarkEnd w:id="262"/>
      <w:bookmarkStart w:id="263" w:name="bookmark1670"/>
      <w:bookmarkStart w:id="264" w:name="_Toc453"/>
      <w:bookmarkStart w:id="265" w:name="_Toc6599"/>
      <w:bookmarkStart w:id="266" w:name="_Toc14710443"/>
      <w:bookmarkStart w:id="267" w:name="bookmark1673"/>
      <w:bookmarkStart w:id="268" w:name="bookmark1671"/>
      <w:r>
        <w:rPr>
          <w:rFonts w:hint="eastAsia" w:ascii="宋体" w:hAnsi="宋体" w:cs="宋体"/>
          <w:b/>
          <w:bCs/>
          <w:color w:val="auto"/>
          <w:kern w:val="0"/>
          <w:szCs w:val="21"/>
          <w:highlight w:val="none"/>
          <w:lang w:bidi="en-US"/>
        </w:rPr>
        <w:t>6. 施工设备和临时设施</w:t>
      </w:r>
      <w:bookmarkEnd w:id="263"/>
      <w:bookmarkEnd w:id="264"/>
      <w:bookmarkEnd w:id="265"/>
      <w:bookmarkEnd w:id="266"/>
      <w:bookmarkEnd w:id="267"/>
      <w:bookmarkEnd w:id="268"/>
    </w:p>
    <w:p w14:paraId="305446D6">
      <w:pPr>
        <w:tabs>
          <w:tab w:val="left" w:pos="8227"/>
        </w:tabs>
        <w:spacing w:after="180" w:line="422" w:lineRule="exact"/>
        <w:jc w:val="left"/>
        <w:rPr>
          <w:rFonts w:ascii="宋体" w:hAnsi="宋体" w:cs="宋体"/>
          <w:b/>
          <w:color w:val="auto"/>
          <w:kern w:val="0"/>
          <w:szCs w:val="21"/>
          <w:highlight w:val="none"/>
          <w:lang w:val="zh-CN" w:bidi="zh-CN"/>
        </w:rPr>
      </w:pPr>
      <w:bookmarkStart w:id="269" w:name="bookmark1674"/>
      <w:bookmarkStart w:id="270" w:name="bookmark1675"/>
      <w:bookmarkStart w:id="271" w:name="bookmark1676"/>
      <w:r>
        <w:rPr>
          <w:rFonts w:hint="eastAsia" w:ascii="宋体" w:hAnsi="宋体" w:cs="宋体"/>
          <w:b/>
          <w:color w:val="auto"/>
          <w:kern w:val="0"/>
          <w:szCs w:val="21"/>
          <w:highlight w:val="none"/>
          <w:lang w:val="zh-CN" w:bidi="zh-CN"/>
        </w:rPr>
        <w:t>6.1承包人提供的施工设备和临时设施</w:t>
      </w:r>
      <w:bookmarkEnd w:id="269"/>
      <w:bookmarkEnd w:id="270"/>
      <w:bookmarkEnd w:id="271"/>
    </w:p>
    <w:p w14:paraId="34A15219">
      <w:pPr>
        <w:spacing w:after="140" w:line="365"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6.1.2</w:t>
      </w:r>
      <w:r>
        <w:rPr>
          <w:rFonts w:hint="eastAsia" w:ascii="宋体" w:hAnsi="宋体" w:cs="宋体"/>
          <w:color w:val="auto"/>
          <w:kern w:val="0"/>
          <w:szCs w:val="21"/>
          <w:highlight w:val="none"/>
          <w:lang w:val="zh-CN" w:bidi="zh-CN"/>
        </w:rPr>
        <w:t>承包人自行承担修建临时设施的费用，需要临时占地的，由承包人办理相关申 请手续，发包人予以协助，发生的相关费用由承包人承担。</w:t>
      </w:r>
    </w:p>
    <w:p w14:paraId="6288E7F3">
      <w:pPr>
        <w:tabs>
          <w:tab w:val="left" w:pos="8227"/>
        </w:tabs>
        <w:spacing w:after="180" w:line="422" w:lineRule="exact"/>
        <w:jc w:val="left"/>
        <w:rPr>
          <w:rFonts w:ascii="宋体" w:hAnsi="宋体" w:cs="宋体"/>
          <w:b/>
          <w:color w:val="auto"/>
          <w:kern w:val="0"/>
          <w:szCs w:val="21"/>
          <w:highlight w:val="none"/>
          <w:lang w:val="zh-CN" w:bidi="zh-CN"/>
        </w:rPr>
      </w:pPr>
      <w:bookmarkStart w:id="272" w:name="bookmark1678"/>
      <w:bookmarkStart w:id="273" w:name="bookmark1677"/>
      <w:bookmarkStart w:id="274" w:name="bookmark1679"/>
      <w:r>
        <w:rPr>
          <w:rFonts w:hint="eastAsia" w:ascii="宋体" w:hAnsi="宋体" w:cs="宋体"/>
          <w:b/>
          <w:color w:val="auto"/>
          <w:kern w:val="0"/>
          <w:szCs w:val="21"/>
          <w:highlight w:val="none"/>
          <w:lang w:val="zh-CN" w:bidi="zh-CN"/>
        </w:rPr>
        <w:t>6.2发包人提供的施工设备和临时设施</w:t>
      </w:r>
      <w:bookmarkEnd w:id="272"/>
      <w:bookmarkEnd w:id="273"/>
      <w:bookmarkEnd w:id="274"/>
    </w:p>
    <w:p w14:paraId="2EBECC3A">
      <w:pPr>
        <w:numPr>
          <w:ilvl w:val="0"/>
          <w:numId w:val="9"/>
        </w:numPr>
        <w:tabs>
          <w:tab w:val="left" w:pos="903"/>
          <w:tab w:val="left" w:pos="8198"/>
        </w:tabs>
        <w:spacing w:line="372" w:lineRule="auto"/>
        <w:ind w:firstLine="420"/>
        <w:jc w:val="left"/>
        <w:rPr>
          <w:rFonts w:ascii="宋体" w:hAnsi="宋体" w:cs="宋体"/>
          <w:color w:val="auto"/>
          <w:kern w:val="0"/>
          <w:szCs w:val="21"/>
          <w:highlight w:val="none"/>
          <w:lang w:val="zh-CN" w:bidi="zh-CN"/>
        </w:rPr>
      </w:pPr>
      <w:bookmarkStart w:id="275" w:name="bookmark1680"/>
      <w:bookmarkEnd w:id="275"/>
      <w:r>
        <w:rPr>
          <w:rFonts w:hint="eastAsia" w:ascii="宋体" w:hAnsi="宋体" w:cs="宋体"/>
          <w:color w:val="auto"/>
          <w:kern w:val="0"/>
          <w:szCs w:val="21"/>
          <w:highlight w:val="none"/>
          <w:lang w:val="zh-CN" w:bidi="zh-CN"/>
        </w:rPr>
        <w:t>发包人提供的的施工设备</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16B1CE2B">
      <w:pPr>
        <w:numPr>
          <w:ilvl w:val="0"/>
          <w:numId w:val="9"/>
        </w:numPr>
        <w:tabs>
          <w:tab w:val="left" w:pos="903"/>
          <w:tab w:val="left" w:pos="8198"/>
        </w:tabs>
        <w:spacing w:after="20"/>
        <w:ind w:firstLine="420"/>
        <w:jc w:val="left"/>
        <w:rPr>
          <w:rFonts w:ascii="宋体" w:hAnsi="宋体" w:cs="宋体"/>
          <w:color w:val="auto"/>
          <w:kern w:val="0"/>
          <w:szCs w:val="21"/>
          <w:highlight w:val="none"/>
          <w:lang w:val="zh-CN" w:bidi="zh-CN"/>
        </w:rPr>
      </w:pPr>
      <w:bookmarkStart w:id="276" w:name="bookmark1681"/>
      <w:bookmarkEnd w:id="276"/>
      <w:r>
        <w:rPr>
          <w:rFonts w:hint="eastAsia" w:ascii="宋体" w:hAnsi="宋体" w:cs="宋体"/>
          <w:color w:val="auto"/>
          <w:kern w:val="0"/>
          <w:szCs w:val="21"/>
          <w:highlight w:val="none"/>
          <w:lang w:val="zh-CN" w:bidi="zh-CN"/>
        </w:rPr>
        <w:t>发包人提供的临时设施：</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2D2071C5">
      <w:pPr>
        <w:keepLines/>
        <w:spacing w:before="120" w:after="120" w:line="415" w:lineRule="auto"/>
        <w:jc w:val="left"/>
        <w:outlineLvl w:val="1"/>
        <w:rPr>
          <w:rFonts w:ascii="宋体" w:hAnsi="宋体" w:cs="宋体"/>
          <w:b/>
          <w:bCs/>
          <w:color w:val="auto"/>
          <w:kern w:val="0"/>
          <w:szCs w:val="21"/>
          <w:highlight w:val="none"/>
          <w:lang w:bidi="en-US"/>
        </w:rPr>
      </w:pPr>
      <w:bookmarkStart w:id="277" w:name="bookmark1684"/>
      <w:bookmarkEnd w:id="277"/>
      <w:bookmarkStart w:id="278" w:name="bookmark1685"/>
      <w:bookmarkStart w:id="279" w:name="_Toc14710444"/>
      <w:bookmarkStart w:id="280" w:name="_Toc8746"/>
      <w:bookmarkStart w:id="281" w:name="_Toc18798"/>
      <w:bookmarkStart w:id="282" w:name="bookmark1682"/>
      <w:bookmarkStart w:id="283" w:name="bookmark1683"/>
      <w:bookmarkStart w:id="284" w:name="bookmark1687"/>
      <w:bookmarkStart w:id="285" w:name="bookmark1686"/>
      <w:bookmarkStart w:id="286" w:name="bookmark1688"/>
      <w:r>
        <w:rPr>
          <w:rFonts w:hint="eastAsia" w:ascii="宋体" w:hAnsi="宋体" w:cs="宋体"/>
          <w:b/>
          <w:bCs/>
          <w:color w:val="auto"/>
          <w:kern w:val="0"/>
          <w:szCs w:val="21"/>
          <w:highlight w:val="none"/>
          <w:lang w:bidi="en-US"/>
        </w:rPr>
        <w:t>7. 交通运输</w:t>
      </w:r>
      <w:bookmarkEnd w:id="278"/>
      <w:bookmarkEnd w:id="279"/>
      <w:bookmarkEnd w:id="280"/>
      <w:bookmarkEnd w:id="281"/>
      <w:bookmarkEnd w:id="282"/>
      <w:bookmarkEnd w:id="283"/>
    </w:p>
    <w:p w14:paraId="571FB337">
      <w:pPr>
        <w:tabs>
          <w:tab w:val="left" w:pos="8227"/>
        </w:tabs>
        <w:spacing w:after="180" w:line="422" w:lineRule="exact"/>
        <w:jc w:val="left"/>
        <w:rPr>
          <w:rFonts w:ascii="宋体" w:hAnsi="宋体" w:cs="宋体"/>
          <w:b/>
          <w:color w:val="auto"/>
          <w:kern w:val="0"/>
          <w:szCs w:val="21"/>
          <w:highlight w:val="none"/>
          <w:lang w:val="zh-CN" w:bidi="zh-CN"/>
        </w:rPr>
      </w:pPr>
      <w:r>
        <w:rPr>
          <w:rFonts w:hint="eastAsia" w:ascii="宋体" w:hAnsi="宋体" w:cs="宋体"/>
          <w:b/>
          <w:color w:val="auto"/>
          <w:kern w:val="0"/>
          <w:szCs w:val="21"/>
          <w:highlight w:val="none"/>
          <w:lang w:val="zh-CN" w:bidi="zh-CN"/>
        </w:rPr>
        <w:t>7.1道路通行权和场外设施</w:t>
      </w:r>
      <w:bookmarkEnd w:id="284"/>
      <w:bookmarkEnd w:id="285"/>
      <w:bookmarkEnd w:id="286"/>
    </w:p>
    <w:p w14:paraId="2A4DAE42">
      <w:pPr>
        <w:tabs>
          <w:tab w:val="left" w:pos="8218"/>
        </w:tabs>
        <w:spacing w:line="256" w:lineRule="exact"/>
        <w:ind w:firstLine="420"/>
        <w:rPr>
          <w:rFonts w:ascii="宋体" w:hAnsi="宋体" w:cs="宋体"/>
          <w:color w:val="auto"/>
          <w:kern w:val="0"/>
          <w:szCs w:val="21"/>
          <w:highlight w:val="none"/>
          <w:lang w:bidi="en-US"/>
        </w:rPr>
      </w:pPr>
      <w:r>
        <w:rPr>
          <w:rFonts w:hint="eastAsia" w:ascii="宋体" w:hAnsi="宋体" w:cs="宋体"/>
          <w:color w:val="auto"/>
          <w:kern w:val="0"/>
          <w:szCs w:val="21"/>
          <w:highlight w:val="none"/>
          <w:lang w:val="zh-CN" w:bidi="zh-CN"/>
        </w:rPr>
        <w:t>道路通行权和场外设施的约定：</w:t>
      </w:r>
      <w:r>
        <w:rPr>
          <w:rFonts w:hint="eastAsia" w:ascii="宋体" w:hAnsi="宋体" w:cs="宋体"/>
          <w:color w:val="auto"/>
          <w:kern w:val="0"/>
          <w:szCs w:val="21"/>
          <w:highlight w:val="none"/>
          <w:u w:val="single"/>
          <w:lang w:val="zh-CN" w:bidi="zh-CN"/>
        </w:rPr>
        <w:t>承包人负责并承担费用</w:t>
      </w:r>
      <w:r>
        <w:rPr>
          <w:rFonts w:hint="eastAsia" w:ascii="宋体" w:hAnsi="宋体" w:cs="宋体"/>
          <w:color w:val="auto"/>
          <w:kern w:val="0"/>
          <w:szCs w:val="21"/>
          <w:highlight w:val="none"/>
          <w:lang w:bidi="en-US"/>
        </w:rPr>
        <w:t>。</w:t>
      </w:r>
    </w:p>
    <w:p w14:paraId="4E08D5C7">
      <w:pPr>
        <w:keepLines/>
        <w:spacing w:before="120" w:after="120" w:line="415" w:lineRule="auto"/>
        <w:jc w:val="left"/>
        <w:outlineLvl w:val="1"/>
        <w:rPr>
          <w:rFonts w:ascii="宋体" w:hAnsi="宋体" w:cs="宋体"/>
          <w:b/>
          <w:bCs/>
          <w:color w:val="auto"/>
          <w:kern w:val="0"/>
          <w:szCs w:val="21"/>
          <w:highlight w:val="none"/>
          <w:lang w:bidi="en-US"/>
        </w:rPr>
      </w:pPr>
      <w:bookmarkStart w:id="287" w:name="_Toc976"/>
      <w:bookmarkStart w:id="288" w:name="bookmark1692"/>
      <w:bookmarkStart w:id="289" w:name="bookmark1690"/>
      <w:bookmarkStart w:id="290" w:name="_Toc14710445"/>
      <w:bookmarkStart w:id="291" w:name="_Toc28858"/>
      <w:bookmarkStart w:id="292" w:name="bookmark1689"/>
      <w:bookmarkStart w:id="293" w:name="bookmark1695"/>
      <w:bookmarkStart w:id="294" w:name="bookmark1694"/>
      <w:bookmarkStart w:id="295" w:name="bookmark1693"/>
      <w:r>
        <w:rPr>
          <w:rFonts w:hint="eastAsia" w:ascii="宋体" w:hAnsi="宋体" w:cs="宋体"/>
          <w:b/>
          <w:bCs/>
          <w:color w:val="auto"/>
          <w:kern w:val="0"/>
          <w:szCs w:val="21"/>
          <w:highlight w:val="none"/>
          <w:lang w:bidi="en-US"/>
        </w:rPr>
        <w:t>8. 测量放线</w:t>
      </w:r>
      <w:bookmarkEnd w:id="287"/>
      <w:bookmarkEnd w:id="288"/>
      <w:bookmarkEnd w:id="289"/>
      <w:bookmarkEnd w:id="290"/>
      <w:bookmarkEnd w:id="291"/>
      <w:bookmarkEnd w:id="292"/>
    </w:p>
    <w:p w14:paraId="6B7DD02E">
      <w:pPr>
        <w:tabs>
          <w:tab w:val="left" w:pos="8227"/>
        </w:tabs>
        <w:spacing w:after="180" w:line="422" w:lineRule="exact"/>
        <w:jc w:val="left"/>
        <w:rPr>
          <w:rFonts w:ascii="宋体" w:hAnsi="宋体" w:cs="宋体"/>
          <w:b/>
          <w:color w:val="auto"/>
          <w:kern w:val="0"/>
          <w:szCs w:val="21"/>
          <w:highlight w:val="none"/>
          <w:lang w:val="zh-CN" w:bidi="zh-CN"/>
        </w:rPr>
      </w:pPr>
      <w:r>
        <w:rPr>
          <w:rFonts w:hint="eastAsia" w:ascii="宋体" w:hAnsi="宋体" w:cs="宋体"/>
          <w:b/>
          <w:color w:val="auto"/>
          <w:kern w:val="0"/>
          <w:szCs w:val="21"/>
          <w:highlight w:val="none"/>
          <w:lang w:val="zh-CN" w:bidi="zh-CN"/>
        </w:rPr>
        <w:t>8.1施工控制网</w:t>
      </w:r>
      <w:bookmarkEnd w:id="293"/>
      <w:bookmarkEnd w:id="294"/>
      <w:bookmarkEnd w:id="295"/>
    </w:p>
    <w:p w14:paraId="3A81EF95">
      <w:pPr>
        <w:numPr>
          <w:ilvl w:val="1"/>
          <w:numId w:val="10"/>
        </w:numPr>
        <w:tabs>
          <w:tab w:val="left" w:pos="750"/>
          <w:tab w:val="left" w:pos="4898"/>
        </w:tabs>
        <w:spacing w:after="140" w:line="372" w:lineRule="auto"/>
        <w:ind w:left="420"/>
        <w:jc w:val="left"/>
        <w:rPr>
          <w:rFonts w:ascii="宋体" w:hAnsi="宋体" w:cs="宋体"/>
          <w:color w:val="auto"/>
          <w:kern w:val="0"/>
          <w:szCs w:val="21"/>
          <w:highlight w:val="none"/>
        </w:rPr>
      </w:pPr>
      <w:bookmarkStart w:id="296" w:name="bookmark1696"/>
      <w:bookmarkEnd w:id="296"/>
      <w:r>
        <w:rPr>
          <w:rFonts w:hint="eastAsia" w:ascii="宋体" w:hAnsi="宋体" w:cs="宋体"/>
          <w:color w:val="auto"/>
          <w:kern w:val="0"/>
          <w:szCs w:val="21"/>
          <w:highlight w:val="none"/>
          <w:lang w:val="zh-CN" w:bidi="zh-CN"/>
        </w:rPr>
        <w:t>1 施工控制网的约定：</w:t>
      </w:r>
      <w:r>
        <w:rPr>
          <w:rFonts w:hint="eastAsia" w:ascii="宋体" w:hAnsi="宋体" w:cs="宋体"/>
          <w:color w:val="auto"/>
          <w:kern w:val="0"/>
          <w:szCs w:val="21"/>
          <w:highlight w:val="none"/>
          <w:u w:val="single"/>
        </w:rPr>
        <w:t>由承包人负责测设</w:t>
      </w:r>
      <w:r>
        <w:rPr>
          <w:rFonts w:hint="eastAsia" w:ascii="宋体" w:hAnsi="宋体" w:cs="宋体"/>
          <w:color w:val="auto"/>
          <w:kern w:val="0"/>
          <w:szCs w:val="21"/>
          <w:highlight w:val="none"/>
        </w:rPr>
        <w:t>。</w:t>
      </w:r>
    </w:p>
    <w:p w14:paraId="186FE4CE">
      <w:pPr>
        <w:keepLines/>
        <w:spacing w:before="120" w:after="120" w:line="415" w:lineRule="auto"/>
        <w:jc w:val="left"/>
        <w:outlineLvl w:val="1"/>
        <w:rPr>
          <w:rFonts w:ascii="宋体" w:hAnsi="宋体" w:cs="宋体"/>
          <w:b/>
          <w:bCs/>
          <w:color w:val="auto"/>
          <w:kern w:val="0"/>
          <w:szCs w:val="21"/>
          <w:highlight w:val="none"/>
          <w:lang w:bidi="en-US"/>
        </w:rPr>
      </w:pPr>
      <w:bookmarkStart w:id="297" w:name="_Toc15272"/>
      <w:bookmarkStart w:id="298" w:name="_Toc14710446"/>
      <w:r>
        <w:rPr>
          <w:rFonts w:hint="eastAsia" w:ascii="宋体" w:hAnsi="宋体" w:cs="宋体"/>
          <w:b/>
          <w:bCs/>
          <w:color w:val="auto"/>
          <w:kern w:val="0"/>
          <w:szCs w:val="21"/>
          <w:highlight w:val="none"/>
          <w:lang w:bidi="en-US"/>
        </w:rPr>
        <w:t>9. 施工安全、治安保卫和环境保护</w:t>
      </w:r>
      <w:bookmarkEnd w:id="297"/>
      <w:bookmarkEnd w:id="298"/>
    </w:p>
    <w:p w14:paraId="47D9B970">
      <w:pPr>
        <w:tabs>
          <w:tab w:val="left" w:pos="8227"/>
        </w:tabs>
        <w:spacing w:after="180" w:line="422" w:lineRule="exact"/>
        <w:jc w:val="left"/>
        <w:rPr>
          <w:rFonts w:ascii="宋体" w:hAnsi="宋体" w:cs="宋体"/>
          <w:b/>
          <w:color w:val="auto"/>
          <w:kern w:val="0"/>
          <w:szCs w:val="21"/>
          <w:highlight w:val="none"/>
          <w:lang w:val="zh-CN" w:bidi="zh-CN"/>
        </w:rPr>
      </w:pPr>
      <w:r>
        <w:rPr>
          <w:rFonts w:hint="eastAsia" w:ascii="宋体" w:hAnsi="宋体" w:cs="宋体"/>
          <w:b/>
          <w:color w:val="auto"/>
          <w:kern w:val="0"/>
          <w:szCs w:val="21"/>
          <w:highlight w:val="none"/>
          <w:lang w:val="zh-CN" w:bidi="zh-CN"/>
        </w:rPr>
        <w:t>9.2承包人的施工安全责任</w:t>
      </w:r>
    </w:p>
    <w:p w14:paraId="311596D4">
      <w:pPr>
        <w:tabs>
          <w:tab w:val="left" w:pos="754"/>
        </w:tabs>
        <w:spacing w:line="377" w:lineRule="auto"/>
        <w:ind w:left="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 xml:space="preserve">9.2. </w:t>
      </w:r>
      <w:r>
        <w:rPr>
          <w:rFonts w:hint="eastAsia" w:ascii="宋体" w:hAnsi="宋体" w:cs="宋体"/>
          <w:color w:val="auto"/>
          <w:kern w:val="0"/>
          <w:szCs w:val="21"/>
          <w:highlight w:val="none"/>
          <w:lang w:val="zh-CN" w:bidi="zh-CN"/>
        </w:rPr>
        <w:t>8安全施工措施所需费用在投标时不得做竞争调整。</w:t>
      </w:r>
    </w:p>
    <w:p w14:paraId="54137516">
      <w:pPr>
        <w:tabs>
          <w:tab w:val="left" w:pos="4162"/>
          <w:tab w:val="left" w:pos="6139"/>
        </w:tabs>
        <w:spacing w:after="140" w:line="360"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 xml:space="preserve">9. 2. </w:t>
      </w:r>
      <w:r>
        <w:rPr>
          <w:rFonts w:hint="eastAsia" w:ascii="宋体" w:hAnsi="宋体" w:cs="宋体"/>
          <w:color w:val="auto"/>
          <w:kern w:val="0"/>
          <w:szCs w:val="21"/>
          <w:highlight w:val="none"/>
          <w:lang w:val="zh-CN" w:bidi="zh-CN"/>
        </w:rPr>
        <w:t>12下列工程应编制专项施工方案：</w:t>
      </w:r>
      <w:r>
        <w:rPr>
          <w:rFonts w:hint="eastAsia" w:ascii="宋体" w:hAnsi="宋体" w:cs="宋体"/>
          <w:color w:val="auto"/>
          <w:kern w:val="0"/>
          <w:szCs w:val="21"/>
          <w:highlight w:val="none"/>
          <w:u w:val="single"/>
          <w:lang w:val="zh-CN" w:bidi="zh-CN"/>
        </w:rPr>
        <w:t>在签订施工承包合同时明确（或无）</w:t>
      </w:r>
      <w:r>
        <w:rPr>
          <w:rFonts w:hint="eastAsia" w:ascii="宋体" w:hAnsi="宋体" w:cs="宋体"/>
          <w:color w:val="auto"/>
          <w:kern w:val="0"/>
          <w:szCs w:val="21"/>
          <w:highlight w:val="none"/>
          <w:lang w:bidi="en-US"/>
        </w:rPr>
        <w:t>。</w:t>
      </w:r>
      <w:r>
        <w:rPr>
          <w:rFonts w:hint="eastAsia" w:ascii="宋体" w:hAnsi="宋体" w:cs="宋体"/>
          <w:color w:val="auto"/>
          <w:kern w:val="0"/>
          <w:szCs w:val="21"/>
          <w:highlight w:val="none"/>
          <w:lang w:val="zh-CN" w:bidi="zh-CN"/>
        </w:rPr>
        <w:t>其中应组织专家论证 和审查的专项施工方案：</w:t>
      </w:r>
      <w:r>
        <w:rPr>
          <w:rFonts w:hint="eastAsia" w:ascii="宋体" w:hAnsi="宋体" w:cs="宋体"/>
          <w:color w:val="auto"/>
          <w:kern w:val="0"/>
          <w:szCs w:val="21"/>
          <w:highlight w:val="none"/>
          <w:u w:val="single"/>
          <w:lang w:val="zh-CN" w:bidi="zh-CN"/>
        </w:rPr>
        <w:t>在签订施工承包合同时明确（或无）</w:t>
      </w:r>
      <w:r>
        <w:rPr>
          <w:rFonts w:hint="eastAsia" w:ascii="宋体" w:hAnsi="宋体" w:cs="宋体"/>
          <w:color w:val="auto"/>
          <w:kern w:val="0"/>
          <w:szCs w:val="21"/>
          <w:highlight w:val="none"/>
          <w:lang w:bidi="en-US"/>
        </w:rPr>
        <w:t>。</w:t>
      </w:r>
    </w:p>
    <w:p w14:paraId="63ACBA37">
      <w:pPr>
        <w:tabs>
          <w:tab w:val="left" w:pos="8227"/>
        </w:tabs>
        <w:spacing w:after="180" w:line="422" w:lineRule="exact"/>
        <w:jc w:val="left"/>
        <w:rPr>
          <w:rFonts w:ascii="宋体" w:hAnsi="宋体" w:cs="宋体"/>
          <w:b/>
          <w:color w:val="auto"/>
          <w:kern w:val="0"/>
          <w:szCs w:val="21"/>
          <w:highlight w:val="none"/>
          <w:lang w:val="zh-CN" w:bidi="zh-CN"/>
        </w:rPr>
      </w:pPr>
      <w:r>
        <w:rPr>
          <w:rFonts w:hint="eastAsia" w:ascii="宋体" w:hAnsi="宋体" w:cs="宋体"/>
          <w:b/>
          <w:color w:val="auto"/>
          <w:kern w:val="0"/>
          <w:szCs w:val="21"/>
          <w:highlight w:val="none"/>
          <w:lang w:val="zh-CN" w:bidi="zh-CN"/>
        </w:rPr>
        <w:t>9.7文明工地</w:t>
      </w:r>
    </w:p>
    <w:p w14:paraId="3CA843B6">
      <w:pPr>
        <w:tabs>
          <w:tab w:val="left" w:pos="5323"/>
        </w:tabs>
        <w:spacing w:after="140" w:line="372" w:lineRule="auto"/>
        <w:ind w:firstLine="420"/>
        <w:jc w:val="left"/>
        <w:rPr>
          <w:rFonts w:ascii="宋体" w:hAnsi="宋体" w:cs="宋体"/>
          <w:color w:val="auto"/>
          <w:kern w:val="0"/>
          <w:szCs w:val="21"/>
          <w:highlight w:val="none"/>
          <w:lang w:bidi="zh-CN"/>
        </w:rPr>
      </w:pPr>
      <w:r>
        <w:rPr>
          <w:rFonts w:hint="eastAsia" w:ascii="宋体" w:hAnsi="宋体" w:cs="宋体"/>
          <w:color w:val="auto"/>
          <w:kern w:val="0"/>
          <w:szCs w:val="21"/>
          <w:highlight w:val="none"/>
          <w:lang w:bidi="en-US"/>
        </w:rPr>
        <w:t xml:space="preserve">9. 7. </w:t>
      </w:r>
      <w:r>
        <w:rPr>
          <w:rFonts w:hint="eastAsia" w:ascii="宋体" w:hAnsi="宋体" w:cs="宋体"/>
          <w:color w:val="auto"/>
          <w:kern w:val="0"/>
          <w:szCs w:val="21"/>
          <w:highlight w:val="none"/>
          <w:lang w:val="zh-CN" w:bidi="zh-CN"/>
        </w:rPr>
        <w:t>1本合同文明工地的约定：</w:t>
      </w:r>
      <w:r>
        <w:rPr>
          <w:rFonts w:hint="eastAsia" w:ascii="宋体" w:hAnsi="宋体" w:cs="宋体"/>
          <w:color w:val="auto"/>
          <w:kern w:val="0"/>
          <w:szCs w:val="21"/>
          <w:highlight w:val="none"/>
          <w:u w:val="single"/>
          <w:lang w:val="zh-CN" w:bidi="zh-CN"/>
        </w:rPr>
        <w:t>按水利部《水利系统文明建设工地评审管理办法》创建文明建设工地</w:t>
      </w:r>
      <w:r>
        <w:rPr>
          <w:rFonts w:hint="eastAsia" w:ascii="宋体" w:hAnsi="宋体" w:cs="宋体"/>
          <w:color w:val="auto"/>
          <w:kern w:val="0"/>
          <w:szCs w:val="21"/>
          <w:highlight w:val="none"/>
          <w:lang w:bidi="zh-CN"/>
        </w:rPr>
        <w:t>。</w:t>
      </w:r>
      <w:bookmarkStart w:id="299" w:name="_Toc8738"/>
      <w:bookmarkStart w:id="300" w:name="bookmark1710"/>
      <w:bookmarkStart w:id="301" w:name="bookmark1709"/>
      <w:bookmarkStart w:id="302" w:name="_Toc845"/>
      <w:bookmarkStart w:id="303" w:name="bookmark1708"/>
      <w:bookmarkStart w:id="304" w:name="_Toc14710447"/>
    </w:p>
    <w:p w14:paraId="6C0856E0">
      <w:pPr>
        <w:keepLines/>
        <w:spacing w:before="120" w:after="120" w:line="415" w:lineRule="auto"/>
        <w:jc w:val="left"/>
        <w:outlineLvl w:val="1"/>
        <w:rPr>
          <w:rFonts w:ascii="宋体" w:hAnsi="宋体" w:cs="宋体"/>
          <w:b/>
          <w:bCs/>
          <w:color w:val="auto"/>
          <w:kern w:val="0"/>
          <w:szCs w:val="21"/>
          <w:highlight w:val="none"/>
          <w:lang w:bidi="en-US"/>
        </w:rPr>
      </w:pPr>
      <w:r>
        <w:rPr>
          <w:rFonts w:hint="eastAsia" w:ascii="宋体" w:hAnsi="宋体" w:cs="宋体"/>
          <w:b/>
          <w:bCs/>
          <w:color w:val="auto"/>
          <w:kern w:val="0"/>
          <w:szCs w:val="21"/>
          <w:highlight w:val="none"/>
          <w:lang w:bidi="en-US"/>
        </w:rPr>
        <w:t>11. 开工和竣工（完工</w:t>
      </w:r>
      <w:bookmarkEnd w:id="299"/>
      <w:bookmarkEnd w:id="300"/>
      <w:bookmarkEnd w:id="301"/>
      <w:bookmarkEnd w:id="302"/>
      <w:bookmarkEnd w:id="303"/>
      <w:bookmarkEnd w:id="304"/>
      <w:r>
        <w:rPr>
          <w:rFonts w:hint="eastAsia" w:ascii="宋体" w:hAnsi="宋体" w:cs="宋体"/>
          <w:b/>
          <w:bCs/>
          <w:color w:val="auto"/>
          <w:kern w:val="0"/>
          <w:szCs w:val="21"/>
          <w:highlight w:val="none"/>
          <w:lang w:bidi="en-US"/>
        </w:rPr>
        <w:t>）</w:t>
      </w:r>
    </w:p>
    <w:p w14:paraId="5B447E04">
      <w:pPr>
        <w:spacing w:after="100"/>
        <w:ind w:firstLine="420"/>
        <w:rPr>
          <w:rFonts w:ascii="宋体" w:hAnsi="宋体" w:cs="宋体"/>
          <w:b/>
          <w:color w:val="auto"/>
          <w:kern w:val="0"/>
          <w:szCs w:val="21"/>
          <w:highlight w:val="none"/>
          <w:lang w:val="zh-CN" w:bidi="zh-CN"/>
        </w:rPr>
      </w:pPr>
      <w:bookmarkStart w:id="305" w:name="bookmark1712"/>
      <w:bookmarkStart w:id="306" w:name="bookmark1713"/>
      <w:bookmarkStart w:id="307" w:name="bookmark1711"/>
      <w:r>
        <w:rPr>
          <w:rFonts w:hint="eastAsia" w:ascii="宋体" w:hAnsi="宋体" w:cs="宋体"/>
          <w:b/>
          <w:color w:val="auto"/>
          <w:kern w:val="0"/>
          <w:szCs w:val="21"/>
          <w:highlight w:val="none"/>
          <w:lang w:val="zh-CN" w:bidi="zh-CN"/>
        </w:rPr>
        <w:t>11.2本工程主体工程完工时间为：</w:t>
      </w:r>
      <w:r>
        <w:rPr>
          <w:rFonts w:hint="eastAsia" w:ascii="宋体" w:hAnsi="宋体" w:cs="宋体"/>
          <w:b/>
          <w:color w:val="auto"/>
          <w:kern w:val="0"/>
          <w:szCs w:val="21"/>
          <w:highlight w:val="none"/>
          <w:u w:val="single"/>
          <w:lang w:val="zh-CN" w:bidi="zh-CN"/>
        </w:rPr>
        <w:tab/>
      </w:r>
      <w:r>
        <w:rPr>
          <w:rFonts w:hint="eastAsia" w:ascii="宋体" w:hAnsi="宋体" w:cs="宋体"/>
          <w:b/>
          <w:color w:val="auto"/>
          <w:kern w:val="0"/>
          <w:szCs w:val="21"/>
          <w:highlight w:val="none"/>
          <w:u w:val="single"/>
          <w:lang w:val="en-US" w:bidi="zh-CN"/>
        </w:rPr>
        <w:t xml:space="preserve">   </w:t>
      </w:r>
      <w:r>
        <w:rPr>
          <w:rFonts w:hint="eastAsia" w:ascii="宋体" w:hAnsi="宋体" w:cs="宋体"/>
          <w:b/>
          <w:color w:val="auto"/>
          <w:kern w:val="0"/>
          <w:szCs w:val="21"/>
          <w:highlight w:val="none"/>
          <w:lang w:val="zh-CN" w:bidi="zh-CN"/>
        </w:rPr>
        <w:t>年</w:t>
      </w:r>
      <w:r>
        <w:rPr>
          <w:rFonts w:hint="eastAsia" w:ascii="宋体" w:hAnsi="宋体" w:cs="宋体"/>
          <w:b/>
          <w:color w:val="auto"/>
          <w:kern w:val="0"/>
          <w:szCs w:val="21"/>
          <w:highlight w:val="none"/>
          <w:u w:val="single"/>
          <w:lang w:val="en-US" w:bidi="zh-CN"/>
        </w:rPr>
        <w:t xml:space="preserve">    </w:t>
      </w:r>
      <w:r>
        <w:rPr>
          <w:rFonts w:hint="eastAsia" w:ascii="宋体" w:hAnsi="宋体" w:cs="宋体"/>
          <w:b/>
          <w:color w:val="auto"/>
          <w:kern w:val="0"/>
          <w:szCs w:val="21"/>
          <w:highlight w:val="none"/>
          <w:lang w:val="zh-CN" w:bidi="zh-CN"/>
        </w:rPr>
        <w:t>月</w:t>
      </w:r>
      <w:r>
        <w:rPr>
          <w:rFonts w:hint="eastAsia" w:ascii="宋体" w:hAnsi="宋体" w:cs="宋体"/>
          <w:b/>
          <w:color w:val="auto"/>
          <w:kern w:val="0"/>
          <w:szCs w:val="21"/>
          <w:highlight w:val="none"/>
          <w:u w:val="single"/>
          <w:lang w:val="en-US" w:bidi="zh-CN"/>
        </w:rPr>
        <w:t xml:space="preserve">     </w:t>
      </w:r>
      <w:r>
        <w:rPr>
          <w:rFonts w:hint="eastAsia" w:ascii="宋体" w:hAnsi="宋体" w:cs="宋体"/>
          <w:b/>
          <w:color w:val="auto"/>
          <w:kern w:val="0"/>
          <w:szCs w:val="21"/>
          <w:highlight w:val="none"/>
          <w:lang w:val="zh-CN" w:bidi="zh-CN"/>
        </w:rPr>
        <w:t>日。</w:t>
      </w:r>
      <w:bookmarkEnd w:id="305"/>
      <w:bookmarkEnd w:id="306"/>
      <w:bookmarkEnd w:id="307"/>
    </w:p>
    <w:p w14:paraId="1D5E9E2C">
      <w:pPr>
        <w:spacing w:after="100"/>
        <w:ind w:firstLine="420"/>
        <w:rPr>
          <w:rFonts w:ascii="宋体" w:hAnsi="宋体" w:cs="宋体"/>
          <w:b/>
          <w:color w:val="auto"/>
          <w:kern w:val="0"/>
          <w:szCs w:val="21"/>
          <w:highlight w:val="none"/>
          <w:lang w:val="zh-CN" w:bidi="zh-CN"/>
        </w:rPr>
      </w:pPr>
      <w:bookmarkStart w:id="308" w:name="bookmark1714"/>
      <w:bookmarkStart w:id="309" w:name="bookmark1716"/>
      <w:bookmarkStart w:id="310" w:name="bookmark1715"/>
      <w:r>
        <w:rPr>
          <w:rFonts w:hint="eastAsia" w:ascii="宋体" w:hAnsi="宋体" w:cs="宋体"/>
          <w:b/>
          <w:color w:val="auto"/>
          <w:kern w:val="0"/>
          <w:szCs w:val="21"/>
          <w:highlight w:val="none"/>
          <w:lang w:val="zh-CN" w:bidi="zh-CN"/>
        </w:rPr>
        <w:t>11.3发包人的工期延误</w:t>
      </w:r>
      <w:bookmarkEnd w:id="308"/>
      <w:bookmarkEnd w:id="309"/>
      <w:bookmarkEnd w:id="310"/>
    </w:p>
    <w:p w14:paraId="016B3769">
      <w:pPr>
        <w:spacing w:after="100"/>
        <w:ind w:firstLine="420"/>
        <w:rPr>
          <w:rFonts w:ascii="宋体" w:hAnsi="宋体" w:cs="宋体"/>
          <w:b/>
          <w:color w:val="auto"/>
          <w:kern w:val="0"/>
          <w:szCs w:val="21"/>
          <w:highlight w:val="none"/>
          <w:lang w:val="zh-CN" w:bidi="zh-CN"/>
        </w:rPr>
      </w:pPr>
      <w:bookmarkStart w:id="311" w:name="bookmark1719"/>
      <w:bookmarkStart w:id="312" w:name="bookmark1718"/>
      <w:bookmarkStart w:id="313" w:name="bookmark1717"/>
      <w:r>
        <w:rPr>
          <w:rFonts w:hint="eastAsia" w:ascii="宋体" w:hAnsi="宋体" w:cs="宋体"/>
          <w:b/>
          <w:color w:val="auto"/>
          <w:kern w:val="0"/>
          <w:szCs w:val="21"/>
          <w:highlight w:val="none"/>
          <w:lang w:val="zh-CN" w:bidi="zh-CN"/>
        </w:rPr>
        <w:t>11.4异常恶劣的气候条件</w:t>
      </w:r>
      <w:bookmarkEnd w:id="311"/>
      <w:bookmarkEnd w:id="312"/>
      <w:bookmarkEnd w:id="313"/>
    </w:p>
    <w:p w14:paraId="3CD2A25C">
      <w:pPr>
        <w:spacing w:after="100"/>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11.4.3</w:t>
      </w:r>
      <w:r>
        <w:rPr>
          <w:rFonts w:hint="eastAsia" w:ascii="宋体" w:hAnsi="宋体" w:cs="宋体"/>
          <w:color w:val="auto"/>
          <w:kern w:val="0"/>
          <w:szCs w:val="21"/>
          <w:highlight w:val="none"/>
          <w:lang w:val="zh-CN" w:bidi="zh-CN"/>
        </w:rPr>
        <w:t>本合同工程界定异常恶劣气候条件的范围为：</w:t>
      </w:r>
    </w:p>
    <w:p w14:paraId="77F9647F">
      <w:pPr>
        <w:numPr>
          <w:ilvl w:val="0"/>
          <w:numId w:val="11"/>
        </w:numPr>
        <w:tabs>
          <w:tab w:val="left" w:pos="903"/>
          <w:tab w:val="left" w:pos="2959"/>
          <w:tab w:val="left" w:pos="5261"/>
        </w:tabs>
        <w:spacing w:after="100"/>
        <w:ind w:firstLine="420"/>
        <w:jc w:val="left"/>
        <w:rPr>
          <w:rFonts w:ascii="宋体" w:hAnsi="宋体" w:cs="宋体"/>
          <w:color w:val="auto"/>
          <w:kern w:val="0"/>
          <w:szCs w:val="21"/>
          <w:highlight w:val="none"/>
          <w:lang w:val="zh-CN" w:bidi="zh-CN"/>
        </w:rPr>
      </w:pPr>
      <w:bookmarkStart w:id="314" w:name="bookmark1720"/>
      <w:bookmarkEnd w:id="314"/>
      <w:r>
        <w:rPr>
          <w:rFonts w:hint="eastAsia" w:ascii="宋体" w:hAnsi="宋体" w:cs="宋体"/>
          <w:color w:val="auto"/>
          <w:kern w:val="0"/>
          <w:szCs w:val="21"/>
          <w:highlight w:val="none"/>
          <w:lang w:val="zh-CN" w:bidi="zh-CN"/>
        </w:rPr>
        <w:t>日降雨量大于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mm</w:t>
      </w:r>
      <w:r>
        <w:rPr>
          <w:rFonts w:hint="eastAsia" w:ascii="宋体" w:hAnsi="宋体" w:cs="宋体"/>
          <w:color w:val="auto"/>
          <w:kern w:val="0"/>
          <w:szCs w:val="21"/>
          <w:highlight w:val="none"/>
          <w:lang w:val="zh-CN" w:bidi="zh-CN"/>
        </w:rPr>
        <w:t>的雨日超过</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天；</w:t>
      </w:r>
    </w:p>
    <w:p w14:paraId="730468BB">
      <w:pPr>
        <w:numPr>
          <w:ilvl w:val="0"/>
          <w:numId w:val="11"/>
        </w:numPr>
        <w:tabs>
          <w:tab w:val="left" w:pos="903"/>
          <w:tab w:val="left" w:pos="2539"/>
          <w:tab w:val="left" w:pos="4044"/>
        </w:tabs>
        <w:spacing w:after="100"/>
        <w:ind w:firstLine="420"/>
        <w:jc w:val="left"/>
        <w:rPr>
          <w:rFonts w:ascii="宋体" w:hAnsi="宋体" w:cs="宋体"/>
          <w:color w:val="auto"/>
          <w:kern w:val="0"/>
          <w:szCs w:val="21"/>
          <w:highlight w:val="none"/>
          <w:lang w:val="zh-CN" w:bidi="zh-CN"/>
        </w:rPr>
      </w:pPr>
      <w:bookmarkStart w:id="315" w:name="bookmark1721"/>
      <w:bookmarkEnd w:id="315"/>
      <w:r>
        <w:rPr>
          <w:rFonts w:hint="eastAsia" w:ascii="宋体" w:hAnsi="宋体" w:cs="宋体"/>
          <w:color w:val="auto"/>
          <w:kern w:val="0"/>
          <w:szCs w:val="21"/>
          <w:highlight w:val="none"/>
          <w:lang w:val="zh-CN" w:bidi="zh-CN"/>
        </w:rPr>
        <w:t>风速大于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m/s</w:t>
      </w:r>
      <w:r>
        <w:rPr>
          <w:rFonts w:hint="eastAsia" w:ascii="宋体" w:hAnsi="宋体" w:cs="宋体"/>
          <w:color w:val="auto"/>
          <w:kern w:val="0"/>
          <w:szCs w:val="21"/>
          <w:highlight w:val="none"/>
          <w:lang w:val="zh-CN" w:bidi="zh-CN"/>
        </w:rPr>
        <w:t>的</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级以上台风灾害；</w:t>
      </w:r>
    </w:p>
    <w:p w14:paraId="5110E006">
      <w:pPr>
        <w:numPr>
          <w:ilvl w:val="0"/>
          <w:numId w:val="11"/>
        </w:numPr>
        <w:tabs>
          <w:tab w:val="left" w:pos="903"/>
          <w:tab w:val="left" w:pos="2750"/>
          <w:tab w:val="left" w:pos="4855"/>
        </w:tabs>
        <w:spacing w:after="100"/>
        <w:ind w:firstLine="420"/>
        <w:jc w:val="left"/>
        <w:rPr>
          <w:rFonts w:ascii="宋体" w:hAnsi="宋体" w:cs="宋体"/>
          <w:color w:val="auto"/>
          <w:kern w:val="0"/>
          <w:szCs w:val="21"/>
          <w:highlight w:val="none"/>
          <w:lang w:val="zh-CN" w:bidi="zh-CN"/>
        </w:rPr>
      </w:pPr>
      <w:bookmarkStart w:id="316" w:name="bookmark1722"/>
      <w:bookmarkEnd w:id="316"/>
      <w:r>
        <w:rPr>
          <w:rFonts w:hint="eastAsia" w:ascii="宋体" w:hAnsi="宋体" w:cs="宋体"/>
          <w:color w:val="auto"/>
          <w:kern w:val="0"/>
          <w:szCs w:val="21"/>
          <w:highlight w:val="none"/>
          <w:lang w:val="zh-CN" w:bidi="zh-CN"/>
        </w:rPr>
        <w:t>日气温超过</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r>
        <w:rPr>
          <w:rFonts w:hint="eastAsia" w:ascii="宋体" w:hAnsi="宋体" w:cs="宋体"/>
          <w:color w:val="auto"/>
          <w:kern w:val="0"/>
          <w:szCs w:val="21"/>
          <w:highlight w:val="none"/>
          <w:lang w:val="zh-CN" w:bidi="zh-CN"/>
        </w:rPr>
        <w:t>的高温大于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天；</w:t>
      </w:r>
    </w:p>
    <w:p w14:paraId="66626B11">
      <w:pPr>
        <w:numPr>
          <w:ilvl w:val="0"/>
          <w:numId w:val="11"/>
        </w:numPr>
        <w:tabs>
          <w:tab w:val="left" w:pos="903"/>
          <w:tab w:val="left" w:pos="2750"/>
          <w:tab w:val="left" w:pos="4855"/>
        </w:tabs>
        <w:spacing w:after="100"/>
        <w:ind w:firstLine="420"/>
        <w:jc w:val="left"/>
        <w:rPr>
          <w:rFonts w:ascii="宋体" w:hAnsi="宋体" w:cs="宋体"/>
          <w:color w:val="auto"/>
          <w:kern w:val="0"/>
          <w:szCs w:val="21"/>
          <w:highlight w:val="none"/>
          <w:lang w:val="zh-CN" w:bidi="zh-CN"/>
        </w:rPr>
      </w:pPr>
      <w:bookmarkStart w:id="317" w:name="bookmark1723"/>
      <w:bookmarkEnd w:id="317"/>
      <w:r>
        <w:rPr>
          <w:rFonts w:hint="eastAsia" w:ascii="宋体" w:hAnsi="宋体" w:cs="宋体"/>
          <w:color w:val="auto"/>
          <w:kern w:val="0"/>
          <w:szCs w:val="21"/>
          <w:highlight w:val="none"/>
          <w:lang w:val="zh-CN" w:bidi="zh-CN"/>
        </w:rPr>
        <w:t>日气温低于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r>
        <w:rPr>
          <w:rFonts w:hint="eastAsia" w:ascii="宋体" w:hAnsi="宋体" w:cs="宋体"/>
          <w:color w:val="auto"/>
          <w:kern w:val="0"/>
          <w:szCs w:val="21"/>
          <w:highlight w:val="none"/>
          <w:lang w:val="zh-CN" w:bidi="zh-CN"/>
        </w:rPr>
        <w:t>的严寒大于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天。</w:t>
      </w:r>
    </w:p>
    <w:p w14:paraId="6AE3ABC6">
      <w:pPr>
        <w:numPr>
          <w:ilvl w:val="0"/>
          <w:numId w:val="11"/>
        </w:numPr>
        <w:tabs>
          <w:tab w:val="left" w:pos="903"/>
        </w:tabs>
        <w:spacing w:after="100"/>
        <w:ind w:firstLine="420"/>
        <w:jc w:val="left"/>
        <w:rPr>
          <w:rFonts w:ascii="宋体" w:hAnsi="宋体" w:cs="宋体"/>
          <w:color w:val="auto"/>
          <w:kern w:val="0"/>
          <w:szCs w:val="21"/>
          <w:highlight w:val="none"/>
          <w:lang w:val="zh-CN" w:bidi="zh-CN"/>
        </w:rPr>
      </w:pPr>
      <w:bookmarkStart w:id="318" w:name="bookmark1724"/>
      <w:bookmarkEnd w:id="318"/>
      <w:r>
        <w:rPr>
          <w:rFonts w:hint="eastAsia" w:ascii="宋体" w:hAnsi="宋体" w:cs="宋体"/>
          <w:color w:val="auto"/>
          <w:kern w:val="0"/>
          <w:szCs w:val="21"/>
          <w:highlight w:val="none"/>
          <w:lang w:val="zh-CN" w:bidi="zh-CN"/>
        </w:rPr>
        <w:t>造成工程损坏的冰雹和大雪灾害；</w:t>
      </w:r>
    </w:p>
    <w:p w14:paraId="59FEBF34">
      <w:pPr>
        <w:numPr>
          <w:ilvl w:val="0"/>
          <w:numId w:val="11"/>
        </w:numPr>
        <w:tabs>
          <w:tab w:val="left" w:pos="903"/>
        </w:tabs>
        <w:spacing w:after="100"/>
        <w:ind w:firstLine="420"/>
        <w:jc w:val="left"/>
        <w:rPr>
          <w:rFonts w:ascii="宋体" w:hAnsi="宋体" w:cs="宋体"/>
          <w:color w:val="auto"/>
          <w:kern w:val="0"/>
          <w:szCs w:val="21"/>
          <w:highlight w:val="none"/>
          <w:lang w:val="zh-CN" w:bidi="zh-CN"/>
        </w:rPr>
      </w:pPr>
      <w:bookmarkStart w:id="319" w:name="bookmark1725"/>
      <w:bookmarkEnd w:id="319"/>
      <w:r>
        <w:rPr>
          <w:rFonts w:hint="eastAsia" w:ascii="宋体" w:hAnsi="宋体" w:cs="宋体"/>
          <w:color w:val="auto"/>
          <w:kern w:val="0"/>
          <w:szCs w:val="21"/>
          <w:highlight w:val="none"/>
          <w:lang w:val="zh-CN" w:bidi="zh-CN"/>
        </w:rPr>
        <w:t>级以上的地震；</w:t>
      </w:r>
    </w:p>
    <w:p w14:paraId="3F396ECA">
      <w:pPr>
        <w:numPr>
          <w:ilvl w:val="0"/>
          <w:numId w:val="11"/>
        </w:numPr>
        <w:tabs>
          <w:tab w:val="left" w:pos="903"/>
        </w:tabs>
        <w:spacing w:after="100"/>
        <w:ind w:firstLine="420"/>
        <w:jc w:val="left"/>
        <w:rPr>
          <w:rFonts w:ascii="宋体" w:hAnsi="宋体" w:cs="宋体"/>
          <w:color w:val="auto"/>
          <w:kern w:val="0"/>
          <w:szCs w:val="21"/>
          <w:highlight w:val="none"/>
          <w:lang w:val="zh-CN" w:bidi="zh-CN"/>
        </w:rPr>
      </w:pPr>
      <w:bookmarkStart w:id="320" w:name="bookmark1726"/>
      <w:bookmarkEnd w:id="320"/>
      <w:r>
        <w:rPr>
          <w:rFonts w:hint="eastAsia" w:ascii="宋体" w:hAnsi="宋体" w:cs="宋体"/>
          <w:color w:val="auto"/>
          <w:kern w:val="0"/>
          <w:szCs w:val="21"/>
          <w:highlight w:val="none"/>
          <w:lang w:val="zh-CN" w:bidi="zh-CN"/>
        </w:rPr>
        <w:t>年一遇及以上的洪水；</w:t>
      </w:r>
    </w:p>
    <w:p w14:paraId="0F1CE482">
      <w:pPr>
        <w:numPr>
          <w:ilvl w:val="0"/>
          <w:numId w:val="11"/>
        </w:numPr>
        <w:tabs>
          <w:tab w:val="left" w:pos="903"/>
        </w:tabs>
        <w:spacing w:after="160"/>
        <w:ind w:firstLine="420"/>
        <w:jc w:val="left"/>
        <w:rPr>
          <w:rFonts w:ascii="宋体" w:hAnsi="宋体" w:cs="宋体"/>
          <w:color w:val="auto"/>
          <w:kern w:val="0"/>
          <w:szCs w:val="21"/>
          <w:highlight w:val="none"/>
          <w:lang w:val="zh-CN" w:bidi="zh-CN"/>
        </w:rPr>
      </w:pPr>
      <w:bookmarkStart w:id="321" w:name="bookmark1727"/>
      <w:bookmarkEnd w:id="321"/>
      <w:r>
        <w:rPr>
          <w:rFonts w:hint="eastAsia" w:ascii="宋体" w:hAnsi="宋体" w:cs="宋体"/>
          <w:color w:val="auto"/>
          <w:kern w:val="0"/>
          <w:szCs w:val="21"/>
          <w:highlight w:val="none"/>
          <w:lang w:val="zh-CN" w:bidi="zh-CN"/>
        </w:rPr>
        <w:t>其他异常恶劣气候灾害。</w:t>
      </w:r>
    </w:p>
    <w:p w14:paraId="647BF90C">
      <w:pPr>
        <w:spacing w:after="100"/>
        <w:ind w:firstLine="420"/>
        <w:rPr>
          <w:rFonts w:ascii="宋体" w:hAnsi="宋体" w:cs="宋体"/>
          <w:b/>
          <w:color w:val="auto"/>
          <w:kern w:val="0"/>
          <w:szCs w:val="21"/>
          <w:highlight w:val="none"/>
          <w:lang w:val="zh-CN" w:bidi="zh-CN"/>
        </w:rPr>
      </w:pPr>
      <w:bookmarkStart w:id="322" w:name="bookmark1729"/>
      <w:bookmarkStart w:id="323" w:name="bookmark1730"/>
      <w:bookmarkStart w:id="324" w:name="bookmark1728"/>
      <w:r>
        <w:rPr>
          <w:rFonts w:hint="eastAsia" w:ascii="宋体" w:hAnsi="宋体" w:cs="宋体"/>
          <w:b/>
          <w:color w:val="auto"/>
          <w:kern w:val="0"/>
          <w:szCs w:val="21"/>
          <w:highlight w:val="none"/>
          <w:lang w:val="zh-CN" w:bidi="zh-CN"/>
        </w:rPr>
        <w:t>11.5承包人工期延误</w:t>
      </w:r>
      <w:bookmarkEnd w:id="322"/>
      <w:bookmarkEnd w:id="323"/>
      <w:bookmarkEnd w:id="324"/>
    </w:p>
    <w:p w14:paraId="6CF4CB27">
      <w:pPr>
        <w:spacing w:after="100"/>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(1)逾期完工违约金表(参考格式)</w:t>
      </w:r>
    </w:p>
    <w:tbl>
      <w:tblPr>
        <w:tblStyle w:val="44"/>
        <w:tblW w:w="0" w:type="auto"/>
        <w:jc w:val="center"/>
        <w:tblLayout w:type="fixed"/>
        <w:tblCellMar>
          <w:top w:w="0" w:type="dxa"/>
          <w:left w:w="10" w:type="dxa"/>
          <w:bottom w:w="0" w:type="dxa"/>
          <w:right w:w="10" w:type="dxa"/>
        </w:tblCellMar>
      </w:tblPr>
      <w:tblGrid>
        <w:gridCol w:w="576"/>
        <w:gridCol w:w="4536"/>
        <w:gridCol w:w="1699"/>
        <w:gridCol w:w="1541"/>
      </w:tblGrid>
      <w:tr w14:paraId="0264A373">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vAlign w:val="center"/>
          </w:tcPr>
          <w:p w14:paraId="4F2AC93B">
            <w:pPr>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序号</w:t>
            </w:r>
          </w:p>
        </w:tc>
        <w:tc>
          <w:tcPr>
            <w:tcW w:w="4536" w:type="dxa"/>
            <w:tcBorders>
              <w:top w:val="single" w:color="auto" w:sz="4" w:space="0"/>
              <w:left w:val="single" w:color="auto" w:sz="4" w:space="0"/>
            </w:tcBorders>
            <w:shd w:val="clear" w:color="auto" w:fill="FFFFFF"/>
            <w:noWrap/>
            <w:vAlign w:val="center"/>
          </w:tcPr>
          <w:p w14:paraId="7CEDF3F1">
            <w:pPr>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项目及其说明</w:t>
            </w:r>
          </w:p>
        </w:tc>
        <w:tc>
          <w:tcPr>
            <w:tcW w:w="1699" w:type="dxa"/>
            <w:tcBorders>
              <w:top w:val="single" w:color="auto" w:sz="4" w:space="0"/>
              <w:left w:val="single" w:color="auto" w:sz="4" w:space="0"/>
            </w:tcBorders>
            <w:shd w:val="clear" w:color="auto" w:fill="FFFFFF"/>
            <w:noWrap/>
            <w:vAlign w:val="center"/>
          </w:tcPr>
          <w:p w14:paraId="138CDC81">
            <w:pPr>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要求完工日期</w:t>
            </w:r>
          </w:p>
        </w:tc>
        <w:tc>
          <w:tcPr>
            <w:tcW w:w="1541" w:type="dxa"/>
            <w:tcBorders>
              <w:top w:val="single" w:color="auto" w:sz="4" w:space="0"/>
              <w:left w:val="single" w:color="auto" w:sz="4" w:space="0"/>
              <w:right w:val="single" w:color="auto" w:sz="4" w:space="0"/>
            </w:tcBorders>
            <w:shd w:val="clear" w:color="auto" w:fill="FFFFFF"/>
            <w:noWrap/>
            <w:vAlign w:val="center"/>
          </w:tcPr>
          <w:p w14:paraId="21FBC59D">
            <w:pPr>
              <w:jc w:val="center"/>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违约金(元/天)</w:t>
            </w:r>
          </w:p>
        </w:tc>
      </w:tr>
      <w:tr w14:paraId="66A2C590">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tcPr>
          <w:p w14:paraId="78454908">
            <w:pPr>
              <w:jc w:val="left"/>
              <w:rPr>
                <w:rFonts w:ascii="宋体" w:hAnsi="宋体" w:cs="宋体"/>
                <w:color w:val="auto"/>
                <w:kern w:val="0"/>
                <w:szCs w:val="21"/>
                <w:highlight w:val="none"/>
                <w:lang w:eastAsia="en-US" w:bidi="en-US"/>
              </w:rPr>
            </w:pPr>
          </w:p>
        </w:tc>
        <w:tc>
          <w:tcPr>
            <w:tcW w:w="4536" w:type="dxa"/>
            <w:tcBorders>
              <w:top w:val="single" w:color="auto" w:sz="4" w:space="0"/>
              <w:left w:val="single" w:color="auto" w:sz="4" w:space="0"/>
            </w:tcBorders>
            <w:shd w:val="clear" w:color="auto" w:fill="FFFFFF"/>
            <w:noWrap/>
          </w:tcPr>
          <w:p w14:paraId="43B40D05">
            <w:pPr>
              <w:jc w:val="left"/>
              <w:rPr>
                <w:rFonts w:ascii="宋体" w:hAnsi="宋体" w:cs="宋体"/>
                <w:color w:val="auto"/>
                <w:kern w:val="0"/>
                <w:szCs w:val="21"/>
                <w:highlight w:val="none"/>
                <w:lang w:eastAsia="en-US" w:bidi="en-US"/>
              </w:rPr>
            </w:pPr>
            <w:r>
              <w:rPr>
                <w:rFonts w:hint="eastAsia" w:ascii="宋体" w:hAnsi="宋体" w:cs="宋体"/>
                <w:color w:val="auto"/>
                <w:kern w:val="0"/>
                <w:szCs w:val="21"/>
                <w:highlight w:val="none"/>
                <w:lang w:eastAsia="en-US" w:bidi="en-US"/>
              </w:rPr>
              <w:t>整个项目工程</w:t>
            </w:r>
          </w:p>
        </w:tc>
        <w:tc>
          <w:tcPr>
            <w:tcW w:w="1699" w:type="dxa"/>
            <w:tcBorders>
              <w:top w:val="single" w:color="auto" w:sz="4" w:space="0"/>
              <w:left w:val="single" w:color="auto" w:sz="4" w:space="0"/>
            </w:tcBorders>
            <w:shd w:val="clear" w:color="auto" w:fill="FFFFFF"/>
            <w:noWrap/>
          </w:tcPr>
          <w:p w14:paraId="7C3DA172">
            <w:pPr>
              <w:jc w:val="left"/>
              <w:rPr>
                <w:rFonts w:ascii="宋体" w:hAnsi="宋体" w:cs="宋体"/>
                <w:color w:val="auto"/>
                <w:kern w:val="0"/>
                <w:szCs w:val="21"/>
                <w:highlight w:val="none"/>
                <w:lang w:eastAsia="en-US" w:bidi="en-US"/>
              </w:rPr>
            </w:pPr>
          </w:p>
        </w:tc>
        <w:tc>
          <w:tcPr>
            <w:tcW w:w="1541" w:type="dxa"/>
            <w:tcBorders>
              <w:top w:val="single" w:color="auto" w:sz="4" w:space="0"/>
              <w:left w:val="single" w:color="auto" w:sz="4" w:space="0"/>
              <w:right w:val="single" w:color="auto" w:sz="4" w:space="0"/>
            </w:tcBorders>
            <w:shd w:val="clear" w:color="auto" w:fill="FFFFFF"/>
            <w:noWrap/>
          </w:tcPr>
          <w:p w14:paraId="5113F0DB">
            <w:pPr>
              <w:jc w:val="lef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1000</w:t>
            </w:r>
          </w:p>
        </w:tc>
      </w:tr>
      <w:tr w14:paraId="01E97650">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tcPr>
          <w:p w14:paraId="00CC5AE7">
            <w:pPr>
              <w:jc w:val="left"/>
              <w:rPr>
                <w:rFonts w:ascii="宋体" w:hAnsi="宋体" w:cs="宋体"/>
                <w:color w:val="auto"/>
                <w:kern w:val="0"/>
                <w:szCs w:val="21"/>
                <w:highlight w:val="none"/>
                <w:lang w:eastAsia="en-US" w:bidi="en-US"/>
              </w:rPr>
            </w:pPr>
          </w:p>
        </w:tc>
        <w:tc>
          <w:tcPr>
            <w:tcW w:w="4536" w:type="dxa"/>
            <w:tcBorders>
              <w:top w:val="single" w:color="auto" w:sz="4" w:space="0"/>
              <w:left w:val="single" w:color="auto" w:sz="4" w:space="0"/>
            </w:tcBorders>
            <w:shd w:val="clear" w:color="auto" w:fill="FFFFFF"/>
            <w:noWrap/>
          </w:tcPr>
          <w:p w14:paraId="0E0C8015">
            <w:pPr>
              <w:jc w:val="left"/>
              <w:rPr>
                <w:rFonts w:ascii="宋体" w:hAnsi="宋体" w:cs="宋体"/>
                <w:color w:val="auto"/>
                <w:kern w:val="0"/>
                <w:szCs w:val="21"/>
                <w:highlight w:val="none"/>
                <w:lang w:eastAsia="en-US" w:bidi="en-US"/>
              </w:rPr>
            </w:pPr>
          </w:p>
        </w:tc>
        <w:tc>
          <w:tcPr>
            <w:tcW w:w="1699" w:type="dxa"/>
            <w:tcBorders>
              <w:top w:val="single" w:color="auto" w:sz="4" w:space="0"/>
              <w:left w:val="single" w:color="auto" w:sz="4" w:space="0"/>
            </w:tcBorders>
            <w:shd w:val="clear" w:color="auto" w:fill="FFFFFF"/>
            <w:noWrap/>
          </w:tcPr>
          <w:p w14:paraId="34872AAC">
            <w:pPr>
              <w:jc w:val="left"/>
              <w:rPr>
                <w:rFonts w:ascii="宋体" w:hAnsi="宋体" w:cs="宋体"/>
                <w:color w:val="auto"/>
                <w:kern w:val="0"/>
                <w:szCs w:val="21"/>
                <w:highlight w:val="none"/>
                <w:lang w:eastAsia="en-US" w:bidi="en-US"/>
              </w:rPr>
            </w:pPr>
          </w:p>
        </w:tc>
        <w:tc>
          <w:tcPr>
            <w:tcW w:w="1541" w:type="dxa"/>
            <w:tcBorders>
              <w:top w:val="single" w:color="auto" w:sz="4" w:space="0"/>
              <w:left w:val="single" w:color="auto" w:sz="4" w:space="0"/>
              <w:right w:val="single" w:color="auto" w:sz="4" w:space="0"/>
            </w:tcBorders>
            <w:shd w:val="clear" w:color="auto" w:fill="FFFFFF"/>
            <w:noWrap/>
          </w:tcPr>
          <w:p w14:paraId="54B595BB">
            <w:pPr>
              <w:jc w:val="left"/>
              <w:rPr>
                <w:rFonts w:ascii="宋体" w:hAnsi="宋体" w:cs="宋体"/>
                <w:color w:val="auto"/>
                <w:kern w:val="0"/>
                <w:szCs w:val="21"/>
                <w:highlight w:val="none"/>
                <w:lang w:eastAsia="en-US" w:bidi="en-US"/>
              </w:rPr>
            </w:pPr>
          </w:p>
        </w:tc>
      </w:tr>
      <w:tr w14:paraId="7B62B493">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tcBorders>
            <w:shd w:val="clear" w:color="auto" w:fill="FFFFFF"/>
            <w:noWrap/>
          </w:tcPr>
          <w:p w14:paraId="39227E05">
            <w:pPr>
              <w:jc w:val="left"/>
              <w:rPr>
                <w:rFonts w:ascii="宋体" w:hAnsi="宋体" w:cs="宋体"/>
                <w:color w:val="auto"/>
                <w:kern w:val="0"/>
                <w:szCs w:val="21"/>
                <w:highlight w:val="none"/>
                <w:lang w:eastAsia="en-US" w:bidi="en-US"/>
              </w:rPr>
            </w:pPr>
          </w:p>
        </w:tc>
        <w:tc>
          <w:tcPr>
            <w:tcW w:w="4536" w:type="dxa"/>
            <w:tcBorders>
              <w:top w:val="single" w:color="auto" w:sz="4" w:space="0"/>
              <w:left w:val="single" w:color="auto" w:sz="4" w:space="0"/>
            </w:tcBorders>
            <w:shd w:val="clear" w:color="auto" w:fill="FFFFFF"/>
            <w:noWrap/>
          </w:tcPr>
          <w:p w14:paraId="0B27F12F">
            <w:pPr>
              <w:jc w:val="left"/>
              <w:rPr>
                <w:rFonts w:ascii="宋体" w:hAnsi="宋体" w:cs="宋体"/>
                <w:color w:val="auto"/>
                <w:kern w:val="0"/>
                <w:szCs w:val="21"/>
                <w:highlight w:val="none"/>
                <w:lang w:eastAsia="en-US" w:bidi="en-US"/>
              </w:rPr>
            </w:pPr>
          </w:p>
        </w:tc>
        <w:tc>
          <w:tcPr>
            <w:tcW w:w="1699" w:type="dxa"/>
            <w:tcBorders>
              <w:top w:val="single" w:color="auto" w:sz="4" w:space="0"/>
              <w:left w:val="single" w:color="auto" w:sz="4" w:space="0"/>
            </w:tcBorders>
            <w:shd w:val="clear" w:color="auto" w:fill="FFFFFF"/>
            <w:noWrap/>
          </w:tcPr>
          <w:p w14:paraId="1117022B">
            <w:pPr>
              <w:jc w:val="left"/>
              <w:rPr>
                <w:rFonts w:ascii="宋体" w:hAnsi="宋体" w:cs="宋体"/>
                <w:color w:val="auto"/>
                <w:kern w:val="0"/>
                <w:szCs w:val="21"/>
                <w:highlight w:val="none"/>
                <w:lang w:eastAsia="en-US" w:bidi="en-US"/>
              </w:rPr>
            </w:pPr>
          </w:p>
        </w:tc>
        <w:tc>
          <w:tcPr>
            <w:tcW w:w="1541" w:type="dxa"/>
            <w:tcBorders>
              <w:top w:val="single" w:color="auto" w:sz="4" w:space="0"/>
              <w:left w:val="single" w:color="auto" w:sz="4" w:space="0"/>
              <w:right w:val="single" w:color="auto" w:sz="4" w:space="0"/>
            </w:tcBorders>
            <w:shd w:val="clear" w:color="auto" w:fill="FFFFFF"/>
            <w:noWrap/>
          </w:tcPr>
          <w:p w14:paraId="3BAADAB2">
            <w:pPr>
              <w:jc w:val="left"/>
              <w:rPr>
                <w:rFonts w:ascii="宋体" w:hAnsi="宋体" w:cs="宋体"/>
                <w:color w:val="auto"/>
                <w:kern w:val="0"/>
                <w:szCs w:val="21"/>
                <w:highlight w:val="none"/>
                <w:lang w:eastAsia="en-US" w:bidi="en-US"/>
              </w:rPr>
            </w:pPr>
          </w:p>
        </w:tc>
      </w:tr>
      <w:tr w14:paraId="6D8EEC3C">
        <w:tblPrEx>
          <w:tblCellMar>
            <w:top w:w="0" w:type="dxa"/>
            <w:left w:w="10" w:type="dxa"/>
            <w:bottom w:w="0" w:type="dxa"/>
            <w:right w:w="10" w:type="dxa"/>
          </w:tblCellMar>
        </w:tblPrEx>
        <w:trPr>
          <w:trHeight w:val="20" w:hRule="atLeast"/>
          <w:jc w:val="center"/>
        </w:trPr>
        <w:tc>
          <w:tcPr>
            <w:tcW w:w="576" w:type="dxa"/>
            <w:tcBorders>
              <w:top w:val="single" w:color="auto" w:sz="4" w:space="0"/>
              <w:left w:val="single" w:color="auto" w:sz="4" w:space="0"/>
              <w:bottom w:val="single" w:color="auto" w:sz="4" w:space="0"/>
            </w:tcBorders>
            <w:shd w:val="clear" w:color="auto" w:fill="FFFFFF"/>
            <w:noWrap/>
          </w:tcPr>
          <w:p w14:paraId="7F763CC8">
            <w:pPr>
              <w:jc w:val="left"/>
              <w:rPr>
                <w:rFonts w:ascii="宋体" w:hAnsi="宋体" w:cs="宋体"/>
                <w:color w:val="auto"/>
                <w:kern w:val="0"/>
                <w:szCs w:val="21"/>
                <w:highlight w:val="none"/>
                <w:lang w:eastAsia="en-US" w:bidi="en-US"/>
              </w:rPr>
            </w:pPr>
          </w:p>
        </w:tc>
        <w:tc>
          <w:tcPr>
            <w:tcW w:w="4536" w:type="dxa"/>
            <w:tcBorders>
              <w:top w:val="single" w:color="auto" w:sz="4" w:space="0"/>
              <w:left w:val="single" w:color="auto" w:sz="4" w:space="0"/>
              <w:bottom w:val="single" w:color="auto" w:sz="4" w:space="0"/>
            </w:tcBorders>
            <w:shd w:val="clear" w:color="auto" w:fill="FFFFFF"/>
            <w:noWrap/>
          </w:tcPr>
          <w:p w14:paraId="72263C5C">
            <w:pPr>
              <w:jc w:val="left"/>
              <w:rPr>
                <w:rFonts w:ascii="宋体" w:hAnsi="宋体" w:cs="宋体"/>
                <w:color w:val="auto"/>
                <w:kern w:val="0"/>
                <w:szCs w:val="21"/>
                <w:highlight w:val="none"/>
                <w:lang w:eastAsia="en-US" w:bidi="en-US"/>
              </w:rPr>
            </w:pPr>
          </w:p>
        </w:tc>
        <w:tc>
          <w:tcPr>
            <w:tcW w:w="1699" w:type="dxa"/>
            <w:tcBorders>
              <w:top w:val="single" w:color="auto" w:sz="4" w:space="0"/>
              <w:left w:val="single" w:color="auto" w:sz="4" w:space="0"/>
              <w:bottom w:val="single" w:color="auto" w:sz="4" w:space="0"/>
            </w:tcBorders>
            <w:shd w:val="clear" w:color="auto" w:fill="FFFFFF"/>
            <w:noWrap/>
          </w:tcPr>
          <w:p w14:paraId="6768D19B">
            <w:pPr>
              <w:jc w:val="left"/>
              <w:rPr>
                <w:rFonts w:ascii="宋体" w:hAnsi="宋体" w:cs="宋体"/>
                <w:color w:val="auto"/>
                <w:kern w:val="0"/>
                <w:szCs w:val="21"/>
                <w:highlight w:val="none"/>
                <w:lang w:eastAsia="en-US" w:bidi="en-US"/>
              </w:rPr>
            </w:pPr>
          </w:p>
        </w:tc>
        <w:tc>
          <w:tcPr>
            <w:tcW w:w="1541" w:type="dxa"/>
            <w:tcBorders>
              <w:top w:val="single" w:color="auto" w:sz="4" w:space="0"/>
              <w:left w:val="single" w:color="auto" w:sz="4" w:space="0"/>
              <w:bottom w:val="single" w:color="auto" w:sz="4" w:space="0"/>
              <w:right w:val="single" w:color="auto" w:sz="4" w:space="0"/>
            </w:tcBorders>
            <w:shd w:val="clear" w:color="auto" w:fill="FFFFFF"/>
            <w:noWrap/>
          </w:tcPr>
          <w:p w14:paraId="608C9E1F">
            <w:pPr>
              <w:jc w:val="left"/>
              <w:rPr>
                <w:rFonts w:ascii="宋体" w:hAnsi="宋体" w:cs="宋体"/>
                <w:color w:val="auto"/>
                <w:kern w:val="0"/>
                <w:szCs w:val="21"/>
                <w:highlight w:val="none"/>
                <w:lang w:eastAsia="en-US" w:bidi="en-US"/>
              </w:rPr>
            </w:pPr>
          </w:p>
        </w:tc>
      </w:tr>
    </w:tbl>
    <w:p w14:paraId="0FA41D61">
      <w:pPr>
        <w:spacing w:after="279" w:line="1" w:lineRule="exact"/>
        <w:jc w:val="left"/>
        <w:rPr>
          <w:rFonts w:ascii="宋体" w:hAnsi="宋体" w:cs="宋体"/>
          <w:color w:val="auto"/>
          <w:kern w:val="0"/>
          <w:szCs w:val="21"/>
          <w:highlight w:val="none"/>
          <w:lang w:eastAsia="en-US" w:bidi="en-US"/>
        </w:rPr>
      </w:pPr>
    </w:p>
    <w:p w14:paraId="33FDCB67">
      <w:pPr>
        <w:tabs>
          <w:tab w:val="left" w:pos="7999"/>
        </w:tabs>
        <w:spacing w:line="360"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承包人如未能按上表各节点要求的完工日期前完工，逾期完工违约金按</w:t>
      </w:r>
      <w:r>
        <w:rPr>
          <w:rFonts w:hint="eastAsia" w:ascii="宋体" w:hAnsi="宋体" w:cs="宋体"/>
          <w:color w:val="auto"/>
          <w:kern w:val="0"/>
          <w:szCs w:val="21"/>
          <w:highlight w:val="none"/>
          <w:u w:val="single"/>
          <w:lang w:bidi="zh-CN"/>
        </w:rPr>
        <w:t>10</w:t>
      </w:r>
      <w:r>
        <w:rPr>
          <w:rFonts w:hint="eastAsia" w:ascii="宋体" w:hAnsi="宋体" w:cs="宋体"/>
          <w:color w:val="auto"/>
          <w:kern w:val="0"/>
          <w:szCs w:val="21"/>
          <w:highlight w:val="none"/>
          <w:u w:val="single"/>
          <w:lang w:val="zh-CN" w:bidi="zh-CN"/>
        </w:rPr>
        <w:t>00</w:t>
      </w:r>
      <w:r>
        <w:rPr>
          <w:rFonts w:hint="eastAsia" w:ascii="宋体" w:hAnsi="宋体" w:cs="宋体"/>
          <w:color w:val="auto"/>
          <w:kern w:val="0"/>
          <w:szCs w:val="21"/>
          <w:highlight w:val="none"/>
          <w:lang w:val="zh-CN" w:bidi="zh-CN"/>
        </w:rPr>
        <w:t>元/ 天</w:t>
      </w:r>
      <w:r>
        <w:rPr>
          <w:rFonts w:hint="eastAsia" w:ascii="宋体" w:hAnsi="宋体" w:cs="宋体"/>
          <w:i/>
          <w:iCs/>
          <w:color w:val="auto"/>
          <w:kern w:val="0"/>
          <w:szCs w:val="21"/>
          <w:highlight w:val="none"/>
          <w:lang w:val="zh-CN" w:bidi="zh-CN"/>
        </w:rPr>
        <w:t>”</w:t>
      </w:r>
      <w:r>
        <w:rPr>
          <w:rFonts w:hint="eastAsia" w:ascii="宋体" w:hAnsi="宋体" w:cs="宋体"/>
          <w:color w:val="auto"/>
          <w:kern w:val="0"/>
          <w:szCs w:val="21"/>
          <w:highlight w:val="none"/>
          <w:lang w:val="zh-CN" w:bidi="zh-CN"/>
        </w:rPr>
        <w:t>计算。</w:t>
      </w:r>
    </w:p>
    <w:p w14:paraId="327598D1">
      <w:pPr>
        <w:numPr>
          <w:ilvl w:val="0"/>
          <w:numId w:val="12"/>
        </w:numPr>
        <w:tabs>
          <w:tab w:val="left" w:pos="922"/>
          <w:tab w:val="left" w:pos="6190"/>
        </w:tabs>
        <w:spacing w:after="160" w:line="359" w:lineRule="exact"/>
        <w:ind w:firstLine="440"/>
        <w:jc w:val="left"/>
        <w:rPr>
          <w:rFonts w:ascii="宋体" w:hAnsi="宋体" w:cs="宋体"/>
          <w:color w:val="auto"/>
          <w:kern w:val="0"/>
          <w:szCs w:val="21"/>
          <w:highlight w:val="none"/>
          <w:lang w:val="zh-CN" w:bidi="zh-CN"/>
        </w:rPr>
      </w:pPr>
      <w:bookmarkStart w:id="325" w:name="bookmark1731"/>
      <w:bookmarkEnd w:id="325"/>
      <w:r>
        <w:rPr>
          <w:rFonts w:hint="eastAsia" w:ascii="宋体" w:hAnsi="宋体" w:cs="宋体"/>
          <w:color w:val="auto"/>
          <w:kern w:val="0"/>
          <w:szCs w:val="21"/>
          <w:highlight w:val="none"/>
          <w:lang w:val="zh-CN" w:bidi="zh-CN"/>
        </w:rPr>
        <w:t>全部逾期完工违约金的总限额不超过合同总价的</w:t>
      </w:r>
      <w:r>
        <w:rPr>
          <w:rFonts w:hint="eastAsia" w:ascii="宋体" w:hAnsi="宋体" w:cs="宋体"/>
          <w:color w:val="auto"/>
          <w:kern w:val="0"/>
          <w:szCs w:val="21"/>
          <w:highlight w:val="none"/>
          <w:u w:val="single"/>
          <w:lang w:val="zh-CN" w:bidi="zh-CN"/>
        </w:rPr>
        <w:t>5</w:t>
      </w:r>
      <w:r>
        <w:rPr>
          <w:rFonts w:hint="eastAsia" w:ascii="宋体" w:hAnsi="宋体" w:cs="宋体"/>
          <w:color w:val="auto"/>
          <w:kern w:val="0"/>
          <w:szCs w:val="21"/>
          <w:highlight w:val="none"/>
          <w:lang w:val="zh-CN" w:bidi="zh-CN"/>
        </w:rPr>
        <w:t>%,发包人可从应向承包人支付的任何金额中扣除此项违约金或以其他方式收回此款，此违约金的支付并不能解除承包人应完成工程的责任或合同规定的其他责任。</w:t>
      </w:r>
    </w:p>
    <w:p w14:paraId="3B8BFE20">
      <w:pPr>
        <w:spacing w:after="100"/>
        <w:ind w:firstLine="420"/>
        <w:rPr>
          <w:rFonts w:ascii="宋体" w:hAnsi="宋体" w:cs="宋体"/>
          <w:b/>
          <w:color w:val="auto"/>
          <w:kern w:val="0"/>
          <w:szCs w:val="21"/>
          <w:highlight w:val="none"/>
          <w:lang w:val="zh-CN" w:bidi="zh-CN"/>
        </w:rPr>
      </w:pPr>
      <w:bookmarkStart w:id="326" w:name="bookmark1734"/>
      <w:bookmarkStart w:id="327" w:name="bookmark1733"/>
      <w:bookmarkStart w:id="328" w:name="bookmark1732"/>
      <w:r>
        <w:rPr>
          <w:rFonts w:hint="eastAsia" w:ascii="宋体" w:hAnsi="宋体" w:cs="宋体"/>
          <w:b/>
          <w:color w:val="auto"/>
          <w:kern w:val="0"/>
          <w:szCs w:val="21"/>
          <w:highlight w:val="none"/>
          <w:lang w:val="zh-CN" w:bidi="zh-CN"/>
        </w:rPr>
        <w:t>11.6工期提前</w:t>
      </w:r>
      <w:bookmarkEnd w:id="326"/>
      <w:bookmarkEnd w:id="327"/>
      <w:bookmarkEnd w:id="328"/>
    </w:p>
    <w:p w14:paraId="193CBE97">
      <w:pPr>
        <w:tabs>
          <w:tab w:val="left" w:pos="8218"/>
        </w:tabs>
        <w:spacing w:line="360" w:lineRule="exact"/>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工期提前的资金约定：</w:t>
      </w:r>
      <w:r>
        <w:rPr>
          <w:rFonts w:hint="eastAsia" w:ascii="宋体" w:hAnsi="宋体" w:cs="宋体"/>
          <w:color w:val="auto"/>
          <w:kern w:val="0"/>
          <w:szCs w:val="21"/>
          <w:highlight w:val="none"/>
          <w:u w:val="single"/>
          <w:lang w:val="zh-CN" w:bidi="zh-CN"/>
        </w:rPr>
        <w:t>在保证工程质量的前提下，发包人鼓励承包人提前完工，但本合同工程无提前工期奖金</w:t>
      </w:r>
      <w:r>
        <w:rPr>
          <w:rFonts w:hint="eastAsia" w:ascii="宋体" w:hAnsi="宋体" w:cs="宋体"/>
          <w:color w:val="auto"/>
          <w:kern w:val="0"/>
          <w:szCs w:val="21"/>
          <w:highlight w:val="none"/>
          <w:lang w:bidi="en-US"/>
        </w:rPr>
        <w:t>。</w:t>
      </w:r>
    </w:p>
    <w:p w14:paraId="32574FBA">
      <w:pPr>
        <w:keepLines/>
        <w:spacing w:before="120" w:after="120" w:line="415" w:lineRule="auto"/>
        <w:jc w:val="left"/>
        <w:outlineLvl w:val="1"/>
        <w:rPr>
          <w:rFonts w:ascii="宋体" w:hAnsi="宋体" w:cs="宋体"/>
          <w:b/>
          <w:bCs/>
          <w:color w:val="auto"/>
          <w:kern w:val="0"/>
          <w:szCs w:val="21"/>
          <w:highlight w:val="none"/>
          <w:lang w:bidi="en-US"/>
        </w:rPr>
      </w:pPr>
      <w:bookmarkStart w:id="329" w:name="bookmark1736"/>
      <w:bookmarkStart w:id="330" w:name="bookmark1735"/>
      <w:bookmarkStart w:id="331" w:name="_Toc14710448"/>
      <w:bookmarkStart w:id="332" w:name="_Toc6849"/>
      <w:bookmarkStart w:id="333" w:name="_Toc23224"/>
      <w:bookmarkStart w:id="334" w:name="bookmark1737"/>
      <w:r>
        <w:rPr>
          <w:rFonts w:hint="eastAsia" w:ascii="宋体" w:hAnsi="宋体" w:cs="宋体"/>
          <w:b/>
          <w:bCs/>
          <w:color w:val="auto"/>
          <w:kern w:val="0"/>
          <w:szCs w:val="21"/>
          <w:highlight w:val="none"/>
          <w:lang w:bidi="en-US"/>
        </w:rPr>
        <w:t>12. 暂停施工</w:t>
      </w:r>
      <w:bookmarkEnd w:id="329"/>
      <w:bookmarkEnd w:id="330"/>
      <w:bookmarkEnd w:id="331"/>
      <w:bookmarkEnd w:id="332"/>
      <w:bookmarkEnd w:id="333"/>
      <w:bookmarkEnd w:id="334"/>
    </w:p>
    <w:p w14:paraId="517E053C">
      <w:pPr>
        <w:tabs>
          <w:tab w:val="left" w:pos="8220"/>
        </w:tabs>
        <w:spacing w:line="413" w:lineRule="auto"/>
        <w:ind w:left="440"/>
        <w:rPr>
          <w:rFonts w:ascii="宋体" w:hAnsi="宋体" w:cs="宋体"/>
          <w:b/>
          <w:color w:val="auto"/>
          <w:kern w:val="0"/>
          <w:szCs w:val="21"/>
          <w:highlight w:val="none"/>
          <w:lang w:val="zh-CN" w:bidi="zh-CN"/>
        </w:rPr>
      </w:pPr>
      <w:bookmarkStart w:id="335" w:name="bookmark1738"/>
      <w:bookmarkStart w:id="336" w:name="bookmark1740"/>
      <w:bookmarkStart w:id="337" w:name="bookmark1739"/>
      <w:r>
        <w:rPr>
          <w:rFonts w:hint="eastAsia" w:ascii="宋体" w:hAnsi="宋体" w:cs="宋体"/>
          <w:b/>
          <w:color w:val="auto"/>
          <w:kern w:val="0"/>
          <w:szCs w:val="21"/>
          <w:highlight w:val="none"/>
          <w:lang w:val="zh-CN" w:bidi="zh-CN"/>
        </w:rPr>
        <w:t>12.1承包人暂停施工的责任</w:t>
      </w:r>
      <w:bookmarkEnd w:id="335"/>
      <w:bookmarkEnd w:id="336"/>
      <w:bookmarkEnd w:id="337"/>
    </w:p>
    <w:p w14:paraId="73386BAD">
      <w:pPr>
        <w:tabs>
          <w:tab w:val="left" w:pos="8220"/>
        </w:tabs>
        <w:spacing w:line="413" w:lineRule="auto"/>
        <w:ind w:left="440"/>
        <w:rPr>
          <w:rFonts w:ascii="宋体" w:hAnsi="宋体" w:cs="宋体"/>
          <w:color w:val="auto"/>
          <w:kern w:val="0"/>
          <w:szCs w:val="21"/>
          <w:highlight w:val="none"/>
          <w:lang w:bidi="en-US"/>
        </w:rPr>
      </w:pPr>
      <w:bookmarkStart w:id="338" w:name="bookmark1741"/>
      <w:bookmarkEnd w:id="338"/>
      <w:r>
        <w:rPr>
          <w:rFonts w:hint="eastAsia" w:ascii="宋体" w:hAnsi="宋体" w:cs="宋体"/>
          <w:color w:val="auto"/>
          <w:kern w:val="0"/>
          <w:szCs w:val="21"/>
          <w:highlight w:val="none"/>
          <w:lang w:val="zh-CN" w:bidi="zh-CN"/>
        </w:rPr>
        <w:t>承包人承担暂停施工责任的其它情形：</w:t>
      </w:r>
      <w:r>
        <w:rPr>
          <w:rFonts w:hint="eastAsia" w:ascii="宋体" w:hAnsi="宋体" w:cs="宋体"/>
          <w:color w:val="auto"/>
          <w:kern w:val="0"/>
          <w:szCs w:val="21"/>
          <w:highlight w:val="none"/>
          <w:u w:val="single"/>
          <w:lang w:val="zh-CN" w:bidi="zh-CN"/>
        </w:rPr>
        <w:t>由于承包人资金、人员、材料、设备不能按时到位的由承包人承担停工责任，或由于承包人原因造成的质量事故及安全事故引起的暂停施工，发包人不再补偿停工所造成的工程费用增加和工期延误</w:t>
      </w:r>
      <w:r>
        <w:rPr>
          <w:rFonts w:hint="eastAsia" w:ascii="宋体" w:hAnsi="宋体" w:cs="宋体"/>
          <w:color w:val="auto"/>
          <w:kern w:val="0"/>
          <w:szCs w:val="21"/>
          <w:highlight w:val="none"/>
          <w:lang w:bidi="en-US"/>
        </w:rPr>
        <w:t>。</w:t>
      </w:r>
    </w:p>
    <w:p w14:paraId="17C92D99">
      <w:pPr>
        <w:tabs>
          <w:tab w:val="left" w:pos="8220"/>
        </w:tabs>
        <w:spacing w:line="413" w:lineRule="auto"/>
        <w:ind w:left="440"/>
        <w:rPr>
          <w:rFonts w:ascii="宋体" w:hAnsi="宋体" w:cs="宋体"/>
          <w:color w:val="auto"/>
          <w:kern w:val="0"/>
          <w:szCs w:val="21"/>
          <w:highlight w:val="none"/>
          <w:lang w:val="zh-CN" w:bidi="zh-CN"/>
        </w:rPr>
      </w:pPr>
      <w:r>
        <w:rPr>
          <w:rFonts w:hint="eastAsia" w:ascii="宋体" w:hAnsi="宋体" w:cs="宋体"/>
          <w:b/>
          <w:color w:val="auto"/>
          <w:kern w:val="0"/>
          <w:szCs w:val="21"/>
          <w:highlight w:val="none"/>
          <w:lang w:val="zh-CN" w:bidi="zh-CN"/>
        </w:rPr>
        <w:t>12.2发包人暂停施工的责任</w:t>
      </w:r>
    </w:p>
    <w:p w14:paraId="308D3A17">
      <w:pPr>
        <w:numPr>
          <w:ilvl w:val="0"/>
          <w:numId w:val="12"/>
        </w:numPr>
        <w:tabs>
          <w:tab w:val="left" w:pos="923"/>
          <w:tab w:val="left" w:pos="8218"/>
        </w:tabs>
        <w:spacing w:after="140" w:line="434" w:lineRule="auto"/>
        <w:ind w:firstLine="440"/>
        <w:jc w:val="left"/>
        <w:rPr>
          <w:rFonts w:ascii="宋体" w:hAnsi="宋体" w:cs="宋体"/>
          <w:color w:val="auto"/>
          <w:kern w:val="0"/>
          <w:szCs w:val="21"/>
          <w:highlight w:val="none"/>
          <w:lang w:val="zh-CN" w:bidi="zh-CN"/>
        </w:rPr>
      </w:pPr>
      <w:bookmarkStart w:id="339" w:name="bookmark1742"/>
      <w:bookmarkEnd w:id="339"/>
      <w:r>
        <w:rPr>
          <w:rFonts w:hint="eastAsia" w:ascii="宋体" w:hAnsi="宋体" w:cs="宋体"/>
          <w:color w:val="auto"/>
          <w:kern w:val="0"/>
          <w:szCs w:val="21"/>
          <w:highlight w:val="none"/>
          <w:lang w:val="zh-CN" w:bidi="zh-CN"/>
        </w:rPr>
        <w:t>发包人承担暂停施工责任的其它情形：</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3BE5EF9E">
      <w:pPr>
        <w:keepLines/>
        <w:spacing w:before="120" w:after="120" w:line="415" w:lineRule="auto"/>
        <w:jc w:val="left"/>
        <w:outlineLvl w:val="1"/>
        <w:rPr>
          <w:rFonts w:ascii="宋体" w:hAnsi="宋体" w:cs="宋体"/>
          <w:b/>
          <w:bCs/>
          <w:color w:val="auto"/>
          <w:kern w:val="0"/>
          <w:szCs w:val="21"/>
          <w:highlight w:val="none"/>
          <w:lang w:bidi="en-US"/>
        </w:rPr>
      </w:pPr>
      <w:bookmarkStart w:id="340" w:name="bookmark1743"/>
      <w:bookmarkStart w:id="341" w:name="_Toc14710449"/>
      <w:bookmarkStart w:id="342" w:name="_Toc4631"/>
      <w:bookmarkStart w:id="343" w:name="_Toc26672"/>
      <w:bookmarkStart w:id="344" w:name="bookmark1745"/>
      <w:bookmarkStart w:id="345" w:name="bookmark1744"/>
      <w:r>
        <w:rPr>
          <w:rFonts w:hint="eastAsia" w:ascii="宋体" w:hAnsi="宋体" w:cs="宋体"/>
          <w:b/>
          <w:bCs/>
          <w:color w:val="auto"/>
          <w:kern w:val="0"/>
          <w:szCs w:val="21"/>
          <w:highlight w:val="none"/>
          <w:lang w:bidi="en-US"/>
        </w:rPr>
        <w:t>13. 工程质量</w:t>
      </w:r>
      <w:bookmarkEnd w:id="340"/>
      <w:bookmarkEnd w:id="341"/>
      <w:bookmarkEnd w:id="342"/>
      <w:bookmarkEnd w:id="343"/>
      <w:bookmarkEnd w:id="344"/>
      <w:bookmarkEnd w:id="345"/>
    </w:p>
    <w:p w14:paraId="390C0B3C">
      <w:pPr>
        <w:tabs>
          <w:tab w:val="left" w:pos="8220"/>
        </w:tabs>
        <w:spacing w:line="413" w:lineRule="auto"/>
        <w:ind w:left="440"/>
        <w:rPr>
          <w:rFonts w:ascii="宋体" w:hAnsi="宋体" w:cs="宋体"/>
          <w:b/>
          <w:color w:val="auto"/>
          <w:kern w:val="0"/>
          <w:szCs w:val="21"/>
          <w:highlight w:val="none"/>
          <w:lang w:val="zh-CN" w:bidi="zh-CN"/>
        </w:rPr>
      </w:pPr>
      <w:bookmarkStart w:id="346" w:name="bookmark1748"/>
      <w:bookmarkStart w:id="347" w:name="bookmark1747"/>
      <w:bookmarkStart w:id="348" w:name="bookmark1746"/>
      <w:r>
        <w:rPr>
          <w:rFonts w:hint="eastAsia" w:ascii="宋体" w:hAnsi="宋体" w:cs="宋体"/>
          <w:b/>
          <w:color w:val="auto"/>
          <w:kern w:val="0"/>
          <w:szCs w:val="21"/>
          <w:highlight w:val="none"/>
          <w:lang w:val="zh-CN" w:bidi="zh-CN"/>
        </w:rPr>
        <w:t>13.7质量评定</w:t>
      </w:r>
      <w:bookmarkEnd w:id="346"/>
      <w:bookmarkEnd w:id="347"/>
      <w:bookmarkEnd w:id="348"/>
    </w:p>
    <w:p w14:paraId="0AAC4825">
      <w:pPr>
        <w:tabs>
          <w:tab w:val="left" w:pos="8228"/>
        </w:tabs>
        <w:spacing w:line="372"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13.7.4</w:t>
      </w:r>
      <w:r>
        <w:rPr>
          <w:rFonts w:hint="eastAsia" w:ascii="宋体" w:hAnsi="宋体" w:cs="宋体"/>
          <w:color w:val="auto"/>
          <w:kern w:val="0"/>
          <w:szCs w:val="21"/>
          <w:highlight w:val="none"/>
          <w:lang w:val="zh-CN" w:bidi="zh-CN"/>
        </w:rPr>
        <w:t>重要隐蔽单元工程和关键部位单元工程质量评定的约定：</w:t>
      </w:r>
      <w:r>
        <w:rPr>
          <w:rFonts w:hint="eastAsia" w:ascii="宋体" w:hAnsi="宋体" w:cs="宋体"/>
          <w:color w:val="auto"/>
          <w:kern w:val="0"/>
          <w:szCs w:val="21"/>
          <w:highlight w:val="none"/>
          <w:u w:val="single"/>
          <w:lang w:val="zh-CN" w:bidi="zh-CN"/>
        </w:rPr>
        <w:t>在签订施工承包合同时商定</w:t>
      </w:r>
      <w:r>
        <w:rPr>
          <w:rFonts w:hint="eastAsia" w:ascii="宋体" w:hAnsi="宋体" w:cs="宋体"/>
          <w:color w:val="auto"/>
          <w:kern w:val="0"/>
          <w:szCs w:val="21"/>
          <w:highlight w:val="none"/>
          <w:lang w:bidi="en-US"/>
        </w:rPr>
        <w:t>。</w:t>
      </w:r>
    </w:p>
    <w:p w14:paraId="27540A83">
      <w:pPr>
        <w:tabs>
          <w:tab w:val="left" w:pos="3751"/>
          <w:tab w:val="left" w:pos="4834"/>
          <w:tab w:val="left" w:pos="8225"/>
        </w:tabs>
        <w:spacing w:after="240" w:line="372"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 xml:space="preserve">13.7.7 </w:t>
      </w:r>
      <w:r>
        <w:rPr>
          <w:rFonts w:hint="eastAsia" w:ascii="宋体" w:hAnsi="宋体" w:cs="宋体"/>
          <w:color w:val="auto"/>
          <w:kern w:val="0"/>
          <w:szCs w:val="21"/>
          <w:highlight w:val="none"/>
          <w:lang w:val="zh-CN" w:bidi="zh-CN"/>
        </w:rPr>
        <w:t>工程合格标准为：</w:t>
      </w:r>
      <w:r>
        <w:rPr>
          <w:rFonts w:hint="eastAsia" w:ascii="宋体" w:hAnsi="宋体" w:cs="宋体"/>
          <w:color w:val="auto"/>
          <w:kern w:val="0"/>
          <w:szCs w:val="21"/>
          <w:highlight w:val="none"/>
          <w:u w:val="single"/>
          <w:lang w:val="zh-CN" w:bidi="zh-CN"/>
        </w:rPr>
        <w:t>执行《水利水电工程施工质量检验与评定规程》（SL176-2007）</w:t>
      </w:r>
      <w:r>
        <w:rPr>
          <w:rFonts w:hint="eastAsia" w:ascii="宋体" w:hAnsi="宋体" w:cs="宋体"/>
          <w:color w:val="auto"/>
          <w:kern w:val="0"/>
          <w:szCs w:val="21"/>
          <w:highlight w:val="none"/>
          <w:lang w:val="zh-CN" w:bidi="zh-CN"/>
        </w:rPr>
        <w:t>；优良标准为：</w:t>
      </w:r>
      <w:r>
        <w:rPr>
          <w:rFonts w:hint="eastAsia" w:ascii="宋体" w:hAnsi="宋体" w:cs="宋体"/>
          <w:color w:val="auto"/>
          <w:kern w:val="0"/>
          <w:szCs w:val="21"/>
          <w:highlight w:val="none"/>
          <w:u w:val="single"/>
          <w:lang w:val="zh-CN" w:bidi="zh-CN"/>
        </w:rPr>
        <w:t>执行《水利水电工程施工质量检验与评定规程》（SL176-2007）</w:t>
      </w:r>
      <w:r>
        <w:rPr>
          <w:rFonts w:hint="eastAsia" w:ascii="宋体" w:hAnsi="宋体" w:cs="宋体"/>
          <w:color w:val="auto"/>
          <w:kern w:val="0"/>
          <w:szCs w:val="21"/>
          <w:highlight w:val="none"/>
          <w:lang w:bidi="en-US"/>
        </w:rPr>
        <w:t>。</w:t>
      </w:r>
      <w:r>
        <w:rPr>
          <w:rFonts w:hint="eastAsia" w:ascii="宋体" w:hAnsi="宋体" w:cs="宋体"/>
          <w:color w:val="auto"/>
          <w:kern w:val="0"/>
          <w:szCs w:val="21"/>
          <w:highlight w:val="none"/>
          <w:lang w:val="zh-CN" w:bidi="zh-CN"/>
        </w:rPr>
        <w:t>达到优良的奖金为：</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54CD5C61">
      <w:pPr>
        <w:tabs>
          <w:tab w:val="left" w:pos="8220"/>
        </w:tabs>
        <w:spacing w:line="413" w:lineRule="auto"/>
        <w:ind w:left="440"/>
        <w:rPr>
          <w:rFonts w:ascii="宋体" w:hAnsi="宋体" w:cs="宋体"/>
          <w:b/>
          <w:color w:val="auto"/>
          <w:kern w:val="0"/>
          <w:szCs w:val="21"/>
          <w:highlight w:val="none"/>
          <w:lang w:val="zh-CN" w:bidi="zh-CN"/>
        </w:rPr>
      </w:pPr>
      <w:bookmarkStart w:id="349" w:name="bookmark1750"/>
      <w:bookmarkStart w:id="350" w:name="bookmark1751"/>
      <w:bookmarkStart w:id="351" w:name="bookmark1749"/>
      <w:r>
        <w:rPr>
          <w:rFonts w:hint="eastAsia" w:ascii="宋体" w:hAnsi="宋体" w:cs="宋体"/>
          <w:b/>
          <w:color w:val="auto"/>
          <w:kern w:val="0"/>
          <w:szCs w:val="21"/>
          <w:highlight w:val="none"/>
          <w:lang w:val="zh-CN" w:bidi="zh-CN"/>
        </w:rPr>
        <w:t>13.8质量事故处理</w:t>
      </w:r>
      <w:bookmarkEnd w:id="349"/>
      <w:bookmarkEnd w:id="350"/>
      <w:bookmarkEnd w:id="351"/>
    </w:p>
    <w:p w14:paraId="3FDC6F18">
      <w:pPr>
        <w:tabs>
          <w:tab w:val="left" w:pos="4814"/>
        </w:tabs>
        <w:spacing w:after="180" w:line="365"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13.8.4</w:t>
      </w:r>
      <w:r>
        <w:rPr>
          <w:rFonts w:hint="eastAsia" w:ascii="宋体" w:hAnsi="宋体" w:cs="宋体"/>
          <w:color w:val="auto"/>
          <w:kern w:val="0"/>
          <w:szCs w:val="21"/>
          <w:highlight w:val="none"/>
          <w:lang w:val="zh-CN" w:bidi="zh-CN"/>
        </w:rPr>
        <w:t>工程竣工验收时，</w:t>
      </w:r>
      <w:r>
        <w:rPr>
          <w:rFonts w:hint="eastAsia" w:ascii="宋体" w:hAnsi="宋体" w:cs="宋体"/>
          <w:color w:val="auto"/>
          <w:kern w:val="0"/>
          <w:szCs w:val="21"/>
          <w:highlight w:val="none"/>
          <w:u w:val="single"/>
          <w:lang w:val="zh-CN" w:bidi="zh-CN"/>
        </w:rPr>
        <w:t>承包人和监理单位</w:t>
      </w:r>
      <w:r>
        <w:rPr>
          <w:rFonts w:hint="eastAsia" w:ascii="宋体" w:hAnsi="宋体" w:cs="宋体"/>
          <w:color w:val="auto"/>
          <w:kern w:val="0"/>
          <w:szCs w:val="21"/>
          <w:highlight w:val="none"/>
          <w:lang w:val="zh-CN" w:bidi="zh-CN"/>
        </w:rPr>
        <w:t>向竣工验收委员会汇报并提交历次质量缺陷处理的备案资料。</w:t>
      </w:r>
    </w:p>
    <w:p w14:paraId="6249A2F2">
      <w:pPr>
        <w:keepLines/>
        <w:spacing w:before="120" w:after="120" w:line="415" w:lineRule="auto"/>
        <w:jc w:val="left"/>
        <w:outlineLvl w:val="1"/>
        <w:rPr>
          <w:rFonts w:ascii="宋体" w:hAnsi="宋体" w:cs="宋体"/>
          <w:b/>
          <w:bCs/>
          <w:color w:val="auto"/>
          <w:kern w:val="0"/>
          <w:szCs w:val="21"/>
          <w:highlight w:val="none"/>
          <w:lang w:bidi="en-US"/>
        </w:rPr>
      </w:pPr>
      <w:bookmarkStart w:id="352" w:name="bookmark1752"/>
      <w:bookmarkStart w:id="353" w:name="bookmark1754"/>
      <w:bookmarkStart w:id="354" w:name="_Toc6407"/>
      <w:bookmarkStart w:id="355" w:name="bookmark1753"/>
      <w:bookmarkStart w:id="356" w:name="_Toc20650"/>
      <w:bookmarkStart w:id="357" w:name="_Toc14710450"/>
      <w:r>
        <w:rPr>
          <w:rFonts w:hint="eastAsia" w:ascii="宋体" w:hAnsi="宋体" w:cs="宋体"/>
          <w:b/>
          <w:bCs/>
          <w:color w:val="auto"/>
          <w:kern w:val="0"/>
          <w:szCs w:val="21"/>
          <w:highlight w:val="none"/>
          <w:lang w:bidi="en-US"/>
        </w:rPr>
        <w:t>14 . 试验和检验</w:t>
      </w:r>
      <w:bookmarkEnd w:id="352"/>
      <w:bookmarkEnd w:id="353"/>
      <w:bookmarkEnd w:id="354"/>
      <w:bookmarkEnd w:id="355"/>
      <w:bookmarkEnd w:id="356"/>
      <w:bookmarkEnd w:id="357"/>
    </w:p>
    <w:p w14:paraId="1B88C039">
      <w:pPr>
        <w:tabs>
          <w:tab w:val="left" w:pos="8220"/>
        </w:tabs>
        <w:spacing w:line="413" w:lineRule="auto"/>
        <w:ind w:left="440"/>
        <w:rPr>
          <w:rFonts w:ascii="宋体" w:hAnsi="宋体" w:cs="宋体"/>
          <w:b/>
          <w:color w:val="auto"/>
          <w:kern w:val="0"/>
          <w:szCs w:val="21"/>
          <w:highlight w:val="none"/>
          <w:lang w:val="zh-CN" w:bidi="zh-CN"/>
        </w:rPr>
      </w:pPr>
      <w:bookmarkStart w:id="358" w:name="bookmark1757"/>
      <w:bookmarkStart w:id="359" w:name="bookmark1756"/>
      <w:bookmarkStart w:id="360" w:name="bookmark1755"/>
      <w:r>
        <w:rPr>
          <w:rFonts w:hint="eastAsia" w:ascii="宋体" w:hAnsi="宋体" w:cs="宋体"/>
          <w:b/>
          <w:color w:val="auto"/>
          <w:kern w:val="0"/>
          <w:szCs w:val="21"/>
          <w:highlight w:val="none"/>
          <w:lang w:val="zh-CN" w:bidi="zh-CN"/>
        </w:rPr>
        <w:t>14.1材料、工程设备和工程的试验和检验</w:t>
      </w:r>
      <w:bookmarkEnd w:id="358"/>
      <w:bookmarkEnd w:id="359"/>
      <w:bookmarkEnd w:id="360"/>
    </w:p>
    <w:p w14:paraId="766CC9BC">
      <w:pPr>
        <w:tabs>
          <w:tab w:val="left" w:pos="2071"/>
        </w:tabs>
        <w:spacing w:line="372"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14.1.5</w:t>
      </w:r>
      <w:r>
        <w:rPr>
          <w:rFonts w:hint="eastAsia" w:ascii="宋体" w:hAnsi="宋体" w:cs="宋体"/>
          <w:color w:val="auto"/>
          <w:kern w:val="0"/>
          <w:szCs w:val="21"/>
          <w:highlight w:val="none"/>
          <w:lang w:val="zh-CN" w:bidi="zh-CN"/>
        </w:rPr>
        <w:t>水工金属结构、启闭机及机电产品进场后的交货检查和验收中，承包人负责</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p>
    <w:p w14:paraId="04402581">
      <w:pPr>
        <w:tabs>
          <w:tab w:val="left" w:pos="7525"/>
        </w:tabs>
        <w:spacing w:after="180" w:line="364"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14.1.6</w:t>
      </w:r>
      <w:r>
        <w:rPr>
          <w:rFonts w:hint="eastAsia" w:ascii="宋体" w:hAnsi="宋体" w:cs="宋体"/>
          <w:color w:val="auto"/>
          <w:kern w:val="0"/>
          <w:szCs w:val="21"/>
          <w:highlight w:val="none"/>
          <w:lang w:val="zh-CN" w:bidi="zh-CN"/>
        </w:rPr>
        <w:t>本工程实行见证取样的试块、试件及有关材料：</w:t>
      </w:r>
      <w:r>
        <w:rPr>
          <w:rFonts w:hint="eastAsia" w:ascii="宋体" w:hAnsi="宋体" w:cs="宋体"/>
          <w:color w:val="auto"/>
          <w:kern w:val="0"/>
          <w:szCs w:val="21"/>
          <w:highlight w:val="none"/>
          <w:u w:val="single"/>
          <w:lang w:val="zh-CN" w:bidi="zh-CN"/>
        </w:rPr>
        <w:t>土料压实、砼试件、砂浆试件、钢筋、水泥、砂、碎石等</w:t>
      </w:r>
      <w:r>
        <w:rPr>
          <w:rFonts w:hint="eastAsia" w:ascii="宋体" w:hAnsi="宋体" w:cs="宋体"/>
          <w:color w:val="auto"/>
          <w:kern w:val="0"/>
          <w:szCs w:val="21"/>
          <w:highlight w:val="none"/>
          <w:lang w:bidi="en-US"/>
        </w:rPr>
        <w:t>。</w:t>
      </w:r>
    </w:p>
    <w:p w14:paraId="703A8D82">
      <w:pPr>
        <w:keepLines/>
        <w:spacing w:before="120" w:after="120" w:line="415" w:lineRule="auto"/>
        <w:jc w:val="left"/>
        <w:outlineLvl w:val="1"/>
        <w:rPr>
          <w:rFonts w:ascii="宋体" w:hAnsi="宋体" w:cs="宋体"/>
          <w:b/>
          <w:bCs/>
          <w:color w:val="auto"/>
          <w:kern w:val="0"/>
          <w:szCs w:val="21"/>
          <w:highlight w:val="none"/>
          <w:lang w:bidi="en-US"/>
        </w:rPr>
      </w:pPr>
      <w:bookmarkStart w:id="361" w:name="_Toc14710451"/>
      <w:bookmarkStart w:id="362" w:name="_Toc217"/>
      <w:bookmarkStart w:id="363" w:name="bookmark1760"/>
      <w:bookmarkStart w:id="364" w:name="_Toc2879"/>
      <w:bookmarkStart w:id="365" w:name="bookmark1759"/>
      <w:bookmarkStart w:id="366" w:name="bookmark1758"/>
      <w:r>
        <w:rPr>
          <w:rFonts w:hint="eastAsia" w:ascii="宋体" w:hAnsi="宋体" w:cs="宋体"/>
          <w:b/>
          <w:bCs/>
          <w:color w:val="auto"/>
          <w:kern w:val="0"/>
          <w:szCs w:val="21"/>
          <w:highlight w:val="none"/>
          <w:lang w:bidi="en-US"/>
        </w:rPr>
        <w:t>15. 变更</w:t>
      </w:r>
      <w:bookmarkEnd w:id="361"/>
      <w:bookmarkEnd w:id="362"/>
      <w:bookmarkEnd w:id="363"/>
      <w:bookmarkEnd w:id="364"/>
    </w:p>
    <w:p w14:paraId="7FFE0D6C">
      <w:pPr>
        <w:tabs>
          <w:tab w:val="left" w:pos="8220"/>
        </w:tabs>
        <w:spacing w:line="413" w:lineRule="auto"/>
        <w:ind w:left="440"/>
        <w:rPr>
          <w:rFonts w:ascii="宋体" w:hAnsi="宋体" w:cs="宋体"/>
          <w:b/>
          <w:color w:val="auto"/>
          <w:kern w:val="0"/>
          <w:szCs w:val="21"/>
          <w:highlight w:val="none"/>
          <w:lang w:val="zh-CN" w:bidi="zh-CN"/>
        </w:rPr>
      </w:pPr>
      <w:bookmarkStart w:id="367" w:name="bookmark1761"/>
      <w:r>
        <w:rPr>
          <w:rFonts w:hint="eastAsia" w:ascii="宋体" w:hAnsi="宋体" w:cs="宋体"/>
          <w:b/>
          <w:color w:val="auto"/>
          <w:kern w:val="0"/>
          <w:szCs w:val="21"/>
          <w:highlight w:val="none"/>
          <w:lang w:val="zh-CN" w:bidi="zh-CN"/>
        </w:rPr>
        <w:t>15.1变更的范围和内容</w:t>
      </w:r>
      <w:bookmarkEnd w:id="365"/>
      <w:bookmarkEnd w:id="366"/>
      <w:bookmarkEnd w:id="367"/>
    </w:p>
    <w:p w14:paraId="66CF1393">
      <w:pPr>
        <w:tabs>
          <w:tab w:val="left" w:pos="2244"/>
          <w:tab w:val="left" w:pos="5791"/>
          <w:tab w:val="left" w:pos="7224"/>
        </w:tabs>
        <w:spacing w:line="362" w:lineRule="exact"/>
        <w:ind w:left="440"/>
        <w:rPr>
          <w:rFonts w:ascii="宋体" w:hAnsi="宋体" w:cs="宋体"/>
          <w:color w:val="auto"/>
          <w:kern w:val="0"/>
          <w:szCs w:val="21"/>
          <w:highlight w:val="none"/>
          <w:lang w:val="zh-CN" w:bidi="zh-CN"/>
        </w:rPr>
      </w:pPr>
      <w:bookmarkStart w:id="368" w:name="bookmark1762"/>
      <w:bookmarkEnd w:id="368"/>
      <w:r>
        <w:rPr>
          <w:rFonts w:hint="eastAsia" w:ascii="宋体" w:hAnsi="宋体" w:cs="宋体"/>
          <w:color w:val="auto"/>
          <w:kern w:val="0"/>
          <w:szCs w:val="21"/>
          <w:highlight w:val="none"/>
          <w:lang w:val="zh-CN" w:bidi="zh-CN"/>
        </w:rPr>
        <w:t>（6）增加或减少合同中关键项目的工程量超过其项目工程总量的</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%,关键项 目：</w:t>
      </w:r>
      <w:r>
        <w:rPr>
          <w:rFonts w:hint="eastAsia" w:ascii="宋体" w:hAnsi="宋体" w:cs="宋体"/>
          <w:color w:val="auto"/>
          <w:kern w:val="0"/>
          <w:szCs w:val="21"/>
          <w:highlight w:val="none"/>
          <w:u w:val="single"/>
          <w:lang w:val="zh-CN" w:bidi="zh-CN"/>
        </w:rPr>
        <w:t>在签订施工承包合同时商定</w:t>
      </w:r>
      <w:r>
        <w:rPr>
          <w:rFonts w:hint="eastAsia" w:ascii="宋体" w:hAnsi="宋体" w:cs="宋体"/>
          <w:color w:val="auto"/>
          <w:kern w:val="0"/>
          <w:szCs w:val="21"/>
          <w:highlight w:val="none"/>
          <w:lang w:val="zh-CN" w:bidi="zh-CN"/>
        </w:rPr>
        <w:t>,单价调整方式：</w:t>
      </w:r>
      <w:r>
        <w:rPr>
          <w:rFonts w:hint="eastAsia" w:ascii="宋体" w:hAnsi="宋体" w:cs="宋体"/>
          <w:color w:val="auto"/>
          <w:kern w:val="0"/>
          <w:szCs w:val="21"/>
          <w:highlight w:val="none"/>
          <w:u w:val="single"/>
          <w:lang w:val="zh-CN" w:bidi="zh-CN"/>
        </w:rPr>
        <w:t>在签订施工承包合同时商定</w:t>
      </w:r>
      <w:r>
        <w:rPr>
          <w:rFonts w:hint="eastAsia" w:ascii="宋体" w:hAnsi="宋体" w:cs="宋体"/>
          <w:color w:val="auto"/>
          <w:kern w:val="0"/>
          <w:szCs w:val="21"/>
          <w:highlight w:val="none"/>
          <w:lang w:bidi="en-US"/>
        </w:rPr>
        <w:t>。</w:t>
      </w:r>
    </w:p>
    <w:p w14:paraId="47185282">
      <w:pPr>
        <w:tabs>
          <w:tab w:val="left" w:pos="8220"/>
        </w:tabs>
        <w:spacing w:line="413" w:lineRule="auto"/>
        <w:ind w:left="440"/>
        <w:rPr>
          <w:rFonts w:ascii="宋体" w:hAnsi="宋体" w:cs="宋体"/>
          <w:b/>
          <w:color w:val="auto"/>
          <w:kern w:val="0"/>
          <w:szCs w:val="21"/>
          <w:highlight w:val="none"/>
          <w:lang w:val="zh-CN" w:bidi="zh-CN"/>
        </w:rPr>
      </w:pPr>
      <w:bookmarkStart w:id="369" w:name="bookmark1765"/>
      <w:bookmarkStart w:id="370" w:name="bookmark1764"/>
      <w:bookmarkStart w:id="371" w:name="bookmark1763"/>
      <w:r>
        <w:rPr>
          <w:rFonts w:hint="eastAsia" w:ascii="宋体" w:hAnsi="宋体" w:cs="宋体"/>
          <w:b/>
          <w:color w:val="auto"/>
          <w:kern w:val="0"/>
          <w:szCs w:val="21"/>
          <w:highlight w:val="none"/>
          <w:lang w:val="zh-CN" w:bidi="zh-CN"/>
        </w:rPr>
        <w:t>15.4变更的估价原则</w:t>
      </w:r>
      <w:bookmarkEnd w:id="369"/>
      <w:bookmarkEnd w:id="370"/>
      <w:bookmarkEnd w:id="371"/>
    </w:p>
    <w:p w14:paraId="14CF45FA">
      <w:pPr>
        <w:spacing w:line="356"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15.4.3</w:t>
      </w:r>
      <w:r>
        <w:rPr>
          <w:rFonts w:hint="eastAsia" w:ascii="宋体" w:hAnsi="宋体" w:cs="宋体"/>
          <w:color w:val="auto"/>
          <w:kern w:val="0"/>
          <w:szCs w:val="21"/>
          <w:highlight w:val="none"/>
          <w:lang w:val="zh-CN" w:bidi="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14:paraId="3C441FE7">
      <w:pPr>
        <w:spacing w:line="356"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按上述原则计算的单价需经审计或财评审核确认。</w:t>
      </w:r>
    </w:p>
    <w:p w14:paraId="25DD124A">
      <w:pPr>
        <w:tabs>
          <w:tab w:val="left" w:pos="8220"/>
        </w:tabs>
        <w:spacing w:line="413" w:lineRule="auto"/>
        <w:ind w:left="440"/>
        <w:rPr>
          <w:rFonts w:ascii="宋体" w:hAnsi="宋体" w:cs="宋体"/>
          <w:b/>
          <w:color w:val="auto"/>
          <w:kern w:val="0"/>
          <w:szCs w:val="21"/>
          <w:highlight w:val="none"/>
          <w:lang w:val="zh-CN" w:bidi="zh-CN"/>
        </w:rPr>
      </w:pPr>
      <w:bookmarkStart w:id="372" w:name="bookmark1766"/>
      <w:bookmarkStart w:id="373" w:name="bookmark1767"/>
      <w:bookmarkStart w:id="374" w:name="bookmark1768"/>
      <w:r>
        <w:rPr>
          <w:rFonts w:hint="eastAsia" w:ascii="宋体" w:hAnsi="宋体" w:cs="宋体"/>
          <w:b/>
          <w:color w:val="auto"/>
          <w:kern w:val="0"/>
          <w:szCs w:val="21"/>
          <w:highlight w:val="none"/>
          <w:lang w:val="zh-CN" w:bidi="zh-CN"/>
        </w:rPr>
        <w:t>15.5承包人的合理化建议</w:t>
      </w:r>
      <w:bookmarkEnd w:id="372"/>
      <w:bookmarkEnd w:id="373"/>
      <w:bookmarkEnd w:id="374"/>
    </w:p>
    <w:p w14:paraId="7FC3732B">
      <w:pPr>
        <w:tabs>
          <w:tab w:val="left" w:pos="841"/>
          <w:tab w:val="left" w:pos="6665"/>
        </w:tabs>
        <w:spacing w:after="180" w:line="364" w:lineRule="exact"/>
        <w:ind w:left="420"/>
        <w:jc w:val="left"/>
        <w:rPr>
          <w:rFonts w:ascii="宋体" w:hAnsi="宋体" w:cs="宋体"/>
          <w:color w:val="auto"/>
          <w:kern w:val="0"/>
          <w:szCs w:val="21"/>
          <w:highlight w:val="none"/>
          <w:lang w:val="zh-CN" w:bidi="zh-CN"/>
        </w:rPr>
      </w:pPr>
      <w:bookmarkStart w:id="375" w:name="bookmark1769"/>
      <w:bookmarkEnd w:id="375"/>
      <w:r>
        <w:rPr>
          <w:rFonts w:hint="eastAsia" w:ascii="宋体" w:hAnsi="宋体" w:cs="宋体"/>
          <w:color w:val="auto"/>
          <w:kern w:val="0"/>
          <w:szCs w:val="21"/>
          <w:highlight w:val="none"/>
          <w:lang w:bidi="en-US"/>
        </w:rPr>
        <w:t xml:space="preserve">15.5. </w:t>
      </w:r>
      <w:r>
        <w:rPr>
          <w:rFonts w:hint="eastAsia" w:ascii="宋体" w:hAnsi="宋体" w:cs="宋体"/>
          <w:color w:val="auto"/>
          <w:kern w:val="0"/>
          <w:szCs w:val="21"/>
          <w:highlight w:val="none"/>
          <w:lang w:val="zh-CN" w:bidi="zh-CN"/>
        </w:rPr>
        <w:t>2承包人实现合理化建议的奖励金额为：</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7E1A0306">
      <w:pPr>
        <w:keepLines/>
        <w:spacing w:before="120" w:after="120" w:line="415" w:lineRule="auto"/>
        <w:jc w:val="left"/>
        <w:outlineLvl w:val="1"/>
        <w:rPr>
          <w:rFonts w:ascii="宋体" w:hAnsi="宋体" w:cs="宋体"/>
          <w:b/>
          <w:bCs/>
          <w:color w:val="auto"/>
          <w:kern w:val="0"/>
          <w:szCs w:val="21"/>
          <w:highlight w:val="none"/>
          <w:lang w:bidi="en-US"/>
        </w:rPr>
      </w:pPr>
      <w:bookmarkStart w:id="376" w:name="bookmark1770"/>
      <w:bookmarkStart w:id="377" w:name="_Toc24486"/>
      <w:bookmarkStart w:id="378" w:name="bookmark1772"/>
      <w:bookmarkStart w:id="379" w:name="bookmark1771"/>
      <w:bookmarkStart w:id="380" w:name="_Toc14710452"/>
      <w:bookmarkStart w:id="381" w:name="_Toc13554"/>
      <w:r>
        <w:rPr>
          <w:rFonts w:hint="eastAsia" w:ascii="宋体" w:hAnsi="宋体" w:cs="宋体"/>
          <w:b/>
          <w:bCs/>
          <w:color w:val="auto"/>
          <w:kern w:val="0"/>
          <w:szCs w:val="21"/>
          <w:highlight w:val="none"/>
          <w:lang w:bidi="en-US"/>
        </w:rPr>
        <w:t>16 .价格调整</w:t>
      </w:r>
      <w:bookmarkEnd w:id="376"/>
      <w:bookmarkEnd w:id="377"/>
      <w:bookmarkEnd w:id="378"/>
      <w:bookmarkEnd w:id="379"/>
      <w:bookmarkEnd w:id="380"/>
      <w:bookmarkEnd w:id="381"/>
    </w:p>
    <w:p w14:paraId="6CC56D03">
      <w:pPr>
        <w:tabs>
          <w:tab w:val="left" w:pos="8220"/>
        </w:tabs>
        <w:spacing w:line="413" w:lineRule="auto"/>
        <w:ind w:left="440"/>
        <w:rPr>
          <w:rFonts w:ascii="宋体" w:hAnsi="宋体" w:cs="宋体"/>
          <w:b/>
          <w:color w:val="auto"/>
          <w:kern w:val="0"/>
          <w:szCs w:val="21"/>
          <w:highlight w:val="none"/>
          <w:lang w:val="zh-CN" w:bidi="zh-CN"/>
        </w:rPr>
      </w:pPr>
      <w:bookmarkStart w:id="382" w:name="bookmark1775"/>
      <w:bookmarkStart w:id="383" w:name="bookmark1773"/>
      <w:bookmarkStart w:id="384" w:name="bookmark1774"/>
      <w:r>
        <w:rPr>
          <w:rFonts w:hint="eastAsia" w:ascii="宋体" w:hAnsi="宋体" w:cs="宋体"/>
          <w:b/>
          <w:color w:val="auto"/>
          <w:kern w:val="0"/>
          <w:szCs w:val="21"/>
          <w:highlight w:val="none"/>
          <w:lang w:val="zh-CN" w:bidi="zh-CN"/>
        </w:rPr>
        <w:t>16.1物价波动引起的价格调整</w:t>
      </w:r>
      <w:bookmarkEnd w:id="382"/>
      <w:bookmarkEnd w:id="383"/>
      <w:bookmarkEnd w:id="384"/>
    </w:p>
    <w:p w14:paraId="5A780765">
      <w:pPr>
        <w:spacing w:line="364" w:lineRule="exact"/>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sym w:font="Wingdings 2" w:char="F052"/>
      </w:r>
      <w:r>
        <w:rPr>
          <w:rFonts w:hint="eastAsia" w:ascii="宋体" w:hAnsi="宋体" w:cs="宋体"/>
          <w:color w:val="auto"/>
          <w:kern w:val="0"/>
          <w:szCs w:val="21"/>
          <w:highlight w:val="none"/>
          <w:lang w:val="zh-CN" w:bidi="zh-CN"/>
        </w:rPr>
        <w:t>本项目不因为物价波动原因引起合同价格变动而调整。</w:t>
      </w:r>
    </w:p>
    <w:p w14:paraId="4A4D36AB">
      <w:pPr>
        <w:spacing w:line="364" w:lineRule="exact"/>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□本项目由于物价波动原因引起合同价格变动时，对其价格按下列方式进行调整。</w:t>
      </w:r>
    </w:p>
    <w:p w14:paraId="3042DB55">
      <w:pPr>
        <w:tabs>
          <w:tab w:val="left" w:pos="841"/>
          <w:tab w:val="left" w:pos="6036"/>
        </w:tabs>
        <w:spacing w:line="364" w:lineRule="exact"/>
        <w:ind w:left="420"/>
        <w:rPr>
          <w:rFonts w:ascii="宋体" w:hAnsi="宋体" w:cs="宋体"/>
          <w:color w:val="auto"/>
          <w:kern w:val="0"/>
          <w:szCs w:val="21"/>
          <w:highlight w:val="none"/>
          <w:lang w:val="zh-CN" w:bidi="zh-CN"/>
        </w:rPr>
      </w:pPr>
      <w:bookmarkStart w:id="385" w:name="bookmark1776"/>
      <w:bookmarkEnd w:id="385"/>
      <w:r>
        <w:rPr>
          <w:rFonts w:hint="eastAsia" w:ascii="宋体" w:hAnsi="宋体" w:cs="宋体"/>
          <w:color w:val="auto"/>
          <w:kern w:val="0"/>
          <w:szCs w:val="21"/>
          <w:highlight w:val="none"/>
          <w:lang w:bidi="en-US"/>
        </w:rPr>
        <w:t xml:space="preserve">16.1. </w:t>
      </w:r>
      <w:r>
        <w:rPr>
          <w:rFonts w:hint="eastAsia" w:ascii="宋体" w:hAnsi="宋体" w:cs="宋体"/>
          <w:color w:val="auto"/>
          <w:kern w:val="0"/>
          <w:szCs w:val="21"/>
          <w:highlight w:val="none"/>
          <w:lang w:val="zh-CN" w:bidi="zh-CN"/>
        </w:rPr>
        <w:t>1物价波动引起的价格调整方式：</w:t>
      </w:r>
      <w:r>
        <w:rPr>
          <w:rFonts w:hint="eastAsia" w:ascii="宋体" w:hAnsi="宋体" w:cs="宋体"/>
          <w:color w:val="auto"/>
          <w:kern w:val="0"/>
          <w:szCs w:val="21"/>
          <w:highlight w:val="none"/>
          <w:u w:val="single"/>
          <w:lang w:val="zh-CN" w:bidi="zh-CN"/>
        </w:rPr>
        <w:t>不调整</w:t>
      </w:r>
      <w:r>
        <w:rPr>
          <w:rFonts w:hint="eastAsia" w:ascii="宋体" w:hAnsi="宋体" w:cs="宋体"/>
          <w:color w:val="auto"/>
          <w:kern w:val="0"/>
          <w:szCs w:val="21"/>
          <w:highlight w:val="none"/>
          <w:lang w:bidi="en-US"/>
        </w:rPr>
        <w:t>。</w:t>
      </w:r>
    </w:p>
    <w:p w14:paraId="359266CC">
      <w:pPr>
        <w:tabs>
          <w:tab w:val="left" w:pos="5198"/>
        </w:tabs>
        <w:spacing w:line="364"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16. 1.2</w:t>
      </w:r>
      <w:r>
        <w:rPr>
          <w:rFonts w:hint="eastAsia" w:ascii="宋体" w:hAnsi="宋体" w:cs="宋体"/>
          <w:color w:val="auto"/>
          <w:kern w:val="0"/>
          <w:szCs w:val="21"/>
          <w:highlight w:val="none"/>
          <w:lang w:val="zh-CN" w:bidi="zh-CN"/>
        </w:rPr>
        <w:t>调整价格的主要材料：</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p>
    <w:p w14:paraId="44FA15DD">
      <w:pPr>
        <w:tabs>
          <w:tab w:val="left" w:pos="5618"/>
        </w:tabs>
        <w:spacing w:line="364"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16.1.3</w:t>
      </w:r>
      <w:r>
        <w:rPr>
          <w:rFonts w:hint="eastAsia" w:ascii="宋体" w:hAnsi="宋体" w:cs="宋体"/>
          <w:color w:val="auto"/>
          <w:kern w:val="0"/>
          <w:szCs w:val="21"/>
          <w:highlight w:val="none"/>
          <w:lang w:val="zh-CN" w:bidi="zh-CN"/>
        </w:rPr>
        <w:t xml:space="preserve">主要材料补差的计算方法： </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p>
    <w:p w14:paraId="7D86F23C">
      <w:pPr>
        <w:spacing w:line="364"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16.1.4</w:t>
      </w:r>
      <w:r>
        <w:rPr>
          <w:rFonts w:hint="eastAsia" w:ascii="宋体" w:hAnsi="宋体" w:cs="宋体"/>
          <w:color w:val="auto"/>
          <w:kern w:val="0"/>
          <w:szCs w:val="21"/>
          <w:highlight w:val="none"/>
          <w:lang w:val="zh-CN" w:bidi="zh-CN"/>
        </w:rPr>
        <w:t>采用造价信息调整价格差额：</w:t>
      </w:r>
    </w:p>
    <w:p w14:paraId="68E69F93">
      <w:pPr>
        <w:tabs>
          <w:tab w:val="left" w:pos="4382"/>
        </w:tabs>
        <w:spacing w:line="345"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工程造价信息的来源：</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p>
    <w:p w14:paraId="475CCFA8">
      <w:pPr>
        <w:tabs>
          <w:tab w:val="left" w:pos="4591"/>
        </w:tabs>
        <w:spacing w:after="260" w:line="345"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价格调整的项目和系数：</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p>
    <w:p w14:paraId="5312FC84">
      <w:pPr>
        <w:keepLines/>
        <w:spacing w:before="120" w:after="120" w:line="415" w:lineRule="auto"/>
        <w:jc w:val="left"/>
        <w:outlineLvl w:val="1"/>
        <w:rPr>
          <w:rFonts w:ascii="宋体" w:hAnsi="宋体" w:cs="宋体"/>
          <w:b/>
          <w:bCs/>
          <w:color w:val="auto"/>
          <w:kern w:val="0"/>
          <w:szCs w:val="21"/>
          <w:highlight w:val="none"/>
          <w:lang w:bidi="en-US"/>
        </w:rPr>
      </w:pPr>
      <w:bookmarkStart w:id="386" w:name="bookmark1779"/>
      <w:bookmarkEnd w:id="386"/>
      <w:bookmarkStart w:id="387" w:name="bookmark1778"/>
      <w:bookmarkStart w:id="388" w:name="_Toc13939"/>
      <w:bookmarkStart w:id="389" w:name="bookmark1777"/>
      <w:bookmarkStart w:id="390" w:name="_Toc14710453"/>
      <w:bookmarkStart w:id="391" w:name="bookmark1780"/>
      <w:bookmarkStart w:id="392" w:name="_Toc12454"/>
      <w:r>
        <w:rPr>
          <w:rFonts w:hint="eastAsia" w:ascii="宋体" w:hAnsi="宋体" w:cs="宋体"/>
          <w:b/>
          <w:bCs/>
          <w:color w:val="auto"/>
          <w:kern w:val="0"/>
          <w:szCs w:val="21"/>
          <w:highlight w:val="none"/>
          <w:lang w:bidi="en-US"/>
        </w:rPr>
        <w:t>17. 计量与支付</w:t>
      </w:r>
      <w:bookmarkEnd w:id="387"/>
      <w:bookmarkEnd w:id="388"/>
      <w:bookmarkEnd w:id="389"/>
      <w:bookmarkEnd w:id="390"/>
      <w:bookmarkEnd w:id="391"/>
      <w:bookmarkEnd w:id="392"/>
    </w:p>
    <w:p w14:paraId="32F46C79">
      <w:pPr>
        <w:tabs>
          <w:tab w:val="left" w:pos="8220"/>
        </w:tabs>
        <w:spacing w:line="413" w:lineRule="auto"/>
        <w:ind w:left="440"/>
        <w:rPr>
          <w:rFonts w:ascii="宋体" w:hAnsi="宋体" w:cs="宋体"/>
          <w:b/>
          <w:color w:val="auto"/>
          <w:kern w:val="0"/>
          <w:szCs w:val="21"/>
          <w:highlight w:val="none"/>
          <w:lang w:val="zh-CN" w:bidi="zh-CN"/>
        </w:rPr>
      </w:pPr>
      <w:bookmarkStart w:id="393" w:name="bookmark1781"/>
      <w:bookmarkStart w:id="394" w:name="bookmark1782"/>
      <w:bookmarkStart w:id="395" w:name="bookmark1783"/>
      <w:r>
        <w:rPr>
          <w:rFonts w:hint="eastAsia" w:ascii="宋体" w:hAnsi="宋体" w:cs="宋体"/>
          <w:b/>
          <w:color w:val="auto"/>
          <w:kern w:val="0"/>
          <w:szCs w:val="21"/>
          <w:highlight w:val="none"/>
          <w:lang w:val="zh-CN" w:bidi="zh-CN"/>
        </w:rPr>
        <w:t>17.2预付款</w:t>
      </w:r>
      <w:bookmarkEnd w:id="393"/>
      <w:bookmarkEnd w:id="394"/>
      <w:bookmarkEnd w:id="395"/>
    </w:p>
    <w:p w14:paraId="2DB0D504">
      <w:pPr>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17.2.1</w:t>
      </w:r>
      <w:r>
        <w:rPr>
          <w:rFonts w:hint="eastAsia" w:ascii="宋体" w:hAnsi="宋体" w:cs="宋体"/>
          <w:color w:val="auto"/>
          <w:kern w:val="0"/>
          <w:szCs w:val="21"/>
          <w:highlight w:val="none"/>
          <w:lang w:val="zh-CN" w:bidi="zh-CN"/>
        </w:rPr>
        <w:t>预付款</w:t>
      </w:r>
    </w:p>
    <w:p w14:paraId="7F590D61">
      <w:pPr>
        <w:tabs>
          <w:tab w:val="left" w:pos="5071"/>
          <w:tab w:val="left" w:pos="6550"/>
        </w:tabs>
        <w:spacing w:line="345" w:lineRule="exact"/>
        <w:ind w:left="440"/>
        <w:jc w:val="left"/>
        <w:rPr>
          <w:rFonts w:ascii="宋体" w:hAnsi="宋体" w:cs="宋体"/>
          <w:color w:val="auto"/>
          <w:kern w:val="0"/>
          <w:szCs w:val="21"/>
          <w:highlight w:val="none"/>
          <w:lang w:val="zh-CN" w:bidi="zh-CN"/>
        </w:rPr>
      </w:pPr>
      <w:bookmarkStart w:id="396" w:name="bookmark1784"/>
      <w:bookmarkEnd w:id="396"/>
      <w:r>
        <w:rPr>
          <w:rFonts w:hint="eastAsia" w:ascii="宋体" w:hAnsi="宋体" w:cs="宋体"/>
          <w:color w:val="auto"/>
          <w:kern w:val="0"/>
          <w:szCs w:val="21"/>
          <w:highlight w:val="none"/>
          <w:lang w:val="zh-CN" w:bidi="zh-CN"/>
        </w:rPr>
        <w:t xml:space="preserve">（1）工程预付款的总金额为签约合同价的 </w:t>
      </w:r>
      <w:r>
        <w:rPr>
          <w:rFonts w:hint="eastAsia" w:ascii="宋体" w:hAnsi="宋体" w:cs="宋体"/>
          <w:color w:val="auto"/>
          <w:kern w:val="0"/>
          <w:szCs w:val="21"/>
          <w:highlight w:val="none"/>
          <w:u w:val="single"/>
          <w:lang w:val="zh-CN" w:bidi="zh-CN"/>
        </w:rPr>
        <w:t>30</w:t>
      </w:r>
      <w:r>
        <w:rPr>
          <w:rFonts w:hint="eastAsia" w:ascii="宋体" w:hAnsi="宋体" w:cs="宋体"/>
          <w:color w:val="auto"/>
          <w:kern w:val="0"/>
          <w:szCs w:val="21"/>
          <w:highlight w:val="none"/>
          <w:lang w:val="zh-CN" w:bidi="zh-CN"/>
        </w:rPr>
        <w:t>%，经总监理工程师签发开工通知、工程动工后分一次支付给承包人。</w:t>
      </w:r>
    </w:p>
    <w:p w14:paraId="662E2AC0">
      <w:pPr>
        <w:spacing w:line="372" w:lineRule="auto"/>
        <w:ind w:firstLine="420"/>
        <w:jc w:val="left"/>
        <w:rPr>
          <w:rFonts w:ascii="宋体" w:hAnsi="宋体" w:cs="宋体"/>
          <w:color w:val="auto"/>
          <w:kern w:val="0"/>
          <w:szCs w:val="21"/>
          <w:highlight w:val="none"/>
          <w:lang w:val="zh-CN" w:bidi="zh-CN"/>
        </w:rPr>
      </w:pPr>
      <w:bookmarkStart w:id="397" w:name="bookmark1788"/>
      <w:bookmarkEnd w:id="397"/>
      <w:bookmarkStart w:id="398" w:name="bookmark1787"/>
      <w:bookmarkEnd w:id="398"/>
      <w:bookmarkStart w:id="399" w:name="bookmark1785"/>
      <w:bookmarkEnd w:id="399"/>
      <w:r>
        <w:rPr>
          <w:rFonts w:hint="eastAsia" w:ascii="宋体" w:hAnsi="宋体" w:cs="宋体"/>
          <w:color w:val="auto"/>
          <w:kern w:val="0"/>
          <w:szCs w:val="21"/>
          <w:highlight w:val="none"/>
          <w:lang w:bidi="en-US"/>
        </w:rPr>
        <w:t>17.2.2</w:t>
      </w:r>
      <w:r>
        <w:rPr>
          <w:rFonts w:hint="eastAsia" w:ascii="宋体" w:hAnsi="宋体" w:cs="宋体"/>
          <w:color w:val="auto"/>
          <w:kern w:val="0"/>
          <w:szCs w:val="21"/>
          <w:highlight w:val="none"/>
          <w:lang w:val="zh-CN" w:bidi="zh-CN"/>
        </w:rPr>
        <w:t>预付款保函(担保)</w:t>
      </w:r>
    </w:p>
    <w:p w14:paraId="3A1C61AC">
      <w:pPr>
        <w:spacing w:line="400" w:lineRule="exact"/>
        <w:ind w:right="248" w:firstLine="48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(2)工程材料预付款的担保约定为：</w:t>
      </w:r>
      <w:r>
        <w:rPr>
          <w:rFonts w:hint="eastAsia" w:ascii="宋体" w:hAnsi="宋体" w:cs="宋体"/>
          <w:color w:val="auto"/>
          <w:kern w:val="0"/>
          <w:szCs w:val="21"/>
          <w:highlight w:val="none"/>
          <w:u w:val="single"/>
          <w:lang w:val="zh-CN" w:bidi="zh-CN"/>
        </w:rPr>
        <w:t xml:space="preserve">无。 </w:t>
      </w:r>
    </w:p>
    <w:p w14:paraId="4CF15DAD">
      <w:pPr>
        <w:spacing w:line="372"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17.2.3</w:t>
      </w:r>
      <w:r>
        <w:rPr>
          <w:rFonts w:hint="eastAsia" w:ascii="宋体" w:hAnsi="宋体" w:cs="宋体"/>
          <w:color w:val="auto"/>
          <w:kern w:val="0"/>
          <w:szCs w:val="21"/>
          <w:highlight w:val="none"/>
          <w:lang w:val="zh-CN" w:bidi="zh-CN"/>
        </w:rPr>
        <w:t>预付款的扣回与还清</w:t>
      </w:r>
    </w:p>
    <w:p w14:paraId="17B8BB8D">
      <w:pPr>
        <w:tabs>
          <w:tab w:val="left" w:pos="3967"/>
          <w:tab w:val="left" w:pos="6151"/>
        </w:tabs>
        <w:spacing w:line="355"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工程预付款在合同累计完成金额达到签约合同价格的</w:t>
      </w:r>
      <w:r>
        <w:rPr>
          <w:rFonts w:hint="eastAsia" w:ascii="宋体" w:hAnsi="宋体" w:cs="宋体"/>
          <w:color w:val="auto"/>
          <w:kern w:val="0"/>
          <w:szCs w:val="21"/>
          <w:highlight w:val="none"/>
          <w:u w:val="single"/>
          <w:lang w:val="zh-CN" w:bidi="zh-CN"/>
        </w:rPr>
        <w:t>20</w:t>
      </w:r>
      <w:r>
        <w:rPr>
          <w:rFonts w:hint="eastAsia" w:ascii="宋体" w:hAnsi="宋体" w:cs="宋体"/>
          <w:color w:val="auto"/>
          <w:kern w:val="0"/>
          <w:szCs w:val="21"/>
          <w:highlight w:val="none"/>
          <w:lang w:val="zh-CN" w:bidi="zh-CN"/>
        </w:rPr>
        <w:t>%时开始扣款，直至合 同累计完成金额达到签约合同价的</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u w:val="single"/>
          <w:lang w:val="zh-CN" w:bidi="zh-CN"/>
        </w:rPr>
        <w:t>80</w:t>
      </w:r>
      <w:r>
        <w:rPr>
          <w:rFonts w:hint="eastAsia" w:ascii="宋体" w:hAnsi="宋体" w:cs="宋体"/>
          <w:color w:val="auto"/>
          <w:kern w:val="0"/>
          <w:szCs w:val="21"/>
          <w:highlight w:val="none"/>
          <w:lang w:val="zh-CN" w:bidi="zh-CN"/>
        </w:rPr>
        <w:t>%时全部扣清。</w:t>
      </w:r>
    </w:p>
    <w:p w14:paraId="679F93F2">
      <w:pPr>
        <w:spacing w:line="350" w:lineRule="exact"/>
        <w:ind w:firstLine="420"/>
        <w:jc w:val="left"/>
        <w:rPr>
          <w:rFonts w:ascii="宋体" w:hAnsi="宋体" w:cs="宋体"/>
          <w:color w:val="auto"/>
          <w:kern w:val="0"/>
          <w:szCs w:val="21"/>
          <w:highlight w:val="none"/>
          <w:lang w:val="zh-CN" w:bidi="mn-Mong-CN"/>
        </w:rPr>
      </w:pPr>
      <w:r>
        <w:rPr>
          <w:rFonts w:ascii="宋体" w:hAnsi="宋体" w:cs="宋体"/>
          <w:color w:val="auto"/>
          <w:kern w:val="0"/>
          <w:szCs w:val="21"/>
          <w:highlight w:val="none"/>
          <w:lang w:val="zh-CN" w:bidi="mn-Mong-CN"/>
        </w:rPr>
        <w:pict>
          <v:shape id="对象 5" o:spid="_x0000_s1026" o:spt="75" type="#_x0000_t75" style="position:absolute;left:0pt;margin-left:63pt;margin-top:7.95pt;height:31.5pt;width:126.4pt;mso-wrap-distance-bottom:0pt;mso-wrap-distance-left:9pt;mso-wrap-distance-right:9pt;mso-wrap-distance-top:0pt;z-index:251660288;mso-width-relative:page;mso-height-relative:page;" o:ole="t" fillcolor="#ACA899" filled="f" o:preferrelative="t" stroked="f" coordsize="21600,21600">
            <v:path/>
            <v:fill on="f" focussize="0,0"/>
            <v:stroke on="f" joinstyle="miter"/>
            <v:imagedata r:id="rId9" o:title=""/>
            <o:lock v:ext="edit" aspectratio="f"/>
            <w10:wrap type="square"/>
          </v:shape>
          <o:OLEObject Type="Embed" ProgID="Equation.3" ShapeID="对象 5" DrawAspect="Content" ObjectID="_1468075725" r:id="rId8">
            <o:LockedField>false</o:LockedField>
          </o:OLEObject>
        </w:pict>
      </w:r>
    </w:p>
    <w:p w14:paraId="215D0EEF">
      <w:pPr>
        <w:spacing w:line="350" w:lineRule="exact"/>
        <w:ind w:firstLine="420"/>
        <w:jc w:val="left"/>
        <w:rPr>
          <w:rFonts w:ascii="宋体" w:hAnsi="宋体" w:cs="宋体"/>
          <w:color w:val="auto"/>
          <w:kern w:val="0"/>
          <w:szCs w:val="21"/>
          <w:highlight w:val="none"/>
          <w:lang w:val="zh-CN" w:bidi="mn-Mong-CN"/>
        </w:rPr>
      </w:pPr>
      <w:bookmarkStart w:id="400" w:name="_Toc221951240"/>
    </w:p>
    <w:bookmarkEnd w:id="400"/>
    <w:p w14:paraId="61A0AAC9">
      <w:pPr>
        <w:spacing w:line="350" w:lineRule="exact"/>
        <w:ind w:firstLine="420"/>
        <w:jc w:val="left"/>
        <w:rPr>
          <w:rFonts w:ascii="宋体" w:hAnsi="宋体" w:cs="宋体"/>
          <w:color w:val="auto"/>
          <w:kern w:val="0"/>
          <w:szCs w:val="21"/>
          <w:highlight w:val="none"/>
          <w:lang w:val="zh-CN" w:bidi="mn-Mong-CN"/>
        </w:rPr>
      </w:pPr>
    </w:p>
    <w:p w14:paraId="7F886467">
      <w:pPr>
        <w:spacing w:line="350" w:lineRule="exact"/>
        <w:ind w:firstLine="420"/>
        <w:jc w:val="left"/>
        <w:rPr>
          <w:rFonts w:ascii="宋体" w:hAnsi="宋体" w:cs="宋体"/>
          <w:color w:val="auto"/>
          <w:kern w:val="0"/>
          <w:szCs w:val="21"/>
          <w:highlight w:val="none"/>
          <w:lang w:val="zh-CN" w:bidi="mn-Mong-CN"/>
        </w:rPr>
      </w:pPr>
      <w:r>
        <w:rPr>
          <w:rFonts w:hint="eastAsia" w:ascii="宋体" w:hAnsi="宋体" w:cs="宋体"/>
          <w:color w:val="auto"/>
          <w:kern w:val="0"/>
          <w:szCs w:val="21"/>
          <w:highlight w:val="none"/>
          <w:lang w:val="zh-CN" w:bidi="mn-Mong-CN"/>
        </w:rPr>
        <w:t>式中：R——每次进度付款中累计扣回的金额；</w:t>
      </w:r>
    </w:p>
    <w:p w14:paraId="150CF4BA">
      <w:pPr>
        <w:spacing w:line="350" w:lineRule="exact"/>
        <w:ind w:firstLine="420"/>
        <w:jc w:val="left"/>
        <w:rPr>
          <w:rFonts w:ascii="宋体" w:hAnsi="宋体" w:cs="宋体"/>
          <w:color w:val="auto"/>
          <w:kern w:val="0"/>
          <w:szCs w:val="21"/>
          <w:highlight w:val="none"/>
          <w:lang w:val="zh-CN" w:bidi="mn-Mong-CN"/>
        </w:rPr>
      </w:pPr>
      <w:bookmarkStart w:id="401" w:name="_Toc221951241"/>
      <w:r>
        <w:rPr>
          <w:rFonts w:hint="eastAsia" w:ascii="宋体" w:hAnsi="宋体" w:cs="宋体"/>
          <w:color w:val="auto"/>
          <w:kern w:val="0"/>
          <w:szCs w:val="21"/>
          <w:highlight w:val="none"/>
          <w:lang w:val="zh-CN" w:bidi="mn-Mong-CN"/>
        </w:rPr>
        <w:t>A——工程预付款总金额；</w:t>
      </w:r>
      <w:bookmarkEnd w:id="401"/>
    </w:p>
    <w:p w14:paraId="4889ABF4">
      <w:pPr>
        <w:spacing w:line="350" w:lineRule="exact"/>
        <w:ind w:firstLine="420"/>
        <w:jc w:val="left"/>
        <w:rPr>
          <w:rFonts w:ascii="宋体" w:hAnsi="宋体" w:cs="宋体"/>
          <w:color w:val="auto"/>
          <w:kern w:val="0"/>
          <w:szCs w:val="21"/>
          <w:highlight w:val="none"/>
          <w:lang w:val="zh-CN" w:bidi="mn-Mong-CN"/>
        </w:rPr>
      </w:pPr>
      <w:bookmarkStart w:id="402" w:name="_Toc221951242"/>
      <w:r>
        <w:rPr>
          <w:rFonts w:hint="eastAsia" w:ascii="宋体" w:hAnsi="宋体" w:cs="宋体"/>
          <w:color w:val="auto"/>
          <w:kern w:val="0"/>
          <w:szCs w:val="21"/>
          <w:highlight w:val="none"/>
          <w:lang w:val="zh-CN" w:bidi="mn-Mong-CN"/>
        </w:rPr>
        <w:t>S——签约合同价格；</w:t>
      </w:r>
      <w:bookmarkEnd w:id="402"/>
    </w:p>
    <w:p w14:paraId="152B723D">
      <w:pPr>
        <w:spacing w:line="350" w:lineRule="exact"/>
        <w:ind w:firstLine="420"/>
        <w:jc w:val="left"/>
        <w:rPr>
          <w:rFonts w:ascii="宋体" w:hAnsi="宋体" w:cs="宋体"/>
          <w:color w:val="auto"/>
          <w:kern w:val="0"/>
          <w:szCs w:val="21"/>
          <w:highlight w:val="none"/>
          <w:lang w:val="zh-CN" w:bidi="mn-Mong-CN"/>
        </w:rPr>
      </w:pPr>
      <w:bookmarkStart w:id="403" w:name="_Toc221951243"/>
      <w:r>
        <w:rPr>
          <w:rFonts w:hint="eastAsia" w:ascii="宋体" w:hAnsi="宋体" w:cs="宋体"/>
          <w:color w:val="auto"/>
          <w:kern w:val="0"/>
          <w:szCs w:val="21"/>
          <w:highlight w:val="none"/>
          <w:lang w:val="zh-CN" w:bidi="mn-Mong-CN"/>
        </w:rPr>
        <w:t>C——合同累计完成金额；</w:t>
      </w:r>
      <w:bookmarkEnd w:id="403"/>
    </w:p>
    <w:p w14:paraId="58A06C1A">
      <w:pPr>
        <w:spacing w:line="350" w:lineRule="exact"/>
        <w:ind w:firstLine="420"/>
        <w:jc w:val="left"/>
        <w:rPr>
          <w:rFonts w:ascii="宋体" w:hAnsi="宋体" w:cs="宋体"/>
          <w:color w:val="auto"/>
          <w:kern w:val="0"/>
          <w:szCs w:val="21"/>
          <w:highlight w:val="none"/>
          <w:lang w:val="zh-CN" w:bidi="mn-Mong-CN"/>
        </w:rPr>
      </w:pPr>
      <w:bookmarkStart w:id="404" w:name="_Toc221951244"/>
      <w:r>
        <w:rPr>
          <w:rFonts w:hint="eastAsia" w:ascii="宋体" w:hAnsi="宋体" w:cs="宋体"/>
          <w:color w:val="auto"/>
          <w:kern w:val="0"/>
          <w:szCs w:val="21"/>
          <w:highlight w:val="none"/>
          <w:lang w:val="zh-CN" w:bidi="mn-Mong-CN"/>
        </w:rPr>
        <w:t>F</w:t>
      </w:r>
      <w:r>
        <w:rPr>
          <w:rFonts w:hint="eastAsia" w:ascii="宋体" w:hAnsi="宋体" w:cs="宋体"/>
          <w:color w:val="auto"/>
          <w:kern w:val="0"/>
          <w:szCs w:val="21"/>
          <w:highlight w:val="none"/>
          <w:vertAlign w:val="subscript"/>
          <w:lang w:val="zh-CN" w:bidi="mn-Mong-CN"/>
        </w:rPr>
        <w:t>1</w:t>
      </w:r>
      <w:r>
        <w:rPr>
          <w:rFonts w:hint="eastAsia" w:ascii="宋体" w:hAnsi="宋体" w:cs="宋体"/>
          <w:color w:val="auto"/>
          <w:kern w:val="0"/>
          <w:szCs w:val="21"/>
          <w:highlight w:val="none"/>
          <w:lang w:val="zh-CN" w:bidi="mn-Mong-CN"/>
        </w:rPr>
        <w:t>——开始扣款时合同累计完成金额达到签约合同价格的比例；</w:t>
      </w:r>
      <w:bookmarkEnd w:id="404"/>
    </w:p>
    <w:p w14:paraId="7F5043F7">
      <w:pPr>
        <w:spacing w:line="350" w:lineRule="exact"/>
        <w:ind w:firstLine="420"/>
        <w:jc w:val="left"/>
        <w:rPr>
          <w:rFonts w:ascii="宋体" w:hAnsi="宋体" w:cs="宋体"/>
          <w:color w:val="auto"/>
          <w:kern w:val="0"/>
          <w:szCs w:val="21"/>
          <w:highlight w:val="none"/>
          <w:lang w:bidi="mn-Mong-CN"/>
        </w:rPr>
      </w:pPr>
      <w:bookmarkStart w:id="405" w:name="_Toc221951245"/>
      <w:r>
        <w:rPr>
          <w:rFonts w:hint="eastAsia" w:ascii="宋体" w:hAnsi="宋体" w:cs="宋体"/>
          <w:color w:val="auto"/>
          <w:kern w:val="0"/>
          <w:szCs w:val="21"/>
          <w:highlight w:val="none"/>
          <w:lang w:bidi="mn-Mong-CN"/>
        </w:rPr>
        <w:t>F</w:t>
      </w:r>
      <w:r>
        <w:rPr>
          <w:rFonts w:hint="eastAsia" w:ascii="宋体" w:hAnsi="宋体" w:cs="宋体"/>
          <w:color w:val="auto"/>
          <w:kern w:val="0"/>
          <w:szCs w:val="21"/>
          <w:highlight w:val="none"/>
          <w:vertAlign w:val="subscript"/>
          <w:lang w:bidi="mn-Mong-CN"/>
        </w:rPr>
        <w:t>2</w:t>
      </w:r>
      <w:r>
        <w:rPr>
          <w:rFonts w:hint="eastAsia" w:ascii="宋体" w:hAnsi="宋体" w:cs="宋体"/>
          <w:color w:val="auto"/>
          <w:kern w:val="0"/>
          <w:szCs w:val="21"/>
          <w:highlight w:val="none"/>
          <w:lang w:bidi="mn-Mong-CN"/>
        </w:rPr>
        <w:t>——全部扣清时合同累计完成金额达到签约合同价格的比例。</w:t>
      </w:r>
      <w:bookmarkEnd w:id="405"/>
    </w:p>
    <w:p w14:paraId="38BA0C92">
      <w:pPr>
        <w:spacing w:line="350"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上述合同累计完成金额均指价格调整前未扣质量保证金的金额。</w:t>
      </w:r>
    </w:p>
    <w:p w14:paraId="770AEA21">
      <w:pPr>
        <w:tabs>
          <w:tab w:val="left" w:pos="6286"/>
        </w:tabs>
        <w:spacing w:after="120" w:line="350"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(2)工程材料预付款的扣回与还清约定为：</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1627CF17">
      <w:pPr>
        <w:tabs>
          <w:tab w:val="left" w:pos="8220"/>
        </w:tabs>
        <w:spacing w:line="413" w:lineRule="auto"/>
        <w:ind w:left="440"/>
        <w:rPr>
          <w:rFonts w:ascii="宋体" w:hAnsi="宋体" w:cs="宋体"/>
          <w:b/>
          <w:color w:val="auto"/>
          <w:kern w:val="0"/>
          <w:szCs w:val="21"/>
          <w:highlight w:val="none"/>
          <w:lang w:val="zh-CN" w:bidi="zh-CN"/>
        </w:rPr>
      </w:pPr>
      <w:bookmarkStart w:id="406" w:name="bookmark1791"/>
      <w:bookmarkStart w:id="407" w:name="bookmark1789"/>
      <w:bookmarkStart w:id="408" w:name="bookmark1790"/>
      <w:r>
        <w:rPr>
          <w:rFonts w:hint="eastAsia" w:ascii="宋体" w:hAnsi="宋体" w:cs="宋体"/>
          <w:b/>
          <w:color w:val="auto"/>
          <w:kern w:val="0"/>
          <w:szCs w:val="21"/>
          <w:highlight w:val="none"/>
          <w:lang w:val="zh-CN" w:bidi="zh-CN"/>
        </w:rPr>
        <w:t>17.3工程进度付款</w:t>
      </w:r>
      <w:bookmarkEnd w:id="406"/>
      <w:bookmarkEnd w:id="407"/>
      <w:bookmarkEnd w:id="408"/>
    </w:p>
    <w:p w14:paraId="6626897C">
      <w:pPr>
        <w:spacing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17.3.2</w:t>
      </w:r>
      <w:r>
        <w:rPr>
          <w:rFonts w:hint="eastAsia" w:ascii="宋体" w:hAnsi="宋体" w:cs="宋体"/>
          <w:color w:val="auto"/>
          <w:kern w:val="0"/>
          <w:szCs w:val="21"/>
          <w:highlight w:val="none"/>
          <w:lang w:val="zh-CN" w:bidi="zh-CN"/>
        </w:rPr>
        <w:t>进度付款申请单</w:t>
      </w:r>
    </w:p>
    <w:p w14:paraId="0D8BE4AD">
      <w:pPr>
        <w:tabs>
          <w:tab w:val="left" w:pos="4613"/>
          <w:tab w:val="left" w:pos="7978"/>
        </w:tabs>
        <w:spacing w:line="336" w:lineRule="exact"/>
        <w:ind w:left="420" w:firstLine="20"/>
        <w:jc w:val="left"/>
        <w:rPr>
          <w:rFonts w:ascii="宋体" w:hAnsi="宋体" w:cs="宋体"/>
          <w:color w:val="auto"/>
          <w:kern w:val="0"/>
          <w:szCs w:val="21"/>
          <w:highlight w:val="none"/>
          <w:lang w:bidi="en-US"/>
        </w:rPr>
      </w:pPr>
      <w:r>
        <w:rPr>
          <w:rFonts w:hint="eastAsia" w:ascii="宋体" w:hAnsi="宋体" w:cs="宋体"/>
          <w:color w:val="auto"/>
          <w:kern w:val="0"/>
          <w:szCs w:val="21"/>
          <w:highlight w:val="none"/>
          <w:lang w:val="zh-CN" w:bidi="zh-CN"/>
        </w:rPr>
        <w:t>承包人提交进度付款申请单的份数：</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u w:val="single"/>
          <w:lang w:val="zh-CN" w:bidi="zh-CN"/>
        </w:rPr>
        <w:t xml:space="preserve">一式六份        </w:t>
      </w:r>
      <w:r>
        <w:rPr>
          <w:rFonts w:hint="eastAsia" w:ascii="宋体" w:hAnsi="宋体" w:cs="宋体"/>
          <w:color w:val="auto"/>
          <w:kern w:val="0"/>
          <w:szCs w:val="21"/>
          <w:highlight w:val="none"/>
          <w:lang w:bidi="en-US"/>
        </w:rPr>
        <w:t>。</w:t>
      </w:r>
    </w:p>
    <w:p w14:paraId="4531AA49">
      <w:pPr>
        <w:tabs>
          <w:tab w:val="left" w:pos="4613"/>
          <w:tab w:val="left" w:pos="7978"/>
        </w:tabs>
        <w:spacing w:line="336" w:lineRule="exact"/>
        <w:ind w:left="420" w:firstLine="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17.3.3</w:t>
      </w:r>
      <w:r>
        <w:rPr>
          <w:rFonts w:hint="eastAsia" w:ascii="宋体" w:hAnsi="宋体" w:cs="宋体"/>
          <w:color w:val="auto"/>
          <w:kern w:val="0"/>
          <w:szCs w:val="21"/>
          <w:highlight w:val="none"/>
          <w:lang w:val="zh-CN" w:bidi="zh-CN"/>
        </w:rPr>
        <w:t>进度付款证书和支付时间</w:t>
      </w:r>
    </w:p>
    <w:p w14:paraId="3A668A4C">
      <w:pPr>
        <w:tabs>
          <w:tab w:val="left" w:pos="4428"/>
        </w:tabs>
        <w:spacing w:line="358"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(2)本款“专用合同条款的约定支付逾期付款违约金”为按中国人民银行规定的同期贷款利率计算的逾期付款金额的利息。</w:t>
      </w:r>
    </w:p>
    <w:p w14:paraId="7D9A36F2">
      <w:pPr>
        <w:spacing w:line="358"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17.3.5</w:t>
      </w:r>
      <w:r>
        <w:rPr>
          <w:rFonts w:hint="eastAsia" w:ascii="宋体" w:hAnsi="宋体" w:cs="宋体"/>
          <w:color w:val="auto"/>
          <w:kern w:val="0"/>
          <w:szCs w:val="21"/>
          <w:highlight w:val="none"/>
          <w:lang w:val="zh-CN" w:bidi="zh-CN"/>
        </w:rPr>
        <w:t>工程进度付款的支付比例</w:t>
      </w:r>
    </w:p>
    <w:p w14:paraId="684F67E2">
      <w:pPr>
        <w:tabs>
          <w:tab w:val="left" w:pos="4428"/>
        </w:tabs>
        <w:spacing w:line="358"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每个付款周期按经验收合格（附实验室提供的试验合格证，混凝土试块实验报告可在下个月提交）且经审定的实际完成工程量的90%支付工程进度款（进度款含因设计变更引起增加工程量造价同期支付，扣除部分已含质量保证金）；在工程施工资料及结算资料提交发包方审核通过后且工程移交并经财政部门审核（或审计部门审核）后拨付至工程造价的9</w:t>
      </w:r>
      <w:r>
        <w:rPr>
          <w:rFonts w:hint="eastAsia" w:ascii="宋体" w:hAnsi="宋体" w:cs="宋体"/>
          <w:color w:val="auto"/>
          <w:kern w:val="0"/>
          <w:szCs w:val="21"/>
          <w:highlight w:val="none"/>
          <w:lang w:bidi="zh-CN"/>
        </w:rPr>
        <w:t>7</w:t>
      </w:r>
      <w:r>
        <w:rPr>
          <w:rFonts w:hint="eastAsia" w:ascii="宋体" w:hAnsi="宋体" w:cs="宋体"/>
          <w:color w:val="auto"/>
          <w:kern w:val="0"/>
          <w:szCs w:val="21"/>
          <w:highlight w:val="none"/>
          <w:lang w:val="zh-CN" w:bidi="zh-CN"/>
        </w:rPr>
        <w:t>％；扣除质量保证金后，余款在一个月内付清。</w:t>
      </w:r>
    </w:p>
    <w:p w14:paraId="0DAC7D19">
      <w:pPr>
        <w:tabs>
          <w:tab w:val="left" w:pos="8220"/>
        </w:tabs>
        <w:spacing w:line="413" w:lineRule="auto"/>
        <w:ind w:left="440"/>
        <w:rPr>
          <w:rFonts w:ascii="宋体" w:hAnsi="宋体" w:cs="宋体"/>
          <w:b/>
          <w:color w:val="auto"/>
          <w:kern w:val="0"/>
          <w:szCs w:val="21"/>
          <w:highlight w:val="none"/>
          <w:lang w:val="zh-CN" w:bidi="zh-CN"/>
        </w:rPr>
      </w:pPr>
      <w:bookmarkStart w:id="409" w:name="bookmark1794"/>
      <w:bookmarkStart w:id="410" w:name="bookmark1793"/>
      <w:bookmarkStart w:id="411" w:name="bookmark1792"/>
      <w:r>
        <w:rPr>
          <w:rFonts w:hint="eastAsia" w:ascii="宋体" w:hAnsi="宋体" w:cs="宋体"/>
          <w:b/>
          <w:color w:val="auto"/>
          <w:kern w:val="0"/>
          <w:szCs w:val="21"/>
          <w:highlight w:val="none"/>
          <w:lang w:val="zh-CN" w:bidi="zh-CN"/>
        </w:rPr>
        <w:t>17.4质量保证金</w:t>
      </w:r>
      <w:bookmarkEnd w:id="409"/>
      <w:bookmarkEnd w:id="410"/>
      <w:bookmarkEnd w:id="411"/>
    </w:p>
    <w:p w14:paraId="16903EDC">
      <w:pPr>
        <w:spacing w:line="377"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sym w:font="Wingdings 2" w:char="F052"/>
      </w:r>
      <w:r>
        <w:rPr>
          <w:rFonts w:hint="eastAsia" w:ascii="宋体" w:hAnsi="宋体" w:cs="宋体"/>
          <w:color w:val="auto"/>
          <w:kern w:val="0"/>
          <w:szCs w:val="21"/>
          <w:highlight w:val="none"/>
          <w:lang w:bidi="en-US"/>
        </w:rPr>
        <w:t>17.4.1.1</w:t>
      </w:r>
      <w:r>
        <w:rPr>
          <w:rFonts w:hint="eastAsia" w:ascii="宋体" w:hAnsi="宋体" w:cs="宋体"/>
          <w:color w:val="auto"/>
          <w:kern w:val="0"/>
          <w:szCs w:val="21"/>
          <w:highlight w:val="none"/>
          <w:lang w:val="zh-CN" w:bidi="zh-CN"/>
        </w:rPr>
        <w:t xml:space="preserve">每个付款周期扣留的质量保证金为工程进度付款的3%，扣留的质量保证金总额为工程价款结算总额的3% </w:t>
      </w:r>
      <w:r>
        <w:rPr>
          <w:rFonts w:hint="eastAsia" w:ascii="宋体" w:hAnsi="宋体" w:cs="宋体"/>
          <w:color w:val="auto"/>
          <w:kern w:val="0"/>
          <w:szCs w:val="21"/>
          <w:highlight w:val="none"/>
          <w:lang w:bidi="en-US"/>
        </w:rPr>
        <w:t>。</w:t>
      </w:r>
    </w:p>
    <w:p w14:paraId="4C1BA1C2">
      <w:pPr>
        <w:spacing w:line="359"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w:t>
      </w:r>
      <w:r>
        <w:rPr>
          <w:rFonts w:hint="eastAsia" w:ascii="宋体" w:hAnsi="宋体" w:cs="宋体"/>
          <w:color w:val="auto"/>
          <w:kern w:val="0"/>
          <w:szCs w:val="21"/>
          <w:highlight w:val="none"/>
          <w:lang w:bidi="en-US"/>
        </w:rPr>
        <w:t>17.4.1.2</w:t>
      </w:r>
      <w:r>
        <w:rPr>
          <w:rFonts w:hint="eastAsia" w:ascii="宋体" w:hAnsi="宋体" w:cs="宋体"/>
          <w:color w:val="auto"/>
          <w:kern w:val="0"/>
          <w:szCs w:val="21"/>
          <w:highlight w:val="none"/>
          <w:lang w:val="zh-CN" w:bidi="zh-CN"/>
        </w:rPr>
        <w:t>工程完工验收后，一次性扣留的质量保证金总额为工程价款结算总额的3%。</w:t>
      </w:r>
    </w:p>
    <w:p w14:paraId="0AF80792">
      <w:pPr>
        <w:spacing w:after="240" w:line="359"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17.4.1.3</w:t>
      </w:r>
      <w:r>
        <w:rPr>
          <w:rFonts w:hint="eastAsia" w:ascii="宋体" w:hAnsi="宋体" w:cs="宋体"/>
          <w:color w:val="auto"/>
          <w:kern w:val="0"/>
          <w:szCs w:val="21"/>
          <w:highlight w:val="none"/>
          <w:lang w:val="zh-CN" w:bidi="zh-CN"/>
        </w:rPr>
        <w:t>在工程项目完工前，已经缴纳履约保证金的，发包人不得同时扣留工程质量保证金。</w:t>
      </w:r>
    </w:p>
    <w:p w14:paraId="6C83EA4A">
      <w:pPr>
        <w:tabs>
          <w:tab w:val="left" w:pos="8220"/>
        </w:tabs>
        <w:spacing w:line="413" w:lineRule="auto"/>
        <w:ind w:left="440"/>
        <w:rPr>
          <w:rFonts w:ascii="宋体" w:hAnsi="宋体" w:cs="宋体"/>
          <w:b/>
          <w:color w:val="auto"/>
          <w:kern w:val="0"/>
          <w:szCs w:val="21"/>
          <w:highlight w:val="none"/>
          <w:lang w:val="zh-CN" w:bidi="zh-CN"/>
        </w:rPr>
      </w:pPr>
      <w:bookmarkStart w:id="412" w:name="bookmark1797"/>
      <w:bookmarkStart w:id="413" w:name="bookmark1795"/>
      <w:bookmarkStart w:id="414" w:name="bookmark1796"/>
      <w:r>
        <w:rPr>
          <w:rFonts w:hint="eastAsia" w:ascii="宋体" w:hAnsi="宋体" w:cs="宋体"/>
          <w:b/>
          <w:color w:val="auto"/>
          <w:kern w:val="0"/>
          <w:szCs w:val="21"/>
          <w:highlight w:val="none"/>
          <w:lang w:val="zh-CN" w:bidi="zh-CN"/>
        </w:rPr>
        <w:t>17.5竣工（完工）结算</w:t>
      </w:r>
      <w:bookmarkEnd w:id="412"/>
      <w:bookmarkEnd w:id="413"/>
      <w:bookmarkEnd w:id="414"/>
    </w:p>
    <w:p w14:paraId="7AE37F34">
      <w:pPr>
        <w:spacing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17.5.1</w:t>
      </w:r>
      <w:r>
        <w:rPr>
          <w:rFonts w:hint="eastAsia" w:ascii="宋体" w:hAnsi="宋体" w:cs="宋体"/>
          <w:color w:val="auto"/>
          <w:kern w:val="0"/>
          <w:szCs w:val="21"/>
          <w:highlight w:val="none"/>
          <w:lang w:val="zh-CN" w:bidi="zh-CN"/>
        </w:rPr>
        <w:t>竣工（完工）付款申请单</w:t>
      </w:r>
    </w:p>
    <w:p w14:paraId="3F0C74A0">
      <w:pPr>
        <w:spacing w:line="360" w:lineRule="auto"/>
        <w:ind w:firstLine="420"/>
        <w:jc w:val="left"/>
        <w:rPr>
          <w:rFonts w:ascii="宋体" w:hAnsi="宋体" w:cs="宋体"/>
          <w:color w:val="auto"/>
          <w:kern w:val="0"/>
          <w:szCs w:val="21"/>
          <w:highlight w:val="none"/>
          <w:lang w:val="zh-CN" w:bidi="zh-CN"/>
        </w:rPr>
      </w:pPr>
      <w:bookmarkStart w:id="415" w:name="bookmark1798"/>
      <w:r>
        <w:rPr>
          <w:rFonts w:hint="eastAsia" w:ascii="宋体" w:hAnsi="宋体" w:cs="宋体"/>
          <w:color w:val="auto"/>
          <w:kern w:val="0"/>
          <w:szCs w:val="21"/>
          <w:highlight w:val="none"/>
          <w:lang w:val="zh-CN" w:bidi="zh-CN"/>
        </w:rPr>
        <w:t>（</w:t>
      </w:r>
      <w:bookmarkEnd w:id="415"/>
      <w:r>
        <w:rPr>
          <w:rFonts w:hint="eastAsia" w:ascii="宋体" w:hAnsi="宋体" w:cs="宋体"/>
          <w:color w:val="auto"/>
          <w:kern w:val="0"/>
          <w:szCs w:val="21"/>
          <w:highlight w:val="none"/>
          <w:lang w:val="zh-CN" w:bidi="zh-CN"/>
        </w:rPr>
        <w:t>1）承包人应提交竣工付款申请单份数：</w:t>
      </w:r>
      <w:r>
        <w:rPr>
          <w:rFonts w:hint="eastAsia" w:ascii="宋体" w:hAnsi="宋体" w:cs="宋体"/>
          <w:color w:val="auto"/>
          <w:kern w:val="0"/>
          <w:szCs w:val="21"/>
          <w:highlight w:val="none"/>
          <w:u w:val="single"/>
          <w:lang w:val="zh-CN" w:bidi="zh-CN"/>
        </w:rPr>
        <w:t>一式陆份</w:t>
      </w:r>
      <w:r>
        <w:rPr>
          <w:rFonts w:hint="eastAsia" w:ascii="宋体" w:hAnsi="宋体" w:cs="宋体"/>
          <w:color w:val="auto"/>
          <w:kern w:val="0"/>
          <w:szCs w:val="21"/>
          <w:highlight w:val="none"/>
          <w:lang w:val="zh-CN" w:bidi="zh-CN"/>
        </w:rPr>
        <w:t>。</w:t>
      </w:r>
    </w:p>
    <w:p w14:paraId="1538BC94">
      <w:pPr>
        <w:spacing w:line="360" w:lineRule="auto"/>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17.5.3</w:t>
      </w:r>
      <w:r>
        <w:rPr>
          <w:rFonts w:hint="eastAsia" w:ascii="宋体" w:hAnsi="宋体" w:cs="宋体"/>
          <w:color w:val="auto"/>
          <w:kern w:val="0"/>
          <w:szCs w:val="21"/>
          <w:highlight w:val="none"/>
          <w:lang w:val="zh-CN" w:bidi="zh-CN"/>
        </w:rPr>
        <w:t>除按通用合同条款所说的内容外，增加以下内容：最终结算以财政评审结果为准。</w:t>
      </w:r>
    </w:p>
    <w:p w14:paraId="76227C65">
      <w:pPr>
        <w:tabs>
          <w:tab w:val="left" w:pos="8220"/>
        </w:tabs>
        <w:spacing w:line="360" w:lineRule="auto"/>
        <w:ind w:left="440"/>
        <w:rPr>
          <w:rFonts w:ascii="宋体" w:hAnsi="宋体" w:cs="宋体"/>
          <w:b/>
          <w:color w:val="auto"/>
          <w:kern w:val="0"/>
          <w:szCs w:val="21"/>
          <w:highlight w:val="none"/>
          <w:lang w:val="zh-CN" w:bidi="zh-CN"/>
        </w:rPr>
      </w:pPr>
      <w:bookmarkStart w:id="416" w:name="bookmark1801"/>
      <w:bookmarkEnd w:id="416"/>
      <w:bookmarkStart w:id="417" w:name="bookmark1800"/>
      <w:bookmarkStart w:id="418" w:name="bookmark1802"/>
      <w:bookmarkStart w:id="419" w:name="bookmark1799"/>
      <w:r>
        <w:rPr>
          <w:rFonts w:hint="eastAsia" w:ascii="宋体" w:hAnsi="宋体" w:cs="宋体"/>
          <w:b/>
          <w:color w:val="auto"/>
          <w:kern w:val="0"/>
          <w:szCs w:val="21"/>
          <w:highlight w:val="none"/>
          <w:lang w:val="zh-CN" w:bidi="zh-CN"/>
        </w:rPr>
        <w:t>17.6最终结清</w:t>
      </w:r>
      <w:bookmarkEnd w:id="417"/>
      <w:bookmarkEnd w:id="418"/>
      <w:bookmarkEnd w:id="419"/>
    </w:p>
    <w:p w14:paraId="247D86F8">
      <w:pPr>
        <w:spacing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17.6.1</w:t>
      </w:r>
      <w:r>
        <w:rPr>
          <w:rFonts w:hint="eastAsia" w:ascii="宋体" w:hAnsi="宋体" w:cs="宋体"/>
          <w:color w:val="auto"/>
          <w:kern w:val="0"/>
          <w:szCs w:val="21"/>
          <w:highlight w:val="none"/>
          <w:lang w:val="zh-CN" w:bidi="zh-CN"/>
        </w:rPr>
        <w:t>最终结清申请单</w:t>
      </w:r>
    </w:p>
    <w:p w14:paraId="69428D9A">
      <w:pPr>
        <w:tabs>
          <w:tab w:val="left" w:pos="6077"/>
        </w:tabs>
        <w:spacing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（1）承包人应提交最终结清申请单份数：</w:t>
      </w:r>
      <w:r>
        <w:rPr>
          <w:rFonts w:hint="eastAsia" w:ascii="宋体" w:hAnsi="宋体" w:cs="宋体"/>
          <w:color w:val="auto"/>
          <w:kern w:val="0"/>
          <w:szCs w:val="21"/>
          <w:highlight w:val="none"/>
          <w:u w:val="single"/>
          <w:lang w:val="zh-CN" w:bidi="zh-CN"/>
        </w:rPr>
        <w:t>一式陆份</w:t>
      </w:r>
      <w:r>
        <w:rPr>
          <w:rFonts w:hint="eastAsia" w:ascii="宋体" w:hAnsi="宋体" w:cs="宋体"/>
          <w:color w:val="auto"/>
          <w:kern w:val="0"/>
          <w:szCs w:val="21"/>
          <w:highlight w:val="none"/>
          <w:lang w:bidi="en-US"/>
        </w:rPr>
        <w:t>。</w:t>
      </w:r>
    </w:p>
    <w:p w14:paraId="4E6411C8">
      <w:pPr>
        <w:tabs>
          <w:tab w:val="left" w:pos="8220"/>
        </w:tabs>
        <w:spacing w:line="360" w:lineRule="auto"/>
        <w:ind w:left="440"/>
        <w:rPr>
          <w:rFonts w:ascii="宋体" w:hAnsi="宋体" w:cs="宋体"/>
          <w:b/>
          <w:color w:val="auto"/>
          <w:kern w:val="0"/>
          <w:szCs w:val="21"/>
          <w:highlight w:val="none"/>
          <w:lang w:val="zh-CN" w:bidi="zh-CN"/>
        </w:rPr>
      </w:pPr>
      <w:bookmarkStart w:id="420" w:name="bookmark1805"/>
      <w:bookmarkStart w:id="421" w:name="bookmark1804"/>
      <w:bookmarkStart w:id="422" w:name="bookmark1803"/>
      <w:r>
        <w:rPr>
          <w:rFonts w:hint="eastAsia" w:ascii="宋体" w:hAnsi="宋体" w:cs="宋体"/>
          <w:b/>
          <w:color w:val="auto"/>
          <w:kern w:val="0"/>
          <w:szCs w:val="21"/>
          <w:highlight w:val="none"/>
          <w:lang w:val="zh-CN" w:bidi="zh-CN"/>
        </w:rPr>
        <w:t>17.7竣工财务决算</w:t>
      </w:r>
      <w:bookmarkEnd w:id="420"/>
      <w:bookmarkEnd w:id="421"/>
      <w:bookmarkEnd w:id="422"/>
    </w:p>
    <w:p w14:paraId="4F5E8871">
      <w:pPr>
        <w:tabs>
          <w:tab w:val="left" w:pos="6264"/>
        </w:tabs>
        <w:spacing w:after="180" w:line="367"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承包人应为竣工财务决算编制提供的资料：</w:t>
      </w:r>
      <w:r>
        <w:rPr>
          <w:rFonts w:hint="eastAsia" w:ascii="宋体" w:hAnsi="宋体" w:cs="宋体"/>
          <w:color w:val="auto"/>
          <w:kern w:val="0"/>
          <w:szCs w:val="21"/>
          <w:highlight w:val="none"/>
          <w:u w:val="single"/>
          <w:lang w:val="zh-CN" w:bidi="zh-CN"/>
        </w:rPr>
        <w:t>财务决算所需的一切资料</w:t>
      </w:r>
      <w:r>
        <w:rPr>
          <w:rFonts w:hint="eastAsia" w:ascii="宋体" w:hAnsi="宋体" w:cs="宋体"/>
          <w:color w:val="auto"/>
          <w:kern w:val="0"/>
          <w:szCs w:val="21"/>
          <w:highlight w:val="none"/>
          <w:lang w:bidi="en-US"/>
        </w:rPr>
        <w:t>。</w:t>
      </w:r>
    </w:p>
    <w:p w14:paraId="69CCD9DE">
      <w:pPr>
        <w:keepLines/>
        <w:spacing w:before="120" w:after="120" w:line="415" w:lineRule="auto"/>
        <w:jc w:val="left"/>
        <w:outlineLvl w:val="1"/>
        <w:rPr>
          <w:rFonts w:ascii="宋体" w:hAnsi="宋体" w:cs="宋体"/>
          <w:b/>
          <w:bCs/>
          <w:color w:val="auto"/>
          <w:kern w:val="0"/>
          <w:szCs w:val="21"/>
          <w:highlight w:val="none"/>
          <w:lang w:bidi="en-US"/>
        </w:rPr>
      </w:pPr>
      <w:bookmarkStart w:id="423" w:name="bookmark1808"/>
      <w:bookmarkEnd w:id="423"/>
      <w:bookmarkStart w:id="424" w:name="_Toc14710454"/>
      <w:bookmarkStart w:id="425" w:name="_Toc797"/>
      <w:bookmarkStart w:id="426" w:name="bookmark1809"/>
      <w:bookmarkStart w:id="427" w:name="bookmark1807"/>
      <w:bookmarkStart w:id="428" w:name="_Toc30479"/>
      <w:bookmarkStart w:id="429" w:name="bookmark1806"/>
      <w:r>
        <w:rPr>
          <w:rFonts w:hint="eastAsia" w:ascii="宋体" w:hAnsi="宋体" w:cs="宋体"/>
          <w:b/>
          <w:bCs/>
          <w:color w:val="auto"/>
          <w:kern w:val="0"/>
          <w:szCs w:val="21"/>
          <w:highlight w:val="none"/>
          <w:lang w:bidi="en-US"/>
        </w:rPr>
        <w:t>18. 竣工验收（验收）</w:t>
      </w:r>
      <w:bookmarkEnd w:id="424"/>
      <w:bookmarkEnd w:id="425"/>
      <w:bookmarkEnd w:id="426"/>
      <w:bookmarkEnd w:id="427"/>
      <w:bookmarkEnd w:id="428"/>
      <w:bookmarkEnd w:id="429"/>
    </w:p>
    <w:p w14:paraId="288EE938">
      <w:pPr>
        <w:tabs>
          <w:tab w:val="left" w:pos="8220"/>
        </w:tabs>
        <w:spacing w:line="413" w:lineRule="auto"/>
        <w:ind w:left="440"/>
        <w:rPr>
          <w:rFonts w:ascii="宋体" w:hAnsi="宋体" w:cs="宋体"/>
          <w:b/>
          <w:color w:val="auto"/>
          <w:kern w:val="0"/>
          <w:szCs w:val="21"/>
          <w:highlight w:val="none"/>
          <w:lang w:val="zh-CN" w:bidi="zh-CN"/>
        </w:rPr>
      </w:pPr>
      <w:bookmarkStart w:id="430" w:name="bookmark1811"/>
      <w:bookmarkStart w:id="431" w:name="bookmark1810"/>
      <w:bookmarkStart w:id="432" w:name="bookmark1812"/>
      <w:r>
        <w:rPr>
          <w:rFonts w:hint="eastAsia" w:ascii="宋体" w:hAnsi="宋体" w:cs="宋体"/>
          <w:b/>
          <w:color w:val="auto"/>
          <w:kern w:val="0"/>
          <w:szCs w:val="21"/>
          <w:highlight w:val="none"/>
          <w:lang w:val="zh-CN" w:bidi="zh-CN"/>
        </w:rPr>
        <w:t>18.1验收工作分类</w:t>
      </w:r>
      <w:bookmarkEnd w:id="430"/>
      <w:bookmarkEnd w:id="431"/>
      <w:bookmarkEnd w:id="432"/>
    </w:p>
    <w:p w14:paraId="2129A669">
      <w:pPr>
        <w:spacing w:line="360" w:lineRule="auto"/>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根据《水利工程建设项目验收管理规定》（水利部令第30号）和《水利水电建设工程验收规程》</w:t>
      </w:r>
      <w:r>
        <w:rPr>
          <w:rFonts w:hint="eastAsia" w:ascii="宋体" w:hAnsi="宋体" w:cs="宋体"/>
          <w:color w:val="auto"/>
          <w:kern w:val="0"/>
          <w:szCs w:val="21"/>
          <w:highlight w:val="none"/>
          <w:lang w:bidi="en-US"/>
        </w:rPr>
        <w:t>（SL223）2008）</w:t>
      </w:r>
      <w:r>
        <w:rPr>
          <w:rFonts w:hint="eastAsia" w:ascii="宋体" w:hAnsi="宋体" w:cs="宋体"/>
          <w:color w:val="auto"/>
          <w:kern w:val="0"/>
          <w:szCs w:val="21"/>
          <w:highlight w:val="none"/>
          <w:lang w:val="zh-CN" w:bidi="zh-CN"/>
        </w:rPr>
        <w:t>的相关规定执行。</w:t>
      </w:r>
    </w:p>
    <w:p w14:paraId="18974DDA">
      <w:pPr>
        <w:tabs>
          <w:tab w:val="left" w:pos="8220"/>
        </w:tabs>
        <w:spacing w:line="360" w:lineRule="auto"/>
        <w:ind w:left="440"/>
        <w:rPr>
          <w:rFonts w:ascii="宋体" w:hAnsi="宋体" w:cs="宋体"/>
          <w:b/>
          <w:color w:val="auto"/>
          <w:kern w:val="0"/>
          <w:szCs w:val="21"/>
          <w:highlight w:val="none"/>
          <w:lang w:val="zh-CN" w:bidi="zh-CN"/>
        </w:rPr>
      </w:pPr>
      <w:bookmarkStart w:id="433" w:name="bookmark1815"/>
      <w:bookmarkStart w:id="434" w:name="bookmark1814"/>
      <w:bookmarkStart w:id="435" w:name="bookmark1813"/>
      <w:r>
        <w:rPr>
          <w:rFonts w:hint="eastAsia" w:ascii="宋体" w:hAnsi="宋体" w:cs="宋体"/>
          <w:b/>
          <w:color w:val="auto"/>
          <w:kern w:val="0"/>
          <w:szCs w:val="21"/>
          <w:highlight w:val="none"/>
          <w:lang w:val="zh-CN" w:bidi="zh-CN"/>
        </w:rPr>
        <w:t>18.2分部工程验收</w:t>
      </w:r>
      <w:bookmarkEnd w:id="433"/>
      <w:bookmarkEnd w:id="434"/>
      <w:bookmarkEnd w:id="435"/>
    </w:p>
    <w:p w14:paraId="1AA815E8">
      <w:pPr>
        <w:tabs>
          <w:tab w:val="left" w:pos="7018"/>
        </w:tabs>
        <w:spacing w:line="360" w:lineRule="auto"/>
        <w:ind w:firstLine="44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18.2.</w:t>
      </w:r>
      <w:r>
        <w:rPr>
          <w:rFonts w:hint="eastAsia" w:ascii="宋体" w:hAnsi="宋体" w:cs="宋体"/>
          <w:color w:val="auto"/>
          <w:kern w:val="0"/>
          <w:szCs w:val="21"/>
          <w:highlight w:val="none"/>
          <w:lang w:val="zh-CN" w:bidi="zh-CN"/>
        </w:rPr>
        <w:t>2本工程分部工程验收由监理主持。</w:t>
      </w:r>
    </w:p>
    <w:p w14:paraId="5D9D9B25">
      <w:pPr>
        <w:tabs>
          <w:tab w:val="left" w:pos="8220"/>
        </w:tabs>
        <w:spacing w:line="360" w:lineRule="auto"/>
        <w:ind w:left="440"/>
        <w:rPr>
          <w:rFonts w:ascii="宋体" w:hAnsi="宋体" w:cs="宋体"/>
          <w:b/>
          <w:color w:val="auto"/>
          <w:kern w:val="0"/>
          <w:szCs w:val="21"/>
          <w:highlight w:val="none"/>
          <w:lang w:val="zh-CN" w:bidi="zh-CN"/>
        </w:rPr>
      </w:pPr>
      <w:bookmarkStart w:id="436" w:name="bookmark1818"/>
      <w:bookmarkStart w:id="437" w:name="bookmark1817"/>
      <w:bookmarkStart w:id="438" w:name="bookmark1816"/>
      <w:r>
        <w:rPr>
          <w:rFonts w:hint="eastAsia" w:ascii="宋体" w:hAnsi="宋体" w:cs="宋体"/>
          <w:b/>
          <w:color w:val="auto"/>
          <w:kern w:val="0"/>
          <w:szCs w:val="21"/>
          <w:highlight w:val="none"/>
          <w:lang w:val="zh-CN" w:bidi="zh-CN"/>
        </w:rPr>
        <w:t>18.3单位工程验收</w:t>
      </w:r>
      <w:bookmarkEnd w:id="436"/>
      <w:bookmarkEnd w:id="437"/>
      <w:bookmarkEnd w:id="438"/>
    </w:p>
    <w:p w14:paraId="25A950BA">
      <w:pPr>
        <w:tabs>
          <w:tab w:val="left" w:pos="6036"/>
        </w:tabs>
        <w:spacing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18.3.4</w:t>
      </w:r>
      <w:r>
        <w:rPr>
          <w:rFonts w:hint="eastAsia" w:ascii="宋体" w:hAnsi="宋体" w:cs="宋体"/>
          <w:color w:val="auto"/>
          <w:kern w:val="0"/>
          <w:szCs w:val="21"/>
          <w:highlight w:val="none"/>
          <w:lang w:val="zh-CN" w:bidi="zh-CN"/>
        </w:rPr>
        <w:t>提前投入使用的单位工程包括：</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42B0D35C">
      <w:pPr>
        <w:tabs>
          <w:tab w:val="left" w:pos="8220"/>
        </w:tabs>
        <w:spacing w:line="360" w:lineRule="auto"/>
        <w:ind w:left="440"/>
        <w:rPr>
          <w:rFonts w:ascii="宋体" w:hAnsi="宋体" w:cs="宋体"/>
          <w:b/>
          <w:color w:val="auto"/>
          <w:kern w:val="0"/>
          <w:szCs w:val="21"/>
          <w:highlight w:val="none"/>
          <w:lang w:val="zh-CN" w:bidi="zh-CN"/>
        </w:rPr>
      </w:pPr>
      <w:bookmarkStart w:id="439" w:name="bookmark1821"/>
      <w:bookmarkStart w:id="440" w:name="bookmark1820"/>
      <w:bookmarkStart w:id="441" w:name="bookmark1819"/>
      <w:r>
        <w:rPr>
          <w:rFonts w:hint="eastAsia" w:ascii="宋体" w:hAnsi="宋体" w:cs="宋体"/>
          <w:b/>
          <w:color w:val="auto"/>
          <w:kern w:val="0"/>
          <w:szCs w:val="21"/>
          <w:highlight w:val="none"/>
          <w:lang w:val="zh-CN" w:bidi="zh-CN"/>
        </w:rPr>
        <w:t>18.5阶段验收</w:t>
      </w:r>
      <w:bookmarkEnd w:id="439"/>
      <w:bookmarkEnd w:id="440"/>
      <w:bookmarkEnd w:id="441"/>
    </w:p>
    <w:p w14:paraId="2138E15B">
      <w:pPr>
        <w:tabs>
          <w:tab w:val="left" w:pos="6036"/>
        </w:tabs>
        <w:spacing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18.5.1</w:t>
      </w:r>
      <w:r>
        <w:rPr>
          <w:rFonts w:hint="eastAsia" w:ascii="宋体" w:hAnsi="宋体" w:cs="宋体"/>
          <w:color w:val="auto"/>
          <w:kern w:val="0"/>
          <w:szCs w:val="21"/>
          <w:highlight w:val="none"/>
          <w:lang w:val="zh-CN" w:bidi="zh-CN"/>
        </w:rPr>
        <w:t>本合同工程阶段验收类别包括：</w:t>
      </w:r>
      <w:r>
        <w:rPr>
          <w:rFonts w:hint="eastAsia" w:ascii="宋体" w:hAnsi="宋体" w:cs="宋体"/>
          <w:color w:val="auto"/>
          <w:kern w:val="0"/>
          <w:szCs w:val="21"/>
          <w:highlight w:val="none"/>
          <w:u w:val="single"/>
          <w:lang w:val="zh-CN" w:bidi="zh-CN"/>
        </w:rPr>
        <w:t>无</w:t>
      </w:r>
      <w:r>
        <w:rPr>
          <w:rFonts w:hint="eastAsia" w:ascii="宋体" w:hAnsi="宋体" w:cs="宋体"/>
          <w:color w:val="auto"/>
          <w:kern w:val="0"/>
          <w:szCs w:val="21"/>
          <w:highlight w:val="none"/>
          <w:lang w:bidi="en-US"/>
        </w:rPr>
        <w:t>。</w:t>
      </w:r>
    </w:p>
    <w:p w14:paraId="26FDBBCB">
      <w:pPr>
        <w:tabs>
          <w:tab w:val="left" w:pos="8220"/>
        </w:tabs>
        <w:spacing w:line="360" w:lineRule="auto"/>
        <w:ind w:left="440"/>
        <w:rPr>
          <w:rFonts w:ascii="宋体" w:hAnsi="宋体" w:cs="宋体"/>
          <w:b/>
          <w:color w:val="auto"/>
          <w:kern w:val="0"/>
          <w:szCs w:val="21"/>
          <w:highlight w:val="none"/>
          <w:lang w:val="zh-CN" w:bidi="zh-CN"/>
        </w:rPr>
      </w:pPr>
      <w:bookmarkStart w:id="442" w:name="bookmark1824"/>
      <w:bookmarkStart w:id="443" w:name="bookmark1823"/>
      <w:bookmarkStart w:id="444" w:name="bookmark1822"/>
      <w:r>
        <w:rPr>
          <w:rFonts w:hint="eastAsia" w:ascii="宋体" w:hAnsi="宋体" w:cs="宋体"/>
          <w:b/>
          <w:color w:val="auto"/>
          <w:kern w:val="0"/>
          <w:szCs w:val="21"/>
          <w:highlight w:val="none"/>
          <w:lang w:val="zh-CN" w:bidi="zh-CN"/>
        </w:rPr>
        <w:t>18.6专项验收</w:t>
      </w:r>
      <w:bookmarkEnd w:id="442"/>
      <w:bookmarkEnd w:id="443"/>
      <w:bookmarkEnd w:id="444"/>
    </w:p>
    <w:p w14:paraId="6C04C7FD">
      <w:pPr>
        <w:tabs>
          <w:tab w:val="left" w:pos="6036"/>
        </w:tabs>
        <w:spacing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18.6.2</w:t>
      </w:r>
      <w:r>
        <w:rPr>
          <w:rFonts w:hint="eastAsia" w:ascii="宋体" w:hAnsi="宋体" w:cs="宋体"/>
          <w:color w:val="auto"/>
          <w:kern w:val="0"/>
          <w:szCs w:val="21"/>
          <w:highlight w:val="none"/>
          <w:lang w:val="zh-CN" w:bidi="zh-CN"/>
        </w:rPr>
        <w:t>本合同工程专项验收类别包括：</w:t>
      </w:r>
      <w:r>
        <w:rPr>
          <w:rFonts w:hint="eastAsia" w:ascii="宋体" w:hAnsi="宋体" w:cs="宋体"/>
          <w:color w:val="auto"/>
          <w:kern w:val="0"/>
          <w:szCs w:val="21"/>
          <w:highlight w:val="none"/>
          <w:u w:val="single"/>
          <w:lang w:val="zh-CN" w:bidi="zh-CN"/>
        </w:rPr>
        <w:t>在签订施工承包合同时明确</w:t>
      </w:r>
      <w:r>
        <w:rPr>
          <w:rFonts w:hint="eastAsia" w:ascii="宋体" w:hAnsi="宋体" w:cs="宋体"/>
          <w:color w:val="auto"/>
          <w:kern w:val="0"/>
          <w:szCs w:val="21"/>
          <w:highlight w:val="none"/>
          <w:lang w:bidi="en-US"/>
        </w:rPr>
        <w:t>。</w:t>
      </w:r>
    </w:p>
    <w:p w14:paraId="49D8C8BD">
      <w:pPr>
        <w:tabs>
          <w:tab w:val="left" w:pos="8220"/>
        </w:tabs>
        <w:spacing w:line="360" w:lineRule="auto"/>
        <w:ind w:left="440"/>
        <w:rPr>
          <w:rFonts w:ascii="宋体" w:hAnsi="宋体" w:cs="宋体"/>
          <w:b/>
          <w:color w:val="auto"/>
          <w:kern w:val="0"/>
          <w:szCs w:val="21"/>
          <w:highlight w:val="none"/>
          <w:lang w:val="zh-CN" w:bidi="zh-CN"/>
        </w:rPr>
      </w:pPr>
      <w:bookmarkStart w:id="445" w:name="bookmark1826"/>
      <w:bookmarkStart w:id="446" w:name="bookmark1825"/>
      <w:bookmarkStart w:id="447" w:name="bookmark1827"/>
      <w:r>
        <w:rPr>
          <w:rFonts w:hint="eastAsia" w:ascii="宋体" w:hAnsi="宋体" w:cs="宋体"/>
          <w:b/>
          <w:color w:val="auto"/>
          <w:kern w:val="0"/>
          <w:szCs w:val="21"/>
          <w:highlight w:val="none"/>
          <w:lang w:val="zh-CN" w:bidi="zh-CN"/>
        </w:rPr>
        <w:t>18.8施工期运行</w:t>
      </w:r>
      <w:bookmarkEnd w:id="445"/>
      <w:bookmarkEnd w:id="446"/>
      <w:bookmarkEnd w:id="447"/>
    </w:p>
    <w:p w14:paraId="753F1ADE">
      <w:pPr>
        <w:tabs>
          <w:tab w:val="left" w:pos="7296"/>
        </w:tabs>
        <w:spacing w:line="360" w:lineRule="auto"/>
        <w:ind w:firstLine="420"/>
        <w:jc w:val="lef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18.8.1</w:t>
      </w:r>
      <w:r>
        <w:rPr>
          <w:rFonts w:hint="eastAsia" w:ascii="宋体" w:hAnsi="宋体" w:cs="宋体"/>
          <w:color w:val="auto"/>
          <w:kern w:val="0"/>
          <w:szCs w:val="21"/>
          <w:highlight w:val="none"/>
          <w:lang w:val="zh-CN" w:bidi="zh-CN"/>
        </w:rPr>
        <w:t>需要在施工期运行的单位工程或工程设备为：</w:t>
      </w:r>
      <w:r>
        <w:rPr>
          <w:rFonts w:hint="eastAsia" w:ascii="宋体" w:hAnsi="宋体" w:cs="宋体"/>
          <w:color w:val="auto"/>
          <w:kern w:val="0"/>
          <w:szCs w:val="21"/>
          <w:highlight w:val="none"/>
          <w:u w:val="single"/>
          <w:lang w:val="zh-CN" w:bidi="zh-CN"/>
        </w:rPr>
        <w:t>在签订施工承包合同时明确</w:t>
      </w:r>
      <w:r>
        <w:rPr>
          <w:rFonts w:hint="eastAsia" w:ascii="宋体" w:hAnsi="宋体" w:cs="宋体"/>
          <w:color w:val="auto"/>
          <w:kern w:val="0"/>
          <w:szCs w:val="21"/>
          <w:highlight w:val="none"/>
          <w:lang w:bidi="en-US"/>
        </w:rPr>
        <w:t>。</w:t>
      </w:r>
    </w:p>
    <w:p w14:paraId="7AD47CC2">
      <w:pPr>
        <w:tabs>
          <w:tab w:val="left" w:pos="8220"/>
        </w:tabs>
        <w:spacing w:line="360" w:lineRule="auto"/>
        <w:ind w:left="440"/>
        <w:rPr>
          <w:rFonts w:ascii="宋体" w:hAnsi="宋体" w:cs="宋体"/>
          <w:b/>
          <w:color w:val="auto"/>
          <w:kern w:val="0"/>
          <w:szCs w:val="21"/>
          <w:highlight w:val="none"/>
          <w:lang w:val="zh-CN" w:bidi="zh-CN"/>
        </w:rPr>
      </w:pPr>
      <w:bookmarkStart w:id="448" w:name="bookmark1829"/>
      <w:bookmarkStart w:id="449" w:name="bookmark1830"/>
      <w:bookmarkStart w:id="450" w:name="bookmark1828"/>
      <w:r>
        <w:rPr>
          <w:rFonts w:hint="eastAsia" w:ascii="宋体" w:hAnsi="宋体" w:cs="宋体"/>
          <w:b/>
          <w:color w:val="auto"/>
          <w:kern w:val="0"/>
          <w:szCs w:val="21"/>
          <w:highlight w:val="none"/>
          <w:lang w:val="zh-CN" w:bidi="zh-CN"/>
        </w:rPr>
        <w:t>18.9试运行</w:t>
      </w:r>
      <w:bookmarkEnd w:id="448"/>
      <w:bookmarkEnd w:id="449"/>
      <w:bookmarkEnd w:id="450"/>
    </w:p>
    <w:p w14:paraId="36876DB9">
      <w:pPr>
        <w:tabs>
          <w:tab w:val="left" w:pos="4570"/>
          <w:tab w:val="left" w:pos="7697"/>
        </w:tabs>
        <w:spacing w:after="260" w:line="360" w:lineRule="auto"/>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18. 9.1</w:t>
      </w:r>
      <w:r>
        <w:rPr>
          <w:rFonts w:hint="eastAsia" w:ascii="宋体" w:hAnsi="宋体" w:cs="宋体"/>
          <w:color w:val="auto"/>
          <w:kern w:val="0"/>
          <w:szCs w:val="21"/>
          <w:highlight w:val="none"/>
          <w:lang w:val="zh-CN" w:bidi="zh-CN"/>
        </w:rPr>
        <w:t>试运行的组织：</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val="zh-CN" w:bidi="zh-CN"/>
        </w:rPr>
        <w:t>；费用承担：</w:t>
      </w:r>
      <w:bookmarkStart w:id="451" w:name="bookmark1833"/>
      <w:bookmarkEnd w:id="451"/>
      <w:bookmarkStart w:id="452" w:name="bookmark1831"/>
      <w:bookmarkStart w:id="453" w:name="_Toc24047"/>
      <w:bookmarkStart w:id="454" w:name="bookmark1834"/>
      <w:bookmarkStart w:id="455" w:name="bookmark1832"/>
      <w:bookmarkStart w:id="456" w:name="_Toc14710455"/>
      <w:bookmarkStart w:id="457" w:name="_Toc21054"/>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val="zh-CN" w:bidi="zh-CN"/>
        </w:rPr>
        <w:t>。</w:t>
      </w:r>
    </w:p>
    <w:p w14:paraId="658E8F5A">
      <w:pPr>
        <w:keepLines/>
        <w:spacing w:before="120" w:after="120" w:line="415" w:lineRule="auto"/>
        <w:jc w:val="left"/>
        <w:outlineLvl w:val="1"/>
        <w:rPr>
          <w:rFonts w:ascii="宋体" w:hAnsi="宋体" w:cs="宋体"/>
          <w:b/>
          <w:bCs/>
          <w:color w:val="auto"/>
          <w:kern w:val="0"/>
          <w:szCs w:val="21"/>
          <w:highlight w:val="none"/>
          <w:lang w:bidi="en-US"/>
        </w:rPr>
      </w:pPr>
      <w:r>
        <w:rPr>
          <w:rFonts w:hint="eastAsia" w:ascii="宋体" w:hAnsi="宋体" w:cs="宋体"/>
          <w:b/>
          <w:bCs/>
          <w:color w:val="auto"/>
          <w:kern w:val="0"/>
          <w:szCs w:val="21"/>
          <w:highlight w:val="none"/>
          <w:lang w:bidi="en-US"/>
        </w:rPr>
        <w:t>19. 缺陷责任与保修责任</w:t>
      </w:r>
      <w:bookmarkEnd w:id="452"/>
      <w:bookmarkEnd w:id="453"/>
      <w:bookmarkEnd w:id="454"/>
      <w:bookmarkEnd w:id="455"/>
      <w:bookmarkEnd w:id="456"/>
      <w:bookmarkEnd w:id="457"/>
    </w:p>
    <w:p w14:paraId="13F09B93">
      <w:pPr>
        <w:tabs>
          <w:tab w:val="left" w:pos="8220"/>
        </w:tabs>
        <w:spacing w:line="413" w:lineRule="auto"/>
        <w:ind w:left="440"/>
        <w:rPr>
          <w:rFonts w:ascii="宋体" w:hAnsi="宋体" w:cs="宋体"/>
          <w:b/>
          <w:color w:val="auto"/>
          <w:kern w:val="0"/>
          <w:szCs w:val="21"/>
          <w:highlight w:val="none"/>
          <w:lang w:val="zh-CN" w:bidi="zh-CN"/>
        </w:rPr>
      </w:pPr>
      <w:bookmarkStart w:id="458" w:name="bookmark1835"/>
      <w:bookmarkStart w:id="459" w:name="bookmark1837"/>
      <w:bookmarkStart w:id="460" w:name="bookmark1836"/>
      <w:r>
        <w:rPr>
          <w:rFonts w:hint="eastAsia" w:ascii="宋体" w:hAnsi="宋体" w:cs="宋体"/>
          <w:b/>
          <w:color w:val="auto"/>
          <w:kern w:val="0"/>
          <w:szCs w:val="21"/>
          <w:highlight w:val="none"/>
          <w:lang w:val="zh-CN" w:bidi="zh-CN"/>
        </w:rPr>
        <w:t>19.1缺陷责任期（工程质量保修期）的起算时间</w:t>
      </w:r>
      <w:bookmarkEnd w:id="458"/>
      <w:bookmarkEnd w:id="459"/>
      <w:bookmarkEnd w:id="460"/>
    </w:p>
    <w:p w14:paraId="4BA9EC6B">
      <w:pPr>
        <w:spacing w:after="260" w:line="348"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本工程缺陷责任期（工程质量保修）计算如下：起算日按通用条款</w:t>
      </w:r>
      <w:r>
        <w:rPr>
          <w:rFonts w:hint="eastAsia" w:ascii="宋体" w:hAnsi="宋体" w:cs="宋体"/>
          <w:color w:val="auto"/>
          <w:kern w:val="0"/>
          <w:szCs w:val="21"/>
          <w:highlight w:val="none"/>
          <w:lang w:bidi="en-US"/>
        </w:rPr>
        <w:t>19.1</w:t>
      </w:r>
      <w:r>
        <w:rPr>
          <w:rFonts w:hint="eastAsia" w:ascii="宋体" w:hAnsi="宋体" w:cs="宋体"/>
          <w:color w:val="auto"/>
          <w:kern w:val="0"/>
          <w:szCs w:val="21"/>
          <w:highlight w:val="none"/>
          <w:lang w:val="zh-CN" w:bidi="zh-CN"/>
        </w:rPr>
        <w:t>和</w:t>
      </w:r>
      <w:r>
        <w:rPr>
          <w:rFonts w:hint="eastAsia" w:ascii="宋体" w:hAnsi="宋体" w:cs="宋体"/>
          <w:color w:val="auto"/>
          <w:kern w:val="0"/>
          <w:szCs w:val="21"/>
          <w:highlight w:val="none"/>
          <w:lang w:bidi="en-US"/>
        </w:rPr>
        <w:t xml:space="preserve">19. </w:t>
      </w:r>
      <w:r>
        <w:rPr>
          <w:rFonts w:hint="eastAsia" w:ascii="宋体" w:hAnsi="宋体" w:cs="宋体"/>
          <w:color w:val="auto"/>
          <w:kern w:val="0"/>
          <w:szCs w:val="21"/>
          <w:highlight w:val="none"/>
          <w:lang w:val="zh-CN" w:bidi="zh-CN"/>
        </w:rPr>
        <w:t>7的约定，终止日按专用条款</w:t>
      </w:r>
      <w:r>
        <w:rPr>
          <w:rFonts w:hint="eastAsia" w:ascii="宋体" w:hAnsi="宋体" w:cs="宋体"/>
          <w:color w:val="auto"/>
          <w:kern w:val="0"/>
          <w:szCs w:val="21"/>
          <w:highlight w:val="none"/>
          <w:lang w:bidi="en-US"/>
        </w:rPr>
        <w:t>1. 1.4.5</w:t>
      </w:r>
      <w:r>
        <w:rPr>
          <w:rFonts w:hint="eastAsia" w:ascii="宋体" w:hAnsi="宋体" w:cs="宋体"/>
          <w:color w:val="auto"/>
          <w:kern w:val="0"/>
          <w:szCs w:val="21"/>
          <w:highlight w:val="none"/>
          <w:lang w:val="zh-CN" w:bidi="zh-CN"/>
        </w:rPr>
        <w:t>约定。</w:t>
      </w:r>
    </w:p>
    <w:p w14:paraId="6F6E7F37">
      <w:pPr>
        <w:keepLines/>
        <w:spacing w:before="120" w:after="120" w:line="415" w:lineRule="auto"/>
        <w:jc w:val="left"/>
        <w:outlineLvl w:val="1"/>
        <w:rPr>
          <w:rFonts w:ascii="宋体" w:hAnsi="宋体" w:cs="宋体"/>
          <w:b/>
          <w:bCs/>
          <w:color w:val="auto"/>
          <w:kern w:val="0"/>
          <w:szCs w:val="21"/>
          <w:highlight w:val="none"/>
          <w:lang w:bidi="en-US"/>
        </w:rPr>
      </w:pPr>
      <w:bookmarkStart w:id="461" w:name="bookmark1840"/>
      <w:bookmarkEnd w:id="461"/>
      <w:bookmarkStart w:id="462" w:name="_Toc3197"/>
      <w:bookmarkStart w:id="463" w:name="_Toc5968"/>
      <w:bookmarkStart w:id="464" w:name="bookmark1841"/>
      <w:bookmarkStart w:id="465" w:name="_Toc14710456"/>
      <w:bookmarkStart w:id="466" w:name="bookmark1839"/>
      <w:bookmarkStart w:id="467" w:name="bookmark1838"/>
      <w:r>
        <w:rPr>
          <w:rFonts w:hint="eastAsia" w:ascii="宋体" w:hAnsi="宋体" w:cs="宋体"/>
          <w:b/>
          <w:bCs/>
          <w:color w:val="auto"/>
          <w:kern w:val="0"/>
          <w:szCs w:val="21"/>
          <w:highlight w:val="none"/>
          <w:lang w:bidi="en-US"/>
        </w:rPr>
        <w:t>20. 保险</w:t>
      </w:r>
      <w:bookmarkEnd w:id="462"/>
      <w:bookmarkEnd w:id="463"/>
      <w:bookmarkEnd w:id="464"/>
      <w:bookmarkEnd w:id="465"/>
    </w:p>
    <w:p w14:paraId="5D797804">
      <w:pPr>
        <w:tabs>
          <w:tab w:val="left" w:pos="8220"/>
        </w:tabs>
        <w:spacing w:line="413" w:lineRule="auto"/>
        <w:ind w:left="440"/>
        <w:rPr>
          <w:rFonts w:ascii="宋体" w:hAnsi="宋体" w:cs="宋体"/>
          <w:b/>
          <w:color w:val="auto"/>
          <w:kern w:val="0"/>
          <w:szCs w:val="21"/>
          <w:highlight w:val="none"/>
          <w:lang w:val="zh-CN" w:bidi="zh-CN"/>
        </w:rPr>
      </w:pPr>
      <w:bookmarkStart w:id="468" w:name="bookmark1842"/>
      <w:r>
        <w:rPr>
          <w:rFonts w:hint="eastAsia" w:ascii="宋体" w:hAnsi="宋体" w:cs="宋体"/>
          <w:b/>
          <w:color w:val="auto"/>
          <w:kern w:val="0"/>
          <w:szCs w:val="21"/>
          <w:highlight w:val="none"/>
          <w:lang w:val="zh-CN" w:bidi="zh-CN"/>
        </w:rPr>
        <w:t>20.1工程保险</w:t>
      </w:r>
      <w:bookmarkEnd w:id="466"/>
      <w:bookmarkEnd w:id="467"/>
      <w:bookmarkEnd w:id="468"/>
    </w:p>
    <w:p w14:paraId="3C4BB1F9">
      <w:pPr>
        <w:tabs>
          <w:tab w:val="left" w:pos="8220"/>
        </w:tabs>
        <w:spacing w:after="120" w:line="360" w:lineRule="auto"/>
        <w:ind w:left="420" w:firstLine="20"/>
        <w:rPr>
          <w:rFonts w:ascii="宋体" w:hAnsi="宋体" w:cs="宋体"/>
          <w:color w:val="auto"/>
          <w:kern w:val="0"/>
          <w:szCs w:val="21"/>
          <w:highlight w:val="none"/>
          <w:lang w:bidi="en-US"/>
        </w:rPr>
      </w:pPr>
      <w:r>
        <w:rPr>
          <w:rFonts w:hint="eastAsia" w:ascii="宋体" w:hAnsi="宋体" w:cs="宋体"/>
          <w:color w:val="auto"/>
          <w:kern w:val="0"/>
          <w:szCs w:val="21"/>
          <w:highlight w:val="none"/>
          <w:lang w:val="zh-CN" w:bidi="zh-CN"/>
        </w:rPr>
        <w:t>建筑工程一切险和（或）安装工程一切险投保人：</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val="zh-CN" w:bidi="zh-CN"/>
        </w:rPr>
        <w:t>； 投保内容：_____</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 保险金额、保险费率和保险期限:</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bidi="en-US"/>
        </w:rPr>
        <w:t>。</w:t>
      </w:r>
    </w:p>
    <w:p w14:paraId="1E0B549C">
      <w:pPr>
        <w:tabs>
          <w:tab w:val="left" w:pos="8220"/>
        </w:tabs>
        <w:spacing w:line="360" w:lineRule="auto"/>
        <w:ind w:left="440"/>
        <w:rPr>
          <w:rFonts w:ascii="宋体" w:hAnsi="宋体" w:cs="宋体"/>
          <w:b/>
          <w:color w:val="auto"/>
          <w:kern w:val="0"/>
          <w:szCs w:val="21"/>
          <w:highlight w:val="none"/>
          <w:lang w:val="zh-CN" w:bidi="zh-CN"/>
        </w:rPr>
      </w:pPr>
      <w:r>
        <w:rPr>
          <w:rFonts w:hint="eastAsia" w:ascii="宋体" w:hAnsi="宋体" w:cs="宋体"/>
          <w:b/>
          <w:color w:val="auto"/>
          <w:kern w:val="0"/>
          <w:szCs w:val="21"/>
          <w:highlight w:val="none"/>
          <w:lang w:val="zh-CN" w:bidi="zh-CN"/>
        </w:rPr>
        <w:t>20.3  人身意外伤害险</w:t>
      </w:r>
    </w:p>
    <w:p w14:paraId="7F1FF6C5">
      <w:pPr>
        <w:tabs>
          <w:tab w:val="left" w:pos="8220"/>
        </w:tabs>
        <w:spacing w:after="120" w:line="360" w:lineRule="auto"/>
        <w:ind w:left="420" w:firstLine="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人身意外伤害险投保人：</w:t>
      </w:r>
      <w:r>
        <w:rPr>
          <w:rFonts w:hint="eastAsia" w:ascii="宋体" w:hAnsi="宋体" w:cs="宋体"/>
          <w:color w:val="auto"/>
          <w:kern w:val="0"/>
          <w:szCs w:val="21"/>
          <w:highlight w:val="none"/>
          <w:u w:val="single"/>
          <w:lang w:val="zh-CN" w:bidi="zh-CN"/>
        </w:rPr>
        <w:t xml:space="preserve">     承包人       </w:t>
      </w:r>
      <w:r>
        <w:rPr>
          <w:rFonts w:hint="eastAsia" w:ascii="宋体" w:hAnsi="宋体" w:cs="宋体"/>
          <w:color w:val="auto"/>
          <w:kern w:val="0"/>
          <w:szCs w:val="21"/>
          <w:highlight w:val="none"/>
          <w:lang w:val="zh-CN" w:bidi="zh-CN"/>
        </w:rPr>
        <w:t xml:space="preserve">；                        </w:t>
      </w:r>
    </w:p>
    <w:p w14:paraId="4679488B">
      <w:pPr>
        <w:tabs>
          <w:tab w:val="left" w:pos="8220"/>
        </w:tabs>
        <w:spacing w:after="120" w:line="360" w:lineRule="auto"/>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投保内容：参加本合同工程建设的所有人员，包括参加工程建设的管理人员、监理人员、施工人员（含民工）、设计人员、政府监管部门人员,每一个被保险人建筑意外伤害保险包含意外伤害保险和意外伤害医疗保险，保险金额按《工伤保险条例》第三十九条第三款和当地补助标准进行补偿；                                                      </w:t>
      </w:r>
    </w:p>
    <w:p w14:paraId="21CFE043">
      <w:pPr>
        <w:tabs>
          <w:tab w:val="left" w:pos="8220"/>
        </w:tabs>
        <w:spacing w:after="120" w:line="360" w:lineRule="auto"/>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保险金额、保险费率和保险期限： 保险期限自投保之日（工程开工之日）起至工程完工验收并完成移交手续时止，时间上涵盖施工全过程的任一时段,保险费为中标的工程量清单总价的3‰，发包人在工程结算中按实际购买保险费进行结算   。</w:t>
      </w:r>
    </w:p>
    <w:p w14:paraId="239C883E">
      <w:pPr>
        <w:tabs>
          <w:tab w:val="left" w:pos="8220"/>
        </w:tabs>
        <w:spacing w:line="360" w:lineRule="auto"/>
        <w:ind w:left="440"/>
        <w:outlineLvl w:val="0"/>
        <w:rPr>
          <w:rFonts w:ascii="宋体" w:hAnsi="宋体" w:cs="宋体"/>
          <w:b/>
          <w:color w:val="auto"/>
          <w:kern w:val="0"/>
          <w:szCs w:val="21"/>
          <w:highlight w:val="none"/>
          <w:lang w:val="zh-CN" w:bidi="zh-CN"/>
        </w:rPr>
      </w:pPr>
      <w:bookmarkStart w:id="469" w:name="bookmark1844"/>
      <w:bookmarkStart w:id="470" w:name="bookmark1845"/>
      <w:bookmarkStart w:id="471" w:name="bookmark1843"/>
      <w:r>
        <w:rPr>
          <w:rFonts w:hint="eastAsia" w:ascii="宋体" w:hAnsi="宋体" w:cs="宋体"/>
          <w:b/>
          <w:color w:val="auto"/>
          <w:kern w:val="0"/>
          <w:szCs w:val="21"/>
          <w:highlight w:val="none"/>
          <w:lang w:val="zh-CN" w:bidi="zh-CN"/>
        </w:rPr>
        <w:t>20.4第三者责任险</w:t>
      </w:r>
      <w:bookmarkEnd w:id="469"/>
      <w:bookmarkEnd w:id="470"/>
      <w:bookmarkEnd w:id="471"/>
    </w:p>
    <w:p w14:paraId="1ACA1997">
      <w:pPr>
        <w:tabs>
          <w:tab w:val="left" w:pos="8225"/>
        </w:tabs>
        <w:spacing w:after="120" w:line="360" w:lineRule="auto"/>
        <w:ind w:left="420" w:firstLine="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 xml:space="preserve">20.4.2 </w:t>
      </w:r>
      <w:r>
        <w:rPr>
          <w:rFonts w:hint="eastAsia" w:ascii="宋体" w:hAnsi="宋体" w:cs="宋体"/>
          <w:color w:val="auto"/>
          <w:kern w:val="0"/>
          <w:szCs w:val="21"/>
          <w:highlight w:val="none"/>
          <w:lang w:val="zh-CN" w:bidi="zh-CN"/>
        </w:rPr>
        <w:t>第三者责任险保险费率：</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val="zh-CN" w:bidi="zh-CN"/>
        </w:rPr>
        <w:t>； 第三者责任险保险金额：______</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bidi="en-US"/>
        </w:rPr>
        <w:t>。</w:t>
      </w:r>
    </w:p>
    <w:p w14:paraId="595B903B">
      <w:pPr>
        <w:tabs>
          <w:tab w:val="left" w:pos="8220"/>
        </w:tabs>
        <w:spacing w:line="413" w:lineRule="auto"/>
        <w:ind w:left="440"/>
        <w:rPr>
          <w:rFonts w:ascii="宋体" w:hAnsi="宋体" w:cs="宋体"/>
          <w:b/>
          <w:color w:val="auto"/>
          <w:kern w:val="0"/>
          <w:szCs w:val="21"/>
          <w:highlight w:val="none"/>
          <w:lang w:val="zh-CN" w:bidi="zh-CN"/>
        </w:rPr>
      </w:pPr>
      <w:bookmarkStart w:id="472" w:name="bookmark1846"/>
      <w:bookmarkStart w:id="473" w:name="bookmark1848"/>
      <w:bookmarkStart w:id="474" w:name="bookmark1847"/>
      <w:r>
        <w:rPr>
          <w:rFonts w:hint="eastAsia" w:ascii="宋体" w:hAnsi="宋体" w:cs="宋体"/>
          <w:b/>
          <w:color w:val="auto"/>
          <w:kern w:val="0"/>
          <w:szCs w:val="21"/>
          <w:highlight w:val="none"/>
          <w:lang w:val="zh-CN" w:bidi="zh-CN"/>
        </w:rPr>
        <w:t>20.5其他保险</w:t>
      </w:r>
      <w:bookmarkEnd w:id="472"/>
      <w:bookmarkEnd w:id="473"/>
      <w:bookmarkEnd w:id="474"/>
    </w:p>
    <w:p w14:paraId="0C6D9529">
      <w:pPr>
        <w:tabs>
          <w:tab w:val="left" w:pos="8220"/>
        </w:tabs>
        <w:spacing w:after="120" w:line="346" w:lineRule="exact"/>
        <w:ind w:left="420" w:firstLine="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需要投保的其他内容： </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val="zh-CN" w:bidi="zh-CN"/>
        </w:rPr>
        <w:t>；保险金额、保险费率和保险期限：</w:t>
      </w:r>
      <w:r>
        <w:rPr>
          <w:rFonts w:hint="eastAsia" w:ascii="宋体" w:hAnsi="宋体" w:cs="宋体"/>
          <w:color w:val="auto"/>
          <w:kern w:val="0"/>
          <w:szCs w:val="21"/>
          <w:highlight w:val="none"/>
          <w:u w:val="single"/>
          <w:lang w:val="zh-CN" w:bidi="zh-CN"/>
        </w:rPr>
        <w:t xml:space="preserve">    ______/    </w:t>
      </w:r>
      <w:r>
        <w:rPr>
          <w:rFonts w:hint="eastAsia" w:ascii="宋体" w:hAnsi="宋体" w:cs="宋体"/>
          <w:color w:val="auto"/>
          <w:kern w:val="0"/>
          <w:szCs w:val="21"/>
          <w:highlight w:val="none"/>
          <w:lang w:val="zh-CN" w:bidi="zh-CN"/>
        </w:rPr>
        <w:t>；</w:t>
      </w:r>
    </w:p>
    <w:p w14:paraId="407A972F">
      <w:pPr>
        <w:tabs>
          <w:tab w:val="left" w:pos="8220"/>
        </w:tabs>
        <w:spacing w:line="413" w:lineRule="auto"/>
        <w:ind w:left="440"/>
        <w:outlineLvl w:val="0"/>
        <w:rPr>
          <w:rFonts w:ascii="宋体" w:hAnsi="宋体" w:cs="宋体"/>
          <w:b/>
          <w:color w:val="auto"/>
          <w:kern w:val="0"/>
          <w:szCs w:val="21"/>
          <w:highlight w:val="none"/>
          <w:lang w:val="zh-CN" w:bidi="zh-CN"/>
        </w:rPr>
      </w:pPr>
      <w:bookmarkStart w:id="475" w:name="bookmark1849"/>
      <w:bookmarkStart w:id="476" w:name="bookmark1851"/>
      <w:bookmarkStart w:id="477" w:name="bookmark1850"/>
      <w:r>
        <w:rPr>
          <w:rFonts w:hint="eastAsia" w:ascii="宋体" w:hAnsi="宋体" w:cs="宋体"/>
          <w:b/>
          <w:color w:val="auto"/>
          <w:kern w:val="0"/>
          <w:szCs w:val="21"/>
          <w:highlight w:val="none"/>
          <w:lang w:val="zh-CN" w:bidi="zh-CN"/>
        </w:rPr>
        <w:t>20.6对各项保险的一般要求</w:t>
      </w:r>
      <w:bookmarkEnd w:id="475"/>
      <w:bookmarkEnd w:id="476"/>
      <w:bookmarkEnd w:id="477"/>
    </w:p>
    <w:p w14:paraId="16EC6323">
      <w:pPr>
        <w:spacing w:line="349" w:lineRule="exact"/>
        <w:ind w:firstLine="42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20. 6.</w:t>
      </w:r>
      <w:r>
        <w:rPr>
          <w:rFonts w:hint="eastAsia" w:ascii="宋体" w:hAnsi="宋体" w:cs="宋体"/>
          <w:color w:val="auto"/>
          <w:kern w:val="0"/>
          <w:szCs w:val="21"/>
          <w:highlight w:val="none"/>
          <w:lang w:val="zh-CN" w:bidi="zh-CN"/>
        </w:rPr>
        <w:t>1保险凭证</w:t>
      </w:r>
    </w:p>
    <w:p w14:paraId="554001A9">
      <w:pPr>
        <w:tabs>
          <w:tab w:val="left" w:pos="8220"/>
        </w:tabs>
        <w:spacing w:line="346" w:lineRule="exact"/>
        <w:ind w:left="420" w:firstLine="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承包人提交保险凭证的期限：</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val="zh-CN" w:bidi="zh-CN"/>
        </w:rPr>
        <w:t>； 保险条件：</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bidi="en-US"/>
        </w:rPr>
        <w:t>。</w:t>
      </w:r>
    </w:p>
    <w:p w14:paraId="536EA1CF">
      <w:pPr>
        <w:spacing w:line="346" w:lineRule="exact"/>
        <w:ind w:firstLine="42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20. 6.</w:t>
      </w:r>
      <w:r>
        <w:rPr>
          <w:rFonts w:hint="eastAsia" w:ascii="宋体" w:hAnsi="宋体" w:cs="宋体"/>
          <w:color w:val="auto"/>
          <w:kern w:val="0"/>
          <w:szCs w:val="21"/>
          <w:highlight w:val="none"/>
          <w:lang w:val="zh-CN" w:bidi="zh-CN"/>
        </w:rPr>
        <w:t>4保险金不足的补偿</w:t>
      </w:r>
    </w:p>
    <w:p w14:paraId="3DE11515">
      <w:pPr>
        <w:tabs>
          <w:tab w:val="left" w:pos="8215"/>
          <w:tab w:val="left" w:pos="8218"/>
        </w:tabs>
        <w:spacing w:after="260" w:line="350" w:lineRule="exact"/>
        <w:ind w:left="420" w:firstLine="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承包人负责补偿的范围与金额： </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val="zh-CN" w:bidi="zh-CN"/>
        </w:rPr>
        <w:t>； 发包人负责补偿的范围与金额：</w:t>
      </w:r>
      <w:r>
        <w:rPr>
          <w:rFonts w:hint="eastAsia" w:ascii="宋体" w:hAnsi="宋体" w:cs="宋体"/>
          <w:color w:val="auto"/>
          <w:kern w:val="0"/>
          <w:szCs w:val="21"/>
          <w:highlight w:val="none"/>
          <w:u w:val="single"/>
          <w:lang w:val="zh-CN" w:bidi="zh-CN"/>
        </w:rPr>
        <w:t xml:space="preserve">    /    </w:t>
      </w:r>
      <w:r>
        <w:rPr>
          <w:rFonts w:hint="eastAsia" w:ascii="宋体" w:hAnsi="宋体" w:cs="宋体"/>
          <w:color w:val="auto"/>
          <w:kern w:val="0"/>
          <w:szCs w:val="21"/>
          <w:highlight w:val="none"/>
          <w:lang w:bidi="en-US"/>
        </w:rPr>
        <w:t>。</w:t>
      </w:r>
    </w:p>
    <w:p w14:paraId="55ADF995">
      <w:pPr>
        <w:keepLines/>
        <w:spacing w:before="120" w:after="120" w:line="415" w:lineRule="auto"/>
        <w:jc w:val="left"/>
        <w:outlineLvl w:val="1"/>
        <w:rPr>
          <w:rFonts w:ascii="宋体" w:hAnsi="宋体" w:cs="宋体"/>
          <w:b/>
          <w:bCs/>
          <w:color w:val="auto"/>
          <w:kern w:val="0"/>
          <w:szCs w:val="21"/>
          <w:highlight w:val="none"/>
          <w:lang w:bidi="en-US"/>
        </w:rPr>
      </w:pPr>
      <w:bookmarkStart w:id="478" w:name="bookmark1854"/>
      <w:bookmarkEnd w:id="478"/>
      <w:bookmarkStart w:id="479" w:name="_Toc13643"/>
      <w:bookmarkStart w:id="480" w:name="_Toc14710457"/>
      <w:bookmarkStart w:id="481" w:name="_Toc31045"/>
      <w:bookmarkStart w:id="482" w:name="bookmark1855"/>
      <w:bookmarkStart w:id="483" w:name="bookmark1853"/>
      <w:bookmarkStart w:id="484" w:name="bookmark1852"/>
      <w:r>
        <w:rPr>
          <w:rFonts w:hint="eastAsia" w:ascii="宋体" w:hAnsi="宋体" w:cs="宋体"/>
          <w:b/>
          <w:bCs/>
          <w:color w:val="auto"/>
          <w:kern w:val="0"/>
          <w:szCs w:val="21"/>
          <w:highlight w:val="none"/>
          <w:lang w:bidi="en-US"/>
        </w:rPr>
        <w:t>21. 不可抗力</w:t>
      </w:r>
      <w:bookmarkEnd w:id="479"/>
      <w:bookmarkEnd w:id="480"/>
      <w:bookmarkEnd w:id="481"/>
      <w:bookmarkEnd w:id="482"/>
    </w:p>
    <w:p w14:paraId="11CBFCA4">
      <w:pPr>
        <w:tabs>
          <w:tab w:val="left" w:pos="8220"/>
        </w:tabs>
        <w:spacing w:line="413" w:lineRule="auto"/>
        <w:ind w:left="440"/>
        <w:rPr>
          <w:rFonts w:ascii="宋体" w:hAnsi="宋体" w:cs="宋体"/>
          <w:b/>
          <w:color w:val="auto"/>
          <w:kern w:val="0"/>
          <w:szCs w:val="21"/>
          <w:highlight w:val="none"/>
          <w:lang w:val="zh-CN" w:bidi="zh-CN"/>
        </w:rPr>
      </w:pPr>
      <w:bookmarkStart w:id="485" w:name="bookmark1856"/>
      <w:r>
        <w:rPr>
          <w:rFonts w:hint="eastAsia" w:ascii="宋体" w:hAnsi="宋体" w:cs="宋体"/>
          <w:b/>
          <w:color w:val="auto"/>
          <w:kern w:val="0"/>
          <w:szCs w:val="21"/>
          <w:highlight w:val="none"/>
          <w:lang w:val="zh-CN" w:bidi="zh-CN"/>
        </w:rPr>
        <w:t>21.1不可抗力的确认</w:t>
      </w:r>
      <w:bookmarkEnd w:id="483"/>
      <w:bookmarkEnd w:id="484"/>
      <w:bookmarkEnd w:id="485"/>
    </w:p>
    <w:p w14:paraId="54EFA6A8">
      <w:pPr>
        <w:spacing w:after="260" w:line="346"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bidi="en-US"/>
        </w:rPr>
        <w:t>21.1.1</w:t>
      </w:r>
      <w:r>
        <w:rPr>
          <w:rFonts w:hint="eastAsia" w:ascii="宋体" w:hAnsi="宋体" w:cs="宋体"/>
          <w:color w:val="auto"/>
          <w:kern w:val="0"/>
          <w:szCs w:val="21"/>
          <w:highlight w:val="none"/>
          <w:lang w:val="zh-CN" w:bidi="zh-CN"/>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cs="宋体"/>
          <w:color w:val="auto"/>
          <w:kern w:val="0"/>
          <w:szCs w:val="21"/>
          <w:highlight w:val="none"/>
          <w:lang w:bidi="en-US"/>
        </w:rPr>
        <w:t xml:space="preserve">11. </w:t>
      </w:r>
      <w:r>
        <w:rPr>
          <w:rFonts w:hint="eastAsia" w:ascii="宋体" w:hAnsi="宋体" w:cs="宋体"/>
          <w:color w:val="auto"/>
          <w:kern w:val="0"/>
          <w:szCs w:val="21"/>
          <w:highlight w:val="none"/>
          <w:lang w:val="zh-CN" w:bidi="zh-CN"/>
        </w:rPr>
        <w:t>4款的约定。</w:t>
      </w:r>
    </w:p>
    <w:p w14:paraId="05F91CBD">
      <w:pPr>
        <w:keepLines/>
        <w:spacing w:before="120" w:after="120" w:line="415" w:lineRule="auto"/>
        <w:jc w:val="left"/>
        <w:outlineLvl w:val="1"/>
        <w:rPr>
          <w:rFonts w:ascii="宋体" w:hAnsi="宋体" w:cs="宋体"/>
          <w:b/>
          <w:bCs/>
          <w:color w:val="auto"/>
          <w:kern w:val="0"/>
          <w:szCs w:val="21"/>
          <w:highlight w:val="none"/>
          <w:lang w:bidi="en-US"/>
        </w:rPr>
      </w:pPr>
      <w:bookmarkStart w:id="486" w:name="_Toc14710458"/>
      <w:bookmarkStart w:id="487" w:name="bookmark1858"/>
      <w:bookmarkStart w:id="488" w:name="_Toc17737"/>
      <w:bookmarkStart w:id="489" w:name="bookmark1859"/>
      <w:bookmarkStart w:id="490" w:name="_Toc2281"/>
      <w:bookmarkStart w:id="491" w:name="bookmark1857"/>
      <w:r>
        <w:rPr>
          <w:rFonts w:hint="eastAsia" w:ascii="宋体" w:hAnsi="宋体" w:cs="宋体"/>
          <w:b/>
          <w:bCs/>
          <w:color w:val="auto"/>
          <w:kern w:val="0"/>
          <w:szCs w:val="21"/>
          <w:highlight w:val="none"/>
          <w:lang w:bidi="en-US"/>
        </w:rPr>
        <w:t>24. 争议的解决</w:t>
      </w:r>
      <w:bookmarkEnd w:id="486"/>
      <w:bookmarkEnd w:id="487"/>
      <w:bookmarkEnd w:id="488"/>
      <w:bookmarkEnd w:id="489"/>
      <w:bookmarkEnd w:id="490"/>
      <w:bookmarkEnd w:id="491"/>
    </w:p>
    <w:p w14:paraId="18D9C72F">
      <w:pPr>
        <w:tabs>
          <w:tab w:val="left" w:pos="8220"/>
        </w:tabs>
        <w:spacing w:line="413" w:lineRule="auto"/>
        <w:ind w:left="440"/>
        <w:rPr>
          <w:rFonts w:ascii="宋体" w:hAnsi="宋体" w:cs="宋体"/>
          <w:b/>
          <w:color w:val="auto"/>
          <w:kern w:val="0"/>
          <w:szCs w:val="21"/>
          <w:highlight w:val="none"/>
          <w:lang w:val="zh-CN" w:bidi="zh-CN"/>
        </w:rPr>
      </w:pPr>
      <w:bookmarkStart w:id="492" w:name="bookmark1860"/>
      <w:bookmarkStart w:id="493" w:name="bookmark1862"/>
      <w:bookmarkStart w:id="494" w:name="bookmark1861"/>
      <w:r>
        <w:rPr>
          <w:rFonts w:hint="eastAsia" w:ascii="宋体" w:hAnsi="宋体" w:cs="宋体"/>
          <w:b/>
          <w:color w:val="auto"/>
          <w:kern w:val="0"/>
          <w:szCs w:val="21"/>
          <w:highlight w:val="none"/>
          <w:lang w:val="zh-CN" w:bidi="zh-CN"/>
        </w:rPr>
        <w:t>24.1争议的解决方式</w:t>
      </w:r>
      <w:bookmarkEnd w:id="492"/>
      <w:bookmarkEnd w:id="493"/>
      <w:bookmarkEnd w:id="494"/>
    </w:p>
    <w:p w14:paraId="3C2CFDA8">
      <w:pPr>
        <w:tabs>
          <w:tab w:val="left" w:pos="8198"/>
        </w:tabs>
        <w:spacing w:after="120" w:line="355" w:lineRule="exact"/>
        <w:ind w:firstLine="44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合同当事人友好协商解决不成、不愿提请争议评审或不接受争议评审组意见的，约定的合同争议解决方式：</w:t>
      </w:r>
      <w:r>
        <w:rPr>
          <w:rFonts w:hint="eastAsia" w:ascii="宋体" w:hAnsi="宋体" w:cs="宋体"/>
          <w:color w:val="auto"/>
          <w:kern w:val="0"/>
          <w:szCs w:val="21"/>
          <w:highlight w:val="none"/>
          <w:u w:val="single"/>
          <w:lang w:val="zh-CN" w:bidi="zh-CN"/>
        </w:rPr>
        <w:t xml:space="preserve">    （1）向约定的仲裁委员会申请仲裁；（2）向有管辖权的人民法院提起诉讼    </w:t>
      </w:r>
      <w:r>
        <w:rPr>
          <w:rFonts w:hint="eastAsia" w:ascii="宋体" w:hAnsi="宋体" w:cs="宋体"/>
          <w:color w:val="auto"/>
          <w:kern w:val="0"/>
          <w:szCs w:val="21"/>
          <w:highlight w:val="none"/>
          <w:lang w:bidi="en-US"/>
        </w:rPr>
        <w:t>。</w:t>
      </w:r>
    </w:p>
    <w:p w14:paraId="1B2ACA7D">
      <w:pPr>
        <w:keepLines/>
        <w:spacing w:before="120" w:after="120" w:line="415" w:lineRule="auto"/>
        <w:jc w:val="left"/>
        <w:outlineLvl w:val="1"/>
        <w:rPr>
          <w:rFonts w:ascii="宋体" w:hAnsi="宋体" w:cs="宋体"/>
          <w:b/>
          <w:bCs/>
          <w:color w:val="auto"/>
          <w:kern w:val="0"/>
          <w:szCs w:val="21"/>
          <w:highlight w:val="none"/>
          <w:lang w:bidi="en-US"/>
        </w:rPr>
      </w:pPr>
      <w:bookmarkStart w:id="495" w:name="bookmark1864"/>
      <w:bookmarkStart w:id="496" w:name="_Toc30466"/>
      <w:bookmarkStart w:id="497" w:name="bookmark1865"/>
      <w:bookmarkStart w:id="498" w:name="_Toc14710459"/>
      <w:bookmarkStart w:id="499" w:name="bookmark1863"/>
      <w:bookmarkStart w:id="500" w:name="_Toc26089"/>
      <w:r>
        <w:rPr>
          <w:rFonts w:hint="eastAsia" w:ascii="宋体" w:hAnsi="宋体" w:cs="宋体"/>
          <w:b/>
          <w:bCs/>
          <w:color w:val="auto"/>
          <w:kern w:val="0"/>
          <w:szCs w:val="21"/>
          <w:highlight w:val="none"/>
          <w:lang w:bidi="en-US"/>
        </w:rPr>
        <w:t>25. 附加条款</w:t>
      </w:r>
      <w:bookmarkEnd w:id="495"/>
      <w:bookmarkEnd w:id="496"/>
      <w:bookmarkEnd w:id="497"/>
      <w:bookmarkEnd w:id="498"/>
      <w:bookmarkEnd w:id="499"/>
      <w:bookmarkEnd w:id="500"/>
    </w:p>
    <w:p w14:paraId="10E87026">
      <w:pPr>
        <w:tabs>
          <w:tab w:val="left" w:pos="8220"/>
        </w:tabs>
        <w:spacing w:line="413" w:lineRule="auto"/>
        <w:ind w:left="440"/>
        <w:rPr>
          <w:rFonts w:ascii="宋体" w:hAnsi="宋体" w:cs="宋体"/>
          <w:b/>
          <w:color w:val="auto"/>
          <w:kern w:val="0"/>
          <w:szCs w:val="21"/>
          <w:highlight w:val="none"/>
          <w:lang w:val="zh-CN" w:bidi="zh-CN"/>
        </w:rPr>
      </w:pPr>
      <w:bookmarkStart w:id="501" w:name="bookmark1867"/>
      <w:bookmarkStart w:id="502" w:name="bookmark1868"/>
      <w:bookmarkStart w:id="503" w:name="bookmark1866"/>
      <w:r>
        <w:rPr>
          <w:rFonts w:hint="eastAsia" w:ascii="宋体" w:hAnsi="宋体" w:cs="宋体"/>
          <w:b/>
          <w:color w:val="auto"/>
          <w:kern w:val="0"/>
          <w:szCs w:val="21"/>
          <w:highlight w:val="none"/>
          <w:lang w:val="zh-CN" w:bidi="zh-CN"/>
        </w:rPr>
        <w:t>25.1对承包人的要求</w:t>
      </w:r>
      <w:bookmarkEnd w:id="501"/>
      <w:bookmarkEnd w:id="502"/>
      <w:bookmarkEnd w:id="503"/>
    </w:p>
    <w:p w14:paraId="3A130AAA">
      <w:pPr>
        <w:numPr>
          <w:ilvl w:val="0"/>
          <w:numId w:val="13"/>
        </w:numPr>
        <w:tabs>
          <w:tab w:val="left" w:pos="707"/>
        </w:tabs>
        <w:spacing w:line="352" w:lineRule="exact"/>
        <w:ind w:firstLine="440"/>
        <w:jc w:val="left"/>
        <w:rPr>
          <w:rFonts w:ascii="宋体" w:hAnsi="宋体" w:cs="宋体"/>
          <w:color w:val="auto"/>
          <w:kern w:val="0"/>
          <w:szCs w:val="21"/>
          <w:highlight w:val="none"/>
          <w:lang w:val="zh-CN" w:bidi="zh-CN"/>
        </w:rPr>
      </w:pPr>
      <w:bookmarkStart w:id="504" w:name="bookmark1869"/>
      <w:bookmarkEnd w:id="504"/>
      <w:r>
        <w:rPr>
          <w:rFonts w:hint="eastAsia" w:ascii="宋体" w:hAnsi="宋体" w:cs="宋体"/>
          <w:color w:val="auto"/>
          <w:kern w:val="0"/>
          <w:szCs w:val="21"/>
          <w:highlight w:val="none"/>
          <w:lang w:val="zh-CN" w:bidi="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3BCEBF6E">
      <w:pPr>
        <w:numPr>
          <w:ilvl w:val="0"/>
          <w:numId w:val="13"/>
        </w:numPr>
        <w:tabs>
          <w:tab w:val="left" w:pos="707"/>
        </w:tabs>
        <w:spacing w:line="352" w:lineRule="exact"/>
        <w:ind w:firstLine="440"/>
        <w:jc w:val="left"/>
        <w:rPr>
          <w:rFonts w:ascii="宋体" w:hAnsi="宋体" w:cs="宋体"/>
          <w:color w:val="auto"/>
          <w:kern w:val="0"/>
          <w:szCs w:val="21"/>
          <w:highlight w:val="none"/>
          <w:lang w:val="zh-CN" w:bidi="zh-CN"/>
        </w:rPr>
      </w:pPr>
      <w:bookmarkStart w:id="505" w:name="bookmark1870"/>
      <w:bookmarkEnd w:id="505"/>
      <w:r>
        <w:rPr>
          <w:rFonts w:hint="eastAsia" w:ascii="宋体" w:hAnsi="宋体" w:cs="宋体"/>
          <w:color w:val="auto"/>
          <w:kern w:val="0"/>
          <w:szCs w:val="21"/>
          <w:highlight w:val="none"/>
          <w:lang w:val="zh-CN" w:bidi="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45D817D8">
      <w:pPr>
        <w:numPr>
          <w:ilvl w:val="0"/>
          <w:numId w:val="13"/>
        </w:numPr>
        <w:tabs>
          <w:tab w:val="left" w:pos="707"/>
        </w:tabs>
        <w:spacing w:line="352" w:lineRule="exact"/>
        <w:ind w:firstLine="440"/>
        <w:jc w:val="left"/>
        <w:rPr>
          <w:rFonts w:ascii="宋体" w:hAnsi="宋体" w:cs="宋体"/>
          <w:color w:val="auto"/>
          <w:kern w:val="0"/>
          <w:szCs w:val="21"/>
          <w:highlight w:val="none"/>
          <w:lang w:val="zh-CN" w:bidi="zh-CN"/>
        </w:rPr>
      </w:pPr>
      <w:bookmarkStart w:id="506" w:name="bookmark1871"/>
      <w:bookmarkEnd w:id="506"/>
      <w:r>
        <w:rPr>
          <w:rFonts w:hint="eastAsia" w:ascii="宋体" w:hAnsi="宋体" w:cs="宋体"/>
          <w:color w:val="auto"/>
          <w:kern w:val="0"/>
          <w:szCs w:val="21"/>
          <w:highlight w:val="none"/>
          <w:lang w:val="zh-CN" w:bidi="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2E8836CF">
      <w:pPr>
        <w:numPr>
          <w:ilvl w:val="0"/>
          <w:numId w:val="13"/>
        </w:numPr>
        <w:tabs>
          <w:tab w:val="left" w:pos="705"/>
        </w:tabs>
        <w:spacing w:line="352" w:lineRule="exact"/>
        <w:ind w:firstLine="440"/>
        <w:jc w:val="left"/>
        <w:rPr>
          <w:rFonts w:ascii="宋体" w:hAnsi="宋体" w:cs="宋体"/>
          <w:color w:val="auto"/>
          <w:kern w:val="0"/>
          <w:szCs w:val="21"/>
          <w:highlight w:val="none"/>
          <w:lang w:val="zh-CN" w:bidi="zh-CN"/>
        </w:rPr>
      </w:pPr>
      <w:bookmarkStart w:id="507" w:name="bookmark1872"/>
      <w:bookmarkEnd w:id="507"/>
      <w:r>
        <w:rPr>
          <w:rFonts w:hint="eastAsia" w:ascii="宋体" w:hAnsi="宋体" w:cs="宋体"/>
          <w:color w:val="auto"/>
          <w:kern w:val="0"/>
          <w:szCs w:val="21"/>
          <w:highlight w:val="none"/>
          <w:lang w:val="zh-CN" w:bidi="zh-CN"/>
        </w:rPr>
        <w:t>按有关施工规程规范及本招标文件技术条款进行组织施工并实施施工过程和移交前工程保护措施。</w:t>
      </w:r>
    </w:p>
    <w:p w14:paraId="322E2D58">
      <w:pPr>
        <w:numPr>
          <w:ilvl w:val="0"/>
          <w:numId w:val="13"/>
        </w:numPr>
        <w:tabs>
          <w:tab w:val="left" w:pos="710"/>
        </w:tabs>
        <w:spacing w:line="352" w:lineRule="exact"/>
        <w:ind w:firstLine="440"/>
        <w:jc w:val="left"/>
        <w:rPr>
          <w:rFonts w:ascii="宋体" w:hAnsi="宋体" w:cs="宋体"/>
          <w:color w:val="auto"/>
          <w:kern w:val="0"/>
          <w:szCs w:val="21"/>
          <w:highlight w:val="none"/>
          <w:lang w:val="zh-CN" w:bidi="zh-CN"/>
        </w:rPr>
      </w:pPr>
      <w:bookmarkStart w:id="508" w:name="bookmark1873"/>
      <w:bookmarkEnd w:id="508"/>
      <w:r>
        <w:rPr>
          <w:rFonts w:hint="eastAsia" w:ascii="宋体" w:hAnsi="宋体" w:cs="宋体"/>
          <w:color w:val="auto"/>
          <w:kern w:val="0"/>
          <w:szCs w:val="21"/>
          <w:highlight w:val="none"/>
          <w:lang w:val="zh-CN" w:bidi="zh-CN"/>
        </w:rPr>
        <w:t>承包人违约有以下情况之一者，发包人有权采取合同规定的以下措施处理，并视情节轻重处予违约金。</w:t>
      </w:r>
    </w:p>
    <w:p w14:paraId="496C54DE">
      <w:pPr>
        <w:numPr>
          <w:ilvl w:val="0"/>
          <w:numId w:val="14"/>
        </w:numPr>
        <w:tabs>
          <w:tab w:val="left" w:pos="883"/>
        </w:tabs>
        <w:spacing w:line="352" w:lineRule="exact"/>
        <w:ind w:firstLine="440"/>
        <w:jc w:val="left"/>
        <w:rPr>
          <w:rFonts w:ascii="宋体" w:hAnsi="宋体" w:cs="宋体"/>
          <w:color w:val="auto"/>
          <w:kern w:val="0"/>
          <w:szCs w:val="21"/>
          <w:highlight w:val="none"/>
          <w:lang w:val="zh-CN" w:bidi="zh-CN"/>
        </w:rPr>
      </w:pPr>
      <w:bookmarkStart w:id="509" w:name="bookmark1874"/>
      <w:bookmarkEnd w:id="509"/>
      <w:r>
        <w:rPr>
          <w:rFonts w:hint="eastAsia" w:ascii="宋体" w:hAnsi="宋体" w:cs="宋体"/>
          <w:color w:val="auto"/>
          <w:kern w:val="0"/>
          <w:szCs w:val="21"/>
          <w:highlight w:val="none"/>
          <w:lang w:val="zh-CN" w:bidi="zh-CN"/>
        </w:rPr>
        <w:t>未经发包人批准，施工期内承包人调走主要施工技术人员(包括建造师、专业工程师)，经发现不及时调回的，违约金额为履约保证金金额的5% ~20% (视情节严重而 定)</w:t>
      </w:r>
      <w:r>
        <w:rPr>
          <w:rFonts w:hint="eastAsia" w:ascii="宋体" w:hAnsi="宋体" w:cs="宋体"/>
          <w:color w:val="auto"/>
          <w:kern w:val="0"/>
          <w:szCs w:val="21"/>
          <w:highlight w:val="none"/>
          <w:lang w:bidi="en-US"/>
        </w:rPr>
        <w:t>。</w:t>
      </w:r>
    </w:p>
    <w:p w14:paraId="740FB4EB">
      <w:pPr>
        <w:numPr>
          <w:ilvl w:val="0"/>
          <w:numId w:val="14"/>
        </w:numPr>
        <w:tabs>
          <w:tab w:val="left" w:pos="880"/>
        </w:tabs>
        <w:spacing w:line="352" w:lineRule="exact"/>
        <w:ind w:firstLine="440"/>
        <w:jc w:val="left"/>
        <w:rPr>
          <w:rFonts w:ascii="宋体" w:hAnsi="宋体" w:cs="宋体"/>
          <w:color w:val="auto"/>
          <w:kern w:val="0"/>
          <w:szCs w:val="21"/>
          <w:highlight w:val="none"/>
          <w:lang w:val="zh-CN" w:bidi="zh-CN"/>
        </w:rPr>
      </w:pPr>
      <w:bookmarkStart w:id="510" w:name="bookmark1875"/>
      <w:bookmarkEnd w:id="510"/>
      <w:r>
        <w:rPr>
          <w:rFonts w:hint="eastAsia" w:ascii="宋体" w:hAnsi="宋体" w:cs="宋体"/>
          <w:color w:val="auto"/>
          <w:kern w:val="0"/>
          <w:szCs w:val="21"/>
          <w:highlight w:val="none"/>
          <w:lang w:val="zh-CN" w:bidi="zh-CN"/>
        </w:rPr>
        <w:t>未经发包人批准，施工期内自行调走主要施工机械，经发现不及时调回的，违约金额为履约保证金金额的5% ~ 20% (视情节严重而定)</w:t>
      </w:r>
      <w:r>
        <w:rPr>
          <w:rFonts w:hint="eastAsia" w:ascii="宋体" w:hAnsi="宋体" w:cs="宋体"/>
          <w:color w:val="auto"/>
          <w:kern w:val="0"/>
          <w:szCs w:val="21"/>
          <w:highlight w:val="none"/>
          <w:lang w:bidi="en-US"/>
        </w:rPr>
        <w:t>。</w:t>
      </w:r>
    </w:p>
    <w:p w14:paraId="2FC2A17D">
      <w:pPr>
        <w:numPr>
          <w:ilvl w:val="0"/>
          <w:numId w:val="14"/>
        </w:numPr>
        <w:tabs>
          <w:tab w:val="left" w:pos="883"/>
        </w:tabs>
        <w:spacing w:line="352" w:lineRule="exact"/>
        <w:ind w:firstLine="440"/>
        <w:jc w:val="left"/>
        <w:rPr>
          <w:rFonts w:ascii="宋体" w:hAnsi="宋体" w:cs="宋体"/>
          <w:color w:val="auto"/>
          <w:kern w:val="0"/>
          <w:szCs w:val="21"/>
          <w:highlight w:val="none"/>
          <w:lang w:val="zh-CN" w:bidi="zh-CN"/>
        </w:rPr>
      </w:pPr>
      <w:bookmarkStart w:id="511" w:name="bookmark1876"/>
      <w:bookmarkEnd w:id="511"/>
      <w:r>
        <w:rPr>
          <w:rFonts w:hint="eastAsia" w:ascii="宋体" w:hAnsi="宋体" w:cs="宋体"/>
          <w:color w:val="auto"/>
          <w:kern w:val="0"/>
          <w:szCs w:val="21"/>
          <w:highlight w:val="none"/>
          <w:lang w:val="zh-CN" w:bidi="zh-CN"/>
        </w:rPr>
        <w:t>所有以上违约金额均在承包人的履约保证金(包括银行利息)及计量支付款内扣 除，承包人履约保证金被扣除后，由发包人从最后一次计量支付时扣相应金额补足履约保证金。</w:t>
      </w:r>
    </w:p>
    <w:p w14:paraId="6436BF1D">
      <w:pPr>
        <w:numPr>
          <w:ilvl w:val="0"/>
          <w:numId w:val="14"/>
        </w:numPr>
        <w:tabs>
          <w:tab w:val="left" w:pos="885"/>
        </w:tabs>
        <w:spacing w:line="352" w:lineRule="exact"/>
        <w:ind w:firstLine="440"/>
        <w:jc w:val="left"/>
        <w:rPr>
          <w:rFonts w:ascii="宋体" w:hAnsi="宋体" w:cs="宋体"/>
          <w:color w:val="auto"/>
          <w:kern w:val="0"/>
          <w:szCs w:val="21"/>
          <w:highlight w:val="none"/>
          <w:lang w:val="zh-CN" w:bidi="zh-CN"/>
        </w:rPr>
      </w:pPr>
      <w:bookmarkStart w:id="512" w:name="bookmark1877"/>
      <w:bookmarkEnd w:id="512"/>
      <w:r>
        <w:rPr>
          <w:rFonts w:hint="eastAsia" w:ascii="宋体" w:hAnsi="宋体" w:cs="宋体"/>
          <w:color w:val="auto"/>
          <w:kern w:val="0"/>
          <w:szCs w:val="21"/>
          <w:highlight w:val="none"/>
          <w:lang w:val="zh-CN" w:bidi="zh-CN"/>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791DB98C">
      <w:pPr>
        <w:numPr>
          <w:ilvl w:val="0"/>
          <w:numId w:val="14"/>
        </w:numPr>
        <w:tabs>
          <w:tab w:val="left" w:pos="883"/>
        </w:tabs>
        <w:spacing w:line="352" w:lineRule="exact"/>
        <w:ind w:firstLine="440"/>
        <w:jc w:val="left"/>
        <w:rPr>
          <w:rFonts w:ascii="宋体" w:hAnsi="宋体" w:cs="宋体"/>
          <w:color w:val="auto"/>
          <w:kern w:val="0"/>
          <w:szCs w:val="21"/>
          <w:highlight w:val="none"/>
          <w:lang w:val="zh-CN" w:bidi="zh-CN"/>
        </w:rPr>
      </w:pPr>
      <w:bookmarkStart w:id="513" w:name="bookmark1878"/>
      <w:bookmarkEnd w:id="513"/>
      <w:r>
        <w:rPr>
          <w:rFonts w:hint="eastAsia" w:ascii="宋体" w:hAnsi="宋体" w:cs="宋体"/>
          <w:color w:val="auto"/>
          <w:kern w:val="0"/>
          <w:szCs w:val="21"/>
          <w:highlight w:val="none"/>
          <w:lang w:val="zh-CN" w:bidi="zh-CN"/>
        </w:rPr>
        <w:t>合同签订之日起15日内，承包人无法按合同规定进场全部人员和机械时，作为承包人违约，发包人可解除合同，没收其全部履约保证金，另行发包工程。</w:t>
      </w:r>
    </w:p>
    <w:p w14:paraId="4A5A826A">
      <w:pPr>
        <w:numPr>
          <w:ilvl w:val="0"/>
          <w:numId w:val="14"/>
        </w:numPr>
        <w:tabs>
          <w:tab w:val="left" w:pos="880"/>
        </w:tabs>
        <w:spacing w:line="352" w:lineRule="exact"/>
        <w:ind w:firstLine="440"/>
        <w:jc w:val="left"/>
        <w:rPr>
          <w:rFonts w:ascii="宋体" w:hAnsi="宋体" w:cs="宋体"/>
          <w:color w:val="auto"/>
          <w:kern w:val="0"/>
          <w:szCs w:val="21"/>
          <w:highlight w:val="none"/>
          <w:lang w:val="zh-CN" w:bidi="zh-CN"/>
        </w:rPr>
      </w:pPr>
      <w:bookmarkStart w:id="514" w:name="bookmark1879"/>
      <w:bookmarkEnd w:id="514"/>
      <w:r>
        <w:rPr>
          <w:rFonts w:hint="eastAsia" w:ascii="宋体" w:hAnsi="宋体" w:cs="宋体"/>
          <w:color w:val="auto"/>
          <w:kern w:val="0"/>
          <w:szCs w:val="21"/>
          <w:highlight w:val="none"/>
          <w:lang w:val="zh-CN" w:bidi="zh-CN"/>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4E63092D">
      <w:pPr>
        <w:numPr>
          <w:ilvl w:val="0"/>
          <w:numId w:val="13"/>
        </w:numPr>
        <w:tabs>
          <w:tab w:val="left" w:pos="739"/>
        </w:tabs>
        <w:spacing w:line="352" w:lineRule="exact"/>
        <w:ind w:firstLine="440"/>
        <w:jc w:val="left"/>
        <w:rPr>
          <w:rFonts w:ascii="宋体" w:hAnsi="宋体" w:cs="宋体"/>
          <w:color w:val="auto"/>
          <w:kern w:val="0"/>
          <w:szCs w:val="21"/>
          <w:highlight w:val="none"/>
          <w:lang w:val="zh-CN" w:bidi="zh-CN"/>
        </w:rPr>
      </w:pPr>
      <w:bookmarkStart w:id="515" w:name="bookmark1880"/>
      <w:bookmarkEnd w:id="515"/>
      <w:r>
        <w:rPr>
          <w:rFonts w:hint="eastAsia" w:ascii="宋体" w:hAnsi="宋体" w:cs="宋体"/>
          <w:color w:val="auto"/>
          <w:kern w:val="0"/>
          <w:szCs w:val="21"/>
          <w:highlight w:val="none"/>
          <w:lang w:val="zh-CN" w:bidi="zh-CN"/>
        </w:rPr>
        <w:t>承包人生活设施及施工场地，应自费配备消防设备，防止火灾发生。</w:t>
      </w:r>
    </w:p>
    <w:p w14:paraId="592D515C">
      <w:pPr>
        <w:numPr>
          <w:ilvl w:val="0"/>
          <w:numId w:val="13"/>
        </w:numPr>
        <w:tabs>
          <w:tab w:val="left" w:pos="719"/>
        </w:tabs>
        <w:spacing w:line="352" w:lineRule="exact"/>
        <w:ind w:firstLine="420"/>
        <w:jc w:val="left"/>
        <w:rPr>
          <w:rFonts w:ascii="宋体" w:hAnsi="宋体" w:cs="宋体"/>
          <w:color w:val="auto"/>
          <w:kern w:val="0"/>
          <w:szCs w:val="21"/>
          <w:highlight w:val="none"/>
          <w:lang w:val="zh-CN" w:bidi="zh-CN"/>
        </w:rPr>
      </w:pPr>
      <w:bookmarkStart w:id="516" w:name="bookmark1881"/>
      <w:bookmarkEnd w:id="516"/>
      <w:r>
        <w:rPr>
          <w:rFonts w:hint="eastAsia" w:ascii="宋体" w:hAnsi="宋体" w:cs="宋体"/>
          <w:color w:val="auto"/>
          <w:kern w:val="0"/>
          <w:szCs w:val="21"/>
          <w:highlight w:val="none"/>
          <w:lang w:val="zh-CN" w:bidi="zh-CN"/>
        </w:rPr>
        <w:t>承包人使用的劳动力均应进行保险，否则不准安排工作，禁止使用童工。</w:t>
      </w:r>
    </w:p>
    <w:p w14:paraId="2257A133">
      <w:pPr>
        <w:tabs>
          <w:tab w:val="left" w:pos="880"/>
        </w:tabs>
        <w:spacing w:line="352" w:lineRule="exact"/>
        <w:ind w:firstLine="447" w:firstLineChars="213"/>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19F188A">
      <w:pPr>
        <w:tabs>
          <w:tab w:val="left" w:pos="734"/>
        </w:tabs>
        <w:spacing w:line="355" w:lineRule="exact"/>
        <w:ind w:firstLine="420" w:firstLineChars="200"/>
        <w:rPr>
          <w:rFonts w:ascii="宋体" w:hAnsi="宋体" w:cs="宋体"/>
          <w:color w:val="auto"/>
          <w:kern w:val="0"/>
          <w:szCs w:val="21"/>
          <w:highlight w:val="none"/>
          <w:lang w:val="zh-CN" w:bidi="zh-CN"/>
        </w:rPr>
      </w:pPr>
      <w:bookmarkStart w:id="517" w:name="bookmark1883"/>
      <w:bookmarkEnd w:id="517"/>
      <w:r>
        <w:rPr>
          <w:rFonts w:hint="eastAsia" w:ascii="宋体" w:hAnsi="宋体" w:cs="宋体"/>
          <w:color w:val="auto"/>
          <w:kern w:val="0"/>
          <w:szCs w:val="21"/>
          <w:highlight w:val="none"/>
          <w:lang w:val="zh-CN" w:bidi="zh-CN"/>
        </w:rPr>
        <w:t>9. 承包人未能按时完成当月合同进度计划70% 工程量的，发包人有权自行组织施工， 以不超过投标报价的2倍单价扣减承包人的进度款，支付自行组织施工完成的工程款。也 有权终止本合同并清退承包人，承包人须在10天内离场，否则发包人将强行撤出所有施工 设备，所造成的全部损失由承包人承担。</w:t>
      </w:r>
    </w:p>
    <w:p w14:paraId="144878BE">
      <w:pPr>
        <w:tabs>
          <w:tab w:val="left" w:pos="801"/>
        </w:tabs>
        <w:spacing w:line="360" w:lineRule="auto"/>
        <w:ind w:firstLine="400"/>
        <w:rPr>
          <w:rFonts w:ascii="宋体" w:hAnsi="宋体" w:cs="宋体"/>
          <w:color w:val="auto"/>
          <w:kern w:val="0"/>
          <w:szCs w:val="21"/>
          <w:highlight w:val="none"/>
          <w:lang w:val="zh-CN" w:bidi="zh-CN"/>
        </w:rPr>
      </w:pPr>
      <w:bookmarkStart w:id="518" w:name="bookmark1884"/>
      <w:bookmarkEnd w:id="518"/>
      <w:r>
        <w:rPr>
          <w:rFonts w:hint="eastAsia" w:ascii="宋体" w:hAnsi="宋体" w:cs="宋体"/>
          <w:color w:val="auto"/>
          <w:kern w:val="0"/>
          <w:szCs w:val="21"/>
          <w:highlight w:val="none"/>
          <w:lang w:val="zh-CN" w:bidi="zh-CN"/>
        </w:rPr>
        <w:t>10. 有关主管部门及发包人检查发现问题时，承包人应按要求整改。在规定时间内不进 行整改或整改无效的，发包人有权终止本施工合同并清退承包人。承包人须在10天内离 场，否则发包人将强行撤出所有施工设备，所造成的全部损失由承包人承担。</w:t>
      </w:r>
    </w:p>
    <w:p w14:paraId="30E3D70D">
      <w:pPr>
        <w:spacing w:line="360" w:lineRule="auto"/>
        <w:jc w:val="left"/>
        <w:rPr>
          <w:rFonts w:ascii="宋体" w:hAnsi="宋体" w:cs="宋体"/>
          <w:b/>
          <w:color w:val="auto"/>
          <w:kern w:val="0"/>
          <w:szCs w:val="21"/>
          <w:highlight w:val="none"/>
          <w:lang w:bidi="en-US"/>
        </w:rPr>
      </w:pPr>
      <w:bookmarkStart w:id="519" w:name="bookmark1886"/>
      <w:bookmarkStart w:id="520" w:name="bookmark1887"/>
      <w:bookmarkStart w:id="521" w:name="bookmark1885"/>
      <w:r>
        <w:rPr>
          <w:rFonts w:hint="eastAsia" w:ascii="宋体" w:hAnsi="宋体" w:cs="宋体"/>
          <w:b/>
          <w:color w:val="auto"/>
          <w:kern w:val="0"/>
          <w:szCs w:val="21"/>
          <w:highlight w:val="none"/>
          <w:lang w:bidi="en-US"/>
        </w:rPr>
        <w:t>25.2</w:t>
      </w:r>
      <w:r>
        <w:rPr>
          <w:rFonts w:hint="eastAsia" w:ascii="宋体" w:hAnsi="宋体" w:cs="宋体"/>
          <w:color w:val="auto"/>
          <w:kern w:val="0"/>
          <w:szCs w:val="21"/>
          <w:highlight w:val="none"/>
          <w:lang w:bidi="en-US"/>
        </w:rPr>
        <w:t>发包人所有付款（含预付款）均转入如下承包人单位基本账户</w:t>
      </w:r>
      <w:r>
        <w:rPr>
          <w:rFonts w:hint="eastAsia" w:ascii="宋体" w:hAnsi="宋体" w:cs="宋体"/>
          <w:color w:val="auto"/>
          <w:kern w:val="0"/>
          <w:szCs w:val="21"/>
          <w:highlight w:val="none"/>
          <w:lang w:bidi="en-US"/>
        </w:rPr>
        <w:tab/>
      </w:r>
      <w:r>
        <w:rPr>
          <w:rFonts w:hint="eastAsia" w:ascii="宋体" w:hAnsi="宋体" w:cs="宋体"/>
          <w:color w:val="auto"/>
          <w:kern w:val="0"/>
          <w:szCs w:val="21"/>
          <w:highlight w:val="none"/>
          <w:lang w:bidi="en-US"/>
        </w:rPr>
        <w:t>（签订施工合同时标明），承包人单位基本账户发生改变时，承包人应书面通知 （法定代表人签字并加盖单位公章）发包人。</w:t>
      </w:r>
      <w:bookmarkEnd w:id="519"/>
      <w:bookmarkEnd w:id="520"/>
      <w:bookmarkEnd w:id="521"/>
    </w:p>
    <w:p w14:paraId="69845C4F">
      <w:pPr>
        <w:spacing w:line="360" w:lineRule="auto"/>
        <w:jc w:val="left"/>
        <w:rPr>
          <w:rFonts w:ascii="宋体" w:hAnsi="宋体" w:cs="宋体"/>
          <w:color w:val="auto"/>
          <w:kern w:val="0"/>
          <w:szCs w:val="21"/>
          <w:highlight w:val="none"/>
          <w:lang w:bidi="en-US"/>
        </w:rPr>
      </w:pPr>
      <w:bookmarkStart w:id="522" w:name="bookmark1889"/>
      <w:bookmarkStart w:id="523" w:name="bookmark1890"/>
      <w:bookmarkStart w:id="524" w:name="bookmark1888"/>
      <w:r>
        <w:rPr>
          <w:rFonts w:hint="eastAsia" w:ascii="宋体" w:hAnsi="宋体" w:cs="宋体"/>
          <w:b/>
          <w:color w:val="auto"/>
          <w:kern w:val="0"/>
          <w:szCs w:val="21"/>
          <w:highlight w:val="none"/>
          <w:lang w:bidi="en-US"/>
        </w:rPr>
        <w:t>25.3</w:t>
      </w:r>
      <w:r>
        <w:rPr>
          <w:rFonts w:hint="eastAsia" w:ascii="宋体" w:hAnsi="宋体" w:cs="宋体"/>
          <w:color w:val="auto"/>
          <w:kern w:val="0"/>
          <w:szCs w:val="21"/>
          <w:highlight w:val="none"/>
          <w:lang w:bidi="en-US"/>
        </w:rPr>
        <w:t>专用合同条款中未尽事宜，在签订施工合同时双方再商定。</w:t>
      </w:r>
      <w:bookmarkEnd w:id="522"/>
      <w:bookmarkEnd w:id="523"/>
      <w:bookmarkEnd w:id="524"/>
    </w:p>
    <w:p w14:paraId="109F39F5">
      <w:pPr>
        <w:tabs>
          <w:tab w:val="left" w:pos="299"/>
        </w:tabs>
        <w:spacing w:line="360" w:lineRule="auto"/>
        <w:ind w:left="420"/>
        <w:rPr>
          <w:rFonts w:ascii="宋体" w:hAnsi="宋体" w:cs="宋体"/>
          <w:color w:val="auto"/>
          <w:kern w:val="0"/>
          <w:szCs w:val="21"/>
          <w:highlight w:val="none"/>
          <w:lang w:val="zh-CN" w:bidi="zh-CN"/>
        </w:rPr>
      </w:pPr>
      <w:bookmarkStart w:id="525" w:name="bookmark1882"/>
      <w:bookmarkEnd w:id="525"/>
    </w:p>
    <w:p w14:paraId="69FEAF3C">
      <w:pPr>
        <w:widowControl/>
        <w:jc w:val="left"/>
        <w:rPr>
          <w:rFonts w:ascii="宋体" w:hAnsi="宋体" w:cs="宋体"/>
          <w:color w:val="auto"/>
          <w:kern w:val="0"/>
          <w:szCs w:val="21"/>
          <w:highlight w:val="none"/>
          <w:lang w:val="zh-CN" w:bidi="zh-CN"/>
        </w:rPr>
      </w:pPr>
      <w:bookmarkStart w:id="526" w:name="_Toc7739"/>
      <w:bookmarkStart w:id="527" w:name="_Toc16783"/>
      <w:bookmarkStart w:id="528" w:name="_Toc14710460"/>
      <w:r>
        <w:rPr>
          <w:rFonts w:hint="eastAsia" w:ascii="宋体" w:hAnsi="宋体" w:cs="宋体"/>
          <w:color w:val="auto"/>
          <w:kern w:val="0"/>
          <w:szCs w:val="21"/>
          <w:highlight w:val="none"/>
          <w:lang w:val="zh-CN" w:bidi="zh-CN"/>
        </w:rPr>
        <w:br w:type="page"/>
      </w:r>
    </w:p>
    <w:p w14:paraId="52195DC8">
      <w:pPr>
        <w:keepLines/>
        <w:spacing w:before="120" w:after="120" w:line="415" w:lineRule="auto"/>
        <w:jc w:val="center"/>
        <w:outlineLvl w:val="1"/>
        <w:rPr>
          <w:rFonts w:ascii="宋体" w:hAnsi="宋体" w:cs="宋体"/>
          <w:b/>
          <w:bCs/>
          <w:color w:val="auto"/>
          <w:kern w:val="0"/>
          <w:szCs w:val="21"/>
          <w:highlight w:val="none"/>
          <w:lang w:bidi="en-US"/>
        </w:rPr>
      </w:pPr>
    </w:p>
    <w:p w14:paraId="224BE2E7">
      <w:pPr>
        <w:keepLines/>
        <w:spacing w:before="120" w:after="120" w:line="415" w:lineRule="auto"/>
        <w:jc w:val="center"/>
        <w:outlineLvl w:val="1"/>
        <w:rPr>
          <w:rFonts w:ascii="宋体" w:hAnsi="宋体" w:cs="宋体"/>
          <w:b/>
          <w:bCs/>
          <w:color w:val="auto"/>
          <w:kern w:val="0"/>
          <w:szCs w:val="21"/>
          <w:highlight w:val="none"/>
          <w:lang w:bidi="en-US"/>
        </w:rPr>
      </w:pPr>
      <w:r>
        <w:rPr>
          <w:rFonts w:hint="eastAsia" w:ascii="宋体" w:hAnsi="宋体" w:cs="宋体"/>
          <w:b/>
          <w:bCs/>
          <w:color w:val="auto"/>
          <w:kern w:val="0"/>
          <w:szCs w:val="21"/>
          <w:highlight w:val="none"/>
          <w:lang w:bidi="en-US"/>
        </w:rPr>
        <w:t>第三节  合同附件格式</w:t>
      </w:r>
      <w:bookmarkEnd w:id="526"/>
      <w:bookmarkEnd w:id="527"/>
      <w:bookmarkEnd w:id="528"/>
    </w:p>
    <w:p w14:paraId="0A2BB8B6">
      <w:pPr>
        <w:keepLines/>
        <w:spacing w:before="120" w:after="120" w:line="415" w:lineRule="auto"/>
        <w:jc w:val="left"/>
        <w:outlineLvl w:val="1"/>
        <w:rPr>
          <w:rFonts w:ascii="宋体" w:hAnsi="宋体" w:cs="宋体"/>
          <w:b/>
          <w:bCs/>
          <w:color w:val="auto"/>
          <w:kern w:val="0"/>
          <w:szCs w:val="21"/>
          <w:highlight w:val="none"/>
          <w:lang w:bidi="en-US"/>
        </w:rPr>
      </w:pPr>
      <w:bookmarkStart w:id="529" w:name="bookmark1891"/>
      <w:bookmarkStart w:id="530" w:name="_Toc14710461"/>
      <w:bookmarkStart w:id="531" w:name="_Toc10268"/>
      <w:bookmarkStart w:id="532" w:name="_Toc14930"/>
      <w:bookmarkStart w:id="533" w:name="bookmark1892"/>
      <w:bookmarkStart w:id="534" w:name="bookmark1893"/>
      <w:r>
        <w:rPr>
          <w:rFonts w:hint="eastAsia" w:ascii="宋体" w:hAnsi="宋体" w:cs="宋体"/>
          <w:b/>
          <w:bCs/>
          <w:color w:val="auto"/>
          <w:kern w:val="0"/>
          <w:szCs w:val="21"/>
          <w:highlight w:val="none"/>
          <w:lang w:bidi="en-US"/>
        </w:rPr>
        <w:t>附件一：合同协议书</w:t>
      </w:r>
      <w:bookmarkEnd w:id="529"/>
      <w:bookmarkEnd w:id="530"/>
      <w:bookmarkEnd w:id="531"/>
      <w:bookmarkEnd w:id="532"/>
      <w:bookmarkEnd w:id="533"/>
      <w:bookmarkEnd w:id="534"/>
    </w:p>
    <w:p w14:paraId="7C2D06E7">
      <w:pPr>
        <w:jc w:val="center"/>
        <w:rPr>
          <w:rFonts w:ascii="宋体" w:hAnsi="宋体" w:cs="宋体"/>
          <w:b/>
          <w:color w:val="auto"/>
          <w:kern w:val="0"/>
          <w:szCs w:val="21"/>
          <w:highlight w:val="none"/>
          <w:lang w:bidi="en-US"/>
        </w:rPr>
      </w:pPr>
      <w:bookmarkStart w:id="535" w:name="bookmark1895"/>
      <w:bookmarkStart w:id="536" w:name="bookmark1896"/>
      <w:bookmarkStart w:id="537" w:name="bookmark1894"/>
      <w:r>
        <w:rPr>
          <w:rFonts w:hint="eastAsia" w:ascii="宋体" w:hAnsi="宋体" w:cs="宋体"/>
          <w:b/>
          <w:color w:val="auto"/>
          <w:kern w:val="0"/>
          <w:szCs w:val="21"/>
          <w:highlight w:val="none"/>
          <w:lang w:bidi="en-US"/>
        </w:rPr>
        <w:t>合同协议书</w:t>
      </w:r>
      <w:bookmarkEnd w:id="535"/>
      <w:bookmarkEnd w:id="536"/>
      <w:bookmarkEnd w:id="537"/>
    </w:p>
    <w:p w14:paraId="68F5A9B0">
      <w:pPr>
        <w:rPr>
          <w:rFonts w:ascii="宋体" w:hAnsi="宋体" w:cs="宋体"/>
          <w:b/>
          <w:color w:val="auto"/>
          <w:kern w:val="0"/>
          <w:szCs w:val="21"/>
          <w:highlight w:val="none"/>
          <w:lang w:bidi="en-US"/>
        </w:rPr>
      </w:pPr>
    </w:p>
    <w:p w14:paraId="1B8232A3">
      <w:pPr>
        <w:jc w:val="left"/>
        <w:rPr>
          <w:rFonts w:ascii="宋体" w:hAnsi="宋体" w:cs="宋体"/>
          <w:color w:val="auto"/>
          <w:kern w:val="0"/>
          <w:szCs w:val="21"/>
          <w:highlight w:val="none"/>
          <w:lang w:eastAsia="en-US" w:bidi="en-US"/>
        </w:rPr>
      </w:pPr>
      <w:r>
        <w:rPr>
          <w:rFonts w:hint="eastAsia" w:ascii="宋体" w:hAnsi="宋体" w:cs="宋体"/>
          <w:color w:val="auto"/>
          <w:kern w:val="0"/>
          <w:szCs w:val="21"/>
          <w:highlight w:val="none"/>
          <w:lang w:bidi="en-US"/>
        </w:rPr>
        <w:tab/>
      </w:r>
      <w:r>
        <w:rPr>
          <w:rFonts w:hint="eastAsia" w:ascii="宋体" w:hAnsi="宋体" w:cs="宋体"/>
          <w:color w:val="auto"/>
          <w:kern w:val="0"/>
          <w:szCs w:val="21"/>
          <w:highlight w:val="none"/>
          <w:lang w:bidi="en-US"/>
        </w:rPr>
        <w:t>（发包人名称，以下简称“发包人”）为实施</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 xml:space="preserve"> </w:t>
      </w:r>
      <w:r>
        <w:rPr>
          <w:rFonts w:hint="eastAsia" w:ascii="宋体" w:hAnsi="宋体" w:cs="宋体"/>
          <w:color w:val="auto"/>
          <w:kern w:val="0"/>
          <w:szCs w:val="21"/>
          <w:highlight w:val="none"/>
          <w:lang w:bidi="en-US"/>
        </w:rPr>
        <w:t>（项目名称），已接受</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lang w:bidi="en-US"/>
        </w:rPr>
        <w:t xml:space="preserve">  （承包人名称，以下简称“承包人”）对该项目</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（项目名称）</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（标段名称）的投标，并确定其为中标人。</w:t>
      </w:r>
      <w:r>
        <w:rPr>
          <w:rFonts w:hint="eastAsia" w:ascii="宋体" w:hAnsi="宋体" w:cs="宋体"/>
          <w:color w:val="auto"/>
          <w:kern w:val="0"/>
          <w:szCs w:val="21"/>
          <w:highlight w:val="none"/>
          <w:lang w:eastAsia="en-US" w:bidi="en-US"/>
        </w:rPr>
        <w:t>发包人和承包人共同达成如下协议。</w:t>
      </w:r>
    </w:p>
    <w:p w14:paraId="6B1EE35E">
      <w:pPr>
        <w:numPr>
          <w:ilvl w:val="0"/>
          <w:numId w:val="15"/>
        </w:numPr>
        <w:tabs>
          <w:tab w:val="left" w:pos="764"/>
        </w:tabs>
        <w:spacing w:line="352" w:lineRule="exact"/>
        <w:ind w:firstLine="420"/>
        <w:jc w:val="left"/>
        <w:rPr>
          <w:rFonts w:ascii="宋体" w:hAnsi="宋体" w:cs="宋体"/>
          <w:color w:val="auto"/>
          <w:kern w:val="0"/>
          <w:szCs w:val="21"/>
          <w:highlight w:val="none"/>
          <w:lang w:val="zh-CN" w:bidi="zh-CN"/>
        </w:rPr>
      </w:pPr>
      <w:bookmarkStart w:id="538" w:name="bookmark1897"/>
      <w:bookmarkEnd w:id="538"/>
      <w:r>
        <w:rPr>
          <w:rFonts w:hint="eastAsia" w:ascii="宋体" w:hAnsi="宋体" w:cs="宋体"/>
          <w:color w:val="auto"/>
          <w:kern w:val="0"/>
          <w:szCs w:val="21"/>
          <w:highlight w:val="none"/>
          <w:lang w:val="zh-CN" w:bidi="zh-CN"/>
        </w:rPr>
        <w:t>本协议书与下列文件一起构成合同文件：</w:t>
      </w:r>
    </w:p>
    <w:p w14:paraId="4ACCDDDA">
      <w:pPr>
        <w:tabs>
          <w:tab w:val="left" w:pos="903"/>
        </w:tabs>
        <w:spacing w:line="352" w:lineRule="exact"/>
        <w:ind w:firstLine="420"/>
        <w:rPr>
          <w:rFonts w:ascii="宋体" w:hAnsi="宋体" w:cs="宋体"/>
          <w:color w:val="auto"/>
          <w:kern w:val="0"/>
          <w:szCs w:val="21"/>
          <w:highlight w:val="none"/>
          <w:lang w:val="zh-CN" w:bidi="zh-CN"/>
        </w:rPr>
      </w:pPr>
      <w:bookmarkStart w:id="539" w:name="bookmark1898"/>
      <w:r>
        <w:rPr>
          <w:rFonts w:hint="eastAsia" w:ascii="宋体" w:hAnsi="宋体" w:cs="宋体"/>
          <w:color w:val="auto"/>
          <w:kern w:val="0"/>
          <w:szCs w:val="21"/>
          <w:highlight w:val="none"/>
          <w:lang w:val="zh-CN" w:bidi="zh-CN"/>
        </w:rPr>
        <w:t>（</w:t>
      </w:r>
      <w:bookmarkEnd w:id="539"/>
      <w:r>
        <w:rPr>
          <w:rFonts w:hint="eastAsia" w:ascii="宋体" w:hAnsi="宋体" w:cs="宋体"/>
          <w:color w:val="auto"/>
          <w:kern w:val="0"/>
          <w:szCs w:val="21"/>
          <w:highlight w:val="none"/>
          <w:lang w:val="zh-CN" w:bidi="zh-CN"/>
        </w:rPr>
        <w:t>1）</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中标通知书；</w:t>
      </w:r>
    </w:p>
    <w:p w14:paraId="0200D286">
      <w:pPr>
        <w:tabs>
          <w:tab w:val="left" w:pos="903"/>
        </w:tabs>
        <w:spacing w:line="352" w:lineRule="exact"/>
        <w:ind w:firstLine="420"/>
        <w:rPr>
          <w:rFonts w:ascii="宋体" w:hAnsi="宋体" w:cs="宋体"/>
          <w:color w:val="auto"/>
          <w:kern w:val="0"/>
          <w:szCs w:val="21"/>
          <w:highlight w:val="none"/>
          <w:lang w:val="zh-CN" w:bidi="zh-CN"/>
        </w:rPr>
      </w:pPr>
      <w:bookmarkStart w:id="540" w:name="bookmark1899"/>
      <w:r>
        <w:rPr>
          <w:rFonts w:hint="eastAsia" w:ascii="宋体" w:hAnsi="宋体" w:cs="宋体"/>
          <w:color w:val="auto"/>
          <w:kern w:val="0"/>
          <w:szCs w:val="21"/>
          <w:highlight w:val="none"/>
          <w:lang w:val="zh-CN" w:bidi="zh-CN"/>
        </w:rPr>
        <w:t>（</w:t>
      </w:r>
      <w:bookmarkEnd w:id="540"/>
      <w:r>
        <w:rPr>
          <w:rFonts w:hint="eastAsia" w:ascii="宋体" w:hAnsi="宋体" w:cs="宋体"/>
          <w:color w:val="auto"/>
          <w:kern w:val="0"/>
          <w:szCs w:val="21"/>
          <w:highlight w:val="none"/>
          <w:lang w:val="zh-CN" w:bidi="zh-CN"/>
        </w:rPr>
        <w:t>2）</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投标函及投标函附录；</w:t>
      </w:r>
    </w:p>
    <w:p w14:paraId="4E67CC2C">
      <w:pPr>
        <w:tabs>
          <w:tab w:val="left" w:pos="903"/>
        </w:tabs>
        <w:spacing w:line="352" w:lineRule="exact"/>
        <w:ind w:firstLine="420"/>
        <w:rPr>
          <w:rFonts w:ascii="宋体" w:hAnsi="宋体" w:cs="宋体"/>
          <w:color w:val="auto"/>
          <w:kern w:val="0"/>
          <w:szCs w:val="21"/>
          <w:highlight w:val="none"/>
          <w:lang w:val="zh-CN" w:bidi="zh-CN"/>
        </w:rPr>
      </w:pPr>
      <w:bookmarkStart w:id="541" w:name="bookmark1900"/>
      <w:r>
        <w:rPr>
          <w:rFonts w:hint="eastAsia" w:ascii="宋体" w:hAnsi="宋体" w:cs="宋体"/>
          <w:color w:val="auto"/>
          <w:kern w:val="0"/>
          <w:szCs w:val="21"/>
          <w:highlight w:val="none"/>
          <w:lang w:val="zh-CN" w:bidi="zh-CN"/>
        </w:rPr>
        <w:t>（</w:t>
      </w:r>
      <w:bookmarkEnd w:id="541"/>
      <w:r>
        <w:rPr>
          <w:rFonts w:hint="eastAsia" w:ascii="宋体" w:hAnsi="宋体" w:cs="宋体"/>
          <w:color w:val="auto"/>
          <w:kern w:val="0"/>
          <w:szCs w:val="21"/>
          <w:highlight w:val="none"/>
          <w:lang w:val="zh-CN" w:bidi="zh-CN"/>
        </w:rPr>
        <w:t>3）</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专用合同条款（含附加条款）；</w:t>
      </w:r>
    </w:p>
    <w:p w14:paraId="3708B885">
      <w:pPr>
        <w:tabs>
          <w:tab w:val="left" w:pos="903"/>
        </w:tabs>
        <w:spacing w:line="352" w:lineRule="exact"/>
        <w:ind w:firstLine="420"/>
        <w:rPr>
          <w:rFonts w:ascii="宋体" w:hAnsi="宋体" w:cs="宋体"/>
          <w:color w:val="auto"/>
          <w:kern w:val="0"/>
          <w:szCs w:val="21"/>
          <w:highlight w:val="none"/>
          <w:lang w:val="zh-CN" w:bidi="zh-CN"/>
        </w:rPr>
      </w:pPr>
      <w:bookmarkStart w:id="542" w:name="bookmark1901"/>
      <w:r>
        <w:rPr>
          <w:rFonts w:hint="eastAsia" w:ascii="宋体" w:hAnsi="宋体" w:cs="宋体"/>
          <w:color w:val="auto"/>
          <w:kern w:val="0"/>
          <w:szCs w:val="21"/>
          <w:highlight w:val="none"/>
          <w:lang w:val="zh-CN" w:bidi="zh-CN"/>
        </w:rPr>
        <w:t>（</w:t>
      </w:r>
      <w:bookmarkEnd w:id="542"/>
      <w:r>
        <w:rPr>
          <w:rFonts w:hint="eastAsia" w:ascii="宋体" w:hAnsi="宋体" w:cs="宋体"/>
          <w:color w:val="auto"/>
          <w:kern w:val="0"/>
          <w:szCs w:val="21"/>
          <w:highlight w:val="none"/>
          <w:lang w:val="zh-CN" w:bidi="zh-CN"/>
        </w:rPr>
        <w:t>4）</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通用合同条款；</w:t>
      </w:r>
    </w:p>
    <w:p w14:paraId="30593A85">
      <w:pPr>
        <w:tabs>
          <w:tab w:val="left" w:pos="903"/>
        </w:tabs>
        <w:spacing w:line="352" w:lineRule="exact"/>
        <w:ind w:firstLine="420"/>
        <w:rPr>
          <w:rFonts w:ascii="宋体" w:hAnsi="宋体" w:cs="宋体"/>
          <w:color w:val="auto"/>
          <w:kern w:val="0"/>
          <w:szCs w:val="21"/>
          <w:highlight w:val="none"/>
          <w:lang w:val="zh-CN" w:bidi="zh-CN"/>
        </w:rPr>
      </w:pPr>
      <w:bookmarkStart w:id="543" w:name="bookmark1902"/>
      <w:r>
        <w:rPr>
          <w:rFonts w:hint="eastAsia" w:ascii="宋体" w:hAnsi="宋体" w:cs="宋体"/>
          <w:color w:val="auto"/>
          <w:kern w:val="0"/>
          <w:szCs w:val="21"/>
          <w:highlight w:val="none"/>
          <w:lang w:val="zh-CN" w:bidi="zh-CN"/>
        </w:rPr>
        <w:t>（</w:t>
      </w:r>
      <w:bookmarkEnd w:id="543"/>
      <w:r>
        <w:rPr>
          <w:rFonts w:hint="eastAsia" w:ascii="宋体" w:hAnsi="宋体" w:cs="宋体"/>
          <w:color w:val="auto"/>
          <w:kern w:val="0"/>
          <w:szCs w:val="21"/>
          <w:highlight w:val="none"/>
          <w:lang w:val="zh-CN" w:bidi="zh-CN"/>
        </w:rPr>
        <w:t>5）</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技术标准和要求（合同技术条款）；</w:t>
      </w:r>
    </w:p>
    <w:p w14:paraId="5D601A9A">
      <w:pPr>
        <w:tabs>
          <w:tab w:val="left" w:pos="903"/>
        </w:tabs>
        <w:spacing w:line="352" w:lineRule="exact"/>
        <w:ind w:firstLine="420"/>
        <w:rPr>
          <w:rFonts w:ascii="宋体" w:hAnsi="宋体" w:cs="宋体"/>
          <w:color w:val="auto"/>
          <w:kern w:val="0"/>
          <w:szCs w:val="21"/>
          <w:highlight w:val="none"/>
          <w:lang w:val="zh-CN" w:bidi="zh-CN"/>
        </w:rPr>
      </w:pPr>
      <w:bookmarkStart w:id="544" w:name="bookmark1903"/>
      <w:r>
        <w:rPr>
          <w:rFonts w:hint="eastAsia" w:ascii="宋体" w:hAnsi="宋体" w:cs="宋体"/>
          <w:color w:val="auto"/>
          <w:kern w:val="0"/>
          <w:szCs w:val="21"/>
          <w:highlight w:val="none"/>
          <w:lang w:val="zh-CN" w:bidi="zh-CN"/>
        </w:rPr>
        <w:t>（</w:t>
      </w:r>
      <w:bookmarkEnd w:id="544"/>
      <w:r>
        <w:rPr>
          <w:rFonts w:hint="eastAsia" w:ascii="宋体" w:hAnsi="宋体" w:cs="宋体"/>
          <w:color w:val="auto"/>
          <w:kern w:val="0"/>
          <w:szCs w:val="21"/>
          <w:highlight w:val="none"/>
          <w:lang w:val="zh-CN" w:bidi="zh-CN"/>
        </w:rPr>
        <w:t>6）</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图纸；</w:t>
      </w:r>
    </w:p>
    <w:p w14:paraId="19E4E838">
      <w:pPr>
        <w:tabs>
          <w:tab w:val="left" w:pos="903"/>
        </w:tabs>
        <w:spacing w:line="352" w:lineRule="exact"/>
        <w:ind w:firstLine="420"/>
        <w:rPr>
          <w:rFonts w:ascii="宋体" w:hAnsi="宋体" w:cs="宋体"/>
          <w:color w:val="auto"/>
          <w:kern w:val="0"/>
          <w:szCs w:val="21"/>
          <w:highlight w:val="none"/>
          <w:lang w:val="zh-CN" w:bidi="zh-CN"/>
        </w:rPr>
      </w:pPr>
      <w:bookmarkStart w:id="545" w:name="bookmark1904"/>
      <w:r>
        <w:rPr>
          <w:rFonts w:hint="eastAsia" w:ascii="宋体" w:hAnsi="宋体" w:cs="宋体"/>
          <w:color w:val="auto"/>
          <w:kern w:val="0"/>
          <w:szCs w:val="21"/>
          <w:highlight w:val="none"/>
          <w:lang w:val="zh-CN" w:bidi="zh-CN"/>
        </w:rPr>
        <w:t>（</w:t>
      </w:r>
      <w:bookmarkEnd w:id="545"/>
      <w:r>
        <w:rPr>
          <w:rFonts w:hint="eastAsia" w:ascii="宋体" w:hAnsi="宋体" w:cs="宋体"/>
          <w:color w:val="auto"/>
          <w:kern w:val="0"/>
          <w:szCs w:val="21"/>
          <w:highlight w:val="none"/>
          <w:lang w:val="zh-CN" w:bidi="zh-CN"/>
        </w:rPr>
        <w:t>7）</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已标价工程量清单；</w:t>
      </w:r>
    </w:p>
    <w:p w14:paraId="7187A61A">
      <w:pPr>
        <w:tabs>
          <w:tab w:val="left" w:pos="903"/>
        </w:tabs>
        <w:spacing w:line="352" w:lineRule="exact"/>
        <w:ind w:firstLine="420"/>
        <w:rPr>
          <w:rFonts w:ascii="宋体" w:hAnsi="宋体" w:cs="宋体"/>
          <w:color w:val="auto"/>
          <w:kern w:val="0"/>
          <w:szCs w:val="21"/>
          <w:highlight w:val="none"/>
          <w:lang w:val="zh-CN" w:bidi="zh-CN"/>
        </w:rPr>
      </w:pPr>
      <w:bookmarkStart w:id="546" w:name="bookmark1905"/>
      <w:r>
        <w:rPr>
          <w:rFonts w:hint="eastAsia" w:ascii="宋体" w:hAnsi="宋体" w:cs="宋体"/>
          <w:color w:val="auto"/>
          <w:kern w:val="0"/>
          <w:szCs w:val="21"/>
          <w:highlight w:val="none"/>
          <w:lang w:val="zh-CN" w:bidi="zh-CN"/>
        </w:rPr>
        <w:t>（</w:t>
      </w:r>
      <w:bookmarkEnd w:id="546"/>
      <w:r>
        <w:rPr>
          <w:rFonts w:hint="eastAsia" w:ascii="宋体" w:hAnsi="宋体" w:cs="宋体"/>
          <w:color w:val="auto"/>
          <w:kern w:val="0"/>
          <w:szCs w:val="21"/>
          <w:highlight w:val="none"/>
          <w:lang w:val="zh-CN" w:bidi="zh-CN"/>
        </w:rPr>
        <w:t>8）</w:t>
      </w:r>
      <w:r>
        <w:rPr>
          <w:rFonts w:hint="eastAsia" w:ascii="宋体" w:hAnsi="宋体" w:cs="宋体"/>
          <w:color w:val="auto"/>
          <w:kern w:val="0"/>
          <w:szCs w:val="21"/>
          <w:highlight w:val="none"/>
          <w:lang w:val="zh-CN" w:bidi="zh-CN"/>
        </w:rPr>
        <w:tab/>
      </w:r>
      <w:r>
        <w:rPr>
          <w:rFonts w:hint="eastAsia" w:ascii="宋体" w:hAnsi="宋体" w:cs="宋体"/>
          <w:color w:val="auto"/>
          <w:kern w:val="0"/>
          <w:szCs w:val="21"/>
          <w:highlight w:val="none"/>
          <w:lang w:val="zh-CN" w:bidi="zh-CN"/>
        </w:rPr>
        <w:t>其他合同文件。</w:t>
      </w:r>
    </w:p>
    <w:p w14:paraId="0A79C5B0">
      <w:pPr>
        <w:numPr>
          <w:ilvl w:val="0"/>
          <w:numId w:val="15"/>
        </w:numPr>
        <w:tabs>
          <w:tab w:val="left" w:pos="764"/>
        </w:tabs>
        <w:spacing w:line="352" w:lineRule="exact"/>
        <w:ind w:firstLine="420"/>
        <w:jc w:val="left"/>
        <w:rPr>
          <w:rFonts w:ascii="宋体" w:hAnsi="宋体" w:cs="宋体"/>
          <w:color w:val="auto"/>
          <w:kern w:val="0"/>
          <w:szCs w:val="21"/>
          <w:highlight w:val="none"/>
          <w:lang w:val="zh-CN" w:bidi="zh-CN"/>
        </w:rPr>
      </w:pPr>
      <w:bookmarkStart w:id="547" w:name="bookmark1906"/>
      <w:bookmarkEnd w:id="547"/>
      <w:r>
        <w:rPr>
          <w:rFonts w:hint="eastAsia" w:ascii="宋体" w:hAnsi="宋体" w:cs="宋体"/>
          <w:color w:val="auto"/>
          <w:kern w:val="0"/>
          <w:szCs w:val="21"/>
          <w:highlight w:val="none"/>
          <w:lang w:val="zh-CN" w:bidi="zh-CN"/>
        </w:rPr>
        <w:t>上述文件互相补充和解释，如有不明确或不一致之处，以合同约定次序在先者为准。</w:t>
      </w:r>
    </w:p>
    <w:p w14:paraId="5C0786B7">
      <w:pPr>
        <w:numPr>
          <w:ilvl w:val="0"/>
          <w:numId w:val="15"/>
        </w:numPr>
        <w:tabs>
          <w:tab w:val="left" w:pos="764"/>
          <w:tab w:val="left" w:pos="4291"/>
          <w:tab w:val="left" w:pos="5794"/>
        </w:tabs>
        <w:spacing w:line="352" w:lineRule="exact"/>
        <w:ind w:firstLine="420"/>
        <w:jc w:val="left"/>
        <w:rPr>
          <w:rFonts w:ascii="宋体" w:hAnsi="宋体" w:cs="宋体"/>
          <w:color w:val="auto"/>
          <w:kern w:val="0"/>
          <w:szCs w:val="21"/>
          <w:highlight w:val="none"/>
          <w:lang w:val="zh-CN" w:bidi="zh-CN"/>
        </w:rPr>
      </w:pPr>
      <w:bookmarkStart w:id="548" w:name="bookmark1907"/>
      <w:bookmarkEnd w:id="548"/>
      <w:r>
        <w:rPr>
          <w:rFonts w:hint="eastAsia" w:ascii="宋体" w:hAnsi="宋体" w:cs="宋体"/>
          <w:color w:val="auto"/>
          <w:kern w:val="0"/>
          <w:szCs w:val="21"/>
          <w:highlight w:val="none"/>
          <w:lang w:val="zh-CN" w:bidi="zh-CN"/>
        </w:rPr>
        <w:t>签约合同价：人民币（大写）</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元（¥</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r>
        <w:rPr>
          <w:rFonts w:hint="eastAsia" w:ascii="宋体" w:hAnsi="宋体" w:cs="宋体"/>
          <w:color w:val="auto"/>
          <w:kern w:val="0"/>
          <w:szCs w:val="21"/>
          <w:highlight w:val="none"/>
          <w:vertAlign w:val="subscript"/>
          <w:lang w:bidi="en-US"/>
        </w:rPr>
        <w:t>o</w:t>
      </w:r>
    </w:p>
    <w:p w14:paraId="7B85B8C3">
      <w:pPr>
        <w:numPr>
          <w:ilvl w:val="0"/>
          <w:numId w:val="15"/>
        </w:numPr>
        <w:tabs>
          <w:tab w:val="left" w:pos="764"/>
          <w:tab w:val="left" w:pos="4234"/>
        </w:tabs>
        <w:spacing w:line="352" w:lineRule="exact"/>
        <w:ind w:firstLine="420"/>
        <w:jc w:val="left"/>
        <w:rPr>
          <w:rFonts w:ascii="宋体" w:hAnsi="宋体" w:cs="宋体"/>
          <w:color w:val="auto"/>
          <w:kern w:val="0"/>
          <w:szCs w:val="21"/>
          <w:highlight w:val="none"/>
          <w:lang w:val="zh-CN" w:bidi="zh-CN"/>
        </w:rPr>
      </w:pPr>
      <w:bookmarkStart w:id="549" w:name="bookmark1908"/>
      <w:bookmarkEnd w:id="549"/>
      <w:r>
        <w:rPr>
          <w:rFonts w:hint="eastAsia" w:ascii="宋体" w:hAnsi="宋体" w:cs="宋体"/>
          <w:color w:val="auto"/>
          <w:kern w:val="0"/>
          <w:szCs w:val="21"/>
          <w:highlight w:val="none"/>
          <w:lang w:val="zh-CN" w:bidi="zh-CN"/>
        </w:rPr>
        <w:t>承包人项目经理：</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p>
    <w:p w14:paraId="44F2B64B">
      <w:pPr>
        <w:numPr>
          <w:ilvl w:val="0"/>
          <w:numId w:val="15"/>
        </w:numPr>
        <w:tabs>
          <w:tab w:val="left" w:pos="764"/>
          <w:tab w:val="left" w:pos="3809"/>
        </w:tabs>
        <w:spacing w:line="352" w:lineRule="exact"/>
        <w:ind w:firstLine="420"/>
        <w:jc w:val="left"/>
        <w:rPr>
          <w:rFonts w:ascii="宋体" w:hAnsi="宋体" w:cs="宋体"/>
          <w:color w:val="auto"/>
          <w:kern w:val="0"/>
          <w:szCs w:val="21"/>
          <w:highlight w:val="none"/>
          <w:lang w:val="zh-CN" w:bidi="zh-CN"/>
        </w:rPr>
      </w:pPr>
      <w:bookmarkStart w:id="550" w:name="bookmark1909"/>
      <w:bookmarkEnd w:id="550"/>
      <w:r>
        <w:rPr>
          <w:rFonts w:hint="eastAsia" w:ascii="宋体" w:hAnsi="宋体" w:cs="宋体"/>
          <w:color w:val="auto"/>
          <w:kern w:val="0"/>
          <w:szCs w:val="21"/>
          <w:highlight w:val="none"/>
          <w:lang w:val="zh-CN" w:bidi="zh-CN"/>
        </w:rPr>
        <w:t>工程质量符合</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标准。</w:t>
      </w:r>
    </w:p>
    <w:p w14:paraId="6812FE65">
      <w:pPr>
        <w:numPr>
          <w:ilvl w:val="0"/>
          <w:numId w:val="15"/>
        </w:numPr>
        <w:tabs>
          <w:tab w:val="left" w:pos="764"/>
        </w:tabs>
        <w:spacing w:line="352" w:lineRule="exact"/>
        <w:ind w:firstLine="420"/>
        <w:jc w:val="left"/>
        <w:rPr>
          <w:rFonts w:ascii="宋体" w:hAnsi="宋体" w:cs="宋体"/>
          <w:color w:val="auto"/>
          <w:kern w:val="0"/>
          <w:szCs w:val="21"/>
          <w:highlight w:val="none"/>
          <w:lang w:val="zh-CN" w:bidi="zh-CN"/>
        </w:rPr>
      </w:pPr>
      <w:bookmarkStart w:id="551" w:name="bookmark1910"/>
      <w:bookmarkEnd w:id="551"/>
      <w:r>
        <w:rPr>
          <w:rFonts w:hint="eastAsia" w:ascii="宋体" w:hAnsi="宋体" w:cs="宋体"/>
          <w:color w:val="auto"/>
          <w:kern w:val="0"/>
          <w:szCs w:val="21"/>
          <w:highlight w:val="none"/>
          <w:lang w:val="zh-CN" w:bidi="zh-CN"/>
        </w:rPr>
        <w:t>承包人承诺按合同约定承担工程的实施、完成及缺陷修复。</w:t>
      </w:r>
    </w:p>
    <w:p w14:paraId="1BD9BEEB">
      <w:pPr>
        <w:numPr>
          <w:ilvl w:val="0"/>
          <w:numId w:val="15"/>
        </w:numPr>
        <w:tabs>
          <w:tab w:val="left" w:pos="764"/>
        </w:tabs>
        <w:spacing w:line="352" w:lineRule="exact"/>
        <w:ind w:firstLine="420"/>
        <w:jc w:val="left"/>
        <w:rPr>
          <w:rFonts w:ascii="宋体" w:hAnsi="宋体" w:cs="宋体"/>
          <w:color w:val="auto"/>
          <w:kern w:val="0"/>
          <w:szCs w:val="21"/>
          <w:highlight w:val="none"/>
          <w:lang w:val="zh-CN" w:bidi="zh-CN"/>
        </w:rPr>
      </w:pPr>
      <w:bookmarkStart w:id="552" w:name="bookmark1911"/>
      <w:bookmarkEnd w:id="552"/>
      <w:r>
        <w:rPr>
          <w:rFonts w:hint="eastAsia" w:ascii="宋体" w:hAnsi="宋体" w:cs="宋体"/>
          <w:color w:val="auto"/>
          <w:kern w:val="0"/>
          <w:szCs w:val="21"/>
          <w:highlight w:val="none"/>
          <w:lang w:val="zh-CN" w:bidi="zh-CN"/>
        </w:rPr>
        <w:t>发包人承诺按合同约定的条件、时间和方式向承包人支付合同价款。</w:t>
      </w:r>
    </w:p>
    <w:p w14:paraId="055B6585">
      <w:pPr>
        <w:numPr>
          <w:ilvl w:val="0"/>
          <w:numId w:val="15"/>
        </w:numPr>
        <w:tabs>
          <w:tab w:val="left" w:pos="764"/>
          <w:tab w:val="left" w:pos="5717"/>
        </w:tabs>
        <w:spacing w:line="352" w:lineRule="exact"/>
        <w:ind w:firstLine="420"/>
        <w:jc w:val="left"/>
        <w:rPr>
          <w:rFonts w:ascii="宋体" w:hAnsi="宋体" w:cs="宋体"/>
          <w:color w:val="auto"/>
          <w:kern w:val="0"/>
          <w:szCs w:val="21"/>
          <w:highlight w:val="none"/>
          <w:lang w:val="zh-CN" w:bidi="zh-CN"/>
        </w:rPr>
      </w:pPr>
      <w:bookmarkStart w:id="553" w:name="bookmark1912"/>
      <w:bookmarkEnd w:id="553"/>
      <w:r>
        <w:rPr>
          <w:rFonts w:hint="eastAsia" w:ascii="宋体" w:hAnsi="宋体" w:cs="宋体"/>
          <w:color w:val="auto"/>
          <w:kern w:val="0"/>
          <w:szCs w:val="21"/>
          <w:highlight w:val="none"/>
          <w:lang w:val="zh-CN" w:bidi="zh-CN"/>
        </w:rPr>
        <w:t>承包人承诺执行监理人开工通知，计划工期为</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天。</w:t>
      </w:r>
    </w:p>
    <w:p w14:paraId="6BA788DD">
      <w:pPr>
        <w:numPr>
          <w:ilvl w:val="0"/>
          <w:numId w:val="15"/>
        </w:numPr>
        <w:tabs>
          <w:tab w:val="left" w:pos="764"/>
          <w:tab w:val="left" w:pos="2789"/>
        </w:tabs>
        <w:spacing w:line="352" w:lineRule="exact"/>
        <w:ind w:firstLine="420"/>
        <w:jc w:val="left"/>
        <w:rPr>
          <w:rFonts w:ascii="宋体" w:hAnsi="宋体" w:cs="宋体"/>
          <w:color w:val="auto"/>
          <w:kern w:val="0"/>
          <w:szCs w:val="21"/>
          <w:highlight w:val="none"/>
          <w:lang w:val="zh-CN" w:bidi="zh-CN"/>
        </w:rPr>
      </w:pPr>
      <w:bookmarkStart w:id="554" w:name="bookmark1913"/>
      <w:bookmarkEnd w:id="554"/>
      <w:r>
        <w:rPr>
          <w:rFonts w:hint="eastAsia" w:ascii="宋体" w:hAnsi="宋体" w:cs="宋体"/>
          <w:color w:val="auto"/>
          <w:kern w:val="0"/>
          <w:szCs w:val="21"/>
          <w:highlight w:val="none"/>
          <w:lang w:val="zh-CN" w:bidi="zh-CN"/>
        </w:rPr>
        <w:t>本协议书一式</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份，合同双方各执一份。</w:t>
      </w:r>
    </w:p>
    <w:p w14:paraId="1E08C95A">
      <w:pPr>
        <w:numPr>
          <w:ilvl w:val="0"/>
          <w:numId w:val="15"/>
        </w:numPr>
        <w:tabs>
          <w:tab w:val="left" w:pos="841"/>
        </w:tabs>
        <w:spacing w:after="320" w:line="352" w:lineRule="exact"/>
        <w:ind w:firstLine="420"/>
        <w:jc w:val="left"/>
        <w:rPr>
          <w:rFonts w:ascii="宋体" w:hAnsi="宋体" w:cs="宋体"/>
          <w:color w:val="auto"/>
          <w:szCs w:val="21"/>
          <w:highlight w:val="none"/>
          <w:u w:val="single"/>
        </w:rPr>
      </w:pPr>
      <w:bookmarkStart w:id="555" w:name="bookmark1914"/>
      <w:bookmarkEnd w:id="555"/>
      <w:r>
        <w:rPr>
          <w:rFonts w:hint="eastAsia" w:ascii="宋体" w:hAnsi="宋体" w:cs="宋体"/>
          <w:color w:val="auto"/>
          <w:kern w:val="0"/>
          <w:szCs w:val="21"/>
          <w:highlight w:val="none"/>
          <w:lang w:val="zh-CN" w:bidi="zh-CN"/>
        </w:rPr>
        <w:t>合同未尽事宜，双方另行签订补充协议。补充协议是合同的组成部分。</w:t>
      </w:r>
      <w:bookmarkStart w:id="556" w:name="_Toc14710462"/>
      <w:bookmarkStart w:id="557" w:name="bookmark1915"/>
      <w:bookmarkStart w:id="558" w:name="_Toc7161"/>
      <w:bookmarkStart w:id="559" w:name="_Toc21416"/>
      <w:bookmarkStart w:id="560" w:name="bookmark1916"/>
      <w:bookmarkStart w:id="561" w:name="bookmark1917"/>
    </w:p>
    <w:p w14:paraId="5ED33FE0">
      <w:pPr>
        <w:tabs>
          <w:tab w:val="left" w:pos="841"/>
        </w:tabs>
        <w:spacing w:after="320" w:line="352" w:lineRule="exact"/>
        <w:jc w:val="left"/>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w:t>
      </w:r>
    </w:p>
    <w:p w14:paraId="0BF68326">
      <w:pPr>
        <w:spacing w:line="400" w:lineRule="exact"/>
        <w:ind w:left="4410" w:hanging="4410" w:hangingChars="2100"/>
        <w:rPr>
          <w:rFonts w:ascii="宋体" w:hAnsi="宋体" w:cs="宋体"/>
          <w:color w:val="auto"/>
          <w:szCs w:val="21"/>
          <w:highlight w:val="none"/>
        </w:rPr>
      </w:pPr>
      <w:r>
        <w:rPr>
          <w:rFonts w:hint="eastAsia" w:ascii="宋体" w:hAnsi="宋体" w:cs="宋体"/>
          <w:color w:val="auto"/>
          <w:szCs w:val="21"/>
          <w:highlight w:val="none"/>
        </w:rPr>
        <w:t>或委托代理人：</w:t>
      </w:r>
      <w:r>
        <w:rPr>
          <w:rFonts w:hint="eastAsia" w:ascii="宋体" w:hAnsi="宋体" w:cs="宋体"/>
          <w:color w:val="auto"/>
          <w:szCs w:val="21"/>
          <w:highlight w:val="none"/>
          <w:u w:val="single"/>
        </w:rPr>
        <w:t>　　　　　　　　</w:t>
      </w:r>
      <w:r>
        <w:rPr>
          <w:rFonts w:hint="eastAsia" w:ascii="宋体" w:hAnsi="宋体" w:cs="宋体"/>
          <w:color w:val="auto"/>
          <w:szCs w:val="21"/>
          <w:highlight w:val="none"/>
        </w:rPr>
        <w:t>　　或委托代理人：</w:t>
      </w:r>
      <w:r>
        <w:rPr>
          <w:rFonts w:hint="eastAsia" w:ascii="宋体" w:hAnsi="宋体" w:cs="宋体"/>
          <w:color w:val="auto"/>
          <w:szCs w:val="21"/>
          <w:highlight w:val="none"/>
          <w:u w:val="single"/>
        </w:rPr>
        <w:t>　　　　　　　　　</w:t>
      </w:r>
    </w:p>
    <w:p w14:paraId="34CAAE26">
      <w:pPr>
        <w:pStyle w:val="12"/>
        <w:tabs>
          <w:tab w:val="left" w:pos="5040"/>
          <w:tab w:val="left" w:pos="5400"/>
        </w:tabs>
        <w:spacing w:line="52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地　址：地　址：</w:t>
      </w:r>
    </w:p>
    <w:p w14:paraId="631345EF">
      <w:pPr>
        <w:pStyle w:val="12"/>
        <w:tabs>
          <w:tab w:val="left" w:pos="5040"/>
          <w:tab w:val="left" w:pos="5400"/>
        </w:tabs>
        <w:spacing w:line="52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电  话：电  话：</w:t>
      </w:r>
    </w:p>
    <w:p w14:paraId="128F78A4">
      <w:pPr>
        <w:keepLines/>
        <w:spacing w:before="120" w:after="120" w:line="415" w:lineRule="auto"/>
        <w:jc w:val="left"/>
        <w:outlineLvl w:val="1"/>
        <w:rPr>
          <w:rFonts w:ascii="宋体" w:hAnsi="宋体" w:cs="宋体"/>
          <w:b/>
          <w:bCs/>
          <w:color w:val="auto"/>
          <w:kern w:val="0"/>
          <w:szCs w:val="21"/>
          <w:highlight w:val="none"/>
          <w:lang w:bidi="en-US"/>
        </w:rPr>
      </w:pPr>
    </w:p>
    <w:p w14:paraId="22464336">
      <w:pPr>
        <w:keepLines/>
        <w:spacing w:before="120" w:after="120" w:line="415" w:lineRule="auto"/>
        <w:jc w:val="left"/>
        <w:outlineLvl w:val="1"/>
        <w:rPr>
          <w:rFonts w:ascii="宋体" w:hAnsi="宋体" w:cs="宋体"/>
          <w:b/>
          <w:bCs/>
          <w:color w:val="auto"/>
          <w:kern w:val="0"/>
          <w:szCs w:val="21"/>
          <w:highlight w:val="none"/>
          <w:lang w:bidi="en-US"/>
        </w:rPr>
      </w:pPr>
    </w:p>
    <w:p w14:paraId="56C1D120">
      <w:pPr>
        <w:keepLines/>
        <w:spacing w:before="120" w:after="120" w:line="415" w:lineRule="auto"/>
        <w:jc w:val="left"/>
        <w:outlineLvl w:val="1"/>
        <w:rPr>
          <w:rFonts w:ascii="宋体" w:hAnsi="宋体" w:cs="宋体"/>
          <w:b/>
          <w:bCs/>
          <w:color w:val="auto"/>
          <w:kern w:val="0"/>
          <w:szCs w:val="21"/>
          <w:highlight w:val="none"/>
          <w:lang w:bidi="en-US"/>
        </w:rPr>
      </w:pPr>
    </w:p>
    <w:p w14:paraId="7F3FA55E">
      <w:pPr>
        <w:keepLines/>
        <w:spacing w:before="120" w:after="120" w:line="415" w:lineRule="auto"/>
        <w:jc w:val="left"/>
        <w:outlineLvl w:val="1"/>
        <w:rPr>
          <w:rFonts w:hint="eastAsia" w:ascii="宋体" w:hAnsi="宋体" w:cs="宋体"/>
          <w:b/>
          <w:bCs/>
          <w:color w:val="auto"/>
          <w:kern w:val="0"/>
          <w:szCs w:val="21"/>
          <w:highlight w:val="none"/>
          <w:lang w:bidi="en-US"/>
        </w:rPr>
      </w:pPr>
    </w:p>
    <w:p w14:paraId="1651D874">
      <w:pPr>
        <w:keepLines/>
        <w:spacing w:before="120" w:after="120" w:line="415" w:lineRule="auto"/>
        <w:jc w:val="left"/>
        <w:outlineLvl w:val="1"/>
        <w:rPr>
          <w:rFonts w:ascii="宋体" w:hAnsi="宋体" w:cs="宋体"/>
          <w:b/>
          <w:bCs/>
          <w:color w:val="auto"/>
          <w:kern w:val="0"/>
          <w:szCs w:val="21"/>
          <w:highlight w:val="none"/>
          <w:lang w:bidi="en-US"/>
        </w:rPr>
      </w:pPr>
      <w:r>
        <w:rPr>
          <w:rFonts w:hint="eastAsia" w:ascii="宋体" w:hAnsi="宋体" w:cs="宋体"/>
          <w:b/>
          <w:bCs/>
          <w:color w:val="auto"/>
          <w:kern w:val="0"/>
          <w:szCs w:val="21"/>
          <w:highlight w:val="none"/>
          <w:lang w:bidi="en-US"/>
        </w:rPr>
        <w:t>附件二：履约保函</w:t>
      </w:r>
      <w:bookmarkEnd w:id="556"/>
      <w:bookmarkEnd w:id="557"/>
      <w:bookmarkEnd w:id="558"/>
      <w:bookmarkEnd w:id="559"/>
      <w:bookmarkEnd w:id="560"/>
      <w:bookmarkEnd w:id="561"/>
    </w:p>
    <w:p w14:paraId="23B99A99">
      <w:pPr>
        <w:jc w:val="center"/>
        <w:rPr>
          <w:rFonts w:ascii="宋体" w:hAnsi="宋体" w:cs="宋体"/>
          <w:b/>
          <w:color w:val="auto"/>
          <w:kern w:val="0"/>
          <w:szCs w:val="21"/>
          <w:highlight w:val="none"/>
          <w:lang w:bidi="en-US"/>
        </w:rPr>
      </w:pPr>
      <w:bookmarkStart w:id="562" w:name="bookmark1919"/>
      <w:bookmarkStart w:id="563" w:name="bookmark1918"/>
      <w:bookmarkStart w:id="564" w:name="bookmark1920"/>
      <w:r>
        <w:rPr>
          <w:rFonts w:hint="eastAsia" w:ascii="宋体" w:hAnsi="宋体" w:cs="宋体"/>
          <w:b/>
          <w:color w:val="auto"/>
          <w:kern w:val="0"/>
          <w:szCs w:val="21"/>
          <w:highlight w:val="none"/>
          <w:lang w:bidi="en-US"/>
        </w:rPr>
        <w:t>履约保函</w:t>
      </w:r>
      <w:bookmarkEnd w:id="562"/>
      <w:bookmarkEnd w:id="563"/>
      <w:bookmarkEnd w:id="564"/>
    </w:p>
    <w:p w14:paraId="0E991FD7">
      <w:pPr>
        <w:jc w:val="center"/>
        <w:rPr>
          <w:rFonts w:ascii="宋体" w:hAnsi="宋体" w:cs="宋体"/>
          <w:b/>
          <w:color w:val="auto"/>
          <w:kern w:val="0"/>
          <w:szCs w:val="21"/>
          <w:highlight w:val="none"/>
          <w:lang w:bidi="en-US"/>
        </w:rPr>
      </w:pPr>
    </w:p>
    <w:p w14:paraId="4B526B40">
      <w:pPr>
        <w:jc w:val="center"/>
        <w:rPr>
          <w:rFonts w:ascii="宋体" w:hAnsi="宋体" w:cs="宋体"/>
          <w:b/>
          <w:color w:val="auto"/>
          <w:kern w:val="0"/>
          <w:szCs w:val="21"/>
          <w:highlight w:val="none"/>
          <w:lang w:bidi="en-US"/>
        </w:rPr>
      </w:pPr>
    </w:p>
    <w:p w14:paraId="3FCC88D7">
      <w:pPr>
        <w:tabs>
          <w:tab w:val="left" w:pos="1870"/>
        </w:tabs>
        <w:spacing w:after="340" w:line="354" w:lineRule="exact"/>
        <w:rPr>
          <w:rFonts w:ascii="宋体" w:hAnsi="宋体" w:cs="宋体"/>
          <w:color w:val="auto"/>
          <w:kern w:val="0"/>
          <w:szCs w:val="21"/>
          <w:highlight w:val="none"/>
          <w:lang w:val="zh-CN" w:bidi="zh-CN"/>
        </w:rPr>
      </w:pP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（发包人名称）：</w:t>
      </w:r>
    </w:p>
    <w:p w14:paraId="08799E06">
      <w:pPr>
        <w:tabs>
          <w:tab w:val="left" w:pos="847"/>
          <w:tab w:val="left" w:pos="1870"/>
          <w:tab w:val="left" w:pos="3485"/>
          <w:tab w:val="left" w:pos="3554"/>
          <w:tab w:val="left" w:pos="6878"/>
          <w:tab w:val="left" w:pos="8059"/>
        </w:tabs>
        <w:spacing w:line="354" w:lineRule="exact"/>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鉴于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 xml:space="preserve">（发包人名称，以下简称“发包人”）接受 </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 xml:space="preserve">（承包人名称，以下称“承包人”）于年月 </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日递交的（项目名称）（标段名称）的投标文件。我方愿意无条件地、不可撤销地就承包人履行与你方订立的合同，向你方提供担保。</w:t>
      </w:r>
    </w:p>
    <w:p w14:paraId="609031FB">
      <w:pPr>
        <w:numPr>
          <w:ilvl w:val="0"/>
          <w:numId w:val="16"/>
        </w:numPr>
        <w:tabs>
          <w:tab w:val="left" w:pos="733"/>
          <w:tab w:val="left" w:pos="4879"/>
          <w:tab w:val="left" w:pos="7402"/>
        </w:tabs>
        <w:spacing w:line="354" w:lineRule="exact"/>
        <w:ind w:firstLine="420"/>
        <w:jc w:val="left"/>
        <w:rPr>
          <w:rFonts w:ascii="宋体" w:hAnsi="宋体" w:cs="宋体"/>
          <w:color w:val="auto"/>
          <w:kern w:val="0"/>
          <w:szCs w:val="21"/>
          <w:highlight w:val="none"/>
          <w:lang w:val="zh-CN" w:bidi="zh-CN"/>
        </w:rPr>
      </w:pPr>
      <w:bookmarkStart w:id="565" w:name="bookmark1921"/>
      <w:bookmarkEnd w:id="565"/>
      <w:r>
        <w:rPr>
          <w:rFonts w:hint="eastAsia" w:ascii="宋体" w:hAnsi="宋体" w:cs="宋体"/>
          <w:color w:val="auto"/>
          <w:kern w:val="0"/>
          <w:szCs w:val="21"/>
          <w:highlight w:val="none"/>
          <w:lang w:val="zh-CN" w:bidi="zh-CN"/>
        </w:rPr>
        <w:t>担保金额人民币（大写）</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元（¥</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元）</w:t>
      </w:r>
      <w:r>
        <w:rPr>
          <w:rFonts w:hint="eastAsia" w:ascii="宋体" w:hAnsi="宋体" w:cs="宋体"/>
          <w:color w:val="auto"/>
          <w:kern w:val="0"/>
          <w:szCs w:val="21"/>
          <w:highlight w:val="none"/>
          <w:vertAlign w:val="subscript"/>
          <w:lang w:bidi="en-US"/>
        </w:rPr>
        <w:t>o</w:t>
      </w:r>
    </w:p>
    <w:p w14:paraId="65CC4489">
      <w:pPr>
        <w:numPr>
          <w:ilvl w:val="0"/>
          <w:numId w:val="16"/>
        </w:numPr>
        <w:tabs>
          <w:tab w:val="left" w:pos="697"/>
        </w:tabs>
        <w:spacing w:line="354" w:lineRule="exact"/>
        <w:ind w:firstLine="420"/>
        <w:jc w:val="left"/>
        <w:rPr>
          <w:rFonts w:ascii="宋体" w:hAnsi="宋体" w:cs="宋体"/>
          <w:color w:val="auto"/>
          <w:kern w:val="0"/>
          <w:szCs w:val="21"/>
          <w:highlight w:val="none"/>
          <w:lang w:val="zh-CN" w:bidi="zh-CN"/>
        </w:rPr>
      </w:pPr>
      <w:bookmarkStart w:id="566" w:name="bookmark1922"/>
      <w:bookmarkEnd w:id="566"/>
      <w:r>
        <w:rPr>
          <w:rFonts w:hint="eastAsia" w:ascii="宋体" w:hAnsi="宋体" w:cs="宋体"/>
          <w:color w:val="auto"/>
          <w:kern w:val="0"/>
          <w:szCs w:val="21"/>
          <w:highlight w:val="none"/>
          <w:lang w:val="zh-CN" w:bidi="zh-CN"/>
        </w:rPr>
        <w:t>担保有效期自发包人与承包人签订的合同生效之日起至发包人签发工程完工证书之日止。</w:t>
      </w:r>
    </w:p>
    <w:p w14:paraId="5F338A47">
      <w:pPr>
        <w:numPr>
          <w:ilvl w:val="0"/>
          <w:numId w:val="16"/>
        </w:numPr>
        <w:tabs>
          <w:tab w:val="left" w:pos="736"/>
        </w:tabs>
        <w:spacing w:line="354" w:lineRule="exact"/>
        <w:ind w:firstLine="420"/>
        <w:jc w:val="left"/>
        <w:rPr>
          <w:rFonts w:ascii="宋体" w:hAnsi="宋体" w:cs="宋体"/>
          <w:color w:val="auto"/>
          <w:kern w:val="0"/>
          <w:szCs w:val="21"/>
          <w:highlight w:val="none"/>
          <w:lang w:val="zh-CN" w:bidi="zh-CN"/>
        </w:rPr>
      </w:pPr>
      <w:bookmarkStart w:id="567" w:name="bookmark1923"/>
      <w:bookmarkEnd w:id="567"/>
      <w:r>
        <w:rPr>
          <w:rFonts w:hint="eastAsia" w:ascii="宋体" w:hAnsi="宋体" w:cs="宋体"/>
          <w:color w:val="auto"/>
          <w:kern w:val="0"/>
          <w:szCs w:val="21"/>
          <w:highlight w:val="none"/>
          <w:lang w:val="zh-CN" w:bidi="zh-CN"/>
        </w:rPr>
        <w:t>在本担保有效期内，因承包人违反合同约定的义务给你方造成经济损失时，我方在收到你方以书面形式提出的在担保金额内的赔偿要求后，无条件地在7天内予以支付。</w:t>
      </w:r>
    </w:p>
    <w:p w14:paraId="112886E8">
      <w:pPr>
        <w:numPr>
          <w:ilvl w:val="0"/>
          <w:numId w:val="16"/>
        </w:numPr>
        <w:tabs>
          <w:tab w:val="left" w:pos="740"/>
        </w:tabs>
        <w:spacing w:after="340" w:line="354" w:lineRule="exact"/>
        <w:ind w:firstLine="420"/>
        <w:jc w:val="left"/>
        <w:rPr>
          <w:rFonts w:ascii="宋体" w:hAnsi="宋体" w:cs="宋体"/>
          <w:color w:val="auto"/>
          <w:kern w:val="0"/>
          <w:szCs w:val="21"/>
          <w:highlight w:val="none"/>
          <w:lang w:val="zh-CN" w:bidi="zh-CN"/>
        </w:rPr>
      </w:pPr>
      <w:bookmarkStart w:id="568" w:name="bookmark1924"/>
      <w:bookmarkEnd w:id="568"/>
      <w:r>
        <w:rPr>
          <w:rFonts w:hint="eastAsia" w:ascii="宋体" w:hAnsi="宋体" w:cs="宋体"/>
          <w:color w:val="auto"/>
          <w:kern w:val="0"/>
          <w:szCs w:val="21"/>
          <w:highlight w:val="none"/>
          <w:lang w:val="zh-CN" w:bidi="zh-CN"/>
        </w:rPr>
        <w:t>发包人和承包人按《通用合同条款》第15条变更合同时，我方承担本担保规定的义务不变。</w:t>
      </w:r>
    </w:p>
    <w:p w14:paraId="2E99334F">
      <w:pPr>
        <w:pStyle w:val="2"/>
        <w:rPr>
          <w:rFonts w:hint="eastAsia" w:ascii="宋体" w:hAnsi="宋体" w:cs="宋体"/>
          <w:color w:val="auto"/>
          <w:kern w:val="0"/>
          <w:szCs w:val="21"/>
          <w:highlight w:val="none"/>
          <w:lang w:val="zh-CN" w:bidi="zh-CN"/>
        </w:rPr>
      </w:pPr>
    </w:p>
    <w:p w14:paraId="5963833D">
      <w:pPr>
        <w:rPr>
          <w:color w:val="auto"/>
          <w:highlight w:val="none"/>
          <w:lang w:val="zh-CN"/>
        </w:rPr>
      </w:pPr>
    </w:p>
    <w:p w14:paraId="17E11686">
      <w:pPr>
        <w:jc w:val="center"/>
        <w:rPr>
          <w:color w:val="auto"/>
          <w:highlight w:val="none"/>
        </w:rPr>
      </w:pP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担  保 人：</w:t>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 xml:space="preserve">（盖单位公章） </w:t>
      </w:r>
    </w:p>
    <w:p w14:paraId="33B13BE0">
      <w:pPr>
        <w:jc w:val="lef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eastAsia="zh-CN" w:bidi="en-US"/>
        </w:rPr>
        <w:t>法</w:t>
      </w:r>
      <w:r>
        <w:rPr>
          <w:rFonts w:hint="eastAsia" w:ascii="宋体" w:hAnsi="宋体" w:cs="宋体"/>
          <w:color w:val="auto"/>
          <w:kern w:val="0"/>
          <w:szCs w:val="21"/>
          <w:highlight w:val="none"/>
          <w:lang w:bidi="en-US"/>
        </w:rPr>
        <w:t>定代表人(或委托代理人)：</w:t>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（签字）</w:t>
      </w:r>
    </w:p>
    <w:p w14:paraId="27B336EF">
      <w:pPr>
        <w:jc w:val="center"/>
        <w:rPr>
          <w:rFonts w:ascii="宋体" w:hAnsi="宋体" w:cs="宋体"/>
          <w:color w:val="auto"/>
          <w:kern w:val="0"/>
          <w:szCs w:val="21"/>
          <w:highlight w:val="none"/>
          <w:lang w:bidi="en-US"/>
        </w:rPr>
      </w:pP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地      址：</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1408C336">
      <w:pPr>
        <w:jc w:val="righ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 xml:space="preserve">        邮政编码：</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1D73CC26">
      <w:pPr>
        <w:jc w:val="right"/>
        <w:rPr>
          <w:rFonts w:ascii="宋体" w:hAnsi="宋体" w:cs="宋体"/>
          <w:color w:val="auto"/>
          <w:kern w:val="0"/>
          <w:szCs w:val="21"/>
          <w:highlight w:val="none"/>
          <w:u w:val="single"/>
          <w:lang w:bidi="en-US"/>
        </w:rPr>
      </w:pP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 xml:space="preserve"> 电      话：</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50254614">
      <w:pPr>
        <w:jc w:val="righ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传      真：</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6F255B3F">
      <w:pPr>
        <w:jc w:val="right"/>
        <w:rPr>
          <w:rFonts w:ascii="宋体" w:hAnsi="宋体" w:cs="宋体"/>
          <w:color w:val="auto"/>
          <w:kern w:val="0"/>
          <w:szCs w:val="21"/>
          <w:highlight w:val="none"/>
          <w:lang w:bidi="en-US"/>
        </w:rPr>
      </w:pP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lang w:bidi="en-US"/>
        </w:rPr>
        <w:t>年</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月</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 xml:space="preserve">日      </w:t>
      </w:r>
    </w:p>
    <w:p w14:paraId="5A64B4B2">
      <w:pPr>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注：</w:t>
      </w:r>
    </w:p>
    <w:p w14:paraId="46A22790">
      <w:pPr>
        <w:numPr>
          <w:ilvl w:val="0"/>
          <w:numId w:val="17"/>
        </w:numPr>
        <w:tabs>
          <w:tab w:val="left" w:pos="733"/>
        </w:tabs>
        <w:spacing w:line="354" w:lineRule="exact"/>
        <w:ind w:firstLine="420"/>
        <w:jc w:val="left"/>
        <w:rPr>
          <w:rFonts w:ascii="宋体" w:hAnsi="宋体" w:cs="宋体"/>
          <w:color w:val="auto"/>
          <w:kern w:val="0"/>
          <w:szCs w:val="21"/>
          <w:highlight w:val="none"/>
          <w:lang w:val="zh-CN" w:bidi="zh-CN"/>
        </w:rPr>
      </w:pPr>
      <w:bookmarkStart w:id="569" w:name="bookmark1925"/>
      <w:bookmarkEnd w:id="569"/>
      <w:r>
        <w:rPr>
          <w:rFonts w:hint="eastAsia" w:ascii="宋体" w:hAnsi="宋体" w:cs="宋体"/>
          <w:color w:val="auto"/>
          <w:kern w:val="0"/>
          <w:szCs w:val="21"/>
          <w:highlight w:val="none"/>
          <w:lang w:val="zh-CN" w:bidi="zh-CN"/>
        </w:rPr>
        <w:t>担保人必须是投标人单位基本账户的开户银行。</w:t>
      </w:r>
    </w:p>
    <w:p w14:paraId="58D62E7B">
      <w:pPr>
        <w:numPr>
          <w:ilvl w:val="0"/>
          <w:numId w:val="17"/>
        </w:numPr>
        <w:tabs>
          <w:tab w:val="left" w:pos="750"/>
        </w:tabs>
        <w:spacing w:after="340" w:line="354" w:lineRule="exact"/>
        <w:ind w:firstLine="420"/>
        <w:jc w:val="left"/>
        <w:rPr>
          <w:rFonts w:ascii="宋体" w:hAnsi="宋体" w:cs="宋体"/>
          <w:color w:val="auto"/>
          <w:kern w:val="0"/>
          <w:szCs w:val="21"/>
          <w:highlight w:val="none"/>
          <w:lang w:val="zh-CN" w:bidi="zh-CN"/>
        </w:rPr>
      </w:pPr>
      <w:bookmarkStart w:id="570" w:name="bookmark1926"/>
      <w:bookmarkEnd w:id="570"/>
      <w:r>
        <w:rPr>
          <w:rFonts w:hint="eastAsia" w:ascii="宋体" w:hAnsi="宋体" w:cs="宋体"/>
          <w:color w:val="auto"/>
          <w:kern w:val="0"/>
          <w:szCs w:val="21"/>
          <w:highlight w:val="none"/>
          <w:lang w:val="zh-CN" w:bidi="zh-CN"/>
        </w:rPr>
        <w:t>委托代理人应附授权委托书。</w:t>
      </w:r>
    </w:p>
    <w:p w14:paraId="10CEA3D1">
      <w:pPr>
        <w:tabs>
          <w:tab w:val="left" w:pos="750"/>
        </w:tabs>
        <w:spacing w:after="340" w:line="354" w:lineRule="exact"/>
        <w:ind w:firstLine="400"/>
        <w:rPr>
          <w:rFonts w:ascii="宋体" w:hAnsi="宋体" w:cs="宋体"/>
          <w:color w:val="auto"/>
          <w:kern w:val="0"/>
          <w:szCs w:val="21"/>
          <w:highlight w:val="none"/>
          <w:lang w:val="zh-CN" w:bidi="zh-CN"/>
        </w:rPr>
      </w:pPr>
    </w:p>
    <w:p w14:paraId="0A8E7A9B">
      <w:pPr>
        <w:jc w:val="left"/>
        <w:rPr>
          <w:rFonts w:ascii="宋体" w:hAnsi="宋体" w:cs="宋体"/>
          <w:color w:val="auto"/>
          <w:kern w:val="0"/>
          <w:szCs w:val="21"/>
          <w:highlight w:val="none"/>
          <w:lang w:bidi="en-US"/>
        </w:rPr>
      </w:pPr>
      <w:bookmarkStart w:id="571" w:name="_Toc4188"/>
      <w:bookmarkStart w:id="572" w:name="_Toc21423"/>
      <w:bookmarkStart w:id="573" w:name="bookmark1929"/>
      <w:bookmarkStart w:id="574" w:name="_Toc14710463"/>
      <w:bookmarkStart w:id="575" w:name="bookmark1927"/>
      <w:bookmarkStart w:id="576" w:name="bookmark1928"/>
    </w:p>
    <w:p w14:paraId="66C6752C">
      <w:pPr>
        <w:pStyle w:val="17"/>
        <w:ind w:left="63" w:right="63"/>
        <w:rPr>
          <w:color w:val="auto"/>
          <w:highlight w:val="none"/>
        </w:rPr>
      </w:pPr>
    </w:p>
    <w:p w14:paraId="3A41467E">
      <w:pPr>
        <w:jc w:val="left"/>
        <w:rPr>
          <w:rFonts w:ascii="宋体" w:hAnsi="宋体" w:cs="宋体"/>
          <w:color w:val="auto"/>
          <w:kern w:val="0"/>
          <w:szCs w:val="21"/>
          <w:highlight w:val="none"/>
          <w:lang w:bidi="en-US"/>
        </w:rPr>
      </w:pPr>
    </w:p>
    <w:p w14:paraId="0A9FACBD">
      <w:pPr>
        <w:jc w:val="left"/>
        <w:rPr>
          <w:rFonts w:ascii="宋体" w:hAnsi="宋体" w:cs="宋体"/>
          <w:color w:val="auto"/>
          <w:kern w:val="0"/>
          <w:szCs w:val="21"/>
          <w:highlight w:val="none"/>
          <w:lang w:bidi="en-US"/>
        </w:rPr>
      </w:pPr>
    </w:p>
    <w:p w14:paraId="4E023C40">
      <w:pPr>
        <w:jc w:val="left"/>
        <w:rPr>
          <w:rFonts w:ascii="宋体" w:hAnsi="宋体" w:cs="宋体"/>
          <w:color w:val="auto"/>
          <w:kern w:val="0"/>
          <w:szCs w:val="21"/>
          <w:highlight w:val="none"/>
          <w:lang w:bidi="en-US"/>
        </w:rPr>
      </w:pPr>
    </w:p>
    <w:p w14:paraId="2647A901">
      <w:pPr>
        <w:pStyle w:val="2"/>
        <w:rPr>
          <w:color w:val="auto"/>
          <w:highlight w:val="none"/>
        </w:rPr>
      </w:pPr>
    </w:p>
    <w:p w14:paraId="7E84F1CA">
      <w:pPr>
        <w:jc w:val="left"/>
        <w:rPr>
          <w:rFonts w:ascii="宋体" w:hAnsi="宋体" w:cs="宋体"/>
          <w:color w:val="auto"/>
          <w:kern w:val="0"/>
          <w:szCs w:val="21"/>
          <w:highlight w:val="none"/>
          <w:lang w:bidi="en-US"/>
        </w:rPr>
      </w:pPr>
    </w:p>
    <w:p w14:paraId="4AF18961">
      <w:pPr>
        <w:jc w:val="left"/>
        <w:rPr>
          <w:rFonts w:ascii="宋体" w:hAnsi="宋体" w:cs="宋体"/>
          <w:color w:val="auto"/>
          <w:kern w:val="0"/>
          <w:szCs w:val="21"/>
          <w:highlight w:val="none"/>
          <w:lang w:bidi="en-US"/>
        </w:rPr>
      </w:pPr>
    </w:p>
    <w:p w14:paraId="096FBBB4">
      <w:pPr>
        <w:jc w:val="left"/>
        <w:rPr>
          <w:rFonts w:ascii="宋体" w:hAnsi="宋体" w:cs="宋体"/>
          <w:color w:val="auto"/>
          <w:kern w:val="0"/>
          <w:szCs w:val="21"/>
          <w:highlight w:val="none"/>
          <w:lang w:bidi="en-US"/>
        </w:rPr>
      </w:pPr>
    </w:p>
    <w:p w14:paraId="1ADD67D3">
      <w:pPr>
        <w:keepLines/>
        <w:spacing w:before="120" w:after="120" w:line="415" w:lineRule="auto"/>
        <w:jc w:val="left"/>
        <w:outlineLvl w:val="1"/>
        <w:rPr>
          <w:rFonts w:hint="eastAsia" w:ascii="宋体" w:hAnsi="宋体" w:cs="宋体"/>
          <w:b/>
          <w:bCs/>
          <w:color w:val="auto"/>
          <w:kern w:val="0"/>
          <w:szCs w:val="21"/>
          <w:highlight w:val="none"/>
          <w:lang w:bidi="en-US"/>
        </w:rPr>
      </w:pPr>
    </w:p>
    <w:p w14:paraId="62E40AF1">
      <w:pPr>
        <w:keepLines/>
        <w:spacing w:before="120" w:after="120" w:line="415" w:lineRule="auto"/>
        <w:jc w:val="left"/>
        <w:outlineLvl w:val="1"/>
        <w:rPr>
          <w:rFonts w:ascii="宋体" w:hAnsi="宋体" w:cs="宋体"/>
          <w:b/>
          <w:bCs/>
          <w:color w:val="auto"/>
          <w:kern w:val="0"/>
          <w:szCs w:val="21"/>
          <w:highlight w:val="none"/>
          <w:lang w:bidi="en-US"/>
        </w:rPr>
      </w:pPr>
      <w:r>
        <w:rPr>
          <w:rFonts w:hint="eastAsia" w:ascii="宋体" w:hAnsi="宋体" w:cs="宋体"/>
          <w:b/>
          <w:bCs/>
          <w:color w:val="auto"/>
          <w:kern w:val="0"/>
          <w:szCs w:val="21"/>
          <w:highlight w:val="none"/>
          <w:lang w:bidi="en-US"/>
        </w:rPr>
        <w:t>附件三：预付款担保函</w:t>
      </w:r>
      <w:bookmarkEnd w:id="571"/>
      <w:bookmarkEnd w:id="572"/>
      <w:bookmarkEnd w:id="573"/>
      <w:bookmarkEnd w:id="574"/>
      <w:bookmarkEnd w:id="575"/>
      <w:bookmarkEnd w:id="576"/>
    </w:p>
    <w:p w14:paraId="08EC5453">
      <w:pPr>
        <w:spacing w:beforeLines="50"/>
        <w:jc w:val="center"/>
        <w:rPr>
          <w:rFonts w:ascii="宋体" w:hAnsi="宋体" w:cs="宋体"/>
          <w:b/>
          <w:color w:val="auto"/>
          <w:kern w:val="0"/>
          <w:szCs w:val="21"/>
          <w:highlight w:val="none"/>
          <w:lang w:bidi="en-US"/>
        </w:rPr>
      </w:pPr>
      <w:bookmarkStart w:id="577" w:name="bookmark1932"/>
      <w:bookmarkStart w:id="578" w:name="bookmark1931"/>
      <w:bookmarkStart w:id="579" w:name="bookmark1930"/>
      <w:r>
        <w:rPr>
          <w:rFonts w:hint="eastAsia" w:ascii="宋体" w:hAnsi="宋体" w:cs="宋体"/>
          <w:b/>
          <w:color w:val="auto"/>
          <w:kern w:val="0"/>
          <w:szCs w:val="21"/>
          <w:highlight w:val="none"/>
          <w:lang w:bidi="en-US"/>
        </w:rPr>
        <w:t>预付款担保函</w:t>
      </w:r>
      <w:bookmarkEnd w:id="577"/>
      <w:bookmarkEnd w:id="578"/>
      <w:bookmarkEnd w:id="579"/>
    </w:p>
    <w:p w14:paraId="700DEB55">
      <w:pPr>
        <w:jc w:val="center"/>
        <w:rPr>
          <w:rFonts w:ascii="宋体" w:hAnsi="宋体" w:cs="宋体"/>
          <w:b/>
          <w:color w:val="auto"/>
          <w:kern w:val="0"/>
          <w:szCs w:val="21"/>
          <w:highlight w:val="none"/>
          <w:lang w:bidi="en-US"/>
        </w:rPr>
      </w:pPr>
    </w:p>
    <w:p w14:paraId="70F8A117">
      <w:pPr>
        <w:tabs>
          <w:tab w:val="left" w:pos="1870"/>
        </w:tabs>
        <w:spacing w:after="340"/>
        <w:rPr>
          <w:rFonts w:ascii="宋体" w:hAnsi="宋体" w:cs="宋体"/>
          <w:color w:val="auto"/>
          <w:kern w:val="0"/>
          <w:szCs w:val="21"/>
          <w:highlight w:val="none"/>
          <w:lang w:val="zh-CN" w:bidi="zh-CN"/>
        </w:rPr>
      </w:pP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（发包人名称）:</w:t>
      </w:r>
    </w:p>
    <w:p w14:paraId="1829818C">
      <w:pPr>
        <w:tabs>
          <w:tab w:val="left" w:pos="1870"/>
          <w:tab w:val="left" w:pos="2707"/>
          <w:tab w:val="left" w:pos="5004"/>
          <w:tab w:val="left" w:pos="5033"/>
          <w:tab w:val="left" w:pos="6163"/>
          <w:tab w:val="left" w:pos="7322"/>
          <w:tab w:val="left" w:pos="8333"/>
        </w:tabs>
        <w:spacing w:after="120" w:line="355" w:lineRule="exact"/>
        <w:ind w:firstLine="420"/>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根据</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（承包人名称，以下称“承包人”）与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 xml:space="preserve"> （发包人名称，以下简称“发包人”）于</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年</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 xml:space="preserve">月日签订的 </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（项目名称）</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（标段名称）合同协议书，承包人 按约定的金额向发包人提交一份预付款担保，即有权得到发包人支付相等金额的预付款。 我方愿意就你方提供给承包人的预付款提供担保。</w:t>
      </w:r>
    </w:p>
    <w:p w14:paraId="5278D4C6">
      <w:pPr>
        <w:numPr>
          <w:ilvl w:val="0"/>
          <w:numId w:val="18"/>
        </w:numPr>
        <w:tabs>
          <w:tab w:val="left" w:pos="719"/>
          <w:tab w:val="left" w:pos="4879"/>
          <w:tab w:val="left" w:pos="7402"/>
        </w:tabs>
        <w:spacing w:line="372" w:lineRule="auto"/>
        <w:ind w:firstLine="420"/>
        <w:jc w:val="left"/>
        <w:rPr>
          <w:rFonts w:ascii="宋体" w:hAnsi="宋体" w:cs="宋体"/>
          <w:color w:val="auto"/>
          <w:kern w:val="0"/>
          <w:szCs w:val="21"/>
          <w:highlight w:val="none"/>
          <w:lang w:val="zh-CN" w:bidi="zh-CN"/>
        </w:rPr>
      </w:pPr>
      <w:bookmarkStart w:id="580" w:name="bookmark1933"/>
      <w:bookmarkEnd w:id="580"/>
      <w:r>
        <w:rPr>
          <w:rFonts w:hint="eastAsia" w:ascii="宋体" w:hAnsi="宋体" w:cs="宋体"/>
          <w:color w:val="auto"/>
          <w:kern w:val="0"/>
          <w:szCs w:val="21"/>
          <w:highlight w:val="none"/>
          <w:lang w:val="zh-CN" w:bidi="zh-CN"/>
        </w:rPr>
        <w:t>担保金额人民币（大写）</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val="zh-CN" w:bidi="zh-CN"/>
        </w:rPr>
        <w:t>元（¥</w:t>
      </w:r>
      <w:r>
        <w:rPr>
          <w:rFonts w:hint="eastAsia" w:ascii="宋体" w:hAnsi="宋体" w:cs="宋体"/>
          <w:color w:val="auto"/>
          <w:kern w:val="0"/>
          <w:szCs w:val="21"/>
          <w:highlight w:val="none"/>
          <w:u w:val="single"/>
          <w:lang w:val="zh-CN" w:bidi="zh-CN"/>
        </w:rPr>
        <w:tab/>
      </w:r>
      <w:r>
        <w:rPr>
          <w:rFonts w:hint="eastAsia" w:ascii="宋体" w:hAnsi="宋体" w:cs="宋体"/>
          <w:color w:val="auto"/>
          <w:kern w:val="0"/>
          <w:szCs w:val="21"/>
          <w:highlight w:val="none"/>
          <w:lang w:bidi="en-US"/>
        </w:rPr>
        <w:t>）</w:t>
      </w:r>
      <w:r>
        <w:rPr>
          <w:rFonts w:hint="eastAsia" w:ascii="宋体" w:hAnsi="宋体" w:cs="宋体"/>
          <w:color w:val="auto"/>
          <w:kern w:val="0"/>
          <w:szCs w:val="21"/>
          <w:highlight w:val="none"/>
          <w:vertAlign w:val="subscript"/>
          <w:lang w:bidi="en-US"/>
        </w:rPr>
        <w:t>o</w:t>
      </w:r>
    </w:p>
    <w:p w14:paraId="753BB624">
      <w:pPr>
        <w:numPr>
          <w:ilvl w:val="0"/>
          <w:numId w:val="18"/>
        </w:numPr>
        <w:tabs>
          <w:tab w:val="left" w:pos="726"/>
        </w:tabs>
        <w:spacing w:line="355" w:lineRule="exact"/>
        <w:ind w:firstLine="420"/>
        <w:jc w:val="left"/>
        <w:rPr>
          <w:rFonts w:ascii="宋体" w:hAnsi="宋体" w:cs="宋体"/>
          <w:color w:val="auto"/>
          <w:kern w:val="0"/>
          <w:szCs w:val="21"/>
          <w:highlight w:val="none"/>
          <w:lang w:val="zh-CN" w:bidi="zh-CN"/>
        </w:rPr>
      </w:pPr>
      <w:bookmarkStart w:id="581" w:name="bookmark1934"/>
      <w:bookmarkEnd w:id="581"/>
      <w:r>
        <w:rPr>
          <w:rFonts w:hint="eastAsia" w:ascii="宋体" w:hAnsi="宋体" w:cs="宋体"/>
          <w:color w:val="auto"/>
          <w:kern w:val="0"/>
          <w:szCs w:val="21"/>
          <w:highlight w:val="none"/>
          <w:lang w:val="zh-CN" w:bidi="zh-CN"/>
        </w:rPr>
        <w:t>担保有效期自预付款支付给承包人起生效，至发包人签发的进度付款证书说明已完全扣清止。</w:t>
      </w:r>
    </w:p>
    <w:p w14:paraId="76D8C290">
      <w:pPr>
        <w:numPr>
          <w:ilvl w:val="0"/>
          <w:numId w:val="18"/>
        </w:numPr>
        <w:tabs>
          <w:tab w:val="left" w:pos="731"/>
        </w:tabs>
        <w:spacing w:line="355" w:lineRule="exact"/>
        <w:ind w:firstLine="420"/>
        <w:jc w:val="left"/>
        <w:rPr>
          <w:rFonts w:ascii="宋体" w:hAnsi="宋体" w:cs="宋体"/>
          <w:color w:val="auto"/>
          <w:kern w:val="0"/>
          <w:szCs w:val="21"/>
          <w:highlight w:val="none"/>
          <w:lang w:val="zh-CN" w:bidi="zh-CN"/>
        </w:rPr>
      </w:pPr>
      <w:bookmarkStart w:id="582" w:name="bookmark1935"/>
      <w:bookmarkEnd w:id="582"/>
      <w:r>
        <w:rPr>
          <w:rFonts w:hint="eastAsia" w:ascii="宋体" w:hAnsi="宋体" w:cs="宋体"/>
          <w:color w:val="auto"/>
          <w:kern w:val="0"/>
          <w:szCs w:val="21"/>
          <w:highlight w:val="none"/>
          <w:lang w:val="zh-CN" w:bidi="zh-CN"/>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583" w:name="bookmark1936"/>
      <w:bookmarkEnd w:id="583"/>
      <w:r>
        <w:rPr>
          <w:rFonts w:hint="eastAsia" w:ascii="宋体" w:hAnsi="宋体" w:cs="宋体"/>
          <w:color w:val="auto"/>
          <w:kern w:val="0"/>
          <w:szCs w:val="21"/>
          <w:highlight w:val="none"/>
          <w:lang w:val="zh-CN" w:bidi="zh-CN"/>
        </w:rPr>
        <w:t>发包人和承包人按《通用合同条款》第15条变更合同时，我方承担本担保规定的 义务不变。</w:t>
      </w:r>
    </w:p>
    <w:p w14:paraId="5AF5E1F3">
      <w:pPr>
        <w:pStyle w:val="2"/>
        <w:rPr>
          <w:rFonts w:hint="eastAsia" w:ascii="宋体" w:hAnsi="宋体" w:cs="宋体"/>
          <w:color w:val="auto"/>
          <w:kern w:val="0"/>
          <w:szCs w:val="21"/>
          <w:highlight w:val="none"/>
          <w:lang w:val="zh-CN" w:bidi="zh-CN"/>
        </w:rPr>
      </w:pPr>
    </w:p>
    <w:p w14:paraId="5F29AC83">
      <w:pPr>
        <w:rPr>
          <w:rFonts w:hint="eastAsia" w:ascii="宋体" w:hAnsi="宋体" w:cs="宋体"/>
          <w:color w:val="auto"/>
          <w:kern w:val="0"/>
          <w:szCs w:val="21"/>
          <w:highlight w:val="none"/>
          <w:lang w:val="zh-CN" w:bidi="zh-CN"/>
        </w:rPr>
      </w:pPr>
    </w:p>
    <w:p w14:paraId="4DD4D538">
      <w:pPr>
        <w:pStyle w:val="2"/>
        <w:rPr>
          <w:color w:val="auto"/>
          <w:highlight w:val="none"/>
          <w:lang w:val="zh-CN"/>
        </w:rPr>
      </w:pPr>
    </w:p>
    <w:p w14:paraId="3D0FA04B">
      <w:pPr>
        <w:tabs>
          <w:tab w:val="left" w:pos="731"/>
        </w:tabs>
        <w:spacing w:line="355" w:lineRule="exact"/>
        <w:ind w:left="420"/>
        <w:rPr>
          <w:rFonts w:ascii="宋体" w:hAnsi="宋体" w:cs="宋体"/>
          <w:color w:val="auto"/>
          <w:kern w:val="0"/>
          <w:szCs w:val="21"/>
          <w:highlight w:val="none"/>
          <w:lang w:val="zh-CN" w:bidi="zh-CN"/>
        </w:rPr>
      </w:pPr>
    </w:p>
    <w:p w14:paraId="0B869055">
      <w:pPr>
        <w:jc w:val="center"/>
        <w:rPr>
          <w:color w:val="auto"/>
          <w:highlight w:val="none"/>
        </w:rPr>
      </w:pP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担  保 人：</w:t>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 xml:space="preserve">（盖单位公章） </w:t>
      </w:r>
    </w:p>
    <w:p w14:paraId="47DE43D7">
      <w:pPr>
        <w:jc w:val="lef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eastAsia="zh-CN" w:bidi="en-US"/>
        </w:rPr>
        <w:t>法</w:t>
      </w:r>
      <w:r>
        <w:rPr>
          <w:rFonts w:hint="eastAsia" w:ascii="宋体" w:hAnsi="宋体" w:cs="宋体"/>
          <w:color w:val="auto"/>
          <w:kern w:val="0"/>
          <w:szCs w:val="21"/>
          <w:highlight w:val="none"/>
          <w:lang w:bidi="en-US"/>
        </w:rPr>
        <w:t>定代表人(或委托代理人)：</w:t>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（签字）</w:t>
      </w:r>
    </w:p>
    <w:p w14:paraId="065FB224">
      <w:pPr>
        <w:jc w:val="center"/>
        <w:rPr>
          <w:rFonts w:ascii="宋体" w:hAnsi="宋体" w:cs="宋体"/>
          <w:color w:val="auto"/>
          <w:kern w:val="0"/>
          <w:szCs w:val="21"/>
          <w:highlight w:val="none"/>
          <w:lang w:bidi="en-US"/>
        </w:rPr>
      </w:pP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地      址：</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76DA0D07">
      <w:pPr>
        <w:jc w:val="righ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 xml:space="preserve">        邮政编码：</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6A351976">
      <w:pPr>
        <w:jc w:val="right"/>
        <w:rPr>
          <w:rFonts w:ascii="宋体" w:hAnsi="宋体" w:cs="宋体"/>
          <w:color w:val="auto"/>
          <w:kern w:val="0"/>
          <w:szCs w:val="21"/>
          <w:highlight w:val="none"/>
          <w:u w:val="single"/>
          <w:lang w:bidi="en-US"/>
        </w:rPr>
      </w:pP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 xml:space="preserve"> 电      话：</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44A03E93">
      <w:pPr>
        <w:jc w:val="right"/>
        <w:rPr>
          <w:rFonts w:ascii="宋体" w:hAnsi="宋体" w:cs="宋体"/>
          <w:color w:val="auto"/>
          <w:kern w:val="0"/>
          <w:szCs w:val="21"/>
          <w:highlight w:val="none"/>
          <w:lang w:bidi="en-US"/>
        </w:rPr>
      </w:pPr>
      <w:r>
        <w:rPr>
          <w:rFonts w:hint="eastAsia" w:ascii="宋体" w:hAnsi="宋体" w:cs="宋体"/>
          <w:color w:val="auto"/>
          <w:kern w:val="0"/>
          <w:szCs w:val="21"/>
          <w:highlight w:val="none"/>
          <w:lang w:bidi="en-US"/>
        </w:rPr>
        <w:t xml:space="preserve">        </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lang w:bidi="en-US"/>
        </w:rPr>
        <w:t>传      真：</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bidi="en-US"/>
        </w:rPr>
        <w:tab/>
      </w:r>
    </w:p>
    <w:p w14:paraId="4DADAACC">
      <w:pPr>
        <w:jc w:val="right"/>
        <w:rPr>
          <w:rFonts w:ascii="宋体" w:hAnsi="宋体" w:cs="宋体"/>
          <w:color w:val="auto"/>
          <w:kern w:val="0"/>
          <w:szCs w:val="21"/>
          <w:highlight w:val="none"/>
          <w:lang w:bidi="en-US"/>
        </w:rPr>
      </w:pP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lang w:bidi="en-US"/>
        </w:rPr>
        <w:t>年</w:t>
      </w:r>
      <w:r>
        <w:rPr>
          <w:rFonts w:hint="eastAsia" w:ascii="宋体" w:hAnsi="宋体" w:cs="宋体"/>
          <w:color w:val="auto"/>
          <w:kern w:val="0"/>
          <w:szCs w:val="21"/>
          <w:highlight w:val="none"/>
          <w:u w:val="single"/>
          <w:lang w:bidi="en-US"/>
        </w:rPr>
        <w:tab/>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月</w:t>
      </w:r>
      <w:r>
        <w:rPr>
          <w:rFonts w:hint="eastAsia" w:ascii="宋体" w:hAnsi="宋体" w:cs="宋体"/>
          <w:color w:val="auto"/>
          <w:kern w:val="0"/>
          <w:szCs w:val="21"/>
          <w:highlight w:val="none"/>
          <w:lang w:val="en-US" w:eastAsia="zh-CN" w:bidi="en-US"/>
        </w:rPr>
        <w:t xml:space="preserve"> </w:t>
      </w:r>
      <w:r>
        <w:rPr>
          <w:rFonts w:hint="eastAsia" w:ascii="宋体" w:hAnsi="宋体" w:cs="宋体"/>
          <w:color w:val="auto"/>
          <w:kern w:val="0"/>
          <w:szCs w:val="21"/>
          <w:highlight w:val="none"/>
          <w:u w:val="single"/>
          <w:lang w:val="en-US" w:eastAsia="zh-CN" w:bidi="en-US"/>
        </w:rPr>
        <w:t xml:space="preserve">     </w:t>
      </w:r>
      <w:r>
        <w:rPr>
          <w:rFonts w:hint="eastAsia" w:ascii="宋体" w:hAnsi="宋体" w:cs="宋体"/>
          <w:color w:val="auto"/>
          <w:kern w:val="0"/>
          <w:szCs w:val="21"/>
          <w:highlight w:val="none"/>
          <w:lang w:bidi="en-US"/>
        </w:rPr>
        <w:t xml:space="preserve">日     </w:t>
      </w:r>
    </w:p>
    <w:p w14:paraId="5A5F46EA">
      <w:pPr>
        <w:tabs>
          <w:tab w:val="left" w:pos="726"/>
        </w:tabs>
        <w:spacing w:after="340" w:line="355" w:lineRule="exac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注：</w:t>
      </w:r>
    </w:p>
    <w:p w14:paraId="5939784D">
      <w:pPr>
        <w:numPr>
          <w:ilvl w:val="0"/>
          <w:numId w:val="19"/>
        </w:numPr>
        <w:tabs>
          <w:tab w:val="left" w:pos="699"/>
        </w:tabs>
        <w:spacing w:line="372" w:lineRule="auto"/>
        <w:jc w:val="left"/>
        <w:rPr>
          <w:rFonts w:ascii="宋体" w:hAnsi="宋体" w:cs="宋体"/>
          <w:color w:val="auto"/>
          <w:kern w:val="0"/>
          <w:szCs w:val="21"/>
          <w:highlight w:val="none"/>
          <w:lang w:val="zh-CN" w:bidi="zh-CN"/>
        </w:rPr>
      </w:pPr>
      <w:bookmarkStart w:id="584" w:name="bookmark1937"/>
      <w:bookmarkEnd w:id="584"/>
      <w:r>
        <w:rPr>
          <w:rFonts w:hint="eastAsia" w:ascii="宋体" w:hAnsi="宋体" w:cs="宋体"/>
          <w:color w:val="auto"/>
          <w:kern w:val="0"/>
          <w:szCs w:val="21"/>
          <w:highlight w:val="none"/>
          <w:lang w:val="zh-CN" w:bidi="zh-CN"/>
        </w:rPr>
        <w:t>担保人必须是投标人单位基本账户的开户银行。</w:t>
      </w:r>
    </w:p>
    <w:p w14:paraId="632EE06F">
      <w:pPr>
        <w:numPr>
          <w:ilvl w:val="0"/>
          <w:numId w:val="19"/>
        </w:numPr>
        <w:tabs>
          <w:tab w:val="left" w:pos="716"/>
        </w:tabs>
        <w:spacing w:after="340" w:line="372" w:lineRule="auto"/>
        <w:jc w:val="left"/>
        <w:rPr>
          <w:rFonts w:ascii="宋体" w:hAnsi="宋体" w:cs="宋体"/>
          <w:color w:val="auto"/>
          <w:kern w:val="0"/>
          <w:szCs w:val="21"/>
          <w:highlight w:val="none"/>
          <w:lang w:val="zh-CN" w:bidi="zh-CN"/>
        </w:rPr>
      </w:pPr>
      <w:bookmarkStart w:id="585" w:name="bookmark1938"/>
      <w:bookmarkEnd w:id="585"/>
      <w:r>
        <w:rPr>
          <w:rFonts w:hint="eastAsia" w:ascii="宋体" w:hAnsi="宋体" w:cs="宋体"/>
          <w:color w:val="auto"/>
          <w:kern w:val="0"/>
          <w:szCs w:val="21"/>
          <w:highlight w:val="none"/>
          <w:lang w:val="zh-CN" w:bidi="zh-CN"/>
        </w:rPr>
        <w:t>委托代理人应附授权委托书</w:t>
      </w:r>
    </w:p>
    <w:p w14:paraId="5779FC01">
      <w:pPr>
        <w:rPr>
          <w:rFonts w:ascii="宋体" w:hAnsi="宋体"/>
          <w:color w:val="auto"/>
          <w:highlight w:val="none"/>
        </w:rPr>
      </w:pPr>
    </w:p>
    <w:p w14:paraId="5FFA7F16">
      <w:pPr>
        <w:pStyle w:val="2"/>
        <w:rPr>
          <w:color w:val="auto"/>
          <w:highlight w:val="none"/>
        </w:rPr>
      </w:pPr>
    </w:p>
    <w:p w14:paraId="7EB929A0">
      <w:pPr>
        <w:spacing w:line="500" w:lineRule="exact"/>
        <w:rPr>
          <w:b/>
          <w:color w:val="auto"/>
          <w:sz w:val="36"/>
          <w:highlight w:val="none"/>
        </w:rPr>
      </w:pPr>
    </w:p>
    <w:p w14:paraId="68C3C2D6">
      <w:pPr>
        <w:spacing w:line="500" w:lineRule="exact"/>
        <w:ind w:firstLine="3235" w:firstLineChars="895"/>
        <w:rPr>
          <w:b/>
          <w:color w:val="auto"/>
          <w:sz w:val="36"/>
          <w:highlight w:val="none"/>
        </w:rPr>
      </w:pPr>
      <w:r>
        <w:rPr>
          <w:rFonts w:hint="eastAsia"/>
          <w:b/>
          <w:color w:val="auto"/>
          <w:sz w:val="36"/>
          <w:highlight w:val="none"/>
        </w:rPr>
        <w:t>第五章   工程量清单</w:t>
      </w:r>
    </w:p>
    <w:p w14:paraId="3174C6C0">
      <w:pPr>
        <w:spacing w:line="360" w:lineRule="exact"/>
        <w:jc w:val="left"/>
        <w:rPr>
          <w:color w:val="auto"/>
          <w:sz w:val="24"/>
          <w:highlight w:val="none"/>
        </w:rPr>
      </w:pPr>
    </w:p>
    <w:p w14:paraId="38365DA7">
      <w:pPr>
        <w:spacing w:line="360" w:lineRule="exact"/>
        <w:jc w:val="left"/>
        <w:rPr>
          <w:b/>
          <w:color w:val="auto"/>
          <w:sz w:val="24"/>
          <w:highlight w:val="none"/>
        </w:rPr>
      </w:pPr>
      <w:r>
        <w:rPr>
          <w:rFonts w:hint="eastAsia"/>
          <w:b/>
          <w:color w:val="auto"/>
          <w:sz w:val="24"/>
          <w:highlight w:val="none"/>
        </w:rPr>
        <w:t>1.工程量清单说明</w:t>
      </w:r>
    </w:p>
    <w:p w14:paraId="55CBD44B">
      <w:pPr>
        <w:spacing w:line="360" w:lineRule="exact"/>
        <w:jc w:val="left"/>
        <w:rPr>
          <w:b/>
          <w:color w:val="auto"/>
          <w:sz w:val="24"/>
          <w:highlight w:val="none"/>
        </w:rPr>
      </w:pPr>
    </w:p>
    <w:p w14:paraId="0138FF5B">
      <w:pPr>
        <w:spacing w:line="360" w:lineRule="exact"/>
        <w:ind w:firstLine="420" w:firstLineChars="200"/>
        <w:jc w:val="left"/>
        <w:rPr>
          <w:color w:val="auto"/>
          <w:szCs w:val="21"/>
          <w:highlight w:val="none"/>
        </w:rPr>
      </w:pPr>
      <w:r>
        <w:rPr>
          <w:rFonts w:hint="eastAsia"/>
          <w:color w:val="auto"/>
          <w:szCs w:val="21"/>
          <w:highlight w:val="none"/>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4F755F21">
      <w:pPr>
        <w:spacing w:line="360" w:lineRule="exact"/>
        <w:ind w:firstLine="420" w:firstLineChars="200"/>
        <w:jc w:val="left"/>
        <w:rPr>
          <w:rFonts w:ascii="宋体" w:hAnsi="宋体"/>
          <w:color w:val="auto"/>
          <w:szCs w:val="21"/>
          <w:highlight w:val="none"/>
        </w:rPr>
      </w:pPr>
      <w:r>
        <w:rPr>
          <w:rFonts w:hint="eastAsia"/>
          <w:color w:val="auto"/>
          <w:szCs w:val="21"/>
          <w:highlight w:val="none"/>
        </w:rPr>
        <w:t>1.2本工程量清单应与招标文件中的投标人须知、通知合同条款、专用合同条款、技术标准和要求及图纸等一起阅读和理解。</w:t>
      </w:r>
    </w:p>
    <w:p w14:paraId="64CB0112">
      <w:pPr>
        <w:spacing w:line="360" w:lineRule="exact"/>
        <w:ind w:firstLine="420" w:firstLineChars="200"/>
        <w:jc w:val="left"/>
        <w:rPr>
          <w:color w:val="auto"/>
          <w:szCs w:val="21"/>
          <w:highlight w:val="none"/>
        </w:rPr>
      </w:pPr>
      <w:r>
        <w:rPr>
          <w:rFonts w:hint="eastAsia" w:ascii="宋体" w:hAnsi="宋体"/>
          <w:color w:val="auto"/>
          <w:szCs w:val="21"/>
          <w:highlight w:val="none"/>
        </w:rPr>
        <w:t>1.3本工程量清单仅是投标报价的共同基础，实现工程计量和工程价款的</w:t>
      </w:r>
      <w:r>
        <w:rPr>
          <w:rFonts w:hint="eastAsia"/>
          <w:color w:val="auto"/>
          <w:szCs w:val="21"/>
          <w:highlight w:val="none"/>
        </w:rPr>
        <w:t>支付应遵循合同条款的约定和第七章“技术标准和要求”的有关规定。</w:t>
      </w:r>
    </w:p>
    <w:p w14:paraId="0EF6A6C6">
      <w:pPr>
        <w:spacing w:line="360" w:lineRule="exact"/>
        <w:ind w:firstLine="420" w:firstLineChars="200"/>
        <w:jc w:val="left"/>
        <w:rPr>
          <w:color w:val="auto"/>
          <w:szCs w:val="21"/>
          <w:highlight w:val="none"/>
        </w:rPr>
      </w:pPr>
      <w:r>
        <w:rPr>
          <w:rFonts w:hint="eastAsia"/>
          <w:color w:val="auto"/>
          <w:szCs w:val="21"/>
          <w:highlight w:val="none"/>
        </w:rPr>
        <w:t>1.4补充子目工程量计算规则及子目工作内容说明：。</w:t>
      </w:r>
    </w:p>
    <w:p w14:paraId="5B5792E7">
      <w:pPr>
        <w:spacing w:line="360" w:lineRule="exact"/>
        <w:jc w:val="left"/>
        <w:rPr>
          <w:b/>
          <w:color w:val="auto"/>
          <w:sz w:val="24"/>
          <w:highlight w:val="none"/>
        </w:rPr>
      </w:pPr>
      <w:r>
        <w:rPr>
          <w:rFonts w:hint="eastAsia"/>
          <w:b/>
          <w:color w:val="auto"/>
          <w:sz w:val="24"/>
          <w:highlight w:val="none"/>
        </w:rPr>
        <w:t>2.投标报价说明</w:t>
      </w:r>
    </w:p>
    <w:p w14:paraId="13DB5A7B">
      <w:pPr>
        <w:spacing w:line="360" w:lineRule="exact"/>
        <w:ind w:firstLine="422" w:firstLineChars="200"/>
        <w:jc w:val="left"/>
        <w:rPr>
          <w:b/>
          <w:color w:val="auto"/>
          <w:highlight w:val="none"/>
        </w:rPr>
      </w:pPr>
    </w:p>
    <w:p w14:paraId="61CCCCC6">
      <w:pPr>
        <w:spacing w:line="360" w:lineRule="exact"/>
        <w:ind w:firstLine="420" w:firstLineChars="200"/>
        <w:jc w:val="left"/>
        <w:rPr>
          <w:color w:val="auto"/>
          <w:highlight w:val="none"/>
        </w:rPr>
      </w:pPr>
      <w:r>
        <w:rPr>
          <w:rFonts w:hint="eastAsia"/>
          <w:color w:val="auto"/>
          <w:highlight w:val="none"/>
        </w:rPr>
        <w:t>2.1工程量清单中的每一子目须填入单价或价格，且只允许有一个报价。</w:t>
      </w:r>
    </w:p>
    <w:p w14:paraId="02F8A23D">
      <w:pPr>
        <w:spacing w:line="360" w:lineRule="exact"/>
        <w:ind w:firstLine="420" w:firstLineChars="200"/>
        <w:jc w:val="left"/>
        <w:rPr>
          <w:color w:val="auto"/>
          <w:highlight w:val="none"/>
        </w:rPr>
      </w:pPr>
      <w:r>
        <w:rPr>
          <w:rFonts w:hint="eastAsia"/>
          <w:color w:val="auto"/>
          <w:highlight w:val="none"/>
        </w:rPr>
        <w:t xml:space="preserve">2.2工程量清单中标价的单价或金额，应包括所需人工费、施工机械使用费、材料费、其他（运杂费、质检费、安装费、缺陷修复费、保险费，以及合同明示或暗示的风险、责任和义务等），以及管理费、利润费。 </w:t>
      </w:r>
    </w:p>
    <w:p w14:paraId="5FC71CFB">
      <w:pPr>
        <w:spacing w:line="360" w:lineRule="exact"/>
        <w:ind w:firstLine="420" w:firstLineChars="200"/>
        <w:jc w:val="left"/>
        <w:rPr>
          <w:color w:val="auto"/>
          <w:highlight w:val="none"/>
        </w:rPr>
      </w:pPr>
      <w:r>
        <w:rPr>
          <w:rFonts w:hint="eastAsia"/>
          <w:color w:val="auto"/>
          <w:highlight w:val="none"/>
        </w:rPr>
        <w:t>2.3 工程量清单中投标人没有填入单价或价格的子目，其费用视为已分摊在工程量清单中其他相关子目的单价或价格之中。</w:t>
      </w:r>
    </w:p>
    <w:p w14:paraId="0CB65725">
      <w:pPr>
        <w:spacing w:line="360" w:lineRule="exact"/>
        <w:ind w:firstLine="420" w:firstLineChars="200"/>
        <w:jc w:val="left"/>
        <w:rPr>
          <w:color w:val="auto"/>
          <w:highlight w:val="none"/>
        </w:rPr>
      </w:pPr>
      <w:r>
        <w:rPr>
          <w:rFonts w:hint="eastAsia"/>
          <w:color w:val="auto"/>
          <w:highlight w:val="none"/>
        </w:rPr>
        <w:t>2.4暂列金额的数量及拟用子目的说明：。</w:t>
      </w:r>
    </w:p>
    <w:p w14:paraId="65FB3D16">
      <w:pPr>
        <w:spacing w:line="360" w:lineRule="exact"/>
        <w:ind w:firstLine="420" w:firstLineChars="200"/>
        <w:jc w:val="left"/>
        <w:rPr>
          <w:color w:val="auto"/>
          <w:highlight w:val="none"/>
        </w:rPr>
      </w:pPr>
      <w:r>
        <w:rPr>
          <w:rFonts w:hint="eastAsia"/>
          <w:color w:val="auto"/>
          <w:highlight w:val="none"/>
        </w:rPr>
        <w:t>2.5暂估价的数量及拟用子目的说明：。</w:t>
      </w:r>
    </w:p>
    <w:p w14:paraId="00237BC4">
      <w:pPr>
        <w:spacing w:line="400" w:lineRule="exact"/>
        <w:ind w:firstLine="422" w:firstLineChars="200"/>
        <w:rPr>
          <w:rFonts w:ascii="宋体" w:hAnsi="宋体"/>
          <w:b/>
          <w:bCs/>
          <w:color w:val="auto"/>
          <w:szCs w:val="21"/>
          <w:highlight w:val="none"/>
        </w:rPr>
      </w:pPr>
    </w:p>
    <w:p w14:paraId="19FBC466">
      <w:pPr>
        <w:spacing w:line="360" w:lineRule="exact"/>
        <w:jc w:val="left"/>
        <w:rPr>
          <w:b/>
          <w:color w:val="auto"/>
          <w:sz w:val="24"/>
          <w:highlight w:val="none"/>
        </w:rPr>
      </w:pPr>
      <w:r>
        <w:rPr>
          <w:rFonts w:hint="eastAsia"/>
          <w:b/>
          <w:color w:val="auto"/>
          <w:sz w:val="24"/>
          <w:highlight w:val="none"/>
        </w:rPr>
        <w:t>3.其他说明</w:t>
      </w:r>
    </w:p>
    <w:p w14:paraId="0DAEA5C1">
      <w:pPr>
        <w:spacing w:line="360" w:lineRule="auto"/>
        <w:rPr>
          <w:rFonts w:ascii="宋体" w:hAnsi="宋体" w:cs="宋体"/>
          <w:color w:val="auto"/>
          <w:szCs w:val="21"/>
          <w:highlight w:val="none"/>
        </w:rPr>
      </w:pPr>
    </w:p>
    <w:p w14:paraId="18C59E06">
      <w:pPr>
        <w:spacing w:line="360" w:lineRule="auto"/>
        <w:rPr>
          <w:rFonts w:ascii="宋体" w:hAnsi="宋体" w:cs="宋体"/>
          <w:color w:val="auto"/>
          <w:szCs w:val="21"/>
          <w:highlight w:val="none"/>
        </w:rPr>
      </w:pPr>
    </w:p>
    <w:p w14:paraId="7A240EA4">
      <w:pPr>
        <w:spacing w:line="360" w:lineRule="auto"/>
        <w:rPr>
          <w:rFonts w:ascii="宋体" w:hAnsi="宋体" w:cs="宋体"/>
          <w:color w:val="auto"/>
          <w:szCs w:val="21"/>
          <w:highlight w:val="none"/>
        </w:rPr>
      </w:pPr>
    </w:p>
    <w:p w14:paraId="1C2229F6">
      <w:pPr>
        <w:spacing w:line="360" w:lineRule="auto"/>
        <w:rPr>
          <w:rFonts w:ascii="宋体" w:hAnsi="宋体" w:cs="宋体"/>
          <w:color w:val="auto"/>
          <w:szCs w:val="21"/>
          <w:highlight w:val="none"/>
        </w:rPr>
      </w:pPr>
    </w:p>
    <w:p w14:paraId="354F7BE8">
      <w:pPr>
        <w:tabs>
          <w:tab w:val="left" w:pos="1080"/>
        </w:tabs>
        <w:spacing w:line="360" w:lineRule="auto"/>
        <w:rPr>
          <w:rFonts w:ascii="宋体" w:hAnsi="宋体"/>
          <w:b/>
          <w:color w:val="auto"/>
          <w:sz w:val="24"/>
          <w:highlight w:val="none"/>
        </w:rPr>
      </w:pPr>
    </w:p>
    <w:p w14:paraId="21C629EA">
      <w:pPr>
        <w:rPr>
          <w:rFonts w:ascii="宋体" w:hAnsi="宋体"/>
          <w:b/>
          <w:color w:val="auto"/>
          <w:sz w:val="32"/>
          <w:szCs w:val="32"/>
          <w:highlight w:val="none"/>
        </w:rPr>
      </w:pPr>
    </w:p>
    <w:p w14:paraId="308B1E76">
      <w:pPr>
        <w:rPr>
          <w:rFonts w:ascii="宋体" w:hAnsi="宋体"/>
          <w:b/>
          <w:color w:val="auto"/>
          <w:sz w:val="32"/>
          <w:szCs w:val="32"/>
          <w:highlight w:val="none"/>
        </w:rPr>
      </w:pPr>
      <w:r>
        <w:rPr>
          <w:rFonts w:ascii="宋体" w:hAnsi="宋体"/>
          <w:b/>
          <w:color w:val="auto"/>
          <w:sz w:val="32"/>
          <w:szCs w:val="32"/>
          <w:highlight w:val="none"/>
        </w:rPr>
        <w:br w:type="page"/>
      </w:r>
    </w:p>
    <w:p w14:paraId="15174F7A">
      <w:pPr>
        <w:pStyle w:val="3"/>
        <w:spacing w:line="500" w:lineRule="exact"/>
        <w:jc w:val="center"/>
        <w:rPr>
          <w:rFonts w:ascii="宋体" w:hAnsi="宋体" w:cs="宋体"/>
          <w:color w:val="auto"/>
          <w:sz w:val="32"/>
          <w:highlight w:val="none"/>
        </w:rPr>
      </w:pPr>
      <w:bookmarkStart w:id="586" w:name="_Toc25225"/>
      <w:r>
        <w:rPr>
          <w:rFonts w:hint="eastAsia" w:ascii="宋体" w:hAnsi="宋体" w:cs="宋体"/>
          <w:color w:val="auto"/>
          <w:sz w:val="32"/>
          <w:highlight w:val="none"/>
        </w:rPr>
        <w:t>第四章  图纸</w:t>
      </w:r>
      <w:bookmarkEnd w:id="151"/>
      <w:bookmarkEnd w:id="586"/>
    </w:p>
    <w:p w14:paraId="2AEA099A">
      <w:pPr>
        <w:pStyle w:val="3"/>
        <w:jc w:val="center"/>
        <w:rPr>
          <w:rFonts w:ascii="宋体" w:hAnsi="宋体"/>
          <w:color w:val="auto"/>
          <w:sz w:val="32"/>
          <w:szCs w:val="32"/>
          <w:highlight w:val="none"/>
        </w:rPr>
      </w:pPr>
      <w:bookmarkStart w:id="587" w:name="_Toc26251"/>
      <w:bookmarkStart w:id="588" w:name="_Toc80818642"/>
      <w:r>
        <w:rPr>
          <w:rFonts w:hint="eastAsia" w:ascii="宋体" w:hAnsi="宋体"/>
          <w:b w:val="0"/>
          <w:color w:val="auto"/>
          <w:sz w:val="32"/>
          <w:szCs w:val="32"/>
          <w:highlight w:val="none"/>
        </w:rPr>
        <w:t>请供应商自行到</w:t>
      </w:r>
      <w:r>
        <w:rPr>
          <w:rFonts w:hint="eastAsia" w:ascii="宋体" w:hAnsi="宋体"/>
          <w:b w:val="0"/>
          <w:color w:val="auto"/>
          <w:sz w:val="32"/>
          <w:szCs w:val="32"/>
          <w:highlight w:val="none"/>
          <w:lang w:eastAsia="zh-CN"/>
        </w:rPr>
        <w:t>广西政府采购云</w:t>
      </w:r>
      <w:r>
        <w:rPr>
          <w:rFonts w:hint="eastAsia" w:ascii="宋体" w:hAnsi="宋体"/>
          <w:b w:val="0"/>
          <w:color w:val="auto"/>
          <w:sz w:val="32"/>
          <w:szCs w:val="32"/>
          <w:highlight w:val="none"/>
        </w:rPr>
        <w:t>平台（https://www.zcygov.cn/）下载。</w:t>
      </w:r>
      <w:bookmarkEnd w:id="587"/>
      <w:bookmarkEnd w:id="588"/>
    </w:p>
    <w:p w14:paraId="14DAC8DA">
      <w:pPr>
        <w:rPr>
          <w:rFonts w:ascii="宋体" w:hAnsi="宋体"/>
          <w:color w:val="auto"/>
          <w:highlight w:val="none"/>
        </w:rPr>
      </w:pPr>
    </w:p>
    <w:p w14:paraId="4B29494B">
      <w:pPr>
        <w:rPr>
          <w:rFonts w:ascii="宋体" w:hAnsi="宋体"/>
          <w:color w:val="auto"/>
          <w:highlight w:val="none"/>
        </w:rPr>
      </w:pPr>
    </w:p>
    <w:p w14:paraId="1CAD1B53">
      <w:pPr>
        <w:rPr>
          <w:rFonts w:ascii="宋体" w:hAnsi="宋体"/>
          <w:color w:val="auto"/>
          <w:highlight w:val="none"/>
        </w:rPr>
      </w:pPr>
    </w:p>
    <w:p w14:paraId="5F6FFEDE">
      <w:pPr>
        <w:rPr>
          <w:rFonts w:ascii="宋体" w:hAnsi="宋体"/>
          <w:color w:val="auto"/>
          <w:highlight w:val="none"/>
        </w:rPr>
      </w:pPr>
    </w:p>
    <w:p w14:paraId="116EF64A">
      <w:pPr>
        <w:rPr>
          <w:rFonts w:ascii="宋体" w:hAnsi="宋体"/>
          <w:color w:val="auto"/>
          <w:highlight w:val="none"/>
        </w:rPr>
      </w:pPr>
    </w:p>
    <w:p w14:paraId="1A3FACC9">
      <w:pPr>
        <w:rPr>
          <w:rFonts w:ascii="宋体" w:hAnsi="宋体"/>
          <w:color w:val="auto"/>
          <w:highlight w:val="none"/>
        </w:rPr>
      </w:pPr>
    </w:p>
    <w:p w14:paraId="2189BA3A">
      <w:pPr>
        <w:rPr>
          <w:rFonts w:ascii="宋体" w:hAnsi="宋体"/>
          <w:color w:val="auto"/>
          <w:highlight w:val="none"/>
        </w:rPr>
      </w:pPr>
    </w:p>
    <w:p w14:paraId="07ACCFDA">
      <w:pPr>
        <w:rPr>
          <w:rFonts w:ascii="宋体" w:hAnsi="宋体"/>
          <w:color w:val="auto"/>
          <w:highlight w:val="none"/>
        </w:rPr>
      </w:pPr>
    </w:p>
    <w:p w14:paraId="15FF424D">
      <w:pPr>
        <w:rPr>
          <w:rFonts w:ascii="宋体" w:hAnsi="宋体"/>
          <w:color w:val="auto"/>
          <w:highlight w:val="none"/>
        </w:rPr>
      </w:pPr>
    </w:p>
    <w:p w14:paraId="12694EBE">
      <w:pPr>
        <w:rPr>
          <w:rFonts w:ascii="宋体" w:hAnsi="宋体"/>
          <w:color w:val="auto"/>
          <w:highlight w:val="none"/>
        </w:rPr>
      </w:pPr>
    </w:p>
    <w:p w14:paraId="71AE7F50">
      <w:pPr>
        <w:rPr>
          <w:rFonts w:ascii="宋体" w:hAnsi="宋体"/>
          <w:color w:val="auto"/>
          <w:highlight w:val="none"/>
        </w:rPr>
      </w:pPr>
    </w:p>
    <w:p w14:paraId="592B886D">
      <w:pPr>
        <w:rPr>
          <w:rFonts w:ascii="宋体" w:hAnsi="宋体"/>
          <w:color w:val="auto"/>
          <w:highlight w:val="none"/>
        </w:rPr>
      </w:pPr>
    </w:p>
    <w:p w14:paraId="457D9FFD">
      <w:pPr>
        <w:rPr>
          <w:rFonts w:ascii="宋体" w:hAnsi="宋体"/>
          <w:color w:val="auto"/>
          <w:highlight w:val="none"/>
        </w:rPr>
      </w:pPr>
    </w:p>
    <w:p w14:paraId="4E003E8F">
      <w:pPr>
        <w:rPr>
          <w:rFonts w:ascii="宋体" w:hAnsi="宋体"/>
          <w:color w:val="auto"/>
          <w:highlight w:val="none"/>
        </w:rPr>
      </w:pPr>
    </w:p>
    <w:p w14:paraId="6767D775">
      <w:pPr>
        <w:rPr>
          <w:rFonts w:ascii="宋体" w:hAnsi="宋体"/>
          <w:color w:val="auto"/>
          <w:highlight w:val="none"/>
        </w:rPr>
      </w:pPr>
    </w:p>
    <w:p w14:paraId="07C58115">
      <w:pPr>
        <w:rPr>
          <w:rFonts w:ascii="宋体" w:hAnsi="宋体"/>
          <w:color w:val="auto"/>
          <w:highlight w:val="none"/>
        </w:rPr>
      </w:pPr>
    </w:p>
    <w:p w14:paraId="098EEB41">
      <w:pPr>
        <w:rPr>
          <w:rFonts w:ascii="宋体" w:hAnsi="宋体"/>
          <w:color w:val="auto"/>
          <w:highlight w:val="none"/>
        </w:rPr>
      </w:pPr>
    </w:p>
    <w:p w14:paraId="5B128121">
      <w:pPr>
        <w:rPr>
          <w:rFonts w:ascii="宋体" w:hAnsi="宋体"/>
          <w:color w:val="auto"/>
          <w:highlight w:val="none"/>
        </w:rPr>
      </w:pPr>
    </w:p>
    <w:p w14:paraId="142B2DD7">
      <w:pPr>
        <w:rPr>
          <w:rFonts w:ascii="宋体" w:hAnsi="宋体"/>
          <w:color w:val="auto"/>
          <w:highlight w:val="none"/>
        </w:rPr>
      </w:pPr>
    </w:p>
    <w:p w14:paraId="46F5E649">
      <w:pPr>
        <w:rPr>
          <w:rFonts w:ascii="宋体" w:hAnsi="宋体"/>
          <w:color w:val="auto"/>
          <w:highlight w:val="none"/>
        </w:rPr>
      </w:pPr>
    </w:p>
    <w:p w14:paraId="309BEB08">
      <w:pPr>
        <w:rPr>
          <w:rFonts w:ascii="宋体" w:hAnsi="宋体"/>
          <w:color w:val="auto"/>
          <w:highlight w:val="none"/>
        </w:rPr>
      </w:pPr>
    </w:p>
    <w:p w14:paraId="57C732EC">
      <w:pPr>
        <w:rPr>
          <w:rFonts w:ascii="宋体" w:hAnsi="宋体"/>
          <w:color w:val="auto"/>
          <w:highlight w:val="none"/>
        </w:rPr>
      </w:pPr>
    </w:p>
    <w:p w14:paraId="15A0B5A5">
      <w:pPr>
        <w:rPr>
          <w:rFonts w:ascii="宋体" w:hAnsi="宋体"/>
          <w:color w:val="auto"/>
          <w:highlight w:val="none"/>
        </w:rPr>
      </w:pPr>
    </w:p>
    <w:p w14:paraId="500E9E80">
      <w:pPr>
        <w:rPr>
          <w:rFonts w:ascii="宋体" w:hAnsi="宋体"/>
          <w:color w:val="auto"/>
          <w:highlight w:val="none"/>
        </w:rPr>
      </w:pPr>
    </w:p>
    <w:p w14:paraId="3009E98E">
      <w:pPr>
        <w:rPr>
          <w:rFonts w:ascii="宋体" w:hAnsi="宋体"/>
          <w:color w:val="auto"/>
          <w:highlight w:val="none"/>
        </w:rPr>
      </w:pPr>
    </w:p>
    <w:p w14:paraId="681C4447">
      <w:pPr>
        <w:rPr>
          <w:rFonts w:ascii="宋体" w:hAnsi="宋体"/>
          <w:color w:val="auto"/>
          <w:highlight w:val="none"/>
        </w:rPr>
      </w:pPr>
    </w:p>
    <w:p w14:paraId="00315017">
      <w:pPr>
        <w:rPr>
          <w:rFonts w:ascii="宋体" w:hAnsi="宋体"/>
          <w:color w:val="auto"/>
          <w:highlight w:val="none"/>
        </w:rPr>
      </w:pPr>
    </w:p>
    <w:p w14:paraId="1A74E7B6">
      <w:pPr>
        <w:rPr>
          <w:rFonts w:ascii="宋体" w:hAnsi="宋体"/>
          <w:color w:val="auto"/>
          <w:highlight w:val="none"/>
        </w:rPr>
      </w:pPr>
    </w:p>
    <w:p w14:paraId="109C34D1">
      <w:pPr>
        <w:rPr>
          <w:rFonts w:ascii="宋体" w:hAnsi="宋体"/>
          <w:color w:val="auto"/>
          <w:highlight w:val="none"/>
        </w:rPr>
      </w:pPr>
    </w:p>
    <w:p w14:paraId="7202A20D">
      <w:pPr>
        <w:rPr>
          <w:rFonts w:ascii="宋体" w:hAnsi="宋体"/>
          <w:color w:val="auto"/>
          <w:highlight w:val="none"/>
        </w:rPr>
      </w:pPr>
    </w:p>
    <w:p w14:paraId="014B09B2">
      <w:pPr>
        <w:rPr>
          <w:rFonts w:ascii="宋体" w:hAnsi="宋体"/>
          <w:color w:val="auto"/>
          <w:highlight w:val="none"/>
        </w:rPr>
      </w:pPr>
    </w:p>
    <w:p w14:paraId="602E50BA">
      <w:pPr>
        <w:rPr>
          <w:rFonts w:ascii="宋体" w:hAnsi="宋体"/>
          <w:color w:val="auto"/>
          <w:highlight w:val="none"/>
        </w:rPr>
      </w:pPr>
    </w:p>
    <w:p w14:paraId="4B3AB476">
      <w:pPr>
        <w:rPr>
          <w:rFonts w:ascii="宋体" w:hAnsi="宋体"/>
          <w:color w:val="auto"/>
          <w:highlight w:val="none"/>
        </w:rPr>
      </w:pPr>
    </w:p>
    <w:p w14:paraId="63D8590B">
      <w:pPr>
        <w:rPr>
          <w:rFonts w:ascii="宋体" w:hAnsi="宋体"/>
          <w:color w:val="auto"/>
          <w:highlight w:val="none"/>
        </w:rPr>
      </w:pPr>
    </w:p>
    <w:p w14:paraId="2A475F28">
      <w:pPr>
        <w:rPr>
          <w:rFonts w:ascii="宋体" w:hAnsi="宋体"/>
          <w:color w:val="auto"/>
          <w:highlight w:val="none"/>
        </w:rPr>
      </w:pPr>
    </w:p>
    <w:p w14:paraId="6A547E8F">
      <w:pPr>
        <w:rPr>
          <w:rFonts w:ascii="宋体" w:hAnsi="宋体"/>
          <w:color w:val="auto"/>
          <w:highlight w:val="none"/>
        </w:rPr>
      </w:pPr>
    </w:p>
    <w:p w14:paraId="1A47BF48">
      <w:pPr>
        <w:rPr>
          <w:rFonts w:ascii="宋体" w:hAnsi="宋体"/>
          <w:color w:val="auto"/>
          <w:highlight w:val="none"/>
        </w:rPr>
      </w:pPr>
    </w:p>
    <w:p w14:paraId="0FCB031E">
      <w:pPr>
        <w:rPr>
          <w:rFonts w:ascii="宋体" w:hAnsi="宋体"/>
          <w:color w:val="auto"/>
          <w:highlight w:val="none"/>
        </w:rPr>
      </w:pPr>
    </w:p>
    <w:p w14:paraId="2356ADD0">
      <w:pPr>
        <w:rPr>
          <w:rFonts w:ascii="宋体" w:hAnsi="宋体"/>
          <w:color w:val="auto"/>
          <w:highlight w:val="none"/>
        </w:rPr>
      </w:pPr>
    </w:p>
    <w:p w14:paraId="46B552ED">
      <w:pPr>
        <w:rPr>
          <w:rFonts w:ascii="宋体" w:hAnsi="宋体"/>
          <w:color w:val="auto"/>
          <w:highlight w:val="none"/>
        </w:rPr>
      </w:pPr>
    </w:p>
    <w:p w14:paraId="3F080483">
      <w:pPr>
        <w:pStyle w:val="3"/>
        <w:jc w:val="center"/>
        <w:rPr>
          <w:rFonts w:ascii="宋体" w:hAnsi="宋体"/>
          <w:color w:val="auto"/>
          <w:sz w:val="32"/>
          <w:szCs w:val="32"/>
          <w:highlight w:val="none"/>
        </w:rPr>
      </w:pPr>
      <w:bookmarkStart w:id="589" w:name="_Toc5969"/>
      <w:r>
        <w:rPr>
          <w:rFonts w:hint="eastAsia" w:ascii="宋体" w:hAnsi="宋体"/>
          <w:color w:val="auto"/>
          <w:sz w:val="32"/>
          <w:szCs w:val="32"/>
          <w:highlight w:val="none"/>
        </w:rPr>
        <w:t>第五章  技术规范</w:t>
      </w:r>
      <w:bookmarkEnd w:id="589"/>
    </w:p>
    <w:p w14:paraId="27B669F8">
      <w:pPr>
        <w:jc w:val="center"/>
        <w:rPr>
          <w:rFonts w:ascii="宋体" w:hAnsi="宋体"/>
          <w:color w:val="auto"/>
          <w:szCs w:val="21"/>
          <w:highlight w:val="none"/>
        </w:rPr>
      </w:pPr>
      <w:r>
        <w:rPr>
          <w:rFonts w:hint="eastAsia" w:ascii="宋体" w:hAnsi="宋体" w:cs="宋体"/>
          <w:color w:val="auto"/>
          <w:sz w:val="28"/>
          <w:szCs w:val="28"/>
          <w:highlight w:val="none"/>
        </w:rPr>
        <w:t>按国家行业和地方现行标准、规范和规程等要求执行。</w:t>
      </w:r>
    </w:p>
    <w:p w14:paraId="67955F3F">
      <w:pPr>
        <w:pStyle w:val="3"/>
        <w:rPr>
          <w:rFonts w:ascii="宋体" w:hAnsi="宋体"/>
          <w:color w:val="auto"/>
          <w:sz w:val="32"/>
          <w:szCs w:val="32"/>
          <w:highlight w:val="none"/>
        </w:rPr>
      </w:pPr>
    </w:p>
    <w:p w14:paraId="3533D510">
      <w:pPr>
        <w:rPr>
          <w:rFonts w:ascii="宋体" w:hAnsi="宋体"/>
          <w:color w:val="auto"/>
          <w:highlight w:val="none"/>
        </w:rPr>
      </w:pPr>
    </w:p>
    <w:p w14:paraId="3A495E18">
      <w:pPr>
        <w:rPr>
          <w:rFonts w:ascii="宋体" w:hAnsi="宋体"/>
          <w:color w:val="auto"/>
          <w:highlight w:val="none"/>
        </w:rPr>
      </w:pPr>
    </w:p>
    <w:p w14:paraId="26070328">
      <w:pPr>
        <w:rPr>
          <w:rFonts w:ascii="宋体" w:hAnsi="宋体"/>
          <w:color w:val="auto"/>
          <w:highlight w:val="none"/>
        </w:rPr>
      </w:pPr>
    </w:p>
    <w:p w14:paraId="633036BF">
      <w:pPr>
        <w:rPr>
          <w:rFonts w:ascii="宋体" w:hAnsi="宋体"/>
          <w:color w:val="auto"/>
          <w:highlight w:val="none"/>
        </w:rPr>
      </w:pPr>
    </w:p>
    <w:p w14:paraId="58D4F6DC">
      <w:pPr>
        <w:rPr>
          <w:rFonts w:ascii="宋体" w:hAnsi="宋体"/>
          <w:color w:val="auto"/>
          <w:highlight w:val="none"/>
        </w:rPr>
      </w:pPr>
    </w:p>
    <w:p w14:paraId="70763284">
      <w:pPr>
        <w:rPr>
          <w:rFonts w:ascii="宋体" w:hAnsi="宋体"/>
          <w:color w:val="auto"/>
          <w:highlight w:val="none"/>
        </w:rPr>
      </w:pPr>
    </w:p>
    <w:p w14:paraId="3DCC0DB8">
      <w:pPr>
        <w:rPr>
          <w:rFonts w:ascii="宋体" w:hAnsi="宋体"/>
          <w:color w:val="auto"/>
          <w:highlight w:val="none"/>
        </w:rPr>
      </w:pPr>
    </w:p>
    <w:p w14:paraId="318AF92D">
      <w:pPr>
        <w:rPr>
          <w:rFonts w:ascii="宋体" w:hAnsi="宋体"/>
          <w:color w:val="auto"/>
          <w:highlight w:val="none"/>
        </w:rPr>
      </w:pPr>
    </w:p>
    <w:p w14:paraId="6DBE3BA2">
      <w:pPr>
        <w:rPr>
          <w:rFonts w:ascii="宋体" w:hAnsi="宋体"/>
          <w:color w:val="auto"/>
          <w:highlight w:val="none"/>
        </w:rPr>
      </w:pPr>
    </w:p>
    <w:p w14:paraId="661AE1BC">
      <w:pPr>
        <w:rPr>
          <w:rFonts w:ascii="宋体" w:hAnsi="宋体"/>
          <w:color w:val="auto"/>
          <w:highlight w:val="none"/>
        </w:rPr>
      </w:pPr>
    </w:p>
    <w:p w14:paraId="7C39FF6F">
      <w:pPr>
        <w:rPr>
          <w:rFonts w:ascii="宋体" w:hAnsi="宋体"/>
          <w:color w:val="auto"/>
          <w:highlight w:val="none"/>
        </w:rPr>
      </w:pPr>
    </w:p>
    <w:p w14:paraId="4D195BA8">
      <w:pPr>
        <w:rPr>
          <w:rFonts w:ascii="宋体" w:hAnsi="宋体"/>
          <w:color w:val="auto"/>
          <w:highlight w:val="none"/>
        </w:rPr>
      </w:pPr>
    </w:p>
    <w:p w14:paraId="279FF014">
      <w:pPr>
        <w:rPr>
          <w:rFonts w:ascii="宋体" w:hAnsi="宋体"/>
          <w:color w:val="auto"/>
          <w:highlight w:val="none"/>
        </w:rPr>
      </w:pPr>
    </w:p>
    <w:p w14:paraId="56CEA5FD">
      <w:pPr>
        <w:rPr>
          <w:rFonts w:ascii="宋体" w:hAnsi="宋体"/>
          <w:color w:val="auto"/>
          <w:highlight w:val="none"/>
        </w:rPr>
      </w:pPr>
    </w:p>
    <w:p w14:paraId="69D6A11A">
      <w:pPr>
        <w:rPr>
          <w:rFonts w:ascii="宋体" w:hAnsi="宋体"/>
          <w:color w:val="auto"/>
          <w:highlight w:val="none"/>
        </w:rPr>
      </w:pPr>
    </w:p>
    <w:p w14:paraId="6DF252F2">
      <w:pPr>
        <w:rPr>
          <w:rFonts w:ascii="宋体" w:hAnsi="宋体"/>
          <w:color w:val="auto"/>
          <w:highlight w:val="none"/>
        </w:rPr>
      </w:pPr>
    </w:p>
    <w:p w14:paraId="6A87F57A">
      <w:pPr>
        <w:rPr>
          <w:rFonts w:ascii="宋体" w:hAnsi="宋体"/>
          <w:color w:val="auto"/>
          <w:highlight w:val="none"/>
        </w:rPr>
      </w:pPr>
    </w:p>
    <w:p w14:paraId="61335EC0">
      <w:pPr>
        <w:rPr>
          <w:rFonts w:ascii="宋体" w:hAnsi="宋体"/>
          <w:color w:val="auto"/>
          <w:highlight w:val="none"/>
        </w:rPr>
      </w:pPr>
    </w:p>
    <w:p w14:paraId="1139B5AD">
      <w:pPr>
        <w:rPr>
          <w:rFonts w:ascii="宋体" w:hAnsi="宋体"/>
          <w:color w:val="auto"/>
          <w:highlight w:val="none"/>
        </w:rPr>
      </w:pPr>
    </w:p>
    <w:p w14:paraId="65585840">
      <w:pPr>
        <w:rPr>
          <w:rFonts w:ascii="宋体" w:hAnsi="宋体"/>
          <w:color w:val="auto"/>
          <w:highlight w:val="none"/>
        </w:rPr>
      </w:pPr>
    </w:p>
    <w:p w14:paraId="4596B1FC">
      <w:pPr>
        <w:rPr>
          <w:rFonts w:ascii="宋体" w:hAnsi="宋体"/>
          <w:color w:val="auto"/>
          <w:highlight w:val="none"/>
        </w:rPr>
      </w:pPr>
    </w:p>
    <w:p w14:paraId="00B58E5C">
      <w:pPr>
        <w:rPr>
          <w:rFonts w:ascii="宋体" w:hAnsi="宋体"/>
          <w:color w:val="auto"/>
          <w:highlight w:val="none"/>
        </w:rPr>
      </w:pPr>
    </w:p>
    <w:p w14:paraId="19CFE19A">
      <w:pPr>
        <w:rPr>
          <w:rFonts w:ascii="宋体" w:hAnsi="宋体"/>
          <w:color w:val="auto"/>
          <w:highlight w:val="none"/>
        </w:rPr>
      </w:pPr>
    </w:p>
    <w:p w14:paraId="54FEB4E1">
      <w:pPr>
        <w:rPr>
          <w:rFonts w:ascii="宋体" w:hAnsi="宋体"/>
          <w:color w:val="auto"/>
          <w:highlight w:val="none"/>
        </w:rPr>
      </w:pPr>
    </w:p>
    <w:p w14:paraId="357C8D3E">
      <w:pPr>
        <w:rPr>
          <w:rFonts w:ascii="宋体" w:hAnsi="宋体"/>
          <w:color w:val="auto"/>
          <w:highlight w:val="none"/>
        </w:rPr>
      </w:pPr>
    </w:p>
    <w:p w14:paraId="1D545793">
      <w:pPr>
        <w:rPr>
          <w:rFonts w:ascii="宋体" w:hAnsi="宋体"/>
          <w:color w:val="auto"/>
          <w:highlight w:val="none"/>
        </w:rPr>
      </w:pPr>
    </w:p>
    <w:p w14:paraId="6FE30D8F">
      <w:pPr>
        <w:rPr>
          <w:rFonts w:ascii="宋体" w:hAnsi="宋体"/>
          <w:color w:val="auto"/>
          <w:highlight w:val="none"/>
        </w:rPr>
      </w:pPr>
    </w:p>
    <w:p w14:paraId="14620B14">
      <w:pPr>
        <w:rPr>
          <w:rFonts w:ascii="宋体" w:hAnsi="宋体"/>
          <w:color w:val="auto"/>
          <w:highlight w:val="none"/>
        </w:rPr>
      </w:pPr>
    </w:p>
    <w:p w14:paraId="4CBD750A">
      <w:pPr>
        <w:rPr>
          <w:rFonts w:ascii="宋体" w:hAnsi="宋体"/>
          <w:color w:val="auto"/>
          <w:highlight w:val="none"/>
        </w:rPr>
      </w:pPr>
    </w:p>
    <w:p w14:paraId="731326D4">
      <w:pPr>
        <w:rPr>
          <w:rFonts w:ascii="宋体" w:hAnsi="宋体"/>
          <w:color w:val="auto"/>
          <w:highlight w:val="none"/>
        </w:rPr>
      </w:pPr>
    </w:p>
    <w:p w14:paraId="5A605BF4">
      <w:pPr>
        <w:rPr>
          <w:rFonts w:ascii="宋体" w:hAnsi="宋体"/>
          <w:color w:val="auto"/>
          <w:highlight w:val="none"/>
        </w:rPr>
      </w:pPr>
    </w:p>
    <w:p w14:paraId="05E2677F">
      <w:pPr>
        <w:rPr>
          <w:rFonts w:ascii="宋体" w:hAnsi="宋体"/>
          <w:color w:val="auto"/>
          <w:highlight w:val="none"/>
        </w:rPr>
      </w:pPr>
    </w:p>
    <w:p w14:paraId="37F2C834">
      <w:pPr>
        <w:rPr>
          <w:rFonts w:ascii="宋体" w:hAnsi="宋体"/>
          <w:color w:val="auto"/>
          <w:highlight w:val="none"/>
        </w:rPr>
      </w:pPr>
    </w:p>
    <w:p w14:paraId="11263E85">
      <w:pPr>
        <w:rPr>
          <w:rFonts w:ascii="宋体" w:hAnsi="宋体"/>
          <w:color w:val="auto"/>
          <w:highlight w:val="none"/>
        </w:rPr>
      </w:pPr>
      <w:r>
        <w:rPr>
          <w:rFonts w:ascii="宋体" w:hAnsi="宋体"/>
          <w:color w:val="auto"/>
          <w:highlight w:val="none"/>
        </w:rPr>
        <w:br w:type="page"/>
      </w:r>
    </w:p>
    <w:p w14:paraId="135F001B">
      <w:pPr>
        <w:pStyle w:val="3"/>
        <w:spacing w:line="276" w:lineRule="auto"/>
        <w:jc w:val="center"/>
        <w:rPr>
          <w:rFonts w:ascii="宋体" w:hAnsi="宋体"/>
          <w:color w:val="auto"/>
          <w:sz w:val="32"/>
          <w:szCs w:val="32"/>
          <w:highlight w:val="none"/>
        </w:rPr>
      </w:pPr>
      <w:bookmarkStart w:id="590" w:name="_Toc1649"/>
      <w:r>
        <w:rPr>
          <w:rFonts w:ascii="宋体" w:hAnsi="宋体"/>
          <w:color w:val="auto"/>
          <w:sz w:val="32"/>
          <w:szCs w:val="32"/>
          <w:highlight w:val="none"/>
        </w:rPr>
        <w:t>第</w:t>
      </w:r>
      <w:r>
        <w:rPr>
          <w:rFonts w:hint="eastAsia" w:ascii="宋体" w:hAnsi="宋体"/>
          <w:color w:val="auto"/>
          <w:sz w:val="32"/>
          <w:szCs w:val="32"/>
          <w:highlight w:val="none"/>
        </w:rPr>
        <w:t>六</w:t>
      </w:r>
      <w:r>
        <w:rPr>
          <w:rFonts w:ascii="宋体" w:hAnsi="宋体"/>
          <w:color w:val="auto"/>
          <w:sz w:val="32"/>
          <w:szCs w:val="32"/>
          <w:highlight w:val="none"/>
        </w:rPr>
        <w:t>章</w:t>
      </w:r>
      <w:r>
        <w:rPr>
          <w:rFonts w:hint="eastAsia" w:ascii="宋体" w:hAnsi="宋体"/>
          <w:color w:val="auto"/>
          <w:sz w:val="32"/>
          <w:szCs w:val="32"/>
          <w:highlight w:val="none"/>
        </w:rPr>
        <w:t xml:space="preserve">  </w:t>
      </w:r>
      <w:r>
        <w:rPr>
          <w:rFonts w:ascii="宋体" w:hAnsi="宋体"/>
          <w:color w:val="auto"/>
          <w:sz w:val="32"/>
          <w:szCs w:val="32"/>
          <w:highlight w:val="none"/>
        </w:rPr>
        <w:t>工程量清单</w:t>
      </w:r>
      <w:bookmarkEnd w:id="590"/>
    </w:p>
    <w:p w14:paraId="7FF3497F">
      <w:pPr>
        <w:spacing w:line="390" w:lineRule="exact"/>
        <w:rPr>
          <w:rFonts w:ascii="宋体" w:hAnsi="宋体"/>
          <w:color w:val="auto"/>
          <w:szCs w:val="21"/>
          <w:highlight w:val="none"/>
        </w:rPr>
      </w:pPr>
      <w:bookmarkStart w:id="591" w:name="_Toc346264361"/>
    </w:p>
    <w:p w14:paraId="5F014D7D">
      <w:pPr>
        <w:pStyle w:val="3"/>
        <w:jc w:val="center"/>
        <w:rPr>
          <w:rFonts w:ascii="宋体" w:hAnsi="宋体"/>
          <w:color w:val="auto"/>
          <w:sz w:val="32"/>
          <w:szCs w:val="32"/>
          <w:highlight w:val="none"/>
        </w:rPr>
      </w:pPr>
      <w:bookmarkStart w:id="592" w:name="_Toc10747"/>
      <w:bookmarkStart w:id="593" w:name="_Toc80818645"/>
      <w:r>
        <w:rPr>
          <w:rFonts w:hint="eastAsia" w:ascii="宋体" w:hAnsi="宋体"/>
          <w:b w:val="0"/>
          <w:color w:val="auto"/>
          <w:sz w:val="32"/>
          <w:szCs w:val="32"/>
          <w:highlight w:val="none"/>
        </w:rPr>
        <w:t>请供应商自行到</w:t>
      </w:r>
      <w:r>
        <w:rPr>
          <w:rFonts w:hint="eastAsia" w:ascii="宋体" w:hAnsi="宋体"/>
          <w:b w:val="0"/>
          <w:color w:val="auto"/>
          <w:sz w:val="32"/>
          <w:szCs w:val="32"/>
          <w:highlight w:val="none"/>
          <w:lang w:eastAsia="zh-CN"/>
        </w:rPr>
        <w:t>广西政府采购云</w:t>
      </w:r>
      <w:r>
        <w:rPr>
          <w:rFonts w:hint="eastAsia" w:ascii="宋体" w:hAnsi="宋体"/>
          <w:b w:val="0"/>
          <w:color w:val="auto"/>
          <w:sz w:val="32"/>
          <w:szCs w:val="32"/>
          <w:highlight w:val="none"/>
        </w:rPr>
        <w:t>平台（https://www.zcygov.cn/）下载。</w:t>
      </w:r>
      <w:bookmarkEnd w:id="592"/>
      <w:bookmarkEnd w:id="593"/>
    </w:p>
    <w:p w14:paraId="306C1243">
      <w:pPr>
        <w:spacing w:line="390" w:lineRule="exact"/>
        <w:rPr>
          <w:rFonts w:ascii="宋体" w:hAnsi="宋体"/>
          <w:b/>
          <w:color w:val="auto"/>
          <w:szCs w:val="21"/>
          <w:highlight w:val="none"/>
        </w:rPr>
      </w:pPr>
    </w:p>
    <w:p w14:paraId="24A42287">
      <w:pPr>
        <w:spacing w:line="390" w:lineRule="exact"/>
        <w:rPr>
          <w:rFonts w:ascii="宋体" w:hAnsi="宋体"/>
          <w:b/>
          <w:color w:val="auto"/>
          <w:szCs w:val="21"/>
          <w:highlight w:val="none"/>
        </w:rPr>
      </w:pPr>
    </w:p>
    <w:p w14:paraId="60982293">
      <w:pPr>
        <w:spacing w:line="390" w:lineRule="exact"/>
        <w:rPr>
          <w:rFonts w:ascii="宋体" w:hAnsi="宋体"/>
          <w:b/>
          <w:color w:val="auto"/>
          <w:szCs w:val="21"/>
          <w:highlight w:val="none"/>
        </w:rPr>
      </w:pPr>
    </w:p>
    <w:p w14:paraId="5A1B4775">
      <w:pPr>
        <w:spacing w:line="390" w:lineRule="exact"/>
        <w:rPr>
          <w:rFonts w:ascii="宋体" w:hAnsi="宋体"/>
          <w:b/>
          <w:color w:val="auto"/>
          <w:szCs w:val="21"/>
          <w:highlight w:val="none"/>
        </w:rPr>
      </w:pPr>
    </w:p>
    <w:p w14:paraId="7CD5BB63">
      <w:pPr>
        <w:spacing w:line="390" w:lineRule="exact"/>
        <w:rPr>
          <w:rFonts w:ascii="宋体" w:hAnsi="宋体"/>
          <w:b/>
          <w:color w:val="auto"/>
          <w:szCs w:val="21"/>
          <w:highlight w:val="none"/>
        </w:rPr>
      </w:pPr>
    </w:p>
    <w:p w14:paraId="7F7D6F04">
      <w:pPr>
        <w:spacing w:line="390" w:lineRule="exact"/>
        <w:rPr>
          <w:rFonts w:ascii="宋体" w:hAnsi="宋体"/>
          <w:b/>
          <w:color w:val="auto"/>
          <w:szCs w:val="21"/>
          <w:highlight w:val="none"/>
        </w:rPr>
      </w:pPr>
    </w:p>
    <w:p w14:paraId="5A7050CC">
      <w:pPr>
        <w:spacing w:line="390" w:lineRule="exact"/>
        <w:rPr>
          <w:rFonts w:ascii="宋体" w:hAnsi="宋体"/>
          <w:b/>
          <w:color w:val="auto"/>
          <w:szCs w:val="21"/>
          <w:highlight w:val="none"/>
        </w:rPr>
      </w:pPr>
    </w:p>
    <w:p w14:paraId="7F94F818">
      <w:pPr>
        <w:spacing w:line="390" w:lineRule="exact"/>
        <w:rPr>
          <w:rFonts w:ascii="宋体" w:hAnsi="宋体"/>
          <w:b/>
          <w:color w:val="auto"/>
          <w:szCs w:val="21"/>
          <w:highlight w:val="none"/>
        </w:rPr>
      </w:pPr>
    </w:p>
    <w:p w14:paraId="5B1F965E">
      <w:pPr>
        <w:spacing w:line="390" w:lineRule="exact"/>
        <w:rPr>
          <w:rFonts w:ascii="宋体" w:hAnsi="宋体"/>
          <w:b/>
          <w:color w:val="auto"/>
          <w:szCs w:val="21"/>
          <w:highlight w:val="none"/>
        </w:rPr>
      </w:pPr>
    </w:p>
    <w:p w14:paraId="514D9D3D">
      <w:pPr>
        <w:spacing w:line="390" w:lineRule="exact"/>
        <w:rPr>
          <w:rFonts w:ascii="宋体" w:hAnsi="宋体"/>
          <w:b/>
          <w:color w:val="auto"/>
          <w:szCs w:val="21"/>
          <w:highlight w:val="none"/>
        </w:rPr>
      </w:pPr>
    </w:p>
    <w:p w14:paraId="785ABCFC">
      <w:pPr>
        <w:spacing w:line="390" w:lineRule="exact"/>
        <w:rPr>
          <w:rFonts w:ascii="宋体" w:hAnsi="宋体"/>
          <w:b/>
          <w:color w:val="auto"/>
          <w:szCs w:val="21"/>
          <w:highlight w:val="none"/>
        </w:rPr>
      </w:pPr>
    </w:p>
    <w:p w14:paraId="2D6FF9BE">
      <w:pPr>
        <w:spacing w:line="390" w:lineRule="exact"/>
        <w:rPr>
          <w:rFonts w:ascii="宋体" w:hAnsi="宋体"/>
          <w:b/>
          <w:color w:val="auto"/>
          <w:szCs w:val="21"/>
          <w:highlight w:val="none"/>
        </w:rPr>
      </w:pPr>
    </w:p>
    <w:p w14:paraId="1D4B688F">
      <w:pPr>
        <w:spacing w:line="390" w:lineRule="exact"/>
        <w:rPr>
          <w:rFonts w:ascii="宋体" w:hAnsi="宋体"/>
          <w:b/>
          <w:color w:val="auto"/>
          <w:szCs w:val="21"/>
          <w:highlight w:val="none"/>
        </w:rPr>
      </w:pPr>
    </w:p>
    <w:p w14:paraId="3012E90C">
      <w:pPr>
        <w:spacing w:line="390" w:lineRule="exact"/>
        <w:rPr>
          <w:rFonts w:ascii="宋体" w:hAnsi="宋体"/>
          <w:b/>
          <w:color w:val="auto"/>
          <w:szCs w:val="21"/>
          <w:highlight w:val="none"/>
        </w:rPr>
      </w:pPr>
    </w:p>
    <w:p w14:paraId="5FBA675E">
      <w:pPr>
        <w:spacing w:line="390" w:lineRule="exact"/>
        <w:rPr>
          <w:rFonts w:ascii="宋体" w:hAnsi="宋体"/>
          <w:b/>
          <w:color w:val="auto"/>
          <w:szCs w:val="21"/>
          <w:highlight w:val="none"/>
        </w:rPr>
      </w:pPr>
    </w:p>
    <w:p w14:paraId="644E71ED">
      <w:pPr>
        <w:spacing w:line="390" w:lineRule="exact"/>
        <w:rPr>
          <w:rFonts w:ascii="宋体" w:hAnsi="宋体"/>
          <w:b/>
          <w:color w:val="auto"/>
          <w:szCs w:val="21"/>
          <w:highlight w:val="none"/>
        </w:rPr>
      </w:pPr>
    </w:p>
    <w:p w14:paraId="353920A8">
      <w:pPr>
        <w:spacing w:line="390" w:lineRule="exact"/>
        <w:rPr>
          <w:rFonts w:ascii="宋体" w:hAnsi="宋体"/>
          <w:b/>
          <w:color w:val="auto"/>
          <w:szCs w:val="21"/>
          <w:highlight w:val="none"/>
        </w:rPr>
      </w:pPr>
    </w:p>
    <w:p w14:paraId="18D6E9F4">
      <w:pPr>
        <w:spacing w:line="390" w:lineRule="exact"/>
        <w:rPr>
          <w:rFonts w:ascii="宋体" w:hAnsi="宋体"/>
          <w:b/>
          <w:color w:val="auto"/>
          <w:szCs w:val="21"/>
          <w:highlight w:val="none"/>
        </w:rPr>
      </w:pPr>
    </w:p>
    <w:p w14:paraId="745FCB60">
      <w:pPr>
        <w:spacing w:line="390" w:lineRule="exact"/>
        <w:rPr>
          <w:rFonts w:ascii="宋体" w:hAnsi="宋体"/>
          <w:b/>
          <w:color w:val="auto"/>
          <w:szCs w:val="21"/>
          <w:highlight w:val="none"/>
        </w:rPr>
      </w:pPr>
    </w:p>
    <w:p w14:paraId="4CCBCA04">
      <w:pPr>
        <w:spacing w:line="390" w:lineRule="exact"/>
        <w:rPr>
          <w:rFonts w:ascii="宋体" w:hAnsi="宋体"/>
          <w:b/>
          <w:color w:val="auto"/>
          <w:szCs w:val="21"/>
          <w:highlight w:val="none"/>
        </w:rPr>
      </w:pPr>
    </w:p>
    <w:p w14:paraId="746B43A3">
      <w:pPr>
        <w:spacing w:line="390" w:lineRule="exact"/>
        <w:rPr>
          <w:rFonts w:ascii="宋体" w:hAnsi="宋体"/>
          <w:b/>
          <w:color w:val="auto"/>
          <w:szCs w:val="21"/>
          <w:highlight w:val="none"/>
        </w:rPr>
      </w:pPr>
    </w:p>
    <w:p w14:paraId="2D115E21">
      <w:pPr>
        <w:spacing w:line="390" w:lineRule="exact"/>
        <w:rPr>
          <w:rFonts w:ascii="宋体" w:hAnsi="宋体"/>
          <w:b/>
          <w:color w:val="auto"/>
          <w:szCs w:val="21"/>
          <w:highlight w:val="none"/>
        </w:rPr>
      </w:pPr>
    </w:p>
    <w:p w14:paraId="21577F46">
      <w:pPr>
        <w:spacing w:line="390" w:lineRule="exact"/>
        <w:rPr>
          <w:rFonts w:ascii="宋体" w:hAnsi="宋体"/>
          <w:b/>
          <w:color w:val="auto"/>
          <w:szCs w:val="21"/>
          <w:highlight w:val="none"/>
        </w:rPr>
      </w:pPr>
    </w:p>
    <w:p w14:paraId="4F7ECA43">
      <w:pPr>
        <w:spacing w:line="390" w:lineRule="exact"/>
        <w:rPr>
          <w:rFonts w:ascii="宋体" w:hAnsi="宋体"/>
          <w:b/>
          <w:color w:val="auto"/>
          <w:highlight w:val="none"/>
        </w:rPr>
      </w:pPr>
    </w:p>
    <w:p w14:paraId="0365ADCB">
      <w:pPr>
        <w:spacing w:line="390" w:lineRule="exact"/>
        <w:rPr>
          <w:rFonts w:ascii="宋体" w:hAnsi="宋体"/>
          <w:b/>
          <w:color w:val="auto"/>
          <w:highlight w:val="none"/>
        </w:rPr>
      </w:pPr>
    </w:p>
    <w:p w14:paraId="59D49DFE">
      <w:pPr>
        <w:spacing w:line="390" w:lineRule="exact"/>
        <w:rPr>
          <w:rFonts w:ascii="宋体" w:hAnsi="宋体"/>
          <w:b/>
          <w:color w:val="auto"/>
          <w:highlight w:val="none"/>
        </w:rPr>
      </w:pPr>
    </w:p>
    <w:p w14:paraId="13A107EC">
      <w:pPr>
        <w:spacing w:line="390" w:lineRule="exact"/>
        <w:rPr>
          <w:rFonts w:ascii="宋体" w:hAnsi="宋体"/>
          <w:b/>
          <w:color w:val="auto"/>
          <w:highlight w:val="none"/>
        </w:rPr>
      </w:pPr>
    </w:p>
    <w:p w14:paraId="0B7B1E1C">
      <w:pPr>
        <w:pStyle w:val="3"/>
        <w:jc w:val="center"/>
        <w:rPr>
          <w:rFonts w:ascii="宋体" w:hAnsi="宋体"/>
          <w:color w:val="auto"/>
          <w:sz w:val="40"/>
          <w:szCs w:val="32"/>
          <w:highlight w:val="none"/>
        </w:rPr>
      </w:pPr>
      <w:bookmarkStart w:id="594" w:name="_Toc29132"/>
      <w:r>
        <w:rPr>
          <w:rFonts w:hint="eastAsia" w:ascii="宋体" w:hAnsi="宋体"/>
          <w:color w:val="auto"/>
          <w:sz w:val="40"/>
          <w:szCs w:val="32"/>
          <w:highlight w:val="none"/>
        </w:rPr>
        <w:t>第七章  响应文件格式</w:t>
      </w:r>
      <w:bookmarkEnd w:id="591"/>
      <w:bookmarkEnd w:id="594"/>
    </w:p>
    <w:p w14:paraId="3D5671F0">
      <w:pPr>
        <w:widowControl/>
        <w:ind w:firstLine="420"/>
        <w:jc w:val="left"/>
        <w:rPr>
          <w:rFonts w:ascii="宋体" w:hAnsi="宋体"/>
          <w:color w:val="auto"/>
          <w:kern w:val="0"/>
          <w:sz w:val="24"/>
          <w:highlight w:val="none"/>
        </w:rPr>
      </w:pPr>
      <w:r>
        <w:rPr>
          <w:rFonts w:hint="eastAsia" w:ascii="宋体" w:hAnsi="宋体"/>
          <w:color w:val="auto"/>
          <w:kern w:val="0"/>
          <w:sz w:val="24"/>
          <w:highlight w:val="none"/>
        </w:rPr>
        <w:t>封面格式</w:t>
      </w:r>
    </w:p>
    <w:p w14:paraId="1BA25A8A">
      <w:pPr>
        <w:widowControl/>
        <w:ind w:firstLine="420"/>
        <w:jc w:val="left"/>
        <w:rPr>
          <w:rFonts w:ascii="宋体" w:hAnsi="宋体"/>
          <w:color w:val="auto"/>
          <w:kern w:val="0"/>
          <w:sz w:val="24"/>
          <w:highlight w:val="none"/>
        </w:rPr>
      </w:pPr>
    </w:p>
    <w:p w14:paraId="3EF85999">
      <w:pPr>
        <w:widowControl/>
        <w:ind w:firstLine="420"/>
        <w:jc w:val="left"/>
        <w:rPr>
          <w:rFonts w:ascii="宋体" w:hAnsi="宋体"/>
          <w:color w:val="auto"/>
          <w:kern w:val="0"/>
          <w:sz w:val="24"/>
          <w:highlight w:val="none"/>
        </w:rPr>
      </w:pPr>
    </w:p>
    <w:p w14:paraId="35A710BA">
      <w:pPr>
        <w:pStyle w:val="253"/>
        <w:ind w:left="2477" w:leftChars="950" w:hanging="482" w:hangingChars="150"/>
        <w:rPr>
          <w:rFonts w:hint="eastAsia" w:hAnsi="宋体" w:eastAsia="宋体"/>
          <w:b/>
          <w:color w:val="auto"/>
          <w:sz w:val="28"/>
          <w:szCs w:val="28"/>
          <w:highlight w:val="none"/>
          <w:lang w:eastAsia="zh-CN"/>
        </w:rPr>
      </w:pPr>
      <w:r>
        <w:rPr>
          <w:rFonts w:hint="eastAsia" w:hAnsi="宋体"/>
          <w:b/>
          <w:color w:val="auto"/>
          <w:sz w:val="32"/>
          <w:szCs w:val="32"/>
          <w:highlight w:val="none"/>
          <w:lang w:eastAsia="zh-CN"/>
        </w:rPr>
        <w:t xml:space="preserve">铁匠村广屋片东门大渠小型农田水利 </w:t>
      </w:r>
    </w:p>
    <w:p w14:paraId="77D40A26">
      <w:pPr>
        <w:widowControl/>
        <w:ind w:firstLine="996" w:firstLineChars="310"/>
        <w:jc w:val="center"/>
        <w:rPr>
          <w:rFonts w:ascii="宋体" w:hAnsi="宋体"/>
          <w:b/>
          <w:color w:val="auto"/>
          <w:sz w:val="32"/>
          <w:szCs w:val="32"/>
          <w:highlight w:val="none"/>
        </w:rPr>
      </w:pPr>
    </w:p>
    <w:p w14:paraId="3907A212">
      <w:pPr>
        <w:widowControl/>
        <w:ind w:firstLine="992" w:firstLineChars="310"/>
        <w:jc w:val="left"/>
        <w:rPr>
          <w:rFonts w:ascii="宋体" w:hAnsi="宋体"/>
          <w:color w:val="auto"/>
          <w:kern w:val="0"/>
          <w:sz w:val="32"/>
          <w:szCs w:val="32"/>
          <w:highlight w:val="none"/>
          <w:u w:val="single"/>
        </w:rPr>
      </w:pPr>
    </w:p>
    <w:p w14:paraId="3B0A2122">
      <w:pPr>
        <w:spacing w:line="540" w:lineRule="exact"/>
        <w:ind w:firstLine="1968" w:firstLineChars="700"/>
        <w:rPr>
          <w:rFonts w:ascii="宋体" w:hAnsi="宋体"/>
          <w:b/>
          <w:color w:val="auto"/>
          <w:sz w:val="28"/>
          <w:szCs w:val="28"/>
          <w:highlight w:val="none"/>
          <w:u w:val="single"/>
        </w:rPr>
      </w:pPr>
      <w:r>
        <w:rPr>
          <w:rFonts w:hint="eastAsia" w:ascii="宋体" w:hAnsi="宋体"/>
          <w:b/>
          <w:color w:val="auto"/>
          <w:kern w:val="0"/>
          <w:sz w:val="28"/>
          <w:szCs w:val="28"/>
          <w:highlight w:val="none"/>
        </w:rPr>
        <w:t>项目编号：</w:t>
      </w:r>
      <w:r>
        <w:rPr>
          <w:rFonts w:hint="eastAsia" w:ascii="宋体" w:hAnsi="宋体"/>
          <w:b/>
          <w:color w:val="auto"/>
          <w:sz w:val="28"/>
          <w:szCs w:val="28"/>
          <w:highlight w:val="none"/>
          <w:u w:val="single"/>
          <w:lang w:eastAsia="zh-CN"/>
        </w:rPr>
        <w:t>YLZC2025-C2-020041-GXXQ</w:t>
      </w:r>
      <w:r>
        <w:rPr>
          <w:rFonts w:hint="eastAsia" w:ascii="宋体" w:hAnsi="宋体"/>
          <w:b/>
          <w:color w:val="auto"/>
          <w:sz w:val="28"/>
          <w:szCs w:val="28"/>
          <w:highlight w:val="none"/>
          <w:u w:val="single"/>
        </w:rPr>
        <w:t xml:space="preserve"> </w:t>
      </w:r>
    </w:p>
    <w:p w14:paraId="20FE2891">
      <w:pPr>
        <w:widowControl/>
        <w:ind w:firstLine="689" w:firstLineChars="245"/>
        <w:jc w:val="center"/>
        <w:rPr>
          <w:rFonts w:ascii="宋体" w:hAnsi="宋体"/>
          <w:b/>
          <w:color w:val="auto"/>
          <w:kern w:val="0"/>
          <w:sz w:val="28"/>
          <w:szCs w:val="28"/>
          <w:highlight w:val="none"/>
        </w:rPr>
      </w:pPr>
    </w:p>
    <w:p w14:paraId="7603EAD3">
      <w:pPr>
        <w:widowControl/>
        <w:ind w:firstLine="992" w:firstLineChars="310"/>
        <w:jc w:val="left"/>
        <w:rPr>
          <w:rFonts w:ascii="宋体" w:hAnsi="宋体"/>
          <w:color w:val="auto"/>
          <w:kern w:val="0"/>
          <w:sz w:val="32"/>
          <w:szCs w:val="32"/>
          <w:highlight w:val="none"/>
          <w:u w:val="single"/>
        </w:rPr>
      </w:pPr>
    </w:p>
    <w:p w14:paraId="6B9F3B0B">
      <w:pPr>
        <w:widowControl/>
        <w:ind w:firstLine="992" w:firstLineChars="310"/>
        <w:jc w:val="left"/>
        <w:rPr>
          <w:rFonts w:ascii="宋体" w:hAnsi="宋体"/>
          <w:color w:val="auto"/>
          <w:kern w:val="0"/>
          <w:sz w:val="32"/>
          <w:szCs w:val="32"/>
          <w:highlight w:val="none"/>
          <w:u w:val="single"/>
        </w:rPr>
      </w:pPr>
    </w:p>
    <w:p w14:paraId="16299FCE">
      <w:pPr>
        <w:widowControl/>
        <w:ind w:firstLine="992" w:firstLineChars="310"/>
        <w:jc w:val="left"/>
        <w:rPr>
          <w:rFonts w:ascii="宋体" w:hAnsi="宋体"/>
          <w:color w:val="auto"/>
          <w:kern w:val="0"/>
          <w:sz w:val="32"/>
          <w:szCs w:val="32"/>
          <w:highlight w:val="none"/>
          <w:u w:val="single"/>
        </w:rPr>
      </w:pPr>
    </w:p>
    <w:p w14:paraId="6CFD03B0">
      <w:pPr>
        <w:widowControl/>
        <w:jc w:val="center"/>
        <w:rPr>
          <w:rFonts w:ascii="宋体" w:hAnsi="宋体"/>
          <w:b/>
          <w:color w:val="auto"/>
          <w:kern w:val="0"/>
          <w:sz w:val="48"/>
          <w:szCs w:val="32"/>
          <w:highlight w:val="none"/>
        </w:rPr>
      </w:pPr>
      <w:r>
        <w:rPr>
          <w:rFonts w:hint="eastAsia" w:ascii="宋体" w:hAnsi="宋体"/>
          <w:b/>
          <w:color w:val="auto"/>
          <w:kern w:val="0"/>
          <w:sz w:val="48"/>
          <w:szCs w:val="32"/>
          <w:highlight w:val="none"/>
        </w:rPr>
        <w:t xml:space="preserve"> 响 应 文 件</w:t>
      </w:r>
    </w:p>
    <w:p w14:paraId="0F113622">
      <w:pPr>
        <w:widowControl/>
        <w:ind w:firstLine="868" w:firstLineChars="310"/>
        <w:jc w:val="left"/>
        <w:rPr>
          <w:rFonts w:ascii="宋体" w:hAnsi="宋体"/>
          <w:color w:val="auto"/>
          <w:kern w:val="0"/>
          <w:sz w:val="28"/>
          <w:szCs w:val="28"/>
          <w:highlight w:val="none"/>
        </w:rPr>
      </w:pPr>
    </w:p>
    <w:p w14:paraId="532D2194">
      <w:pPr>
        <w:widowControl/>
        <w:jc w:val="center"/>
        <w:rPr>
          <w:rFonts w:ascii="宋体" w:hAnsi="宋体"/>
          <w:color w:val="auto"/>
          <w:kern w:val="0"/>
          <w:sz w:val="28"/>
          <w:szCs w:val="28"/>
          <w:highlight w:val="none"/>
        </w:rPr>
      </w:pPr>
    </w:p>
    <w:p w14:paraId="7F2A6F08">
      <w:pPr>
        <w:widowControl/>
        <w:jc w:val="center"/>
        <w:rPr>
          <w:rFonts w:ascii="宋体" w:hAnsi="宋体"/>
          <w:b/>
          <w:color w:val="auto"/>
          <w:kern w:val="0"/>
          <w:sz w:val="28"/>
          <w:szCs w:val="28"/>
          <w:highlight w:val="none"/>
        </w:rPr>
      </w:pPr>
      <w:r>
        <w:rPr>
          <w:rFonts w:hint="eastAsia" w:ascii="宋体" w:hAnsi="宋体"/>
          <w:b/>
          <w:color w:val="auto"/>
          <w:kern w:val="0"/>
          <w:sz w:val="28"/>
          <w:szCs w:val="28"/>
          <w:highlight w:val="none"/>
        </w:rPr>
        <w:t xml:space="preserve"> </w:t>
      </w:r>
    </w:p>
    <w:p w14:paraId="3A92214E">
      <w:pPr>
        <w:widowControl/>
        <w:ind w:firstLine="868" w:firstLineChars="310"/>
        <w:rPr>
          <w:rFonts w:ascii="宋体" w:hAnsi="宋体"/>
          <w:color w:val="auto"/>
          <w:kern w:val="0"/>
          <w:sz w:val="28"/>
          <w:szCs w:val="28"/>
          <w:highlight w:val="none"/>
        </w:rPr>
      </w:pPr>
    </w:p>
    <w:p w14:paraId="49C47E3E">
      <w:pPr>
        <w:widowControl/>
        <w:jc w:val="left"/>
        <w:rPr>
          <w:rFonts w:ascii="宋体" w:hAnsi="宋体"/>
          <w:color w:val="auto"/>
          <w:kern w:val="0"/>
          <w:sz w:val="20"/>
          <w:szCs w:val="20"/>
          <w:highlight w:val="none"/>
        </w:rPr>
      </w:pPr>
    </w:p>
    <w:p w14:paraId="0578C783">
      <w:pPr>
        <w:widowControl/>
        <w:ind w:firstLine="420"/>
        <w:jc w:val="left"/>
        <w:rPr>
          <w:rFonts w:ascii="宋体" w:hAnsi="宋体"/>
          <w:color w:val="auto"/>
          <w:kern w:val="0"/>
          <w:sz w:val="20"/>
          <w:szCs w:val="20"/>
          <w:highlight w:val="none"/>
        </w:rPr>
      </w:pPr>
    </w:p>
    <w:p w14:paraId="5FEED08F">
      <w:pPr>
        <w:widowControl/>
        <w:ind w:firstLine="420"/>
        <w:jc w:val="left"/>
        <w:rPr>
          <w:rFonts w:ascii="宋体" w:hAnsi="宋体"/>
          <w:color w:val="auto"/>
          <w:kern w:val="0"/>
          <w:sz w:val="20"/>
          <w:szCs w:val="20"/>
          <w:highlight w:val="none"/>
        </w:rPr>
      </w:pPr>
    </w:p>
    <w:p w14:paraId="43F1D69B">
      <w:pPr>
        <w:widowControl/>
        <w:ind w:firstLine="700" w:firstLineChars="249"/>
        <w:rPr>
          <w:rFonts w:ascii="宋体" w:hAnsi="宋体"/>
          <w:b/>
          <w:color w:val="auto"/>
          <w:kern w:val="0"/>
          <w:sz w:val="28"/>
          <w:szCs w:val="28"/>
          <w:highlight w:val="none"/>
          <w:u w:val="single"/>
        </w:rPr>
      </w:pPr>
      <w:r>
        <w:rPr>
          <w:rFonts w:hint="eastAsia" w:ascii="宋体" w:hAnsi="宋体"/>
          <w:b/>
          <w:color w:val="auto"/>
          <w:kern w:val="0"/>
          <w:sz w:val="28"/>
          <w:szCs w:val="28"/>
          <w:highlight w:val="none"/>
        </w:rPr>
        <w:t>供应商：</w:t>
      </w:r>
      <w:r>
        <w:rPr>
          <w:rFonts w:hint="eastAsia" w:ascii="宋体" w:hAnsi="宋体"/>
          <w:b/>
          <w:color w:val="auto"/>
          <w:kern w:val="0"/>
          <w:sz w:val="28"/>
          <w:szCs w:val="28"/>
          <w:highlight w:val="none"/>
          <w:u w:val="single"/>
        </w:rPr>
        <w:t xml:space="preserve">                                   （盖章）</w:t>
      </w:r>
    </w:p>
    <w:p w14:paraId="44468D6E">
      <w:pPr>
        <w:widowControl/>
        <w:ind w:firstLine="647" w:firstLineChars="230"/>
        <w:rPr>
          <w:rFonts w:ascii="宋体" w:hAnsi="宋体"/>
          <w:b/>
          <w:color w:val="auto"/>
          <w:kern w:val="0"/>
          <w:sz w:val="28"/>
          <w:szCs w:val="28"/>
          <w:highlight w:val="none"/>
        </w:rPr>
      </w:pPr>
    </w:p>
    <w:p w14:paraId="79456FCF">
      <w:pPr>
        <w:widowControl/>
        <w:ind w:firstLine="647" w:firstLineChars="230"/>
        <w:rPr>
          <w:rFonts w:ascii="宋体" w:hAnsi="宋体"/>
          <w:b/>
          <w:color w:val="auto"/>
          <w:kern w:val="0"/>
          <w:sz w:val="28"/>
          <w:szCs w:val="28"/>
          <w:highlight w:val="none"/>
          <w:u w:val="single"/>
        </w:rPr>
      </w:pPr>
      <w:r>
        <w:rPr>
          <w:rFonts w:hint="eastAsia" w:ascii="宋体" w:hAnsi="宋体"/>
          <w:b/>
          <w:color w:val="auto"/>
          <w:kern w:val="0"/>
          <w:sz w:val="28"/>
          <w:szCs w:val="28"/>
          <w:highlight w:val="none"/>
        </w:rPr>
        <w:t>法定代表人或其委托代理人：</w:t>
      </w:r>
      <w:r>
        <w:rPr>
          <w:rFonts w:hint="eastAsia" w:ascii="宋体" w:hAnsi="宋体"/>
          <w:b/>
          <w:color w:val="auto"/>
          <w:kern w:val="0"/>
          <w:sz w:val="28"/>
          <w:szCs w:val="28"/>
          <w:highlight w:val="none"/>
          <w:u w:val="single"/>
        </w:rPr>
        <w:t xml:space="preserve">               （签字或盖章）</w:t>
      </w:r>
    </w:p>
    <w:p w14:paraId="2A15F94C">
      <w:pPr>
        <w:adjustRightInd w:val="0"/>
        <w:spacing w:line="312" w:lineRule="atLeast"/>
        <w:jc w:val="center"/>
        <w:textAlignment w:val="baseline"/>
        <w:rPr>
          <w:rFonts w:ascii="宋体" w:hAnsi="宋体"/>
          <w:b/>
          <w:color w:val="auto"/>
          <w:kern w:val="0"/>
          <w:sz w:val="28"/>
          <w:szCs w:val="28"/>
          <w:highlight w:val="none"/>
        </w:rPr>
      </w:pPr>
    </w:p>
    <w:p w14:paraId="7581A6EF">
      <w:pPr>
        <w:adjustRightInd w:val="0"/>
        <w:spacing w:line="312" w:lineRule="atLeast"/>
        <w:ind w:firstLine="689" w:firstLineChars="245"/>
        <w:textAlignment w:val="baseline"/>
        <w:rPr>
          <w:rFonts w:ascii="宋体" w:hAnsi="宋体"/>
          <w:b/>
          <w:color w:val="auto"/>
          <w:kern w:val="0"/>
          <w:sz w:val="28"/>
          <w:szCs w:val="28"/>
          <w:highlight w:val="none"/>
        </w:rPr>
      </w:pPr>
      <w:r>
        <w:rPr>
          <w:rFonts w:hint="eastAsia" w:ascii="宋体" w:hAnsi="宋体"/>
          <w:b/>
          <w:color w:val="auto"/>
          <w:kern w:val="0"/>
          <w:sz w:val="28"/>
          <w:szCs w:val="28"/>
          <w:highlight w:val="none"/>
        </w:rPr>
        <w:t>日期：</w:t>
      </w:r>
      <w:r>
        <w:rPr>
          <w:rFonts w:hint="eastAsia"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年</w:t>
      </w:r>
      <w:r>
        <w:rPr>
          <w:rFonts w:hint="eastAsia"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月</w:t>
      </w:r>
      <w:r>
        <w:rPr>
          <w:rFonts w:hint="eastAsia" w:ascii="宋体" w:hAnsi="宋体"/>
          <w:b/>
          <w:color w:val="auto"/>
          <w:kern w:val="0"/>
          <w:sz w:val="28"/>
          <w:szCs w:val="28"/>
          <w:highlight w:val="none"/>
          <w:u w:val="single"/>
        </w:rPr>
        <w:t xml:space="preserve">        </w:t>
      </w:r>
      <w:r>
        <w:rPr>
          <w:rFonts w:hint="eastAsia" w:ascii="宋体" w:hAnsi="宋体"/>
          <w:b/>
          <w:color w:val="auto"/>
          <w:kern w:val="0"/>
          <w:sz w:val="28"/>
          <w:szCs w:val="28"/>
          <w:highlight w:val="none"/>
        </w:rPr>
        <w:t>日</w:t>
      </w:r>
    </w:p>
    <w:p w14:paraId="42536D4C">
      <w:pPr>
        <w:spacing w:line="400" w:lineRule="exact"/>
        <w:jc w:val="center"/>
        <w:rPr>
          <w:rFonts w:ascii="宋体" w:hAnsi="宋体"/>
          <w:b/>
          <w:color w:val="auto"/>
          <w:sz w:val="44"/>
          <w:szCs w:val="44"/>
          <w:highlight w:val="none"/>
        </w:rPr>
      </w:pPr>
      <w:r>
        <w:rPr>
          <w:rFonts w:ascii="宋体" w:hAnsi="宋体"/>
          <w:b/>
          <w:color w:val="auto"/>
          <w:kern w:val="0"/>
          <w:szCs w:val="20"/>
          <w:highlight w:val="none"/>
        </w:rPr>
        <w:br w:type="page"/>
      </w:r>
      <w:r>
        <w:rPr>
          <w:rFonts w:hint="eastAsia" w:ascii="宋体" w:hAnsi="宋体"/>
          <w:b/>
          <w:color w:val="auto"/>
          <w:sz w:val="44"/>
          <w:szCs w:val="44"/>
          <w:highlight w:val="none"/>
        </w:rPr>
        <w:t>目  录</w:t>
      </w:r>
    </w:p>
    <w:p w14:paraId="67532FAB">
      <w:pPr>
        <w:spacing w:line="360" w:lineRule="auto"/>
        <w:jc w:val="center"/>
        <w:rPr>
          <w:rFonts w:ascii="宋体" w:hAnsi="宋体"/>
          <w:b/>
          <w:color w:val="auto"/>
          <w:sz w:val="44"/>
          <w:szCs w:val="44"/>
          <w:highlight w:val="none"/>
        </w:rPr>
      </w:pPr>
    </w:p>
    <w:p w14:paraId="47F787E1">
      <w:pPr>
        <w:spacing w:line="600" w:lineRule="exact"/>
        <w:ind w:firstLine="472" w:firstLineChars="196"/>
        <w:rPr>
          <w:rFonts w:ascii="宋体" w:hAnsi="宋体"/>
          <w:b/>
          <w:color w:val="auto"/>
          <w:sz w:val="24"/>
          <w:highlight w:val="none"/>
        </w:rPr>
      </w:pPr>
      <w:r>
        <w:rPr>
          <w:rFonts w:hint="eastAsia" w:ascii="宋体" w:hAnsi="宋体"/>
          <w:b/>
          <w:color w:val="auto"/>
          <w:sz w:val="24"/>
          <w:highlight w:val="none"/>
        </w:rPr>
        <w:t>一、资格文件</w:t>
      </w:r>
    </w:p>
    <w:p w14:paraId="6460BEEC">
      <w:pPr>
        <w:snapToGrid w:val="0"/>
        <w:spacing w:line="600" w:lineRule="exact"/>
        <w:ind w:firstLine="480" w:firstLineChars="200"/>
        <w:rPr>
          <w:rFonts w:ascii="宋体" w:hAnsi="宋体"/>
          <w:bCs/>
          <w:color w:val="auto"/>
          <w:sz w:val="24"/>
          <w:highlight w:val="none"/>
        </w:rPr>
      </w:pPr>
      <w:r>
        <w:rPr>
          <w:rFonts w:hint="eastAsia" w:ascii="宋体" w:hAnsi="宋体"/>
          <w:bCs/>
          <w:color w:val="auto"/>
          <w:sz w:val="24"/>
          <w:highlight w:val="none"/>
        </w:rPr>
        <w:t>（按供应商须知第9.2条要求内容顺序编写）</w:t>
      </w:r>
    </w:p>
    <w:p w14:paraId="0DDCFD1F">
      <w:pPr>
        <w:spacing w:line="600" w:lineRule="exact"/>
        <w:ind w:firstLine="472" w:firstLineChars="196"/>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商务</w:t>
      </w:r>
      <w:r>
        <w:rPr>
          <w:rFonts w:hint="eastAsia" w:ascii="宋体" w:hAnsi="宋体"/>
          <w:b/>
          <w:color w:val="auto"/>
          <w:sz w:val="24"/>
          <w:highlight w:val="none"/>
        </w:rPr>
        <w:t>技术文件</w:t>
      </w:r>
    </w:p>
    <w:p w14:paraId="016695BE">
      <w:pPr>
        <w:snapToGrid w:val="0"/>
        <w:spacing w:line="600" w:lineRule="exact"/>
        <w:ind w:firstLine="480" w:firstLineChars="200"/>
        <w:rPr>
          <w:rFonts w:ascii="宋体" w:hAnsi="宋体"/>
          <w:bCs/>
          <w:color w:val="auto"/>
          <w:sz w:val="24"/>
          <w:highlight w:val="none"/>
        </w:rPr>
      </w:pPr>
      <w:r>
        <w:rPr>
          <w:rFonts w:hint="eastAsia" w:ascii="宋体" w:hAnsi="宋体"/>
          <w:bCs/>
          <w:color w:val="auto"/>
          <w:sz w:val="24"/>
          <w:highlight w:val="none"/>
        </w:rPr>
        <w:t>（按供应商须知第9.3条要求内容顺序编写）</w:t>
      </w:r>
    </w:p>
    <w:p w14:paraId="7D78E754">
      <w:pPr>
        <w:spacing w:line="600" w:lineRule="exact"/>
        <w:ind w:firstLine="472" w:firstLineChars="196"/>
        <w:rPr>
          <w:rFonts w:ascii="宋体" w:hAnsi="宋体"/>
          <w:b/>
          <w:color w:val="auto"/>
          <w:sz w:val="24"/>
          <w:highlight w:val="none"/>
        </w:rPr>
      </w:pPr>
      <w:r>
        <w:rPr>
          <w:rFonts w:hint="eastAsia" w:ascii="宋体" w:hAnsi="宋体"/>
          <w:b/>
          <w:color w:val="auto"/>
          <w:sz w:val="24"/>
          <w:highlight w:val="none"/>
        </w:rPr>
        <w:t>三、报价文件</w:t>
      </w:r>
    </w:p>
    <w:p w14:paraId="099B548A">
      <w:pPr>
        <w:spacing w:line="600" w:lineRule="exact"/>
        <w:ind w:firstLine="470" w:firstLineChars="196"/>
        <w:rPr>
          <w:rFonts w:ascii="宋体" w:hAnsi="宋体"/>
          <w:bCs/>
          <w:color w:val="auto"/>
          <w:sz w:val="24"/>
          <w:highlight w:val="none"/>
        </w:rPr>
      </w:pPr>
      <w:r>
        <w:rPr>
          <w:rFonts w:hint="eastAsia" w:ascii="宋体" w:hAnsi="宋体"/>
          <w:bCs/>
          <w:color w:val="auto"/>
          <w:sz w:val="24"/>
          <w:highlight w:val="none"/>
        </w:rPr>
        <w:t>（按供应商须知第9.4条要求内容顺序编写）</w:t>
      </w:r>
    </w:p>
    <w:p w14:paraId="33F107D4">
      <w:pPr>
        <w:snapToGrid w:val="0"/>
        <w:spacing w:line="600" w:lineRule="exact"/>
        <w:ind w:firstLine="552" w:firstLineChars="250"/>
        <w:rPr>
          <w:rFonts w:ascii="宋体" w:hAnsi="宋体" w:cs="宋体"/>
          <w:b/>
          <w:color w:val="auto"/>
          <w:sz w:val="22"/>
          <w:szCs w:val="21"/>
          <w:highlight w:val="none"/>
        </w:rPr>
      </w:pPr>
    </w:p>
    <w:p w14:paraId="489D6B1F">
      <w:pPr>
        <w:spacing w:line="600" w:lineRule="exact"/>
        <w:rPr>
          <w:rFonts w:ascii="宋体" w:hAnsi="宋体" w:cs="宋体"/>
          <w:color w:val="auto"/>
          <w:highlight w:val="none"/>
        </w:rPr>
      </w:pPr>
    </w:p>
    <w:p w14:paraId="03F41D18">
      <w:pPr>
        <w:spacing w:line="600" w:lineRule="exact"/>
        <w:ind w:firstLine="660" w:firstLineChars="300"/>
        <w:rPr>
          <w:rFonts w:ascii="宋体" w:hAnsi="宋体" w:cs="宋体"/>
          <w:color w:val="auto"/>
          <w:sz w:val="22"/>
          <w:szCs w:val="21"/>
          <w:highlight w:val="none"/>
        </w:rPr>
      </w:pPr>
    </w:p>
    <w:p w14:paraId="33EA008E">
      <w:pPr>
        <w:snapToGrid w:val="0"/>
        <w:spacing w:line="600" w:lineRule="exact"/>
        <w:ind w:firstLine="315" w:firstLineChars="150"/>
        <w:rPr>
          <w:rFonts w:ascii="宋体" w:hAnsi="宋体" w:cs="宋体"/>
          <w:color w:val="auto"/>
          <w:szCs w:val="21"/>
          <w:highlight w:val="none"/>
        </w:rPr>
      </w:pPr>
    </w:p>
    <w:p w14:paraId="17334CE9">
      <w:pPr>
        <w:snapToGrid w:val="0"/>
        <w:spacing w:line="600" w:lineRule="exact"/>
        <w:ind w:firstLine="315" w:firstLineChars="150"/>
        <w:rPr>
          <w:rFonts w:ascii="宋体" w:hAnsi="宋体" w:cs="宋体"/>
          <w:color w:val="auto"/>
          <w:szCs w:val="21"/>
          <w:highlight w:val="none"/>
        </w:rPr>
      </w:pPr>
    </w:p>
    <w:p w14:paraId="0A04CCBD">
      <w:pPr>
        <w:snapToGrid w:val="0"/>
        <w:spacing w:line="360" w:lineRule="auto"/>
        <w:ind w:firstLine="315" w:firstLineChars="150"/>
        <w:rPr>
          <w:rFonts w:ascii="宋体" w:hAnsi="宋体" w:cs="宋体"/>
          <w:color w:val="auto"/>
          <w:szCs w:val="21"/>
          <w:highlight w:val="none"/>
        </w:rPr>
      </w:pPr>
    </w:p>
    <w:p w14:paraId="33AE9336">
      <w:pPr>
        <w:snapToGrid w:val="0"/>
        <w:spacing w:line="360" w:lineRule="auto"/>
        <w:ind w:firstLine="315" w:firstLineChars="150"/>
        <w:rPr>
          <w:rFonts w:ascii="宋体" w:hAnsi="宋体" w:cs="宋体"/>
          <w:color w:val="auto"/>
          <w:szCs w:val="21"/>
          <w:highlight w:val="none"/>
        </w:rPr>
      </w:pPr>
    </w:p>
    <w:p w14:paraId="0359C9AA">
      <w:pPr>
        <w:snapToGrid w:val="0"/>
        <w:spacing w:line="360" w:lineRule="auto"/>
        <w:ind w:firstLine="315" w:firstLineChars="150"/>
        <w:rPr>
          <w:rFonts w:ascii="宋体" w:hAnsi="宋体" w:cs="宋体"/>
          <w:color w:val="auto"/>
          <w:szCs w:val="21"/>
          <w:highlight w:val="none"/>
        </w:rPr>
      </w:pPr>
    </w:p>
    <w:p w14:paraId="5B443105">
      <w:pPr>
        <w:snapToGrid w:val="0"/>
        <w:spacing w:line="360" w:lineRule="auto"/>
        <w:ind w:firstLine="315" w:firstLineChars="150"/>
        <w:rPr>
          <w:rFonts w:ascii="宋体" w:hAnsi="宋体" w:cs="宋体"/>
          <w:color w:val="auto"/>
          <w:szCs w:val="21"/>
          <w:highlight w:val="none"/>
        </w:rPr>
      </w:pPr>
    </w:p>
    <w:p w14:paraId="1338E77B">
      <w:pPr>
        <w:snapToGrid w:val="0"/>
        <w:spacing w:line="360" w:lineRule="auto"/>
        <w:ind w:firstLine="315" w:firstLineChars="150"/>
        <w:rPr>
          <w:rFonts w:ascii="宋体" w:hAnsi="宋体" w:cs="宋体"/>
          <w:color w:val="auto"/>
          <w:szCs w:val="21"/>
          <w:highlight w:val="none"/>
        </w:rPr>
      </w:pPr>
    </w:p>
    <w:p w14:paraId="2DC611A6">
      <w:pPr>
        <w:adjustRightInd w:val="0"/>
        <w:spacing w:line="360" w:lineRule="auto"/>
        <w:jc w:val="center"/>
        <w:textAlignment w:val="baseline"/>
        <w:rPr>
          <w:rFonts w:ascii="宋体" w:hAnsi="宋体"/>
          <w:b/>
          <w:color w:val="auto"/>
          <w:kern w:val="0"/>
          <w:sz w:val="32"/>
          <w:szCs w:val="20"/>
          <w:highlight w:val="none"/>
        </w:rPr>
      </w:pPr>
    </w:p>
    <w:p w14:paraId="131B5BF0">
      <w:pPr>
        <w:adjustRightInd w:val="0"/>
        <w:spacing w:line="360" w:lineRule="auto"/>
        <w:jc w:val="center"/>
        <w:textAlignment w:val="baseline"/>
        <w:rPr>
          <w:rFonts w:ascii="宋体" w:hAnsi="宋体"/>
          <w:b/>
          <w:color w:val="auto"/>
          <w:kern w:val="0"/>
          <w:sz w:val="32"/>
          <w:szCs w:val="20"/>
          <w:highlight w:val="none"/>
        </w:rPr>
      </w:pPr>
    </w:p>
    <w:p w14:paraId="09BAC473">
      <w:pPr>
        <w:adjustRightInd w:val="0"/>
        <w:spacing w:line="360" w:lineRule="auto"/>
        <w:jc w:val="center"/>
        <w:textAlignment w:val="baseline"/>
        <w:rPr>
          <w:rFonts w:ascii="宋体" w:hAnsi="宋体"/>
          <w:b/>
          <w:color w:val="auto"/>
          <w:kern w:val="0"/>
          <w:sz w:val="32"/>
          <w:szCs w:val="20"/>
          <w:highlight w:val="none"/>
        </w:rPr>
      </w:pPr>
    </w:p>
    <w:p w14:paraId="5C6C4C1A">
      <w:pPr>
        <w:adjustRightInd w:val="0"/>
        <w:spacing w:line="360" w:lineRule="auto"/>
        <w:jc w:val="center"/>
        <w:textAlignment w:val="baseline"/>
        <w:rPr>
          <w:rFonts w:ascii="宋体" w:hAnsi="宋体"/>
          <w:b/>
          <w:color w:val="auto"/>
          <w:kern w:val="0"/>
          <w:sz w:val="32"/>
          <w:szCs w:val="20"/>
          <w:highlight w:val="none"/>
        </w:rPr>
      </w:pPr>
    </w:p>
    <w:p w14:paraId="55911EEA">
      <w:pPr>
        <w:adjustRightInd w:val="0"/>
        <w:spacing w:line="360" w:lineRule="auto"/>
        <w:jc w:val="center"/>
        <w:textAlignment w:val="baseline"/>
        <w:rPr>
          <w:rFonts w:ascii="宋体" w:hAnsi="宋体"/>
          <w:b/>
          <w:color w:val="auto"/>
          <w:kern w:val="0"/>
          <w:sz w:val="32"/>
          <w:szCs w:val="20"/>
          <w:highlight w:val="none"/>
        </w:rPr>
      </w:pPr>
    </w:p>
    <w:p w14:paraId="7875501D">
      <w:pPr>
        <w:adjustRightInd w:val="0"/>
        <w:spacing w:line="360" w:lineRule="auto"/>
        <w:jc w:val="center"/>
        <w:textAlignment w:val="baseline"/>
        <w:rPr>
          <w:rFonts w:ascii="宋体" w:hAnsi="宋体"/>
          <w:b/>
          <w:color w:val="auto"/>
          <w:kern w:val="0"/>
          <w:sz w:val="32"/>
          <w:szCs w:val="20"/>
          <w:highlight w:val="none"/>
        </w:rPr>
      </w:pPr>
    </w:p>
    <w:p w14:paraId="5FBDB506">
      <w:pPr>
        <w:adjustRightInd w:val="0"/>
        <w:spacing w:line="360" w:lineRule="auto"/>
        <w:jc w:val="center"/>
        <w:textAlignment w:val="baseline"/>
        <w:rPr>
          <w:rFonts w:ascii="宋体" w:hAnsi="宋体"/>
          <w:b/>
          <w:color w:val="auto"/>
          <w:kern w:val="0"/>
          <w:sz w:val="32"/>
          <w:szCs w:val="20"/>
          <w:highlight w:val="none"/>
        </w:rPr>
      </w:pPr>
    </w:p>
    <w:p w14:paraId="180C8DBC">
      <w:pPr>
        <w:rPr>
          <w:rFonts w:ascii="宋体" w:hAnsi="宋体"/>
          <w:b/>
          <w:color w:val="auto"/>
          <w:sz w:val="24"/>
          <w:highlight w:val="none"/>
        </w:rPr>
      </w:pPr>
    </w:p>
    <w:p w14:paraId="5BFE3165">
      <w:pPr>
        <w:jc w:val="left"/>
        <w:rPr>
          <w:rFonts w:ascii="宋体" w:hAnsi="宋体"/>
          <w:b/>
          <w:color w:val="auto"/>
          <w:sz w:val="24"/>
          <w:highlight w:val="none"/>
        </w:rPr>
      </w:pPr>
      <w:r>
        <w:rPr>
          <w:rFonts w:hint="eastAsia" w:ascii="宋体" w:hAnsi="宋体"/>
          <w:b/>
          <w:color w:val="auto"/>
          <w:sz w:val="24"/>
          <w:highlight w:val="none"/>
        </w:rPr>
        <w:t>格式一：</w:t>
      </w:r>
    </w:p>
    <w:p w14:paraId="2322B32B">
      <w:pPr>
        <w:spacing w:line="420" w:lineRule="exact"/>
        <w:ind w:firstLine="482" w:firstLineChars="200"/>
        <w:jc w:val="left"/>
        <w:rPr>
          <w:rFonts w:ascii="宋体" w:hAnsi="宋体"/>
          <w:b/>
          <w:color w:val="auto"/>
          <w:sz w:val="24"/>
          <w:highlight w:val="none"/>
        </w:rPr>
      </w:pPr>
    </w:p>
    <w:p w14:paraId="1E215C9A">
      <w:pPr>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供应商参与政府采购活动前三年在经营活动中没有重大违法记录的书面声明函</w:t>
      </w:r>
    </w:p>
    <w:p w14:paraId="2DFE44E7">
      <w:pPr>
        <w:spacing w:line="400" w:lineRule="exact"/>
        <w:ind w:left="28" w:firstLine="452"/>
        <w:jc w:val="center"/>
        <w:rPr>
          <w:rFonts w:ascii="宋体" w:hAnsi="宋体"/>
          <w:b/>
          <w:color w:val="auto"/>
          <w:sz w:val="24"/>
          <w:highlight w:val="none"/>
        </w:rPr>
      </w:pPr>
    </w:p>
    <w:p w14:paraId="07AB256C">
      <w:pPr>
        <w:spacing w:line="400" w:lineRule="exact"/>
        <w:ind w:left="28" w:firstLine="452"/>
        <w:jc w:val="center"/>
        <w:rPr>
          <w:rFonts w:ascii="宋体" w:hAnsi="宋体"/>
          <w:b/>
          <w:color w:val="auto"/>
          <w:sz w:val="24"/>
          <w:highlight w:val="none"/>
        </w:rPr>
      </w:pPr>
    </w:p>
    <w:p w14:paraId="235380D0">
      <w:pPr>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（采购人） </w:t>
      </w:r>
    </w:p>
    <w:p w14:paraId="42AA2C2F">
      <w:pPr>
        <w:spacing w:line="460" w:lineRule="exact"/>
        <w:ind w:firstLine="315" w:firstLineChars="150"/>
        <w:rPr>
          <w:rFonts w:ascii="宋体" w:hAnsi="宋体"/>
          <w:color w:val="auto"/>
          <w:szCs w:val="21"/>
          <w:highlight w:val="none"/>
        </w:rPr>
      </w:pPr>
    </w:p>
    <w:p w14:paraId="2797957E">
      <w:pPr>
        <w:spacing w:line="460" w:lineRule="exact"/>
        <w:ind w:firstLine="315" w:firstLineChars="150"/>
        <w:rPr>
          <w:rFonts w:ascii="宋体" w:hAnsi="宋体"/>
          <w:color w:val="auto"/>
          <w:szCs w:val="21"/>
          <w:highlight w:val="none"/>
        </w:rPr>
      </w:pPr>
      <w:r>
        <w:rPr>
          <w:rFonts w:hint="eastAsia" w:ascii="宋体" w:hAnsi="宋体"/>
          <w:color w:val="auto"/>
          <w:szCs w:val="21"/>
          <w:highlight w:val="none"/>
        </w:rPr>
        <w:t>我单位近三年在经营活动中没有重大违法记录（包括：因违法经营受到刑事处罚或者责令停产停业，吊销许可证或者执照、较大数额罚款等行政处罚），特此声明。</w:t>
      </w:r>
    </w:p>
    <w:p w14:paraId="00011815">
      <w:pPr>
        <w:spacing w:line="460" w:lineRule="exact"/>
        <w:ind w:firstLine="315" w:firstLineChars="150"/>
        <w:rPr>
          <w:rFonts w:ascii="宋体" w:hAnsi="宋体"/>
          <w:color w:val="auto"/>
          <w:szCs w:val="21"/>
          <w:highlight w:val="none"/>
        </w:rPr>
      </w:pPr>
      <w:r>
        <w:rPr>
          <w:rFonts w:hint="eastAsia" w:ascii="宋体" w:hAnsi="宋体"/>
          <w:color w:val="auto"/>
          <w:szCs w:val="21"/>
          <w:highlight w:val="none"/>
        </w:rPr>
        <w:t>若采购单位在本项目采购过程中发现我单位近三年内在经营活动中有重大违法记录，我单位将无条件地退出本项目的磋商，并承担因此引起的一切后果。</w:t>
      </w:r>
    </w:p>
    <w:p w14:paraId="70CF5291">
      <w:pPr>
        <w:spacing w:line="460" w:lineRule="exact"/>
        <w:ind w:firstLine="315" w:firstLineChars="150"/>
        <w:rPr>
          <w:rFonts w:ascii="宋体" w:hAnsi="宋体"/>
          <w:color w:val="auto"/>
          <w:szCs w:val="21"/>
          <w:highlight w:val="none"/>
        </w:rPr>
      </w:pPr>
    </w:p>
    <w:p w14:paraId="4110D6F5">
      <w:pPr>
        <w:spacing w:line="360" w:lineRule="exact"/>
        <w:rPr>
          <w:rFonts w:ascii="宋体" w:hAnsi="宋体"/>
          <w:color w:val="auto"/>
          <w:szCs w:val="21"/>
          <w:highlight w:val="none"/>
        </w:rPr>
      </w:pPr>
    </w:p>
    <w:p w14:paraId="7810D554">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105234A">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 </w:t>
      </w:r>
    </w:p>
    <w:p w14:paraId="64BE64FC">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法定代表人或授权委托代理人（签字）：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60E2A5D">
      <w:pPr>
        <w:spacing w:line="360" w:lineRule="exact"/>
        <w:ind w:firstLine="315" w:firstLineChars="150"/>
        <w:rPr>
          <w:rFonts w:ascii="宋体" w:hAnsi="宋体"/>
          <w:color w:val="auto"/>
          <w:szCs w:val="21"/>
          <w:highlight w:val="none"/>
        </w:rPr>
      </w:pPr>
    </w:p>
    <w:p w14:paraId="25EA367F">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E48F63E">
      <w:pPr>
        <w:jc w:val="center"/>
        <w:rPr>
          <w:rFonts w:ascii="宋体" w:hAnsi="宋体"/>
          <w:b/>
          <w:color w:val="auto"/>
          <w:sz w:val="24"/>
          <w:highlight w:val="none"/>
        </w:rPr>
      </w:pPr>
    </w:p>
    <w:p w14:paraId="77DE4603">
      <w:pPr>
        <w:jc w:val="center"/>
        <w:rPr>
          <w:rFonts w:ascii="宋体" w:hAnsi="宋体"/>
          <w:b/>
          <w:color w:val="auto"/>
          <w:sz w:val="24"/>
          <w:highlight w:val="none"/>
        </w:rPr>
      </w:pPr>
    </w:p>
    <w:p w14:paraId="18937956">
      <w:pPr>
        <w:jc w:val="center"/>
        <w:rPr>
          <w:rFonts w:ascii="宋体" w:hAnsi="宋体"/>
          <w:b/>
          <w:color w:val="auto"/>
          <w:sz w:val="24"/>
          <w:highlight w:val="none"/>
        </w:rPr>
      </w:pPr>
    </w:p>
    <w:p w14:paraId="46DE84F9">
      <w:pPr>
        <w:jc w:val="center"/>
        <w:rPr>
          <w:rFonts w:ascii="宋体" w:hAnsi="宋体"/>
          <w:b/>
          <w:color w:val="auto"/>
          <w:sz w:val="24"/>
          <w:highlight w:val="none"/>
        </w:rPr>
      </w:pPr>
    </w:p>
    <w:p w14:paraId="6128951A">
      <w:pPr>
        <w:jc w:val="center"/>
        <w:rPr>
          <w:rFonts w:ascii="宋体" w:hAnsi="宋体"/>
          <w:b/>
          <w:color w:val="auto"/>
          <w:sz w:val="24"/>
          <w:highlight w:val="none"/>
        </w:rPr>
      </w:pPr>
    </w:p>
    <w:p w14:paraId="5A9CD62D">
      <w:pPr>
        <w:jc w:val="center"/>
        <w:rPr>
          <w:rFonts w:ascii="宋体" w:hAnsi="宋体"/>
          <w:b/>
          <w:color w:val="auto"/>
          <w:sz w:val="24"/>
          <w:highlight w:val="none"/>
        </w:rPr>
      </w:pPr>
    </w:p>
    <w:p w14:paraId="1392E663">
      <w:pPr>
        <w:jc w:val="center"/>
        <w:rPr>
          <w:rFonts w:ascii="宋体" w:hAnsi="宋体"/>
          <w:b/>
          <w:color w:val="auto"/>
          <w:sz w:val="24"/>
          <w:highlight w:val="none"/>
        </w:rPr>
      </w:pPr>
    </w:p>
    <w:p w14:paraId="145FB227">
      <w:pPr>
        <w:jc w:val="center"/>
        <w:rPr>
          <w:rFonts w:ascii="宋体" w:hAnsi="宋体"/>
          <w:b/>
          <w:color w:val="auto"/>
          <w:sz w:val="24"/>
          <w:highlight w:val="none"/>
        </w:rPr>
      </w:pPr>
    </w:p>
    <w:p w14:paraId="2E566008">
      <w:pPr>
        <w:jc w:val="center"/>
        <w:rPr>
          <w:rFonts w:ascii="宋体" w:hAnsi="宋体"/>
          <w:b/>
          <w:color w:val="auto"/>
          <w:sz w:val="24"/>
          <w:highlight w:val="none"/>
        </w:rPr>
      </w:pPr>
    </w:p>
    <w:p w14:paraId="505C4E56">
      <w:pPr>
        <w:jc w:val="center"/>
        <w:rPr>
          <w:rFonts w:ascii="宋体" w:hAnsi="宋体"/>
          <w:b/>
          <w:color w:val="auto"/>
          <w:sz w:val="24"/>
          <w:highlight w:val="none"/>
        </w:rPr>
      </w:pPr>
    </w:p>
    <w:p w14:paraId="55AB1CED">
      <w:pPr>
        <w:jc w:val="center"/>
        <w:rPr>
          <w:rFonts w:ascii="宋体" w:hAnsi="宋体"/>
          <w:b/>
          <w:color w:val="auto"/>
          <w:sz w:val="24"/>
          <w:highlight w:val="none"/>
        </w:rPr>
      </w:pPr>
    </w:p>
    <w:p w14:paraId="01580A8F">
      <w:pPr>
        <w:jc w:val="center"/>
        <w:rPr>
          <w:rFonts w:ascii="宋体" w:hAnsi="宋体"/>
          <w:b/>
          <w:color w:val="auto"/>
          <w:sz w:val="24"/>
          <w:highlight w:val="none"/>
        </w:rPr>
      </w:pPr>
    </w:p>
    <w:p w14:paraId="6DB7B9C7">
      <w:pPr>
        <w:jc w:val="center"/>
        <w:rPr>
          <w:rFonts w:ascii="宋体" w:hAnsi="宋体"/>
          <w:b/>
          <w:color w:val="auto"/>
          <w:sz w:val="24"/>
          <w:highlight w:val="none"/>
        </w:rPr>
      </w:pPr>
    </w:p>
    <w:p w14:paraId="794FB2D5">
      <w:pPr>
        <w:jc w:val="center"/>
        <w:rPr>
          <w:rFonts w:ascii="宋体" w:hAnsi="宋体"/>
          <w:b/>
          <w:color w:val="auto"/>
          <w:sz w:val="24"/>
          <w:highlight w:val="none"/>
        </w:rPr>
      </w:pPr>
    </w:p>
    <w:p w14:paraId="7A4E9F2B">
      <w:pPr>
        <w:jc w:val="center"/>
        <w:rPr>
          <w:rFonts w:ascii="宋体" w:hAnsi="宋体"/>
          <w:b/>
          <w:color w:val="auto"/>
          <w:sz w:val="24"/>
          <w:highlight w:val="none"/>
        </w:rPr>
      </w:pPr>
    </w:p>
    <w:p w14:paraId="2D5417C4">
      <w:pPr>
        <w:jc w:val="center"/>
        <w:rPr>
          <w:rFonts w:ascii="宋体" w:hAnsi="宋体"/>
          <w:b/>
          <w:color w:val="auto"/>
          <w:sz w:val="24"/>
          <w:highlight w:val="none"/>
        </w:rPr>
      </w:pPr>
    </w:p>
    <w:p w14:paraId="7D647EF6">
      <w:pPr>
        <w:jc w:val="center"/>
        <w:rPr>
          <w:rFonts w:ascii="宋体" w:hAnsi="宋体"/>
          <w:b/>
          <w:color w:val="auto"/>
          <w:sz w:val="24"/>
          <w:highlight w:val="none"/>
        </w:rPr>
      </w:pPr>
    </w:p>
    <w:p w14:paraId="460A1F43">
      <w:pPr>
        <w:jc w:val="center"/>
        <w:rPr>
          <w:rFonts w:ascii="宋体" w:hAnsi="宋体"/>
          <w:b/>
          <w:color w:val="auto"/>
          <w:sz w:val="24"/>
          <w:highlight w:val="none"/>
        </w:rPr>
      </w:pPr>
    </w:p>
    <w:p w14:paraId="30130435">
      <w:pPr>
        <w:jc w:val="center"/>
        <w:rPr>
          <w:rFonts w:ascii="宋体" w:hAnsi="宋体"/>
          <w:b/>
          <w:color w:val="auto"/>
          <w:sz w:val="24"/>
          <w:highlight w:val="none"/>
        </w:rPr>
      </w:pPr>
    </w:p>
    <w:p w14:paraId="2B5BED55">
      <w:pPr>
        <w:jc w:val="center"/>
        <w:rPr>
          <w:rFonts w:ascii="宋体" w:hAnsi="宋体"/>
          <w:b/>
          <w:color w:val="auto"/>
          <w:sz w:val="24"/>
          <w:highlight w:val="none"/>
        </w:rPr>
      </w:pPr>
    </w:p>
    <w:p w14:paraId="59F8243D">
      <w:pPr>
        <w:jc w:val="center"/>
        <w:rPr>
          <w:rFonts w:ascii="宋体" w:hAnsi="宋体"/>
          <w:b/>
          <w:color w:val="auto"/>
          <w:sz w:val="24"/>
          <w:highlight w:val="none"/>
        </w:rPr>
      </w:pPr>
    </w:p>
    <w:p w14:paraId="2C8357C1">
      <w:pPr>
        <w:jc w:val="center"/>
        <w:rPr>
          <w:rFonts w:ascii="宋体" w:hAnsi="宋体"/>
          <w:b/>
          <w:color w:val="auto"/>
          <w:sz w:val="24"/>
          <w:highlight w:val="none"/>
        </w:rPr>
      </w:pPr>
    </w:p>
    <w:p w14:paraId="21C5BF28">
      <w:pPr>
        <w:jc w:val="left"/>
        <w:rPr>
          <w:rFonts w:ascii="宋体" w:hAnsi="宋体"/>
          <w:b/>
          <w:color w:val="auto"/>
          <w:sz w:val="24"/>
          <w:highlight w:val="none"/>
        </w:rPr>
      </w:pPr>
      <w:r>
        <w:rPr>
          <w:rFonts w:hint="eastAsia" w:ascii="宋体" w:hAnsi="宋体"/>
          <w:b/>
          <w:color w:val="auto"/>
          <w:sz w:val="24"/>
          <w:highlight w:val="none"/>
        </w:rPr>
        <w:t>格式二：</w:t>
      </w:r>
    </w:p>
    <w:p w14:paraId="15873C31">
      <w:pPr>
        <w:jc w:val="center"/>
        <w:rPr>
          <w:rFonts w:ascii="宋体" w:hAnsi="宋体"/>
          <w:b/>
          <w:color w:val="auto"/>
          <w:sz w:val="24"/>
          <w:highlight w:val="none"/>
        </w:rPr>
      </w:pPr>
    </w:p>
    <w:p w14:paraId="691467D4">
      <w:pPr>
        <w:jc w:val="center"/>
        <w:rPr>
          <w:rFonts w:ascii="宋体" w:hAnsi="宋体"/>
          <w:b/>
          <w:color w:val="auto"/>
          <w:sz w:val="24"/>
          <w:highlight w:val="none"/>
        </w:rPr>
      </w:pPr>
      <w:r>
        <w:rPr>
          <w:rFonts w:hint="eastAsia" w:ascii="宋体" w:hAnsi="宋体"/>
          <w:b/>
          <w:color w:val="auto"/>
          <w:sz w:val="24"/>
          <w:highlight w:val="none"/>
        </w:rPr>
        <w:t xml:space="preserve"> </w:t>
      </w:r>
      <w:r>
        <w:rPr>
          <w:rFonts w:ascii="宋体" w:hAnsi="宋体"/>
          <w:b/>
          <w:color w:val="auto"/>
          <w:sz w:val="24"/>
          <w:highlight w:val="none"/>
        </w:rPr>
        <w:t>诚信声明</w:t>
      </w:r>
      <w:r>
        <w:rPr>
          <w:rFonts w:hint="eastAsia" w:ascii="宋体" w:hAnsi="宋体"/>
          <w:b/>
          <w:color w:val="auto"/>
          <w:sz w:val="24"/>
          <w:highlight w:val="none"/>
        </w:rPr>
        <w:t xml:space="preserve"> </w:t>
      </w:r>
    </w:p>
    <w:p w14:paraId="7018F3C4">
      <w:pPr>
        <w:spacing w:line="520" w:lineRule="exact"/>
        <w:rPr>
          <w:rFonts w:ascii="宋体" w:hAnsi="宋体"/>
          <w:color w:val="auto"/>
          <w:highlight w:val="none"/>
        </w:rPr>
      </w:pPr>
    </w:p>
    <w:p w14:paraId="61A874F7">
      <w:pPr>
        <w:spacing w:line="460" w:lineRule="exact"/>
        <w:ind w:firstLine="315" w:firstLineChars="150"/>
        <w:rPr>
          <w:rFonts w:ascii="宋体" w:hAnsi="宋体"/>
          <w:color w:val="auto"/>
          <w:highlight w:val="none"/>
        </w:rPr>
      </w:pPr>
      <w:r>
        <w:rPr>
          <w:rFonts w:hint="eastAsia" w:ascii="宋体" w:hAnsi="宋体"/>
          <w:color w:val="auto"/>
          <w:highlight w:val="none"/>
        </w:rPr>
        <w:t>本人</w:t>
      </w:r>
      <w:r>
        <w:rPr>
          <w:rFonts w:ascii="宋体" w:hAnsi="宋体"/>
          <w:color w:val="auto"/>
          <w:highlight w:val="none"/>
          <w:u w:val="single"/>
        </w:rPr>
        <w:t xml:space="preserve">       </w:t>
      </w:r>
      <w:r>
        <w:rPr>
          <w:rFonts w:hint="eastAsia" w:ascii="宋体" w:hAnsi="宋体"/>
          <w:color w:val="auto"/>
          <w:highlight w:val="none"/>
          <w:u w:val="single"/>
        </w:rPr>
        <w:t>（法定代表人、身份证号码）</w:t>
      </w:r>
      <w:r>
        <w:rPr>
          <w:rFonts w:ascii="宋体" w:hAnsi="宋体"/>
          <w:color w:val="auto"/>
          <w:highlight w:val="none"/>
          <w:u w:val="single"/>
        </w:rPr>
        <w:t xml:space="preserve">         </w:t>
      </w:r>
      <w:r>
        <w:rPr>
          <w:rFonts w:hint="eastAsia" w:ascii="宋体" w:hAnsi="宋体"/>
          <w:color w:val="auto"/>
          <w:highlight w:val="none"/>
        </w:rPr>
        <w:t>郑重声明，本企业参加</w:t>
      </w:r>
      <w:r>
        <w:rPr>
          <w:rFonts w:ascii="宋体" w:hAnsi="宋体"/>
          <w:color w:val="auto"/>
          <w:highlight w:val="none"/>
          <w:u w:val="single"/>
        </w:rPr>
        <w:t xml:space="preserve">  </w:t>
      </w:r>
      <w:r>
        <w:rPr>
          <w:rFonts w:hint="eastAsia" w:ascii="宋体" w:hAnsi="宋体"/>
          <w:color w:val="auto"/>
          <w:highlight w:val="none"/>
          <w:u w:val="single"/>
        </w:rPr>
        <w:t>（项目名称）</w:t>
      </w:r>
      <w:r>
        <w:rPr>
          <w:rFonts w:ascii="宋体" w:hAnsi="宋体"/>
          <w:color w:val="auto"/>
          <w:highlight w:val="none"/>
          <w:u w:val="single"/>
        </w:rPr>
        <w:t xml:space="preserve"> </w:t>
      </w:r>
      <w:r>
        <w:rPr>
          <w:rFonts w:hint="eastAsia" w:ascii="宋体" w:hAnsi="宋体"/>
          <w:color w:val="auto"/>
          <w:highlight w:val="none"/>
        </w:rPr>
        <w:t>磋商活动所提交的所有资料、填写数据及所包含的附件资料内容是真实的、合法的、有效的，同样我在此所作的声明也是真实有效的，并愿意对在磋商过程中有关部门的调查结果承担责任。</w:t>
      </w:r>
    </w:p>
    <w:p w14:paraId="4924A5F0">
      <w:pPr>
        <w:spacing w:line="460" w:lineRule="exact"/>
        <w:ind w:firstLine="480"/>
        <w:rPr>
          <w:rFonts w:ascii="宋体" w:hAnsi="宋体"/>
          <w:color w:val="auto"/>
          <w:highlight w:val="none"/>
        </w:rPr>
      </w:pPr>
      <w:r>
        <w:rPr>
          <w:rFonts w:hint="eastAsia" w:ascii="宋体" w:hAnsi="宋体"/>
          <w:color w:val="auto"/>
          <w:highlight w:val="none"/>
        </w:rPr>
        <w:t>本企业提交的所有磋商资料如有不实，愿接受政府采购监督管理部门和建设行政主管部门依据有关法律法规给予的处罚。</w:t>
      </w:r>
    </w:p>
    <w:p w14:paraId="2E9D149A">
      <w:pPr>
        <w:spacing w:line="460" w:lineRule="exact"/>
        <w:rPr>
          <w:rFonts w:ascii="宋体" w:hAnsi="宋体"/>
          <w:color w:val="auto"/>
          <w:highlight w:val="none"/>
        </w:rPr>
      </w:pPr>
    </w:p>
    <w:p w14:paraId="49CFF6BE">
      <w:pPr>
        <w:spacing w:line="440" w:lineRule="exact"/>
        <w:rPr>
          <w:rFonts w:ascii="宋体" w:hAnsi="宋体"/>
          <w:color w:val="auto"/>
          <w:highlight w:val="none"/>
        </w:rPr>
      </w:pPr>
    </w:p>
    <w:p w14:paraId="7F44D11E">
      <w:pPr>
        <w:spacing w:line="440" w:lineRule="exact"/>
        <w:ind w:firstLine="4410" w:firstLineChars="2100"/>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（全称）         </w:t>
      </w:r>
      <w:r>
        <w:rPr>
          <w:rFonts w:hint="eastAsia" w:ascii="宋体" w:hAnsi="宋体"/>
          <w:color w:val="auto"/>
          <w:highlight w:val="none"/>
        </w:rPr>
        <w:t>（盖单位章）</w:t>
      </w:r>
    </w:p>
    <w:p w14:paraId="0156B382">
      <w:pPr>
        <w:spacing w:line="440" w:lineRule="exact"/>
        <w:ind w:firstLine="4410" w:firstLineChars="21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4B6D07CC">
      <w:pPr>
        <w:spacing w:line="440" w:lineRule="exact"/>
        <w:ind w:firstLine="5775" w:firstLineChars="275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39293F66">
      <w:pPr>
        <w:spacing w:line="440" w:lineRule="exact"/>
        <w:rPr>
          <w:rFonts w:ascii="宋体" w:hAnsi="宋体"/>
          <w:color w:val="auto"/>
          <w:sz w:val="24"/>
          <w:highlight w:val="none"/>
        </w:rPr>
      </w:pPr>
    </w:p>
    <w:p w14:paraId="34D1D4E9">
      <w:pPr>
        <w:spacing w:line="440" w:lineRule="exact"/>
        <w:rPr>
          <w:rFonts w:ascii="宋体" w:hAnsi="宋体"/>
          <w:color w:val="auto"/>
          <w:sz w:val="24"/>
          <w:highlight w:val="none"/>
        </w:rPr>
      </w:pPr>
      <w:bookmarkStart w:id="595" w:name="_Toc163270989"/>
      <w:bookmarkStart w:id="596" w:name="_Toc158458008"/>
    </w:p>
    <w:p w14:paraId="7D0AE67B">
      <w:pPr>
        <w:spacing w:line="440" w:lineRule="exact"/>
        <w:rPr>
          <w:rFonts w:ascii="宋体" w:hAnsi="宋体"/>
          <w:color w:val="auto"/>
          <w:sz w:val="24"/>
          <w:highlight w:val="none"/>
        </w:rPr>
      </w:pPr>
    </w:p>
    <w:p w14:paraId="0AC14E8C">
      <w:pPr>
        <w:spacing w:line="440" w:lineRule="exact"/>
        <w:rPr>
          <w:rFonts w:ascii="宋体" w:hAnsi="宋体"/>
          <w:color w:val="auto"/>
          <w:sz w:val="24"/>
          <w:highlight w:val="none"/>
        </w:rPr>
      </w:pPr>
    </w:p>
    <w:p w14:paraId="77BD753A">
      <w:pPr>
        <w:spacing w:line="440" w:lineRule="exact"/>
        <w:rPr>
          <w:rFonts w:ascii="宋体" w:hAnsi="宋体"/>
          <w:color w:val="auto"/>
          <w:sz w:val="24"/>
          <w:highlight w:val="none"/>
        </w:rPr>
      </w:pPr>
    </w:p>
    <w:p w14:paraId="5FCEE80A">
      <w:pPr>
        <w:spacing w:line="440" w:lineRule="exact"/>
        <w:rPr>
          <w:rFonts w:ascii="宋体" w:hAnsi="宋体"/>
          <w:color w:val="auto"/>
          <w:sz w:val="24"/>
          <w:highlight w:val="none"/>
        </w:rPr>
      </w:pPr>
    </w:p>
    <w:p w14:paraId="5EEE7408">
      <w:pPr>
        <w:spacing w:line="440" w:lineRule="exact"/>
        <w:rPr>
          <w:rFonts w:ascii="宋体" w:hAnsi="宋体"/>
          <w:color w:val="auto"/>
          <w:sz w:val="24"/>
          <w:highlight w:val="none"/>
        </w:rPr>
      </w:pPr>
    </w:p>
    <w:p w14:paraId="76F75C7B">
      <w:pPr>
        <w:spacing w:line="440" w:lineRule="exact"/>
        <w:rPr>
          <w:rFonts w:ascii="宋体" w:hAnsi="宋体"/>
          <w:color w:val="auto"/>
          <w:sz w:val="24"/>
          <w:highlight w:val="none"/>
        </w:rPr>
      </w:pPr>
    </w:p>
    <w:p w14:paraId="7B474FC7">
      <w:pPr>
        <w:spacing w:line="440" w:lineRule="exact"/>
        <w:rPr>
          <w:rFonts w:ascii="宋体" w:hAnsi="宋体"/>
          <w:color w:val="auto"/>
          <w:sz w:val="24"/>
          <w:highlight w:val="none"/>
        </w:rPr>
      </w:pPr>
    </w:p>
    <w:p w14:paraId="62F3BF21">
      <w:pPr>
        <w:spacing w:line="440" w:lineRule="exact"/>
        <w:rPr>
          <w:rFonts w:ascii="宋体" w:hAnsi="宋体"/>
          <w:color w:val="auto"/>
          <w:sz w:val="24"/>
          <w:highlight w:val="none"/>
        </w:rPr>
      </w:pPr>
    </w:p>
    <w:p w14:paraId="57E6A9B1">
      <w:pPr>
        <w:spacing w:line="440" w:lineRule="exact"/>
        <w:rPr>
          <w:rFonts w:ascii="宋体" w:hAnsi="宋体"/>
          <w:color w:val="auto"/>
          <w:sz w:val="24"/>
          <w:highlight w:val="none"/>
        </w:rPr>
      </w:pPr>
    </w:p>
    <w:p w14:paraId="5E8A4C2E">
      <w:pPr>
        <w:spacing w:line="440" w:lineRule="exact"/>
        <w:rPr>
          <w:rFonts w:ascii="宋体" w:hAnsi="宋体"/>
          <w:color w:val="auto"/>
          <w:sz w:val="24"/>
          <w:highlight w:val="none"/>
        </w:rPr>
      </w:pPr>
    </w:p>
    <w:p w14:paraId="683BBBCA">
      <w:pPr>
        <w:spacing w:line="440" w:lineRule="exact"/>
        <w:rPr>
          <w:rFonts w:ascii="宋体" w:hAnsi="宋体"/>
          <w:color w:val="auto"/>
          <w:sz w:val="24"/>
          <w:highlight w:val="none"/>
        </w:rPr>
      </w:pPr>
    </w:p>
    <w:p w14:paraId="26B34C0B">
      <w:pPr>
        <w:spacing w:line="440" w:lineRule="exact"/>
        <w:rPr>
          <w:rFonts w:ascii="宋体" w:hAnsi="宋体"/>
          <w:color w:val="auto"/>
          <w:sz w:val="24"/>
          <w:highlight w:val="none"/>
        </w:rPr>
      </w:pPr>
    </w:p>
    <w:p w14:paraId="44F43F79">
      <w:pPr>
        <w:spacing w:line="440" w:lineRule="exact"/>
        <w:rPr>
          <w:rFonts w:ascii="宋体" w:hAnsi="宋体"/>
          <w:color w:val="auto"/>
          <w:sz w:val="24"/>
          <w:highlight w:val="none"/>
        </w:rPr>
      </w:pPr>
    </w:p>
    <w:p w14:paraId="08E30FD5">
      <w:pPr>
        <w:spacing w:line="440" w:lineRule="exact"/>
        <w:rPr>
          <w:rFonts w:ascii="宋体" w:hAnsi="宋体"/>
          <w:color w:val="auto"/>
          <w:sz w:val="24"/>
          <w:highlight w:val="none"/>
        </w:rPr>
      </w:pPr>
    </w:p>
    <w:p w14:paraId="19B3A427">
      <w:pPr>
        <w:spacing w:line="440" w:lineRule="exact"/>
        <w:rPr>
          <w:rFonts w:ascii="宋体" w:hAnsi="宋体"/>
          <w:color w:val="auto"/>
          <w:sz w:val="24"/>
          <w:highlight w:val="none"/>
        </w:rPr>
      </w:pPr>
    </w:p>
    <w:p w14:paraId="2E53D8A1">
      <w:pPr>
        <w:spacing w:line="440" w:lineRule="exact"/>
        <w:rPr>
          <w:rFonts w:ascii="宋体" w:hAnsi="宋体"/>
          <w:color w:val="auto"/>
          <w:sz w:val="24"/>
          <w:highlight w:val="none"/>
        </w:rPr>
      </w:pPr>
    </w:p>
    <w:p w14:paraId="6A3E9173">
      <w:pPr>
        <w:spacing w:line="440" w:lineRule="exact"/>
        <w:jc w:val="left"/>
        <w:rPr>
          <w:rFonts w:ascii="宋体" w:hAnsi="宋体"/>
          <w:b/>
          <w:color w:val="auto"/>
          <w:sz w:val="24"/>
          <w:highlight w:val="none"/>
        </w:rPr>
      </w:pPr>
      <w:r>
        <w:rPr>
          <w:rFonts w:ascii="宋体" w:hAnsi="宋体"/>
          <w:color w:val="auto"/>
          <w:sz w:val="24"/>
          <w:highlight w:val="none"/>
        </w:rPr>
        <w:br w:type="page"/>
      </w:r>
      <w:bookmarkStart w:id="597" w:name="_Toc173558684"/>
      <w:r>
        <w:rPr>
          <w:rFonts w:hint="eastAsia" w:ascii="宋体" w:hAnsi="宋体"/>
          <w:b/>
          <w:color w:val="auto"/>
          <w:sz w:val="24"/>
          <w:highlight w:val="none"/>
        </w:rPr>
        <w:t>格式三：</w:t>
      </w:r>
    </w:p>
    <w:p w14:paraId="10263A10">
      <w:pPr>
        <w:jc w:val="center"/>
        <w:rPr>
          <w:rFonts w:ascii="宋体" w:hAnsi="宋体"/>
          <w:b/>
          <w:color w:val="auto"/>
          <w:sz w:val="24"/>
          <w:highlight w:val="none"/>
        </w:rPr>
      </w:pPr>
      <w:r>
        <w:rPr>
          <w:rFonts w:hint="eastAsia" w:ascii="宋体" w:hAnsi="宋体"/>
          <w:b/>
          <w:color w:val="auto"/>
          <w:sz w:val="24"/>
          <w:highlight w:val="none"/>
        </w:rPr>
        <w:t>法定代表人授权委托书</w:t>
      </w:r>
    </w:p>
    <w:p w14:paraId="4C387782">
      <w:pPr>
        <w:spacing w:after="156" w:line="360" w:lineRule="auto"/>
        <w:rPr>
          <w:rFonts w:ascii="宋体" w:hAnsi="宋体"/>
          <w:color w:val="auto"/>
          <w:highlight w:val="none"/>
        </w:rPr>
      </w:pPr>
    </w:p>
    <w:p w14:paraId="1E0CA904">
      <w:pPr>
        <w:spacing w:line="440" w:lineRule="exact"/>
        <w:ind w:firstLine="420" w:firstLineChars="200"/>
        <w:rPr>
          <w:rFonts w:ascii="宋体" w:hAnsi="宋体"/>
          <w:color w:val="auto"/>
          <w:highlight w:val="none"/>
        </w:rPr>
      </w:pPr>
      <w:r>
        <w:rPr>
          <w:rFonts w:ascii="宋体" w:hAnsi="宋体"/>
          <w:color w:val="auto"/>
          <w:highlight w:val="none"/>
        </w:rPr>
        <w:t>本授权委托书声明：我</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名称）的法定代表人，现授权委托</w:t>
      </w:r>
      <w:r>
        <w:rPr>
          <w:rFonts w:ascii="宋体" w:hAnsi="宋体"/>
          <w:color w:val="auto"/>
          <w:highlight w:val="none"/>
          <w:u w:val="single"/>
        </w:rPr>
        <w:t xml:space="preserve">      </w:t>
      </w:r>
      <w:r>
        <w:rPr>
          <w:rFonts w:ascii="宋体" w:hAnsi="宋体"/>
          <w:color w:val="auto"/>
          <w:highlight w:val="none"/>
        </w:rPr>
        <w:t>（单位名称）的</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（姓名）为我公司签署</w:t>
      </w:r>
      <w:r>
        <w:rPr>
          <w:rFonts w:hint="eastAsia" w:ascii="宋体" w:hAnsi="宋体"/>
          <w:color w:val="auto"/>
          <w:highlight w:val="none"/>
          <w:u w:val="single"/>
        </w:rPr>
        <w:t xml:space="preserve">    </w:t>
      </w:r>
      <w:r>
        <w:rPr>
          <w:rFonts w:hint="eastAsia" w:ascii="宋体" w:hAnsi="宋体"/>
          <w:color w:val="auto"/>
          <w:highlight w:val="none"/>
        </w:rPr>
        <w:t>（项目名称），项目编号为</w:t>
      </w:r>
      <w:r>
        <w:rPr>
          <w:rFonts w:hint="eastAsia" w:ascii="宋体" w:hAnsi="宋体"/>
          <w:color w:val="auto"/>
          <w:highlight w:val="none"/>
          <w:u w:val="single"/>
        </w:rPr>
        <w:t xml:space="preserve">           </w:t>
      </w:r>
      <w:r>
        <w:rPr>
          <w:rFonts w:ascii="宋体" w:hAnsi="宋体"/>
          <w:color w:val="auto"/>
          <w:highlight w:val="none"/>
        </w:rPr>
        <w:t>的</w:t>
      </w:r>
      <w:r>
        <w:rPr>
          <w:rFonts w:hint="eastAsia" w:ascii="宋体" w:hAnsi="宋体"/>
          <w:color w:val="auto"/>
          <w:highlight w:val="none"/>
        </w:rPr>
        <w:t>响应文件</w:t>
      </w:r>
      <w:r>
        <w:rPr>
          <w:rFonts w:ascii="宋体" w:hAnsi="宋体"/>
          <w:color w:val="auto"/>
          <w:highlight w:val="none"/>
        </w:rPr>
        <w:t>的法定代表人授权委托代理人，我承认代理人全权代表我所签署的本工程的</w:t>
      </w:r>
      <w:r>
        <w:rPr>
          <w:rFonts w:hint="eastAsia" w:ascii="宋体" w:hAnsi="宋体"/>
          <w:color w:val="auto"/>
          <w:highlight w:val="none"/>
        </w:rPr>
        <w:t>响应文件</w:t>
      </w:r>
      <w:r>
        <w:rPr>
          <w:rFonts w:ascii="宋体" w:hAnsi="宋体"/>
          <w:color w:val="auto"/>
          <w:highlight w:val="none"/>
        </w:rPr>
        <w:t>的内容。</w:t>
      </w:r>
    </w:p>
    <w:p w14:paraId="7ED3564A">
      <w:pPr>
        <w:spacing w:line="440" w:lineRule="exact"/>
        <w:ind w:firstLine="420" w:firstLineChars="200"/>
        <w:rPr>
          <w:rFonts w:ascii="宋体" w:hAnsi="宋体"/>
          <w:color w:val="auto"/>
          <w:highlight w:val="none"/>
        </w:rPr>
      </w:pPr>
      <w:r>
        <w:rPr>
          <w:rFonts w:ascii="宋体" w:hAnsi="宋体"/>
          <w:color w:val="auto"/>
          <w:highlight w:val="none"/>
        </w:rPr>
        <w:t>代理人无转委托权，特此委托。</w:t>
      </w:r>
    </w:p>
    <w:p w14:paraId="4E17BCF6">
      <w:pPr>
        <w:spacing w:line="440" w:lineRule="exact"/>
        <w:ind w:firstLine="420" w:firstLineChars="200"/>
        <w:rPr>
          <w:rFonts w:ascii="宋体" w:hAnsi="宋体"/>
          <w:color w:val="auto"/>
          <w:highlight w:val="none"/>
        </w:rPr>
      </w:pPr>
      <w:r>
        <w:rPr>
          <w:rFonts w:ascii="宋体" w:hAnsi="宋体"/>
          <w:color w:val="auto"/>
          <w:highlight w:val="none"/>
        </w:rPr>
        <w:t>授权</w:t>
      </w:r>
      <w:r>
        <w:rPr>
          <w:rFonts w:hint="eastAsia" w:ascii="宋体" w:hAnsi="宋体"/>
          <w:color w:val="auto"/>
          <w:highlight w:val="none"/>
        </w:rPr>
        <w:t>委托</w:t>
      </w:r>
      <w:r>
        <w:rPr>
          <w:rFonts w:ascii="宋体" w:hAnsi="宋体"/>
          <w:color w:val="auto"/>
          <w:highlight w:val="none"/>
        </w:rPr>
        <w:t>代理</w:t>
      </w:r>
      <w:r>
        <w:rPr>
          <w:rFonts w:hint="eastAsia" w:ascii="宋体" w:hAnsi="宋体"/>
          <w:color w:val="auto"/>
          <w:highlight w:val="none"/>
        </w:rPr>
        <w:t>期限：</w:t>
      </w: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日至</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14:paraId="1C993A7F">
      <w:pPr>
        <w:spacing w:line="440" w:lineRule="exact"/>
        <w:ind w:firstLine="413" w:firstLineChars="196"/>
        <w:rPr>
          <w:rFonts w:ascii="宋体" w:hAnsi="宋体"/>
          <w:color w:val="auto"/>
          <w:highlight w:val="none"/>
        </w:rPr>
      </w:pPr>
      <w:r>
        <w:rPr>
          <w:rFonts w:hint="eastAsia" w:ascii="宋体" w:hAnsi="宋体"/>
          <w:b/>
          <w:color w:val="auto"/>
          <w:highlight w:val="none"/>
        </w:rPr>
        <w:t>附：委托代理人身份证复印件</w:t>
      </w:r>
    </w:p>
    <w:p w14:paraId="033A53AE">
      <w:pPr>
        <w:spacing w:line="440" w:lineRule="exact"/>
        <w:rPr>
          <w:rFonts w:ascii="宋体" w:hAnsi="宋体"/>
          <w:color w:val="auto"/>
          <w:highlight w:val="none"/>
        </w:rPr>
      </w:pPr>
    </w:p>
    <w:p w14:paraId="46D936E6">
      <w:pPr>
        <w:spacing w:line="440" w:lineRule="exact"/>
        <w:ind w:left="2699"/>
        <w:rPr>
          <w:rFonts w:ascii="宋体" w:hAnsi="宋体"/>
          <w:color w:val="auto"/>
          <w:highlight w:val="none"/>
          <w:u w:val="single"/>
        </w:rPr>
      </w:pPr>
      <w:r>
        <w:rPr>
          <w:rFonts w:ascii="宋体" w:hAnsi="宋体"/>
          <w:color w:val="auto"/>
          <w:highlight w:val="none"/>
        </w:rPr>
        <w:t>代理人：</w:t>
      </w:r>
      <w:r>
        <w:rPr>
          <w:rFonts w:ascii="宋体" w:hAnsi="宋体"/>
          <w:color w:val="auto"/>
          <w:highlight w:val="none"/>
          <w:u w:val="single"/>
        </w:rPr>
        <w:t xml:space="preserve">   （签字）</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性别 ：</w:t>
      </w:r>
      <w:r>
        <w:rPr>
          <w:rFonts w:ascii="宋体" w:hAnsi="宋体"/>
          <w:color w:val="auto"/>
          <w:highlight w:val="none"/>
          <w:u w:val="single"/>
        </w:rPr>
        <w:t xml:space="preserve">          </w:t>
      </w:r>
      <w:r>
        <w:rPr>
          <w:rFonts w:ascii="宋体" w:hAnsi="宋体"/>
          <w:color w:val="auto"/>
          <w:highlight w:val="none"/>
        </w:rPr>
        <w:t>年龄：_______</w:t>
      </w:r>
    </w:p>
    <w:p w14:paraId="20FB013B">
      <w:pPr>
        <w:spacing w:line="440" w:lineRule="exact"/>
        <w:ind w:left="2699"/>
        <w:rPr>
          <w:rFonts w:ascii="宋体" w:hAnsi="宋体"/>
          <w:b/>
          <w:color w:val="auto"/>
          <w:highlight w:val="none"/>
          <w:u w:val="single"/>
        </w:rPr>
      </w:pPr>
      <w:r>
        <w:rPr>
          <w:rFonts w:ascii="宋体" w:hAnsi="宋体"/>
          <w:color w:val="auto"/>
          <w:highlight w:val="none"/>
        </w:rPr>
        <w:t>身份证号码：</w:t>
      </w:r>
      <w:r>
        <w:rPr>
          <w:rFonts w:ascii="宋体" w:hAnsi="宋体"/>
          <w:color w:val="auto"/>
          <w:highlight w:val="none"/>
          <w:u w:val="single"/>
        </w:rPr>
        <w:t xml:space="preserve">                    </w:t>
      </w:r>
      <w:r>
        <w:rPr>
          <w:rFonts w:ascii="宋体" w:hAnsi="宋体"/>
          <w:color w:val="auto"/>
          <w:highlight w:val="none"/>
        </w:rPr>
        <w:t>职务：</w:t>
      </w:r>
      <w:r>
        <w:rPr>
          <w:rFonts w:ascii="宋体" w:hAnsi="宋体"/>
          <w:b/>
          <w:color w:val="auto"/>
          <w:highlight w:val="none"/>
          <w:u w:val="single"/>
        </w:rPr>
        <w:t xml:space="preserve">       </w:t>
      </w:r>
      <w:r>
        <w:rPr>
          <w:rFonts w:hint="eastAsia" w:ascii="宋体" w:hAnsi="宋体"/>
          <w:b/>
          <w:color w:val="auto"/>
          <w:highlight w:val="none"/>
          <w:u w:val="single"/>
        </w:rPr>
        <w:t xml:space="preserve">      </w:t>
      </w:r>
      <w:r>
        <w:rPr>
          <w:rFonts w:ascii="宋体" w:hAnsi="宋体"/>
          <w:b/>
          <w:color w:val="auto"/>
          <w:highlight w:val="none"/>
          <w:u w:val="single"/>
        </w:rPr>
        <w:t xml:space="preserve">  </w:t>
      </w:r>
    </w:p>
    <w:p w14:paraId="44162084">
      <w:pPr>
        <w:spacing w:line="440" w:lineRule="exact"/>
        <w:ind w:left="2699"/>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ascii="宋体" w:hAnsi="宋体"/>
          <w:color w:val="auto"/>
          <w:highlight w:val="none"/>
        </w:rPr>
        <w:t>（盖</w:t>
      </w:r>
      <w:r>
        <w:rPr>
          <w:rFonts w:hint="eastAsia" w:ascii="宋体" w:hAnsi="宋体"/>
          <w:color w:val="auto"/>
          <w:highlight w:val="none"/>
        </w:rPr>
        <w:t>单位</w:t>
      </w:r>
      <w:r>
        <w:rPr>
          <w:rFonts w:ascii="宋体" w:hAnsi="宋体"/>
          <w:color w:val="auto"/>
          <w:highlight w:val="none"/>
        </w:rPr>
        <w:t>章）</w:t>
      </w:r>
    </w:p>
    <w:p w14:paraId="1D62ECAD">
      <w:pPr>
        <w:spacing w:line="440" w:lineRule="exact"/>
        <w:ind w:left="2699"/>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（签字）</w:t>
      </w:r>
    </w:p>
    <w:p w14:paraId="53FB6F2B">
      <w:pPr>
        <w:spacing w:line="440" w:lineRule="exact"/>
        <w:ind w:left="2699"/>
        <w:rPr>
          <w:rFonts w:ascii="宋体" w:hAnsi="宋体"/>
          <w:color w:val="auto"/>
          <w:highlight w:val="none"/>
        </w:rPr>
      </w:pPr>
      <w:r>
        <w:rPr>
          <w:rFonts w:ascii="宋体" w:hAnsi="宋体"/>
          <w:color w:val="auto"/>
          <w:highlight w:val="none"/>
        </w:rPr>
        <w:t>授权委托日期：</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D1F01F4">
      <w:pPr>
        <w:spacing w:line="360" w:lineRule="auto"/>
        <w:rPr>
          <w:rFonts w:ascii="宋体" w:hAnsi="宋体"/>
          <w:color w:val="auto"/>
          <w:highlight w:val="none"/>
        </w:rPr>
      </w:pPr>
    </w:p>
    <w:p w14:paraId="7019FAA9">
      <w:pPr>
        <w:spacing w:line="400" w:lineRule="exact"/>
        <w:ind w:left="28" w:firstLine="452"/>
        <w:rPr>
          <w:rFonts w:ascii="宋体" w:hAnsi="宋体"/>
          <w:color w:val="auto"/>
          <w:highlight w:val="none"/>
        </w:rPr>
      </w:pPr>
      <w:r>
        <w:rPr>
          <w:rFonts w:ascii="宋体" w:hAnsi="宋体"/>
          <w:color w:val="auto"/>
          <w:highlight w:val="none"/>
        </w:rPr>
        <w:br w:type="page"/>
      </w:r>
      <w:r>
        <w:rPr>
          <w:rFonts w:hint="eastAsia" w:ascii="宋体" w:hAnsi="宋体"/>
          <w:b/>
          <w:color w:val="auto"/>
          <w:sz w:val="24"/>
          <w:highlight w:val="none"/>
        </w:rPr>
        <w:t>格式四：</w:t>
      </w:r>
    </w:p>
    <w:p w14:paraId="78968046">
      <w:pPr>
        <w:spacing w:line="400" w:lineRule="exact"/>
        <w:ind w:left="28" w:firstLine="452"/>
        <w:rPr>
          <w:rFonts w:ascii="宋体" w:hAnsi="宋体"/>
          <w:color w:val="auto"/>
          <w:highlight w:val="none"/>
        </w:rPr>
      </w:pPr>
    </w:p>
    <w:p w14:paraId="7526CA96">
      <w:pPr>
        <w:spacing w:line="400" w:lineRule="exact"/>
        <w:ind w:left="28" w:firstLine="452"/>
        <w:jc w:val="center"/>
        <w:rPr>
          <w:rFonts w:ascii="宋体" w:hAnsi="宋体"/>
          <w:b/>
          <w:color w:val="auto"/>
          <w:sz w:val="24"/>
          <w:highlight w:val="none"/>
        </w:rPr>
      </w:pPr>
      <w:r>
        <w:rPr>
          <w:rFonts w:hint="eastAsia" w:ascii="宋体" w:hAnsi="宋体"/>
          <w:b/>
          <w:color w:val="auto"/>
          <w:sz w:val="24"/>
          <w:highlight w:val="none"/>
        </w:rPr>
        <w:t>足额缴纳农民工工资的承诺书</w:t>
      </w:r>
    </w:p>
    <w:p w14:paraId="1F80D3B7">
      <w:pPr>
        <w:spacing w:line="400" w:lineRule="exact"/>
        <w:ind w:left="28" w:firstLine="452"/>
        <w:jc w:val="center"/>
        <w:rPr>
          <w:rFonts w:ascii="宋体" w:hAnsi="宋体" w:cs="宋体"/>
          <w:color w:val="auto"/>
          <w:highlight w:val="none"/>
        </w:rPr>
      </w:pPr>
    </w:p>
    <w:p w14:paraId="7BACF892">
      <w:pPr>
        <w:spacing w:line="480" w:lineRule="auto"/>
        <w:jc w:val="left"/>
        <w:rPr>
          <w:rFonts w:ascii="宋体" w:hAnsi="宋体"/>
          <w:color w:val="auto"/>
          <w:highlight w:val="none"/>
        </w:rPr>
      </w:pPr>
      <w:r>
        <w:rPr>
          <w:rFonts w:hint="eastAsia" w:ascii="宋体" w:hAnsi="宋体" w:cs="宋体"/>
          <w:color w:val="auto"/>
          <w:highlight w:val="none"/>
        </w:rPr>
        <w:t>致</w:t>
      </w:r>
      <w:r>
        <w:rPr>
          <w:rFonts w:ascii="宋体" w:hAnsi="宋体"/>
          <w:color w:val="auto"/>
          <w:highlight w:val="none"/>
          <w:u w:val="single"/>
        </w:rPr>
        <w:t xml:space="preserve">                        </w:t>
      </w:r>
      <w:r>
        <w:rPr>
          <w:rFonts w:hint="eastAsia" w:ascii="宋体" w:hAnsi="宋体" w:cs="宋体"/>
          <w:color w:val="auto"/>
          <w:highlight w:val="none"/>
        </w:rPr>
        <w:t>（采购人名称）：</w:t>
      </w:r>
    </w:p>
    <w:p w14:paraId="7BDBF08F">
      <w:pPr>
        <w:spacing w:line="520" w:lineRule="exact"/>
        <w:ind w:left="-10" w:firstLine="455" w:firstLineChars="217"/>
        <w:jc w:val="left"/>
        <w:rPr>
          <w:rFonts w:ascii="宋体" w:hAnsi="宋体"/>
          <w:b/>
          <w:color w:val="auto"/>
          <w:sz w:val="24"/>
          <w:highlight w:val="none"/>
        </w:rPr>
      </w:pPr>
      <w:r>
        <w:rPr>
          <w:rFonts w:hint="eastAsia" w:ascii="宋体" w:hAnsi="宋体" w:cs="宋体"/>
          <w:color w:val="auto"/>
          <w:highlight w:val="none"/>
        </w:rPr>
        <w:t>作为参与</w:t>
      </w:r>
      <w:r>
        <w:rPr>
          <w:rFonts w:ascii="宋体" w:hAnsi="宋体"/>
          <w:color w:val="auto"/>
          <w:highlight w:val="none"/>
          <w:u w:val="single"/>
        </w:rPr>
        <w:t xml:space="preserve">                  </w:t>
      </w:r>
      <w:r>
        <w:rPr>
          <w:rFonts w:hint="eastAsia" w:ascii="宋体" w:hAnsi="宋体" w:cs="宋体"/>
          <w:color w:val="auto"/>
          <w:highlight w:val="none"/>
        </w:rPr>
        <w:t>（工程名称）项目的供应商，根据国家、自治区相关文件规定，我方在此向采标人承诺：</w:t>
      </w:r>
    </w:p>
    <w:p w14:paraId="4A12ACAC">
      <w:pPr>
        <w:spacing w:line="520" w:lineRule="exact"/>
        <w:ind w:left="-10" w:firstLine="455" w:firstLineChars="217"/>
        <w:jc w:val="left"/>
        <w:rPr>
          <w:rFonts w:ascii="宋体" w:hAnsi="宋体" w:cs="宋体"/>
          <w:color w:val="auto"/>
          <w:highlight w:val="none"/>
        </w:rPr>
      </w:pPr>
      <w:r>
        <w:rPr>
          <w:rFonts w:hint="eastAsia" w:ascii="宋体" w:hAnsi="宋体" w:cs="宋体"/>
          <w:color w:val="auto"/>
          <w:highlight w:val="none"/>
        </w:rPr>
        <w:t>一旦成交，我方保证按照政府相关部门的规定，在发出成交通知书之日起</w:t>
      </w:r>
      <w:r>
        <w:rPr>
          <w:rFonts w:ascii="宋体" w:hAnsi="宋体"/>
          <w:color w:val="auto"/>
          <w:highlight w:val="none"/>
        </w:rPr>
        <w:t>7</w:t>
      </w:r>
      <w:r>
        <w:rPr>
          <w:rFonts w:hint="eastAsia" w:ascii="宋体" w:hAnsi="宋体" w:cs="宋体"/>
          <w:color w:val="auto"/>
          <w:highlight w:val="none"/>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rFonts w:ascii="宋体" w:hAnsi="宋体"/>
          <w:color w:val="auto"/>
          <w:highlight w:val="none"/>
        </w:rPr>
        <w:t>2009</w:t>
      </w:r>
      <w:r>
        <w:rPr>
          <w:rFonts w:hint="eastAsia" w:ascii="宋体" w:hAnsi="宋体" w:cs="宋体"/>
          <w:color w:val="auto"/>
          <w:highlight w:val="none"/>
        </w:rPr>
        <w:t>〕</w:t>
      </w:r>
      <w:r>
        <w:rPr>
          <w:rFonts w:ascii="宋体" w:hAnsi="宋体"/>
          <w:color w:val="auto"/>
          <w:highlight w:val="none"/>
        </w:rPr>
        <w:t>50</w:t>
      </w:r>
      <w:r>
        <w:rPr>
          <w:rFonts w:hint="eastAsia" w:ascii="宋体" w:hAnsi="宋体" w:cs="宋体"/>
          <w:color w:val="auto"/>
          <w:highlight w:val="none"/>
        </w:rPr>
        <w:t>号）从我方农民工工资保障金中先予划支。</w:t>
      </w:r>
    </w:p>
    <w:p w14:paraId="2C4D9D52">
      <w:pPr>
        <w:spacing w:line="520" w:lineRule="exact"/>
        <w:ind w:left="-10" w:firstLine="455" w:firstLineChars="217"/>
        <w:jc w:val="left"/>
        <w:rPr>
          <w:rFonts w:ascii="宋体" w:hAnsi="宋体" w:cs="宋体"/>
          <w:color w:val="auto"/>
          <w:highlight w:val="none"/>
        </w:rPr>
      </w:pPr>
    </w:p>
    <w:p w14:paraId="30B4B865">
      <w:pPr>
        <w:pStyle w:val="23"/>
        <w:rPr>
          <w:rFonts w:hAnsi="宋体"/>
          <w:color w:val="auto"/>
          <w:sz w:val="24"/>
          <w:highlight w:val="none"/>
          <w:u w:val="single"/>
        </w:rPr>
      </w:pPr>
    </w:p>
    <w:p w14:paraId="7FA4168E">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B963FC0">
      <w:pPr>
        <w:spacing w:line="360" w:lineRule="exact"/>
        <w:ind w:firstLine="315" w:firstLineChars="150"/>
        <w:rPr>
          <w:rFonts w:ascii="宋体" w:hAnsi="宋体"/>
          <w:color w:val="auto"/>
          <w:szCs w:val="21"/>
          <w:highlight w:val="none"/>
        </w:rPr>
      </w:pPr>
    </w:p>
    <w:p w14:paraId="786AD0F4">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法定代表人或授权委托代理人（签字）：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6207C17">
      <w:pPr>
        <w:spacing w:line="360" w:lineRule="exact"/>
        <w:ind w:firstLine="315" w:firstLineChars="150"/>
        <w:rPr>
          <w:rFonts w:ascii="宋体" w:hAnsi="宋体"/>
          <w:color w:val="auto"/>
          <w:szCs w:val="21"/>
          <w:highlight w:val="none"/>
        </w:rPr>
      </w:pPr>
    </w:p>
    <w:p w14:paraId="135FD839">
      <w:pPr>
        <w:spacing w:line="360" w:lineRule="exact"/>
        <w:ind w:firstLine="315" w:firstLineChars="15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B74BAC5">
      <w:pPr>
        <w:spacing w:line="520" w:lineRule="exact"/>
        <w:ind w:left="-10" w:firstLine="455" w:firstLineChars="217"/>
        <w:jc w:val="left"/>
        <w:rPr>
          <w:rFonts w:ascii="宋体" w:hAnsi="宋体"/>
          <w:color w:val="auto"/>
          <w:highlight w:val="none"/>
        </w:rPr>
      </w:pPr>
    </w:p>
    <w:p w14:paraId="48ED2039">
      <w:pPr>
        <w:spacing w:line="520" w:lineRule="exact"/>
        <w:ind w:left="-10" w:firstLine="455" w:firstLineChars="217"/>
        <w:jc w:val="left"/>
        <w:rPr>
          <w:rFonts w:ascii="宋体" w:hAnsi="宋体"/>
          <w:color w:val="auto"/>
          <w:highlight w:val="none"/>
        </w:rPr>
      </w:pPr>
    </w:p>
    <w:p w14:paraId="6EEF16B3">
      <w:pPr>
        <w:spacing w:line="520" w:lineRule="exact"/>
        <w:ind w:left="-10" w:firstLine="455" w:firstLineChars="217"/>
        <w:jc w:val="left"/>
        <w:rPr>
          <w:rFonts w:ascii="宋体" w:hAnsi="宋体"/>
          <w:color w:val="auto"/>
          <w:highlight w:val="none"/>
        </w:rPr>
      </w:pPr>
    </w:p>
    <w:p w14:paraId="2AA5DF0A">
      <w:pPr>
        <w:spacing w:line="520" w:lineRule="exact"/>
        <w:ind w:left="-10" w:firstLine="455" w:firstLineChars="217"/>
        <w:jc w:val="left"/>
        <w:rPr>
          <w:rFonts w:ascii="宋体" w:hAnsi="宋体"/>
          <w:color w:val="auto"/>
          <w:highlight w:val="none"/>
        </w:rPr>
      </w:pPr>
    </w:p>
    <w:p w14:paraId="1F3561A4">
      <w:pPr>
        <w:spacing w:line="520" w:lineRule="exact"/>
        <w:ind w:left="-10" w:firstLine="455" w:firstLineChars="217"/>
        <w:jc w:val="left"/>
        <w:rPr>
          <w:rFonts w:ascii="宋体" w:hAnsi="宋体"/>
          <w:color w:val="auto"/>
          <w:highlight w:val="none"/>
        </w:rPr>
      </w:pPr>
    </w:p>
    <w:p w14:paraId="410B8C50">
      <w:pPr>
        <w:spacing w:line="520" w:lineRule="exact"/>
        <w:ind w:left="-10" w:firstLine="455" w:firstLineChars="217"/>
        <w:jc w:val="left"/>
        <w:rPr>
          <w:rFonts w:ascii="宋体" w:hAnsi="宋体"/>
          <w:color w:val="auto"/>
          <w:highlight w:val="none"/>
        </w:rPr>
      </w:pPr>
    </w:p>
    <w:p w14:paraId="0F0AA893">
      <w:pPr>
        <w:spacing w:line="520" w:lineRule="exact"/>
        <w:ind w:left="-10" w:firstLine="455" w:firstLineChars="217"/>
        <w:jc w:val="left"/>
        <w:rPr>
          <w:rFonts w:ascii="宋体" w:hAnsi="宋体"/>
          <w:color w:val="auto"/>
          <w:highlight w:val="none"/>
        </w:rPr>
      </w:pPr>
    </w:p>
    <w:p w14:paraId="671E0345">
      <w:pPr>
        <w:spacing w:line="520" w:lineRule="exact"/>
        <w:ind w:left="-10" w:firstLine="455" w:firstLineChars="217"/>
        <w:jc w:val="left"/>
        <w:rPr>
          <w:rFonts w:ascii="宋体" w:hAnsi="宋体"/>
          <w:color w:val="auto"/>
          <w:highlight w:val="none"/>
        </w:rPr>
      </w:pPr>
    </w:p>
    <w:p w14:paraId="7ABF51CA">
      <w:pPr>
        <w:spacing w:line="520" w:lineRule="exact"/>
        <w:ind w:left="-10" w:firstLine="455" w:firstLineChars="217"/>
        <w:jc w:val="left"/>
        <w:rPr>
          <w:rFonts w:ascii="宋体" w:hAnsi="宋体"/>
          <w:color w:val="auto"/>
          <w:highlight w:val="none"/>
        </w:rPr>
      </w:pPr>
    </w:p>
    <w:p w14:paraId="40EFCD66">
      <w:pPr>
        <w:spacing w:line="520" w:lineRule="exact"/>
        <w:ind w:left="-10" w:firstLine="455" w:firstLineChars="217"/>
        <w:jc w:val="left"/>
        <w:rPr>
          <w:rFonts w:ascii="宋体" w:hAnsi="宋体"/>
          <w:color w:val="auto"/>
          <w:highlight w:val="none"/>
        </w:rPr>
      </w:pPr>
    </w:p>
    <w:p w14:paraId="5CD76D63">
      <w:pPr>
        <w:spacing w:line="520" w:lineRule="exact"/>
        <w:ind w:left="-10" w:firstLine="523" w:firstLineChars="217"/>
        <w:jc w:val="left"/>
        <w:rPr>
          <w:rFonts w:ascii="宋体" w:hAnsi="宋体"/>
          <w:color w:val="auto"/>
          <w:highlight w:val="none"/>
        </w:rPr>
      </w:pPr>
      <w:r>
        <w:rPr>
          <w:rFonts w:hint="eastAsia" w:ascii="宋体" w:hAnsi="宋体"/>
          <w:b/>
          <w:color w:val="auto"/>
          <w:sz w:val="24"/>
          <w:highlight w:val="none"/>
        </w:rPr>
        <w:t>格式五：</w:t>
      </w:r>
    </w:p>
    <w:p w14:paraId="1211195D">
      <w:pPr>
        <w:spacing w:line="520" w:lineRule="exact"/>
        <w:ind w:left="-10" w:firstLine="523" w:firstLineChars="217"/>
        <w:jc w:val="center"/>
        <w:rPr>
          <w:rFonts w:ascii="宋体" w:hAnsi="宋体"/>
          <w:b/>
          <w:color w:val="auto"/>
          <w:sz w:val="24"/>
          <w:highlight w:val="none"/>
        </w:rPr>
      </w:pPr>
      <w:r>
        <w:rPr>
          <w:rFonts w:hint="eastAsia" w:ascii="宋体" w:hAnsi="宋体"/>
          <w:b/>
          <w:color w:val="auto"/>
          <w:sz w:val="24"/>
          <w:highlight w:val="none"/>
        </w:rPr>
        <w:t>安全防护、文明施工措施方案的承诺书</w:t>
      </w:r>
    </w:p>
    <w:p w14:paraId="36109169">
      <w:pPr>
        <w:spacing w:line="520" w:lineRule="exact"/>
        <w:ind w:left="-10" w:firstLine="523" w:firstLineChars="217"/>
        <w:jc w:val="center"/>
        <w:rPr>
          <w:rFonts w:ascii="宋体" w:hAnsi="宋体"/>
          <w:b/>
          <w:color w:val="auto"/>
          <w:sz w:val="24"/>
          <w:highlight w:val="none"/>
        </w:rPr>
      </w:pPr>
    </w:p>
    <w:p w14:paraId="1C80B6AC">
      <w:pPr>
        <w:spacing w:line="480" w:lineRule="auto"/>
        <w:jc w:val="left"/>
        <w:rPr>
          <w:rFonts w:ascii="宋体" w:hAns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u w:val="single"/>
        </w:rPr>
        <w:t>（采购人名称）</w:t>
      </w:r>
      <w:r>
        <w:rPr>
          <w:rFonts w:ascii="宋体" w:hAnsi="宋体" w:cs="宋体"/>
          <w:color w:val="auto"/>
          <w:highlight w:val="none"/>
          <w:u w:val="single"/>
        </w:rPr>
        <w:t xml:space="preserve">     </w:t>
      </w:r>
      <w:r>
        <w:rPr>
          <w:rFonts w:hint="eastAsia" w:ascii="宋体" w:hAnsi="宋体" w:cs="宋体"/>
          <w:color w:val="auto"/>
          <w:highlight w:val="none"/>
        </w:rPr>
        <w:t>：</w:t>
      </w:r>
    </w:p>
    <w:p w14:paraId="68679F5D">
      <w:pPr>
        <w:spacing w:line="480" w:lineRule="auto"/>
        <w:ind w:firstLine="422" w:firstLineChars="201"/>
        <w:jc w:val="left"/>
        <w:rPr>
          <w:rFonts w:ascii="宋体" w:hAnsi="宋体"/>
          <w:color w:val="auto"/>
          <w:highlight w:val="none"/>
        </w:rPr>
      </w:pPr>
      <w:r>
        <w:rPr>
          <w:rFonts w:hint="eastAsia" w:ascii="宋体" w:hAnsi="宋体" w:cs="宋体"/>
          <w:color w:val="auto"/>
          <w:highlight w:val="none"/>
        </w:rPr>
        <w:t>根据桂建质</w:t>
      </w:r>
      <w:r>
        <w:rPr>
          <w:rFonts w:ascii="宋体" w:hAnsi="宋体" w:cs="宋体"/>
          <w:color w:val="auto"/>
          <w:highlight w:val="none"/>
        </w:rPr>
        <w:t>[2015]16</w:t>
      </w:r>
      <w:r>
        <w:rPr>
          <w:rFonts w:hint="eastAsia" w:ascii="宋体" w:hAnsi="宋体" w:cs="宋体"/>
          <w:color w:val="auto"/>
          <w:highlight w:val="none"/>
        </w:rPr>
        <w:t>号文件规定，我方在此向采购人承诺：</w:t>
      </w:r>
    </w:p>
    <w:p w14:paraId="4B8B697B">
      <w:pPr>
        <w:spacing w:line="480" w:lineRule="auto"/>
        <w:ind w:left="-10" w:firstLine="455" w:firstLineChars="217"/>
        <w:jc w:val="left"/>
        <w:rPr>
          <w:rFonts w:ascii="宋体" w:hAnsi="宋体"/>
          <w:color w:val="auto"/>
          <w:highlight w:val="none"/>
        </w:rPr>
      </w:pPr>
      <w:r>
        <w:rPr>
          <w:rFonts w:ascii="宋体" w:hAnsi="宋体" w:cs="宋体"/>
          <w:color w:val="auto"/>
          <w:highlight w:val="none"/>
        </w:rPr>
        <w:t>1</w:t>
      </w:r>
      <w:r>
        <w:rPr>
          <w:rFonts w:hint="eastAsia" w:ascii="宋体" w:hAnsi="宋体" w:cs="宋体"/>
          <w:color w:val="auto"/>
          <w:highlight w:val="none"/>
        </w:rPr>
        <w:t>、我方参与磋商的</w:t>
      </w:r>
      <w:r>
        <w:rPr>
          <w:rFonts w:ascii="宋体" w:hAnsi="宋体" w:cs="宋体"/>
          <w:color w:val="auto"/>
          <w:highlight w:val="none"/>
          <w:u w:val="single"/>
        </w:rPr>
        <w:t xml:space="preserve">    </w:t>
      </w:r>
      <w:r>
        <w:rPr>
          <w:rFonts w:hint="eastAsia" w:ascii="宋体" w:hAnsi="宋体" w:cs="宋体"/>
          <w:color w:val="auto"/>
          <w:highlight w:val="none"/>
          <w:u w:val="single"/>
        </w:rPr>
        <w:t xml:space="preserve">（工程名称） </w:t>
      </w:r>
      <w:r>
        <w:rPr>
          <w:rFonts w:ascii="宋体" w:hAnsi="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项目，一旦成交，我方保证在施工过程中，严格执行《广西壮族自治区建筑工程安全防护、文明施工措施费及使用管理细则》（桂建质</w:t>
      </w:r>
      <w:r>
        <w:rPr>
          <w:rFonts w:ascii="宋体" w:hAnsi="宋体" w:cs="宋体"/>
          <w:color w:val="auto"/>
          <w:highlight w:val="none"/>
        </w:rPr>
        <w:t>[2015]16</w:t>
      </w:r>
      <w:r>
        <w:rPr>
          <w:rFonts w:hint="eastAsia" w:ascii="宋体" w:hAnsi="宋体" w:cs="宋体"/>
          <w:color w:val="auto"/>
          <w:highlight w:val="none"/>
        </w:rPr>
        <w:t>号文）的有关规定，确保建设工程各项安全防护、文明施工措施落实到位。</w:t>
      </w:r>
    </w:p>
    <w:p w14:paraId="4DBE4321">
      <w:pPr>
        <w:spacing w:line="480" w:lineRule="auto"/>
        <w:ind w:left="-10" w:firstLine="455" w:firstLineChars="217"/>
        <w:jc w:val="left"/>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、如我方在承包的</w:t>
      </w:r>
      <w:r>
        <w:rPr>
          <w:rFonts w:ascii="宋体" w:hAnsi="宋体" w:cs="宋体"/>
          <w:color w:val="auto"/>
          <w:highlight w:val="none"/>
          <w:u w:val="single"/>
        </w:rPr>
        <w:t xml:space="preserve">    </w:t>
      </w:r>
      <w:r>
        <w:rPr>
          <w:rFonts w:hint="eastAsia" w:ascii="宋体" w:hAnsi="宋体" w:cs="宋体"/>
          <w:color w:val="auto"/>
          <w:highlight w:val="none"/>
          <w:u w:val="single"/>
        </w:rPr>
        <w:t>（工程名称）</w:t>
      </w:r>
      <w:r>
        <w:rPr>
          <w:rFonts w:ascii="宋体" w:hAnsi="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项目中出现未按桂建质</w:t>
      </w:r>
      <w:r>
        <w:rPr>
          <w:rFonts w:ascii="宋体" w:hAnsi="宋体" w:cs="宋体"/>
          <w:color w:val="auto"/>
          <w:highlight w:val="none"/>
        </w:rPr>
        <w:t>[2015]16</w:t>
      </w:r>
      <w:r>
        <w:rPr>
          <w:rFonts w:hint="eastAsia" w:ascii="宋体" w:hAnsi="宋体" w:cs="宋体"/>
          <w:color w:val="auto"/>
          <w:highlight w:val="none"/>
        </w:rPr>
        <w:t>号文附件一规定执行的情形，我方愿意按照相关规定接受采购人及有关主管部门的处罚。</w:t>
      </w:r>
    </w:p>
    <w:p w14:paraId="30C6032F">
      <w:pPr>
        <w:spacing w:line="360" w:lineRule="auto"/>
        <w:ind w:left="-2" w:leftChars="-1" w:firstLine="449" w:firstLineChars="214"/>
        <w:jc w:val="left"/>
        <w:rPr>
          <w:rFonts w:ascii="宋体" w:hAnsi="宋体"/>
          <w:color w:val="auto"/>
          <w:highlight w:val="none"/>
        </w:rPr>
      </w:pPr>
    </w:p>
    <w:p w14:paraId="2E7A9550">
      <w:pPr>
        <w:spacing w:line="360" w:lineRule="auto"/>
        <w:jc w:val="left"/>
        <w:rPr>
          <w:rFonts w:ascii="宋体" w:hAnsi="宋体"/>
          <w:color w:val="auto"/>
          <w:highlight w:val="none"/>
        </w:rPr>
      </w:pPr>
    </w:p>
    <w:p w14:paraId="3754C410">
      <w:pPr>
        <w:spacing w:line="360" w:lineRule="auto"/>
        <w:jc w:val="left"/>
        <w:rPr>
          <w:rFonts w:ascii="宋体" w:hAnsi="宋体"/>
          <w:color w:val="auto"/>
          <w:highlight w:val="none"/>
        </w:rPr>
      </w:pPr>
    </w:p>
    <w:p w14:paraId="00B4F7CA">
      <w:pPr>
        <w:spacing w:line="360" w:lineRule="auto"/>
        <w:jc w:val="left"/>
        <w:rPr>
          <w:rFonts w:ascii="宋体" w:hAnsi="宋体"/>
          <w:color w:val="auto"/>
          <w:highlight w:val="none"/>
        </w:rPr>
      </w:pPr>
    </w:p>
    <w:p w14:paraId="186DBD64">
      <w:pPr>
        <w:spacing w:line="360" w:lineRule="auto"/>
        <w:ind w:firstLine="1260" w:firstLineChars="600"/>
        <w:jc w:val="left"/>
        <w:rPr>
          <w:rFonts w:ascii="宋体" w:hAnsi="宋体"/>
          <w:color w:val="auto"/>
          <w:highlight w:val="none"/>
          <w:u w:val="single"/>
        </w:rPr>
      </w:pPr>
      <w:r>
        <w:rPr>
          <w:rFonts w:hint="eastAsia" w:ascii="宋体" w:hAnsi="宋体"/>
          <w:color w:val="auto"/>
          <w:highlight w:val="none"/>
        </w:rPr>
        <w:t>供应商</w:t>
      </w:r>
      <w:r>
        <w:rPr>
          <w:rFonts w:hint="eastAsia" w:ascii="宋体" w:hAnsi="宋体" w:cs="宋体"/>
          <w:color w:val="auto"/>
          <w:highlight w:val="none"/>
        </w:rPr>
        <w:t>：</w:t>
      </w:r>
      <w:r>
        <w:rPr>
          <w:rFonts w:ascii="宋体" w:hAnsi="宋体" w:cs="宋体"/>
          <w:color w:val="auto"/>
          <w:highlight w:val="none"/>
          <w:u w:val="single"/>
        </w:rPr>
        <w:t xml:space="preserve">    </w:t>
      </w:r>
      <w:r>
        <w:rPr>
          <w:rFonts w:hint="eastAsia" w:ascii="宋体" w:hAnsi="宋体" w:cs="宋体"/>
          <w:color w:val="auto"/>
          <w:highlight w:val="none"/>
          <w:u w:val="single"/>
        </w:rPr>
        <w:t>（供应商名称）</w:t>
      </w:r>
      <w:r>
        <w:rPr>
          <w:rFonts w:ascii="宋体" w:hAnsi="宋体" w:cs="宋体"/>
          <w:color w:val="auto"/>
          <w:highlight w:val="none"/>
          <w:u w:val="single"/>
        </w:rPr>
        <w:t xml:space="preserve">    </w:t>
      </w:r>
      <w:r>
        <w:rPr>
          <w:rFonts w:hint="eastAsia" w:ascii="宋体" w:hAnsi="宋体" w:cs="宋体"/>
          <w:color w:val="auto"/>
          <w:highlight w:val="none"/>
          <w:u w:val="single"/>
        </w:rPr>
        <w:t>（盖章）</w:t>
      </w:r>
    </w:p>
    <w:p w14:paraId="26D71FFB">
      <w:pPr>
        <w:spacing w:line="360" w:lineRule="auto"/>
        <w:ind w:firstLine="1260" w:firstLineChars="600"/>
        <w:jc w:val="left"/>
        <w:rPr>
          <w:rFonts w:ascii="宋体" w:hAnsi="宋体"/>
          <w:color w:val="auto"/>
          <w:highlight w:val="none"/>
        </w:rPr>
      </w:pPr>
    </w:p>
    <w:p w14:paraId="4B2A074C">
      <w:pPr>
        <w:spacing w:line="360" w:lineRule="auto"/>
        <w:ind w:firstLine="1260" w:firstLineChars="600"/>
        <w:jc w:val="left"/>
        <w:rPr>
          <w:rFonts w:ascii="宋体" w:hAnsi="宋体"/>
          <w:color w:val="auto"/>
          <w:highlight w:val="none"/>
        </w:rPr>
      </w:pPr>
      <w:r>
        <w:rPr>
          <w:rFonts w:hint="eastAsia" w:ascii="宋体" w:hAnsi="宋体" w:cs="宋体"/>
          <w:color w:val="auto"/>
          <w:highlight w:val="none"/>
        </w:rPr>
        <w:t>法定代表人或授权代理人：</w:t>
      </w:r>
      <w:r>
        <w:rPr>
          <w:rFonts w:ascii="宋体" w:hAnsi="宋体" w:cs="宋体"/>
          <w:color w:val="auto"/>
          <w:highlight w:val="none"/>
        </w:rPr>
        <w:t xml:space="preserve"> </w:t>
      </w:r>
      <w:r>
        <w:rPr>
          <w:rFonts w:hint="eastAsia" w:ascii="宋体" w:hAnsi="宋体" w:cs="宋体"/>
          <w:color w:val="auto"/>
          <w:highlight w:val="none"/>
        </w:rPr>
        <w:t>（签字）</w:t>
      </w:r>
      <w:r>
        <w:rPr>
          <w:rFonts w:ascii="宋体" w:hAnsi="宋体" w:cs="宋体"/>
          <w:color w:val="auto"/>
          <w:highlight w:val="none"/>
        </w:rPr>
        <w:t xml:space="preserve"> </w:t>
      </w:r>
    </w:p>
    <w:p w14:paraId="19288ABC">
      <w:pPr>
        <w:spacing w:line="360" w:lineRule="auto"/>
        <w:ind w:firstLine="1260" w:firstLineChars="600"/>
        <w:jc w:val="left"/>
        <w:rPr>
          <w:rFonts w:ascii="宋体" w:hAnsi="宋体"/>
          <w:color w:val="auto"/>
          <w:highlight w:val="none"/>
        </w:rPr>
      </w:pPr>
    </w:p>
    <w:p w14:paraId="1FB7F306">
      <w:pPr>
        <w:spacing w:line="360" w:lineRule="auto"/>
        <w:ind w:firstLine="1260" w:firstLineChars="600"/>
        <w:jc w:val="left"/>
        <w:rPr>
          <w:rFonts w:ascii="宋体" w:hAnsi="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6CFE01F7">
      <w:pPr>
        <w:spacing w:line="520" w:lineRule="exact"/>
        <w:ind w:left="-10" w:firstLine="455" w:firstLineChars="217"/>
        <w:jc w:val="left"/>
        <w:rPr>
          <w:rFonts w:ascii="宋体" w:hAnsi="宋体"/>
          <w:color w:val="auto"/>
          <w:highlight w:val="none"/>
        </w:rPr>
      </w:pPr>
    </w:p>
    <w:p w14:paraId="21D2D9AE">
      <w:pPr>
        <w:spacing w:line="520" w:lineRule="exact"/>
        <w:ind w:left="-10" w:firstLine="455" w:firstLineChars="217"/>
        <w:jc w:val="left"/>
        <w:rPr>
          <w:rFonts w:ascii="宋体" w:hAnsi="宋体"/>
          <w:color w:val="auto"/>
          <w:highlight w:val="none"/>
        </w:rPr>
      </w:pPr>
    </w:p>
    <w:p w14:paraId="4DC2DEFE">
      <w:pPr>
        <w:spacing w:line="520" w:lineRule="exact"/>
        <w:ind w:left="-10" w:firstLine="455" w:firstLineChars="217"/>
        <w:jc w:val="left"/>
        <w:rPr>
          <w:rFonts w:ascii="宋体" w:hAnsi="宋体"/>
          <w:color w:val="auto"/>
          <w:highlight w:val="none"/>
        </w:rPr>
      </w:pPr>
    </w:p>
    <w:p w14:paraId="031A91C0">
      <w:pPr>
        <w:spacing w:line="520" w:lineRule="exact"/>
        <w:ind w:left="-10" w:firstLine="455" w:firstLineChars="217"/>
        <w:jc w:val="left"/>
        <w:rPr>
          <w:rFonts w:ascii="宋体" w:hAnsi="宋体"/>
          <w:color w:val="auto"/>
          <w:highlight w:val="none"/>
        </w:rPr>
      </w:pPr>
    </w:p>
    <w:p w14:paraId="34A3EAED">
      <w:pPr>
        <w:spacing w:line="520" w:lineRule="exact"/>
        <w:ind w:left="-10" w:firstLine="455" w:firstLineChars="217"/>
        <w:jc w:val="left"/>
        <w:rPr>
          <w:rFonts w:ascii="宋体" w:hAnsi="宋体"/>
          <w:color w:val="auto"/>
          <w:highlight w:val="none"/>
        </w:rPr>
      </w:pPr>
    </w:p>
    <w:p w14:paraId="703D09CE">
      <w:pPr>
        <w:spacing w:line="520" w:lineRule="exact"/>
        <w:ind w:left="-10" w:firstLine="455" w:firstLineChars="217"/>
        <w:jc w:val="left"/>
        <w:rPr>
          <w:rFonts w:ascii="宋体" w:hAnsi="宋体"/>
          <w:color w:val="auto"/>
          <w:highlight w:val="none"/>
        </w:rPr>
      </w:pPr>
      <w:r>
        <w:rPr>
          <w:rFonts w:ascii="宋体" w:hAnsi="宋体"/>
          <w:color w:val="auto"/>
          <w:highlight w:val="none"/>
        </w:rPr>
        <w:br w:type="page"/>
      </w:r>
      <w:bookmarkEnd w:id="595"/>
      <w:bookmarkEnd w:id="596"/>
      <w:bookmarkEnd w:id="597"/>
      <w:r>
        <w:rPr>
          <w:rFonts w:hint="eastAsia" w:ascii="宋体" w:hAnsi="宋体"/>
          <w:b/>
          <w:color w:val="auto"/>
          <w:sz w:val="24"/>
          <w:highlight w:val="none"/>
        </w:rPr>
        <w:t>格式六：</w:t>
      </w:r>
    </w:p>
    <w:p w14:paraId="55BD6083">
      <w:pPr>
        <w:pStyle w:val="23"/>
        <w:jc w:val="center"/>
        <w:rPr>
          <w:rFonts w:hAnsi="宋体"/>
          <w:b/>
          <w:color w:val="auto"/>
          <w:sz w:val="28"/>
          <w:szCs w:val="28"/>
          <w:highlight w:val="none"/>
        </w:rPr>
      </w:pPr>
    </w:p>
    <w:p w14:paraId="3D1005FE">
      <w:pPr>
        <w:snapToGrid w:val="0"/>
        <w:spacing w:line="380" w:lineRule="exact"/>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中小企业声明函</w:t>
      </w:r>
    </w:p>
    <w:p w14:paraId="674ED65C">
      <w:pPr>
        <w:pStyle w:val="28"/>
        <w:rPr>
          <w:rFonts w:hint="eastAsia"/>
          <w:color w:val="auto"/>
          <w:highlight w:val="none"/>
        </w:rPr>
      </w:pPr>
    </w:p>
    <w:p w14:paraId="0860DD6D">
      <w:pPr>
        <w:keepNext w:val="0"/>
        <w:keepLines w:val="0"/>
        <w:pageBreakBefore w:val="0"/>
        <w:widowControl w:val="0"/>
        <w:kinsoku/>
        <w:wordWrap/>
        <w:overflowPunct/>
        <w:topLinePunct w:val="0"/>
        <w:autoSpaceDE/>
        <w:autoSpaceDN/>
        <w:bidi w:val="0"/>
        <w:adjustRightInd/>
        <w:spacing w:line="408" w:lineRule="auto"/>
        <w:ind w:firstLine="422" w:firstLineChars="200"/>
        <w:textAlignment w:val="auto"/>
        <w:rPr>
          <w:rFonts w:hint="eastAsia" w:ascii="宋体" w:hAnsi="宋体" w:eastAsia="宋体" w:cs="宋体"/>
          <w:color w:val="auto"/>
          <w:spacing w:val="6"/>
          <w:sz w:val="21"/>
          <w:szCs w:val="21"/>
          <w:highlight w:val="none"/>
        </w:rPr>
      </w:pPr>
      <w:r>
        <w:rPr>
          <w:rFonts w:hint="eastAsia" w:ascii="宋体" w:hAnsi="宋体" w:cs="宋体"/>
          <w:b/>
          <w:bCs/>
          <w:color w:val="auto"/>
          <w:kern w:val="0"/>
          <w:szCs w:val="21"/>
          <w:highlight w:val="none"/>
        </w:rPr>
        <w:t> </w:t>
      </w:r>
      <w:r>
        <w:rPr>
          <w:rFonts w:hint="eastAsia" w:ascii="宋体" w:hAnsi="宋体" w:cs="宋体"/>
          <w:b w:val="0"/>
          <w:bCs w:val="0"/>
          <w:color w:val="auto"/>
          <w:kern w:val="0"/>
          <w:szCs w:val="21"/>
          <w:highlight w:val="none"/>
          <w:lang w:val="en-US" w:eastAsia="zh-CN"/>
        </w:rPr>
        <w:t xml:space="preserve">   </w:t>
      </w:r>
      <w:r>
        <w:rPr>
          <w:rFonts w:hint="eastAsia" w:ascii="宋体" w:hAnsi="宋体" w:eastAsia="宋体" w:cs="宋体"/>
          <w:color w:val="auto"/>
          <w:spacing w:val="6"/>
          <w:sz w:val="21"/>
          <w:szCs w:val="21"/>
          <w:highlight w:val="none"/>
        </w:rPr>
        <w:t>本公司（联合体）郑重声明，根据《政府采购促进中小企业发展管理办法》（财库﹝2020﹞46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07D62047">
      <w:pPr>
        <w:keepNext w:val="0"/>
        <w:keepLines w:val="0"/>
        <w:pageBreakBefore w:val="0"/>
        <w:widowControl w:val="0"/>
        <w:kinsoku/>
        <w:wordWrap/>
        <w:overflowPunct/>
        <w:topLinePunct w:val="0"/>
        <w:autoSpaceDE/>
        <w:autoSpaceDN/>
        <w:bidi w:val="0"/>
        <w:adjustRightInd/>
        <w:spacing w:line="408" w:lineRule="auto"/>
        <w:ind w:firstLine="555" w:firstLineChars="25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1. </w:t>
      </w:r>
      <w:r>
        <w:rPr>
          <w:rFonts w:hint="eastAsia" w:ascii="宋体" w:hAnsi="宋体" w:eastAsia="宋体" w:cs="宋体"/>
          <w:color w:val="auto"/>
          <w:spacing w:val="6"/>
          <w:sz w:val="21"/>
          <w:szCs w:val="21"/>
          <w:highlight w:val="none"/>
          <w:u w:val="single"/>
        </w:rPr>
        <w:t xml:space="preserve">（标的名称） </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人，营业收入为 </w:t>
      </w:r>
      <w:r>
        <w:rPr>
          <w:rFonts w:hint="eastAsia" w:ascii="宋体" w:hAnsi="宋体" w:eastAsia="宋体" w:cs="宋体"/>
          <w:color w:val="auto"/>
          <w:spacing w:val="6"/>
          <w:sz w:val="21"/>
          <w:szCs w:val="21"/>
          <w:highlight w:val="none"/>
          <w:u w:val="single"/>
        </w:rPr>
        <w:t xml:space="preserve">   万元</w:t>
      </w:r>
      <w:r>
        <w:rPr>
          <w:rFonts w:hint="eastAsia" w:ascii="宋体" w:hAnsi="宋体" w:eastAsia="宋体" w:cs="宋体"/>
          <w:color w:val="auto"/>
          <w:spacing w:val="6"/>
          <w:sz w:val="21"/>
          <w:szCs w:val="21"/>
          <w:highlight w:val="none"/>
        </w:rPr>
        <w:t>，资产总额为</w:t>
      </w:r>
      <w:r>
        <w:rPr>
          <w:rFonts w:hint="eastAsia" w:ascii="宋体" w:hAnsi="宋体" w:eastAsia="宋体" w:cs="宋体"/>
          <w:color w:val="auto"/>
          <w:spacing w:val="6"/>
          <w:sz w:val="21"/>
          <w:szCs w:val="21"/>
          <w:highlight w:val="none"/>
          <w:u w:val="single"/>
        </w:rPr>
        <w:t xml:space="preserve">     万元</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（中型企业、小型企业、微型企业）</w:t>
      </w:r>
      <w:r>
        <w:rPr>
          <w:rFonts w:hint="eastAsia" w:ascii="宋体" w:hAnsi="宋体" w:eastAsia="宋体" w:cs="宋体"/>
          <w:color w:val="auto"/>
          <w:spacing w:val="6"/>
          <w:sz w:val="21"/>
          <w:szCs w:val="21"/>
          <w:highlight w:val="none"/>
        </w:rPr>
        <w:t xml:space="preserve">； </w:t>
      </w:r>
    </w:p>
    <w:p w14:paraId="1A22E7B7">
      <w:pPr>
        <w:keepNext w:val="0"/>
        <w:keepLines w:val="0"/>
        <w:pageBreakBefore w:val="0"/>
        <w:widowControl w:val="0"/>
        <w:kinsoku/>
        <w:wordWrap/>
        <w:overflowPunct/>
        <w:topLinePunct w:val="0"/>
        <w:autoSpaceDE/>
        <w:autoSpaceDN/>
        <w:bidi w:val="0"/>
        <w:adjustRightInd/>
        <w:spacing w:line="408"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u w:val="single"/>
        </w:rPr>
        <w:t xml:space="preserve"> （标的名称） </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 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人，营业收入为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万元，资产总额为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万元，属于</w:t>
      </w:r>
      <w:r>
        <w:rPr>
          <w:rFonts w:hint="eastAsia" w:ascii="宋体" w:hAnsi="宋体" w:eastAsia="宋体" w:cs="宋体"/>
          <w:color w:val="auto"/>
          <w:spacing w:val="6"/>
          <w:sz w:val="21"/>
          <w:szCs w:val="21"/>
          <w:highlight w:val="none"/>
          <w:u w:val="single"/>
        </w:rPr>
        <w:t>（中型企业、 小型企业、微型企业）</w:t>
      </w:r>
      <w:r>
        <w:rPr>
          <w:rFonts w:hint="eastAsia" w:ascii="宋体" w:hAnsi="宋体" w:eastAsia="宋体" w:cs="宋体"/>
          <w:color w:val="auto"/>
          <w:spacing w:val="6"/>
          <w:sz w:val="21"/>
          <w:szCs w:val="21"/>
          <w:highlight w:val="none"/>
        </w:rPr>
        <w:t xml:space="preserve">； </w:t>
      </w:r>
    </w:p>
    <w:p w14:paraId="7BE51620">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p w14:paraId="143CADF8">
      <w:pPr>
        <w:keepNext w:val="0"/>
        <w:keepLines w:val="0"/>
        <w:pageBreakBefore w:val="0"/>
        <w:widowControl w:val="0"/>
        <w:kinsoku/>
        <w:wordWrap/>
        <w:overflowPunct/>
        <w:topLinePunct w:val="0"/>
        <w:autoSpaceDE/>
        <w:autoSpaceDN/>
        <w:bidi w:val="0"/>
        <w:adjustRightInd/>
        <w:spacing w:line="408"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以上企业，不属于大企业的分支机构，不存在控股股东为大企业的情形，也不存在与大企业的负责人为同一人的情形。</w:t>
      </w:r>
    </w:p>
    <w:p w14:paraId="2AB6EF6D">
      <w:pPr>
        <w:keepNext w:val="0"/>
        <w:keepLines w:val="0"/>
        <w:pageBreakBefore w:val="0"/>
        <w:widowControl w:val="0"/>
        <w:kinsoku/>
        <w:wordWrap/>
        <w:overflowPunct/>
        <w:topLinePunct w:val="0"/>
        <w:autoSpaceDE/>
        <w:autoSpaceDN/>
        <w:bidi w:val="0"/>
        <w:adjustRightInd/>
        <w:spacing w:line="408"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本企业对上述声明内容的真实性负责。如有虚假，将依法承担相应责任。 </w:t>
      </w:r>
    </w:p>
    <w:p w14:paraId="048B07B0">
      <w:pPr>
        <w:pStyle w:val="28"/>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21"/>
          <w:szCs w:val="21"/>
          <w:highlight w:val="none"/>
          <w:lang w:val="en-US" w:eastAsia="zh-CN"/>
        </w:rPr>
      </w:pPr>
    </w:p>
    <w:p w14:paraId="6CCA3D5E">
      <w:pPr>
        <w:pStyle w:val="28"/>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21"/>
          <w:szCs w:val="21"/>
          <w:highlight w:val="none"/>
          <w:lang w:val="en-US" w:eastAsia="zh-CN"/>
        </w:rPr>
      </w:pPr>
    </w:p>
    <w:p w14:paraId="29908CD2">
      <w:pPr>
        <w:keepNext w:val="0"/>
        <w:keepLines w:val="0"/>
        <w:pageBreakBefore w:val="0"/>
        <w:widowControl w:val="0"/>
        <w:kinsoku/>
        <w:wordWrap/>
        <w:overflowPunct/>
        <w:topLinePunct w:val="0"/>
        <w:autoSpaceDE/>
        <w:autoSpaceDN/>
        <w:bidi w:val="0"/>
        <w:adjustRightInd/>
        <w:spacing w:line="408" w:lineRule="auto"/>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企业名称（盖章）：</w:t>
      </w:r>
    </w:p>
    <w:p w14:paraId="6D3231D7">
      <w:pPr>
        <w:keepNext w:val="0"/>
        <w:keepLines w:val="0"/>
        <w:pageBreakBefore w:val="0"/>
        <w:widowControl w:val="0"/>
        <w:kinsoku/>
        <w:wordWrap/>
        <w:overflowPunct/>
        <w:topLinePunct w:val="0"/>
        <w:autoSpaceDE/>
        <w:autoSpaceDN/>
        <w:bidi w:val="0"/>
        <w:adjustRightInd/>
        <w:spacing w:line="408" w:lineRule="auto"/>
        <w:ind w:firstLine="444"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日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期： </w:t>
      </w:r>
      <w:r>
        <w:rPr>
          <w:rFonts w:hint="eastAsia" w:ascii="宋体" w:hAnsi="宋体" w:eastAsia="宋体" w:cs="宋体"/>
          <w:color w:val="auto"/>
          <w:sz w:val="21"/>
          <w:szCs w:val="21"/>
          <w:highlight w:val="none"/>
        </w:rPr>
        <w:t xml:space="preserve">        </w:t>
      </w:r>
    </w:p>
    <w:p w14:paraId="3EB5AA0E">
      <w:pPr>
        <w:spacing w:line="520" w:lineRule="exact"/>
        <w:rPr>
          <w:rFonts w:hint="eastAsia" w:ascii="宋体" w:hAnsi="宋体" w:eastAsia="宋体" w:cs="宋体"/>
          <w:color w:val="auto"/>
          <w:sz w:val="21"/>
          <w:szCs w:val="21"/>
          <w:highlight w:val="none"/>
        </w:rPr>
      </w:pPr>
    </w:p>
    <w:p w14:paraId="72357FDA">
      <w:pPr>
        <w:spacing w:line="5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注：请根据自己的真实情况出具《中小企业声明函》。依法享受中小企业优惠政策的，采购人或采购代理机构在公告中标结果时，同时公告其《中小企业声明函》，接受社会监督。</w:t>
      </w:r>
    </w:p>
    <w:p w14:paraId="60AB9FBD">
      <w:pPr>
        <w:pStyle w:val="12"/>
        <w:rPr>
          <w:rFonts w:hint="eastAsia" w:ascii="宋体" w:hAnsi="宋体"/>
          <w:b/>
          <w:color w:val="auto"/>
          <w:sz w:val="24"/>
          <w:highlight w:val="none"/>
        </w:rPr>
      </w:pPr>
    </w:p>
    <w:p w14:paraId="19598396">
      <w:pPr>
        <w:pStyle w:val="12"/>
        <w:rPr>
          <w:rFonts w:hint="eastAsia" w:ascii="宋体" w:hAnsi="宋体"/>
          <w:b/>
          <w:color w:val="auto"/>
          <w:sz w:val="24"/>
          <w:highlight w:val="none"/>
        </w:rPr>
      </w:pPr>
    </w:p>
    <w:p w14:paraId="4B4AD6CC">
      <w:pPr>
        <w:pStyle w:val="12"/>
        <w:rPr>
          <w:rFonts w:hint="eastAsia" w:ascii="宋体" w:hAnsi="宋体"/>
          <w:b/>
          <w:color w:val="auto"/>
          <w:sz w:val="24"/>
          <w:highlight w:val="none"/>
        </w:rPr>
      </w:pPr>
    </w:p>
    <w:p w14:paraId="1B06E4E1">
      <w:pPr>
        <w:pStyle w:val="12"/>
        <w:rPr>
          <w:rFonts w:hint="eastAsia" w:ascii="宋体" w:hAnsi="宋体"/>
          <w:b/>
          <w:color w:val="auto"/>
          <w:sz w:val="24"/>
          <w:highlight w:val="none"/>
        </w:rPr>
      </w:pPr>
    </w:p>
    <w:p w14:paraId="32243B0B">
      <w:pPr>
        <w:pStyle w:val="12"/>
        <w:rPr>
          <w:rFonts w:hint="eastAsia" w:ascii="宋体" w:hAnsi="宋体"/>
          <w:b/>
          <w:color w:val="auto"/>
          <w:sz w:val="24"/>
          <w:highlight w:val="none"/>
        </w:rPr>
      </w:pPr>
    </w:p>
    <w:p w14:paraId="5D074454">
      <w:pPr>
        <w:pStyle w:val="12"/>
        <w:rPr>
          <w:rFonts w:hint="eastAsia" w:ascii="宋体" w:hAnsi="宋体"/>
          <w:b/>
          <w:color w:val="auto"/>
          <w:sz w:val="24"/>
          <w:highlight w:val="none"/>
        </w:rPr>
      </w:pPr>
    </w:p>
    <w:p w14:paraId="2E373616">
      <w:pPr>
        <w:pStyle w:val="12"/>
        <w:rPr>
          <w:rFonts w:hint="eastAsia" w:ascii="宋体" w:hAnsi="宋体"/>
          <w:b/>
          <w:color w:val="auto"/>
          <w:sz w:val="24"/>
          <w:highlight w:val="none"/>
        </w:rPr>
      </w:pPr>
    </w:p>
    <w:p w14:paraId="4FD5B996">
      <w:pPr>
        <w:pStyle w:val="12"/>
        <w:rPr>
          <w:rFonts w:hint="eastAsia" w:ascii="宋体" w:hAnsi="宋体"/>
          <w:b/>
          <w:color w:val="auto"/>
          <w:sz w:val="24"/>
          <w:highlight w:val="none"/>
        </w:rPr>
      </w:pPr>
    </w:p>
    <w:p w14:paraId="6FC3A97A">
      <w:pPr>
        <w:pStyle w:val="12"/>
        <w:rPr>
          <w:rFonts w:hint="eastAsia" w:ascii="宋体" w:hAnsi="宋体"/>
          <w:b/>
          <w:color w:val="auto"/>
          <w:sz w:val="24"/>
          <w:highlight w:val="none"/>
        </w:rPr>
      </w:pPr>
    </w:p>
    <w:p w14:paraId="2B3A1C1D">
      <w:pPr>
        <w:pStyle w:val="12"/>
        <w:rPr>
          <w:rFonts w:ascii="宋体" w:hAnsi="宋体"/>
          <w:b/>
          <w:color w:val="auto"/>
          <w:sz w:val="28"/>
          <w:szCs w:val="28"/>
          <w:highlight w:val="none"/>
        </w:rPr>
      </w:pPr>
      <w:r>
        <w:rPr>
          <w:rFonts w:hint="eastAsia" w:ascii="宋体" w:hAnsi="宋体"/>
          <w:b/>
          <w:color w:val="auto"/>
          <w:sz w:val="24"/>
          <w:highlight w:val="none"/>
        </w:rPr>
        <w:t>格式七：</w:t>
      </w:r>
    </w:p>
    <w:p w14:paraId="2C1A148F">
      <w:pPr>
        <w:pStyle w:val="23"/>
        <w:spacing w:line="500" w:lineRule="exact"/>
        <w:jc w:val="center"/>
        <w:rPr>
          <w:rFonts w:hAnsi="宋体"/>
          <w:b/>
          <w:color w:val="auto"/>
          <w:sz w:val="28"/>
          <w:szCs w:val="28"/>
          <w:highlight w:val="none"/>
        </w:rPr>
      </w:pPr>
      <w:r>
        <w:rPr>
          <w:rFonts w:hint="eastAsia" w:hAnsi="宋体"/>
          <w:b/>
          <w:color w:val="auto"/>
          <w:sz w:val="28"/>
          <w:szCs w:val="28"/>
          <w:highlight w:val="none"/>
        </w:rPr>
        <w:t xml:space="preserve"> 残疾人福利性单位声明函 </w:t>
      </w:r>
    </w:p>
    <w:p w14:paraId="3CCF7A47">
      <w:pPr>
        <w:pStyle w:val="23"/>
        <w:spacing w:line="500" w:lineRule="exact"/>
        <w:ind w:firstLine="600" w:firstLineChars="250"/>
        <w:rPr>
          <w:rFonts w:hAnsi="宋体"/>
          <w:color w:val="auto"/>
          <w:sz w:val="24"/>
          <w:szCs w:val="24"/>
          <w:highlight w:val="none"/>
        </w:rPr>
      </w:pPr>
    </w:p>
    <w:p w14:paraId="063A9D5A">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w:t>
      </w:r>
      <w:r>
        <w:rPr>
          <w:rFonts w:hint="eastAsia" w:ascii="宋体" w:hAnsi="宋体"/>
          <w:color w:val="auto"/>
          <w:spacing w:val="6"/>
          <w:szCs w:val="21"/>
          <w:highlight w:val="none"/>
          <w:u w:val="single"/>
        </w:rPr>
        <w:t>(符合/不符合)</w:t>
      </w:r>
      <w:r>
        <w:rPr>
          <w:rFonts w:hint="eastAsia" w:ascii="宋体" w:hAnsi="宋体"/>
          <w:color w:val="auto"/>
          <w:spacing w:val="6"/>
          <w:szCs w:val="21"/>
          <w:highlight w:val="none"/>
        </w:rPr>
        <w:t>条件的残疾人福利性单位，且本单位参加</w:t>
      </w:r>
      <w:r>
        <w:rPr>
          <w:rFonts w:hint="eastAsia" w:ascii="宋体" w:hAnsi="宋体"/>
          <w:color w:val="auto"/>
          <w:szCs w:val="21"/>
          <w:highlight w:val="none"/>
          <w:u w:val="single"/>
        </w:rPr>
        <w:t xml:space="preserve">  （采购人名称）     </w:t>
      </w:r>
      <w:r>
        <w:rPr>
          <w:rFonts w:hint="eastAsia" w:ascii="宋体" w:hAnsi="宋体"/>
          <w:color w:val="auto"/>
          <w:spacing w:val="6"/>
          <w:szCs w:val="21"/>
          <w:highlight w:val="none"/>
        </w:rPr>
        <w:t>单位的</w:t>
      </w:r>
      <w:r>
        <w:rPr>
          <w:rFonts w:hint="eastAsia" w:ascii="宋体" w:hAnsi="宋体"/>
          <w:color w:val="auto"/>
          <w:szCs w:val="21"/>
          <w:highlight w:val="none"/>
          <w:u w:val="single"/>
        </w:rPr>
        <w:t xml:space="preserve">      （项目名称）         </w:t>
      </w:r>
      <w:r>
        <w:rPr>
          <w:rFonts w:hint="eastAsia" w:ascii="宋体" w:hAnsi="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1FC8D8B8">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420F0E4E">
      <w:pPr>
        <w:spacing w:line="588" w:lineRule="exact"/>
        <w:ind w:firstLine="444" w:firstLineChars="200"/>
        <w:rPr>
          <w:rFonts w:ascii="宋体" w:hAnsi="宋体"/>
          <w:color w:val="auto"/>
          <w:spacing w:val="6"/>
          <w:szCs w:val="21"/>
          <w:highlight w:val="none"/>
        </w:rPr>
      </w:pPr>
    </w:p>
    <w:p w14:paraId="7798E425">
      <w:pPr>
        <w:spacing w:line="588" w:lineRule="exact"/>
        <w:ind w:firstLine="444" w:firstLineChars="200"/>
        <w:rPr>
          <w:rFonts w:ascii="宋体" w:hAnsi="宋体"/>
          <w:color w:val="auto"/>
          <w:spacing w:val="6"/>
          <w:szCs w:val="21"/>
          <w:highlight w:val="none"/>
        </w:rPr>
      </w:pPr>
    </w:p>
    <w:p w14:paraId="66B5EB88">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单位名称（盖章）：</w:t>
      </w:r>
    </w:p>
    <w:p w14:paraId="0B808B13">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日  期：</w:t>
      </w:r>
    </w:p>
    <w:p w14:paraId="29891D8E">
      <w:pPr>
        <w:pStyle w:val="23"/>
        <w:spacing w:line="500" w:lineRule="exact"/>
        <w:rPr>
          <w:rFonts w:hAnsi="宋体"/>
          <w:b/>
          <w:color w:val="auto"/>
          <w:highlight w:val="none"/>
        </w:rPr>
      </w:pPr>
    </w:p>
    <w:p w14:paraId="5F5A2791">
      <w:pPr>
        <w:pStyle w:val="23"/>
        <w:spacing w:line="500" w:lineRule="exact"/>
        <w:rPr>
          <w:rFonts w:hAnsi="宋体"/>
          <w:b/>
          <w:color w:val="auto"/>
          <w:highlight w:val="none"/>
        </w:rPr>
      </w:pPr>
    </w:p>
    <w:p w14:paraId="360A6B1A">
      <w:pPr>
        <w:pStyle w:val="23"/>
        <w:spacing w:line="500" w:lineRule="exact"/>
        <w:rPr>
          <w:rFonts w:hAnsi="宋体"/>
          <w:b/>
          <w:color w:val="auto"/>
          <w:highlight w:val="none"/>
        </w:rPr>
      </w:pPr>
    </w:p>
    <w:p w14:paraId="41955984">
      <w:pPr>
        <w:pStyle w:val="23"/>
        <w:spacing w:line="500" w:lineRule="exact"/>
        <w:rPr>
          <w:rFonts w:hAnsi="宋体"/>
          <w:b/>
          <w:color w:val="auto"/>
          <w:highlight w:val="none"/>
        </w:rPr>
      </w:pPr>
    </w:p>
    <w:p w14:paraId="03D0A511">
      <w:pPr>
        <w:pStyle w:val="23"/>
        <w:spacing w:line="500" w:lineRule="exact"/>
        <w:rPr>
          <w:rFonts w:hAnsi="宋体"/>
          <w:b/>
          <w:color w:val="auto"/>
          <w:highlight w:val="none"/>
        </w:rPr>
      </w:pPr>
    </w:p>
    <w:p w14:paraId="12543D60">
      <w:pPr>
        <w:pStyle w:val="23"/>
        <w:spacing w:line="500" w:lineRule="exact"/>
        <w:rPr>
          <w:rFonts w:hAnsi="宋体"/>
          <w:b/>
          <w:color w:val="auto"/>
          <w:highlight w:val="none"/>
        </w:rPr>
      </w:pPr>
    </w:p>
    <w:p w14:paraId="4CE3D605">
      <w:pPr>
        <w:pStyle w:val="23"/>
        <w:spacing w:line="500" w:lineRule="exact"/>
        <w:rPr>
          <w:rFonts w:hAnsi="宋体"/>
          <w:b/>
          <w:color w:val="auto"/>
          <w:highlight w:val="none"/>
        </w:rPr>
      </w:pPr>
    </w:p>
    <w:p w14:paraId="5D84F4BE">
      <w:pPr>
        <w:pStyle w:val="23"/>
        <w:spacing w:line="500" w:lineRule="exact"/>
        <w:rPr>
          <w:rFonts w:hAnsi="宋体"/>
          <w:b/>
          <w:color w:val="auto"/>
          <w:highlight w:val="none"/>
        </w:rPr>
      </w:pPr>
    </w:p>
    <w:p w14:paraId="330961EF">
      <w:pPr>
        <w:pStyle w:val="23"/>
        <w:spacing w:line="500" w:lineRule="exact"/>
        <w:rPr>
          <w:rFonts w:hAnsi="宋体"/>
          <w:b/>
          <w:color w:val="auto"/>
          <w:highlight w:val="none"/>
        </w:rPr>
      </w:pPr>
    </w:p>
    <w:p w14:paraId="02F3437A">
      <w:pPr>
        <w:pStyle w:val="23"/>
        <w:spacing w:line="500" w:lineRule="exact"/>
        <w:rPr>
          <w:rFonts w:hAnsi="宋体"/>
          <w:b/>
          <w:color w:val="auto"/>
          <w:highlight w:val="none"/>
        </w:rPr>
      </w:pPr>
    </w:p>
    <w:p w14:paraId="7055862D">
      <w:pPr>
        <w:pStyle w:val="23"/>
        <w:spacing w:line="500" w:lineRule="exact"/>
        <w:rPr>
          <w:rFonts w:hAnsi="宋体"/>
          <w:b/>
          <w:color w:val="auto"/>
          <w:highlight w:val="none"/>
        </w:rPr>
      </w:pPr>
    </w:p>
    <w:p w14:paraId="55A89984">
      <w:pPr>
        <w:pStyle w:val="23"/>
        <w:spacing w:line="500" w:lineRule="exact"/>
        <w:rPr>
          <w:rFonts w:hAnsi="宋体"/>
          <w:b/>
          <w:color w:val="auto"/>
          <w:highlight w:val="none"/>
        </w:rPr>
      </w:pPr>
    </w:p>
    <w:p w14:paraId="7BB1D079">
      <w:pPr>
        <w:pStyle w:val="23"/>
        <w:spacing w:line="500" w:lineRule="exact"/>
        <w:rPr>
          <w:rFonts w:hAnsi="宋体"/>
          <w:b/>
          <w:color w:val="auto"/>
          <w:highlight w:val="none"/>
        </w:rPr>
      </w:pPr>
    </w:p>
    <w:p w14:paraId="7993C6D6">
      <w:pPr>
        <w:spacing w:line="360" w:lineRule="exact"/>
        <w:rPr>
          <w:rFonts w:ascii="宋体" w:hAnsi="宋体" w:cs="宋体"/>
          <w:color w:val="auto"/>
          <w:highlight w:val="none"/>
        </w:rPr>
      </w:pPr>
    </w:p>
    <w:p w14:paraId="24582A24">
      <w:pPr>
        <w:spacing w:line="360" w:lineRule="exact"/>
        <w:rPr>
          <w:rFonts w:ascii="宋体" w:hAnsi="宋体" w:cs="宋体"/>
          <w:color w:val="auto"/>
          <w:highlight w:val="none"/>
        </w:rPr>
      </w:pPr>
      <w:r>
        <w:rPr>
          <w:rFonts w:hint="eastAsia" w:ascii="宋体" w:hAnsi="宋体"/>
          <w:b/>
          <w:color w:val="auto"/>
          <w:sz w:val="24"/>
          <w:highlight w:val="none"/>
        </w:rPr>
        <w:t>格式八：</w:t>
      </w:r>
    </w:p>
    <w:p w14:paraId="5F2958CC">
      <w:pPr>
        <w:adjustRightInd w:val="0"/>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（一）项目管理机构配备情况表</w:t>
      </w:r>
    </w:p>
    <w:tbl>
      <w:tblPr>
        <w:tblStyle w:val="44"/>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4DF05A65">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70CE93">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3BF7B0">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1067D9">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8BA46E">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E47A16">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77C93F">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3B01A0">
            <w:pPr>
              <w:adjustRightInd w:val="0"/>
              <w:spacing w:line="320" w:lineRule="exact"/>
              <w:jc w:val="center"/>
              <w:rPr>
                <w:rFonts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5EC7CF">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相关工作年限</w:t>
            </w:r>
          </w:p>
        </w:tc>
      </w:tr>
      <w:tr w14:paraId="0575D1B7">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062A0FA">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D33FAB0">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7A6F145">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150F25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518D33AB">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1A4C0B6">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F0BCED8">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3C5A7660">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47BD69EB">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BA09D10">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2、项目总工</w:t>
            </w:r>
          </w:p>
          <w:p w14:paraId="7706E2F2">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114DB5D8">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59633AD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3D2C71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59DB34C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BDAD6B6">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E9453D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9AE178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7261C4E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083D0E4">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21F7B40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46929AAE">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9B86758">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45CFC12F">
            <w:pPr>
              <w:pStyle w:val="172"/>
              <w:widowControl w:val="0"/>
              <w:overflowPunct/>
              <w:autoSpaceDE/>
              <w:autoSpaceDN/>
              <w:spacing w:before="0" w:line="320" w:lineRule="exact"/>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E21B3EA">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62B390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32E82CE">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4B80FB96">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7E2314F">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9396046">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7C28FC54">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0DDD28CD">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C7B5E45">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7E5FCA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926B9A3">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0D65913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011A5BA9">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BB87471">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0C4C9BC">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508DBD9">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02473C6C">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6254F067">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48562E1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1841817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863849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r w14:paraId="2FE92E2D">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1AFBEE9">
            <w:pPr>
              <w:adjustRightInd w:val="0"/>
              <w:spacing w:line="320" w:lineRule="exact"/>
              <w:jc w:val="center"/>
              <w:rPr>
                <w:rFonts w:ascii="宋体" w:hAnsi="宋体" w:cs="宋体"/>
                <w:color w:val="auto"/>
                <w:szCs w:val="21"/>
                <w:highlight w:val="none"/>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5B8CFF9">
            <w:pPr>
              <w:adjustRightInd w:val="0"/>
              <w:spacing w:line="320" w:lineRule="exact"/>
              <w:rPr>
                <w:rFonts w:ascii="宋体" w:hAnsi="宋体" w:cs="宋体"/>
                <w:color w:val="auto"/>
                <w:szCs w:val="21"/>
                <w:highlight w:val="none"/>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0BEC430C">
            <w:pPr>
              <w:adjustRightInd w:val="0"/>
              <w:spacing w:line="320" w:lineRule="exact"/>
              <w:rPr>
                <w:rFonts w:ascii="宋体" w:hAnsi="宋体" w:cs="宋体"/>
                <w:color w:val="auto"/>
                <w:szCs w:val="21"/>
                <w:highlight w:val="none"/>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AA46782">
            <w:pPr>
              <w:adjustRightInd w:val="0"/>
              <w:spacing w:line="320" w:lineRule="exact"/>
              <w:rPr>
                <w:rFonts w:ascii="宋体" w:hAnsi="宋体" w:cs="宋体"/>
                <w:color w:val="auto"/>
                <w:szCs w:val="21"/>
                <w:highlight w:val="none"/>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E403A9C">
            <w:pPr>
              <w:adjustRightInd w:val="0"/>
              <w:spacing w:line="320" w:lineRule="exact"/>
              <w:rPr>
                <w:rFonts w:ascii="宋体" w:hAnsi="宋体" w:cs="宋体"/>
                <w:color w:val="auto"/>
                <w:szCs w:val="21"/>
                <w:highlight w:val="none"/>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66DAFF5">
            <w:pPr>
              <w:adjustRightInd w:val="0"/>
              <w:spacing w:line="320" w:lineRule="exact"/>
              <w:rPr>
                <w:rFonts w:ascii="宋体" w:hAnsi="宋体" w:cs="宋体"/>
                <w:color w:val="auto"/>
                <w:szCs w:val="21"/>
                <w:highlight w:val="none"/>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6E3716F">
            <w:pPr>
              <w:adjustRightInd w:val="0"/>
              <w:spacing w:line="320" w:lineRule="exact"/>
              <w:rPr>
                <w:rFonts w:ascii="宋体" w:hAnsi="宋体" w:cs="宋体"/>
                <w:color w:val="auto"/>
                <w:szCs w:val="21"/>
                <w:highlight w:val="none"/>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3CD59E49">
            <w:pPr>
              <w:adjustRightInd w:val="0"/>
              <w:spacing w:line="320" w:lineRule="exact"/>
              <w:rPr>
                <w:rFonts w:ascii="宋体" w:hAnsi="宋体" w:cs="宋体"/>
                <w:color w:val="auto"/>
                <w:szCs w:val="21"/>
                <w:highlight w:val="none"/>
              </w:rPr>
            </w:pPr>
          </w:p>
        </w:tc>
      </w:tr>
      <w:tr w14:paraId="18CCBD4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EFB3E26">
            <w:pPr>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6C4FE5B">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784014C2">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6C271D5">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505B63A">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962CC3F">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71E6E2C2">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51F1BA0">
            <w:pPr>
              <w:adjustRightInd w:val="0"/>
              <w:spacing w:line="320" w:lineRule="exact"/>
              <w:rPr>
                <w:rFonts w:ascii="宋体" w:hAnsi="宋体" w:cs="宋体"/>
                <w:color w:val="auto"/>
                <w:szCs w:val="21"/>
                <w:highlight w:val="none"/>
              </w:rPr>
            </w:pPr>
            <w:r>
              <w:rPr>
                <w:rFonts w:hint="eastAsia" w:ascii="宋体" w:hAnsi="宋体" w:cs="宋体"/>
                <w:color w:val="auto"/>
                <w:szCs w:val="21"/>
                <w:highlight w:val="none"/>
              </w:rPr>
              <w:t>　</w:t>
            </w:r>
          </w:p>
        </w:tc>
      </w:tr>
    </w:tbl>
    <w:p w14:paraId="270FE96B">
      <w:pPr>
        <w:pStyle w:val="23"/>
        <w:ind w:firstLine="2835" w:firstLineChars="1350"/>
        <w:rPr>
          <w:rFonts w:hAnsi="宋体"/>
          <w:color w:val="auto"/>
          <w:szCs w:val="21"/>
          <w:highlight w:val="none"/>
        </w:rPr>
      </w:pPr>
    </w:p>
    <w:p w14:paraId="11D3DCFB">
      <w:pPr>
        <w:pStyle w:val="23"/>
        <w:ind w:firstLine="3990" w:firstLineChars="1900"/>
        <w:rPr>
          <w:rFonts w:hAnsi="宋体"/>
          <w:color w:val="auto"/>
          <w:szCs w:val="21"/>
          <w:highlight w:val="none"/>
        </w:rPr>
      </w:pPr>
      <w:r>
        <w:rPr>
          <w:rFonts w:hint="eastAsia" w:hAnsi="宋体"/>
          <w:color w:val="auto"/>
          <w:szCs w:val="21"/>
          <w:highlight w:val="none"/>
        </w:rPr>
        <w:t>法定代表人或委托代理人签字：</w:t>
      </w:r>
      <w:r>
        <w:rPr>
          <w:rFonts w:hint="eastAsia" w:hAnsi="宋体"/>
          <w:color w:val="auto"/>
          <w:szCs w:val="21"/>
          <w:highlight w:val="none"/>
          <w:u w:val="single"/>
        </w:rPr>
        <w:t>　　　　　　　　　　</w:t>
      </w:r>
    </w:p>
    <w:p w14:paraId="72A382AF">
      <w:pPr>
        <w:pStyle w:val="23"/>
        <w:ind w:firstLine="210" w:firstLineChars="100"/>
        <w:rPr>
          <w:rFonts w:hAnsi="宋体"/>
          <w:color w:val="auto"/>
          <w:szCs w:val="21"/>
          <w:highlight w:val="none"/>
        </w:rPr>
      </w:pPr>
    </w:p>
    <w:p w14:paraId="2FA58886">
      <w:pPr>
        <w:pStyle w:val="23"/>
        <w:ind w:firstLine="3990" w:firstLineChars="1900"/>
        <w:rPr>
          <w:rFonts w:hAnsi="宋体"/>
          <w:color w:val="auto"/>
          <w:szCs w:val="21"/>
          <w:highlight w:val="none"/>
          <w:u w:val="single"/>
        </w:rPr>
      </w:pPr>
      <w:r>
        <w:rPr>
          <w:rFonts w:hint="eastAsia" w:hAnsi="宋体"/>
          <w:color w:val="auto"/>
          <w:szCs w:val="21"/>
          <w:highlight w:val="none"/>
        </w:rPr>
        <w:t>供应商（公章)：</w:t>
      </w:r>
      <w:r>
        <w:rPr>
          <w:rFonts w:hint="eastAsia" w:hAnsi="宋体"/>
          <w:color w:val="auto"/>
          <w:szCs w:val="21"/>
          <w:highlight w:val="none"/>
          <w:u w:val="single"/>
        </w:rPr>
        <w:t xml:space="preserve">　　　　　　　　　　             </w:t>
      </w:r>
    </w:p>
    <w:p w14:paraId="05A6CF0D">
      <w:pPr>
        <w:pStyle w:val="23"/>
        <w:ind w:firstLine="210" w:firstLineChars="100"/>
        <w:rPr>
          <w:rFonts w:hAnsi="宋体"/>
          <w:color w:val="auto"/>
          <w:szCs w:val="21"/>
          <w:highlight w:val="none"/>
        </w:rPr>
      </w:pPr>
    </w:p>
    <w:p w14:paraId="2D948DA7">
      <w:pPr>
        <w:pStyle w:val="23"/>
        <w:ind w:firstLine="4095" w:firstLineChars="1950"/>
        <w:rPr>
          <w:rFonts w:hAnsi="宋体"/>
          <w:color w:val="auto"/>
          <w:szCs w:val="21"/>
          <w:highlight w:val="none"/>
        </w:rPr>
      </w:pPr>
      <w:r>
        <w:rPr>
          <w:rFonts w:hint="eastAsia" w:hAnsi="宋体"/>
          <w:color w:val="auto"/>
          <w:szCs w:val="21"/>
          <w:highlight w:val="none"/>
        </w:rPr>
        <w:t>日　期：</w:t>
      </w:r>
      <w:r>
        <w:rPr>
          <w:rFonts w:hint="eastAsia" w:hAnsi="宋体"/>
          <w:color w:val="auto"/>
          <w:szCs w:val="21"/>
          <w:highlight w:val="none"/>
          <w:u w:val="single"/>
        </w:rPr>
        <w:t xml:space="preserve">　　　　　　　　　　　　　　            </w:t>
      </w:r>
    </w:p>
    <w:p w14:paraId="054A22CF">
      <w:pPr>
        <w:spacing w:line="360" w:lineRule="auto"/>
        <w:rPr>
          <w:rFonts w:ascii="宋体" w:hAnsi="宋体" w:cs="宋体"/>
          <w:color w:val="auto"/>
          <w:szCs w:val="21"/>
          <w:highlight w:val="none"/>
        </w:rPr>
      </w:pPr>
    </w:p>
    <w:p w14:paraId="6DCAAE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本表应附拟投入人员的身份证、岗位证（如有）、职称证（如有）、资格证书（如有）等证明材料，及供应商单位为拟投入人员所缴纳社保费的缴费证明复印件（要求缴费时间为磋商截止时间前半年内连续三个月）。</w:t>
      </w:r>
    </w:p>
    <w:p w14:paraId="7848E684">
      <w:pPr>
        <w:pStyle w:val="23"/>
        <w:rPr>
          <w:rFonts w:hAnsi="宋体"/>
          <w:b/>
          <w:color w:val="auto"/>
          <w:sz w:val="24"/>
          <w:szCs w:val="24"/>
          <w:highlight w:val="none"/>
        </w:rPr>
      </w:pPr>
    </w:p>
    <w:p w14:paraId="45B933D9">
      <w:pPr>
        <w:pStyle w:val="23"/>
        <w:rPr>
          <w:rFonts w:hAnsi="宋体"/>
          <w:b/>
          <w:color w:val="auto"/>
          <w:sz w:val="24"/>
          <w:szCs w:val="24"/>
          <w:highlight w:val="none"/>
        </w:rPr>
      </w:pPr>
    </w:p>
    <w:p w14:paraId="14F00C96">
      <w:pPr>
        <w:pStyle w:val="23"/>
        <w:rPr>
          <w:rFonts w:hAnsi="宋体" w:cs="宋体"/>
          <w:color w:val="auto"/>
          <w:highlight w:val="none"/>
        </w:rPr>
      </w:pPr>
      <w:r>
        <w:rPr>
          <w:rFonts w:hAnsi="宋体"/>
          <w:b/>
          <w:color w:val="auto"/>
          <w:sz w:val="24"/>
          <w:szCs w:val="24"/>
          <w:highlight w:val="none"/>
        </w:rPr>
        <w:br w:type="page"/>
      </w:r>
      <w:r>
        <w:rPr>
          <w:rFonts w:hint="eastAsia" w:hAnsi="宋体"/>
          <w:b/>
          <w:color w:val="auto"/>
          <w:sz w:val="24"/>
          <w:highlight w:val="none"/>
        </w:rPr>
        <w:t>格式九：</w:t>
      </w:r>
    </w:p>
    <w:p w14:paraId="2A9F737E">
      <w:pPr>
        <w:jc w:val="center"/>
        <w:rPr>
          <w:rFonts w:ascii="宋体" w:hAnsi="宋体" w:cs="宋体"/>
          <w:b/>
          <w:color w:val="auto"/>
          <w:sz w:val="24"/>
          <w:highlight w:val="none"/>
        </w:rPr>
      </w:pPr>
    </w:p>
    <w:p w14:paraId="5F0F9DD2">
      <w:pPr>
        <w:jc w:val="center"/>
        <w:rPr>
          <w:rFonts w:ascii="宋体" w:hAnsi="宋体" w:cs="宋体"/>
          <w:b/>
          <w:color w:val="auto"/>
          <w:sz w:val="24"/>
          <w:highlight w:val="none"/>
        </w:rPr>
      </w:pPr>
      <w:r>
        <w:rPr>
          <w:rFonts w:hint="eastAsia" w:ascii="宋体" w:hAnsi="宋体" w:cs="宋体"/>
          <w:b/>
          <w:color w:val="auto"/>
          <w:sz w:val="24"/>
          <w:highlight w:val="none"/>
        </w:rPr>
        <w:t xml:space="preserve">拟投入本工程项目经理的简历表  </w:t>
      </w:r>
    </w:p>
    <w:p w14:paraId="139BD9C1">
      <w:pPr>
        <w:jc w:val="center"/>
        <w:rPr>
          <w:rFonts w:ascii="宋体" w:hAnsi="宋体" w:cs="宋体"/>
          <w:b/>
          <w:color w:val="auto"/>
          <w:sz w:val="24"/>
          <w:highlight w:val="none"/>
        </w:rPr>
      </w:pP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9A3B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DB87D41">
            <w:pPr>
              <w:adjustRightInd w:val="0"/>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7A855698">
            <w:pPr>
              <w:adjustRightInd w:val="0"/>
              <w:jc w:val="center"/>
              <w:rPr>
                <w:rFonts w:ascii="宋体" w:hAnsi="宋体" w:cs="宋体"/>
                <w:color w:val="auto"/>
                <w:szCs w:val="21"/>
                <w:highlight w:val="none"/>
              </w:rPr>
            </w:pPr>
          </w:p>
        </w:tc>
        <w:tc>
          <w:tcPr>
            <w:tcW w:w="885" w:type="dxa"/>
            <w:tcBorders>
              <w:top w:val="single" w:color="auto" w:sz="6" w:space="0"/>
              <w:left w:val="single" w:color="auto" w:sz="6" w:space="0"/>
              <w:bottom w:val="single" w:color="auto" w:sz="6" w:space="0"/>
              <w:right w:val="single" w:color="auto" w:sz="6" w:space="0"/>
            </w:tcBorders>
            <w:vAlign w:val="center"/>
          </w:tcPr>
          <w:p w14:paraId="404322B2">
            <w:pPr>
              <w:adjustRightInd w:val="0"/>
              <w:jc w:val="center"/>
              <w:rPr>
                <w:rFonts w:ascii="宋体" w:hAnsi="宋体" w:cs="宋体"/>
                <w:color w:val="auto"/>
                <w:szCs w:val="21"/>
                <w:highlight w:val="none"/>
              </w:rPr>
            </w:pPr>
            <w:r>
              <w:rPr>
                <w:rFonts w:hint="eastAsia" w:ascii="宋体" w:hAnsi="宋体" w:cs="宋体"/>
                <w:color w:val="auto"/>
                <w:szCs w:val="21"/>
                <w:highlight w:val="none"/>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50FDC2D6">
            <w:pPr>
              <w:adjustRightInd w:val="0"/>
              <w:jc w:val="center"/>
              <w:rPr>
                <w:rFonts w:ascii="宋体" w:hAnsi="宋体" w:cs="宋体"/>
                <w:color w:val="auto"/>
                <w:szCs w:val="21"/>
                <w:highlight w:val="none"/>
              </w:rPr>
            </w:pPr>
          </w:p>
        </w:tc>
        <w:tc>
          <w:tcPr>
            <w:tcW w:w="1222" w:type="dxa"/>
            <w:tcBorders>
              <w:top w:val="single" w:color="auto" w:sz="6" w:space="0"/>
              <w:left w:val="single" w:color="auto" w:sz="6" w:space="0"/>
              <w:bottom w:val="single" w:color="auto" w:sz="6" w:space="0"/>
              <w:right w:val="single" w:color="auto" w:sz="6" w:space="0"/>
            </w:tcBorders>
            <w:vAlign w:val="center"/>
          </w:tcPr>
          <w:p w14:paraId="66E0530D">
            <w:pPr>
              <w:adjustRightInd w:val="0"/>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2F97D84B">
            <w:pPr>
              <w:adjustRightInd w:val="0"/>
              <w:jc w:val="center"/>
              <w:rPr>
                <w:rFonts w:ascii="宋体" w:hAnsi="宋体" w:cs="宋体"/>
                <w:color w:val="auto"/>
                <w:szCs w:val="21"/>
                <w:highlight w:val="none"/>
              </w:rPr>
            </w:pPr>
          </w:p>
        </w:tc>
      </w:tr>
      <w:tr w14:paraId="02F9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1DA62A82">
            <w:pPr>
              <w:adjustRightInd w:val="0"/>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1BBEE209">
            <w:pPr>
              <w:adjustRightInd w:val="0"/>
              <w:jc w:val="center"/>
              <w:rPr>
                <w:rFonts w:ascii="宋体" w:hAnsi="宋体" w:cs="宋体"/>
                <w:color w:val="auto"/>
                <w:szCs w:val="21"/>
                <w:highlight w:val="none"/>
              </w:rPr>
            </w:pPr>
          </w:p>
        </w:tc>
        <w:tc>
          <w:tcPr>
            <w:tcW w:w="885" w:type="dxa"/>
            <w:tcBorders>
              <w:top w:val="single" w:color="auto" w:sz="6" w:space="0"/>
              <w:left w:val="single" w:color="auto" w:sz="6" w:space="0"/>
              <w:bottom w:val="single" w:color="auto" w:sz="6" w:space="0"/>
              <w:right w:val="single" w:color="auto" w:sz="6" w:space="0"/>
            </w:tcBorders>
            <w:vAlign w:val="center"/>
          </w:tcPr>
          <w:p w14:paraId="68FC4738">
            <w:pPr>
              <w:adjustRightInd w:val="0"/>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29DC7DBD">
            <w:pPr>
              <w:adjustRightInd w:val="0"/>
              <w:jc w:val="center"/>
              <w:rPr>
                <w:rFonts w:ascii="宋体" w:hAnsi="宋体" w:cs="宋体"/>
                <w:color w:val="auto"/>
                <w:szCs w:val="21"/>
                <w:highlight w:val="none"/>
              </w:rPr>
            </w:pPr>
          </w:p>
        </w:tc>
        <w:tc>
          <w:tcPr>
            <w:tcW w:w="1222" w:type="dxa"/>
            <w:tcBorders>
              <w:top w:val="single" w:color="auto" w:sz="6" w:space="0"/>
              <w:left w:val="single" w:color="auto" w:sz="6" w:space="0"/>
              <w:bottom w:val="single" w:color="auto" w:sz="6" w:space="0"/>
              <w:right w:val="single" w:color="auto" w:sz="6" w:space="0"/>
            </w:tcBorders>
            <w:vAlign w:val="center"/>
          </w:tcPr>
          <w:p w14:paraId="5D1F2792">
            <w:pPr>
              <w:adjustRightInd w:val="0"/>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71BA59B">
            <w:pPr>
              <w:adjustRightInd w:val="0"/>
              <w:jc w:val="center"/>
              <w:rPr>
                <w:rFonts w:ascii="宋体" w:hAnsi="宋体" w:cs="宋体"/>
                <w:color w:val="auto"/>
                <w:szCs w:val="21"/>
                <w:highlight w:val="none"/>
              </w:rPr>
            </w:pPr>
          </w:p>
        </w:tc>
      </w:tr>
      <w:tr w14:paraId="6690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3975F8DA">
            <w:pPr>
              <w:adjustRightInd w:val="0"/>
              <w:jc w:val="center"/>
              <w:rPr>
                <w:rFonts w:ascii="宋体" w:hAnsi="宋体" w:cs="宋体"/>
                <w:color w:val="auto"/>
                <w:szCs w:val="21"/>
                <w:highlight w:val="none"/>
              </w:rPr>
            </w:pPr>
            <w:r>
              <w:rPr>
                <w:rFonts w:hint="eastAsia" w:ascii="宋体" w:hAnsi="宋体" w:cs="宋体"/>
                <w:color w:val="auto"/>
                <w:szCs w:val="21"/>
                <w:highlight w:val="none"/>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32D1F378">
            <w:pPr>
              <w:adjustRightInd w:val="0"/>
              <w:jc w:val="center"/>
              <w:rPr>
                <w:rFonts w:ascii="宋体" w:hAnsi="宋体" w:cs="宋体"/>
                <w:color w:val="auto"/>
                <w:szCs w:val="21"/>
                <w:highlight w:val="none"/>
              </w:rPr>
            </w:pPr>
          </w:p>
        </w:tc>
        <w:tc>
          <w:tcPr>
            <w:tcW w:w="1222" w:type="dxa"/>
            <w:tcBorders>
              <w:top w:val="single" w:color="auto" w:sz="6" w:space="0"/>
              <w:left w:val="single" w:color="auto" w:sz="4" w:space="0"/>
              <w:bottom w:val="single" w:color="auto" w:sz="6" w:space="0"/>
              <w:right w:val="single" w:color="auto" w:sz="6" w:space="0"/>
            </w:tcBorders>
            <w:vAlign w:val="center"/>
          </w:tcPr>
          <w:p w14:paraId="3E16B11C">
            <w:pPr>
              <w:adjustRightInd w:val="0"/>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2549F120">
            <w:pPr>
              <w:adjustRightInd w:val="0"/>
              <w:jc w:val="center"/>
              <w:rPr>
                <w:rFonts w:ascii="宋体" w:hAnsi="宋体" w:cs="宋体"/>
                <w:color w:val="auto"/>
                <w:szCs w:val="21"/>
                <w:highlight w:val="none"/>
              </w:rPr>
            </w:pPr>
          </w:p>
        </w:tc>
      </w:tr>
      <w:tr w14:paraId="7420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618EEFC">
            <w:pPr>
              <w:adjustRightInd w:val="0"/>
              <w:jc w:val="center"/>
              <w:rPr>
                <w:rFonts w:ascii="宋体" w:hAnsi="宋体" w:cs="宋体"/>
                <w:color w:val="auto"/>
                <w:szCs w:val="21"/>
                <w:highlight w:val="none"/>
              </w:rPr>
            </w:pPr>
            <w:r>
              <w:rPr>
                <w:rFonts w:hint="eastAsia" w:ascii="宋体" w:hAnsi="宋体" w:cs="宋体"/>
                <w:color w:val="auto"/>
                <w:szCs w:val="21"/>
                <w:highlight w:val="none"/>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0214E727">
            <w:pPr>
              <w:adjustRightInd w:val="0"/>
              <w:jc w:val="center"/>
              <w:rPr>
                <w:rFonts w:ascii="宋体" w:hAnsi="宋体" w:cs="宋体"/>
                <w:color w:val="auto"/>
                <w:szCs w:val="21"/>
                <w:highlight w:val="none"/>
              </w:rPr>
            </w:pPr>
          </w:p>
        </w:tc>
        <w:tc>
          <w:tcPr>
            <w:tcW w:w="1222" w:type="dxa"/>
            <w:tcBorders>
              <w:top w:val="single" w:color="auto" w:sz="6" w:space="0"/>
              <w:left w:val="single" w:color="auto" w:sz="4" w:space="0"/>
              <w:bottom w:val="single" w:color="auto" w:sz="6" w:space="0"/>
              <w:right w:val="single" w:color="auto" w:sz="6" w:space="0"/>
            </w:tcBorders>
            <w:vAlign w:val="center"/>
          </w:tcPr>
          <w:p w14:paraId="770E5645">
            <w:pPr>
              <w:adjustRightInd w:val="0"/>
              <w:jc w:val="center"/>
              <w:rPr>
                <w:rFonts w:ascii="宋体" w:hAnsi="宋体" w:cs="宋体"/>
                <w:color w:val="auto"/>
                <w:szCs w:val="21"/>
                <w:highlight w:val="none"/>
              </w:rPr>
            </w:pPr>
            <w:r>
              <w:rPr>
                <w:rFonts w:hint="eastAsia" w:ascii="宋体" w:hAnsi="宋体" w:cs="宋体"/>
                <w:color w:val="auto"/>
                <w:szCs w:val="21"/>
                <w:highlight w:val="none"/>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300C1FD">
            <w:pPr>
              <w:adjustRightInd w:val="0"/>
              <w:jc w:val="center"/>
              <w:rPr>
                <w:rFonts w:ascii="宋体" w:hAnsi="宋体" w:cs="宋体"/>
                <w:color w:val="auto"/>
                <w:szCs w:val="21"/>
                <w:highlight w:val="none"/>
              </w:rPr>
            </w:pPr>
          </w:p>
        </w:tc>
      </w:tr>
      <w:tr w14:paraId="2963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0ABFB4FB">
            <w:pPr>
              <w:adjustRightInd w:val="0"/>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649FC404">
            <w:pPr>
              <w:adjustRightInd w:val="0"/>
              <w:rPr>
                <w:rFonts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6EF62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3DB31DE4">
            <w:pPr>
              <w:adjustRightInd w:val="0"/>
              <w:jc w:val="center"/>
              <w:rPr>
                <w:rFonts w:ascii="宋体" w:hAnsi="宋体" w:cs="宋体"/>
                <w:color w:val="auto"/>
                <w:szCs w:val="21"/>
                <w:highlight w:val="none"/>
              </w:rPr>
            </w:pPr>
            <w:r>
              <w:rPr>
                <w:rFonts w:hint="eastAsia" w:ascii="宋体" w:hAnsi="宋体" w:cs="宋体"/>
                <w:color w:val="auto"/>
                <w:szCs w:val="21"/>
                <w:highlight w:val="none"/>
              </w:rPr>
              <w:t>已完工程项目情况表</w:t>
            </w:r>
          </w:p>
        </w:tc>
      </w:tr>
      <w:tr w14:paraId="22AF0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11776E7E">
            <w:pPr>
              <w:adjustRightInd w:val="0"/>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29346959">
            <w:pPr>
              <w:adjustRightIn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25C9AE9E">
            <w:pPr>
              <w:adjustRightInd w:val="0"/>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152B6B26">
            <w:pPr>
              <w:adjustRightInd w:val="0"/>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5E4EA74F">
            <w:pPr>
              <w:adjustRightInd w:val="0"/>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4759208C">
            <w:pPr>
              <w:adjustRightInd w:val="0"/>
              <w:jc w:val="center"/>
              <w:rPr>
                <w:rFonts w:ascii="宋体" w:hAnsi="宋体" w:cs="宋体"/>
                <w:color w:val="auto"/>
                <w:szCs w:val="21"/>
                <w:highlight w:val="none"/>
              </w:rPr>
            </w:pPr>
            <w:r>
              <w:rPr>
                <w:rFonts w:hint="eastAsia" w:ascii="宋体" w:hAnsi="宋体" w:cs="宋体"/>
                <w:color w:val="auto"/>
                <w:szCs w:val="21"/>
                <w:highlight w:val="none"/>
              </w:rPr>
              <w:t>受奖情况</w:t>
            </w:r>
          </w:p>
        </w:tc>
      </w:tr>
      <w:tr w14:paraId="14A4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74B0DAA4">
            <w:pPr>
              <w:adjustRightInd w:val="0"/>
              <w:rPr>
                <w:rFonts w:ascii="宋体" w:hAnsi="宋体" w:cs="宋体"/>
                <w:color w:val="auto"/>
                <w:szCs w:val="21"/>
                <w:highlight w:val="none"/>
              </w:rPr>
            </w:pPr>
          </w:p>
        </w:tc>
        <w:tc>
          <w:tcPr>
            <w:tcW w:w="1103" w:type="dxa"/>
            <w:tcBorders>
              <w:top w:val="single" w:color="auto" w:sz="6" w:space="0"/>
              <w:left w:val="single" w:color="auto" w:sz="6" w:space="0"/>
              <w:bottom w:val="single" w:color="auto" w:sz="6" w:space="0"/>
              <w:right w:val="single" w:color="auto" w:sz="6" w:space="0"/>
            </w:tcBorders>
          </w:tcPr>
          <w:p w14:paraId="167E3B06">
            <w:pPr>
              <w:adjustRightInd w:val="0"/>
              <w:rPr>
                <w:rFonts w:ascii="宋体" w:hAnsi="宋体" w:cs="宋体"/>
                <w:color w:val="auto"/>
                <w:szCs w:val="21"/>
                <w:highlight w:val="none"/>
              </w:rPr>
            </w:pPr>
          </w:p>
        </w:tc>
        <w:tc>
          <w:tcPr>
            <w:tcW w:w="1099" w:type="dxa"/>
            <w:gridSpan w:val="2"/>
            <w:tcBorders>
              <w:top w:val="single" w:color="auto" w:sz="6" w:space="0"/>
              <w:left w:val="single" w:color="auto" w:sz="6" w:space="0"/>
              <w:bottom w:val="single" w:color="auto" w:sz="6" w:space="0"/>
              <w:right w:val="single" w:color="auto" w:sz="6" w:space="0"/>
            </w:tcBorders>
          </w:tcPr>
          <w:p w14:paraId="58681DB6">
            <w:pPr>
              <w:adjustRightInd w:val="0"/>
              <w:rPr>
                <w:rFonts w:ascii="宋体" w:hAnsi="宋体" w:cs="宋体"/>
                <w:color w:val="auto"/>
                <w:szCs w:val="21"/>
                <w:highlight w:val="none"/>
              </w:rPr>
            </w:pPr>
          </w:p>
        </w:tc>
        <w:tc>
          <w:tcPr>
            <w:tcW w:w="1958" w:type="dxa"/>
            <w:gridSpan w:val="2"/>
            <w:tcBorders>
              <w:top w:val="single" w:color="auto" w:sz="6" w:space="0"/>
              <w:left w:val="single" w:color="auto" w:sz="6" w:space="0"/>
              <w:bottom w:val="single" w:color="auto" w:sz="6" w:space="0"/>
              <w:right w:val="single" w:color="auto" w:sz="6" w:space="0"/>
            </w:tcBorders>
          </w:tcPr>
          <w:p w14:paraId="078A8938">
            <w:pPr>
              <w:adjustRightInd w:val="0"/>
              <w:rPr>
                <w:rFonts w:ascii="宋体" w:hAnsi="宋体" w:cs="宋体"/>
                <w:color w:val="auto"/>
                <w:szCs w:val="21"/>
                <w:highlight w:val="none"/>
              </w:rPr>
            </w:pPr>
          </w:p>
        </w:tc>
        <w:tc>
          <w:tcPr>
            <w:tcW w:w="1942" w:type="dxa"/>
            <w:tcBorders>
              <w:top w:val="single" w:color="auto" w:sz="6" w:space="0"/>
              <w:left w:val="single" w:color="auto" w:sz="6" w:space="0"/>
              <w:bottom w:val="single" w:color="auto" w:sz="6" w:space="0"/>
              <w:right w:val="single" w:color="auto" w:sz="6" w:space="0"/>
            </w:tcBorders>
          </w:tcPr>
          <w:p w14:paraId="20869312">
            <w:pPr>
              <w:adjustRightInd w:val="0"/>
              <w:rPr>
                <w:rFonts w:ascii="宋体" w:hAnsi="宋体" w:cs="宋体"/>
                <w:color w:val="auto"/>
                <w:szCs w:val="21"/>
                <w:highlight w:val="none"/>
              </w:rPr>
            </w:pPr>
          </w:p>
        </w:tc>
        <w:tc>
          <w:tcPr>
            <w:tcW w:w="1223" w:type="dxa"/>
            <w:tcBorders>
              <w:top w:val="single" w:color="auto" w:sz="6" w:space="0"/>
              <w:left w:val="single" w:color="auto" w:sz="6" w:space="0"/>
              <w:bottom w:val="single" w:color="auto" w:sz="6" w:space="0"/>
              <w:right w:val="single" w:color="auto" w:sz="6" w:space="0"/>
            </w:tcBorders>
          </w:tcPr>
          <w:p w14:paraId="469E2C99">
            <w:pPr>
              <w:adjustRightInd w:val="0"/>
              <w:rPr>
                <w:rFonts w:ascii="宋体" w:hAnsi="宋体" w:cs="宋体"/>
                <w:color w:val="auto"/>
                <w:szCs w:val="21"/>
                <w:highlight w:val="none"/>
              </w:rPr>
            </w:pPr>
          </w:p>
        </w:tc>
      </w:tr>
      <w:tr w14:paraId="4D5D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588A030D">
            <w:pPr>
              <w:adjustRightInd w:val="0"/>
              <w:rPr>
                <w:rFonts w:ascii="宋体" w:hAnsi="宋体" w:cs="宋体"/>
                <w:color w:val="auto"/>
                <w:szCs w:val="21"/>
                <w:highlight w:val="none"/>
              </w:rPr>
            </w:pPr>
          </w:p>
        </w:tc>
        <w:tc>
          <w:tcPr>
            <w:tcW w:w="1103" w:type="dxa"/>
            <w:tcBorders>
              <w:top w:val="single" w:color="auto" w:sz="6" w:space="0"/>
              <w:left w:val="single" w:color="auto" w:sz="6" w:space="0"/>
              <w:bottom w:val="single" w:color="auto" w:sz="6" w:space="0"/>
              <w:right w:val="single" w:color="auto" w:sz="6" w:space="0"/>
            </w:tcBorders>
          </w:tcPr>
          <w:p w14:paraId="6AE69A4B">
            <w:pPr>
              <w:adjustRightInd w:val="0"/>
              <w:rPr>
                <w:rFonts w:ascii="宋体" w:hAnsi="宋体" w:cs="宋体"/>
                <w:color w:val="auto"/>
                <w:szCs w:val="21"/>
                <w:highlight w:val="none"/>
              </w:rPr>
            </w:pPr>
          </w:p>
        </w:tc>
        <w:tc>
          <w:tcPr>
            <w:tcW w:w="1099" w:type="dxa"/>
            <w:gridSpan w:val="2"/>
            <w:tcBorders>
              <w:top w:val="single" w:color="auto" w:sz="6" w:space="0"/>
              <w:left w:val="single" w:color="auto" w:sz="6" w:space="0"/>
              <w:bottom w:val="single" w:color="auto" w:sz="6" w:space="0"/>
              <w:right w:val="single" w:color="auto" w:sz="6" w:space="0"/>
            </w:tcBorders>
          </w:tcPr>
          <w:p w14:paraId="17C8BE4F">
            <w:pPr>
              <w:adjustRightInd w:val="0"/>
              <w:rPr>
                <w:rFonts w:ascii="宋体" w:hAnsi="宋体" w:cs="宋体"/>
                <w:color w:val="auto"/>
                <w:szCs w:val="21"/>
                <w:highlight w:val="none"/>
              </w:rPr>
            </w:pPr>
          </w:p>
        </w:tc>
        <w:tc>
          <w:tcPr>
            <w:tcW w:w="1958" w:type="dxa"/>
            <w:gridSpan w:val="2"/>
            <w:tcBorders>
              <w:top w:val="single" w:color="auto" w:sz="6" w:space="0"/>
              <w:left w:val="single" w:color="auto" w:sz="6" w:space="0"/>
              <w:bottom w:val="single" w:color="auto" w:sz="6" w:space="0"/>
              <w:right w:val="single" w:color="auto" w:sz="6" w:space="0"/>
            </w:tcBorders>
          </w:tcPr>
          <w:p w14:paraId="170A986D">
            <w:pPr>
              <w:adjustRightInd w:val="0"/>
              <w:rPr>
                <w:rFonts w:ascii="宋体" w:hAnsi="宋体" w:cs="宋体"/>
                <w:color w:val="auto"/>
                <w:szCs w:val="21"/>
                <w:highlight w:val="none"/>
              </w:rPr>
            </w:pPr>
          </w:p>
        </w:tc>
        <w:tc>
          <w:tcPr>
            <w:tcW w:w="1942" w:type="dxa"/>
            <w:tcBorders>
              <w:top w:val="single" w:color="auto" w:sz="6" w:space="0"/>
              <w:left w:val="single" w:color="auto" w:sz="6" w:space="0"/>
              <w:bottom w:val="single" w:color="auto" w:sz="6" w:space="0"/>
              <w:right w:val="single" w:color="auto" w:sz="6" w:space="0"/>
            </w:tcBorders>
          </w:tcPr>
          <w:p w14:paraId="10F1A9F7">
            <w:pPr>
              <w:adjustRightInd w:val="0"/>
              <w:rPr>
                <w:rFonts w:ascii="宋体" w:hAnsi="宋体" w:cs="宋体"/>
                <w:color w:val="auto"/>
                <w:szCs w:val="21"/>
                <w:highlight w:val="none"/>
              </w:rPr>
            </w:pPr>
          </w:p>
        </w:tc>
        <w:tc>
          <w:tcPr>
            <w:tcW w:w="1223" w:type="dxa"/>
            <w:tcBorders>
              <w:top w:val="single" w:color="auto" w:sz="6" w:space="0"/>
              <w:left w:val="single" w:color="auto" w:sz="6" w:space="0"/>
              <w:bottom w:val="single" w:color="auto" w:sz="6" w:space="0"/>
              <w:right w:val="single" w:color="auto" w:sz="6" w:space="0"/>
            </w:tcBorders>
          </w:tcPr>
          <w:p w14:paraId="39A11417">
            <w:pPr>
              <w:adjustRightInd w:val="0"/>
              <w:rPr>
                <w:rFonts w:ascii="宋体" w:hAnsi="宋体" w:cs="宋体"/>
                <w:color w:val="auto"/>
                <w:szCs w:val="21"/>
                <w:highlight w:val="none"/>
              </w:rPr>
            </w:pPr>
          </w:p>
        </w:tc>
      </w:tr>
      <w:tr w14:paraId="3BE0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334C1A22">
            <w:pPr>
              <w:adjustRightInd w:val="0"/>
              <w:rPr>
                <w:rFonts w:ascii="宋体" w:hAnsi="宋体" w:cs="宋体"/>
                <w:color w:val="auto"/>
                <w:szCs w:val="21"/>
                <w:highlight w:val="none"/>
              </w:rPr>
            </w:pPr>
          </w:p>
        </w:tc>
        <w:tc>
          <w:tcPr>
            <w:tcW w:w="1103" w:type="dxa"/>
            <w:tcBorders>
              <w:top w:val="single" w:color="auto" w:sz="6" w:space="0"/>
              <w:left w:val="single" w:color="auto" w:sz="6" w:space="0"/>
              <w:bottom w:val="single" w:color="auto" w:sz="6" w:space="0"/>
              <w:right w:val="single" w:color="auto" w:sz="6" w:space="0"/>
            </w:tcBorders>
          </w:tcPr>
          <w:p w14:paraId="3E418202">
            <w:pPr>
              <w:adjustRightInd w:val="0"/>
              <w:rPr>
                <w:rFonts w:ascii="宋体" w:hAnsi="宋体" w:cs="宋体"/>
                <w:color w:val="auto"/>
                <w:szCs w:val="21"/>
                <w:highlight w:val="none"/>
              </w:rPr>
            </w:pPr>
          </w:p>
        </w:tc>
        <w:tc>
          <w:tcPr>
            <w:tcW w:w="1099" w:type="dxa"/>
            <w:gridSpan w:val="2"/>
            <w:tcBorders>
              <w:top w:val="single" w:color="auto" w:sz="6" w:space="0"/>
              <w:left w:val="single" w:color="auto" w:sz="6" w:space="0"/>
              <w:bottom w:val="single" w:color="auto" w:sz="6" w:space="0"/>
              <w:right w:val="single" w:color="auto" w:sz="6" w:space="0"/>
            </w:tcBorders>
          </w:tcPr>
          <w:p w14:paraId="305576ED">
            <w:pPr>
              <w:adjustRightInd w:val="0"/>
              <w:rPr>
                <w:rFonts w:ascii="宋体" w:hAnsi="宋体" w:cs="宋体"/>
                <w:color w:val="auto"/>
                <w:szCs w:val="21"/>
                <w:highlight w:val="none"/>
              </w:rPr>
            </w:pPr>
          </w:p>
        </w:tc>
        <w:tc>
          <w:tcPr>
            <w:tcW w:w="1958" w:type="dxa"/>
            <w:gridSpan w:val="2"/>
            <w:tcBorders>
              <w:top w:val="single" w:color="auto" w:sz="6" w:space="0"/>
              <w:left w:val="single" w:color="auto" w:sz="6" w:space="0"/>
              <w:bottom w:val="single" w:color="auto" w:sz="6" w:space="0"/>
              <w:right w:val="single" w:color="auto" w:sz="6" w:space="0"/>
            </w:tcBorders>
          </w:tcPr>
          <w:p w14:paraId="4C9C562D">
            <w:pPr>
              <w:adjustRightInd w:val="0"/>
              <w:rPr>
                <w:rFonts w:ascii="宋体" w:hAnsi="宋体" w:cs="宋体"/>
                <w:color w:val="auto"/>
                <w:szCs w:val="21"/>
                <w:highlight w:val="none"/>
              </w:rPr>
            </w:pPr>
          </w:p>
        </w:tc>
        <w:tc>
          <w:tcPr>
            <w:tcW w:w="1942" w:type="dxa"/>
            <w:tcBorders>
              <w:top w:val="single" w:color="auto" w:sz="6" w:space="0"/>
              <w:left w:val="single" w:color="auto" w:sz="6" w:space="0"/>
              <w:bottom w:val="single" w:color="auto" w:sz="6" w:space="0"/>
              <w:right w:val="single" w:color="auto" w:sz="6" w:space="0"/>
            </w:tcBorders>
          </w:tcPr>
          <w:p w14:paraId="1EEF55EC">
            <w:pPr>
              <w:adjustRightInd w:val="0"/>
              <w:rPr>
                <w:rFonts w:ascii="宋体" w:hAnsi="宋体" w:cs="宋体"/>
                <w:color w:val="auto"/>
                <w:szCs w:val="21"/>
                <w:highlight w:val="none"/>
              </w:rPr>
            </w:pPr>
          </w:p>
        </w:tc>
        <w:tc>
          <w:tcPr>
            <w:tcW w:w="1223" w:type="dxa"/>
            <w:tcBorders>
              <w:top w:val="single" w:color="auto" w:sz="6" w:space="0"/>
              <w:left w:val="single" w:color="auto" w:sz="6" w:space="0"/>
              <w:bottom w:val="single" w:color="auto" w:sz="6" w:space="0"/>
              <w:right w:val="single" w:color="auto" w:sz="6" w:space="0"/>
            </w:tcBorders>
          </w:tcPr>
          <w:p w14:paraId="6CC80D7E">
            <w:pPr>
              <w:adjustRightInd w:val="0"/>
              <w:rPr>
                <w:rFonts w:ascii="宋体" w:hAnsi="宋体" w:cs="宋体"/>
                <w:color w:val="auto"/>
                <w:szCs w:val="21"/>
                <w:highlight w:val="none"/>
              </w:rPr>
            </w:pPr>
          </w:p>
        </w:tc>
      </w:tr>
    </w:tbl>
    <w:p w14:paraId="7A34DA32">
      <w:pPr>
        <w:pStyle w:val="23"/>
        <w:ind w:firstLine="1050" w:firstLineChars="500"/>
        <w:rPr>
          <w:rFonts w:hAnsi="宋体"/>
          <w:color w:val="auto"/>
          <w:szCs w:val="21"/>
          <w:highlight w:val="none"/>
        </w:rPr>
      </w:pPr>
    </w:p>
    <w:p w14:paraId="4D2B656D">
      <w:pPr>
        <w:pStyle w:val="23"/>
        <w:ind w:firstLine="1050" w:firstLineChars="500"/>
        <w:rPr>
          <w:rFonts w:hAnsi="宋体"/>
          <w:color w:val="auto"/>
          <w:szCs w:val="21"/>
          <w:highlight w:val="none"/>
        </w:rPr>
      </w:pPr>
    </w:p>
    <w:p w14:paraId="1A767763">
      <w:pPr>
        <w:pStyle w:val="23"/>
        <w:ind w:firstLine="4620" w:firstLineChars="2200"/>
        <w:rPr>
          <w:rFonts w:hAnsi="宋体"/>
          <w:color w:val="auto"/>
          <w:szCs w:val="21"/>
          <w:highlight w:val="none"/>
        </w:rPr>
      </w:pPr>
      <w:r>
        <w:rPr>
          <w:rFonts w:hint="eastAsia" w:hAnsi="宋体"/>
          <w:color w:val="auto"/>
          <w:szCs w:val="21"/>
          <w:highlight w:val="none"/>
        </w:rPr>
        <w:t>法定代表人或委托代理人签字：</w:t>
      </w:r>
      <w:r>
        <w:rPr>
          <w:rFonts w:hint="eastAsia" w:hAnsi="宋体"/>
          <w:color w:val="auto"/>
          <w:szCs w:val="21"/>
          <w:highlight w:val="none"/>
          <w:u w:val="single"/>
        </w:rPr>
        <w:t>　　　　　</w:t>
      </w:r>
    </w:p>
    <w:p w14:paraId="416DA9BA">
      <w:pPr>
        <w:pStyle w:val="23"/>
        <w:ind w:firstLine="210" w:firstLineChars="100"/>
        <w:rPr>
          <w:rFonts w:hAnsi="宋体"/>
          <w:color w:val="auto"/>
          <w:szCs w:val="21"/>
          <w:highlight w:val="none"/>
        </w:rPr>
      </w:pPr>
    </w:p>
    <w:p w14:paraId="37F7FAC6">
      <w:pPr>
        <w:pStyle w:val="23"/>
        <w:ind w:firstLine="4620" w:firstLineChars="2200"/>
        <w:rPr>
          <w:rFonts w:hAnsi="宋体"/>
          <w:color w:val="auto"/>
          <w:szCs w:val="21"/>
          <w:highlight w:val="none"/>
          <w:u w:val="single"/>
        </w:rPr>
      </w:pPr>
      <w:r>
        <w:rPr>
          <w:rFonts w:hint="eastAsia" w:hAnsi="宋体"/>
          <w:color w:val="auto"/>
          <w:szCs w:val="21"/>
          <w:highlight w:val="none"/>
        </w:rPr>
        <w:t>供应商（公章)：</w:t>
      </w:r>
      <w:r>
        <w:rPr>
          <w:rFonts w:hint="eastAsia" w:hAnsi="宋体"/>
          <w:color w:val="auto"/>
          <w:szCs w:val="21"/>
          <w:highlight w:val="none"/>
          <w:u w:val="single"/>
        </w:rPr>
        <w:t>　　　　　　　　　　</w:t>
      </w:r>
    </w:p>
    <w:p w14:paraId="7B8E0A7C">
      <w:pPr>
        <w:pStyle w:val="23"/>
        <w:ind w:firstLine="210" w:firstLineChars="100"/>
        <w:rPr>
          <w:rFonts w:hAnsi="宋体"/>
          <w:color w:val="auto"/>
          <w:szCs w:val="21"/>
          <w:highlight w:val="none"/>
        </w:rPr>
      </w:pPr>
    </w:p>
    <w:p w14:paraId="314B7EA5">
      <w:pPr>
        <w:pStyle w:val="23"/>
        <w:ind w:firstLine="5040" w:firstLineChars="2400"/>
        <w:rPr>
          <w:rFonts w:hAnsi="宋体"/>
          <w:color w:val="auto"/>
          <w:szCs w:val="21"/>
          <w:highlight w:val="none"/>
        </w:rPr>
      </w:pPr>
      <w:r>
        <w:rPr>
          <w:rFonts w:hint="eastAsia" w:hAnsi="宋体"/>
          <w:color w:val="auto"/>
          <w:szCs w:val="21"/>
          <w:highlight w:val="none"/>
        </w:rPr>
        <w:t>日　期：</w:t>
      </w:r>
      <w:r>
        <w:rPr>
          <w:rFonts w:hint="eastAsia" w:hAnsi="宋体"/>
          <w:color w:val="auto"/>
          <w:szCs w:val="21"/>
          <w:highlight w:val="none"/>
          <w:u w:val="single"/>
        </w:rPr>
        <w:t>　　　　　　　　　　　　　　</w:t>
      </w:r>
    </w:p>
    <w:p w14:paraId="390D5000">
      <w:pPr>
        <w:adjustRightInd w:val="0"/>
        <w:spacing w:line="300" w:lineRule="auto"/>
        <w:ind w:firstLine="443" w:firstLineChars="210"/>
        <w:rPr>
          <w:rFonts w:ascii="宋体" w:hAnsi="宋体" w:cs="宋体"/>
          <w:b/>
          <w:color w:val="auto"/>
          <w:szCs w:val="21"/>
          <w:highlight w:val="none"/>
        </w:rPr>
      </w:pPr>
    </w:p>
    <w:p w14:paraId="50F46A78">
      <w:pPr>
        <w:pStyle w:val="23"/>
        <w:rPr>
          <w:rFonts w:hAnsi="宋体"/>
          <w:color w:val="auto"/>
          <w:szCs w:val="21"/>
          <w:highlight w:val="none"/>
        </w:rPr>
      </w:pPr>
    </w:p>
    <w:p w14:paraId="1419A8C4">
      <w:pPr>
        <w:pStyle w:val="23"/>
        <w:rPr>
          <w:rFonts w:hAnsi="宋体"/>
          <w:color w:val="auto"/>
          <w:szCs w:val="21"/>
          <w:highlight w:val="none"/>
        </w:rPr>
      </w:pPr>
    </w:p>
    <w:p w14:paraId="7BA7701E">
      <w:pPr>
        <w:pStyle w:val="23"/>
        <w:rPr>
          <w:rFonts w:hAnsi="宋体"/>
          <w:color w:val="auto"/>
          <w:szCs w:val="21"/>
          <w:highlight w:val="none"/>
        </w:rPr>
      </w:pPr>
    </w:p>
    <w:p w14:paraId="3F94B15C">
      <w:pPr>
        <w:snapToGrid w:val="0"/>
        <w:spacing w:line="400" w:lineRule="exact"/>
        <w:rPr>
          <w:rFonts w:ascii="宋体" w:hAnsi="宋体"/>
          <w:b/>
          <w:bCs/>
          <w:color w:val="auto"/>
          <w:sz w:val="32"/>
          <w:szCs w:val="32"/>
          <w:highlight w:val="none"/>
        </w:rPr>
      </w:pPr>
    </w:p>
    <w:p w14:paraId="03BD3CC7">
      <w:pPr>
        <w:snapToGrid w:val="0"/>
        <w:spacing w:line="400" w:lineRule="exact"/>
        <w:rPr>
          <w:rFonts w:ascii="宋体" w:hAnsi="宋体"/>
          <w:b/>
          <w:bCs/>
          <w:color w:val="auto"/>
          <w:sz w:val="32"/>
          <w:szCs w:val="32"/>
          <w:highlight w:val="none"/>
        </w:rPr>
      </w:pPr>
    </w:p>
    <w:p w14:paraId="19A6BDE6">
      <w:pPr>
        <w:snapToGrid w:val="0"/>
        <w:spacing w:line="400" w:lineRule="exact"/>
        <w:rPr>
          <w:rFonts w:ascii="宋体" w:hAnsi="宋体"/>
          <w:b/>
          <w:bCs/>
          <w:color w:val="auto"/>
          <w:sz w:val="32"/>
          <w:szCs w:val="32"/>
          <w:highlight w:val="none"/>
        </w:rPr>
      </w:pPr>
    </w:p>
    <w:p w14:paraId="37E27AE6">
      <w:pPr>
        <w:snapToGrid w:val="0"/>
        <w:spacing w:line="400" w:lineRule="exact"/>
        <w:rPr>
          <w:rFonts w:ascii="宋体" w:hAnsi="宋体"/>
          <w:b/>
          <w:bCs/>
          <w:color w:val="auto"/>
          <w:sz w:val="32"/>
          <w:szCs w:val="32"/>
          <w:highlight w:val="none"/>
        </w:rPr>
      </w:pPr>
    </w:p>
    <w:p w14:paraId="1301FE71">
      <w:pPr>
        <w:snapToGrid w:val="0"/>
        <w:spacing w:line="400" w:lineRule="exact"/>
        <w:rPr>
          <w:rFonts w:ascii="宋体" w:hAnsi="宋体"/>
          <w:b/>
          <w:bCs/>
          <w:color w:val="auto"/>
          <w:sz w:val="32"/>
          <w:szCs w:val="32"/>
          <w:highlight w:val="none"/>
        </w:rPr>
      </w:pPr>
    </w:p>
    <w:p w14:paraId="2EC340CE">
      <w:pPr>
        <w:snapToGrid w:val="0"/>
        <w:spacing w:line="400" w:lineRule="exact"/>
        <w:rPr>
          <w:rFonts w:ascii="宋体" w:hAnsi="宋体"/>
          <w:b/>
          <w:bCs/>
          <w:color w:val="auto"/>
          <w:sz w:val="32"/>
          <w:szCs w:val="32"/>
          <w:highlight w:val="none"/>
        </w:rPr>
      </w:pPr>
    </w:p>
    <w:p w14:paraId="1F2D505E">
      <w:pPr>
        <w:snapToGrid w:val="0"/>
        <w:spacing w:line="400" w:lineRule="exact"/>
        <w:rPr>
          <w:rFonts w:ascii="宋体" w:hAnsi="宋体"/>
          <w:b/>
          <w:bCs/>
          <w:color w:val="auto"/>
          <w:sz w:val="32"/>
          <w:szCs w:val="32"/>
          <w:highlight w:val="none"/>
        </w:rPr>
      </w:pPr>
    </w:p>
    <w:p w14:paraId="300DC195">
      <w:pPr>
        <w:snapToGrid w:val="0"/>
        <w:spacing w:line="400" w:lineRule="exact"/>
        <w:rPr>
          <w:rFonts w:ascii="宋体" w:hAnsi="宋体"/>
          <w:b/>
          <w:bCs/>
          <w:color w:val="auto"/>
          <w:sz w:val="32"/>
          <w:szCs w:val="32"/>
          <w:highlight w:val="none"/>
        </w:rPr>
      </w:pPr>
    </w:p>
    <w:p w14:paraId="52F19D8B">
      <w:pPr>
        <w:pStyle w:val="23"/>
        <w:spacing w:line="500" w:lineRule="exact"/>
        <w:rPr>
          <w:rFonts w:hAnsi="宋体"/>
          <w:b/>
          <w:color w:val="auto"/>
          <w:highlight w:val="none"/>
        </w:rPr>
      </w:pPr>
    </w:p>
    <w:p w14:paraId="4A8775D0">
      <w:pPr>
        <w:spacing w:line="520" w:lineRule="exact"/>
        <w:ind w:left="-10" w:firstLine="455" w:firstLineChars="217"/>
        <w:jc w:val="left"/>
        <w:rPr>
          <w:rFonts w:ascii="宋体" w:hAnsi="宋体"/>
          <w:color w:val="auto"/>
          <w:highlight w:val="none"/>
        </w:rPr>
      </w:pPr>
    </w:p>
    <w:p w14:paraId="348BC626">
      <w:pPr>
        <w:spacing w:line="520" w:lineRule="exact"/>
        <w:ind w:left="-10" w:firstLine="455" w:firstLineChars="217"/>
        <w:jc w:val="left"/>
        <w:rPr>
          <w:rFonts w:ascii="宋体" w:hAnsi="宋体"/>
          <w:color w:val="auto"/>
          <w:szCs w:val="21"/>
          <w:highlight w:val="none"/>
        </w:rPr>
      </w:pPr>
    </w:p>
    <w:p w14:paraId="627EECDB">
      <w:pPr>
        <w:spacing w:line="400" w:lineRule="exact"/>
        <w:rPr>
          <w:rFonts w:ascii="宋体" w:hAnsi="宋体"/>
          <w:color w:val="auto"/>
          <w:szCs w:val="21"/>
          <w:highlight w:val="none"/>
        </w:rPr>
      </w:pPr>
    </w:p>
    <w:p w14:paraId="0D470B81">
      <w:pPr>
        <w:jc w:val="left"/>
        <w:rPr>
          <w:rFonts w:ascii="宋体" w:hAnsi="宋体"/>
          <w:b/>
          <w:color w:val="auto"/>
          <w:sz w:val="28"/>
          <w:szCs w:val="28"/>
          <w:highlight w:val="none"/>
        </w:rPr>
      </w:pPr>
      <w:r>
        <w:rPr>
          <w:rFonts w:hint="eastAsia" w:ascii="宋体" w:hAnsi="宋体"/>
          <w:b/>
          <w:color w:val="auto"/>
          <w:sz w:val="24"/>
          <w:highlight w:val="none"/>
        </w:rPr>
        <w:t>格式十：</w:t>
      </w:r>
    </w:p>
    <w:p w14:paraId="5366D619">
      <w:pPr>
        <w:jc w:val="center"/>
        <w:rPr>
          <w:rFonts w:ascii="宋体" w:hAnsi="宋体"/>
          <w:b/>
          <w:color w:val="auto"/>
          <w:sz w:val="28"/>
          <w:szCs w:val="28"/>
          <w:highlight w:val="none"/>
        </w:rPr>
      </w:pPr>
      <w:r>
        <w:rPr>
          <w:rFonts w:hint="eastAsia" w:ascii="宋体" w:hAnsi="宋体"/>
          <w:b/>
          <w:color w:val="auto"/>
          <w:sz w:val="28"/>
          <w:szCs w:val="28"/>
          <w:highlight w:val="none"/>
        </w:rPr>
        <w:t>磋商函</w:t>
      </w:r>
    </w:p>
    <w:p w14:paraId="004A77FF">
      <w:pPr>
        <w:spacing w:line="440" w:lineRule="exact"/>
        <w:rPr>
          <w:rFonts w:ascii="宋体" w:hAnsi="宋体"/>
          <w:color w:val="auto"/>
          <w:highlight w:val="none"/>
          <w:u w:val="single"/>
        </w:rPr>
      </w:pPr>
      <w:r>
        <w:rPr>
          <w:rFonts w:ascii="宋体" w:hAnsi="宋体"/>
          <w:color w:val="auto"/>
          <w:highlight w:val="none"/>
        </w:rPr>
        <w:t>致：</w:t>
      </w:r>
      <w:r>
        <w:rPr>
          <w:rFonts w:hint="eastAsia" w:ascii="宋体" w:hAnsi="宋体"/>
          <w:color w:val="auto"/>
          <w:highlight w:val="none"/>
        </w:rPr>
        <w:t>（</w:t>
      </w:r>
      <w:r>
        <w:rPr>
          <w:rFonts w:hint="eastAsia" w:ascii="宋体" w:hAnsi="宋体"/>
          <w:color w:val="auto"/>
          <w:highlight w:val="none"/>
          <w:u w:val="single"/>
        </w:rPr>
        <w:t>采购人名称）</w:t>
      </w:r>
    </w:p>
    <w:p w14:paraId="28736BD2">
      <w:pPr>
        <w:spacing w:line="440" w:lineRule="exact"/>
        <w:ind w:firstLine="488"/>
        <w:rPr>
          <w:rFonts w:ascii="宋体" w:hAnsi="宋体"/>
          <w:b/>
          <w:color w:val="auto"/>
          <w:szCs w:val="21"/>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根据你方项目编号为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{项目编号}</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的</w:t>
      </w:r>
      <w:r>
        <w:rPr>
          <w:rFonts w:hint="eastAsia" w:ascii="宋体" w:hAnsi="宋体"/>
          <w:color w:val="auto"/>
          <w:highlight w:val="none"/>
          <w:u w:val="single"/>
        </w:rPr>
        <w:t>（项目名称）标</w:t>
      </w:r>
      <w:r>
        <w:rPr>
          <w:rFonts w:ascii="宋体" w:hAnsi="宋体"/>
          <w:color w:val="auto"/>
          <w:highlight w:val="none"/>
        </w:rPr>
        <w:t>磋商文件，遵照</w:t>
      </w:r>
      <w:r>
        <w:rPr>
          <w:rFonts w:hint="eastAsia" w:ascii="宋体" w:hAnsi="宋体" w:cs="宋体"/>
          <w:color w:val="auto"/>
          <w:szCs w:val="21"/>
          <w:highlight w:val="none"/>
        </w:rPr>
        <w:t>《中华人民共和国政府采购法》、</w:t>
      </w:r>
      <w:r>
        <w:rPr>
          <w:rFonts w:hint="eastAsia" w:ascii="宋体" w:hAnsi="宋体" w:cs="Arial"/>
          <w:color w:val="auto"/>
          <w:szCs w:val="21"/>
          <w:highlight w:val="none"/>
        </w:rPr>
        <w:t>《中华人民共和国政府采购法实施条例》、《政府采购竞争性磋商采购方式管理暂行办法》</w:t>
      </w:r>
      <w:r>
        <w:rPr>
          <w:rFonts w:ascii="宋体" w:hAnsi="宋体" w:cs="Arial"/>
          <w:color w:val="auto"/>
          <w:szCs w:val="21"/>
          <w:highlight w:val="none"/>
        </w:rPr>
        <w:t>等</w:t>
      </w:r>
      <w:r>
        <w:rPr>
          <w:rFonts w:ascii="宋体" w:hAnsi="宋体"/>
          <w:color w:val="auto"/>
          <w:highlight w:val="none"/>
        </w:rPr>
        <w:t>有关规定，经踏勘项目现场和研究上述磋商文件的磋商须知、合同条款、图纸、工程建设标准和工程量清单及其他有关文件后，</w:t>
      </w:r>
      <w:r>
        <w:rPr>
          <w:rFonts w:ascii="宋体" w:hAnsi="宋体"/>
          <w:b/>
          <w:color w:val="auto"/>
          <w:szCs w:val="21"/>
          <w:highlight w:val="none"/>
        </w:rPr>
        <w:t>我方</w:t>
      </w:r>
      <w:r>
        <w:rPr>
          <w:rFonts w:hint="eastAsia" w:ascii="宋体" w:hAnsi="宋体"/>
          <w:b/>
          <w:color w:val="auto"/>
          <w:szCs w:val="21"/>
          <w:highlight w:val="none"/>
        </w:rPr>
        <w:t>愿以</w:t>
      </w:r>
      <w:r>
        <w:rPr>
          <w:rFonts w:ascii="宋体" w:hAnsi="宋体"/>
          <w:b/>
          <w:color w:val="auto"/>
          <w:szCs w:val="21"/>
          <w:highlight w:val="none"/>
        </w:rPr>
        <w:t>人民币(大写)</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ascii="宋体" w:hAnsi="宋体"/>
          <w:b/>
          <w:color w:val="auto"/>
          <w:szCs w:val="21"/>
          <w:highlight w:val="none"/>
        </w:rPr>
        <w:t>元（RMB</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ascii="宋体" w:hAnsi="宋体"/>
          <w:b/>
          <w:color w:val="auto"/>
          <w:szCs w:val="21"/>
          <w:highlight w:val="none"/>
        </w:rPr>
        <w:t>）磋商</w:t>
      </w:r>
      <w:r>
        <w:rPr>
          <w:rFonts w:hint="eastAsia" w:ascii="宋体" w:hAnsi="宋体"/>
          <w:b/>
          <w:color w:val="auto"/>
          <w:szCs w:val="21"/>
          <w:highlight w:val="none"/>
        </w:rPr>
        <w:t>总</w:t>
      </w:r>
      <w:r>
        <w:rPr>
          <w:rFonts w:ascii="宋体" w:hAnsi="宋体"/>
          <w:b/>
          <w:color w:val="auto"/>
          <w:szCs w:val="21"/>
          <w:highlight w:val="none"/>
        </w:rPr>
        <w:t>报价</w:t>
      </w:r>
      <w:r>
        <w:rPr>
          <w:rFonts w:hint="eastAsia" w:ascii="宋体" w:hAnsi="宋体"/>
          <w:b/>
          <w:color w:val="auto"/>
          <w:szCs w:val="21"/>
          <w:highlight w:val="none"/>
        </w:rPr>
        <w:t>；</w:t>
      </w:r>
      <w:r>
        <w:rPr>
          <w:rFonts w:ascii="宋体" w:hAnsi="宋体"/>
          <w:b/>
          <w:color w:val="auto"/>
          <w:szCs w:val="21"/>
          <w:highlight w:val="none"/>
        </w:rPr>
        <w:t>并按上述图纸、合同条款、工程建设标准和工程量清单的条件要求承包上述工程的施工、竣工，并承担任何质量缺陷保修责任。</w:t>
      </w:r>
      <w:r>
        <w:rPr>
          <w:rFonts w:hint="eastAsia" w:ascii="宋体" w:hAnsi="宋体"/>
          <w:b/>
          <w:color w:val="auto"/>
          <w:szCs w:val="21"/>
          <w:highlight w:val="none"/>
        </w:rPr>
        <w:t>施工工期为</w:t>
      </w:r>
      <w:r>
        <w:rPr>
          <w:rFonts w:hint="eastAsia" w:ascii="宋体" w:hAnsi="宋体"/>
          <w:b/>
          <w:color w:val="auto"/>
          <w:szCs w:val="21"/>
          <w:highlight w:val="none"/>
          <w:u w:val="single"/>
        </w:rPr>
        <w:t xml:space="preserve">      天</w:t>
      </w:r>
      <w:r>
        <w:rPr>
          <w:rFonts w:hint="eastAsia" w:ascii="宋体" w:hAnsi="宋体"/>
          <w:b/>
          <w:color w:val="auto"/>
          <w:szCs w:val="21"/>
          <w:highlight w:val="none"/>
        </w:rPr>
        <w:t>（</w:t>
      </w:r>
      <w:r>
        <w:rPr>
          <w:rFonts w:hint="eastAsia" w:ascii="宋体" w:hAnsi="宋体"/>
          <w:b/>
          <w:color w:val="auto"/>
          <w:szCs w:val="21"/>
          <w:highlight w:val="none"/>
          <w:lang w:eastAsia="zh-CN"/>
        </w:rPr>
        <w:t>日历天</w:t>
      </w:r>
      <w:r>
        <w:rPr>
          <w:rFonts w:hint="eastAsia" w:ascii="宋体" w:hAnsi="宋体"/>
          <w:b/>
          <w:color w:val="auto"/>
          <w:szCs w:val="21"/>
          <w:highlight w:val="none"/>
        </w:rPr>
        <w:t>），工程质量标准</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72A86780">
      <w:pPr>
        <w:spacing w:line="440" w:lineRule="exact"/>
        <w:ind w:firstLine="442"/>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我方已详细审核全部磋商文件，包括修改文件（如有时）及有关附件。</w:t>
      </w:r>
    </w:p>
    <w:p w14:paraId="61299FC2">
      <w:pPr>
        <w:spacing w:line="440" w:lineRule="exact"/>
        <w:ind w:firstLine="442"/>
        <w:rPr>
          <w:rFonts w:ascii="宋体" w:hAnsi="宋体"/>
          <w:color w:val="auto"/>
          <w:highlight w:val="none"/>
        </w:rPr>
      </w:pPr>
      <w:r>
        <w:rPr>
          <w:rFonts w:hint="eastAsia" w:ascii="宋体" w:hAnsi="宋体"/>
          <w:color w:val="auto"/>
          <w:highlight w:val="none"/>
        </w:rPr>
        <w:t xml:space="preserve">3. </w:t>
      </w:r>
      <w:r>
        <w:rPr>
          <w:rFonts w:ascii="宋体" w:hAnsi="宋体"/>
          <w:color w:val="auto"/>
          <w:highlight w:val="none"/>
        </w:rPr>
        <w:t>一旦我方成交，我方保证按合同书中规定的工期</w:t>
      </w:r>
      <w:r>
        <w:rPr>
          <w:rFonts w:ascii="宋体" w:hAnsi="宋体"/>
          <w:color w:val="auto"/>
          <w:highlight w:val="none"/>
          <w:u w:val="single"/>
        </w:rPr>
        <w:t xml:space="preserve"> {工期}  </w:t>
      </w:r>
      <w:r>
        <w:rPr>
          <w:rFonts w:hint="eastAsia" w:ascii="宋体" w:hAnsi="宋体"/>
          <w:color w:val="auto"/>
          <w:highlight w:val="none"/>
          <w:lang w:eastAsia="zh-CN"/>
        </w:rPr>
        <w:t>日历天</w:t>
      </w:r>
      <w:r>
        <w:rPr>
          <w:rFonts w:ascii="宋体" w:hAnsi="宋体"/>
          <w:color w:val="auto"/>
          <w:highlight w:val="none"/>
        </w:rPr>
        <w:t>内完成并移交全部工程。</w:t>
      </w:r>
    </w:p>
    <w:p w14:paraId="7CDF4EE4">
      <w:pPr>
        <w:spacing w:line="440" w:lineRule="exact"/>
        <w:ind w:firstLine="442"/>
        <w:rPr>
          <w:rFonts w:ascii="宋体" w:hAnsi="宋体"/>
          <w:color w:val="auto"/>
          <w:highlight w:val="none"/>
        </w:rPr>
      </w:pPr>
      <w:r>
        <w:rPr>
          <w:rFonts w:hint="eastAsia" w:ascii="宋体" w:hAnsi="宋体"/>
          <w:color w:val="auto"/>
          <w:highlight w:val="none"/>
        </w:rPr>
        <w:t xml:space="preserve">4. </w:t>
      </w:r>
      <w:r>
        <w:rPr>
          <w:rFonts w:ascii="宋体" w:hAnsi="宋体"/>
          <w:color w:val="auto"/>
          <w:highlight w:val="none"/>
        </w:rPr>
        <w:t>如果我方成交，我方将按照</w:t>
      </w:r>
      <w:r>
        <w:rPr>
          <w:rFonts w:hint="eastAsia" w:ascii="宋体" w:hAnsi="宋体"/>
          <w:color w:val="auto"/>
          <w:highlight w:val="none"/>
        </w:rPr>
        <w:t>磋商</w:t>
      </w:r>
      <w:r>
        <w:rPr>
          <w:rFonts w:ascii="宋体" w:hAnsi="宋体"/>
          <w:color w:val="auto"/>
          <w:highlight w:val="none"/>
        </w:rPr>
        <w:t>文件规定提交</w:t>
      </w:r>
      <w:r>
        <w:rPr>
          <w:rFonts w:hint="eastAsia" w:ascii="宋体" w:hAnsi="宋体"/>
          <w:color w:val="auto"/>
          <w:highlight w:val="none"/>
        </w:rPr>
        <w:t>履约保证金（如有）</w:t>
      </w:r>
      <w:r>
        <w:rPr>
          <w:rFonts w:ascii="宋体" w:hAnsi="宋体"/>
          <w:color w:val="auto"/>
          <w:highlight w:val="none"/>
        </w:rPr>
        <w:t>作为履约担保。</w:t>
      </w:r>
    </w:p>
    <w:p w14:paraId="37C9C18C">
      <w:pPr>
        <w:spacing w:line="440" w:lineRule="exact"/>
        <w:ind w:firstLine="442"/>
        <w:rPr>
          <w:rFonts w:ascii="宋体" w:hAnsi="宋体"/>
          <w:color w:val="auto"/>
          <w:highlight w:val="none"/>
        </w:rPr>
      </w:pPr>
      <w:r>
        <w:rPr>
          <w:rFonts w:hint="eastAsia" w:ascii="宋体" w:hAnsi="宋体"/>
          <w:color w:val="auto"/>
          <w:highlight w:val="none"/>
        </w:rPr>
        <w:t xml:space="preserve">5. </w:t>
      </w:r>
      <w:r>
        <w:rPr>
          <w:rFonts w:ascii="宋体" w:hAnsi="宋体"/>
          <w:color w:val="auto"/>
          <w:highlight w:val="none"/>
        </w:rPr>
        <w:t>我方同意所提交的</w:t>
      </w:r>
      <w:r>
        <w:rPr>
          <w:rFonts w:hint="eastAsia" w:ascii="宋体" w:hAnsi="宋体"/>
          <w:color w:val="auto"/>
          <w:highlight w:val="none"/>
        </w:rPr>
        <w:t>响应文件</w:t>
      </w:r>
      <w:r>
        <w:rPr>
          <w:rFonts w:ascii="宋体" w:hAnsi="宋体"/>
          <w:color w:val="auto"/>
          <w:highlight w:val="none"/>
        </w:rPr>
        <w:t>在磋商文件的磋商须知中第</w:t>
      </w:r>
      <w:r>
        <w:rPr>
          <w:rFonts w:hint="eastAsia" w:ascii="宋体" w:hAnsi="宋体"/>
          <w:color w:val="auto"/>
          <w:highlight w:val="none"/>
        </w:rPr>
        <w:t>10</w:t>
      </w:r>
      <w:r>
        <w:rPr>
          <w:rFonts w:ascii="宋体" w:hAnsi="宋体"/>
          <w:color w:val="auto"/>
          <w:highlight w:val="none"/>
        </w:rPr>
        <w:t>条规定的磋商有效期内有效，在此期间内如果成交，我方将受此约束。</w:t>
      </w:r>
    </w:p>
    <w:p w14:paraId="43DD2B40">
      <w:pPr>
        <w:spacing w:line="440" w:lineRule="exact"/>
        <w:ind w:firstLine="442"/>
        <w:rPr>
          <w:rFonts w:ascii="宋体" w:hAnsi="宋体"/>
          <w:color w:val="auto"/>
          <w:highlight w:val="none"/>
        </w:rPr>
      </w:pPr>
      <w:r>
        <w:rPr>
          <w:rFonts w:ascii="宋体" w:hAnsi="宋体"/>
          <w:color w:val="auto"/>
          <w:highlight w:val="none"/>
        </w:rPr>
        <w:t>7</w:t>
      </w:r>
      <w:r>
        <w:rPr>
          <w:rFonts w:hint="eastAsia" w:ascii="宋体" w:hAnsi="宋体"/>
          <w:color w:val="auto"/>
          <w:highlight w:val="none"/>
        </w:rPr>
        <w:t xml:space="preserve">. </w:t>
      </w:r>
      <w:r>
        <w:rPr>
          <w:rFonts w:ascii="宋体" w:hAnsi="宋体"/>
          <w:color w:val="auto"/>
          <w:highlight w:val="none"/>
        </w:rPr>
        <w:t>除非另外达成协议并生效，你方的成交通知书和本</w:t>
      </w:r>
      <w:r>
        <w:rPr>
          <w:rFonts w:hint="eastAsia" w:ascii="宋体" w:hAnsi="宋体"/>
          <w:color w:val="auto"/>
          <w:highlight w:val="none"/>
        </w:rPr>
        <w:t>响应文件</w:t>
      </w:r>
      <w:r>
        <w:rPr>
          <w:rFonts w:ascii="宋体" w:hAnsi="宋体"/>
          <w:color w:val="auto"/>
          <w:highlight w:val="none"/>
        </w:rPr>
        <w:t>将成为约束双方的合同文件的组成部分。</w:t>
      </w:r>
    </w:p>
    <w:p w14:paraId="05406A5D">
      <w:pPr>
        <w:spacing w:line="440" w:lineRule="exact"/>
        <w:ind w:firstLine="442"/>
        <w:rPr>
          <w:rFonts w:ascii="宋体" w:hAnsi="宋体"/>
          <w:color w:val="auto"/>
          <w:highlight w:val="none"/>
        </w:rPr>
      </w:pPr>
      <w:r>
        <w:rPr>
          <w:rFonts w:ascii="宋体" w:hAnsi="宋体"/>
          <w:color w:val="auto"/>
          <w:highlight w:val="none"/>
        </w:rPr>
        <w:t>8</w:t>
      </w:r>
      <w:r>
        <w:rPr>
          <w:rFonts w:hint="eastAsia" w:ascii="宋体" w:hAnsi="宋体"/>
          <w:color w:val="auto"/>
          <w:highlight w:val="none"/>
        </w:rPr>
        <w:t xml:space="preserve">. </w:t>
      </w:r>
      <w:r>
        <w:rPr>
          <w:rFonts w:ascii="宋体" w:hAnsi="宋体"/>
          <w:color w:val="auto"/>
          <w:highlight w:val="none"/>
        </w:rPr>
        <w:t>我方将与本磋商函一起，提交人民币</w:t>
      </w:r>
      <w:r>
        <w:rPr>
          <w:rFonts w:ascii="宋体" w:hAnsi="宋体"/>
          <w:color w:val="auto"/>
          <w:highlight w:val="none"/>
          <w:u w:val="single"/>
        </w:rPr>
        <w:t xml:space="preserve">  </w:t>
      </w:r>
      <w:r>
        <w:rPr>
          <w:rFonts w:hint="eastAsia" w:ascii="宋体" w:hAnsi="宋体"/>
          <w:color w:val="auto"/>
          <w:highlight w:val="none"/>
          <w:u w:val="single"/>
        </w:rPr>
        <w:t>/</w:t>
      </w:r>
      <w:r>
        <w:rPr>
          <w:rFonts w:ascii="宋体" w:hAnsi="宋体"/>
          <w:color w:val="auto"/>
          <w:highlight w:val="none"/>
          <w:u w:val="single"/>
        </w:rPr>
        <w:t xml:space="preserve">  </w:t>
      </w:r>
      <w:r>
        <w:rPr>
          <w:rFonts w:ascii="宋体" w:hAnsi="宋体"/>
          <w:color w:val="auto"/>
          <w:highlight w:val="none"/>
        </w:rPr>
        <w:t>元作为磋商担保。</w:t>
      </w:r>
    </w:p>
    <w:p w14:paraId="71F48F37">
      <w:pPr>
        <w:spacing w:line="440" w:lineRule="exact"/>
        <w:rPr>
          <w:rFonts w:ascii="宋体" w:hAnsi="宋体"/>
          <w:color w:val="auto"/>
          <w:highlight w:val="none"/>
        </w:rPr>
      </w:pPr>
    </w:p>
    <w:p w14:paraId="5E22E767">
      <w:pPr>
        <w:spacing w:line="440" w:lineRule="exact"/>
        <w:ind w:left="1000"/>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rPr>
        <w:t>供应商</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14:paraId="75089B81">
      <w:pPr>
        <w:spacing w:line="440" w:lineRule="exact"/>
        <w:ind w:left="1000"/>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4C79EA6A">
      <w:pPr>
        <w:spacing w:line="440" w:lineRule="exact"/>
        <w:ind w:left="1000"/>
        <w:rPr>
          <w:rFonts w:ascii="宋体" w:hAnsi="宋体"/>
          <w:color w:val="auto"/>
          <w:highlight w:val="none"/>
          <w:u w:val="single"/>
        </w:rPr>
      </w:pPr>
      <w:r>
        <w:rPr>
          <w:rFonts w:ascii="宋体" w:hAnsi="宋体"/>
          <w:color w:val="auto"/>
          <w:highlight w:val="none"/>
        </w:rPr>
        <w:t xml:space="preserve">         法定代表人或</w:t>
      </w:r>
      <w:r>
        <w:rPr>
          <w:rFonts w:hint="eastAsia" w:ascii="宋体" w:hAnsi="宋体"/>
          <w:color w:val="auto"/>
          <w:highlight w:val="none"/>
        </w:rPr>
        <w:t>授权</w:t>
      </w:r>
      <w:r>
        <w:rPr>
          <w:rFonts w:ascii="宋体" w:hAnsi="宋体"/>
          <w:color w:val="auto"/>
          <w:highlight w:val="none"/>
        </w:rPr>
        <w:t>委托代理人：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（签字）</w:t>
      </w:r>
    </w:p>
    <w:p w14:paraId="3712BAF4">
      <w:pPr>
        <w:spacing w:line="440" w:lineRule="exact"/>
        <w:ind w:left="1000"/>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14:paraId="08E71364">
      <w:pPr>
        <w:spacing w:line="440" w:lineRule="exact"/>
        <w:ind w:left="1000"/>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47329521">
      <w:pPr>
        <w:spacing w:line="440" w:lineRule="exact"/>
        <w:ind w:left="1000"/>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7C3A0C1F">
      <w:pPr>
        <w:spacing w:line="440" w:lineRule="exact"/>
        <w:ind w:left="1000"/>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16CD54F4">
      <w:pPr>
        <w:spacing w:line="440" w:lineRule="exact"/>
        <w:ind w:left="1000"/>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14:paraId="3508E4F3">
      <w:pPr>
        <w:spacing w:line="440" w:lineRule="exact"/>
        <w:ind w:firstLine="1890" w:firstLineChars="900"/>
        <w:rPr>
          <w:rFonts w:ascii="宋体" w:hAnsi="宋体"/>
          <w:color w:val="auto"/>
          <w:szCs w:val="21"/>
          <w:highlight w:val="none"/>
        </w:rPr>
      </w:pPr>
      <w:r>
        <w:rPr>
          <w:rFonts w:hint="eastAsia" w:ascii="宋体" w:hAnsi="宋体"/>
          <w:color w:val="auto"/>
          <w:highlight w:val="none"/>
        </w:rPr>
        <w:t xml:space="preserve"> </w:t>
      </w:r>
      <w:r>
        <w:rPr>
          <w:rFonts w:ascii="宋体" w:hAnsi="宋体"/>
          <w:color w:val="auto"/>
          <w:highlight w:val="none"/>
        </w:rPr>
        <w:t>日</w:t>
      </w:r>
      <w:r>
        <w:rPr>
          <w:rFonts w:hint="eastAsia" w:ascii="宋体" w:hAnsi="宋体"/>
          <w:color w:val="auto"/>
          <w:highlight w:val="none"/>
        </w:rPr>
        <w:t xml:space="preserve">    </w:t>
      </w:r>
      <w:r>
        <w:rPr>
          <w:rFonts w:ascii="宋体" w:hAnsi="宋体"/>
          <w:color w:val="auto"/>
          <w:highlight w:val="none"/>
        </w:rPr>
        <w:t>期：_____年____月___日</w:t>
      </w:r>
    </w:p>
    <w:p w14:paraId="50AC0A4B">
      <w:pPr>
        <w:tabs>
          <w:tab w:val="left" w:pos="0"/>
        </w:tabs>
        <w:spacing w:after="50" w:line="400" w:lineRule="exact"/>
        <w:rPr>
          <w:rFonts w:ascii="宋体" w:hAnsi="宋体"/>
          <w:b/>
          <w:bCs/>
          <w:color w:val="auto"/>
          <w:sz w:val="24"/>
          <w:highlight w:val="none"/>
        </w:rPr>
      </w:pPr>
    </w:p>
    <w:p w14:paraId="4022F56C">
      <w:pPr>
        <w:tabs>
          <w:tab w:val="left" w:pos="0"/>
        </w:tabs>
        <w:spacing w:after="50" w:line="400" w:lineRule="exact"/>
        <w:rPr>
          <w:rFonts w:ascii="宋体" w:hAnsi="宋体"/>
          <w:b/>
          <w:bCs/>
          <w:color w:val="auto"/>
          <w:sz w:val="24"/>
          <w:highlight w:val="none"/>
        </w:rPr>
      </w:pPr>
    </w:p>
    <w:p w14:paraId="7EC82956">
      <w:pPr>
        <w:pStyle w:val="23"/>
        <w:jc w:val="center"/>
        <w:rPr>
          <w:rFonts w:hAnsi="宋体"/>
          <w:color w:val="auto"/>
          <w:szCs w:val="21"/>
          <w:highlight w:val="none"/>
        </w:rPr>
      </w:pPr>
      <w:r>
        <w:rPr>
          <w:rFonts w:hAnsi="宋体"/>
          <w:b/>
          <w:bCs/>
          <w:color w:val="auto"/>
          <w:sz w:val="24"/>
          <w:highlight w:val="none"/>
        </w:rPr>
        <w:br w:type="page"/>
      </w:r>
      <w:bookmarkStart w:id="598" w:name="_Toc3628"/>
      <w:r>
        <w:rPr>
          <w:rFonts w:hint="eastAsia" w:hAnsi="宋体"/>
          <w:color w:val="auto"/>
          <w:sz w:val="36"/>
          <w:highlight w:val="none"/>
        </w:rPr>
        <w:t>第八章  评标办法</w:t>
      </w:r>
      <w:bookmarkEnd w:id="598"/>
    </w:p>
    <w:p w14:paraId="1657E973">
      <w:pPr>
        <w:spacing w:line="360" w:lineRule="auto"/>
        <w:ind w:firstLine="435"/>
        <w:rPr>
          <w:rFonts w:ascii="宋体" w:hAnsi="宋体"/>
          <w:b/>
          <w:bCs/>
          <w:color w:val="auto"/>
          <w:szCs w:val="21"/>
          <w:highlight w:val="none"/>
        </w:rPr>
      </w:pPr>
      <w:r>
        <w:rPr>
          <w:rFonts w:hint="eastAsia" w:ascii="宋体" w:hAnsi="宋体"/>
          <w:b/>
          <w:bCs/>
          <w:color w:val="auto"/>
          <w:szCs w:val="21"/>
          <w:highlight w:val="none"/>
        </w:rPr>
        <w:t>一、评标原则</w:t>
      </w:r>
    </w:p>
    <w:p w14:paraId="72165046">
      <w:pPr>
        <w:spacing w:line="420" w:lineRule="exact"/>
        <w:ind w:firstLine="435"/>
        <w:rPr>
          <w:rFonts w:ascii="宋体" w:hAnsi="宋体"/>
          <w:color w:val="auto"/>
          <w:szCs w:val="21"/>
          <w:highlight w:val="none"/>
        </w:rPr>
      </w:pPr>
      <w:r>
        <w:rPr>
          <w:rFonts w:hint="eastAsia" w:ascii="宋体" w:hAnsi="宋体"/>
          <w:color w:val="auto"/>
          <w:szCs w:val="21"/>
          <w:highlight w:val="none"/>
        </w:rPr>
        <w:t>磋商小组构成：本采购项目的磋商小组由评审专家三人以上（含3人）的单数组成，其中专家人数不得少于成员总数的三分之二。</w:t>
      </w:r>
    </w:p>
    <w:p w14:paraId="7051A634">
      <w:pPr>
        <w:spacing w:line="420" w:lineRule="exact"/>
        <w:ind w:firstLine="435"/>
        <w:rPr>
          <w:rFonts w:ascii="宋体" w:hAnsi="宋体"/>
          <w:color w:val="auto"/>
          <w:szCs w:val="21"/>
          <w:highlight w:val="none"/>
        </w:rPr>
      </w:pPr>
      <w:r>
        <w:rPr>
          <w:rFonts w:hint="eastAsia" w:ascii="宋体" w:hAnsi="宋体"/>
          <w:color w:val="auto"/>
          <w:szCs w:val="21"/>
          <w:highlight w:val="none"/>
        </w:rPr>
        <w:t>评标依据：采购文件和磋商响应文件为评定依据。</w:t>
      </w:r>
    </w:p>
    <w:p w14:paraId="4A62C177">
      <w:pPr>
        <w:spacing w:line="420" w:lineRule="exact"/>
        <w:ind w:firstLine="435"/>
        <w:rPr>
          <w:rFonts w:ascii="宋体" w:hAnsi="宋体"/>
          <w:color w:val="auto"/>
          <w:szCs w:val="21"/>
          <w:highlight w:val="none"/>
        </w:rPr>
      </w:pPr>
      <w:r>
        <w:rPr>
          <w:rFonts w:hint="eastAsia" w:ascii="宋体" w:hAnsi="宋体"/>
          <w:color w:val="auto"/>
          <w:szCs w:val="21"/>
          <w:highlight w:val="none"/>
        </w:rPr>
        <w:t>评标办法：</w:t>
      </w:r>
      <w:r>
        <w:rPr>
          <w:rFonts w:hint="eastAsia" w:ascii="宋体" w:hAnsi="宋体" w:cs="Courier New"/>
          <w:color w:val="auto"/>
          <w:szCs w:val="21"/>
          <w:highlight w:val="none"/>
          <w:shd w:val="clear" w:color="auto" w:fill="FFFFFF"/>
        </w:rPr>
        <w:t xml:space="preserve">采用综合评分法 </w:t>
      </w:r>
      <w:r>
        <w:rPr>
          <w:rFonts w:hint="eastAsia" w:ascii="宋体" w:hAnsi="宋体"/>
          <w:color w:val="auto"/>
          <w:szCs w:val="21"/>
          <w:highlight w:val="none"/>
        </w:rPr>
        <w:t>。</w:t>
      </w:r>
    </w:p>
    <w:p w14:paraId="7CFDFEDF">
      <w:pPr>
        <w:numPr>
          <w:ilvl w:val="0"/>
          <w:numId w:val="20"/>
        </w:numPr>
        <w:spacing w:line="420" w:lineRule="exact"/>
        <w:ind w:firstLine="435"/>
        <w:rPr>
          <w:rFonts w:ascii="宋体" w:hAnsi="宋体"/>
          <w:color w:val="auto"/>
          <w:szCs w:val="21"/>
          <w:highlight w:val="none"/>
        </w:rPr>
      </w:pPr>
      <w:r>
        <w:rPr>
          <w:rFonts w:hint="eastAsia" w:ascii="宋体" w:hAnsi="宋体"/>
          <w:b/>
          <w:bCs/>
          <w:color w:val="auto"/>
          <w:szCs w:val="21"/>
          <w:highlight w:val="none"/>
        </w:rPr>
        <w:t>评定方法：</w:t>
      </w:r>
      <w:r>
        <w:rPr>
          <w:rFonts w:hint="eastAsia" w:ascii="宋体" w:hAnsi="宋体"/>
          <w:color w:val="auto"/>
          <w:szCs w:val="21"/>
          <w:highlight w:val="none"/>
        </w:rPr>
        <w:t>对资格性和符合性检查合格的磋商响应文件，采用</w:t>
      </w:r>
      <w:r>
        <w:rPr>
          <w:rFonts w:hint="eastAsia" w:ascii="宋体" w:hAnsi="宋体" w:cs="Courier New"/>
          <w:color w:val="auto"/>
          <w:szCs w:val="21"/>
          <w:highlight w:val="none"/>
          <w:shd w:val="clear" w:color="auto" w:fill="FFFFFF"/>
        </w:rPr>
        <w:t>综合评分法</w:t>
      </w:r>
      <w:r>
        <w:rPr>
          <w:rFonts w:hint="eastAsia" w:ascii="宋体" w:hAnsi="宋体"/>
          <w:color w:val="auto"/>
          <w:szCs w:val="21"/>
          <w:highlight w:val="none"/>
        </w:rPr>
        <w:t>进行评审。只有通过了资格审查和符合性评审的供应商，才能进入详细评审程序。</w:t>
      </w:r>
    </w:p>
    <w:tbl>
      <w:tblPr>
        <w:tblStyle w:val="4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3372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166F571F">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0C36A45">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7637" w:type="dxa"/>
            <w:gridSpan w:val="2"/>
            <w:tcBorders>
              <w:left w:val="single" w:color="auto" w:sz="4" w:space="0"/>
            </w:tcBorders>
            <w:vAlign w:val="center"/>
          </w:tcPr>
          <w:p w14:paraId="37186DDE">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r>
      <w:tr w14:paraId="502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092F836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1D30261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p w14:paraId="6D717A1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（30分）</w:t>
            </w:r>
          </w:p>
        </w:tc>
        <w:tc>
          <w:tcPr>
            <w:tcW w:w="7637" w:type="dxa"/>
            <w:gridSpan w:val="2"/>
            <w:tcBorders>
              <w:left w:val="single" w:color="auto" w:sz="4" w:space="0"/>
            </w:tcBorders>
          </w:tcPr>
          <w:p w14:paraId="48FBC25C">
            <w:pPr>
              <w:snapToGrid w:val="0"/>
              <w:spacing w:line="400" w:lineRule="exact"/>
              <w:ind w:firstLine="441" w:firstLineChars="21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1</w:t>
            </w:r>
            <w:r>
              <w:rPr>
                <w:rFonts w:hint="eastAsia" w:ascii="宋体" w:hAnsi="宋体"/>
                <w:bCs/>
                <w:color w:val="auto"/>
                <w:szCs w:val="21"/>
                <w:highlight w:val="none"/>
              </w:rPr>
              <w:t>）满足</w:t>
            </w:r>
            <w:r>
              <w:rPr>
                <w:rFonts w:hint="eastAsia" w:ascii="宋体" w:hAnsi="宋体"/>
                <w:color w:val="auto"/>
                <w:szCs w:val="21"/>
                <w:highlight w:val="none"/>
              </w:rPr>
              <w:t>磋商</w:t>
            </w:r>
            <w:r>
              <w:rPr>
                <w:rFonts w:hint="eastAsia" w:ascii="宋体" w:hAnsi="宋体"/>
                <w:bCs/>
                <w:color w:val="auto"/>
                <w:szCs w:val="21"/>
                <w:highlight w:val="none"/>
              </w:rPr>
              <w:t>文件要求且评标报价最低的评标报价为评标基准价，基准价报价得分为</w:t>
            </w:r>
            <w:r>
              <w:rPr>
                <w:rFonts w:hint="eastAsia" w:ascii="宋体" w:hAnsi="宋体"/>
                <w:bCs/>
                <w:color w:val="auto"/>
                <w:szCs w:val="21"/>
                <w:highlight w:val="none"/>
                <w:u w:val="single"/>
              </w:rPr>
              <w:t>30</w:t>
            </w:r>
            <w:r>
              <w:rPr>
                <w:rFonts w:hint="eastAsia" w:ascii="宋体" w:hAnsi="宋体"/>
                <w:bCs/>
                <w:color w:val="auto"/>
                <w:szCs w:val="21"/>
                <w:highlight w:val="none"/>
              </w:rPr>
              <w:t>分。</w:t>
            </w:r>
          </w:p>
          <w:p w14:paraId="438169F1">
            <w:pPr>
              <w:spacing w:line="400" w:lineRule="exact"/>
              <w:ind w:firstLine="441" w:firstLineChars="21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 xml:space="preserve">）价格分计算公式：        </w:t>
            </w:r>
          </w:p>
          <w:p w14:paraId="3E6FDC07">
            <w:pPr>
              <w:spacing w:line="400" w:lineRule="exact"/>
              <w:ind w:firstLine="630" w:firstLineChars="300"/>
              <w:rPr>
                <w:rFonts w:ascii="宋体" w:hAnsi="宋体" w:cs="宋体"/>
                <w:bCs/>
                <w:color w:val="auto"/>
                <w:szCs w:val="21"/>
                <w:highlight w:val="none"/>
              </w:rPr>
            </w:pPr>
            <w:r>
              <w:rPr>
                <w:rFonts w:hint="eastAsia" w:ascii="宋体" w:hAnsi="宋体"/>
                <w:bCs/>
                <w:color w:val="auto"/>
                <w:szCs w:val="21"/>
                <w:highlight w:val="none"/>
              </w:rPr>
              <w:t>价格分</w:t>
            </w:r>
            <w:r>
              <w:rPr>
                <w:rFonts w:hint="eastAsia" w:ascii="宋体" w:hAnsi="宋体" w:cs="Courier New"/>
                <w:bCs/>
                <w:color w:val="auto"/>
                <w:szCs w:val="21"/>
                <w:highlight w:val="none"/>
              </w:rPr>
              <w:t>=(评标基准价／评标报价)×</w:t>
            </w:r>
            <w:r>
              <w:rPr>
                <w:rFonts w:hint="eastAsia" w:ascii="宋体" w:hAnsi="宋体"/>
                <w:bCs/>
                <w:color w:val="auto"/>
                <w:szCs w:val="21"/>
                <w:highlight w:val="none"/>
              </w:rPr>
              <w:t>30</w:t>
            </w:r>
            <w:r>
              <w:rPr>
                <w:rFonts w:hint="eastAsia" w:ascii="宋体" w:hAnsi="宋体" w:cs="Courier New"/>
                <w:bCs/>
                <w:color w:val="auto"/>
                <w:szCs w:val="21"/>
                <w:highlight w:val="none"/>
              </w:rPr>
              <w:t>分</w:t>
            </w:r>
          </w:p>
        </w:tc>
      </w:tr>
      <w:tr w14:paraId="38F3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128F32AB">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ru-RU"/>
              </w:rPr>
              <w:t>技术部分（</w:t>
            </w:r>
            <w:r>
              <w:rPr>
                <w:rFonts w:hint="eastAsia" w:ascii="宋体" w:hAnsi="宋体" w:cs="宋体"/>
                <w:color w:val="auto"/>
                <w:spacing w:val="2"/>
                <w:kern w:val="0"/>
                <w:szCs w:val="21"/>
                <w:highlight w:val="none"/>
                <w:lang w:val="ru-RU"/>
              </w:rPr>
              <w:t>满分</w:t>
            </w:r>
            <w:r>
              <w:rPr>
                <w:rFonts w:hint="eastAsia" w:ascii="宋体" w:hAnsi="宋体"/>
                <w:color w:val="auto"/>
                <w:spacing w:val="1"/>
                <w:kern w:val="0"/>
                <w:szCs w:val="21"/>
                <w:highlight w:val="none"/>
              </w:rPr>
              <w:t>70</w:t>
            </w:r>
            <w:r>
              <w:rPr>
                <w:rFonts w:hint="eastAsia" w:ascii="宋体" w:hAnsi="宋体" w:cs="宋体"/>
                <w:color w:val="auto"/>
                <w:kern w:val="0"/>
                <w:szCs w:val="21"/>
                <w:highlight w:val="none"/>
                <w:lang w:val="ru-RU"/>
              </w:rPr>
              <w:t>分）</w:t>
            </w:r>
          </w:p>
        </w:tc>
        <w:tc>
          <w:tcPr>
            <w:tcW w:w="1276" w:type="dxa"/>
            <w:vMerge w:val="restart"/>
            <w:tcBorders>
              <w:top w:val="single" w:color="auto" w:sz="4" w:space="0"/>
              <w:left w:val="single" w:color="auto" w:sz="4" w:space="0"/>
              <w:right w:val="single" w:color="auto" w:sz="4" w:space="0"/>
            </w:tcBorders>
            <w:vAlign w:val="center"/>
          </w:tcPr>
          <w:p w14:paraId="321AC604">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spacing w:val="1"/>
                <w:kern w:val="0"/>
                <w:szCs w:val="21"/>
                <w:highlight w:val="none"/>
                <w:lang w:val="ru-RU"/>
              </w:rPr>
              <w:t>项目管理机构</w:t>
            </w:r>
            <w:r>
              <w:rPr>
                <w:rFonts w:hint="eastAsia" w:ascii="宋体" w:hAnsi="宋体" w:cs="宋体"/>
                <w:color w:val="auto"/>
                <w:spacing w:val="2"/>
                <w:kern w:val="0"/>
                <w:szCs w:val="21"/>
                <w:highlight w:val="none"/>
                <w:lang w:val="ru-RU"/>
              </w:rPr>
              <w:t>（满分</w:t>
            </w:r>
            <w:r>
              <w:rPr>
                <w:rFonts w:hint="eastAsia" w:ascii="宋体" w:hAnsi="宋体"/>
                <w:color w:val="auto"/>
                <w:kern w:val="0"/>
                <w:szCs w:val="21"/>
                <w:highlight w:val="none"/>
              </w:rPr>
              <w:t>2</w:t>
            </w:r>
            <w:r>
              <w:rPr>
                <w:rFonts w:ascii="宋体" w:hAnsi="宋体"/>
                <w:color w:val="auto"/>
                <w:kern w:val="0"/>
                <w:szCs w:val="21"/>
                <w:highlight w:val="none"/>
                <w:lang w:val="ru-RU"/>
              </w:rPr>
              <w:t>0</w:t>
            </w:r>
            <w:r>
              <w:rPr>
                <w:rFonts w:hint="eastAsia" w:ascii="宋体" w:hAnsi="宋体" w:cs="宋体"/>
                <w:color w:val="auto"/>
                <w:kern w:val="0"/>
                <w:szCs w:val="21"/>
                <w:highlight w:val="none"/>
                <w:lang w:val="ru-RU"/>
              </w:rPr>
              <w:t>分）</w:t>
            </w:r>
          </w:p>
          <w:p w14:paraId="29E24F61">
            <w:pPr>
              <w:spacing w:line="400" w:lineRule="exact"/>
              <w:rPr>
                <w:rFonts w:ascii="宋体" w:hAnsi="宋体"/>
                <w:color w:val="auto"/>
                <w:szCs w:val="21"/>
                <w:highlight w:val="none"/>
                <w:lang w:val="ru-RU"/>
              </w:rPr>
            </w:pPr>
          </w:p>
        </w:tc>
        <w:tc>
          <w:tcPr>
            <w:tcW w:w="1559" w:type="dxa"/>
            <w:tcBorders>
              <w:left w:val="single" w:color="auto" w:sz="4" w:space="0"/>
            </w:tcBorders>
            <w:vAlign w:val="center"/>
          </w:tcPr>
          <w:p w14:paraId="6BD661A6">
            <w:pPr>
              <w:spacing w:line="400" w:lineRule="exact"/>
              <w:rPr>
                <w:rFonts w:ascii="宋体" w:hAnsi="宋体"/>
                <w:color w:val="auto"/>
                <w:szCs w:val="21"/>
                <w:highlight w:val="none"/>
              </w:rPr>
            </w:pPr>
            <w:r>
              <w:rPr>
                <w:rFonts w:hint="eastAsia" w:ascii="宋体" w:hAnsi="宋体"/>
                <w:color w:val="auto"/>
                <w:szCs w:val="21"/>
                <w:highlight w:val="none"/>
              </w:rPr>
              <w:t>项目经理任职资格与业绩、工作经历等（</w:t>
            </w:r>
            <w:r>
              <w:rPr>
                <w:rFonts w:hint="eastAsia" w:ascii="宋体" w:hAnsi="宋体" w:cs="宋体"/>
                <w:color w:val="auto"/>
                <w:spacing w:val="2"/>
                <w:szCs w:val="21"/>
                <w:highlight w:val="none"/>
              </w:rPr>
              <w:t>满分</w:t>
            </w:r>
            <w:r>
              <w:rPr>
                <w:rFonts w:hint="eastAsia" w:ascii="宋体" w:hAnsi="宋体"/>
                <w:color w:val="auto"/>
                <w:szCs w:val="21"/>
                <w:highlight w:val="none"/>
              </w:rPr>
              <w:t>10分）</w:t>
            </w:r>
          </w:p>
        </w:tc>
        <w:tc>
          <w:tcPr>
            <w:tcW w:w="6078" w:type="dxa"/>
            <w:vAlign w:val="center"/>
          </w:tcPr>
          <w:p w14:paraId="3D7188F6">
            <w:pPr>
              <w:numPr>
                <w:ilvl w:val="0"/>
                <w:numId w:val="0"/>
              </w:num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项目经理资质：项目经理满足采购文件资格要求的得</w:t>
            </w:r>
            <w:r>
              <w:rPr>
                <w:rFonts w:hint="eastAsia" w:ascii="宋体" w:hAnsi="宋体" w:cs="微软雅黑"/>
                <w:color w:val="auto"/>
                <w:kern w:val="0"/>
                <w:szCs w:val="21"/>
                <w:highlight w:val="none"/>
                <w:lang w:val="en-US" w:eastAsia="zh-CN"/>
              </w:rPr>
              <w:t>10</w:t>
            </w:r>
            <w:r>
              <w:rPr>
                <w:rFonts w:hint="eastAsia" w:ascii="宋体" w:hAnsi="宋体" w:cs="微软雅黑"/>
                <w:color w:val="auto"/>
                <w:kern w:val="0"/>
                <w:szCs w:val="21"/>
                <w:highlight w:val="none"/>
              </w:rPr>
              <w:t>分。</w:t>
            </w:r>
          </w:p>
          <w:p w14:paraId="238F80F3">
            <w:pPr>
              <w:spacing w:line="400" w:lineRule="exact"/>
              <w:rPr>
                <w:rFonts w:ascii="宋体" w:hAnsi="宋体"/>
                <w:color w:val="auto"/>
                <w:szCs w:val="21"/>
                <w:highlight w:val="none"/>
              </w:rPr>
            </w:pPr>
          </w:p>
        </w:tc>
      </w:tr>
      <w:tr w14:paraId="5EA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1D16CF1D">
            <w:pPr>
              <w:autoSpaceDE w:val="0"/>
              <w:autoSpaceDN w:val="0"/>
              <w:spacing w:line="400" w:lineRule="exact"/>
              <w:jc w:val="left"/>
              <w:rPr>
                <w:rFonts w:ascii="宋体" w:hAnsi="宋体" w:cs="宋体"/>
                <w:color w:val="auto"/>
                <w:kern w:val="0"/>
                <w:szCs w:val="21"/>
                <w:highlight w:val="none"/>
                <w:lang w:val="ru-RU"/>
              </w:rPr>
            </w:pPr>
          </w:p>
        </w:tc>
        <w:tc>
          <w:tcPr>
            <w:tcW w:w="1276" w:type="dxa"/>
            <w:vMerge w:val="continue"/>
            <w:tcBorders>
              <w:left w:val="single" w:color="auto" w:sz="4" w:space="0"/>
              <w:right w:val="single" w:color="auto" w:sz="4" w:space="0"/>
            </w:tcBorders>
            <w:vAlign w:val="center"/>
          </w:tcPr>
          <w:p w14:paraId="4F62E253">
            <w:pPr>
              <w:spacing w:line="400" w:lineRule="exact"/>
              <w:rPr>
                <w:rFonts w:ascii="宋体" w:hAnsi="宋体"/>
                <w:color w:val="auto"/>
                <w:szCs w:val="21"/>
                <w:highlight w:val="none"/>
              </w:rPr>
            </w:pPr>
          </w:p>
        </w:tc>
        <w:tc>
          <w:tcPr>
            <w:tcW w:w="1559" w:type="dxa"/>
            <w:tcBorders>
              <w:left w:val="single" w:color="auto" w:sz="4" w:space="0"/>
            </w:tcBorders>
            <w:vAlign w:val="center"/>
          </w:tcPr>
          <w:p w14:paraId="28DC6820">
            <w:pPr>
              <w:autoSpaceDE w:val="0"/>
              <w:autoSpaceDN w:val="0"/>
              <w:spacing w:line="400" w:lineRule="exact"/>
              <w:jc w:val="left"/>
              <w:rPr>
                <w:rFonts w:ascii="宋体" w:hAnsi="宋体" w:cs="宋体"/>
                <w:color w:val="auto"/>
                <w:spacing w:val="-21"/>
                <w:kern w:val="0"/>
                <w:szCs w:val="21"/>
                <w:highlight w:val="none"/>
                <w:lang w:val="ru-RU"/>
              </w:rPr>
            </w:pPr>
            <w:r>
              <w:rPr>
                <w:rFonts w:hint="eastAsia" w:ascii="宋体" w:hAnsi="宋体" w:cs="宋体"/>
                <w:color w:val="auto"/>
                <w:kern w:val="0"/>
                <w:szCs w:val="21"/>
                <w:highlight w:val="none"/>
                <w:lang w:val="ru-RU"/>
              </w:rPr>
              <w:t>其他主要</w:t>
            </w:r>
            <w:r>
              <w:rPr>
                <w:rFonts w:hint="eastAsia" w:ascii="宋体" w:hAnsi="宋体" w:cs="宋体"/>
                <w:color w:val="auto"/>
                <w:spacing w:val="-21"/>
                <w:kern w:val="0"/>
                <w:szCs w:val="21"/>
                <w:highlight w:val="none"/>
                <w:lang w:val="ru-RU"/>
              </w:rPr>
              <w:t>人员</w:t>
            </w:r>
          </w:p>
          <w:p w14:paraId="6CA44308">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spacing w:val="-21"/>
                <w:kern w:val="0"/>
                <w:szCs w:val="21"/>
                <w:highlight w:val="none"/>
                <w:lang w:val="ru-RU"/>
              </w:rPr>
              <w:t>（</w:t>
            </w:r>
            <w:r>
              <w:rPr>
                <w:rFonts w:hint="eastAsia" w:ascii="宋体" w:hAnsi="宋体" w:cs="宋体"/>
                <w:color w:val="auto"/>
                <w:spacing w:val="2"/>
                <w:kern w:val="0"/>
                <w:szCs w:val="21"/>
                <w:highlight w:val="none"/>
                <w:lang w:val="ru-RU"/>
              </w:rPr>
              <w:t>满分</w:t>
            </w:r>
            <w:r>
              <w:rPr>
                <w:rFonts w:hint="eastAsia" w:ascii="宋体" w:hAnsi="宋体"/>
                <w:color w:val="auto"/>
                <w:kern w:val="0"/>
                <w:szCs w:val="21"/>
                <w:highlight w:val="none"/>
              </w:rPr>
              <w:t>10</w:t>
            </w:r>
            <w:r>
              <w:rPr>
                <w:rFonts w:hint="eastAsia" w:ascii="宋体" w:hAnsi="宋体" w:cs="宋体"/>
                <w:color w:val="auto"/>
                <w:spacing w:val="1"/>
                <w:kern w:val="0"/>
                <w:szCs w:val="21"/>
                <w:highlight w:val="none"/>
                <w:lang w:val="ru-RU"/>
              </w:rPr>
              <w:t>分）</w:t>
            </w:r>
          </w:p>
        </w:tc>
        <w:tc>
          <w:tcPr>
            <w:tcW w:w="6078" w:type="dxa"/>
            <w:vAlign w:val="center"/>
          </w:tcPr>
          <w:p w14:paraId="6A5D3DEF">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拟派任技术负责人具备</w:t>
            </w:r>
            <w:r>
              <w:rPr>
                <w:rFonts w:hint="eastAsia" w:ascii="宋体" w:hAnsi="宋体"/>
                <w:color w:val="auto"/>
                <w:szCs w:val="21"/>
                <w:highlight w:val="none"/>
                <w:lang w:eastAsia="zh-CN"/>
              </w:rPr>
              <w:t>相关工程类</w:t>
            </w:r>
            <w:r>
              <w:rPr>
                <w:rFonts w:hint="eastAsia" w:ascii="宋体" w:hAnsi="宋体"/>
                <w:color w:val="auto"/>
                <w:szCs w:val="21"/>
                <w:highlight w:val="none"/>
              </w:rPr>
              <w:t>中级及以上职称的得</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分</w:t>
            </w:r>
            <w:r>
              <w:rPr>
                <w:rFonts w:hint="eastAsia" w:ascii="宋体" w:hAnsi="宋体"/>
                <w:color w:val="auto"/>
                <w:szCs w:val="21"/>
                <w:highlight w:val="none"/>
                <w:lang w:eastAsia="zh-CN"/>
              </w:rPr>
              <w:t>。</w:t>
            </w:r>
          </w:p>
        </w:tc>
      </w:tr>
      <w:tr w14:paraId="1DA9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3B1204AA">
            <w:pPr>
              <w:spacing w:line="400" w:lineRule="exact"/>
              <w:rPr>
                <w:rFonts w:ascii="宋体" w:hAnsi="宋体"/>
                <w:color w:val="auto"/>
                <w:szCs w:val="21"/>
                <w:highlight w:val="none"/>
              </w:rPr>
            </w:pPr>
          </w:p>
        </w:tc>
        <w:tc>
          <w:tcPr>
            <w:tcW w:w="1276" w:type="dxa"/>
            <w:vMerge w:val="restart"/>
            <w:tcBorders>
              <w:left w:val="single" w:color="auto" w:sz="4" w:space="0"/>
            </w:tcBorders>
            <w:vAlign w:val="center"/>
          </w:tcPr>
          <w:p w14:paraId="63BA85A4">
            <w:pPr>
              <w:autoSpaceDE w:val="0"/>
              <w:autoSpaceDN w:val="0"/>
              <w:spacing w:line="400" w:lineRule="exact"/>
              <w:jc w:val="left"/>
              <w:rPr>
                <w:rFonts w:ascii="宋体" w:hAnsi="宋体"/>
                <w:color w:val="auto"/>
                <w:kern w:val="0"/>
                <w:szCs w:val="21"/>
                <w:highlight w:val="none"/>
                <w:lang w:val="ru-RU"/>
              </w:rPr>
            </w:pPr>
            <w:r>
              <w:rPr>
                <w:rFonts w:hint="eastAsia" w:ascii="宋体" w:hAnsi="宋体" w:cs="宋体"/>
                <w:color w:val="auto"/>
                <w:spacing w:val="1"/>
                <w:kern w:val="0"/>
                <w:szCs w:val="21"/>
                <w:highlight w:val="none"/>
                <w:lang w:val="ru-RU"/>
              </w:rPr>
              <w:t>施工组织设计</w:t>
            </w:r>
            <w:r>
              <w:rPr>
                <w:rFonts w:hint="eastAsia" w:ascii="宋体" w:hAnsi="宋体" w:cs="宋体"/>
                <w:color w:val="auto"/>
                <w:kern w:val="0"/>
                <w:szCs w:val="21"/>
                <w:highlight w:val="none"/>
                <w:lang w:val="ru-RU"/>
              </w:rPr>
              <w:t>（</w:t>
            </w:r>
            <w:r>
              <w:rPr>
                <w:rFonts w:hint="eastAsia" w:ascii="宋体" w:hAnsi="宋体" w:cs="宋体"/>
                <w:color w:val="auto"/>
                <w:spacing w:val="2"/>
                <w:kern w:val="0"/>
                <w:szCs w:val="21"/>
                <w:highlight w:val="none"/>
                <w:lang w:val="ru-RU"/>
              </w:rPr>
              <w:t>满分</w:t>
            </w:r>
            <w:r>
              <w:rPr>
                <w:rFonts w:ascii="宋体" w:hAnsi="宋体"/>
                <w:color w:val="auto"/>
                <w:spacing w:val="-1"/>
                <w:kern w:val="0"/>
                <w:szCs w:val="21"/>
                <w:highlight w:val="none"/>
                <w:lang w:val="ru-RU"/>
              </w:rPr>
              <w:t>50</w:t>
            </w:r>
            <w:r>
              <w:rPr>
                <w:rFonts w:hint="eastAsia" w:ascii="宋体" w:hAnsi="宋体"/>
                <w:color w:val="auto"/>
                <w:spacing w:val="-1"/>
                <w:kern w:val="0"/>
                <w:szCs w:val="21"/>
                <w:highlight w:val="none"/>
                <w:lang w:val="ru-RU"/>
              </w:rPr>
              <w:t>分</w:t>
            </w:r>
            <w:r>
              <w:rPr>
                <w:rFonts w:ascii="宋体" w:hAnsi="宋体"/>
                <w:color w:val="auto"/>
                <w:kern w:val="0"/>
                <w:szCs w:val="21"/>
                <w:highlight w:val="none"/>
                <w:lang w:val="ru-RU"/>
              </w:rPr>
              <w:t xml:space="preserve"> </w:t>
            </w:r>
            <w:r>
              <w:rPr>
                <w:rFonts w:hint="eastAsia" w:ascii="宋体" w:hAnsi="宋体" w:cs="宋体"/>
                <w:color w:val="auto"/>
                <w:kern w:val="0"/>
                <w:szCs w:val="21"/>
                <w:highlight w:val="none"/>
                <w:lang w:val="ru-RU"/>
              </w:rPr>
              <w:t>）</w:t>
            </w:r>
          </w:p>
          <w:p w14:paraId="55ED193E">
            <w:pPr>
              <w:spacing w:line="400" w:lineRule="exact"/>
              <w:rPr>
                <w:rFonts w:ascii="宋体" w:hAnsi="宋体"/>
                <w:color w:val="auto"/>
                <w:szCs w:val="21"/>
                <w:highlight w:val="none"/>
              </w:rPr>
            </w:pPr>
          </w:p>
        </w:tc>
        <w:tc>
          <w:tcPr>
            <w:tcW w:w="1559" w:type="dxa"/>
            <w:vAlign w:val="center"/>
          </w:tcPr>
          <w:p w14:paraId="13CCF0C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主要施工方法</w:t>
            </w:r>
          </w:p>
          <w:p w14:paraId="29C5AD8D">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（满分8分）</w:t>
            </w:r>
          </w:p>
          <w:p w14:paraId="479DC15D">
            <w:pPr>
              <w:spacing w:line="400" w:lineRule="exact"/>
              <w:rPr>
                <w:rFonts w:ascii="宋体" w:hAnsi="宋体" w:cs="微软雅黑"/>
                <w:color w:val="auto"/>
                <w:kern w:val="0"/>
                <w:szCs w:val="21"/>
                <w:highlight w:val="none"/>
              </w:rPr>
            </w:pPr>
          </w:p>
        </w:tc>
        <w:tc>
          <w:tcPr>
            <w:tcW w:w="6078" w:type="dxa"/>
            <w:vAlign w:val="center"/>
          </w:tcPr>
          <w:p w14:paraId="317F6E76">
            <w:pPr>
              <w:spacing w:line="400" w:lineRule="exact"/>
              <w:rPr>
                <w:rFonts w:ascii="宋体" w:hAnsi="宋体"/>
                <w:color w:val="auto"/>
                <w:szCs w:val="21"/>
                <w:highlight w:val="none"/>
              </w:rPr>
            </w:pPr>
            <w:r>
              <w:rPr>
                <w:rFonts w:hint="eastAsia" w:ascii="宋体" w:hAnsi="宋体" w:cs="微软雅黑"/>
                <w:color w:val="auto"/>
                <w:kern w:val="0"/>
                <w:szCs w:val="21"/>
                <w:highlight w:val="none"/>
              </w:rPr>
              <w:t>优（8 分）：</w:t>
            </w:r>
            <w:r>
              <w:rPr>
                <w:rFonts w:ascii="宋体" w:hAnsi="宋体"/>
                <w:color w:val="auto"/>
                <w:szCs w:val="21"/>
                <w:highlight w:val="none"/>
              </w:rPr>
              <w:t>各主要分部施工方法针对性强，施工技术方案详尽周密，工艺先进、方法科学、可行，能很好的指导具体施工并确保安全。</w:t>
            </w:r>
          </w:p>
          <w:p w14:paraId="040E435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良（6分）：</w:t>
            </w:r>
            <w:r>
              <w:rPr>
                <w:rFonts w:ascii="宋体" w:hAnsi="宋体"/>
                <w:color w:val="auto"/>
                <w:szCs w:val="21"/>
                <w:highlight w:val="none"/>
              </w:rPr>
              <w:t>各主要分部施工方法符合项目实际，施工技术方案齐全，工艺成熟、方法合理、可行，能指导具体施工并确保安全。</w:t>
            </w:r>
            <w:r>
              <w:rPr>
                <w:rFonts w:hint="eastAsia" w:ascii="宋体" w:hAnsi="宋体" w:cs="微软雅黑"/>
                <w:color w:val="auto"/>
                <w:kern w:val="0"/>
                <w:szCs w:val="21"/>
                <w:highlight w:val="none"/>
              </w:rPr>
              <w:t>。</w:t>
            </w:r>
          </w:p>
          <w:p w14:paraId="59784AE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中（3 分）：</w:t>
            </w:r>
            <w:r>
              <w:rPr>
                <w:rFonts w:ascii="宋体" w:hAnsi="宋体"/>
                <w:color w:val="auto"/>
                <w:szCs w:val="21"/>
                <w:highlight w:val="none"/>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highlight w:val="none"/>
              </w:rPr>
              <w:t>。</w:t>
            </w:r>
          </w:p>
          <w:p w14:paraId="358EFCE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差（1 分）：各主要分部施工方法不符合项目实际，有施工技术方案，工艺一般，不能指导具体施工并确保安全。</w:t>
            </w:r>
          </w:p>
        </w:tc>
      </w:tr>
      <w:tr w14:paraId="3B27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36589AB7">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7D89710B">
            <w:pPr>
              <w:spacing w:line="400" w:lineRule="exact"/>
              <w:rPr>
                <w:rFonts w:ascii="宋体" w:hAnsi="宋体"/>
                <w:color w:val="auto"/>
                <w:szCs w:val="21"/>
                <w:highlight w:val="none"/>
              </w:rPr>
            </w:pPr>
          </w:p>
        </w:tc>
        <w:tc>
          <w:tcPr>
            <w:tcW w:w="1559" w:type="dxa"/>
            <w:vAlign w:val="center"/>
          </w:tcPr>
          <w:p w14:paraId="75A9ACF6">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拟投入的主要物资计划</w:t>
            </w:r>
          </w:p>
          <w:p w14:paraId="2AEE4DA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（满分6分）</w:t>
            </w:r>
          </w:p>
        </w:tc>
        <w:tc>
          <w:tcPr>
            <w:tcW w:w="6078" w:type="dxa"/>
            <w:vAlign w:val="center"/>
          </w:tcPr>
          <w:p w14:paraId="284D833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优（6分）：投入的施工材料有详细的组织计划且计划周密，数量、选型配置、进场时间安排合理，满足施工需要。</w:t>
            </w:r>
          </w:p>
          <w:p w14:paraId="02C7A300">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良（4分）：投入的施工材料有详细的组织计划但计划一般，数量、选型配置、进场时间安排合理，满足施工需要。</w:t>
            </w:r>
          </w:p>
          <w:p w14:paraId="406D855B">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中（2 分）：投入的施工材料有组织计划但计划一般，数量、选型配置、进场时间安排合理，基本满足施工需要。</w:t>
            </w:r>
          </w:p>
          <w:p w14:paraId="041BB59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差（1 分）：投入的施工材料无组织计划，数量、选型配置、进场时间安排不合理，不满足施工需要。</w:t>
            </w:r>
          </w:p>
        </w:tc>
      </w:tr>
      <w:tr w14:paraId="53B6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0AEA1F22">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2B657576">
            <w:pPr>
              <w:spacing w:line="400" w:lineRule="exact"/>
              <w:rPr>
                <w:rFonts w:ascii="宋体" w:hAnsi="宋体"/>
                <w:color w:val="auto"/>
                <w:szCs w:val="21"/>
                <w:highlight w:val="none"/>
              </w:rPr>
            </w:pPr>
          </w:p>
        </w:tc>
        <w:tc>
          <w:tcPr>
            <w:tcW w:w="1559" w:type="dxa"/>
            <w:vAlign w:val="center"/>
          </w:tcPr>
          <w:p w14:paraId="7A05B0BC">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拟投入的主要施工机械、设备计划</w:t>
            </w:r>
          </w:p>
          <w:p w14:paraId="72CE2E13">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（满分</w:t>
            </w:r>
            <w:r>
              <w:rPr>
                <w:rFonts w:ascii="宋体" w:hAnsi="宋体" w:cs="微软雅黑"/>
                <w:color w:val="auto"/>
                <w:kern w:val="0"/>
                <w:szCs w:val="21"/>
                <w:highlight w:val="none"/>
              </w:rPr>
              <w:t>6</w:t>
            </w:r>
            <w:r>
              <w:rPr>
                <w:rFonts w:hint="eastAsia" w:ascii="宋体" w:hAnsi="宋体" w:cs="微软雅黑"/>
                <w:color w:val="auto"/>
                <w:kern w:val="0"/>
                <w:szCs w:val="21"/>
                <w:highlight w:val="none"/>
              </w:rPr>
              <w:t>分）</w:t>
            </w:r>
          </w:p>
          <w:p w14:paraId="242890A9">
            <w:pPr>
              <w:spacing w:line="400" w:lineRule="exact"/>
              <w:rPr>
                <w:rFonts w:ascii="宋体" w:hAnsi="宋体" w:cs="微软雅黑"/>
                <w:color w:val="auto"/>
                <w:kern w:val="0"/>
                <w:szCs w:val="21"/>
                <w:highlight w:val="none"/>
              </w:rPr>
            </w:pPr>
          </w:p>
        </w:tc>
        <w:tc>
          <w:tcPr>
            <w:tcW w:w="6078" w:type="dxa"/>
            <w:vAlign w:val="center"/>
          </w:tcPr>
          <w:p w14:paraId="0DBB369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w:t>
            </w:r>
            <w:r>
              <w:rPr>
                <w:rFonts w:ascii="宋体" w:hAnsi="宋体" w:cs="微软雅黑"/>
                <w:color w:val="auto"/>
                <w:kern w:val="0"/>
                <w:szCs w:val="21"/>
                <w:highlight w:val="none"/>
              </w:rPr>
              <w:t>6</w:t>
            </w:r>
            <w:r>
              <w:rPr>
                <w:rFonts w:hint="eastAsia" w:ascii="宋体" w:hAnsi="宋体" w:cs="微软雅黑"/>
                <w:color w:val="auto"/>
                <w:kern w:val="0"/>
                <w:szCs w:val="21"/>
                <w:highlight w:val="none"/>
              </w:rPr>
              <w:t>分）：投入的施工机械、设备、机具有详细的组织计划且计划周密，设备数量、选型配置、进场时间安排合理，满足施工需要。</w:t>
            </w:r>
          </w:p>
          <w:p w14:paraId="3D98454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良（4 分）：投入的施工机械、设备、机具有详细的组织计划但计划一般，设备数量、选型配置、进场时间安排合理，满足施工需要。</w:t>
            </w:r>
          </w:p>
          <w:p w14:paraId="0A21F31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中（2 分）：投入的施工机械、设备、机具有组织计划但计划一般，设备数量、选型配置、进场时间安排合理，基本满足施工需要。</w:t>
            </w:r>
          </w:p>
          <w:p w14:paraId="21E425AC">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差（1 分）：投入的施工机械、设备、机具无组织计划，设备数量、选型配置、进场时间安排不合理，不满足施工需要。</w:t>
            </w:r>
          </w:p>
        </w:tc>
      </w:tr>
      <w:tr w14:paraId="06CF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14:paraId="1B4D1AF4">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618E2274">
            <w:pPr>
              <w:spacing w:line="400" w:lineRule="exact"/>
              <w:rPr>
                <w:rFonts w:ascii="宋体" w:hAnsi="宋体"/>
                <w:color w:val="auto"/>
                <w:szCs w:val="21"/>
                <w:highlight w:val="none"/>
              </w:rPr>
            </w:pPr>
          </w:p>
        </w:tc>
        <w:tc>
          <w:tcPr>
            <w:tcW w:w="1559" w:type="dxa"/>
            <w:vAlign w:val="center"/>
          </w:tcPr>
          <w:p w14:paraId="24662A91">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劳动力安排计划（满分6分）</w:t>
            </w:r>
          </w:p>
        </w:tc>
        <w:tc>
          <w:tcPr>
            <w:tcW w:w="6078" w:type="dxa"/>
            <w:vAlign w:val="center"/>
          </w:tcPr>
          <w:p w14:paraId="2375240A">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优（6分）：各主要施工工序有详细周密的劳动力安排计划，有各工种劳动力安排计划，劳动力投入合理，满足施工需要。</w:t>
            </w:r>
          </w:p>
          <w:p w14:paraId="46678D7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良（4分）：各主要施工工序有劳动力安排计划，有各工种劳动力安排计划，劳动力投入合理，满足施工需要。</w:t>
            </w:r>
          </w:p>
          <w:p w14:paraId="572D78B0">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w:t>
            </w:r>
            <w:r>
              <w:rPr>
                <w:rFonts w:ascii="宋体" w:hAnsi="宋体" w:cs="微软雅黑"/>
                <w:color w:val="auto"/>
                <w:kern w:val="0"/>
                <w:szCs w:val="21"/>
                <w:highlight w:val="none"/>
              </w:rPr>
              <w:t>2</w:t>
            </w:r>
            <w:r>
              <w:rPr>
                <w:rFonts w:hint="eastAsia" w:ascii="宋体" w:hAnsi="宋体" w:cs="微软雅黑"/>
                <w:color w:val="auto"/>
                <w:kern w:val="0"/>
                <w:szCs w:val="21"/>
                <w:highlight w:val="none"/>
              </w:rPr>
              <w:t>分）：各主要施工工序只有劳动力安排计划，无各工种劳动力安排计划，劳动力投入合理，基本满足施工需要。</w:t>
            </w:r>
          </w:p>
          <w:p w14:paraId="73937788">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1</w:t>
            </w:r>
            <w:r>
              <w:rPr>
                <w:rFonts w:hint="eastAsia" w:ascii="宋体" w:hAnsi="宋体" w:cs="微软雅黑"/>
                <w:color w:val="auto"/>
                <w:kern w:val="0"/>
                <w:szCs w:val="21"/>
                <w:highlight w:val="none"/>
              </w:rPr>
              <w:t>分）：各主要施工工序无劳动力安排计划，劳动力投入不合理，不满足施工需要。</w:t>
            </w:r>
          </w:p>
        </w:tc>
      </w:tr>
      <w:tr w14:paraId="11CB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6E7C4B2C">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7B30596F">
            <w:pPr>
              <w:spacing w:line="400" w:lineRule="exact"/>
              <w:rPr>
                <w:rFonts w:ascii="宋体" w:hAnsi="宋体"/>
                <w:color w:val="auto"/>
                <w:szCs w:val="21"/>
                <w:highlight w:val="none"/>
              </w:rPr>
            </w:pPr>
          </w:p>
        </w:tc>
        <w:tc>
          <w:tcPr>
            <w:tcW w:w="1559" w:type="dxa"/>
            <w:vAlign w:val="center"/>
          </w:tcPr>
          <w:p w14:paraId="1DBD870E">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确保工程质量的技术组织措施（满分7分）</w:t>
            </w:r>
          </w:p>
          <w:p w14:paraId="653E8812">
            <w:pPr>
              <w:spacing w:line="400" w:lineRule="exact"/>
              <w:rPr>
                <w:rFonts w:ascii="宋体" w:hAnsi="宋体" w:cs="微软雅黑"/>
                <w:color w:val="auto"/>
                <w:kern w:val="0"/>
                <w:szCs w:val="21"/>
                <w:highlight w:val="none"/>
              </w:rPr>
            </w:pPr>
          </w:p>
        </w:tc>
        <w:tc>
          <w:tcPr>
            <w:tcW w:w="6078" w:type="dxa"/>
            <w:vAlign w:val="center"/>
          </w:tcPr>
          <w:p w14:paraId="69F09111">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优（7分）：有专门的质量技术管理班子和制度，且人员配备合理，制度健全。主要工序有质量技术保证措施和手段，自控体系完整，能有效保证技术质量，达到承诺的质量标准。</w:t>
            </w:r>
          </w:p>
          <w:p w14:paraId="611BB4D6">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良（5</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分）：有质量技术管理班子和制度，且人员配备合理，制度健全。主要工序有质量技术保证措施和手段，自控体系完整，能有效保证技术质量，达到承诺的质量标准。</w:t>
            </w:r>
          </w:p>
          <w:p w14:paraId="12CDE55F">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中（3 分）：有质量技术管理班子和制度。主要工序有质量技术保证措施和手段，自控体系一般，基本能保证技术质量，达到承诺的质量标准。</w:t>
            </w:r>
          </w:p>
          <w:p w14:paraId="12E48183">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分）：有质量技术管理班子和制度。主要工序无质量技术保证措施和手段，自控体系一般，不能有效保证技术质量。</w:t>
            </w:r>
          </w:p>
        </w:tc>
      </w:tr>
      <w:tr w14:paraId="16F0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12F5F797">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57619E93">
            <w:pPr>
              <w:spacing w:line="400" w:lineRule="exact"/>
              <w:rPr>
                <w:rFonts w:ascii="宋体" w:hAnsi="宋体"/>
                <w:color w:val="auto"/>
                <w:szCs w:val="21"/>
                <w:highlight w:val="none"/>
              </w:rPr>
            </w:pPr>
          </w:p>
        </w:tc>
        <w:tc>
          <w:tcPr>
            <w:tcW w:w="1559" w:type="dxa"/>
            <w:vAlign w:val="center"/>
          </w:tcPr>
          <w:p w14:paraId="6B0FC94C">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确保安全生产的技术组织措施（满分</w:t>
            </w:r>
            <w:r>
              <w:rPr>
                <w:rFonts w:ascii="宋体" w:hAnsi="宋体" w:cs="微软雅黑"/>
                <w:color w:val="auto"/>
                <w:kern w:val="0"/>
                <w:szCs w:val="21"/>
                <w:highlight w:val="none"/>
              </w:rPr>
              <w:t>6</w:t>
            </w:r>
            <w:r>
              <w:rPr>
                <w:rFonts w:hint="eastAsia" w:ascii="宋体" w:hAnsi="宋体" w:cs="微软雅黑"/>
                <w:color w:val="auto"/>
                <w:kern w:val="0"/>
                <w:szCs w:val="21"/>
                <w:highlight w:val="none"/>
              </w:rPr>
              <w:t>分）</w:t>
            </w:r>
          </w:p>
          <w:p w14:paraId="6D4B44C1">
            <w:pPr>
              <w:spacing w:line="400" w:lineRule="exact"/>
              <w:rPr>
                <w:rFonts w:ascii="宋体" w:hAnsi="宋体" w:cs="微软雅黑"/>
                <w:color w:val="auto"/>
                <w:kern w:val="0"/>
                <w:szCs w:val="21"/>
                <w:highlight w:val="none"/>
              </w:rPr>
            </w:pPr>
          </w:p>
        </w:tc>
        <w:tc>
          <w:tcPr>
            <w:tcW w:w="6078" w:type="dxa"/>
            <w:vAlign w:val="center"/>
          </w:tcPr>
          <w:p w14:paraId="73978932">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优（</w:t>
            </w:r>
            <w:r>
              <w:rPr>
                <w:rFonts w:ascii="宋体" w:hAnsi="宋体" w:cs="微软雅黑"/>
                <w:color w:val="auto"/>
                <w:kern w:val="0"/>
                <w:szCs w:val="21"/>
                <w:highlight w:val="none"/>
              </w:rPr>
              <w:t xml:space="preserve">6 </w:t>
            </w:r>
            <w:r>
              <w:rPr>
                <w:rFonts w:hint="eastAsia" w:ascii="宋体" w:hAnsi="宋体" w:cs="微软雅黑"/>
                <w:color w:val="auto"/>
                <w:kern w:val="0"/>
                <w:szCs w:val="21"/>
                <w:highlight w:val="none"/>
              </w:rPr>
              <w:t>分）：有专门的安全管理人员和制度，且人员配备合理，制度健全，各道工序安全技术措施针对性强，符合实际且满足有关安全技术标准要求。现场防火、应急救援、社会治安安全措施得力。</w:t>
            </w:r>
          </w:p>
          <w:p w14:paraId="379250F7">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良（</w:t>
            </w:r>
            <w:r>
              <w:rPr>
                <w:rFonts w:ascii="宋体" w:hAnsi="宋体" w:cs="微软雅黑"/>
                <w:color w:val="auto"/>
                <w:kern w:val="0"/>
                <w:szCs w:val="21"/>
                <w:highlight w:val="none"/>
              </w:rPr>
              <w:t xml:space="preserve">4 </w:t>
            </w:r>
            <w:r>
              <w:rPr>
                <w:rFonts w:hint="eastAsia" w:ascii="宋体" w:hAnsi="宋体" w:cs="微软雅黑"/>
                <w:color w:val="auto"/>
                <w:kern w:val="0"/>
                <w:szCs w:val="21"/>
                <w:highlight w:val="none"/>
              </w:rPr>
              <w:t>分）：有安全管理人员和制度，且人员配备合理，制度健全，各道工序安全技术措施有针对性，符合实际且满足有关安全技术标准要求。现场防火、应急救援、社会治安安全措施满足施工需求。</w:t>
            </w:r>
          </w:p>
          <w:p w14:paraId="3FF1B6B6">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中（2</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分）：有安全管理人员和制度，人员配备一般，制度健全一般，各道工序安全技术措施针对性一般，基本满足有关安全技术标准要求。现场防火、应急救援、社会治安安全措施基本满足施工需求。</w:t>
            </w:r>
          </w:p>
          <w:p w14:paraId="61DFE6BB">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分）：有安全管理人员和制度，各道工序安全技术措施无针对性，满足有关安全技术标准要求。现场防火、应急救援、社会治安安全措施差。</w:t>
            </w:r>
          </w:p>
        </w:tc>
      </w:tr>
      <w:tr w14:paraId="1530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14:paraId="5317717E">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42C7AA99">
            <w:pPr>
              <w:spacing w:line="400" w:lineRule="exact"/>
              <w:rPr>
                <w:rFonts w:ascii="宋体" w:hAnsi="宋体"/>
                <w:color w:val="auto"/>
                <w:szCs w:val="21"/>
                <w:highlight w:val="none"/>
              </w:rPr>
            </w:pPr>
          </w:p>
        </w:tc>
        <w:tc>
          <w:tcPr>
            <w:tcW w:w="1559" w:type="dxa"/>
            <w:vAlign w:val="center"/>
          </w:tcPr>
          <w:p w14:paraId="1F49B368">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工程施工的重点和难点（满分6分）</w:t>
            </w:r>
          </w:p>
        </w:tc>
        <w:tc>
          <w:tcPr>
            <w:tcW w:w="6078" w:type="dxa"/>
            <w:vAlign w:val="center"/>
          </w:tcPr>
          <w:p w14:paraId="5EC70F70">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优（6</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分）：针对本工程的特点，详细阐述了本工程的重点和难点，解决重点和难点问题的方法合理、可行。</w:t>
            </w:r>
          </w:p>
          <w:p w14:paraId="536B5C34">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中（4</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分）：针对本工程的特点，阐述了本工程的重点和难点，解决重点和难点问题的方法合理。</w:t>
            </w:r>
          </w:p>
          <w:p w14:paraId="4E4BD340">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良（</w:t>
            </w:r>
            <w:r>
              <w:rPr>
                <w:rFonts w:ascii="宋体" w:hAnsi="宋体" w:cs="微软雅黑"/>
                <w:color w:val="auto"/>
                <w:kern w:val="0"/>
                <w:szCs w:val="21"/>
                <w:highlight w:val="none"/>
              </w:rPr>
              <w:t xml:space="preserve">2 </w:t>
            </w:r>
            <w:r>
              <w:rPr>
                <w:rFonts w:hint="eastAsia" w:ascii="宋体" w:hAnsi="宋体" w:cs="微软雅黑"/>
                <w:color w:val="auto"/>
                <w:kern w:val="0"/>
                <w:szCs w:val="21"/>
                <w:highlight w:val="none"/>
              </w:rPr>
              <w:t>分）：简单阐述了本工程的重点和难点，解决重点和难点问题的方法一般。</w:t>
            </w:r>
          </w:p>
          <w:p w14:paraId="38175CFD">
            <w:pPr>
              <w:spacing w:line="400" w:lineRule="exact"/>
              <w:ind w:left="210" w:hanging="210" w:hangingChars="100"/>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分）：未阐述本工程的重点和难点，无解决及保证措施重点和难点问题的方法。</w:t>
            </w:r>
          </w:p>
        </w:tc>
      </w:tr>
      <w:tr w14:paraId="133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14:paraId="05CCAE90">
            <w:pPr>
              <w:spacing w:line="400" w:lineRule="exact"/>
              <w:rPr>
                <w:rFonts w:ascii="宋体" w:hAnsi="宋体"/>
                <w:color w:val="auto"/>
                <w:szCs w:val="21"/>
                <w:highlight w:val="none"/>
              </w:rPr>
            </w:pPr>
          </w:p>
        </w:tc>
        <w:tc>
          <w:tcPr>
            <w:tcW w:w="1276" w:type="dxa"/>
            <w:vMerge w:val="continue"/>
            <w:tcBorders>
              <w:left w:val="single" w:color="auto" w:sz="4" w:space="0"/>
            </w:tcBorders>
            <w:vAlign w:val="center"/>
          </w:tcPr>
          <w:p w14:paraId="1F52F7D5">
            <w:pPr>
              <w:spacing w:line="400" w:lineRule="exact"/>
              <w:rPr>
                <w:rFonts w:ascii="宋体" w:hAnsi="宋体"/>
                <w:color w:val="auto"/>
                <w:szCs w:val="21"/>
                <w:highlight w:val="none"/>
              </w:rPr>
            </w:pPr>
          </w:p>
        </w:tc>
        <w:tc>
          <w:tcPr>
            <w:tcW w:w="1559" w:type="dxa"/>
            <w:vAlign w:val="center"/>
          </w:tcPr>
          <w:p w14:paraId="1D3A0533">
            <w:pPr>
              <w:spacing w:line="400" w:lineRule="exact"/>
              <w:rPr>
                <w:rFonts w:ascii="宋体" w:hAnsi="宋体" w:cs="微软雅黑"/>
                <w:color w:val="auto"/>
                <w:kern w:val="0"/>
                <w:szCs w:val="21"/>
                <w:highlight w:val="none"/>
              </w:rPr>
            </w:pPr>
            <w:r>
              <w:rPr>
                <w:rFonts w:hint="eastAsia" w:ascii="宋体" w:hAnsi="宋体" w:cs="微软雅黑"/>
                <w:color w:val="auto"/>
                <w:kern w:val="0"/>
                <w:szCs w:val="21"/>
                <w:highlight w:val="none"/>
              </w:rPr>
              <w:t>施工总平面布置图（满分5分）</w:t>
            </w:r>
          </w:p>
        </w:tc>
        <w:tc>
          <w:tcPr>
            <w:tcW w:w="6078" w:type="dxa"/>
            <w:vAlign w:val="center"/>
          </w:tcPr>
          <w:p w14:paraId="0B9F0C86">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优（5</w:t>
            </w:r>
            <w:r>
              <w:rPr>
                <w:rFonts w:ascii="宋体" w:hAnsi="宋体" w:cs="微软雅黑"/>
                <w:color w:val="auto"/>
                <w:kern w:val="0"/>
                <w:szCs w:val="21"/>
                <w:highlight w:val="none"/>
              </w:rPr>
              <w:t xml:space="preserve"> </w:t>
            </w:r>
            <w:r>
              <w:rPr>
                <w:rFonts w:hint="eastAsia" w:ascii="宋体" w:hAnsi="宋体" w:cs="微软雅黑"/>
                <w:color w:val="auto"/>
                <w:kern w:val="0"/>
                <w:szCs w:val="21"/>
                <w:highlight w:val="none"/>
              </w:rPr>
              <w:t>分）：</w:t>
            </w:r>
            <w:r>
              <w:rPr>
                <w:rFonts w:ascii="宋体" w:hAnsi="宋体"/>
                <w:color w:val="auto"/>
                <w:szCs w:val="21"/>
                <w:highlight w:val="none"/>
              </w:rPr>
              <w:t>总体布置有针对性、合理，较好满足施工需要，符合安全、文明生产要求</w:t>
            </w:r>
            <w:r>
              <w:rPr>
                <w:rFonts w:hint="eastAsia" w:ascii="宋体" w:hAnsi="宋体" w:cs="微软雅黑"/>
                <w:color w:val="auto"/>
                <w:kern w:val="0"/>
                <w:szCs w:val="21"/>
                <w:highlight w:val="none"/>
              </w:rPr>
              <w:t>。</w:t>
            </w:r>
          </w:p>
          <w:p w14:paraId="1D114460">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中（</w:t>
            </w:r>
            <w:r>
              <w:rPr>
                <w:rFonts w:ascii="宋体" w:hAnsi="宋体" w:cs="微软雅黑"/>
                <w:color w:val="auto"/>
                <w:kern w:val="0"/>
                <w:szCs w:val="21"/>
                <w:highlight w:val="none"/>
              </w:rPr>
              <w:t xml:space="preserve">3 </w:t>
            </w:r>
            <w:r>
              <w:rPr>
                <w:rFonts w:hint="eastAsia" w:ascii="宋体" w:hAnsi="宋体" w:cs="微软雅黑"/>
                <w:color w:val="auto"/>
                <w:kern w:val="0"/>
                <w:szCs w:val="21"/>
                <w:highlight w:val="none"/>
              </w:rPr>
              <w:t>分）：有施工总平面布置图，安排一般，符合本项目施工实际要求。</w:t>
            </w:r>
          </w:p>
          <w:p w14:paraId="32D24335">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良（</w:t>
            </w:r>
            <w:r>
              <w:rPr>
                <w:rFonts w:ascii="宋体" w:hAnsi="宋体" w:cs="微软雅黑"/>
                <w:color w:val="auto"/>
                <w:kern w:val="0"/>
                <w:szCs w:val="21"/>
                <w:highlight w:val="none"/>
              </w:rPr>
              <w:t xml:space="preserve">2 </w:t>
            </w:r>
            <w:r>
              <w:rPr>
                <w:rFonts w:hint="eastAsia" w:ascii="宋体" w:hAnsi="宋体" w:cs="微软雅黑"/>
                <w:color w:val="auto"/>
                <w:kern w:val="0"/>
                <w:szCs w:val="21"/>
                <w:highlight w:val="none"/>
              </w:rPr>
              <w:t>分）：有施工总平面布置图，基本符合本项目施工实际要求。</w:t>
            </w:r>
          </w:p>
          <w:p w14:paraId="550F03F1">
            <w:pPr>
              <w:spacing w:line="400" w:lineRule="exact"/>
              <w:ind w:left="315" w:hanging="315" w:hangingChars="150"/>
              <w:rPr>
                <w:rFonts w:ascii="宋体" w:hAnsi="宋体" w:cs="微软雅黑"/>
                <w:color w:val="auto"/>
                <w:kern w:val="0"/>
                <w:szCs w:val="21"/>
                <w:highlight w:val="none"/>
              </w:rPr>
            </w:pPr>
            <w:r>
              <w:rPr>
                <w:rFonts w:hint="eastAsia" w:ascii="宋体" w:hAnsi="宋体" w:cs="微软雅黑"/>
                <w:color w:val="auto"/>
                <w:kern w:val="0"/>
                <w:szCs w:val="21"/>
                <w:highlight w:val="none"/>
              </w:rPr>
              <w:t>差（</w:t>
            </w:r>
            <w:r>
              <w:rPr>
                <w:rFonts w:ascii="宋体" w:hAnsi="宋体" w:cs="微软雅黑"/>
                <w:color w:val="auto"/>
                <w:kern w:val="0"/>
                <w:szCs w:val="21"/>
                <w:highlight w:val="none"/>
              </w:rPr>
              <w:t xml:space="preserve">1 </w:t>
            </w:r>
            <w:r>
              <w:rPr>
                <w:rFonts w:hint="eastAsia" w:ascii="宋体" w:hAnsi="宋体" w:cs="微软雅黑"/>
                <w:color w:val="auto"/>
                <w:kern w:val="0"/>
                <w:szCs w:val="21"/>
                <w:highlight w:val="none"/>
              </w:rPr>
              <w:t>分）：有施工总平面布置图，但不符合本项目施工实际要求。</w:t>
            </w:r>
          </w:p>
        </w:tc>
      </w:tr>
      <w:tr w14:paraId="3754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48466F28">
            <w:pPr>
              <w:widowControl/>
              <w:spacing w:line="400" w:lineRule="exact"/>
              <w:jc w:val="left"/>
              <w:rPr>
                <w:rFonts w:ascii="宋体" w:hAnsi="宋体" w:cs="宋体"/>
                <w:color w:val="auto"/>
                <w:kern w:val="0"/>
                <w:szCs w:val="21"/>
                <w:highlight w:val="none"/>
              </w:rPr>
            </w:pPr>
            <w:r>
              <w:rPr>
                <w:rFonts w:hint="eastAsia" w:ascii="宋体" w:hAnsi="宋体" w:cs="宋体"/>
                <w:bCs/>
                <w:color w:val="auto"/>
                <w:szCs w:val="21"/>
                <w:highlight w:val="none"/>
              </w:rPr>
              <w:t>总得分＝</w:t>
            </w:r>
            <w:r>
              <w:rPr>
                <w:rFonts w:hint="eastAsia" w:ascii="宋体" w:hAnsi="宋体"/>
                <w:color w:val="auto"/>
                <w:szCs w:val="21"/>
                <w:highlight w:val="none"/>
              </w:rPr>
              <w:t>价格</w:t>
            </w:r>
            <w:r>
              <w:rPr>
                <w:rFonts w:ascii="宋体" w:hAnsi="宋体"/>
                <w:color w:val="auto"/>
                <w:szCs w:val="21"/>
                <w:highlight w:val="none"/>
              </w:rPr>
              <w:t>分+</w:t>
            </w:r>
            <w:r>
              <w:rPr>
                <w:rFonts w:hint="eastAsia" w:ascii="宋体" w:hAnsi="宋体"/>
                <w:color w:val="auto"/>
                <w:szCs w:val="21"/>
                <w:highlight w:val="none"/>
              </w:rPr>
              <w:t>技术</w:t>
            </w:r>
            <w:r>
              <w:rPr>
                <w:rFonts w:ascii="宋体" w:hAnsi="宋体"/>
                <w:color w:val="auto"/>
                <w:szCs w:val="21"/>
                <w:highlight w:val="none"/>
              </w:rPr>
              <w:t>分</w:t>
            </w:r>
          </w:p>
        </w:tc>
      </w:tr>
    </w:tbl>
    <w:p w14:paraId="38C833E7">
      <w:pPr>
        <w:spacing w:line="42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三、总分（100分）</w:t>
      </w:r>
    </w:p>
    <w:p w14:paraId="485A0AF4">
      <w:pPr>
        <w:spacing w:line="42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计算公式：总分＝价格分+技术分</w:t>
      </w:r>
    </w:p>
    <w:p w14:paraId="59A793F9">
      <w:pPr>
        <w:spacing w:line="42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备注：各项指标的分数计算四舍五入，取小数点后两位。</w:t>
      </w:r>
    </w:p>
    <w:p w14:paraId="7F64C173">
      <w:pPr>
        <w:spacing w:line="42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四、</w:t>
      </w:r>
      <w:r>
        <w:rPr>
          <w:rFonts w:hint="eastAsia" w:ascii="宋体" w:hAnsi="宋体" w:cs="宋体"/>
          <w:b/>
          <w:color w:val="auto"/>
          <w:szCs w:val="21"/>
          <w:highlight w:val="none"/>
        </w:rPr>
        <w:t>成交候选供应商推荐原则</w:t>
      </w:r>
    </w:p>
    <w:p w14:paraId="5AA54970">
      <w:pPr>
        <w:spacing w:line="420" w:lineRule="exact"/>
        <w:ind w:firstLine="435"/>
        <w:rPr>
          <w:rFonts w:ascii="宋体" w:hAnsi="宋体" w:cs="宋体"/>
          <w:color w:val="auto"/>
          <w:szCs w:val="21"/>
          <w:highlight w:val="none"/>
        </w:rPr>
      </w:pPr>
      <w:r>
        <w:rPr>
          <w:rFonts w:ascii="宋体" w:hAnsi="宋体" w:cs="宋体"/>
          <w:color w:val="auto"/>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highlight w:val="none"/>
        </w:rPr>
        <w:t>技术部分得分从高到低</w:t>
      </w:r>
      <w:r>
        <w:rPr>
          <w:rFonts w:ascii="宋体" w:hAnsi="宋体" w:cs="宋体"/>
          <w:color w:val="auto"/>
          <w:szCs w:val="21"/>
          <w:highlight w:val="none"/>
        </w:rPr>
        <w:t>顺序推荐。</w:t>
      </w:r>
    </w:p>
    <w:p w14:paraId="12688583">
      <w:pPr>
        <w:spacing w:line="420" w:lineRule="exact"/>
        <w:ind w:firstLine="435"/>
        <w:rPr>
          <w:rFonts w:ascii="宋体" w:hAnsi="宋体" w:cs="宋体"/>
          <w:color w:val="auto"/>
          <w:szCs w:val="21"/>
          <w:highlight w:val="none"/>
        </w:rPr>
      </w:pPr>
      <w:r>
        <w:rPr>
          <w:rFonts w:ascii="宋体" w:hAnsi="宋体" w:cs="宋体"/>
          <w:color w:val="auto"/>
          <w:szCs w:val="21"/>
          <w:highlight w:val="none"/>
        </w:rPr>
        <w:t>采购人应当在收到评审报告后</w:t>
      </w:r>
      <w:r>
        <w:rPr>
          <w:rFonts w:hint="eastAsia" w:ascii="宋体" w:hAnsi="宋体" w:cs="宋体"/>
          <w:color w:val="auto"/>
          <w:szCs w:val="21"/>
          <w:highlight w:val="none"/>
        </w:rPr>
        <w:t>2</w:t>
      </w:r>
      <w:r>
        <w:rPr>
          <w:rFonts w:ascii="宋体" w:hAnsi="宋体" w:cs="宋体"/>
          <w:color w:val="auto"/>
          <w:szCs w:val="21"/>
          <w:highlight w:val="none"/>
        </w:rPr>
        <w:t>个工作日内，</w:t>
      </w:r>
      <w:r>
        <w:rPr>
          <w:rFonts w:hint="eastAsia" w:ascii="宋体" w:hAnsi="宋体" w:cs="宋体"/>
          <w:color w:val="auto"/>
          <w:szCs w:val="21"/>
          <w:highlight w:val="none"/>
        </w:rPr>
        <w:t>根据</w:t>
      </w:r>
      <w:r>
        <w:rPr>
          <w:rFonts w:ascii="宋体" w:hAnsi="宋体" w:cs="宋体"/>
          <w:color w:val="auto"/>
          <w:szCs w:val="21"/>
          <w:highlight w:val="none"/>
        </w:rPr>
        <w:t>评审报告按照</w:t>
      </w:r>
      <w:r>
        <w:rPr>
          <w:rFonts w:hint="eastAsia" w:ascii="宋体" w:hAnsi="宋体" w:cs="宋体"/>
          <w:color w:val="auto"/>
          <w:szCs w:val="21"/>
          <w:highlight w:val="none"/>
        </w:rPr>
        <w:t>评审总得分</w:t>
      </w:r>
      <w:r>
        <w:rPr>
          <w:rFonts w:ascii="宋体" w:hAnsi="宋体" w:cs="宋体"/>
          <w:color w:val="auto"/>
          <w:szCs w:val="21"/>
          <w:highlight w:val="none"/>
        </w:rPr>
        <w:t>排序由高到低的原则确定成交供应商。</w:t>
      </w:r>
      <w:r>
        <w:rPr>
          <w:rFonts w:hint="eastAsia" w:ascii="宋体" w:hAnsi="宋体" w:cs="宋体"/>
          <w:color w:val="auto"/>
          <w:szCs w:val="21"/>
          <w:highlight w:val="none"/>
        </w:rPr>
        <w:t>采购人逾期未确定成交供应商且不提出异议的，视为确定评审报告提出的排序第一的供应商为成交供应商。</w:t>
      </w:r>
    </w:p>
    <w:p w14:paraId="23C4EEB3">
      <w:pPr>
        <w:spacing w:line="480" w:lineRule="exact"/>
        <w:jc w:val="left"/>
        <w:rPr>
          <w:rFonts w:ascii="宋体" w:hAnsi="宋体" w:cs="Courier New"/>
          <w:color w:val="auto"/>
          <w:sz w:val="24"/>
          <w:highlight w:val="none"/>
        </w:rPr>
      </w:pPr>
    </w:p>
    <w:sectPr>
      <w:headerReference r:id="rId3" w:type="default"/>
      <w:footerReference r:id="rId4" w:type="default"/>
      <w:footerReference r:id="rId5"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588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0D34B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W13ZODQIAAAUEAAAOAAAAAAAAAAEAIAAAAB8B&#10;AABkcnMvZTJvRG9jLnhtbFBLBQYAAAAABgAGAFkBAACeBQAAAAA=&#10;">
              <v:fill on="f" focussize="0,0"/>
              <v:stroke on="f"/>
              <v:imagedata o:title=""/>
              <o:lock v:ext="edit" aspectratio="f"/>
              <v:textbox inset="0mm,0mm,0mm,0mm" style="mso-fit-shape-to-text:t;">
                <w:txbxContent>
                  <w:p w14:paraId="00D34B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2181">
    <w:pPr>
      <w:pStyle w:val="28"/>
      <w:framePr w:wrap="around" w:vAnchor="text" w:hAnchor="margin" w:xAlign="center" w:y="1"/>
      <w:rPr>
        <w:rStyle w:val="48"/>
      </w:rPr>
    </w:pPr>
    <w:r>
      <w:fldChar w:fldCharType="begin"/>
    </w:r>
    <w:r>
      <w:rPr>
        <w:rStyle w:val="48"/>
      </w:rPr>
      <w:instrText xml:space="preserve">PAGE  </w:instrText>
    </w:r>
    <w:r>
      <w:fldChar w:fldCharType="end"/>
    </w:r>
  </w:p>
  <w:p w14:paraId="286A804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102">
    <w:pPr>
      <w:pStyle w:val="29"/>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BD196B80"/>
    <w:multiLevelType w:val="singleLevel"/>
    <w:tmpl w:val="BD196B80"/>
    <w:lvl w:ilvl="0" w:tentative="0">
      <w:start w:val="1"/>
      <w:numFmt w:val="decimal"/>
      <w:suff w:val="space"/>
      <w:lvlText w:val="%1."/>
      <w:lvlJc w:val="left"/>
    </w:lvl>
  </w:abstractNum>
  <w:abstractNum w:abstractNumId="3">
    <w:nsid w:val="C9412743"/>
    <w:multiLevelType w:val="singleLevel"/>
    <w:tmpl w:val="C94127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F1FCDEFA"/>
    <w:multiLevelType w:val="singleLevel"/>
    <w:tmpl w:val="F1FCDEF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F237ACA1"/>
    <w:multiLevelType w:val="singleLevel"/>
    <w:tmpl w:val="F237ACA1"/>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01D7E1C7"/>
    <w:multiLevelType w:val="multilevel"/>
    <w:tmpl w:val="01D7E1C7"/>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10D7C770"/>
    <w:multiLevelType w:val="singleLevel"/>
    <w:tmpl w:val="10D7C770"/>
    <w:lvl w:ilvl="0" w:tentative="0">
      <w:start w:val="5"/>
      <w:numFmt w:val="decimal"/>
      <w:suff w:val="nothing"/>
      <w:lvlText w:val="（%1）"/>
      <w:lvlJc w:val="left"/>
      <w:pPr>
        <w:ind w:left="-1"/>
      </w:pPr>
    </w:lvl>
  </w:abstractNum>
  <w:abstractNum w:abstractNumId="13">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15">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9">
    <w:nsid w:val="5A23BBC6"/>
    <w:multiLevelType w:val="singleLevel"/>
    <w:tmpl w:val="5A23BBC6"/>
    <w:lvl w:ilvl="0" w:tentative="0">
      <w:start w:val="2"/>
      <w:numFmt w:val="chineseCounting"/>
      <w:suff w:val="nothing"/>
      <w:lvlText w:val="%1、"/>
      <w:lvlJc w:val="left"/>
    </w:lvl>
  </w:abstractNum>
  <w:num w:numId="1">
    <w:abstractNumId w:val="14"/>
  </w:num>
  <w:num w:numId="2">
    <w:abstractNumId w:val="12"/>
  </w:num>
  <w:num w:numId="3">
    <w:abstractNumId w:val="2"/>
  </w:num>
  <w:num w:numId="4">
    <w:abstractNumId w:val="5"/>
  </w:num>
  <w:num w:numId="5">
    <w:abstractNumId w:val="7"/>
  </w:num>
  <w:num w:numId="6">
    <w:abstractNumId w:val="4"/>
  </w:num>
  <w:num w:numId="7">
    <w:abstractNumId w:val="17"/>
  </w:num>
  <w:num w:numId="8">
    <w:abstractNumId w:val="9"/>
  </w:num>
  <w:num w:numId="9">
    <w:abstractNumId w:val="6"/>
  </w:num>
  <w:num w:numId="10">
    <w:abstractNumId w:val="10"/>
  </w:num>
  <w:num w:numId="11">
    <w:abstractNumId w:val="3"/>
  </w:num>
  <w:num w:numId="12">
    <w:abstractNumId w:val="15"/>
  </w:num>
  <w:num w:numId="13">
    <w:abstractNumId w:val="11"/>
  </w:num>
  <w:num w:numId="14">
    <w:abstractNumId w:val="1"/>
  </w:num>
  <w:num w:numId="15">
    <w:abstractNumId w:val="8"/>
  </w:num>
  <w:num w:numId="16">
    <w:abstractNumId w:val="13"/>
  </w:num>
  <w:num w:numId="17">
    <w:abstractNumId w:val="18"/>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f9my/igek3wPeQ1io1ePCbA3ZNA=" w:salt="XDLXSh9XZaLAltVfmmXOmA=="/>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kMjNmNGM5NGU1MzU5MTJlZmU4YTA3NzFkNDA0OWI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378E"/>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88C"/>
    <w:rsid w:val="000928D1"/>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3A0"/>
    <w:rsid w:val="0015555B"/>
    <w:rsid w:val="00155A82"/>
    <w:rsid w:val="00156DD2"/>
    <w:rsid w:val="001571F3"/>
    <w:rsid w:val="00157E3B"/>
    <w:rsid w:val="00162C9C"/>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27ED3"/>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475F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7FF"/>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652"/>
    <w:rsid w:val="00324A8B"/>
    <w:rsid w:val="00324EEC"/>
    <w:rsid w:val="0032532C"/>
    <w:rsid w:val="00325C7B"/>
    <w:rsid w:val="003271CE"/>
    <w:rsid w:val="0033110E"/>
    <w:rsid w:val="003315DD"/>
    <w:rsid w:val="00331A68"/>
    <w:rsid w:val="00333401"/>
    <w:rsid w:val="00334410"/>
    <w:rsid w:val="003371E1"/>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613D"/>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718"/>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12DE"/>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BA4"/>
    <w:rsid w:val="00425F93"/>
    <w:rsid w:val="004268F1"/>
    <w:rsid w:val="0043056A"/>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5A6B"/>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6893"/>
    <w:rsid w:val="005170C7"/>
    <w:rsid w:val="0052147F"/>
    <w:rsid w:val="005215D6"/>
    <w:rsid w:val="00522063"/>
    <w:rsid w:val="005237BB"/>
    <w:rsid w:val="00524F29"/>
    <w:rsid w:val="00525221"/>
    <w:rsid w:val="00525760"/>
    <w:rsid w:val="00525A47"/>
    <w:rsid w:val="005261D7"/>
    <w:rsid w:val="00526DD1"/>
    <w:rsid w:val="005273AF"/>
    <w:rsid w:val="005279DC"/>
    <w:rsid w:val="005315A6"/>
    <w:rsid w:val="00531935"/>
    <w:rsid w:val="0053348A"/>
    <w:rsid w:val="0053375D"/>
    <w:rsid w:val="00533C39"/>
    <w:rsid w:val="00533DA1"/>
    <w:rsid w:val="0053404A"/>
    <w:rsid w:val="0053404F"/>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F1B"/>
    <w:rsid w:val="00547FEC"/>
    <w:rsid w:val="005507F4"/>
    <w:rsid w:val="005518AC"/>
    <w:rsid w:val="00551CDA"/>
    <w:rsid w:val="00551ED4"/>
    <w:rsid w:val="005524D1"/>
    <w:rsid w:val="005527DE"/>
    <w:rsid w:val="0055322E"/>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9BC"/>
    <w:rsid w:val="00577A4A"/>
    <w:rsid w:val="00577D5E"/>
    <w:rsid w:val="00581259"/>
    <w:rsid w:val="005816AB"/>
    <w:rsid w:val="00583B94"/>
    <w:rsid w:val="00585402"/>
    <w:rsid w:val="00585A91"/>
    <w:rsid w:val="005862A9"/>
    <w:rsid w:val="00590066"/>
    <w:rsid w:val="00591765"/>
    <w:rsid w:val="00591E41"/>
    <w:rsid w:val="00591FF9"/>
    <w:rsid w:val="00592087"/>
    <w:rsid w:val="005920EB"/>
    <w:rsid w:val="00592556"/>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B74C8"/>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0757E"/>
    <w:rsid w:val="0071064E"/>
    <w:rsid w:val="0071068A"/>
    <w:rsid w:val="00710978"/>
    <w:rsid w:val="007109F2"/>
    <w:rsid w:val="00711141"/>
    <w:rsid w:val="00711C85"/>
    <w:rsid w:val="00711E41"/>
    <w:rsid w:val="00712F42"/>
    <w:rsid w:val="00712F99"/>
    <w:rsid w:val="00713D5C"/>
    <w:rsid w:val="00716948"/>
    <w:rsid w:val="00717AC8"/>
    <w:rsid w:val="00717B16"/>
    <w:rsid w:val="00717F75"/>
    <w:rsid w:val="0072020A"/>
    <w:rsid w:val="00721667"/>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02F1"/>
    <w:rsid w:val="00811C26"/>
    <w:rsid w:val="00811EED"/>
    <w:rsid w:val="008126AD"/>
    <w:rsid w:val="00814469"/>
    <w:rsid w:val="0081572E"/>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0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50918"/>
    <w:rsid w:val="00850FB0"/>
    <w:rsid w:val="00852A28"/>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682A"/>
    <w:rsid w:val="00950C92"/>
    <w:rsid w:val="00950EDD"/>
    <w:rsid w:val="009515E4"/>
    <w:rsid w:val="0095384B"/>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B0A"/>
    <w:rsid w:val="00A02DCF"/>
    <w:rsid w:val="00A047C6"/>
    <w:rsid w:val="00A04EE2"/>
    <w:rsid w:val="00A058B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4DC1"/>
    <w:rsid w:val="00A25124"/>
    <w:rsid w:val="00A26574"/>
    <w:rsid w:val="00A2664E"/>
    <w:rsid w:val="00A268EF"/>
    <w:rsid w:val="00A27DB3"/>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37D8"/>
    <w:rsid w:val="00AC4053"/>
    <w:rsid w:val="00AC44C9"/>
    <w:rsid w:val="00AC4611"/>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03F8"/>
    <w:rsid w:val="00B91A8D"/>
    <w:rsid w:val="00B9261B"/>
    <w:rsid w:val="00B92647"/>
    <w:rsid w:val="00B932D3"/>
    <w:rsid w:val="00B93745"/>
    <w:rsid w:val="00B94A4D"/>
    <w:rsid w:val="00B94F92"/>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A7158"/>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06"/>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60E6"/>
    <w:rsid w:val="00C66C7E"/>
    <w:rsid w:val="00C67B08"/>
    <w:rsid w:val="00C716EF"/>
    <w:rsid w:val="00C72044"/>
    <w:rsid w:val="00C72814"/>
    <w:rsid w:val="00C72871"/>
    <w:rsid w:val="00C72D46"/>
    <w:rsid w:val="00C73448"/>
    <w:rsid w:val="00C74E82"/>
    <w:rsid w:val="00C760AF"/>
    <w:rsid w:val="00C7629C"/>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243C"/>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EA"/>
    <w:rsid w:val="00CD3F29"/>
    <w:rsid w:val="00CD620F"/>
    <w:rsid w:val="00CD6553"/>
    <w:rsid w:val="00CD6E46"/>
    <w:rsid w:val="00CD7E81"/>
    <w:rsid w:val="00CE0933"/>
    <w:rsid w:val="00CE0C18"/>
    <w:rsid w:val="00CE1926"/>
    <w:rsid w:val="00CE1B14"/>
    <w:rsid w:val="00CE2299"/>
    <w:rsid w:val="00CE2EE1"/>
    <w:rsid w:val="00CE3AF9"/>
    <w:rsid w:val="00CE4341"/>
    <w:rsid w:val="00CE43DF"/>
    <w:rsid w:val="00CE48BD"/>
    <w:rsid w:val="00CE4D18"/>
    <w:rsid w:val="00CE66BA"/>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4DC"/>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846"/>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6804"/>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1F3D"/>
    <w:rsid w:val="00E2301A"/>
    <w:rsid w:val="00E25DB4"/>
    <w:rsid w:val="00E2656B"/>
    <w:rsid w:val="00E27A02"/>
    <w:rsid w:val="00E30594"/>
    <w:rsid w:val="00E3093A"/>
    <w:rsid w:val="00E315AB"/>
    <w:rsid w:val="00E337FA"/>
    <w:rsid w:val="00E33C7A"/>
    <w:rsid w:val="00E34CE9"/>
    <w:rsid w:val="00E358F4"/>
    <w:rsid w:val="00E35F84"/>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338"/>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54E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11585B"/>
    <w:rsid w:val="01415CD2"/>
    <w:rsid w:val="017634E4"/>
    <w:rsid w:val="01A912DA"/>
    <w:rsid w:val="01A95359"/>
    <w:rsid w:val="01B65D6B"/>
    <w:rsid w:val="01C42B8B"/>
    <w:rsid w:val="020F3E3B"/>
    <w:rsid w:val="020F585B"/>
    <w:rsid w:val="02624152"/>
    <w:rsid w:val="026B5620"/>
    <w:rsid w:val="02963DFC"/>
    <w:rsid w:val="02BD720C"/>
    <w:rsid w:val="03247659"/>
    <w:rsid w:val="034A7CBD"/>
    <w:rsid w:val="03595555"/>
    <w:rsid w:val="035E6E25"/>
    <w:rsid w:val="03715E32"/>
    <w:rsid w:val="039D7B38"/>
    <w:rsid w:val="03C25991"/>
    <w:rsid w:val="03D87216"/>
    <w:rsid w:val="03E97A48"/>
    <w:rsid w:val="04150238"/>
    <w:rsid w:val="04553F6E"/>
    <w:rsid w:val="04706FFA"/>
    <w:rsid w:val="04F44D17"/>
    <w:rsid w:val="04FC49B8"/>
    <w:rsid w:val="053346E4"/>
    <w:rsid w:val="059C5A3C"/>
    <w:rsid w:val="05E6612A"/>
    <w:rsid w:val="06500E17"/>
    <w:rsid w:val="065169B7"/>
    <w:rsid w:val="0665030C"/>
    <w:rsid w:val="067C4C0F"/>
    <w:rsid w:val="06A5135D"/>
    <w:rsid w:val="06D27AF8"/>
    <w:rsid w:val="06E4782C"/>
    <w:rsid w:val="06EE2458"/>
    <w:rsid w:val="06EF6037"/>
    <w:rsid w:val="07535590"/>
    <w:rsid w:val="07C301EB"/>
    <w:rsid w:val="07C93273"/>
    <w:rsid w:val="07CD206E"/>
    <w:rsid w:val="07D465AB"/>
    <w:rsid w:val="08010BE6"/>
    <w:rsid w:val="080950AE"/>
    <w:rsid w:val="08123F24"/>
    <w:rsid w:val="084E7652"/>
    <w:rsid w:val="08850B9A"/>
    <w:rsid w:val="08EF4AFC"/>
    <w:rsid w:val="08FA25D2"/>
    <w:rsid w:val="09120680"/>
    <w:rsid w:val="09146933"/>
    <w:rsid w:val="098E3024"/>
    <w:rsid w:val="09BF422F"/>
    <w:rsid w:val="09F2640F"/>
    <w:rsid w:val="0A067C3B"/>
    <w:rsid w:val="0A461507"/>
    <w:rsid w:val="0A887B1D"/>
    <w:rsid w:val="0ADE38FD"/>
    <w:rsid w:val="0B217CEC"/>
    <w:rsid w:val="0B317F8F"/>
    <w:rsid w:val="0B3E7C46"/>
    <w:rsid w:val="0B5036E2"/>
    <w:rsid w:val="0B747064"/>
    <w:rsid w:val="0B8230A3"/>
    <w:rsid w:val="0BB54981"/>
    <w:rsid w:val="0BFB1AD5"/>
    <w:rsid w:val="0C7E427E"/>
    <w:rsid w:val="0CB07770"/>
    <w:rsid w:val="0CD45C4C"/>
    <w:rsid w:val="0CFA2AD0"/>
    <w:rsid w:val="0D037946"/>
    <w:rsid w:val="0DA41AC3"/>
    <w:rsid w:val="0DC43F13"/>
    <w:rsid w:val="0DFA2BFE"/>
    <w:rsid w:val="0E3270CE"/>
    <w:rsid w:val="0E4D64C8"/>
    <w:rsid w:val="0E9B7F18"/>
    <w:rsid w:val="0EDC547B"/>
    <w:rsid w:val="0F443124"/>
    <w:rsid w:val="0F621C35"/>
    <w:rsid w:val="0F640E0F"/>
    <w:rsid w:val="0F734171"/>
    <w:rsid w:val="0F85657A"/>
    <w:rsid w:val="0FAB0EE6"/>
    <w:rsid w:val="0FC14BAE"/>
    <w:rsid w:val="0FE95324"/>
    <w:rsid w:val="0FF37FCF"/>
    <w:rsid w:val="1028647B"/>
    <w:rsid w:val="10370A0C"/>
    <w:rsid w:val="10FB7B84"/>
    <w:rsid w:val="11203B56"/>
    <w:rsid w:val="1182211B"/>
    <w:rsid w:val="119838F5"/>
    <w:rsid w:val="11983F16"/>
    <w:rsid w:val="119E69F0"/>
    <w:rsid w:val="11A958FA"/>
    <w:rsid w:val="11C12C43"/>
    <w:rsid w:val="11C511D1"/>
    <w:rsid w:val="11E15093"/>
    <w:rsid w:val="11E569CB"/>
    <w:rsid w:val="11E93F48"/>
    <w:rsid w:val="12034DF2"/>
    <w:rsid w:val="12745F08"/>
    <w:rsid w:val="12D521DD"/>
    <w:rsid w:val="12D839D1"/>
    <w:rsid w:val="12E804D5"/>
    <w:rsid w:val="13215580"/>
    <w:rsid w:val="132650F8"/>
    <w:rsid w:val="133576D0"/>
    <w:rsid w:val="135B70C7"/>
    <w:rsid w:val="136452C0"/>
    <w:rsid w:val="13A10F7E"/>
    <w:rsid w:val="13B710B6"/>
    <w:rsid w:val="13CC1D73"/>
    <w:rsid w:val="142A4914"/>
    <w:rsid w:val="14634486"/>
    <w:rsid w:val="14800779"/>
    <w:rsid w:val="14AB38D4"/>
    <w:rsid w:val="15504E1F"/>
    <w:rsid w:val="155F001F"/>
    <w:rsid w:val="157D7A67"/>
    <w:rsid w:val="15B8610B"/>
    <w:rsid w:val="168E69B2"/>
    <w:rsid w:val="16CE53F5"/>
    <w:rsid w:val="16F75359"/>
    <w:rsid w:val="17A471A8"/>
    <w:rsid w:val="17B374D2"/>
    <w:rsid w:val="17E86A50"/>
    <w:rsid w:val="181300B2"/>
    <w:rsid w:val="18296142"/>
    <w:rsid w:val="183C1F53"/>
    <w:rsid w:val="1881312C"/>
    <w:rsid w:val="188A5A9D"/>
    <w:rsid w:val="18C56D3B"/>
    <w:rsid w:val="18D771F0"/>
    <w:rsid w:val="18F17B7A"/>
    <w:rsid w:val="19045B0B"/>
    <w:rsid w:val="190F698A"/>
    <w:rsid w:val="19571313"/>
    <w:rsid w:val="19D779EC"/>
    <w:rsid w:val="19E219ED"/>
    <w:rsid w:val="19F31E08"/>
    <w:rsid w:val="1A0C4C78"/>
    <w:rsid w:val="1A180016"/>
    <w:rsid w:val="1A27385F"/>
    <w:rsid w:val="1A3259AD"/>
    <w:rsid w:val="1A3B555D"/>
    <w:rsid w:val="1A8500A5"/>
    <w:rsid w:val="1AAE72A7"/>
    <w:rsid w:val="1ADC289C"/>
    <w:rsid w:val="1B053056"/>
    <w:rsid w:val="1B656D35"/>
    <w:rsid w:val="1BD21D89"/>
    <w:rsid w:val="1C1451B2"/>
    <w:rsid w:val="1C2629F1"/>
    <w:rsid w:val="1C517F83"/>
    <w:rsid w:val="1CE95744"/>
    <w:rsid w:val="1D526E45"/>
    <w:rsid w:val="1DB7139E"/>
    <w:rsid w:val="1DD535C0"/>
    <w:rsid w:val="1DF1679E"/>
    <w:rsid w:val="1E3A477C"/>
    <w:rsid w:val="1EA336D1"/>
    <w:rsid w:val="1EA90CE7"/>
    <w:rsid w:val="1EEA0D43"/>
    <w:rsid w:val="1EF415B4"/>
    <w:rsid w:val="1F170BE0"/>
    <w:rsid w:val="1FFF6B11"/>
    <w:rsid w:val="20457135"/>
    <w:rsid w:val="205C586D"/>
    <w:rsid w:val="20BC03EC"/>
    <w:rsid w:val="20E701EC"/>
    <w:rsid w:val="21014D2E"/>
    <w:rsid w:val="213A031C"/>
    <w:rsid w:val="215658B1"/>
    <w:rsid w:val="219A4905"/>
    <w:rsid w:val="221548E5"/>
    <w:rsid w:val="22173671"/>
    <w:rsid w:val="22511181"/>
    <w:rsid w:val="22563043"/>
    <w:rsid w:val="225B679C"/>
    <w:rsid w:val="229248DE"/>
    <w:rsid w:val="22A7378F"/>
    <w:rsid w:val="22AA7723"/>
    <w:rsid w:val="22BA1565"/>
    <w:rsid w:val="22E456B7"/>
    <w:rsid w:val="232C7111"/>
    <w:rsid w:val="232F19D7"/>
    <w:rsid w:val="233A4603"/>
    <w:rsid w:val="23403BE4"/>
    <w:rsid w:val="234467AB"/>
    <w:rsid w:val="237F4FDE"/>
    <w:rsid w:val="23BA3996"/>
    <w:rsid w:val="23FA0466"/>
    <w:rsid w:val="240A3215"/>
    <w:rsid w:val="24433734"/>
    <w:rsid w:val="24763AB7"/>
    <w:rsid w:val="248D2E59"/>
    <w:rsid w:val="25020536"/>
    <w:rsid w:val="25033A80"/>
    <w:rsid w:val="25461985"/>
    <w:rsid w:val="255B3E00"/>
    <w:rsid w:val="25732620"/>
    <w:rsid w:val="257A33DD"/>
    <w:rsid w:val="25A14BA2"/>
    <w:rsid w:val="25C61D14"/>
    <w:rsid w:val="260113C2"/>
    <w:rsid w:val="260449B7"/>
    <w:rsid w:val="26107771"/>
    <w:rsid w:val="26153106"/>
    <w:rsid w:val="261B0AA7"/>
    <w:rsid w:val="26487E79"/>
    <w:rsid w:val="2666570F"/>
    <w:rsid w:val="26860885"/>
    <w:rsid w:val="26BF6828"/>
    <w:rsid w:val="270C6416"/>
    <w:rsid w:val="273F2A16"/>
    <w:rsid w:val="27441CC8"/>
    <w:rsid w:val="27481510"/>
    <w:rsid w:val="278B6C42"/>
    <w:rsid w:val="27A94840"/>
    <w:rsid w:val="27AC56E3"/>
    <w:rsid w:val="27D112AE"/>
    <w:rsid w:val="27E535C9"/>
    <w:rsid w:val="286979D7"/>
    <w:rsid w:val="286B525F"/>
    <w:rsid w:val="28723FC9"/>
    <w:rsid w:val="2891709F"/>
    <w:rsid w:val="28E107A2"/>
    <w:rsid w:val="29020ABB"/>
    <w:rsid w:val="2944442E"/>
    <w:rsid w:val="294F2A84"/>
    <w:rsid w:val="296B4121"/>
    <w:rsid w:val="29960B9A"/>
    <w:rsid w:val="29A6176B"/>
    <w:rsid w:val="2A212706"/>
    <w:rsid w:val="2A334FBD"/>
    <w:rsid w:val="2A375458"/>
    <w:rsid w:val="2A636B36"/>
    <w:rsid w:val="2AB27EDE"/>
    <w:rsid w:val="2AD215C5"/>
    <w:rsid w:val="2B1E2A5D"/>
    <w:rsid w:val="2B231E21"/>
    <w:rsid w:val="2B245020"/>
    <w:rsid w:val="2B5E72FD"/>
    <w:rsid w:val="2B5F363F"/>
    <w:rsid w:val="2B634FBD"/>
    <w:rsid w:val="2B7D3A54"/>
    <w:rsid w:val="2B830B12"/>
    <w:rsid w:val="2B920D55"/>
    <w:rsid w:val="2B936FA7"/>
    <w:rsid w:val="2BC76C9C"/>
    <w:rsid w:val="2BE75544"/>
    <w:rsid w:val="2C1B212E"/>
    <w:rsid w:val="2C362F15"/>
    <w:rsid w:val="2CFF241A"/>
    <w:rsid w:val="2D29069B"/>
    <w:rsid w:val="2D5221E7"/>
    <w:rsid w:val="2D60110A"/>
    <w:rsid w:val="2D6107C2"/>
    <w:rsid w:val="2DD12008"/>
    <w:rsid w:val="2E2A34C6"/>
    <w:rsid w:val="2E444588"/>
    <w:rsid w:val="2E4A66F8"/>
    <w:rsid w:val="2E8801EE"/>
    <w:rsid w:val="2EDF1E7E"/>
    <w:rsid w:val="2EF531C6"/>
    <w:rsid w:val="2F94153F"/>
    <w:rsid w:val="2FC242FE"/>
    <w:rsid w:val="2FD440C0"/>
    <w:rsid w:val="2FE87156"/>
    <w:rsid w:val="301B02BA"/>
    <w:rsid w:val="30422D49"/>
    <w:rsid w:val="304F2588"/>
    <w:rsid w:val="3055592C"/>
    <w:rsid w:val="30562C99"/>
    <w:rsid w:val="30656A38"/>
    <w:rsid w:val="30943D2F"/>
    <w:rsid w:val="30B654E5"/>
    <w:rsid w:val="30BA4FD6"/>
    <w:rsid w:val="30E14F91"/>
    <w:rsid w:val="30EF5831"/>
    <w:rsid w:val="312F519A"/>
    <w:rsid w:val="313E5C07"/>
    <w:rsid w:val="315216B2"/>
    <w:rsid w:val="31740BD8"/>
    <w:rsid w:val="318E140C"/>
    <w:rsid w:val="31AD68E8"/>
    <w:rsid w:val="31C75889"/>
    <w:rsid w:val="3200110E"/>
    <w:rsid w:val="322E5C7B"/>
    <w:rsid w:val="32716216"/>
    <w:rsid w:val="3287772F"/>
    <w:rsid w:val="32AB72CC"/>
    <w:rsid w:val="32C61150"/>
    <w:rsid w:val="32D721E1"/>
    <w:rsid w:val="32EF5E01"/>
    <w:rsid w:val="330B38C7"/>
    <w:rsid w:val="33267180"/>
    <w:rsid w:val="3367054F"/>
    <w:rsid w:val="336D071C"/>
    <w:rsid w:val="33904F7E"/>
    <w:rsid w:val="33925973"/>
    <w:rsid w:val="33B201E6"/>
    <w:rsid w:val="34050C5E"/>
    <w:rsid w:val="342237CC"/>
    <w:rsid w:val="348C4B17"/>
    <w:rsid w:val="34930D92"/>
    <w:rsid w:val="35004F81"/>
    <w:rsid w:val="350D5DEE"/>
    <w:rsid w:val="35164262"/>
    <w:rsid w:val="351729F7"/>
    <w:rsid w:val="352549E8"/>
    <w:rsid w:val="35266411"/>
    <w:rsid w:val="353D343A"/>
    <w:rsid w:val="35867B20"/>
    <w:rsid w:val="35A41005"/>
    <w:rsid w:val="35CF1523"/>
    <w:rsid w:val="369B7EDF"/>
    <w:rsid w:val="36C13010"/>
    <w:rsid w:val="371D006C"/>
    <w:rsid w:val="37AB4837"/>
    <w:rsid w:val="381B0A50"/>
    <w:rsid w:val="385F357C"/>
    <w:rsid w:val="38765C86"/>
    <w:rsid w:val="38887767"/>
    <w:rsid w:val="3894610C"/>
    <w:rsid w:val="38AB0436"/>
    <w:rsid w:val="38B042EE"/>
    <w:rsid w:val="38D155B2"/>
    <w:rsid w:val="397523E2"/>
    <w:rsid w:val="397B107A"/>
    <w:rsid w:val="399A5379"/>
    <w:rsid w:val="39AE31FE"/>
    <w:rsid w:val="39CB2002"/>
    <w:rsid w:val="3A266863"/>
    <w:rsid w:val="3A653769"/>
    <w:rsid w:val="3B136517"/>
    <w:rsid w:val="3BA94498"/>
    <w:rsid w:val="3C107B84"/>
    <w:rsid w:val="3C1622DD"/>
    <w:rsid w:val="3C1A012A"/>
    <w:rsid w:val="3C1E3BBE"/>
    <w:rsid w:val="3C29411D"/>
    <w:rsid w:val="3D277BF5"/>
    <w:rsid w:val="3D5A3DC8"/>
    <w:rsid w:val="3D5B369C"/>
    <w:rsid w:val="3DA768E2"/>
    <w:rsid w:val="3DB30D52"/>
    <w:rsid w:val="3DC12254"/>
    <w:rsid w:val="3DD97C8D"/>
    <w:rsid w:val="3DEE79A0"/>
    <w:rsid w:val="3DFC6C2D"/>
    <w:rsid w:val="3E1201FF"/>
    <w:rsid w:val="3E366731"/>
    <w:rsid w:val="3E4D2C4B"/>
    <w:rsid w:val="3E4F22C8"/>
    <w:rsid w:val="3E7F135B"/>
    <w:rsid w:val="3E993FCC"/>
    <w:rsid w:val="3ECA0ADA"/>
    <w:rsid w:val="3FE26263"/>
    <w:rsid w:val="3FE90322"/>
    <w:rsid w:val="3FF971C0"/>
    <w:rsid w:val="408420BB"/>
    <w:rsid w:val="40D33704"/>
    <w:rsid w:val="40FE73AD"/>
    <w:rsid w:val="41565937"/>
    <w:rsid w:val="41597EF3"/>
    <w:rsid w:val="41C06A10"/>
    <w:rsid w:val="41D00779"/>
    <w:rsid w:val="42310E70"/>
    <w:rsid w:val="42544D6B"/>
    <w:rsid w:val="42E9148A"/>
    <w:rsid w:val="43122A4F"/>
    <w:rsid w:val="43137B46"/>
    <w:rsid w:val="43831F55"/>
    <w:rsid w:val="438C104B"/>
    <w:rsid w:val="43B6162D"/>
    <w:rsid w:val="43EC7FC3"/>
    <w:rsid w:val="441B5AA4"/>
    <w:rsid w:val="44297E41"/>
    <w:rsid w:val="44374290"/>
    <w:rsid w:val="445D36B1"/>
    <w:rsid w:val="44B37668"/>
    <w:rsid w:val="44CC56D0"/>
    <w:rsid w:val="44D501D8"/>
    <w:rsid w:val="44DD33A0"/>
    <w:rsid w:val="44F94751"/>
    <w:rsid w:val="44FB4BBF"/>
    <w:rsid w:val="4541761C"/>
    <w:rsid w:val="45835E86"/>
    <w:rsid w:val="458F58BE"/>
    <w:rsid w:val="45EC031F"/>
    <w:rsid w:val="45F823D0"/>
    <w:rsid w:val="4614088C"/>
    <w:rsid w:val="46674C7C"/>
    <w:rsid w:val="46AB4E9E"/>
    <w:rsid w:val="46B71AE4"/>
    <w:rsid w:val="46FD57C4"/>
    <w:rsid w:val="471562DB"/>
    <w:rsid w:val="471A45C8"/>
    <w:rsid w:val="4740402F"/>
    <w:rsid w:val="47497350"/>
    <w:rsid w:val="474D4056"/>
    <w:rsid w:val="47603949"/>
    <w:rsid w:val="478A52AA"/>
    <w:rsid w:val="47A74B69"/>
    <w:rsid w:val="47C65C99"/>
    <w:rsid w:val="47F80EF3"/>
    <w:rsid w:val="480B4BFD"/>
    <w:rsid w:val="488E2B78"/>
    <w:rsid w:val="489832A1"/>
    <w:rsid w:val="48A73C3A"/>
    <w:rsid w:val="48F05286"/>
    <w:rsid w:val="490A030F"/>
    <w:rsid w:val="49A716A5"/>
    <w:rsid w:val="49A96BD9"/>
    <w:rsid w:val="49B57605"/>
    <w:rsid w:val="49BC54C3"/>
    <w:rsid w:val="49BE599F"/>
    <w:rsid w:val="4A875F18"/>
    <w:rsid w:val="4AE20F59"/>
    <w:rsid w:val="4AF37504"/>
    <w:rsid w:val="4B0326F8"/>
    <w:rsid w:val="4B07535B"/>
    <w:rsid w:val="4B1D4687"/>
    <w:rsid w:val="4B1F2BBB"/>
    <w:rsid w:val="4B1F5161"/>
    <w:rsid w:val="4B6B5764"/>
    <w:rsid w:val="4BAF34FA"/>
    <w:rsid w:val="4BEC0155"/>
    <w:rsid w:val="4C183902"/>
    <w:rsid w:val="4C4902C6"/>
    <w:rsid w:val="4C603682"/>
    <w:rsid w:val="4C707265"/>
    <w:rsid w:val="4CA961D2"/>
    <w:rsid w:val="4D9F4D2C"/>
    <w:rsid w:val="4DA04681"/>
    <w:rsid w:val="4DCA28A4"/>
    <w:rsid w:val="4EFA5CAC"/>
    <w:rsid w:val="4F0A0A7E"/>
    <w:rsid w:val="4F1B712F"/>
    <w:rsid w:val="4F4F5FCB"/>
    <w:rsid w:val="4F72505A"/>
    <w:rsid w:val="4F781E8C"/>
    <w:rsid w:val="4F9F0519"/>
    <w:rsid w:val="4FA365AE"/>
    <w:rsid w:val="50002380"/>
    <w:rsid w:val="507210BD"/>
    <w:rsid w:val="5080101B"/>
    <w:rsid w:val="50811214"/>
    <w:rsid w:val="50C11611"/>
    <w:rsid w:val="50DC36EE"/>
    <w:rsid w:val="50DD75B9"/>
    <w:rsid w:val="513749B3"/>
    <w:rsid w:val="515672E9"/>
    <w:rsid w:val="51976B08"/>
    <w:rsid w:val="52151C14"/>
    <w:rsid w:val="523302EC"/>
    <w:rsid w:val="52493D5C"/>
    <w:rsid w:val="524A26A8"/>
    <w:rsid w:val="529945F3"/>
    <w:rsid w:val="530A729F"/>
    <w:rsid w:val="53285977"/>
    <w:rsid w:val="536310C8"/>
    <w:rsid w:val="537D2167"/>
    <w:rsid w:val="53AE2320"/>
    <w:rsid w:val="544F45AF"/>
    <w:rsid w:val="54976602"/>
    <w:rsid w:val="54E7744E"/>
    <w:rsid w:val="55277EAD"/>
    <w:rsid w:val="55395D40"/>
    <w:rsid w:val="554276CD"/>
    <w:rsid w:val="554A7E27"/>
    <w:rsid w:val="55CA4039"/>
    <w:rsid w:val="55DD6F17"/>
    <w:rsid w:val="561D19DF"/>
    <w:rsid w:val="5637484F"/>
    <w:rsid w:val="56443294"/>
    <w:rsid w:val="567B0CBC"/>
    <w:rsid w:val="56960238"/>
    <w:rsid w:val="56AF5AF8"/>
    <w:rsid w:val="577E336E"/>
    <w:rsid w:val="580E5A83"/>
    <w:rsid w:val="58287414"/>
    <w:rsid w:val="589D5E08"/>
    <w:rsid w:val="593376EE"/>
    <w:rsid w:val="59582C6C"/>
    <w:rsid w:val="595C7E29"/>
    <w:rsid w:val="59A57D21"/>
    <w:rsid w:val="59B77A55"/>
    <w:rsid w:val="59CF33D3"/>
    <w:rsid w:val="5A5A4FB0"/>
    <w:rsid w:val="5A81165A"/>
    <w:rsid w:val="5A8C2AB9"/>
    <w:rsid w:val="5AAB75B9"/>
    <w:rsid w:val="5AF70A51"/>
    <w:rsid w:val="5B0867BA"/>
    <w:rsid w:val="5B0B12A0"/>
    <w:rsid w:val="5B0D5B7E"/>
    <w:rsid w:val="5B115639"/>
    <w:rsid w:val="5B3E21DC"/>
    <w:rsid w:val="5BA549E9"/>
    <w:rsid w:val="5BEF1728"/>
    <w:rsid w:val="5BEF797A"/>
    <w:rsid w:val="5BF82712"/>
    <w:rsid w:val="5BFC15C5"/>
    <w:rsid w:val="5C5B6DBD"/>
    <w:rsid w:val="5C610E45"/>
    <w:rsid w:val="5CBC3D00"/>
    <w:rsid w:val="5CE2702C"/>
    <w:rsid w:val="5D1551BE"/>
    <w:rsid w:val="5D5977A1"/>
    <w:rsid w:val="5D63417B"/>
    <w:rsid w:val="5D743B69"/>
    <w:rsid w:val="5D861C18"/>
    <w:rsid w:val="5DA86032"/>
    <w:rsid w:val="5DB04DB9"/>
    <w:rsid w:val="5DB669A1"/>
    <w:rsid w:val="5DC56BE4"/>
    <w:rsid w:val="5DE30E18"/>
    <w:rsid w:val="5E0464D2"/>
    <w:rsid w:val="5E0B591A"/>
    <w:rsid w:val="5E1E00A2"/>
    <w:rsid w:val="5E3E0745"/>
    <w:rsid w:val="5E4C2E61"/>
    <w:rsid w:val="5E7238AF"/>
    <w:rsid w:val="5E78037A"/>
    <w:rsid w:val="5E817C29"/>
    <w:rsid w:val="5E842182"/>
    <w:rsid w:val="5E8B6BF7"/>
    <w:rsid w:val="5ECC0D90"/>
    <w:rsid w:val="5ECE050B"/>
    <w:rsid w:val="5EF06D5F"/>
    <w:rsid w:val="5F1E3693"/>
    <w:rsid w:val="5F1E7164"/>
    <w:rsid w:val="5F364B05"/>
    <w:rsid w:val="5F5F4E16"/>
    <w:rsid w:val="5FAA1D1A"/>
    <w:rsid w:val="5FC37153"/>
    <w:rsid w:val="5FFF2150"/>
    <w:rsid w:val="60023C8F"/>
    <w:rsid w:val="60172FFB"/>
    <w:rsid w:val="60234C2A"/>
    <w:rsid w:val="6025396A"/>
    <w:rsid w:val="606D70BF"/>
    <w:rsid w:val="60823F80"/>
    <w:rsid w:val="608A3F50"/>
    <w:rsid w:val="60931857"/>
    <w:rsid w:val="60A76942"/>
    <w:rsid w:val="60B46A9C"/>
    <w:rsid w:val="60E761A9"/>
    <w:rsid w:val="61442516"/>
    <w:rsid w:val="6152018E"/>
    <w:rsid w:val="61CE6D35"/>
    <w:rsid w:val="61D45648"/>
    <w:rsid w:val="620263AB"/>
    <w:rsid w:val="621912AD"/>
    <w:rsid w:val="623D36E3"/>
    <w:rsid w:val="624A3B5C"/>
    <w:rsid w:val="62A74B0A"/>
    <w:rsid w:val="62BA482D"/>
    <w:rsid w:val="62BF7C51"/>
    <w:rsid w:val="631E5CAD"/>
    <w:rsid w:val="63317086"/>
    <w:rsid w:val="63725D0E"/>
    <w:rsid w:val="638A31EC"/>
    <w:rsid w:val="639018D1"/>
    <w:rsid w:val="63ED0C43"/>
    <w:rsid w:val="64177A6E"/>
    <w:rsid w:val="641A755E"/>
    <w:rsid w:val="641E0DFC"/>
    <w:rsid w:val="649D0C50"/>
    <w:rsid w:val="64C6241A"/>
    <w:rsid w:val="64C70422"/>
    <w:rsid w:val="64F16511"/>
    <w:rsid w:val="650E4DE5"/>
    <w:rsid w:val="6571230A"/>
    <w:rsid w:val="65884052"/>
    <w:rsid w:val="65A23E19"/>
    <w:rsid w:val="65C94D98"/>
    <w:rsid w:val="65D75707"/>
    <w:rsid w:val="660563ED"/>
    <w:rsid w:val="662A244F"/>
    <w:rsid w:val="66F27A6C"/>
    <w:rsid w:val="67851192"/>
    <w:rsid w:val="67E660D5"/>
    <w:rsid w:val="67E81911"/>
    <w:rsid w:val="68253615"/>
    <w:rsid w:val="686A1C23"/>
    <w:rsid w:val="6906312E"/>
    <w:rsid w:val="69551F42"/>
    <w:rsid w:val="6A085D71"/>
    <w:rsid w:val="6A5A6906"/>
    <w:rsid w:val="6A5F5CCB"/>
    <w:rsid w:val="6A8169BA"/>
    <w:rsid w:val="6A8D6CDC"/>
    <w:rsid w:val="6AF74D12"/>
    <w:rsid w:val="6B202806"/>
    <w:rsid w:val="6B2F7D93"/>
    <w:rsid w:val="6B560E7C"/>
    <w:rsid w:val="6B96571C"/>
    <w:rsid w:val="6BAA55C4"/>
    <w:rsid w:val="6BB6221B"/>
    <w:rsid w:val="6C315445"/>
    <w:rsid w:val="6C787517"/>
    <w:rsid w:val="6C9A4D76"/>
    <w:rsid w:val="6CBF13CB"/>
    <w:rsid w:val="6CE10C19"/>
    <w:rsid w:val="6D082649"/>
    <w:rsid w:val="6D6A50B2"/>
    <w:rsid w:val="6D8A650F"/>
    <w:rsid w:val="6DA3601F"/>
    <w:rsid w:val="6DD923E6"/>
    <w:rsid w:val="6E023C70"/>
    <w:rsid w:val="6E791EB6"/>
    <w:rsid w:val="6E995F15"/>
    <w:rsid w:val="6EB63FC7"/>
    <w:rsid w:val="6EBC6FBF"/>
    <w:rsid w:val="6EBE3907"/>
    <w:rsid w:val="6F036AC3"/>
    <w:rsid w:val="6F3E05A4"/>
    <w:rsid w:val="6FA971F0"/>
    <w:rsid w:val="6FBD3BBF"/>
    <w:rsid w:val="6FBF1C4F"/>
    <w:rsid w:val="6FF56708"/>
    <w:rsid w:val="703A3509"/>
    <w:rsid w:val="70BE1CC1"/>
    <w:rsid w:val="70DD5B9B"/>
    <w:rsid w:val="70F76C5D"/>
    <w:rsid w:val="71167885"/>
    <w:rsid w:val="713F5CFA"/>
    <w:rsid w:val="7141437C"/>
    <w:rsid w:val="71665975"/>
    <w:rsid w:val="71804EA4"/>
    <w:rsid w:val="718B6892"/>
    <w:rsid w:val="718D4B5B"/>
    <w:rsid w:val="71BA13EF"/>
    <w:rsid w:val="71E35433"/>
    <w:rsid w:val="71E52F59"/>
    <w:rsid w:val="72133F6A"/>
    <w:rsid w:val="724F3431"/>
    <w:rsid w:val="72F13B80"/>
    <w:rsid w:val="73041B05"/>
    <w:rsid w:val="731955B0"/>
    <w:rsid w:val="737D698E"/>
    <w:rsid w:val="73DF324D"/>
    <w:rsid w:val="73E515B6"/>
    <w:rsid w:val="741A51E1"/>
    <w:rsid w:val="747C597A"/>
    <w:rsid w:val="74A40EAA"/>
    <w:rsid w:val="74D15B6D"/>
    <w:rsid w:val="74E4574A"/>
    <w:rsid w:val="75096549"/>
    <w:rsid w:val="751834B0"/>
    <w:rsid w:val="752F5FFD"/>
    <w:rsid w:val="754742BA"/>
    <w:rsid w:val="754A769E"/>
    <w:rsid w:val="75716319"/>
    <w:rsid w:val="75770645"/>
    <w:rsid w:val="75972BB4"/>
    <w:rsid w:val="76120095"/>
    <w:rsid w:val="767A6F44"/>
    <w:rsid w:val="76A81442"/>
    <w:rsid w:val="76B04A9A"/>
    <w:rsid w:val="770976EA"/>
    <w:rsid w:val="770B3462"/>
    <w:rsid w:val="771341BE"/>
    <w:rsid w:val="775743C4"/>
    <w:rsid w:val="776668EA"/>
    <w:rsid w:val="779C055E"/>
    <w:rsid w:val="782C7B34"/>
    <w:rsid w:val="7847671C"/>
    <w:rsid w:val="78B25EE0"/>
    <w:rsid w:val="78DA7590"/>
    <w:rsid w:val="78DD2BDC"/>
    <w:rsid w:val="7908577F"/>
    <w:rsid w:val="79773031"/>
    <w:rsid w:val="79800339"/>
    <w:rsid w:val="79AB6836"/>
    <w:rsid w:val="79C87163"/>
    <w:rsid w:val="79D33FDF"/>
    <w:rsid w:val="79E852B0"/>
    <w:rsid w:val="79E87A8A"/>
    <w:rsid w:val="79FA5A10"/>
    <w:rsid w:val="7A066163"/>
    <w:rsid w:val="7A3443FD"/>
    <w:rsid w:val="7A5549F4"/>
    <w:rsid w:val="7A7257BF"/>
    <w:rsid w:val="7ADE49EA"/>
    <w:rsid w:val="7B476A33"/>
    <w:rsid w:val="7B476B4B"/>
    <w:rsid w:val="7BA95770"/>
    <w:rsid w:val="7BB75CA4"/>
    <w:rsid w:val="7BD06A28"/>
    <w:rsid w:val="7BF73FB5"/>
    <w:rsid w:val="7C042B76"/>
    <w:rsid w:val="7C201D9F"/>
    <w:rsid w:val="7C6049C4"/>
    <w:rsid w:val="7C75591A"/>
    <w:rsid w:val="7C8F68E3"/>
    <w:rsid w:val="7CA0464C"/>
    <w:rsid w:val="7CB55B91"/>
    <w:rsid w:val="7D0D3FA6"/>
    <w:rsid w:val="7D144A09"/>
    <w:rsid w:val="7D16383D"/>
    <w:rsid w:val="7D16490F"/>
    <w:rsid w:val="7D7B0C16"/>
    <w:rsid w:val="7D9B4E14"/>
    <w:rsid w:val="7DAA4571"/>
    <w:rsid w:val="7DBA4644"/>
    <w:rsid w:val="7DD27ABB"/>
    <w:rsid w:val="7E6F669E"/>
    <w:rsid w:val="7E717724"/>
    <w:rsid w:val="7E725B75"/>
    <w:rsid w:val="7F62644E"/>
    <w:rsid w:val="7F934E56"/>
    <w:rsid w:val="7F98785D"/>
    <w:rsid w:val="7FE9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63"/>
    <w:autoRedefine/>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4"/>
    <w:autoRedefine/>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5"/>
    <w:autoRedefine/>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6"/>
    <w:autoRedefine/>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autoRedefine/>
    <w:qFormat/>
    <w:uiPriority w:val="99"/>
    <w:pPr>
      <w:widowControl/>
      <w:ind w:firstLine="420"/>
      <w:jc w:val="left"/>
    </w:pPr>
    <w:rPr>
      <w:kern w:val="0"/>
      <w:sz w:val="20"/>
      <w:szCs w:val="20"/>
    </w:rPr>
  </w:style>
  <w:style w:type="paragraph" w:styleId="13">
    <w:name w:val="caption"/>
    <w:basedOn w:val="1"/>
    <w:next w:val="1"/>
    <w:autoRedefine/>
    <w:qFormat/>
    <w:uiPriority w:val="99"/>
    <w:rPr>
      <w:rFonts w:ascii="Cambria" w:hAnsi="Cambria" w:eastAsia="黑体" w:cs="Cambria"/>
      <w:sz w:val="20"/>
      <w:szCs w:val="20"/>
    </w:rPr>
  </w:style>
  <w:style w:type="paragraph" w:styleId="14">
    <w:name w:val="Document Map"/>
    <w:basedOn w:val="1"/>
    <w:link w:val="67"/>
    <w:autoRedefine/>
    <w:qFormat/>
    <w:uiPriority w:val="99"/>
    <w:pPr>
      <w:shd w:val="clear" w:color="auto" w:fill="000080"/>
    </w:pPr>
  </w:style>
  <w:style w:type="paragraph" w:styleId="15">
    <w:name w:val="annotation text"/>
    <w:basedOn w:val="1"/>
    <w:link w:val="68"/>
    <w:autoRedefine/>
    <w:qFormat/>
    <w:uiPriority w:val="0"/>
    <w:pPr>
      <w:jc w:val="left"/>
    </w:pPr>
  </w:style>
  <w:style w:type="paragraph" w:styleId="16">
    <w:name w:val="Body Text 3"/>
    <w:basedOn w:val="1"/>
    <w:link w:val="69"/>
    <w:autoRedefine/>
    <w:qFormat/>
    <w:uiPriority w:val="0"/>
    <w:rPr>
      <w:rFonts w:ascii="宋体"/>
      <w:sz w:val="24"/>
      <w:szCs w:val="20"/>
    </w:rPr>
  </w:style>
  <w:style w:type="paragraph" w:styleId="17">
    <w:name w:val="Body Text"/>
    <w:basedOn w:val="1"/>
    <w:autoRedefine/>
    <w:qFormat/>
    <w:uiPriority w:val="99"/>
    <w:pPr>
      <w:spacing w:after="120"/>
    </w:pPr>
  </w:style>
  <w:style w:type="paragraph" w:styleId="18">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19">
    <w:name w:val="Block Text"/>
    <w:basedOn w:val="1"/>
    <w:autoRedefine/>
    <w:qFormat/>
    <w:uiPriority w:val="0"/>
    <w:pPr>
      <w:widowControl/>
      <w:spacing w:after="120" w:line="357" w:lineRule="atLeast"/>
      <w:ind w:left="1440" w:right="1440"/>
      <w:textAlignment w:val="baseline"/>
    </w:pPr>
    <w:rPr>
      <w:color w:val="000000"/>
      <w:kern w:val="0"/>
      <w:szCs w:val="20"/>
      <w:u w:color="000000"/>
    </w:rPr>
  </w:style>
  <w:style w:type="paragraph" w:styleId="20">
    <w:name w:val="index 4"/>
    <w:basedOn w:val="1"/>
    <w:next w:val="1"/>
    <w:autoRedefine/>
    <w:qFormat/>
    <w:uiPriority w:val="99"/>
    <w:pPr>
      <w:ind w:left="600" w:leftChars="600"/>
    </w:pPr>
    <w:rPr>
      <w:szCs w:val="21"/>
    </w:rPr>
  </w:style>
  <w:style w:type="paragraph" w:styleId="21">
    <w:name w:val="toc 5"/>
    <w:basedOn w:val="1"/>
    <w:next w:val="1"/>
    <w:autoRedefine/>
    <w:qFormat/>
    <w:uiPriority w:val="39"/>
    <w:pPr>
      <w:ind w:left="840"/>
      <w:jc w:val="left"/>
    </w:pPr>
    <w:rPr>
      <w:sz w:val="18"/>
      <w:szCs w:val="18"/>
    </w:rPr>
  </w:style>
  <w:style w:type="paragraph" w:styleId="22">
    <w:name w:val="toc 3"/>
    <w:basedOn w:val="1"/>
    <w:next w:val="1"/>
    <w:autoRedefine/>
    <w:qFormat/>
    <w:uiPriority w:val="39"/>
    <w:pPr>
      <w:ind w:left="840" w:leftChars="400"/>
    </w:pPr>
  </w:style>
  <w:style w:type="paragraph" w:styleId="23">
    <w:name w:val="Plain Text"/>
    <w:basedOn w:val="1"/>
    <w:next w:val="5"/>
    <w:link w:val="71"/>
    <w:autoRedefine/>
    <w:qFormat/>
    <w:uiPriority w:val="0"/>
    <w:rPr>
      <w:rFonts w:ascii="宋体" w:hAnsi="Courier New"/>
      <w:szCs w:val="20"/>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72"/>
    <w:autoRedefine/>
    <w:qFormat/>
    <w:uiPriority w:val="99"/>
    <w:pPr>
      <w:ind w:left="100" w:leftChars="2500"/>
    </w:pPr>
  </w:style>
  <w:style w:type="paragraph" w:styleId="26">
    <w:name w:val="Body Text Indent 2"/>
    <w:basedOn w:val="1"/>
    <w:link w:val="73"/>
    <w:autoRedefine/>
    <w:qFormat/>
    <w:uiPriority w:val="99"/>
    <w:pPr>
      <w:spacing w:after="120" w:line="480" w:lineRule="auto"/>
      <w:ind w:left="420" w:leftChars="200"/>
    </w:pPr>
  </w:style>
  <w:style w:type="paragraph" w:styleId="27">
    <w:name w:val="Balloon Text"/>
    <w:basedOn w:val="1"/>
    <w:link w:val="74"/>
    <w:autoRedefine/>
    <w:semiHidden/>
    <w:qFormat/>
    <w:uiPriority w:val="99"/>
    <w:rPr>
      <w:sz w:val="18"/>
      <w:szCs w:val="18"/>
    </w:rPr>
  </w:style>
  <w:style w:type="paragraph" w:styleId="28">
    <w:name w:val="footer"/>
    <w:basedOn w:val="1"/>
    <w:next w:val="1"/>
    <w:link w:val="75"/>
    <w:autoRedefine/>
    <w:qFormat/>
    <w:uiPriority w:val="99"/>
    <w:pPr>
      <w:tabs>
        <w:tab w:val="center" w:pos="4153"/>
        <w:tab w:val="right" w:pos="8306"/>
      </w:tabs>
      <w:snapToGrid w:val="0"/>
      <w:jc w:val="left"/>
    </w:pPr>
    <w:rPr>
      <w:sz w:val="18"/>
      <w:szCs w:val="18"/>
    </w:rPr>
  </w:style>
  <w:style w:type="paragraph" w:styleId="29">
    <w:name w:val="header"/>
    <w:basedOn w:val="1"/>
    <w:link w:val="76"/>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840"/>
        <w:tab w:val="right" w:leader="dot" w:pos="9628"/>
      </w:tabs>
    </w:pPr>
  </w:style>
  <w:style w:type="paragraph" w:styleId="31">
    <w:name w:val="toc 4"/>
    <w:basedOn w:val="1"/>
    <w:next w:val="1"/>
    <w:autoRedefine/>
    <w:qFormat/>
    <w:uiPriority w:val="39"/>
    <w:pPr>
      <w:ind w:left="630"/>
      <w:jc w:val="left"/>
    </w:pPr>
    <w:rPr>
      <w:sz w:val="18"/>
      <w:szCs w:val="18"/>
    </w:rPr>
  </w:style>
  <w:style w:type="paragraph" w:styleId="32">
    <w:name w:val="Subtitle"/>
    <w:basedOn w:val="1"/>
    <w:next w:val="1"/>
    <w:link w:val="7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78"/>
    <w:autoRedefine/>
    <w:qFormat/>
    <w:uiPriority w:val="99"/>
    <w:pPr>
      <w:adjustRightInd w:val="0"/>
      <w:spacing w:line="312" w:lineRule="atLeast"/>
      <w:jc w:val="left"/>
      <w:textAlignment w:val="baseline"/>
    </w:pPr>
    <w:rPr>
      <w:kern w:val="0"/>
      <w:sz w:val="18"/>
      <w:szCs w:val="18"/>
    </w:rPr>
  </w:style>
  <w:style w:type="paragraph" w:styleId="34">
    <w:name w:val="toc 6"/>
    <w:basedOn w:val="1"/>
    <w:next w:val="1"/>
    <w:autoRedefine/>
    <w:qFormat/>
    <w:uiPriority w:val="39"/>
    <w:pPr>
      <w:ind w:left="1050"/>
      <w:jc w:val="left"/>
    </w:pPr>
    <w:rPr>
      <w:sz w:val="18"/>
      <w:szCs w:val="18"/>
    </w:rPr>
  </w:style>
  <w:style w:type="paragraph" w:styleId="35">
    <w:name w:val="Body Text Indent 3"/>
    <w:basedOn w:val="1"/>
    <w:link w:val="79"/>
    <w:autoRedefine/>
    <w:qFormat/>
    <w:uiPriority w:val="0"/>
    <w:pPr>
      <w:spacing w:after="120"/>
      <w:ind w:left="420" w:leftChars="200"/>
    </w:pPr>
    <w:rPr>
      <w:sz w:val="16"/>
      <w:szCs w:val="16"/>
    </w:rPr>
  </w:style>
  <w:style w:type="paragraph" w:styleId="36">
    <w:name w:val="toc 2"/>
    <w:basedOn w:val="1"/>
    <w:next w:val="1"/>
    <w:autoRedefine/>
    <w:qFormat/>
    <w:uiPriority w:val="39"/>
    <w:pPr>
      <w:ind w:left="420" w:leftChars="200"/>
    </w:pPr>
  </w:style>
  <w:style w:type="paragraph" w:styleId="37">
    <w:name w:val="toc 9"/>
    <w:basedOn w:val="1"/>
    <w:next w:val="1"/>
    <w:autoRedefine/>
    <w:qFormat/>
    <w:uiPriority w:val="39"/>
    <w:pPr>
      <w:ind w:left="1680"/>
      <w:jc w:val="left"/>
    </w:pPr>
    <w:rPr>
      <w:sz w:val="18"/>
      <w:szCs w:val="18"/>
    </w:rPr>
  </w:style>
  <w:style w:type="paragraph" w:styleId="38">
    <w:name w:val="Body Text 2"/>
    <w:basedOn w:val="1"/>
    <w:link w:val="80"/>
    <w:autoRedefine/>
    <w:qFormat/>
    <w:uiPriority w:val="0"/>
    <w:pPr>
      <w:spacing w:after="120" w:line="480" w:lineRule="auto"/>
    </w:pPr>
  </w:style>
  <w:style w:type="paragraph" w:styleId="39">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autoRedefine/>
    <w:semiHidden/>
    <w:qFormat/>
    <w:uiPriority w:val="0"/>
    <w:pPr>
      <w:spacing w:line="300" w:lineRule="exact"/>
      <w:ind w:firstLine="430" w:firstLineChars="205"/>
    </w:pPr>
    <w:rPr>
      <w:rFonts w:ascii="宋体" w:hAnsi="Courier New"/>
      <w:bCs/>
      <w:szCs w:val="36"/>
    </w:rPr>
  </w:style>
  <w:style w:type="paragraph" w:styleId="42">
    <w:name w:val="Title"/>
    <w:basedOn w:val="1"/>
    <w:link w:val="82"/>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5"/>
    <w:next w:val="15"/>
    <w:link w:val="83"/>
    <w:autoRedefine/>
    <w:semiHidden/>
    <w:qFormat/>
    <w:uiPriority w:val="99"/>
    <w:rPr>
      <w:b/>
      <w:bCs/>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22"/>
    <w:rPr>
      <w:b/>
      <w:bCs/>
    </w:rPr>
  </w:style>
  <w:style w:type="character" w:styleId="48">
    <w:name w:val="page number"/>
    <w:autoRedefine/>
    <w:qFormat/>
    <w:uiPriority w:val="0"/>
  </w:style>
  <w:style w:type="character" w:styleId="49">
    <w:name w:val="FollowedHyperlink"/>
    <w:autoRedefine/>
    <w:qFormat/>
    <w:uiPriority w:val="99"/>
    <w:rPr>
      <w:rFonts w:ascii="Arial" w:hAnsi="Arial" w:eastAsia="黑体"/>
      <w:color w:val="800080"/>
      <w:kern w:val="2"/>
      <w:sz w:val="21"/>
      <w:szCs w:val="21"/>
      <w:u w:val="single"/>
      <w:lang w:val="en-US" w:eastAsia="zh-CN" w:bidi="ar-SA"/>
    </w:rPr>
  </w:style>
  <w:style w:type="character" w:styleId="50">
    <w:name w:val="Emphasis"/>
    <w:autoRedefine/>
    <w:qFormat/>
    <w:uiPriority w:val="99"/>
    <w:rPr>
      <w:color w:val="CC0000"/>
      <w:sz w:val="24"/>
      <w:szCs w:val="24"/>
    </w:rPr>
  </w:style>
  <w:style w:type="character" w:styleId="51">
    <w:name w:val="HTML Definition"/>
    <w:basedOn w:val="46"/>
    <w:autoRedefine/>
    <w:qFormat/>
    <w:uiPriority w:val="0"/>
    <w:rPr>
      <w:i/>
      <w:iCs/>
    </w:rPr>
  </w:style>
  <w:style w:type="character" w:styleId="52">
    <w:name w:val="Hyperlink"/>
    <w:basedOn w:val="46"/>
    <w:autoRedefine/>
    <w:qFormat/>
    <w:uiPriority w:val="99"/>
    <w:rPr>
      <w:color w:val="3177FD"/>
      <w:u w:val="none"/>
    </w:rPr>
  </w:style>
  <w:style w:type="character" w:styleId="53">
    <w:name w:val="HTML Code"/>
    <w:basedOn w:val="46"/>
    <w:autoRedefine/>
    <w:qFormat/>
    <w:uiPriority w:val="0"/>
    <w:rPr>
      <w:rFonts w:hint="default" w:ascii="Consolas" w:hAnsi="Consolas" w:eastAsia="Consolas" w:cs="Consolas"/>
      <w:sz w:val="21"/>
      <w:szCs w:val="21"/>
    </w:rPr>
  </w:style>
  <w:style w:type="character" w:styleId="54">
    <w:name w:val="annotation reference"/>
    <w:autoRedefine/>
    <w:qFormat/>
    <w:uiPriority w:val="0"/>
    <w:rPr>
      <w:sz w:val="21"/>
      <w:szCs w:val="21"/>
    </w:rPr>
  </w:style>
  <w:style w:type="character" w:styleId="55">
    <w:name w:val="HTML Keyboard"/>
    <w:basedOn w:val="46"/>
    <w:autoRedefine/>
    <w:qFormat/>
    <w:uiPriority w:val="0"/>
    <w:rPr>
      <w:rFonts w:ascii="Consolas" w:hAnsi="Consolas" w:eastAsia="Consolas" w:cs="Consolas"/>
      <w:sz w:val="21"/>
      <w:szCs w:val="21"/>
    </w:rPr>
  </w:style>
  <w:style w:type="character" w:styleId="56">
    <w:name w:val="HTML Sample"/>
    <w:basedOn w:val="46"/>
    <w:autoRedefine/>
    <w:qFormat/>
    <w:uiPriority w:val="0"/>
    <w:rPr>
      <w:rFonts w:hint="default" w:ascii="Consolas" w:hAnsi="Consolas" w:eastAsia="Consolas" w:cs="Consolas"/>
      <w:sz w:val="21"/>
      <w:szCs w:val="21"/>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58">
    <w:name w:val="BodyText"/>
    <w:basedOn w:val="1"/>
    <w:next w:val="1"/>
    <w:autoRedefine/>
    <w:qFormat/>
    <w:uiPriority w:val="0"/>
    <w:pPr>
      <w:textAlignment w:val="baseline"/>
    </w:pPr>
    <w:rPr>
      <w:szCs w:val="21"/>
    </w:rPr>
  </w:style>
  <w:style w:type="paragraph" w:customStyle="1" w:styleId="59">
    <w:name w:val="表格文字"/>
    <w:basedOn w:val="1"/>
    <w:autoRedefine/>
    <w:qFormat/>
    <w:uiPriority w:val="0"/>
    <w:pPr>
      <w:adjustRightInd w:val="0"/>
      <w:spacing w:line="420" w:lineRule="atLeast"/>
      <w:jc w:val="left"/>
      <w:textAlignment w:val="baseline"/>
    </w:pPr>
    <w:rPr>
      <w:kern w:val="0"/>
      <w:szCs w:val="20"/>
    </w:rPr>
  </w:style>
  <w:style w:type="character" w:customStyle="1" w:styleId="60">
    <w:name w:val="标题 2 字符"/>
    <w:link w:val="4"/>
    <w:autoRedefine/>
    <w:qFormat/>
    <w:locked/>
    <w:uiPriority w:val="99"/>
    <w:rPr>
      <w:rFonts w:ascii="Arial" w:hAnsi="Arial" w:eastAsia="黑体"/>
      <w:b/>
      <w:bCs/>
      <w:kern w:val="2"/>
      <w:sz w:val="32"/>
      <w:szCs w:val="32"/>
    </w:rPr>
  </w:style>
  <w:style w:type="character" w:customStyle="1" w:styleId="61">
    <w:name w:val="标题 4 字符"/>
    <w:link w:val="5"/>
    <w:autoRedefine/>
    <w:qFormat/>
    <w:uiPriority w:val="99"/>
    <w:rPr>
      <w:rFonts w:ascii="Arial" w:hAnsi="Arial" w:eastAsia="黑体"/>
      <w:b/>
      <w:bCs/>
      <w:kern w:val="2"/>
      <w:sz w:val="28"/>
      <w:szCs w:val="28"/>
    </w:rPr>
  </w:style>
  <w:style w:type="character" w:customStyle="1" w:styleId="62">
    <w:name w:val="标题 5 字符"/>
    <w:link w:val="6"/>
    <w:autoRedefine/>
    <w:qFormat/>
    <w:uiPriority w:val="99"/>
    <w:rPr>
      <w:b/>
      <w:bCs/>
      <w:kern w:val="2"/>
      <w:sz w:val="28"/>
      <w:szCs w:val="28"/>
    </w:rPr>
  </w:style>
  <w:style w:type="character" w:customStyle="1" w:styleId="63">
    <w:name w:val="标题 6 字符"/>
    <w:link w:val="7"/>
    <w:autoRedefine/>
    <w:qFormat/>
    <w:uiPriority w:val="9"/>
    <w:rPr>
      <w:rFonts w:ascii="Arial" w:hAnsi="Arial" w:eastAsia="黑体"/>
      <w:b/>
      <w:bCs/>
      <w:sz w:val="24"/>
      <w:szCs w:val="24"/>
    </w:rPr>
  </w:style>
  <w:style w:type="character" w:customStyle="1" w:styleId="64">
    <w:name w:val="标题 7 字符"/>
    <w:link w:val="8"/>
    <w:autoRedefine/>
    <w:qFormat/>
    <w:uiPriority w:val="9"/>
    <w:rPr>
      <w:b/>
      <w:bCs/>
      <w:sz w:val="24"/>
      <w:szCs w:val="24"/>
    </w:rPr>
  </w:style>
  <w:style w:type="character" w:customStyle="1" w:styleId="65">
    <w:name w:val="标题 8 字符"/>
    <w:link w:val="9"/>
    <w:autoRedefine/>
    <w:qFormat/>
    <w:uiPriority w:val="9"/>
    <w:rPr>
      <w:rFonts w:ascii="Arial" w:hAnsi="Arial" w:eastAsia="黑体"/>
      <w:sz w:val="24"/>
      <w:szCs w:val="24"/>
    </w:rPr>
  </w:style>
  <w:style w:type="character" w:customStyle="1" w:styleId="66">
    <w:name w:val="标题 9 字符"/>
    <w:link w:val="10"/>
    <w:autoRedefine/>
    <w:qFormat/>
    <w:uiPriority w:val="9"/>
    <w:rPr>
      <w:rFonts w:ascii="Arial" w:hAnsi="Arial" w:eastAsia="黑体"/>
      <w:sz w:val="21"/>
      <w:szCs w:val="21"/>
    </w:rPr>
  </w:style>
  <w:style w:type="character" w:customStyle="1" w:styleId="67">
    <w:name w:val="文档结构图 字符"/>
    <w:link w:val="14"/>
    <w:autoRedefine/>
    <w:qFormat/>
    <w:uiPriority w:val="99"/>
    <w:rPr>
      <w:kern w:val="2"/>
      <w:sz w:val="21"/>
      <w:szCs w:val="24"/>
      <w:shd w:val="clear" w:color="auto" w:fill="000080"/>
    </w:rPr>
  </w:style>
  <w:style w:type="character" w:customStyle="1" w:styleId="68">
    <w:name w:val="批注文字 字符"/>
    <w:link w:val="15"/>
    <w:autoRedefine/>
    <w:qFormat/>
    <w:locked/>
    <w:uiPriority w:val="0"/>
    <w:rPr>
      <w:kern w:val="2"/>
      <w:sz w:val="21"/>
      <w:szCs w:val="24"/>
    </w:rPr>
  </w:style>
  <w:style w:type="character" w:customStyle="1" w:styleId="69">
    <w:name w:val="正文文本 3 字符"/>
    <w:link w:val="16"/>
    <w:autoRedefine/>
    <w:qFormat/>
    <w:uiPriority w:val="0"/>
    <w:rPr>
      <w:rFonts w:ascii="宋体"/>
      <w:kern w:val="2"/>
      <w:sz w:val="24"/>
    </w:rPr>
  </w:style>
  <w:style w:type="character" w:customStyle="1" w:styleId="70">
    <w:name w:val="正文文本缩进 字符"/>
    <w:link w:val="18"/>
    <w:autoRedefine/>
    <w:qFormat/>
    <w:locked/>
    <w:uiPriority w:val="0"/>
    <w:rPr>
      <w:rFonts w:ascii="宋体" w:hAnsi="Courier New"/>
      <w:spacing w:val="-4"/>
      <w:kern w:val="2"/>
      <w:sz w:val="18"/>
    </w:rPr>
  </w:style>
  <w:style w:type="character" w:customStyle="1" w:styleId="71">
    <w:name w:val="纯文本 字符"/>
    <w:link w:val="23"/>
    <w:autoRedefine/>
    <w:qFormat/>
    <w:uiPriority w:val="0"/>
    <w:rPr>
      <w:rFonts w:ascii="宋体" w:hAnsi="Courier New" w:eastAsia="宋体"/>
      <w:kern w:val="2"/>
      <w:sz w:val="21"/>
      <w:lang w:val="en-US" w:eastAsia="zh-CN" w:bidi="ar-SA"/>
    </w:rPr>
  </w:style>
  <w:style w:type="character" w:customStyle="1" w:styleId="72">
    <w:name w:val="日期 字符"/>
    <w:link w:val="25"/>
    <w:autoRedefine/>
    <w:qFormat/>
    <w:locked/>
    <w:uiPriority w:val="99"/>
    <w:rPr>
      <w:kern w:val="2"/>
      <w:sz w:val="21"/>
      <w:szCs w:val="24"/>
    </w:rPr>
  </w:style>
  <w:style w:type="character" w:customStyle="1" w:styleId="73">
    <w:name w:val="正文文本缩进 2 字符"/>
    <w:link w:val="26"/>
    <w:autoRedefine/>
    <w:qFormat/>
    <w:locked/>
    <w:uiPriority w:val="99"/>
    <w:rPr>
      <w:kern w:val="2"/>
      <w:sz w:val="21"/>
      <w:szCs w:val="24"/>
    </w:rPr>
  </w:style>
  <w:style w:type="character" w:customStyle="1" w:styleId="74">
    <w:name w:val="批注框文本 字符"/>
    <w:link w:val="27"/>
    <w:autoRedefine/>
    <w:semiHidden/>
    <w:qFormat/>
    <w:locked/>
    <w:uiPriority w:val="99"/>
    <w:rPr>
      <w:kern w:val="2"/>
      <w:sz w:val="18"/>
      <w:szCs w:val="18"/>
    </w:rPr>
  </w:style>
  <w:style w:type="character" w:customStyle="1" w:styleId="75">
    <w:name w:val="页脚 字符"/>
    <w:link w:val="28"/>
    <w:autoRedefine/>
    <w:qFormat/>
    <w:uiPriority w:val="99"/>
    <w:rPr>
      <w:kern w:val="2"/>
      <w:sz w:val="18"/>
      <w:szCs w:val="18"/>
    </w:rPr>
  </w:style>
  <w:style w:type="character" w:customStyle="1" w:styleId="76">
    <w:name w:val="页眉 字符"/>
    <w:link w:val="29"/>
    <w:autoRedefine/>
    <w:qFormat/>
    <w:uiPriority w:val="0"/>
    <w:rPr>
      <w:kern w:val="2"/>
      <w:sz w:val="18"/>
      <w:szCs w:val="18"/>
    </w:rPr>
  </w:style>
  <w:style w:type="character" w:customStyle="1" w:styleId="77">
    <w:name w:val="副标题 字符"/>
    <w:link w:val="32"/>
    <w:autoRedefine/>
    <w:qFormat/>
    <w:uiPriority w:val="11"/>
    <w:rPr>
      <w:rFonts w:ascii="Cambria" w:hAnsi="Cambria"/>
      <w:b/>
      <w:bCs/>
      <w:kern w:val="28"/>
      <w:sz w:val="32"/>
      <w:szCs w:val="32"/>
    </w:rPr>
  </w:style>
  <w:style w:type="character" w:customStyle="1" w:styleId="78">
    <w:name w:val="脚注文本 字符"/>
    <w:link w:val="33"/>
    <w:autoRedefine/>
    <w:qFormat/>
    <w:uiPriority w:val="99"/>
    <w:rPr>
      <w:sz w:val="18"/>
      <w:szCs w:val="18"/>
    </w:rPr>
  </w:style>
  <w:style w:type="character" w:customStyle="1" w:styleId="79">
    <w:name w:val="正文文本缩进 3 字符"/>
    <w:link w:val="35"/>
    <w:autoRedefine/>
    <w:qFormat/>
    <w:uiPriority w:val="0"/>
    <w:rPr>
      <w:kern w:val="2"/>
      <w:sz w:val="16"/>
      <w:szCs w:val="16"/>
    </w:rPr>
  </w:style>
  <w:style w:type="character" w:customStyle="1" w:styleId="80">
    <w:name w:val="正文文本 2 字符"/>
    <w:link w:val="38"/>
    <w:autoRedefine/>
    <w:qFormat/>
    <w:uiPriority w:val="0"/>
    <w:rPr>
      <w:kern w:val="2"/>
      <w:sz w:val="21"/>
      <w:szCs w:val="24"/>
    </w:rPr>
  </w:style>
  <w:style w:type="character" w:customStyle="1" w:styleId="81">
    <w:name w:val="HTML 预设格式 字符"/>
    <w:link w:val="39"/>
    <w:autoRedefine/>
    <w:qFormat/>
    <w:uiPriority w:val="0"/>
    <w:rPr>
      <w:rFonts w:ascii="Arial" w:hAnsi="Arial" w:cs="Arial"/>
      <w:sz w:val="24"/>
      <w:szCs w:val="24"/>
    </w:rPr>
  </w:style>
  <w:style w:type="character" w:customStyle="1" w:styleId="82">
    <w:name w:val="标题 字符"/>
    <w:link w:val="42"/>
    <w:autoRedefine/>
    <w:qFormat/>
    <w:uiPriority w:val="99"/>
    <w:rPr>
      <w:rFonts w:ascii="Arial" w:hAnsi="Arial"/>
      <w:b/>
      <w:sz w:val="32"/>
    </w:rPr>
  </w:style>
  <w:style w:type="character" w:customStyle="1" w:styleId="83">
    <w:name w:val="批注主题 字符"/>
    <w:link w:val="43"/>
    <w:autoRedefine/>
    <w:semiHidden/>
    <w:qFormat/>
    <w:locked/>
    <w:uiPriority w:val="99"/>
    <w:rPr>
      <w:b/>
      <w:bCs/>
      <w:kern w:val="2"/>
      <w:sz w:val="21"/>
      <w:szCs w:val="24"/>
    </w:rPr>
  </w:style>
  <w:style w:type="character" w:customStyle="1" w:styleId="84">
    <w:name w:val="Plain Text Char"/>
    <w:autoRedefine/>
    <w:qFormat/>
    <w:uiPriority w:val="99"/>
    <w:rPr>
      <w:rFonts w:ascii="宋体" w:hAnsi="Courier New" w:eastAsia="宋体" w:cs="宋体"/>
      <w:sz w:val="24"/>
      <w:szCs w:val="24"/>
    </w:rPr>
  </w:style>
  <w:style w:type="character" w:customStyle="1" w:styleId="85">
    <w:name w:val="引用 Char1"/>
    <w:autoRedefine/>
    <w:qFormat/>
    <w:uiPriority w:val="99"/>
    <w:rPr>
      <w:rFonts w:ascii="Times New Roman" w:hAnsi="Times New Roman" w:eastAsia="宋体" w:cs="Times New Roman"/>
      <w:i/>
      <w:iCs/>
      <w:color w:val="000000"/>
      <w:sz w:val="24"/>
      <w:szCs w:val="24"/>
    </w:rPr>
  </w:style>
  <w:style w:type="character" w:customStyle="1" w:styleId="86">
    <w:name w:val="Heading 5 Char"/>
    <w:autoRedefine/>
    <w:qFormat/>
    <w:uiPriority w:val="99"/>
    <w:rPr>
      <w:rFonts w:eastAsia="宋体"/>
      <w:b/>
      <w:bCs/>
      <w:kern w:val="2"/>
      <w:sz w:val="28"/>
      <w:szCs w:val="28"/>
      <w:lang w:val="en-US" w:eastAsia="zh-CN"/>
    </w:rPr>
  </w:style>
  <w:style w:type="character" w:customStyle="1" w:styleId="87">
    <w:name w:val="10"/>
    <w:autoRedefine/>
    <w:qFormat/>
    <w:uiPriority w:val="0"/>
  </w:style>
  <w:style w:type="character" w:customStyle="1" w:styleId="88">
    <w:name w:val="cjn1"/>
    <w:autoRedefine/>
    <w:qFormat/>
    <w:uiPriority w:val="0"/>
    <w:rPr>
      <w:rFonts w:ascii="宋体" w:hAnsi="宋体" w:eastAsia="宋体"/>
      <w:spacing w:val="500"/>
      <w:sz w:val="22"/>
      <w:szCs w:val="22"/>
      <w:u w:val="none"/>
    </w:rPr>
  </w:style>
  <w:style w:type="character" w:customStyle="1" w:styleId="89">
    <w:name w:val="NormalCharacter"/>
    <w:autoRedefine/>
    <w:semiHidden/>
    <w:qFormat/>
    <w:uiPriority w:val="0"/>
  </w:style>
  <w:style w:type="character" w:customStyle="1" w:styleId="90">
    <w:name w:val="Footer Char"/>
    <w:autoRedefine/>
    <w:qFormat/>
    <w:uiPriority w:val="99"/>
    <w:rPr>
      <w:rFonts w:eastAsia="宋体"/>
      <w:kern w:val="2"/>
      <w:sz w:val="18"/>
      <w:szCs w:val="18"/>
      <w:lang w:val="en-US" w:eastAsia="zh-CN"/>
    </w:rPr>
  </w:style>
  <w:style w:type="character" w:customStyle="1" w:styleId="91">
    <w:name w:val="Comment Text Char"/>
    <w:autoRedefine/>
    <w:qFormat/>
    <w:uiPriority w:val="99"/>
    <w:rPr>
      <w:sz w:val="24"/>
      <w:szCs w:val="24"/>
    </w:rPr>
  </w:style>
  <w:style w:type="character" w:customStyle="1" w:styleId="92">
    <w:name w:val="Char Char20"/>
    <w:autoRedefine/>
    <w:qFormat/>
    <w:uiPriority w:val="99"/>
    <w:rPr>
      <w:rFonts w:ascii="Times New Roman" w:hAnsi="Times New Roman" w:eastAsia="宋体" w:cs="Times New Roman"/>
      <w:b/>
      <w:bCs/>
      <w:sz w:val="32"/>
      <w:szCs w:val="32"/>
    </w:rPr>
  </w:style>
  <w:style w:type="character" w:customStyle="1" w:styleId="93">
    <w:name w:val="Char Char18"/>
    <w:autoRedefine/>
    <w:qFormat/>
    <w:uiPriority w:val="99"/>
    <w:rPr>
      <w:rFonts w:ascii="Times New Roman" w:hAnsi="Times New Roman" w:eastAsia="宋体" w:cs="Times New Roman"/>
      <w:b/>
      <w:bCs/>
      <w:sz w:val="28"/>
      <w:szCs w:val="28"/>
    </w:rPr>
  </w:style>
  <w:style w:type="character" w:customStyle="1" w:styleId="94">
    <w:name w:val="Comment Text Char1"/>
    <w:autoRedefine/>
    <w:qFormat/>
    <w:uiPriority w:val="99"/>
    <w:rPr>
      <w:sz w:val="24"/>
      <w:szCs w:val="24"/>
    </w:rPr>
  </w:style>
  <w:style w:type="character" w:customStyle="1" w:styleId="95">
    <w:name w:val="textcontents"/>
    <w:autoRedefine/>
    <w:qFormat/>
    <w:uiPriority w:val="99"/>
  </w:style>
  <w:style w:type="character" w:customStyle="1" w:styleId="96">
    <w:name w:val="Char Char22"/>
    <w:autoRedefine/>
    <w:qFormat/>
    <w:uiPriority w:val="99"/>
    <w:rPr>
      <w:rFonts w:ascii="Times New Roman" w:hAnsi="Times New Roman" w:eastAsia="宋体" w:cs="Times New Roman"/>
      <w:b/>
      <w:bCs/>
      <w:kern w:val="44"/>
      <w:sz w:val="44"/>
      <w:szCs w:val="44"/>
    </w:rPr>
  </w:style>
  <w:style w:type="character" w:customStyle="1" w:styleId="97">
    <w:name w:val="Char Char181"/>
    <w:autoRedefine/>
    <w:qFormat/>
    <w:uiPriority w:val="99"/>
    <w:rPr>
      <w:b/>
      <w:bCs/>
      <w:kern w:val="44"/>
      <w:sz w:val="44"/>
      <w:szCs w:val="44"/>
    </w:rPr>
  </w:style>
  <w:style w:type="character" w:customStyle="1" w:styleId="98">
    <w:name w:val="Footnote Text Char"/>
    <w:autoRedefine/>
    <w:qFormat/>
    <w:uiPriority w:val="99"/>
    <w:rPr>
      <w:rFonts w:eastAsia="宋体"/>
      <w:sz w:val="18"/>
      <w:szCs w:val="18"/>
      <w:lang w:val="en-US" w:eastAsia="zh-CN"/>
    </w:rPr>
  </w:style>
  <w:style w:type="character" w:customStyle="1" w:styleId="99">
    <w:name w:val="批注文字 Char"/>
    <w:autoRedefine/>
    <w:qFormat/>
    <w:uiPriority w:val="0"/>
    <w:rPr>
      <w:kern w:val="2"/>
      <w:sz w:val="24"/>
      <w:szCs w:val="24"/>
    </w:rPr>
  </w:style>
  <w:style w:type="character" w:customStyle="1" w:styleId="100">
    <w:name w:val="Heading 4 Char"/>
    <w:autoRedefine/>
    <w:qFormat/>
    <w:uiPriority w:val="99"/>
    <w:rPr>
      <w:rFonts w:ascii="Arial" w:hAnsi="Arial" w:eastAsia="宋体" w:cs="Arial"/>
      <w:b/>
      <w:bCs/>
      <w:kern w:val="2"/>
      <w:sz w:val="28"/>
      <w:szCs w:val="28"/>
      <w:lang w:val="en-US" w:eastAsia="zh-CN"/>
    </w:rPr>
  </w:style>
  <w:style w:type="character" w:customStyle="1" w:styleId="101">
    <w:name w:val="批注框文本 Char1"/>
    <w:autoRedefine/>
    <w:qFormat/>
    <w:uiPriority w:val="99"/>
    <w:rPr>
      <w:rFonts w:ascii="Times New Roman" w:hAnsi="Times New Roman" w:eastAsia="宋体" w:cs="Times New Roman"/>
      <w:sz w:val="18"/>
      <w:szCs w:val="18"/>
    </w:rPr>
  </w:style>
  <w:style w:type="character" w:customStyle="1" w:styleId="102">
    <w:name w:val="Title Char"/>
    <w:autoRedefine/>
    <w:qFormat/>
    <w:uiPriority w:val="99"/>
    <w:rPr>
      <w:rFonts w:ascii="Cambria" w:hAnsi="Cambria" w:cs="Cambria"/>
      <w:b/>
      <w:bCs/>
      <w:sz w:val="32"/>
      <w:szCs w:val="32"/>
    </w:rPr>
  </w:style>
  <w:style w:type="character" w:customStyle="1" w:styleId="103">
    <w:name w:val="font161"/>
    <w:autoRedefine/>
    <w:qFormat/>
    <w:uiPriority w:val="0"/>
    <w:rPr>
      <w:rFonts w:ascii="Arial" w:hAnsi="Arial" w:eastAsia="黑体"/>
      <w:b/>
      <w:bCs/>
      <w:kern w:val="2"/>
      <w:sz w:val="32"/>
      <w:szCs w:val="32"/>
      <w:lang w:val="en-US" w:eastAsia="zh-CN" w:bidi="ar-SA"/>
    </w:rPr>
  </w:style>
  <w:style w:type="character" w:customStyle="1" w:styleId="104">
    <w:name w:val="明显引用 Char"/>
    <w:link w:val="105"/>
    <w:autoRedefine/>
    <w:qFormat/>
    <w:locked/>
    <w:uiPriority w:val="99"/>
    <w:rPr>
      <w:b/>
      <w:bCs/>
      <w:i/>
      <w:iCs/>
      <w:color w:val="4F81BD"/>
    </w:rPr>
  </w:style>
  <w:style w:type="paragraph" w:customStyle="1" w:styleId="105">
    <w:name w:val="明显引用1"/>
    <w:basedOn w:val="1"/>
    <w:next w:val="1"/>
    <w:link w:val="104"/>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6">
    <w:name w:val="Header Char"/>
    <w:autoRedefine/>
    <w:qFormat/>
    <w:uiPriority w:val="99"/>
    <w:rPr>
      <w:rFonts w:eastAsia="宋体"/>
      <w:kern w:val="2"/>
      <w:sz w:val="18"/>
      <w:szCs w:val="18"/>
      <w:lang w:val="en-US" w:eastAsia="zh-CN"/>
    </w:rPr>
  </w:style>
  <w:style w:type="character" w:customStyle="1" w:styleId="107">
    <w:name w:val="Heading 3 Char"/>
    <w:autoRedefine/>
    <w:qFormat/>
    <w:uiPriority w:val="99"/>
    <w:rPr>
      <w:b/>
      <w:bCs/>
      <w:kern w:val="2"/>
      <w:sz w:val="32"/>
      <w:szCs w:val="32"/>
    </w:rPr>
  </w:style>
  <w:style w:type="character" w:customStyle="1" w:styleId="108">
    <w:name w:val="Heading 1 Char"/>
    <w:autoRedefine/>
    <w:qFormat/>
    <w:uiPriority w:val="99"/>
    <w:rPr>
      <w:rFonts w:eastAsia="宋体"/>
      <w:b/>
      <w:bCs/>
      <w:kern w:val="44"/>
      <w:sz w:val="44"/>
      <w:szCs w:val="44"/>
      <w:lang w:val="en-US" w:eastAsia="zh-CN"/>
    </w:rPr>
  </w:style>
  <w:style w:type="character" w:customStyle="1" w:styleId="109">
    <w:name w:val="标题 Char2"/>
    <w:autoRedefine/>
    <w:qFormat/>
    <w:uiPriority w:val="99"/>
    <w:rPr>
      <w:rFonts w:ascii="Cambria" w:hAnsi="Cambria" w:eastAsia="宋体" w:cs="Cambria"/>
      <w:b/>
      <w:bCs/>
      <w:sz w:val="32"/>
      <w:szCs w:val="32"/>
    </w:rPr>
  </w:style>
  <w:style w:type="character" w:customStyle="1" w:styleId="110">
    <w:name w:val="标题4 Char Char"/>
    <w:link w:val="111"/>
    <w:autoRedefine/>
    <w:qFormat/>
    <w:locked/>
    <w:uiPriority w:val="99"/>
    <w:rPr>
      <w:rFonts w:ascii="Arial" w:hAnsi="Arial" w:cs="Arial"/>
      <w:b/>
      <w:bCs/>
      <w:sz w:val="32"/>
      <w:szCs w:val="32"/>
    </w:rPr>
  </w:style>
  <w:style w:type="paragraph" w:customStyle="1" w:styleId="111">
    <w:name w:val="标题4"/>
    <w:basedOn w:val="4"/>
    <w:next w:val="20"/>
    <w:link w:val="110"/>
    <w:autoRedefine/>
    <w:qFormat/>
    <w:uiPriority w:val="99"/>
    <w:pPr>
      <w:spacing w:before="60" w:after="60" w:line="413" w:lineRule="auto"/>
    </w:pPr>
    <w:rPr>
      <w:rFonts w:eastAsia="宋体"/>
      <w:kern w:val="0"/>
    </w:rPr>
  </w:style>
  <w:style w:type="character" w:customStyle="1" w:styleId="112">
    <w:name w:val="标题 3 Char"/>
    <w:autoRedefine/>
    <w:qFormat/>
    <w:uiPriority w:val="99"/>
    <w:rPr>
      <w:rFonts w:ascii="宋体" w:eastAsia="宋体"/>
      <w:b/>
      <w:bCs/>
      <w:kern w:val="2"/>
      <w:sz w:val="24"/>
      <w:szCs w:val="24"/>
      <w:lang w:val="en-US" w:eastAsia="zh-CN" w:bidi="ar-SA"/>
    </w:rPr>
  </w:style>
  <w:style w:type="character" w:customStyle="1" w:styleId="113">
    <w:name w:val="明显强调1"/>
    <w:autoRedefine/>
    <w:qFormat/>
    <w:uiPriority w:val="99"/>
    <w:rPr>
      <w:b/>
      <w:bCs/>
      <w:i/>
      <w:iCs/>
      <w:color w:val="4F81BD"/>
    </w:rPr>
  </w:style>
  <w:style w:type="character" w:customStyle="1" w:styleId="114">
    <w:name w:val="正文文本 Char1"/>
    <w:autoRedefine/>
    <w:qFormat/>
    <w:uiPriority w:val="99"/>
    <w:rPr>
      <w:kern w:val="2"/>
      <w:sz w:val="22"/>
      <w:szCs w:val="22"/>
    </w:rPr>
  </w:style>
  <w:style w:type="character" w:customStyle="1" w:styleId="115">
    <w:name w:val="日期 Char1"/>
    <w:autoRedefine/>
    <w:qFormat/>
    <w:uiPriority w:val="99"/>
    <w:rPr>
      <w:rFonts w:ascii="Times New Roman" w:hAnsi="Times New Roman" w:eastAsia="宋体" w:cs="Times New Roman"/>
      <w:sz w:val="24"/>
      <w:szCs w:val="24"/>
    </w:rPr>
  </w:style>
  <w:style w:type="character" w:customStyle="1" w:styleId="116">
    <w:name w:val="普通文字 Char Char1"/>
    <w:autoRedefine/>
    <w:semiHidden/>
    <w:qFormat/>
    <w:uiPriority w:val="0"/>
    <w:rPr>
      <w:rFonts w:ascii="宋体" w:hAnsi="Courier New" w:eastAsia="宋体"/>
      <w:kern w:val="2"/>
      <w:sz w:val="21"/>
      <w:lang w:val="en-US" w:eastAsia="zh-CN" w:bidi="ar-SA"/>
    </w:rPr>
  </w:style>
  <w:style w:type="character" w:customStyle="1" w:styleId="117">
    <w:name w:val="col-icon8"/>
    <w:autoRedefine/>
    <w:qFormat/>
    <w:uiPriority w:val="0"/>
    <w:rPr>
      <w:shd w:val="clear" w:color="auto" w:fill="FFFFFF"/>
    </w:rPr>
  </w:style>
  <w:style w:type="character" w:customStyle="1" w:styleId="118">
    <w:name w:val="不明显强调1"/>
    <w:autoRedefine/>
    <w:qFormat/>
    <w:uiPriority w:val="99"/>
    <w:rPr>
      <w:i/>
      <w:iCs/>
      <w:color w:val="808080"/>
    </w:rPr>
  </w:style>
  <w:style w:type="character" w:customStyle="1" w:styleId="119">
    <w:name w:val="Char Char21"/>
    <w:autoRedefine/>
    <w:qFormat/>
    <w:uiPriority w:val="99"/>
    <w:rPr>
      <w:rFonts w:ascii="Arial" w:hAnsi="Arial" w:eastAsia="黑体" w:cs="Arial"/>
      <w:b/>
      <w:bCs/>
      <w:sz w:val="32"/>
      <w:szCs w:val="32"/>
    </w:rPr>
  </w:style>
  <w:style w:type="character" w:customStyle="1" w:styleId="120">
    <w:name w:val="Comment Subject Char"/>
    <w:autoRedefine/>
    <w:qFormat/>
    <w:uiPriority w:val="99"/>
    <w:rPr>
      <w:b/>
      <w:bCs/>
      <w:sz w:val="24"/>
      <w:szCs w:val="24"/>
    </w:rPr>
  </w:style>
  <w:style w:type="character" w:customStyle="1" w:styleId="121">
    <w:name w:val="Char Char"/>
    <w:autoRedefine/>
    <w:qFormat/>
    <w:uiPriority w:val="0"/>
    <w:rPr>
      <w:rFonts w:ascii="Arial" w:hAnsi="Arial" w:eastAsia="黑体"/>
      <w:b/>
      <w:bCs/>
      <w:kern w:val="2"/>
      <w:sz w:val="32"/>
      <w:szCs w:val="32"/>
      <w:lang w:val="en-US" w:eastAsia="zh-CN" w:bidi="ar-SA"/>
    </w:rPr>
  </w:style>
  <w:style w:type="character" w:customStyle="1" w:styleId="122">
    <w:name w:val="批注主题 Char1"/>
    <w:autoRedefine/>
    <w:qFormat/>
    <w:uiPriority w:val="99"/>
    <w:rPr>
      <w:rFonts w:ascii="Times New Roman" w:hAnsi="Times New Roman" w:eastAsia="宋体" w:cs="Times New Roman"/>
      <w:b/>
      <w:bCs/>
      <w:sz w:val="24"/>
      <w:szCs w:val="24"/>
    </w:rPr>
  </w:style>
  <w:style w:type="character" w:customStyle="1" w:styleId="123">
    <w:name w:val="Char Char9"/>
    <w:autoRedefine/>
    <w:qFormat/>
    <w:uiPriority w:val="99"/>
    <w:rPr>
      <w:rFonts w:eastAsia="宋体"/>
      <w:b/>
      <w:bCs/>
      <w:kern w:val="44"/>
      <w:sz w:val="44"/>
      <w:szCs w:val="44"/>
      <w:lang w:val="en-US" w:eastAsia="zh-CN"/>
    </w:rPr>
  </w:style>
  <w:style w:type="character" w:customStyle="1" w:styleId="124">
    <w:name w:val="Char Char6"/>
    <w:autoRedefine/>
    <w:qFormat/>
    <w:uiPriority w:val="99"/>
    <w:rPr>
      <w:rFonts w:eastAsia="宋体"/>
      <w:b/>
      <w:bCs/>
      <w:kern w:val="44"/>
      <w:sz w:val="44"/>
      <w:szCs w:val="44"/>
      <w:lang w:val="en-US" w:eastAsia="zh-CN"/>
    </w:rPr>
  </w:style>
  <w:style w:type="character" w:customStyle="1" w:styleId="125">
    <w:name w:val="纯文本 Char2"/>
    <w:autoRedefine/>
    <w:qFormat/>
    <w:uiPriority w:val="0"/>
    <w:rPr>
      <w:rFonts w:ascii="宋体" w:hAnsi="Courier New" w:cs="Courier New"/>
      <w:kern w:val="2"/>
      <w:sz w:val="21"/>
      <w:szCs w:val="21"/>
    </w:rPr>
  </w:style>
  <w:style w:type="character" w:customStyle="1" w:styleId="126">
    <w:name w:val="正文文本 Char"/>
    <w:autoRedefine/>
    <w:qFormat/>
    <w:uiPriority w:val="99"/>
    <w:rPr>
      <w:rFonts w:eastAsia="宋体"/>
      <w:kern w:val="2"/>
      <w:sz w:val="28"/>
      <w:lang w:val="en-US" w:eastAsia="zh-CN" w:bidi="ar-SA"/>
    </w:rPr>
  </w:style>
  <w:style w:type="character" w:customStyle="1" w:styleId="127">
    <w:name w:val="不明显参考1"/>
    <w:autoRedefine/>
    <w:qFormat/>
    <w:uiPriority w:val="99"/>
    <w:rPr>
      <w:smallCaps/>
      <w:color w:val="auto"/>
      <w:u w:val="single"/>
    </w:rPr>
  </w:style>
  <w:style w:type="character" w:customStyle="1" w:styleId="128">
    <w:name w:val="书籍标题1"/>
    <w:autoRedefine/>
    <w:qFormat/>
    <w:uiPriority w:val="99"/>
    <w:rPr>
      <w:b/>
      <w:bCs/>
      <w:smallCaps/>
      <w:spacing w:val="5"/>
    </w:rPr>
  </w:style>
  <w:style w:type="character" w:customStyle="1" w:styleId="129">
    <w:name w:val="Document Map Char"/>
    <w:autoRedefine/>
    <w:qFormat/>
    <w:uiPriority w:val="99"/>
    <w:rPr>
      <w:rFonts w:eastAsia="宋体"/>
      <w:kern w:val="2"/>
      <w:sz w:val="24"/>
      <w:szCs w:val="24"/>
      <w:lang w:val="en-US" w:eastAsia="zh-CN"/>
    </w:rPr>
  </w:style>
  <w:style w:type="character" w:customStyle="1" w:styleId="130">
    <w:name w:val="Balloon Text Char"/>
    <w:autoRedefine/>
    <w:qFormat/>
    <w:uiPriority w:val="99"/>
    <w:rPr>
      <w:sz w:val="18"/>
      <w:szCs w:val="18"/>
    </w:rPr>
  </w:style>
  <w:style w:type="character" w:customStyle="1" w:styleId="131">
    <w:name w:val="明显参考1"/>
    <w:autoRedefine/>
    <w:qFormat/>
    <w:uiPriority w:val="99"/>
    <w:rPr>
      <w:b/>
      <w:bCs/>
      <w:smallCaps/>
      <w:color w:val="auto"/>
      <w:spacing w:val="5"/>
      <w:u w:val="single"/>
    </w:rPr>
  </w:style>
  <w:style w:type="character" w:customStyle="1" w:styleId="132">
    <w:name w:val="纯文本 Char1"/>
    <w:autoRedefine/>
    <w:qFormat/>
    <w:uiPriority w:val="0"/>
    <w:rPr>
      <w:rFonts w:ascii="宋体" w:hAnsi="Courier New" w:eastAsia="宋体"/>
      <w:b/>
      <w:bCs/>
      <w:kern w:val="2"/>
      <w:sz w:val="21"/>
      <w:szCs w:val="32"/>
      <w:lang w:val="en-US" w:eastAsia="zh-CN" w:bidi="ar-SA"/>
    </w:rPr>
  </w:style>
  <w:style w:type="character" w:customStyle="1" w:styleId="133">
    <w:name w:val="Body Text Indent Char"/>
    <w:autoRedefine/>
    <w:qFormat/>
    <w:uiPriority w:val="99"/>
    <w:rPr>
      <w:rFonts w:ascii="宋体" w:hAnsi="宋体" w:eastAsia="宋体" w:cs="宋体"/>
      <w:kern w:val="2"/>
      <w:sz w:val="21"/>
      <w:szCs w:val="21"/>
      <w:lang w:val="en-US" w:eastAsia="zh-CN"/>
    </w:rPr>
  </w:style>
  <w:style w:type="character" w:customStyle="1" w:styleId="134">
    <w:name w:val="标题 1 Char"/>
    <w:autoRedefine/>
    <w:qFormat/>
    <w:uiPriority w:val="99"/>
    <w:rPr>
      <w:rFonts w:eastAsia="宋体"/>
      <w:b/>
      <w:bCs/>
      <w:kern w:val="44"/>
      <w:sz w:val="44"/>
      <w:szCs w:val="44"/>
      <w:lang w:val="en-US" w:eastAsia="zh-CN" w:bidi="ar-SA"/>
    </w:rPr>
  </w:style>
  <w:style w:type="character" w:customStyle="1" w:styleId="135">
    <w:name w:val="列表段落 字符"/>
    <w:link w:val="136"/>
    <w:autoRedefine/>
    <w:qFormat/>
    <w:uiPriority w:val="0"/>
    <w:rPr>
      <w:rFonts w:ascii="Calibri" w:hAnsi="Calibri"/>
      <w:kern w:val="2"/>
      <w:sz w:val="21"/>
      <w:szCs w:val="22"/>
    </w:rPr>
  </w:style>
  <w:style w:type="paragraph" w:styleId="136">
    <w:name w:val="List Paragraph"/>
    <w:basedOn w:val="1"/>
    <w:link w:val="135"/>
    <w:autoRedefine/>
    <w:qFormat/>
    <w:uiPriority w:val="0"/>
    <w:pPr>
      <w:ind w:firstLine="420" w:firstLineChars="200"/>
    </w:pPr>
    <w:rPr>
      <w:rFonts w:ascii="Calibri" w:hAnsi="Calibri"/>
      <w:szCs w:val="22"/>
    </w:rPr>
  </w:style>
  <w:style w:type="character" w:customStyle="1" w:styleId="137">
    <w:name w:val="文档结构图 Char1"/>
    <w:autoRedefine/>
    <w:qFormat/>
    <w:uiPriority w:val="99"/>
    <w:rPr>
      <w:rFonts w:ascii="宋体" w:hAnsi="Times New Roman" w:eastAsia="宋体" w:cs="宋体"/>
      <w:sz w:val="18"/>
      <w:szCs w:val="18"/>
    </w:rPr>
  </w:style>
  <w:style w:type="character" w:customStyle="1" w:styleId="138">
    <w:name w:val="批注文字 Char Char"/>
    <w:autoRedefine/>
    <w:qFormat/>
    <w:uiPriority w:val="99"/>
    <w:rPr>
      <w:rFonts w:ascii="宋体" w:hAnsi="Times New Roman" w:eastAsia="宋体" w:cs="宋体"/>
      <w:sz w:val="20"/>
      <w:szCs w:val="20"/>
    </w:rPr>
  </w:style>
  <w:style w:type="character" w:customStyle="1" w:styleId="139">
    <w:name w:val="Body Text Indent 2 Char"/>
    <w:autoRedefine/>
    <w:qFormat/>
    <w:uiPriority w:val="99"/>
    <w:rPr>
      <w:rFonts w:eastAsia="宋体"/>
      <w:kern w:val="2"/>
      <w:sz w:val="24"/>
      <w:szCs w:val="24"/>
      <w:lang w:val="en-US" w:eastAsia="zh-CN"/>
    </w:rPr>
  </w:style>
  <w:style w:type="character" w:customStyle="1" w:styleId="140">
    <w:name w:val="Char Char23"/>
    <w:autoRedefine/>
    <w:qFormat/>
    <w:uiPriority w:val="99"/>
    <w:rPr>
      <w:rFonts w:eastAsia="宋体"/>
      <w:b/>
      <w:bCs/>
      <w:kern w:val="44"/>
      <w:sz w:val="44"/>
      <w:szCs w:val="44"/>
      <w:lang w:val="en-US" w:eastAsia="zh-CN"/>
    </w:rPr>
  </w:style>
  <w:style w:type="character" w:customStyle="1" w:styleId="141">
    <w:name w:val="批注文字 Char1"/>
    <w:autoRedefine/>
    <w:qFormat/>
    <w:uiPriority w:val="99"/>
    <w:rPr>
      <w:rFonts w:ascii="Times New Roman" w:hAnsi="Times New Roman" w:eastAsia="宋体" w:cs="Times New Roman"/>
      <w:sz w:val="24"/>
      <w:szCs w:val="24"/>
    </w:rPr>
  </w:style>
  <w:style w:type="character" w:customStyle="1" w:styleId="142">
    <w:name w:val="引用 Char"/>
    <w:link w:val="143"/>
    <w:autoRedefine/>
    <w:qFormat/>
    <w:locked/>
    <w:uiPriority w:val="99"/>
    <w:rPr>
      <w:i/>
      <w:iCs/>
      <w:color w:val="000000"/>
    </w:rPr>
  </w:style>
  <w:style w:type="paragraph" w:customStyle="1" w:styleId="143">
    <w:name w:val="引用1"/>
    <w:basedOn w:val="1"/>
    <w:next w:val="1"/>
    <w:link w:val="142"/>
    <w:autoRedefine/>
    <w:qFormat/>
    <w:uiPriority w:val="99"/>
    <w:rPr>
      <w:i/>
      <w:iCs/>
      <w:color w:val="000000"/>
      <w:kern w:val="0"/>
      <w:sz w:val="20"/>
      <w:szCs w:val="20"/>
    </w:rPr>
  </w:style>
  <w:style w:type="character" w:customStyle="1" w:styleId="144">
    <w:name w:val="Date Char"/>
    <w:autoRedefine/>
    <w:qFormat/>
    <w:uiPriority w:val="99"/>
    <w:rPr>
      <w:rFonts w:eastAsia="宋体"/>
      <w:kern w:val="2"/>
      <w:sz w:val="24"/>
      <w:szCs w:val="24"/>
      <w:lang w:val="en-US" w:eastAsia="zh-CN"/>
    </w:rPr>
  </w:style>
  <w:style w:type="character" w:customStyle="1" w:styleId="145">
    <w:name w:val="Heading 2 Char"/>
    <w:autoRedefine/>
    <w:qFormat/>
    <w:uiPriority w:val="99"/>
    <w:rPr>
      <w:rFonts w:ascii="Arial" w:hAnsi="Arial" w:eastAsia="黑体" w:cs="Arial"/>
      <w:b/>
      <w:bCs/>
      <w:kern w:val="2"/>
      <w:sz w:val="32"/>
      <w:szCs w:val="32"/>
      <w:lang w:val="en-US" w:eastAsia="zh-CN"/>
    </w:rPr>
  </w:style>
  <w:style w:type="character" w:customStyle="1" w:styleId="146">
    <w:name w:val="正文文本 3 Char1"/>
    <w:autoRedefine/>
    <w:qFormat/>
    <w:uiPriority w:val="0"/>
    <w:rPr>
      <w:kern w:val="2"/>
      <w:sz w:val="16"/>
      <w:szCs w:val="16"/>
    </w:rPr>
  </w:style>
  <w:style w:type="character" w:customStyle="1" w:styleId="147">
    <w:name w:val="Char Char19"/>
    <w:autoRedefine/>
    <w:qFormat/>
    <w:uiPriority w:val="99"/>
    <w:rPr>
      <w:rFonts w:ascii="Arial" w:hAnsi="Arial" w:eastAsia="宋体" w:cs="Arial"/>
      <w:b/>
      <w:bCs/>
      <w:sz w:val="28"/>
      <w:szCs w:val="28"/>
    </w:rPr>
  </w:style>
  <w:style w:type="character" w:customStyle="1" w:styleId="148">
    <w:name w:val="font5 Char"/>
    <w:autoRedefine/>
    <w:qFormat/>
    <w:uiPriority w:val="0"/>
    <w:rPr>
      <w:rFonts w:ascii="宋体" w:hAnsi="宋体" w:eastAsia="宋体"/>
      <w:sz w:val="24"/>
      <w:szCs w:val="24"/>
      <w:lang w:val="en-US" w:eastAsia="zh-CN" w:bidi="ar-SA"/>
    </w:rPr>
  </w:style>
  <w:style w:type="character" w:customStyle="1" w:styleId="149">
    <w:name w:val="标题5 Char Char"/>
    <w:link w:val="150"/>
    <w:autoRedefine/>
    <w:qFormat/>
    <w:locked/>
    <w:uiPriority w:val="99"/>
    <w:rPr>
      <w:rFonts w:ascii="Arial" w:hAnsi="Arial" w:cs="Arial"/>
      <w:b/>
      <w:bCs/>
      <w:sz w:val="32"/>
      <w:szCs w:val="32"/>
    </w:rPr>
  </w:style>
  <w:style w:type="paragraph" w:customStyle="1" w:styleId="150">
    <w:name w:val="标题5"/>
    <w:basedOn w:val="2"/>
    <w:link w:val="149"/>
    <w:autoRedefine/>
    <w:qFormat/>
    <w:uiPriority w:val="99"/>
    <w:pPr>
      <w:spacing w:line="413" w:lineRule="auto"/>
    </w:pPr>
    <w:rPr>
      <w:rFonts w:ascii="Arial" w:hAnsi="Arial"/>
      <w:kern w:val="0"/>
    </w:rPr>
  </w:style>
  <w:style w:type="character" w:customStyle="1" w:styleId="151">
    <w:name w:val="Char Char24"/>
    <w:autoRedefine/>
    <w:qFormat/>
    <w:uiPriority w:val="99"/>
    <w:rPr>
      <w:rFonts w:eastAsia="宋体"/>
      <w:b/>
      <w:bCs/>
      <w:kern w:val="44"/>
      <w:sz w:val="44"/>
      <w:szCs w:val="44"/>
      <w:lang w:val="en-US" w:eastAsia="zh-CN"/>
    </w:rPr>
  </w:style>
  <w:style w:type="character" w:customStyle="1" w:styleId="152">
    <w:name w:val="Heading 3 Char1"/>
    <w:autoRedefine/>
    <w:qFormat/>
    <w:uiPriority w:val="99"/>
    <w:rPr>
      <w:rFonts w:eastAsia="宋体"/>
      <w:b/>
      <w:bCs/>
      <w:kern w:val="2"/>
      <w:sz w:val="32"/>
      <w:szCs w:val="32"/>
      <w:lang w:val="en-US" w:eastAsia="zh-CN"/>
    </w:rPr>
  </w:style>
  <w:style w:type="character" w:customStyle="1" w:styleId="153">
    <w:name w:val="标题 Char1"/>
    <w:autoRedefine/>
    <w:qFormat/>
    <w:uiPriority w:val="99"/>
    <w:rPr>
      <w:rFonts w:ascii="Cambria" w:hAnsi="Cambria" w:eastAsia="宋体" w:cs="Cambria"/>
      <w:b/>
      <w:bCs/>
      <w:sz w:val="32"/>
      <w:szCs w:val="32"/>
    </w:rPr>
  </w:style>
  <w:style w:type="character" w:customStyle="1" w:styleId="154">
    <w:name w:val="明显引用 Char1"/>
    <w:autoRedefine/>
    <w:qFormat/>
    <w:uiPriority w:val="99"/>
    <w:rPr>
      <w:rFonts w:ascii="Times New Roman" w:hAnsi="Times New Roman" w:eastAsia="宋体" w:cs="Times New Roman"/>
      <w:b/>
      <w:bCs/>
      <w:i/>
      <w:iCs/>
      <w:color w:val="4F81BD"/>
      <w:sz w:val="24"/>
      <w:szCs w:val="24"/>
    </w:rPr>
  </w:style>
  <w:style w:type="character" w:customStyle="1" w:styleId="155">
    <w:name w:val="Char Char91"/>
    <w:autoRedefine/>
    <w:qFormat/>
    <w:uiPriority w:val="99"/>
    <w:rPr>
      <w:rFonts w:eastAsia="宋体"/>
      <w:b/>
      <w:bCs/>
      <w:kern w:val="44"/>
      <w:sz w:val="44"/>
      <w:szCs w:val="44"/>
      <w:lang w:val="en-US" w:eastAsia="zh-CN"/>
    </w:rPr>
  </w:style>
  <w:style w:type="paragraph" w:customStyle="1" w:styleId="156">
    <w:name w:val="表头"/>
    <w:basedOn w:val="1"/>
    <w:autoRedefine/>
    <w:qFormat/>
    <w:uiPriority w:val="0"/>
    <w:pPr>
      <w:spacing w:line="300" w:lineRule="auto"/>
      <w:jc w:val="center"/>
    </w:pPr>
    <w:rPr>
      <w:rFonts w:eastAsia="黑体" w:cs="华文细黑"/>
      <w:color w:val="000000"/>
    </w:rPr>
  </w:style>
  <w:style w:type="paragraph" w:customStyle="1" w:styleId="157">
    <w:name w:val="Char Char Char Char Char Char Char"/>
    <w:basedOn w:val="1"/>
    <w:autoRedefine/>
    <w:qFormat/>
    <w:uiPriority w:val="0"/>
  </w:style>
  <w:style w:type="paragraph" w:customStyle="1" w:styleId="158">
    <w:name w:val="Normal_0"/>
    <w:basedOn w:val="159"/>
    <w:autoRedefine/>
    <w:qFormat/>
    <w:uiPriority w:val="0"/>
    <w:pPr>
      <w:widowControl/>
      <w:spacing w:line="384" w:lineRule="auto"/>
      <w:jc w:val="left"/>
    </w:pPr>
    <w:rPr>
      <w:rFonts w:ascii="宋体" w:hAnsi="宋体" w:cs="宋体"/>
      <w:kern w:val="0"/>
      <w:sz w:val="24"/>
      <w:szCs w:val="24"/>
    </w:rPr>
  </w:style>
  <w:style w:type="paragraph" w:customStyle="1" w:styleId="15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16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autoRedefine/>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4"/>
    <w:autoRedefine/>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autoRedefine/>
    <w:qFormat/>
    <w:uiPriority w:val="0"/>
    <w:pPr>
      <w:tabs>
        <w:tab w:val="left" w:pos="815"/>
      </w:tabs>
      <w:ind w:left="815" w:hanging="360"/>
    </w:pPr>
  </w:style>
  <w:style w:type="paragraph" w:customStyle="1" w:styleId="16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autoRedefine/>
    <w:qFormat/>
    <w:uiPriority w:val="0"/>
    <w:rPr>
      <w:rFonts w:ascii="仿宋_GB2312" w:hAnsi="宋体" w:eastAsia="仿宋_GB2312"/>
      <w:bCs/>
      <w:sz w:val="30"/>
      <w:szCs w:val="20"/>
    </w:rPr>
  </w:style>
  <w:style w:type="paragraph" w:customStyle="1" w:styleId="174">
    <w:name w:val="TOC 标题1"/>
    <w:basedOn w:val="3"/>
    <w:next w:val="1"/>
    <w:autoRedefine/>
    <w:qFormat/>
    <w:uiPriority w:val="99"/>
    <w:pPr>
      <w:spacing w:line="576" w:lineRule="auto"/>
      <w:outlineLvl w:val="9"/>
    </w:pPr>
    <w:rPr>
      <w:rFonts w:ascii="Calibri" w:hAnsi="Calibri" w:eastAsia="黑体" w:cs="Calibri"/>
      <w:lang w:val="zh-CN"/>
    </w:rPr>
  </w:style>
  <w:style w:type="paragraph" w:customStyle="1" w:styleId="175">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autoRedefine/>
    <w:qFormat/>
    <w:uiPriority w:val="0"/>
    <w:pPr>
      <w:widowControl/>
      <w:spacing w:before="100" w:beforeAutospacing="1" w:after="100" w:afterAutospacing="1"/>
      <w:jc w:val="left"/>
    </w:pPr>
    <w:rPr>
      <w:kern w:val="0"/>
      <w:sz w:val="24"/>
    </w:rPr>
  </w:style>
  <w:style w:type="paragraph" w:customStyle="1" w:styleId="183">
    <w:name w:val="表"/>
    <w:basedOn w:val="1"/>
    <w:autoRedefine/>
    <w:qFormat/>
    <w:uiPriority w:val="0"/>
    <w:pPr>
      <w:spacing w:line="300" w:lineRule="auto"/>
    </w:pPr>
    <w:rPr>
      <w:color w:val="000000"/>
      <w:szCs w:val="21"/>
    </w:rPr>
  </w:style>
  <w:style w:type="paragraph" w:customStyle="1" w:styleId="184">
    <w:name w:val="font9"/>
    <w:basedOn w:val="1"/>
    <w:autoRedefine/>
    <w:qFormat/>
    <w:uiPriority w:val="0"/>
    <w:pPr>
      <w:widowControl/>
      <w:spacing w:before="100" w:beforeAutospacing="1" w:after="100" w:afterAutospacing="1"/>
      <w:jc w:val="left"/>
    </w:pPr>
    <w:rPr>
      <w:kern w:val="0"/>
      <w:sz w:val="40"/>
      <w:szCs w:val="40"/>
    </w:rPr>
  </w:style>
  <w:style w:type="paragraph" w:customStyle="1" w:styleId="185">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9">
    <w:name w:val="样式 行距: 固定值 25 磅"/>
    <w:basedOn w:val="1"/>
    <w:autoRedefine/>
    <w:qFormat/>
    <w:uiPriority w:val="0"/>
    <w:pPr>
      <w:spacing w:line="500" w:lineRule="exact"/>
    </w:pPr>
    <w:rPr>
      <w:rFonts w:cs="宋体"/>
      <w:sz w:val="28"/>
      <w:szCs w:val="20"/>
    </w:rPr>
  </w:style>
  <w:style w:type="paragraph" w:customStyle="1" w:styleId="190">
    <w:name w:val="Char Char Char Char Char Char Char Char Char1 Char Char Char Char Char Char Char Char Char Char Char Char Char"/>
    <w:basedOn w:val="3"/>
    <w:autoRedefine/>
    <w:qFormat/>
    <w:uiPriority w:val="0"/>
    <w:pPr>
      <w:snapToGrid w:val="0"/>
      <w:spacing w:before="240" w:after="240" w:line="348" w:lineRule="auto"/>
    </w:pPr>
  </w:style>
  <w:style w:type="paragraph" w:customStyle="1" w:styleId="191">
    <w:name w:val="表格"/>
    <w:basedOn w:val="1"/>
    <w:autoRedefine/>
    <w:qFormat/>
    <w:uiPriority w:val="0"/>
    <w:pPr>
      <w:jc w:val="center"/>
      <w:textAlignment w:val="center"/>
    </w:pPr>
    <w:rPr>
      <w:rFonts w:ascii="华文细黑" w:hAnsi="华文细黑"/>
      <w:kern w:val="0"/>
      <w:szCs w:val="20"/>
    </w:rPr>
  </w:style>
  <w:style w:type="paragraph" w:customStyle="1" w:styleId="19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3">
    <w:name w:val="标题2"/>
    <w:basedOn w:val="4"/>
    <w:next w:val="1"/>
    <w:autoRedefine/>
    <w:qFormat/>
    <w:uiPriority w:val="0"/>
    <w:pPr>
      <w:snapToGrid w:val="0"/>
      <w:spacing w:before="120" w:after="120" w:line="240" w:lineRule="auto"/>
      <w:jc w:val="left"/>
    </w:pPr>
    <w:rPr>
      <w:b w:val="0"/>
      <w:bCs w:val="0"/>
      <w:sz w:val="21"/>
      <w:szCs w:val="21"/>
    </w:rPr>
  </w:style>
  <w:style w:type="paragraph" w:customStyle="1" w:styleId="194">
    <w:name w:val="正文段"/>
    <w:basedOn w:val="1"/>
    <w:autoRedefine/>
    <w:qFormat/>
    <w:uiPriority w:val="0"/>
    <w:pPr>
      <w:widowControl/>
      <w:snapToGrid w:val="0"/>
      <w:spacing w:afterLines="50"/>
      <w:ind w:firstLine="200" w:firstLineChars="200"/>
    </w:pPr>
    <w:rPr>
      <w:kern w:val="0"/>
      <w:sz w:val="24"/>
      <w:szCs w:val="20"/>
    </w:rPr>
  </w:style>
  <w:style w:type="paragraph" w:customStyle="1" w:styleId="195">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196">
    <w:name w:val="p0"/>
    <w:basedOn w:val="1"/>
    <w:autoRedefine/>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00">
    <w:name w:val="1"/>
    <w:basedOn w:val="1"/>
    <w:next w:val="23"/>
    <w:autoRedefine/>
    <w:qFormat/>
    <w:uiPriority w:val="99"/>
    <w:rPr>
      <w:rFonts w:ascii="宋体" w:hAnsi="Courier New"/>
      <w:szCs w:val="20"/>
    </w:rPr>
  </w:style>
  <w:style w:type="paragraph" w:customStyle="1" w:styleId="201">
    <w:name w:val="文件目录"/>
    <w:basedOn w:val="1"/>
    <w:autoRedefine/>
    <w:qFormat/>
    <w:uiPriority w:val="0"/>
    <w:pPr>
      <w:spacing w:line="600" w:lineRule="exact"/>
      <w:jc w:val="left"/>
    </w:pPr>
    <w:rPr>
      <w:b/>
      <w:sz w:val="30"/>
      <w:szCs w:val="20"/>
    </w:rPr>
  </w:style>
  <w:style w:type="paragraph" w:customStyle="1" w:styleId="202">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4">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5">
    <w:name w:val="Char Char Char Char Char Char Char Char Char Char Char Char Char Char Char Char Char Char Char"/>
    <w:basedOn w:val="1"/>
    <w:autoRedefine/>
    <w:semiHidden/>
    <w:qFormat/>
    <w:uiPriority w:val="0"/>
  </w:style>
  <w:style w:type="paragraph" w:customStyle="1" w:styleId="206">
    <w:name w:val="_Style 37"/>
    <w:basedOn w:val="1"/>
    <w:next w:val="1"/>
    <w:autoRedefine/>
    <w:qFormat/>
    <w:uiPriority w:val="99"/>
    <w:rPr>
      <w:szCs w:val="21"/>
    </w:rPr>
  </w:style>
  <w:style w:type="paragraph" w:customStyle="1" w:styleId="207">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20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9">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10">
    <w:name w:val="Char1"/>
    <w:basedOn w:val="1"/>
    <w:autoRedefine/>
    <w:qFormat/>
    <w:uiPriority w:val="99"/>
    <w:pPr>
      <w:widowControl/>
      <w:spacing w:after="160" w:line="240" w:lineRule="exact"/>
      <w:jc w:val="left"/>
    </w:pPr>
    <w:rPr>
      <w:szCs w:val="21"/>
    </w:rPr>
  </w:style>
  <w:style w:type="paragraph" w:customStyle="1" w:styleId="211">
    <w:name w:val="p17"/>
    <w:basedOn w:val="1"/>
    <w:autoRedefine/>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autoRedefine/>
    <w:qFormat/>
    <w:uiPriority w:val="0"/>
    <w:pPr>
      <w:jc w:val="center"/>
    </w:pPr>
    <w:rPr>
      <w:b/>
      <w:sz w:val="36"/>
      <w:szCs w:val="20"/>
    </w:rPr>
  </w:style>
  <w:style w:type="paragraph" w:customStyle="1" w:styleId="21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autoRedefine/>
    <w:qFormat/>
    <w:uiPriority w:val="0"/>
  </w:style>
  <w:style w:type="paragraph" w:customStyle="1" w:styleId="225">
    <w:name w:val="合同正文"/>
    <w:basedOn w:val="1"/>
    <w:autoRedefine/>
    <w:qFormat/>
    <w:uiPriority w:val="0"/>
    <w:pPr>
      <w:adjustRightInd w:val="0"/>
      <w:spacing w:line="580" w:lineRule="exact"/>
    </w:pPr>
    <w:rPr>
      <w:b/>
      <w:sz w:val="24"/>
      <w:szCs w:val="20"/>
    </w:rPr>
  </w:style>
  <w:style w:type="paragraph" w:customStyle="1" w:styleId="226">
    <w:name w:val="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autoRedefine/>
    <w:qFormat/>
    <w:uiPriority w:val="0"/>
    <w:pPr>
      <w:adjustRightInd w:val="0"/>
      <w:jc w:val="left"/>
      <w:textAlignment w:val="baseline"/>
    </w:pPr>
    <w:rPr>
      <w:rFonts w:ascii="宋体" w:hAnsi="Courier New"/>
      <w:szCs w:val="20"/>
    </w:rPr>
  </w:style>
  <w:style w:type="paragraph" w:customStyle="1" w:styleId="230">
    <w:name w:val="列出段落1"/>
    <w:basedOn w:val="1"/>
    <w:autoRedefine/>
    <w:qFormat/>
    <w:uiPriority w:val="99"/>
    <w:pPr>
      <w:ind w:firstLine="420" w:firstLineChars="200"/>
    </w:pPr>
    <w:rPr>
      <w:rFonts w:ascii="Calibri" w:hAnsi="Calibri" w:cs="Calibri"/>
      <w:szCs w:val="21"/>
    </w:rPr>
  </w:style>
  <w:style w:type="paragraph" w:customStyle="1" w:styleId="231">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autoRedefine/>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autoRedefine/>
    <w:qFormat/>
    <w:uiPriority w:val="99"/>
    <w:pPr>
      <w:widowControl/>
      <w:spacing w:after="160" w:line="240" w:lineRule="exact"/>
      <w:jc w:val="left"/>
    </w:pPr>
    <w:rPr>
      <w:szCs w:val="21"/>
    </w:rPr>
  </w:style>
  <w:style w:type="paragraph" w:customStyle="1" w:styleId="23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autoRedefine/>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2"/>
    <w:autoRedefine/>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autoRedefine/>
    <w:qFormat/>
    <w:uiPriority w:val="0"/>
  </w:style>
  <w:style w:type="paragraph" w:customStyle="1" w:styleId="245">
    <w:name w:val="."/>
    <w:basedOn w:val="1"/>
    <w:autoRedefine/>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autoRedefine/>
    <w:qFormat/>
    <w:uiPriority w:val="0"/>
  </w:style>
  <w:style w:type="paragraph" w:customStyle="1" w:styleId="247">
    <w:name w:val="Normal_17"/>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autoRedefine/>
    <w:qFormat/>
    <w:uiPriority w:val="0"/>
    <w:rPr>
      <w:rFonts w:ascii="宋体" w:hAnsi="Courier New" w:eastAsia="宋体" w:cs="Courier New"/>
      <w:kern w:val="2"/>
      <w:sz w:val="21"/>
      <w:szCs w:val="21"/>
      <w:lang w:val="en-US" w:eastAsia="zh-CN" w:bidi="ar-SA"/>
    </w:rPr>
  </w:style>
  <w:style w:type="paragraph" w:styleId="24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autoRedefine/>
    <w:qFormat/>
    <w:uiPriority w:val="0"/>
    <w:pPr>
      <w:adjustRightInd w:val="0"/>
      <w:spacing w:before="100" w:after="100"/>
      <w:ind w:left="360" w:right="360"/>
    </w:pPr>
    <w:rPr>
      <w:sz w:val="24"/>
    </w:rPr>
  </w:style>
  <w:style w:type="paragraph" w:customStyle="1" w:styleId="251">
    <w:name w:val="Table Paragraph"/>
    <w:basedOn w:val="1"/>
    <w:autoRedefine/>
    <w:qFormat/>
    <w:uiPriority w:val="1"/>
  </w:style>
  <w:style w:type="paragraph" w:customStyle="1" w:styleId="252">
    <w:name w:val="纯文本_0"/>
    <w:basedOn w:val="180"/>
    <w:autoRedefine/>
    <w:qFormat/>
    <w:uiPriority w:val="0"/>
    <w:rPr>
      <w:rFonts w:ascii="宋体" w:hAnsi="Courier New"/>
    </w:rPr>
  </w:style>
  <w:style w:type="paragraph" w:customStyle="1" w:styleId="253">
    <w:name w:val="PlainText"/>
    <w:basedOn w:val="1"/>
    <w:autoRedefine/>
    <w:qFormat/>
    <w:uiPriority w:val="0"/>
    <w:rPr>
      <w:rFonts w:ascii="宋体" w:hAnsi="Courier New"/>
      <w:szCs w:val="20"/>
    </w:rPr>
  </w:style>
  <w:style w:type="character" w:customStyle="1" w:styleId="254">
    <w:name w:val="ant-radio+*"/>
    <w:basedOn w:val="46"/>
    <w:autoRedefine/>
    <w:qFormat/>
    <w:uiPriority w:val="0"/>
  </w:style>
  <w:style w:type="character" w:customStyle="1" w:styleId="255">
    <w:name w:val="ant-radio+*1"/>
    <w:basedOn w:val="46"/>
    <w:autoRedefine/>
    <w:qFormat/>
    <w:uiPriority w:val="0"/>
  </w:style>
  <w:style w:type="character" w:customStyle="1" w:styleId="256">
    <w:name w:val="first-child1"/>
    <w:basedOn w:val="46"/>
    <w:autoRedefine/>
    <w:qFormat/>
    <w:uiPriority w:val="0"/>
  </w:style>
  <w:style w:type="character" w:customStyle="1" w:styleId="257">
    <w:name w:val="ant-input28"/>
    <w:basedOn w:val="46"/>
    <w:autoRedefine/>
    <w:qFormat/>
    <w:uiPriority w:val="0"/>
  </w:style>
  <w:style w:type="character" w:customStyle="1" w:styleId="258">
    <w:name w:val="last-child"/>
    <w:basedOn w:val="46"/>
    <w:autoRedefine/>
    <w:qFormat/>
    <w:uiPriority w:val="0"/>
  </w:style>
  <w:style w:type="character" w:customStyle="1" w:styleId="259">
    <w:name w:val="ant-select-tree-checkbox"/>
    <w:basedOn w:val="46"/>
    <w:autoRedefine/>
    <w:qFormat/>
    <w:uiPriority w:val="0"/>
  </w:style>
  <w:style w:type="character" w:customStyle="1" w:styleId="260">
    <w:name w:val="ant-select-tree-switcher"/>
    <w:basedOn w:val="46"/>
    <w:autoRedefine/>
    <w:qFormat/>
    <w:uiPriority w:val="0"/>
  </w:style>
  <w:style w:type="character" w:customStyle="1" w:styleId="261">
    <w:name w:val="nc-lang-cnt"/>
    <w:basedOn w:val="46"/>
    <w:autoRedefine/>
    <w:qFormat/>
    <w:uiPriority w:val="0"/>
    <w:rPr>
      <w:rFonts w:hint="cs"/>
      <w:rtl/>
      <w:cs/>
    </w:rPr>
  </w:style>
  <w:style w:type="character" w:customStyle="1" w:styleId="262">
    <w:name w:val="nc-lang-cnt1"/>
    <w:basedOn w:val="46"/>
    <w:autoRedefine/>
    <w:qFormat/>
    <w:uiPriority w:val="0"/>
    <w:rPr>
      <w:rFonts w:hint="cs"/>
      <w:rtl/>
      <w:cs/>
    </w:rPr>
  </w:style>
  <w:style w:type="character" w:customStyle="1" w:styleId="263">
    <w:name w:val="nc-lang-cnt2"/>
    <w:basedOn w:val="46"/>
    <w:autoRedefine/>
    <w:qFormat/>
    <w:uiPriority w:val="0"/>
  </w:style>
  <w:style w:type="character" w:customStyle="1" w:styleId="264">
    <w:name w:val="nc-lang-cnt3"/>
    <w:basedOn w:val="46"/>
    <w:autoRedefine/>
    <w:qFormat/>
    <w:uiPriority w:val="0"/>
  </w:style>
  <w:style w:type="character" w:customStyle="1" w:styleId="265">
    <w:name w:val="nc-lang-cnt4"/>
    <w:basedOn w:val="46"/>
    <w:autoRedefine/>
    <w:qFormat/>
    <w:uiPriority w:val="0"/>
    <w:rPr>
      <w:rFonts w:hint="cs"/>
      <w:rtl/>
      <w:cs/>
    </w:rPr>
  </w:style>
  <w:style w:type="character" w:customStyle="1" w:styleId="266">
    <w:name w:val="nc-lang-cnt5"/>
    <w:basedOn w:val="46"/>
    <w:autoRedefine/>
    <w:qFormat/>
    <w:uiPriority w:val="0"/>
    <w:rPr>
      <w:rFonts w:hint="cs"/>
      <w:rtl/>
      <w:cs/>
    </w:rPr>
  </w:style>
  <w:style w:type="character" w:customStyle="1" w:styleId="267">
    <w:name w:val="nc-lang-cnt6"/>
    <w:basedOn w:val="46"/>
    <w:autoRedefine/>
    <w:qFormat/>
    <w:uiPriority w:val="0"/>
  </w:style>
  <w:style w:type="character" w:customStyle="1" w:styleId="268">
    <w:name w:val="ant-select-tree-iconele"/>
    <w:basedOn w:val="46"/>
    <w:autoRedefine/>
    <w:qFormat/>
    <w:uiPriority w:val="0"/>
  </w:style>
  <w:style w:type="character" w:customStyle="1" w:styleId="269">
    <w:name w:val="ant-table-tbody1"/>
    <w:basedOn w:val="4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1545</Words>
  <Characters>1839</Characters>
  <Lines>391</Lines>
  <Paragraphs>110</Paragraphs>
  <TotalTime>3</TotalTime>
  <ScaleCrop>false</ScaleCrop>
  <LinksUpToDate>false</LinksUpToDate>
  <CharactersWithSpaces>1874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2022-03-23T01:58:00Z</dcterms:created>
  <dc:creator>USER</dc:creator>
  <cp:lastModifiedBy>蜗行马步</cp:lastModifiedBy>
  <cp:lastPrinted>2022-03-24T01:54:00Z</cp:lastPrinted>
  <dcterms:modified xsi:type="dcterms:W3CDTF">2025-04-14T02:20:40Z</dcterms:modified>
  <dc:title>第三章  项目需求</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EA1E2C47745F4BCA8DDD16FFAE4FAD05</vt:lpwstr>
  </property>
  <property fmtid="{D5CDD505-2E9C-101B-9397-08002B2CF9AE}" pid="4" name="KSOTemplateDocerSaveRecord">
    <vt:lpwstr>eyJoZGlkIjoiNDlkMjNmNGM5NGU1MzU5MTJlZmU4YTA3NzFkNDA0OWIiLCJ1c2VySWQiOiI5NDU1NTYzOTIifQ==</vt:lpwstr>
  </property>
</Properties>
</file>