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CD463">
      <w:pPr>
        <w:shd w:val="clear"/>
        <w:spacing w:before="120" w:beforeLines="50" w:line="360" w:lineRule="auto"/>
        <w:jc w:val="center"/>
        <w:rPr>
          <w:rFonts w:ascii="宋体" w:hAnsi="宋体" w:cs="宋体"/>
          <w:color w:val="auto"/>
          <w:sz w:val="36"/>
          <w:szCs w:val="36"/>
          <w:highlight w:val="none"/>
        </w:rPr>
      </w:pPr>
    </w:p>
    <w:p w14:paraId="67F059F4">
      <w:pPr>
        <w:shd w:val="clear"/>
        <w:spacing w:before="120" w:beforeLines="50" w:line="360" w:lineRule="auto"/>
        <w:jc w:val="center"/>
        <w:rPr>
          <w:rFonts w:ascii="宋体" w:hAnsi="宋体" w:cs="宋体"/>
          <w:color w:val="auto"/>
          <w:sz w:val="36"/>
          <w:szCs w:val="36"/>
          <w:highlight w:val="none"/>
        </w:rPr>
      </w:pPr>
    </w:p>
    <w:p w14:paraId="0601096A">
      <w:pPr>
        <w:shd w:val="clear"/>
        <w:snapToGrid w:val="0"/>
        <w:spacing w:before="120" w:beforeLines="50" w:line="360" w:lineRule="auto"/>
        <w:jc w:val="center"/>
        <w:rPr>
          <w:rFonts w:ascii="宋体" w:hAnsi="宋体" w:cs="宋体"/>
          <w:b/>
          <w:color w:val="auto"/>
          <w:sz w:val="44"/>
          <w:szCs w:val="44"/>
          <w:highlight w:val="none"/>
        </w:rPr>
      </w:pPr>
      <w:r>
        <w:rPr>
          <w:rFonts w:hint="eastAsia" w:ascii="宋体" w:hAnsi="宋体" w:cs="宋体"/>
          <w:b/>
          <w:color w:val="auto"/>
          <w:sz w:val="72"/>
          <w:szCs w:val="72"/>
          <w:highlight w:val="none"/>
        </w:rPr>
        <w:t>竞争性磋商文件</w:t>
      </w:r>
    </w:p>
    <w:p w14:paraId="76F641BC">
      <w:pPr>
        <w:shd w:val="clear"/>
        <w:spacing w:after="120" w:afterLines="50" w:line="360" w:lineRule="auto"/>
        <w:jc w:val="center"/>
        <w:rPr>
          <w:rFonts w:ascii="宋体" w:hAnsi="宋体" w:cs="宋体"/>
          <w:b/>
          <w:color w:val="auto"/>
          <w:sz w:val="32"/>
          <w:szCs w:val="32"/>
          <w:highlight w:val="none"/>
        </w:rPr>
      </w:pPr>
      <w:r>
        <w:rPr>
          <w:rFonts w:hint="eastAsia" w:ascii="宋体" w:hAnsi="宋体" w:cs="宋体"/>
          <w:color w:val="auto"/>
          <w:szCs w:val="21"/>
          <w:highlight w:val="none"/>
        </w:rPr>
        <w:t>（全流程电子化评标）</w:t>
      </w:r>
    </w:p>
    <w:p w14:paraId="3CAC4D9C">
      <w:pPr>
        <w:shd w:val="clear"/>
        <w:spacing w:line="360" w:lineRule="auto"/>
        <w:jc w:val="center"/>
        <w:rPr>
          <w:rFonts w:ascii="宋体" w:hAnsi="宋体" w:cs="宋体"/>
          <w:b/>
          <w:color w:val="auto"/>
          <w:sz w:val="32"/>
          <w:szCs w:val="32"/>
          <w:highlight w:val="none"/>
        </w:rPr>
      </w:pPr>
    </w:p>
    <w:p w14:paraId="28C4CBC1">
      <w:pPr>
        <w:pStyle w:val="21"/>
        <w:shd w:val="clear"/>
        <w:rPr>
          <w:color w:val="auto"/>
          <w:highlight w:val="none"/>
        </w:rPr>
      </w:pPr>
    </w:p>
    <w:p w14:paraId="12C71D45">
      <w:pPr>
        <w:pStyle w:val="21"/>
        <w:shd w:val="clear"/>
        <w:rPr>
          <w:color w:val="auto"/>
          <w:highlight w:val="none"/>
        </w:rPr>
      </w:pPr>
    </w:p>
    <w:p w14:paraId="6FB52091">
      <w:pPr>
        <w:pStyle w:val="21"/>
        <w:shd w:val="clear"/>
        <w:rPr>
          <w:color w:val="auto"/>
          <w:highlight w:val="none"/>
        </w:rPr>
      </w:pPr>
    </w:p>
    <w:p w14:paraId="244CB840">
      <w:pPr>
        <w:shd w:val="clear"/>
        <w:spacing w:line="72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广西壮族自治区水土保持规划（2026～2035年）</w:t>
      </w:r>
    </w:p>
    <w:p w14:paraId="75FF6426">
      <w:pPr>
        <w:shd w:val="clear"/>
        <w:spacing w:line="72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GXZC2025-C3-001125-XYGC</w:t>
      </w:r>
    </w:p>
    <w:p w14:paraId="2F32480C">
      <w:pPr>
        <w:shd w:val="clear"/>
        <w:spacing w:line="72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eastAsia="zh-CN"/>
        </w:rPr>
        <w:t>广西壮族自治区水利厅</w:t>
      </w:r>
    </w:p>
    <w:p w14:paraId="1D1BA11E">
      <w:pPr>
        <w:shd w:val="clear"/>
        <w:spacing w:line="72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采购代理机构：广西信永工程咨询有限责任公司</w:t>
      </w:r>
    </w:p>
    <w:p w14:paraId="3B372F30">
      <w:pPr>
        <w:pStyle w:val="21"/>
        <w:shd w:val="clear"/>
        <w:rPr>
          <w:color w:val="auto"/>
          <w:highlight w:val="none"/>
        </w:rPr>
      </w:pPr>
    </w:p>
    <w:p w14:paraId="73EB576D">
      <w:pPr>
        <w:pStyle w:val="21"/>
        <w:shd w:val="clear"/>
        <w:rPr>
          <w:color w:val="auto"/>
          <w:highlight w:val="none"/>
        </w:rPr>
      </w:pPr>
    </w:p>
    <w:p w14:paraId="18626326">
      <w:pPr>
        <w:shd w:val="clear"/>
        <w:spacing w:line="360" w:lineRule="auto"/>
        <w:jc w:val="center"/>
        <w:rPr>
          <w:color w:val="auto"/>
          <w:highlight w:val="none"/>
        </w:rPr>
        <w:sectPr>
          <w:headerReference r:id="rId4" w:type="first"/>
          <w:footerReference r:id="rId5" w:type="first"/>
          <w:headerReference r:id="rId3" w:type="default"/>
          <w:pgSz w:w="11906" w:h="16838"/>
          <w:pgMar w:top="1418" w:right="1418" w:bottom="1418" w:left="1418" w:header="851" w:footer="992" w:gutter="0"/>
          <w:pgNumType w:start="0"/>
          <w:cols w:space="720" w:num="1"/>
          <w:titlePg/>
          <w:docGrid w:linePitch="312" w:charSpace="0"/>
        </w:sectPr>
      </w:pPr>
      <w:r>
        <w:rPr>
          <w:rFonts w:hint="eastAsia" w:ascii="宋体" w:hAnsi="宋体" w:cs="宋体"/>
          <w:b/>
          <w:color w:val="auto"/>
          <w:sz w:val="32"/>
          <w:szCs w:val="32"/>
          <w:highlight w:val="none"/>
        </w:rPr>
        <w:t>2025年</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13</w:t>
      </w:r>
      <w:r>
        <w:rPr>
          <w:rFonts w:hint="eastAsia" w:ascii="宋体" w:hAnsi="宋体" w:cs="宋体"/>
          <w:b/>
          <w:color w:val="auto"/>
          <w:sz w:val="32"/>
          <w:szCs w:val="32"/>
          <w:highlight w:val="none"/>
        </w:rPr>
        <w:t>日</w:t>
      </w:r>
    </w:p>
    <w:p w14:paraId="20DB3A8C">
      <w:pPr>
        <w:pStyle w:val="3"/>
        <w:keepNext w:val="0"/>
        <w:keepLines w:val="0"/>
        <w:shd w:val="clear"/>
        <w:tabs>
          <w:tab w:val="left" w:pos="0"/>
          <w:tab w:val="left" w:pos="3165"/>
          <w:tab w:val="center" w:pos="4153"/>
        </w:tabs>
        <w:autoSpaceDE w:val="0"/>
        <w:autoSpaceDN w:val="0"/>
        <w:adjustRightInd w:val="0"/>
        <w:spacing w:before="0" w:after="0" w:line="360" w:lineRule="auto"/>
        <w:jc w:val="center"/>
        <w:rPr>
          <w:rFonts w:ascii="Calibri" w:hAnsi="Calibri"/>
          <w:b w:val="0"/>
          <w:bCs w:val="0"/>
          <w:caps/>
          <w:color w:val="auto"/>
          <w:sz w:val="21"/>
          <w:szCs w:val="22"/>
          <w:highlight w:val="none"/>
        </w:rPr>
      </w:pPr>
      <w:bookmarkStart w:id="0" w:name="_Toc106283322"/>
      <w:r>
        <w:rPr>
          <w:rFonts w:hint="eastAsia" w:ascii="宋体" w:hAnsi="宋体" w:cs="宋体"/>
          <w:color w:val="auto"/>
          <w:highlight w:val="none"/>
        </w:rPr>
        <w:t>目  录</w:t>
      </w:r>
      <w:bookmarkEnd w:id="0"/>
      <w:r>
        <w:rPr>
          <w:rFonts w:hint="eastAsia" w:ascii="宋体" w:hAnsi="宋体" w:cs="宋体"/>
          <w:b w:val="0"/>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b w:val="0"/>
          <w:color w:val="auto"/>
          <w:sz w:val="24"/>
          <w:highlight w:val="none"/>
        </w:rPr>
        <w:fldChar w:fldCharType="separate"/>
      </w:r>
    </w:p>
    <w:p w14:paraId="4FE45229">
      <w:pPr>
        <w:pStyle w:val="36"/>
        <w:shd w:val="clear"/>
        <w:spacing w:before="0" w:after="0" w:line="480" w:lineRule="auto"/>
        <w:ind w:firstLine="482" w:firstLineChars="200"/>
        <w:jc w:val="both"/>
        <w:rPr>
          <w:rFonts w:ascii="Calibri" w:hAnsi="Calibr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"_Toc106283323" </w:instrText>
      </w:r>
      <w:r>
        <w:rPr>
          <w:color w:val="auto"/>
          <w:highlight w:val="none"/>
        </w:rPr>
        <w:fldChar w:fldCharType="separate"/>
      </w:r>
      <w:r>
        <w:rPr>
          <w:rStyle w:val="59"/>
          <w:rFonts w:hint="eastAsia" w:cs="宋体"/>
          <w:b w:val="0"/>
          <w:color w:val="auto"/>
          <w:kern w:val="44"/>
          <w:sz w:val="28"/>
          <w:szCs w:val="28"/>
          <w:highlight w:val="none"/>
          <w:lang w:val="zh-CN"/>
        </w:rPr>
        <w:t>第一章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竞争性磋商公告</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_Toc106283323 \h </w:instrText>
      </w:r>
      <w:r>
        <w:rPr>
          <w:b w:val="0"/>
          <w:color w:val="auto"/>
          <w:sz w:val="28"/>
          <w:szCs w:val="28"/>
          <w:highlight w:val="none"/>
        </w:rPr>
        <w:fldChar w:fldCharType="separate"/>
      </w:r>
      <w:r>
        <w:rPr>
          <w:b w:val="0"/>
          <w:color w:val="auto"/>
          <w:sz w:val="28"/>
          <w:szCs w:val="28"/>
          <w:highlight w:val="none"/>
        </w:rPr>
        <w:t>1</w:t>
      </w:r>
      <w:r>
        <w:rPr>
          <w:b w:val="0"/>
          <w:color w:val="auto"/>
          <w:sz w:val="28"/>
          <w:szCs w:val="28"/>
          <w:highlight w:val="none"/>
        </w:rPr>
        <w:fldChar w:fldCharType="end"/>
      </w:r>
      <w:r>
        <w:rPr>
          <w:b w:val="0"/>
          <w:color w:val="auto"/>
          <w:sz w:val="28"/>
          <w:szCs w:val="28"/>
          <w:highlight w:val="none"/>
        </w:rPr>
        <w:fldChar w:fldCharType="end"/>
      </w:r>
    </w:p>
    <w:p w14:paraId="5923536B">
      <w:pPr>
        <w:pStyle w:val="36"/>
        <w:shd w:val="clear"/>
        <w:spacing w:before="0" w:after="0" w:line="480" w:lineRule="auto"/>
        <w:ind w:firstLine="482" w:firstLineChars="200"/>
        <w:jc w:val="both"/>
        <w:rPr>
          <w:rFonts w:ascii="Calibri" w:hAnsi="Calibr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"_Toc106283324" </w:instrText>
      </w:r>
      <w:r>
        <w:rPr>
          <w:color w:val="auto"/>
          <w:highlight w:val="none"/>
        </w:rPr>
        <w:fldChar w:fldCharType="separate"/>
      </w:r>
      <w:r>
        <w:rPr>
          <w:rStyle w:val="59"/>
          <w:rFonts w:hint="eastAsia" w:cs="宋体"/>
          <w:b w:val="0"/>
          <w:color w:val="auto"/>
          <w:kern w:val="44"/>
          <w:sz w:val="28"/>
          <w:szCs w:val="28"/>
          <w:highlight w:val="none"/>
          <w:lang w:val="zh-CN"/>
        </w:rPr>
        <w:t>第二章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采购需求</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_Toc106283324 \h </w:instrText>
      </w:r>
      <w:r>
        <w:rPr>
          <w:b w:val="0"/>
          <w:color w:val="auto"/>
          <w:sz w:val="28"/>
          <w:szCs w:val="28"/>
          <w:highlight w:val="none"/>
        </w:rPr>
        <w:fldChar w:fldCharType="separate"/>
      </w:r>
      <w:r>
        <w:rPr>
          <w:b w:val="0"/>
          <w:color w:val="auto"/>
          <w:sz w:val="28"/>
          <w:szCs w:val="28"/>
          <w:highlight w:val="none"/>
        </w:rPr>
        <w:t>5</w:t>
      </w:r>
      <w:r>
        <w:rPr>
          <w:b w:val="0"/>
          <w:color w:val="auto"/>
          <w:sz w:val="28"/>
          <w:szCs w:val="28"/>
          <w:highlight w:val="none"/>
        </w:rPr>
        <w:fldChar w:fldCharType="end"/>
      </w:r>
      <w:r>
        <w:rPr>
          <w:b w:val="0"/>
          <w:color w:val="auto"/>
          <w:sz w:val="28"/>
          <w:szCs w:val="28"/>
          <w:highlight w:val="none"/>
        </w:rPr>
        <w:fldChar w:fldCharType="end"/>
      </w:r>
    </w:p>
    <w:p w14:paraId="6046B027">
      <w:pPr>
        <w:pStyle w:val="36"/>
        <w:shd w:val="clear"/>
        <w:spacing w:before="0" w:after="0" w:line="480" w:lineRule="auto"/>
        <w:ind w:firstLine="482" w:firstLineChars="200"/>
        <w:jc w:val="both"/>
        <w:rPr>
          <w:rFonts w:ascii="Calibri" w:hAnsi="Calibr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"_Toc106283325" </w:instrText>
      </w:r>
      <w:r>
        <w:rPr>
          <w:color w:val="auto"/>
          <w:highlight w:val="none"/>
        </w:rPr>
        <w:fldChar w:fldCharType="separate"/>
      </w:r>
      <w:r>
        <w:rPr>
          <w:rStyle w:val="59"/>
          <w:rFonts w:hint="eastAsia" w:cs="宋体"/>
          <w:b w:val="0"/>
          <w:color w:val="auto"/>
          <w:kern w:val="44"/>
          <w:sz w:val="28"/>
          <w:szCs w:val="28"/>
          <w:highlight w:val="none"/>
          <w:lang w:val="zh-CN"/>
        </w:rPr>
        <w:t>第三章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供应商须知</w:t>
      </w:r>
      <w:bookmarkStart w:id="104" w:name="_GoBack"/>
      <w:bookmarkEnd w:id="104"/>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_Toc106283325 \h </w:instrText>
      </w:r>
      <w:r>
        <w:rPr>
          <w:b w:val="0"/>
          <w:color w:val="auto"/>
          <w:sz w:val="28"/>
          <w:szCs w:val="28"/>
          <w:highlight w:val="none"/>
        </w:rPr>
        <w:fldChar w:fldCharType="separate"/>
      </w:r>
      <w:r>
        <w:rPr>
          <w:b w:val="0"/>
          <w:color w:val="auto"/>
          <w:sz w:val="28"/>
          <w:szCs w:val="28"/>
          <w:highlight w:val="none"/>
        </w:rPr>
        <w:t>10</w:t>
      </w:r>
      <w:r>
        <w:rPr>
          <w:b w:val="0"/>
          <w:color w:val="auto"/>
          <w:sz w:val="28"/>
          <w:szCs w:val="28"/>
          <w:highlight w:val="none"/>
        </w:rPr>
        <w:fldChar w:fldCharType="end"/>
      </w:r>
      <w:r>
        <w:rPr>
          <w:b w:val="0"/>
          <w:color w:val="auto"/>
          <w:sz w:val="28"/>
          <w:szCs w:val="28"/>
          <w:highlight w:val="none"/>
        </w:rPr>
        <w:fldChar w:fldCharType="end"/>
      </w:r>
    </w:p>
    <w:p w14:paraId="65201423">
      <w:pPr>
        <w:pStyle w:val="36"/>
        <w:shd w:val="clear"/>
        <w:spacing w:before="0" w:after="0" w:line="480" w:lineRule="auto"/>
        <w:ind w:firstLine="482" w:firstLineChars="200"/>
        <w:jc w:val="both"/>
        <w:rPr>
          <w:rFonts w:ascii="Calibri" w:hAnsi="Calibr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"_Toc106283328" </w:instrText>
      </w:r>
      <w:r>
        <w:rPr>
          <w:color w:val="auto"/>
          <w:highlight w:val="none"/>
        </w:rPr>
        <w:fldChar w:fldCharType="separate"/>
      </w:r>
      <w:r>
        <w:rPr>
          <w:rStyle w:val="59"/>
          <w:rFonts w:hint="eastAsia" w:cs="宋体"/>
          <w:b w:val="0"/>
          <w:color w:val="auto"/>
          <w:kern w:val="44"/>
          <w:sz w:val="28"/>
          <w:szCs w:val="28"/>
          <w:highlight w:val="none"/>
          <w:lang w:val="zh-CN"/>
        </w:rPr>
        <w:t>第四章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评审程序、评审方法和评审标准</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_Toc106283328 \h </w:instrText>
      </w:r>
      <w:r>
        <w:rPr>
          <w:b w:val="0"/>
          <w:color w:val="auto"/>
          <w:sz w:val="28"/>
          <w:szCs w:val="28"/>
          <w:highlight w:val="none"/>
        </w:rPr>
        <w:fldChar w:fldCharType="separate"/>
      </w:r>
      <w:r>
        <w:rPr>
          <w:b w:val="0"/>
          <w:color w:val="auto"/>
          <w:sz w:val="28"/>
          <w:szCs w:val="28"/>
          <w:highlight w:val="none"/>
        </w:rPr>
        <w:t>31</w:t>
      </w:r>
      <w:r>
        <w:rPr>
          <w:b w:val="0"/>
          <w:color w:val="auto"/>
          <w:sz w:val="28"/>
          <w:szCs w:val="28"/>
          <w:highlight w:val="none"/>
        </w:rPr>
        <w:fldChar w:fldCharType="end"/>
      </w:r>
      <w:r>
        <w:rPr>
          <w:b w:val="0"/>
          <w:color w:val="auto"/>
          <w:sz w:val="28"/>
          <w:szCs w:val="28"/>
          <w:highlight w:val="none"/>
        </w:rPr>
        <w:fldChar w:fldCharType="end"/>
      </w:r>
    </w:p>
    <w:p w14:paraId="69F971AB">
      <w:pPr>
        <w:pStyle w:val="36"/>
        <w:shd w:val="clear"/>
        <w:spacing w:before="0" w:after="0" w:line="480" w:lineRule="auto"/>
        <w:ind w:firstLine="482" w:firstLineChars="200"/>
        <w:jc w:val="both"/>
        <w:rPr>
          <w:rFonts w:ascii="Calibri" w:hAnsi="Calibr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"_Toc106283332" </w:instrText>
      </w:r>
      <w:r>
        <w:rPr>
          <w:color w:val="auto"/>
          <w:highlight w:val="none"/>
        </w:rPr>
        <w:fldChar w:fldCharType="separate"/>
      </w:r>
      <w:r>
        <w:rPr>
          <w:rStyle w:val="59"/>
          <w:rFonts w:hint="eastAsia" w:cs="宋体"/>
          <w:b w:val="0"/>
          <w:color w:val="auto"/>
          <w:kern w:val="44"/>
          <w:sz w:val="28"/>
          <w:szCs w:val="28"/>
          <w:highlight w:val="none"/>
          <w:lang w:val="zh-CN"/>
        </w:rPr>
        <w:t>第五章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响应文件格式</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_Toc106283332 \h </w:instrText>
      </w:r>
      <w:r>
        <w:rPr>
          <w:b w:val="0"/>
          <w:color w:val="auto"/>
          <w:sz w:val="28"/>
          <w:szCs w:val="28"/>
          <w:highlight w:val="none"/>
        </w:rPr>
        <w:fldChar w:fldCharType="separate"/>
      </w:r>
      <w:r>
        <w:rPr>
          <w:b w:val="0"/>
          <w:color w:val="auto"/>
          <w:sz w:val="28"/>
          <w:szCs w:val="28"/>
          <w:highlight w:val="none"/>
        </w:rPr>
        <w:t>41</w:t>
      </w:r>
      <w:r>
        <w:rPr>
          <w:b w:val="0"/>
          <w:color w:val="auto"/>
          <w:sz w:val="28"/>
          <w:szCs w:val="28"/>
          <w:highlight w:val="none"/>
        </w:rPr>
        <w:fldChar w:fldCharType="end"/>
      </w:r>
      <w:r>
        <w:rPr>
          <w:b w:val="0"/>
          <w:color w:val="auto"/>
          <w:sz w:val="28"/>
          <w:szCs w:val="28"/>
          <w:highlight w:val="none"/>
        </w:rPr>
        <w:fldChar w:fldCharType="end"/>
      </w:r>
    </w:p>
    <w:p w14:paraId="3806AAFA">
      <w:pPr>
        <w:pStyle w:val="36"/>
        <w:shd w:val="clear"/>
        <w:spacing w:before="0" w:after="0" w:line="480" w:lineRule="auto"/>
        <w:ind w:firstLine="482" w:firstLineChars="200"/>
        <w:jc w:val="both"/>
        <w:rPr>
          <w:rFonts w:ascii="Calibri" w:hAnsi="Calibr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"_Toc106283342" </w:instrText>
      </w:r>
      <w:r>
        <w:rPr>
          <w:color w:val="auto"/>
          <w:highlight w:val="none"/>
        </w:rPr>
        <w:fldChar w:fldCharType="separate"/>
      </w:r>
      <w:r>
        <w:rPr>
          <w:rStyle w:val="59"/>
          <w:rFonts w:hint="eastAsia" w:cs="宋体"/>
          <w:b w:val="0"/>
          <w:color w:val="auto"/>
          <w:kern w:val="44"/>
          <w:sz w:val="28"/>
          <w:szCs w:val="28"/>
          <w:highlight w:val="none"/>
          <w:lang w:val="zh-CN"/>
        </w:rPr>
        <w:t>第六章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合同文本</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_Toc106283342 \h </w:instrText>
      </w:r>
      <w:r>
        <w:rPr>
          <w:b w:val="0"/>
          <w:color w:val="auto"/>
          <w:sz w:val="28"/>
          <w:szCs w:val="28"/>
          <w:highlight w:val="none"/>
        </w:rPr>
        <w:fldChar w:fldCharType="separate"/>
      </w:r>
      <w:r>
        <w:rPr>
          <w:b w:val="0"/>
          <w:color w:val="auto"/>
          <w:sz w:val="28"/>
          <w:szCs w:val="28"/>
          <w:highlight w:val="none"/>
        </w:rPr>
        <w:t>64</w:t>
      </w:r>
      <w:r>
        <w:rPr>
          <w:b w:val="0"/>
          <w:color w:val="auto"/>
          <w:sz w:val="28"/>
          <w:szCs w:val="28"/>
          <w:highlight w:val="none"/>
        </w:rPr>
        <w:fldChar w:fldCharType="end"/>
      </w:r>
      <w:r>
        <w:rPr>
          <w:b w:val="0"/>
          <w:color w:val="auto"/>
          <w:sz w:val="28"/>
          <w:szCs w:val="28"/>
          <w:highlight w:val="none"/>
        </w:rPr>
        <w:fldChar w:fldCharType="end"/>
      </w:r>
    </w:p>
    <w:p w14:paraId="17436202">
      <w:pPr>
        <w:shd w:val="clear"/>
        <w:spacing w:line="480" w:lineRule="auto"/>
        <w:rPr>
          <w:rFonts w:ascii="宋体" w:hAnsi="宋体" w:cs="宋体"/>
          <w:b/>
          <w:bCs/>
          <w:color w:val="auto"/>
          <w:kern w:val="44"/>
          <w:sz w:val="44"/>
          <w:szCs w:val="44"/>
          <w:highlight w:val="none"/>
          <w:lang w:val="zh-CN"/>
        </w:rPr>
        <w:sectPr>
          <w:footerReference r:id="rId6" w:type="first"/>
          <w:pgSz w:w="11910" w:h="16840"/>
          <w:pgMar w:top="1418" w:right="1418" w:bottom="1418" w:left="1418" w:header="720" w:footer="720" w:gutter="0"/>
          <w:cols w:space="720" w:num="1"/>
        </w:sectPr>
      </w:pPr>
      <w:r>
        <w:rPr>
          <w:rFonts w:hint="eastAsia" w:ascii="宋体" w:hAnsi="宋体" w:cs="宋体"/>
          <w:b/>
          <w:color w:val="auto"/>
          <w:sz w:val="24"/>
          <w:highlight w:val="none"/>
        </w:rPr>
        <w:fldChar w:fldCharType="end"/>
      </w:r>
      <w:bookmarkStart w:id="1" w:name="_Toc106283323"/>
      <w:bookmarkStart w:id="2" w:name="_Toc4565"/>
      <w:bookmarkStart w:id="3" w:name="_Toc19686830"/>
    </w:p>
    <w:p w14:paraId="2C3BFDB2">
      <w:pPr>
        <w:keepNext/>
        <w:keepLines/>
        <w:shd w:val="clear"/>
        <w:spacing w:before="340" w:after="330" w:line="360" w:lineRule="auto"/>
        <w:jc w:val="center"/>
        <w:outlineLvl w:val="0"/>
        <w:rPr>
          <w:rFonts w:ascii="宋体" w:hAnsi="宋体" w:cs="宋体"/>
          <w:b/>
          <w:bCs/>
          <w:color w:val="auto"/>
          <w:kern w:val="44"/>
          <w:sz w:val="44"/>
          <w:szCs w:val="44"/>
          <w:highlight w:val="none"/>
          <w:lang w:val="zh-CN"/>
        </w:rPr>
      </w:pPr>
      <w:r>
        <w:rPr>
          <w:rFonts w:hint="eastAsia" w:ascii="宋体" w:hAnsi="宋体" w:cs="宋体"/>
          <w:b/>
          <w:bCs/>
          <w:color w:val="auto"/>
          <w:kern w:val="44"/>
          <w:sz w:val="44"/>
          <w:szCs w:val="44"/>
          <w:highlight w:val="none"/>
          <w:lang w:val="zh-CN"/>
        </w:rPr>
        <w:t>第一章 竞争性磋商公告</w:t>
      </w:r>
      <w:bookmarkEnd w:id="1"/>
      <w:bookmarkEnd w:id="2"/>
      <w:bookmarkStart w:id="4" w:name="_Toc35393798"/>
      <w:bookmarkStart w:id="5" w:name="_Toc28359089"/>
      <w:bookmarkStart w:id="6" w:name="_Toc28359012"/>
      <w:bookmarkStart w:id="7" w:name="_Toc44229878"/>
      <w:bookmarkStart w:id="8" w:name="_Toc35393629"/>
      <w:bookmarkStart w:id="9" w:name="_Toc35393792"/>
      <w:bookmarkStart w:id="10" w:name="_Toc35393623"/>
      <w:bookmarkStart w:id="11" w:name="_Toc28359081"/>
      <w:bookmarkStart w:id="12" w:name="_Toc28359004"/>
    </w:p>
    <w:p w14:paraId="1498168E">
      <w:pPr>
        <w:pBdr>
          <w:top w:val="single" w:color="auto" w:sz="4" w:space="1"/>
          <w:left w:val="single" w:color="auto" w:sz="4" w:space="4"/>
          <w:bottom w:val="single" w:color="auto" w:sz="4" w:space="1"/>
          <w:right w:val="single" w:color="auto" w:sz="4" w:space="4"/>
        </w:pBdr>
        <w:shd w:val="clear"/>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456998D5">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广西壮族自治区水土保持规划（2026～2035年）</w:t>
      </w:r>
      <w:r>
        <w:rPr>
          <w:rFonts w:hint="eastAsia" w:ascii="宋体" w:hAnsi="宋体" w:cs="宋体"/>
          <w:color w:val="auto"/>
          <w:szCs w:val="21"/>
          <w:highlight w:val="none"/>
          <w:u w:val="none"/>
          <w:lang w:eastAsia="zh-CN"/>
        </w:rPr>
        <w:t>采购项目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广西政府采购云平台（https://www.gcy.zfcg.gxzf.gov.cn/）</w:t>
      </w:r>
      <w:r>
        <w:rPr>
          <w:rFonts w:hint="eastAsia" w:ascii="宋体" w:hAnsi="宋体" w:cs="宋体"/>
          <w:snapToGrid w:val="0"/>
          <w:color w:val="auto"/>
          <w:highlight w:val="none"/>
        </w:rPr>
        <w:t>获取（下载）</w:t>
      </w:r>
      <w:r>
        <w:rPr>
          <w:rFonts w:hint="eastAsia" w:ascii="宋体" w:hAnsi="宋体" w:cs="宋体"/>
          <w:color w:val="auto"/>
          <w:szCs w:val="21"/>
          <w:highlight w:val="none"/>
        </w:rPr>
        <w:t>采购文件，并于</w:t>
      </w:r>
      <w:r>
        <w:rPr>
          <w:rFonts w:hint="eastAsia" w:ascii="宋体" w:hAnsi="宋体" w:cs="宋体"/>
          <w:color w:val="auto"/>
          <w:szCs w:val="21"/>
          <w:highlight w:val="none"/>
          <w:u w:val="single"/>
        </w:rPr>
        <w:t>2025年5月26日9点30分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35C24F85">
      <w:pPr>
        <w:shd w:val="clear"/>
        <w:spacing w:line="360" w:lineRule="auto"/>
        <w:rPr>
          <w:rFonts w:ascii="宋体" w:hAnsi="宋体" w:cs="宋体"/>
          <w:color w:val="auto"/>
          <w:highlight w:val="none"/>
        </w:rPr>
      </w:pPr>
    </w:p>
    <w:p w14:paraId="13C2E8BF">
      <w:pPr>
        <w:shd w:val="clear"/>
        <w:spacing w:line="360" w:lineRule="auto"/>
        <w:rPr>
          <w:rFonts w:ascii="宋体" w:hAnsi="宋体" w:cs="宋体"/>
          <w:b/>
          <w:color w:val="auto"/>
          <w:kern w:val="44"/>
          <w:sz w:val="24"/>
          <w:highlight w:val="none"/>
        </w:rPr>
      </w:pPr>
      <w:r>
        <w:rPr>
          <w:rFonts w:hint="eastAsia" w:ascii="宋体" w:hAnsi="宋体" w:cs="宋体"/>
          <w:b/>
          <w:color w:val="auto"/>
          <w:kern w:val="44"/>
          <w:sz w:val="24"/>
          <w:highlight w:val="none"/>
        </w:rPr>
        <w:t>一、项目基本情况</w:t>
      </w:r>
      <w:bookmarkEnd w:id="4"/>
      <w:bookmarkEnd w:id="5"/>
      <w:bookmarkEnd w:id="6"/>
      <w:bookmarkEnd w:id="7"/>
      <w:bookmarkEnd w:id="8"/>
    </w:p>
    <w:p w14:paraId="494EA8DD">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GXZC2025-C3-001125-XYGC</w:t>
      </w:r>
    </w:p>
    <w:p w14:paraId="09D6E96B">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采购计划文号：</w:t>
      </w:r>
      <w:r>
        <w:rPr>
          <w:rFonts w:hint="eastAsia" w:ascii="宋体" w:hAnsi="宋体" w:cs="宋体"/>
          <w:color w:val="auto"/>
          <w:szCs w:val="21"/>
          <w:highlight w:val="none"/>
        </w:rPr>
        <w:t>广西政采[2025]1498号-001</w:t>
      </w:r>
      <w:r>
        <w:rPr>
          <w:rFonts w:hint="eastAsia" w:ascii="宋体" w:hAnsi="宋体" w:cs="宋体"/>
          <w:color w:val="auto"/>
          <w:szCs w:val="21"/>
          <w:highlight w:val="none"/>
          <w:lang w:eastAsia="zh-CN"/>
        </w:rPr>
        <w:t>、广西政采[2025]1498号-002</w:t>
      </w:r>
    </w:p>
    <w:p w14:paraId="4C9EA350">
      <w:pPr>
        <w:shd w:val="clea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pacing w:val="-4"/>
          <w:szCs w:val="21"/>
          <w:highlight w:val="none"/>
          <w:lang w:eastAsia="zh-CN"/>
        </w:rPr>
        <w:t>广西壮族自治区水土保持规划（2026～2035年）</w:t>
      </w:r>
    </w:p>
    <w:p w14:paraId="5A0840B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582B7649">
      <w:pPr>
        <w:shd w:val="clea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人民币壹佰万元整（¥1,000,000.00）</w:t>
      </w:r>
    </w:p>
    <w:p w14:paraId="0B5533C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人民币壹佰万元整（¥1,000,000.00）</w:t>
      </w:r>
    </w:p>
    <w:p w14:paraId="18F6BB0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tbl>
      <w:tblPr>
        <w:tblStyle w:val="51"/>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20"/>
        <w:gridCol w:w="1625"/>
        <w:gridCol w:w="975"/>
        <w:gridCol w:w="5796"/>
      </w:tblGrid>
      <w:tr w14:paraId="06E40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0FE7">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3D8A">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673E">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tc>
        <w:tc>
          <w:tcPr>
            <w:tcW w:w="5796" w:type="dxa"/>
            <w:tcBorders>
              <w:top w:val="single" w:color="000000" w:sz="4" w:space="0"/>
              <w:left w:val="single" w:color="000000" w:sz="4" w:space="0"/>
              <w:bottom w:val="single" w:color="000000" w:sz="4" w:space="0"/>
              <w:right w:val="single" w:color="auto" w:sz="4" w:space="0"/>
            </w:tcBorders>
            <w:shd w:val="clear" w:color="auto" w:fill="auto"/>
            <w:vAlign w:val="center"/>
          </w:tcPr>
          <w:p w14:paraId="04E89165">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简要技术需求或服务要求</w:t>
            </w:r>
          </w:p>
        </w:tc>
      </w:tr>
      <w:tr w14:paraId="274BC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309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79F9">
            <w:pPr>
              <w:shd w:val="clea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广西壮族自治区水土保持规划（2026～2035年）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891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5796" w:type="dxa"/>
            <w:tcBorders>
              <w:top w:val="single" w:color="000000" w:sz="4" w:space="0"/>
              <w:left w:val="single" w:color="000000" w:sz="4" w:space="0"/>
              <w:bottom w:val="single" w:color="000000" w:sz="4" w:space="0"/>
              <w:right w:val="single" w:color="auto" w:sz="4" w:space="0"/>
            </w:tcBorders>
            <w:shd w:val="clear" w:color="auto" w:fill="auto"/>
            <w:vAlign w:val="center"/>
          </w:tcPr>
          <w:p w14:paraId="10B35334">
            <w:pPr>
              <w:pStyle w:val="47"/>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firstLine="420" w:firstLineChars="200"/>
              <w:jc w:val="left"/>
              <w:rPr>
                <w:rFonts w:ascii="宋体" w:hAnsi="宋体" w:eastAsia="仿宋" w:cs="宋体"/>
                <w:color w:val="auto"/>
                <w:kern w:val="0"/>
                <w:szCs w:val="21"/>
                <w:highlight w:val="none"/>
              </w:rPr>
            </w:pPr>
            <w:r>
              <w:rPr>
                <w:rFonts w:hint="eastAsia" w:ascii="宋体" w:hAnsi="宋体" w:eastAsia="宋体" w:cs="宋体"/>
                <w:color w:val="auto"/>
                <w:kern w:val="2"/>
                <w:sz w:val="21"/>
                <w:szCs w:val="21"/>
                <w:highlight w:val="none"/>
                <w:lang w:val="en-US" w:eastAsia="zh-CN" w:bidi="ar-SA"/>
              </w:rPr>
              <w:t>中共中央办公厅 国务院办公厅《关于加强新时代水土保持工作的意见》和《广西壮族自治区人民政府办公厅关于印发广西加强新时代水土保持工作实施方案的通知》，对广西水土保持高质量发展提出了明确要求，珠江流域和长江流域水土保持规划完成编制，对广西水土保持工作提出了具体要求，须依据党中央、国务院和水利部、自治区党委政府的部署要求和全国及流域水土保持规划，编制广西壮族自治区水土保持规划（2026～2035年）。</w:t>
            </w:r>
            <w:r>
              <w:rPr>
                <w:rFonts w:hint="eastAsia" w:ascii="仿宋" w:hAnsi="仿宋" w:eastAsia="仿宋" w:cs="仿宋"/>
                <w:bCs/>
                <w:color w:val="auto"/>
                <w:kern w:val="0"/>
                <w:sz w:val="21"/>
                <w:szCs w:val="21"/>
                <w:highlight w:val="none"/>
                <w:lang w:val="en-US" w:eastAsia="zh-CN"/>
              </w:rPr>
              <w:t>（</w:t>
            </w:r>
            <w:r>
              <w:rPr>
                <w:rFonts w:hint="eastAsia" w:ascii="仿宋" w:hAnsi="仿宋" w:eastAsia="仿宋" w:cs="仿宋"/>
                <w:bCs/>
                <w:color w:val="auto"/>
                <w:kern w:val="0"/>
                <w:sz w:val="21"/>
                <w:szCs w:val="21"/>
                <w:highlight w:val="none"/>
              </w:rPr>
              <w:t>如需进一步了解，详见竞争性磋商文件</w:t>
            </w:r>
            <w:r>
              <w:rPr>
                <w:rFonts w:hint="eastAsia" w:ascii="仿宋" w:hAnsi="仿宋" w:eastAsia="仿宋" w:cs="仿宋"/>
                <w:bCs/>
                <w:color w:val="auto"/>
                <w:kern w:val="0"/>
                <w:sz w:val="21"/>
                <w:szCs w:val="21"/>
                <w:highlight w:val="none"/>
                <w:lang w:eastAsia="zh-CN"/>
              </w:rPr>
              <w:t>。</w:t>
            </w:r>
            <w:r>
              <w:rPr>
                <w:rFonts w:hint="eastAsia" w:ascii="仿宋" w:hAnsi="仿宋" w:eastAsia="仿宋" w:cs="仿宋"/>
                <w:bCs/>
                <w:color w:val="auto"/>
                <w:kern w:val="0"/>
                <w:sz w:val="21"/>
                <w:szCs w:val="21"/>
                <w:highlight w:val="none"/>
                <w:lang w:val="en-US" w:eastAsia="zh-CN"/>
              </w:rPr>
              <w:t>）</w:t>
            </w:r>
          </w:p>
        </w:tc>
      </w:tr>
    </w:tbl>
    <w:p w14:paraId="6D8F7B7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rPr>
        <w:t>自合同签订之日起至服务成果通过审查之日止。</w:t>
      </w:r>
    </w:p>
    <w:p w14:paraId="3579B7D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本项目是否接受联合体：</w:t>
      </w:r>
      <w:r>
        <w:rPr>
          <w:rFonts w:hint="eastAsia" w:ascii="MS Mincho" w:hAnsi="MS Mincho" w:cs="MS Mincho"/>
          <w:color w:val="auto"/>
          <w:szCs w:val="21"/>
          <w:highlight w:val="none"/>
        </w:rPr>
        <w:t>□</w:t>
      </w:r>
      <w:r>
        <w:rPr>
          <w:rFonts w:hint="eastAsia" w:ascii="宋体" w:hAnsi="宋体" w:cs="宋体"/>
          <w:color w:val="auto"/>
          <w:szCs w:val="21"/>
          <w:highlight w:val="none"/>
        </w:rPr>
        <w:t>是，</w:t>
      </w:r>
      <w:r>
        <w:rPr>
          <w:rFonts w:hint="eastAsia" w:ascii="宋体" w:hAnsi="宋体" w:cs="宋体"/>
          <w:color w:val="auto"/>
          <w:szCs w:val="21"/>
          <w:highlight w:val="none"/>
        </w:rPr>
        <w:t>☑否。</w:t>
      </w:r>
    </w:p>
    <w:p w14:paraId="23A59EA7">
      <w:pPr>
        <w:shd w:val="clear"/>
        <w:spacing w:line="360" w:lineRule="auto"/>
        <w:rPr>
          <w:rFonts w:ascii="宋体" w:hAnsi="宋体" w:cs="宋体"/>
          <w:b/>
          <w:color w:val="auto"/>
          <w:kern w:val="44"/>
          <w:sz w:val="24"/>
          <w:highlight w:val="none"/>
        </w:rPr>
      </w:pPr>
      <w:bookmarkStart w:id="13" w:name="_Toc44229879"/>
      <w:bookmarkStart w:id="14" w:name="_Toc28359013"/>
      <w:bookmarkStart w:id="15" w:name="_Toc28359090"/>
      <w:bookmarkStart w:id="16" w:name="_Toc35393630"/>
      <w:bookmarkStart w:id="17" w:name="_Toc35393799"/>
      <w:r>
        <w:rPr>
          <w:rFonts w:hint="eastAsia" w:ascii="宋体" w:hAnsi="宋体" w:cs="宋体"/>
          <w:b/>
          <w:color w:val="auto"/>
          <w:kern w:val="44"/>
          <w:sz w:val="24"/>
          <w:highlight w:val="none"/>
        </w:rPr>
        <w:t>二、申请人的资格条件</w:t>
      </w:r>
      <w:bookmarkEnd w:id="13"/>
      <w:bookmarkEnd w:id="14"/>
      <w:bookmarkEnd w:id="15"/>
      <w:bookmarkEnd w:id="16"/>
      <w:bookmarkEnd w:id="17"/>
    </w:p>
    <w:p w14:paraId="1D3D736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14A9B875">
      <w:pPr>
        <w:shd w:val="clear"/>
        <w:spacing w:line="360" w:lineRule="auto"/>
        <w:ind w:firstLine="420" w:firstLineChars="200"/>
        <w:rPr>
          <w:color w:val="auto"/>
          <w:highlight w:val="none"/>
        </w:rPr>
      </w:pPr>
      <w:r>
        <w:rPr>
          <w:rFonts w:hint="eastAsia" w:ascii="宋体" w:hAnsi="宋体" w:cs="宋体"/>
          <w:color w:val="auto"/>
          <w:szCs w:val="21"/>
          <w:highlight w:val="none"/>
        </w:rPr>
        <w:t>2.落实政府采购政策需满足的资格要求：</w:t>
      </w:r>
    </w:p>
    <w:p w14:paraId="344E7309">
      <w:pPr>
        <w:shd w:val="clear"/>
        <w:spacing w:line="360" w:lineRule="auto"/>
        <w:ind w:firstLine="420" w:firstLineChars="200"/>
        <w:rPr>
          <w:rFonts w:ascii="宋体" w:hAnsi="宋体" w:cs="宋体"/>
          <w:bCs/>
          <w:color w:val="auto"/>
          <w:szCs w:val="21"/>
          <w:highlight w:val="none"/>
        </w:rPr>
      </w:pPr>
      <w:r>
        <w:rPr>
          <w:rFonts w:hint="eastAsia" w:ascii="MS Mincho" w:hAnsi="MS Mincho" w:cs="MS Mincho"/>
          <w:bCs/>
          <w:color w:val="auto"/>
          <w:szCs w:val="21"/>
          <w:highlight w:val="none"/>
          <w:lang w:eastAsia="zh-CN"/>
        </w:rPr>
        <w:t>□</w:t>
      </w:r>
      <w:r>
        <w:rPr>
          <w:rFonts w:hint="eastAsia" w:ascii="宋体" w:hAnsi="宋体" w:cs="宋体"/>
          <w:bCs/>
          <w:color w:val="auto"/>
          <w:szCs w:val="21"/>
          <w:highlight w:val="none"/>
        </w:rPr>
        <w:t>专门面向中小企业采购的项目（供应商应为中小微企业或监狱企业或残疾人福利性单位）</w:t>
      </w:r>
    </w:p>
    <w:p w14:paraId="3E98365E">
      <w:pPr>
        <w:shd w:val="clear"/>
        <w:spacing w:line="360" w:lineRule="auto"/>
        <w:ind w:firstLine="420" w:firstLineChars="200"/>
        <w:rPr>
          <w:rFonts w:ascii="宋体" w:hAnsi="宋体" w:cs="宋体"/>
          <w:color w:val="auto"/>
          <w:szCs w:val="21"/>
          <w:highlight w:val="none"/>
        </w:rPr>
      </w:pPr>
      <w:r>
        <w:rPr>
          <w:rFonts w:hint="eastAsia" w:ascii="MS Mincho" w:hAnsi="MS Mincho" w:cs="MS Mincho"/>
          <w:color w:val="auto"/>
          <w:szCs w:val="21"/>
          <w:highlight w:val="none"/>
          <w:lang w:eastAsia="zh-CN"/>
        </w:rPr>
        <w:t>☑</w:t>
      </w:r>
      <w:r>
        <w:rPr>
          <w:rFonts w:hint="eastAsia" w:ascii="宋体" w:hAnsi="宋体" w:cs="宋体"/>
          <w:color w:val="auto"/>
          <w:szCs w:val="21"/>
          <w:highlight w:val="none"/>
        </w:rPr>
        <w:t>非专门面向中小企业采购的项目</w:t>
      </w:r>
    </w:p>
    <w:p w14:paraId="3FBDEDEC">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3.本项目的特定资格要求：</w:t>
      </w:r>
      <w:r>
        <w:rPr>
          <w:rFonts w:hint="eastAsia"/>
          <w:color w:val="auto"/>
          <w:highlight w:val="none"/>
        </w:rPr>
        <w:t>供应商已在全国投资项目在线审批监管平台备案并通过审核（</w:t>
      </w:r>
      <w:r>
        <w:rPr>
          <w:rFonts w:hint="eastAsia"/>
          <w:color w:val="auto"/>
          <w:highlight w:val="none"/>
          <w:lang w:eastAsia="zh-CN"/>
        </w:rPr>
        <w:t>专业和服务范围</w:t>
      </w:r>
      <w:r>
        <w:rPr>
          <w:rFonts w:hint="eastAsia"/>
          <w:color w:val="auto"/>
          <w:highlight w:val="none"/>
        </w:rPr>
        <w:t>：水利水电</w:t>
      </w:r>
      <w:r>
        <w:rPr>
          <w:rFonts w:hint="eastAsia"/>
          <w:color w:val="auto"/>
          <w:highlight w:val="none"/>
          <w:lang w:eastAsia="zh-CN"/>
        </w:rPr>
        <w:t>规划咨询</w:t>
      </w:r>
      <w:r>
        <w:rPr>
          <w:rFonts w:hint="eastAsia"/>
          <w:color w:val="auto"/>
          <w:highlight w:val="none"/>
        </w:rPr>
        <w:t>）</w:t>
      </w:r>
      <w:r>
        <w:rPr>
          <w:rFonts w:hint="eastAsia"/>
          <w:color w:val="auto"/>
          <w:highlight w:val="none"/>
          <w:lang w:eastAsia="zh-CN"/>
        </w:rPr>
        <w:t>。</w:t>
      </w:r>
    </w:p>
    <w:p w14:paraId="4FE1CB69">
      <w:pPr>
        <w:shd w:val="clear"/>
        <w:spacing w:line="360" w:lineRule="auto"/>
        <w:rPr>
          <w:rFonts w:ascii="宋体" w:hAnsi="宋体" w:cs="宋体"/>
          <w:b/>
          <w:color w:val="auto"/>
          <w:kern w:val="44"/>
          <w:sz w:val="24"/>
          <w:highlight w:val="none"/>
        </w:rPr>
      </w:pPr>
      <w:r>
        <w:rPr>
          <w:rFonts w:hint="eastAsia" w:ascii="宋体" w:hAnsi="宋体" w:cs="宋体"/>
          <w:b/>
          <w:color w:val="auto"/>
          <w:kern w:val="44"/>
          <w:sz w:val="24"/>
          <w:highlight w:val="none"/>
        </w:rPr>
        <w:t>三、获取采购文件</w:t>
      </w:r>
      <w:bookmarkEnd w:id="9"/>
      <w:bookmarkEnd w:id="10"/>
      <w:bookmarkEnd w:id="11"/>
      <w:bookmarkEnd w:id="12"/>
    </w:p>
    <w:p w14:paraId="076B6F90">
      <w:pPr>
        <w:shd w:val="clear"/>
        <w:spacing w:line="360" w:lineRule="auto"/>
        <w:ind w:firstLine="420" w:firstLineChars="200"/>
        <w:rPr>
          <w:rFonts w:ascii="宋体" w:hAnsi="宋体" w:cs="宋体"/>
          <w:color w:val="auto"/>
          <w:szCs w:val="21"/>
          <w:highlight w:val="none"/>
        </w:rPr>
      </w:pPr>
      <w:bookmarkStart w:id="18" w:name="_Toc28359082"/>
      <w:bookmarkStart w:id="19" w:name="_Toc35393624"/>
      <w:bookmarkStart w:id="20" w:name="_Toc28359005"/>
      <w:bookmarkStart w:id="21" w:name="_Toc35393793"/>
      <w:r>
        <w:rPr>
          <w:rFonts w:hint="eastAsia" w:ascii="宋体" w:hAnsi="宋体" w:cs="宋体"/>
          <w:color w:val="auto"/>
          <w:szCs w:val="21"/>
          <w:highlight w:val="none"/>
        </w:rPr>
        <w:t>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:00</w:t>
      </w:r>
      <w:r>
        <w:rPr>
          <w:rFonts w:hint="eastAsia" w:ascii="宋体" w:hAnsi="宋体" w:cs="宋体"/>
          <w:color w:val="auto"/>
          <w:szCs w:val="21"/>
          <w:highlight w:val="none"/>
        </w:rPr>
        <w:t>至</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59</w:t>
      </w:r>
      <w:r>
        <w:rPr>
          <w:rFonts w:hint="eastAsia" w:ascii="宋体" w:hAnsi="宋体" w:cs="宋体"/>
          <w:color w:val="auto"/>
          <w:szCs w:val="21"/>
          <w:highlight w:val="none"/>
        </w:rPr>
        <w:t>，下午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:00</w:t>
      </w:r>
      <w:r>
        <w:rPr>
          <w:rFonts w:hint="eastAsia" w:ascii="宋体" w:hAnsi="宋体" w:cs="宋体"/>
          <w:color w:val="auto"/>
          <w:szCs w:val="21"/>
          <w:highlight w:val="none"/>
        </w:rPr>
        <w:t>至</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59</w:t>
      </w:r>
      <w:r>
        <w:rPr>
          <w:rFonts w:hint="eastAsia" w:ascii="宋体" w:hAnsi="宋体" w:cs="宋体"/>
          <w:color w:val="auto"/>
          <w:szCs w:val="21"/>
          <w:highlight w:val="none"/>
        </w:rPr>
        <w:t>（北京时间，法定节假日除外）。</w:t>
      </w:r>
    </w:p>
    <w:p w14:paraId="13361868">
      <w:pPr>
        <w:shd w:val="clea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地点：广西政府采购云平台（https://www.gcy.zfcg.gxzf.gov.cn/）。</w:t>
      </w:r>
    </w:p>
    <w:p w14:paraId="1F6505C3">
      <w:pPr>
        <w:shd w:val="clea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方式：网上下载。本项目不提供纸质采购文件，潜在供应商需使用账号登录或者使用CA登录广西政府采购云平台（https://www.gcy.zfcg.gxzf.gov.cn/）-进入“项目采购”应用，在获取采购文件菜单中选择项目，获取采购文件。电子响应文件制作需要基于广西政府采购云平台获取的采购文件编制，通过其他方式获取采购文件的，将有可能导致供应商无法在广西政府采购云平台编制及上传响应文件。</w:t>
      </w:r>
    </w:p>
    <w:p w14:paraId="393D2335">
      <w:pPr>
        <w:shd w:val="clea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59FE0F6B">
      <w:pPr>
        <w:shd w:val="clear"/>
        <w:spacing w:line="360" w:lineRule="auto"/>
        <w:rPr>
          <w:rFonts w:ascii="宋体" w:hAnsi="宋体" w:cs="宋体"/>
          <w:b/>
          <w:color w:val="auto"/>
          <w:kern w:val="44"/>
          <w:sz w:val="24"/>
          <w:highlight w:val="none"/>
        </w:rPr>
      </w:pPr>
      <w:r>
        <w:rPr>
          <w:rFonts w:hint="eastAsia" w:ascii="宋体" w:hAnsi="宋体" w:cs="宋体"/>
          <w:b/>
          <w:color w:val="auto"/>
          <w:kern w:val="44"/>
          <w:sz w:val="24"/>
          <w:highlight w:val="none"/>
        </w:rPr>
        <w:t>四、</w:t>
      </w:r>
      <w:bookmarkEnd w:id="18"/>
      <w:bookmarkEnd w:id="19"/>
      <w:bookmarkEnd w:id="20"/>
      <w:bookmarkEnd w:id="21"/>
      <w:r>
        <w:rPr>
          <w:rFonts w:hint="eastAsia" w:ascii="宋体" w:hAnsi="宋体" w:cs="宋体"/>
          <w:b/>
          <w:color w:val="auto"/>
          <w:kern w:val="44"/>
          <w:sz w:val="24"/>
          <w:highlight w:val="none"/>
        </w:rPr>
        <w:t>响应文件提交</w:t>
      </w:r>
    </w:p>
    <w:p w14:paraId="3E7B380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rPr>
        <w:t>2025年5月26日9点30分</w:t>
      </w:r>
      <w:r>
        <w:rPr>
          <w:rFonts w:hint="eastAsia" w:ascii="宋体" w:hAnsi="宋体" w:cs="宋体"/>
          <w:bCs/>
          <w:color w:val="auto"/>
          <w:szCs w:val="21"/>
          <w:highlight w:val="none"/>
        </w:rPr>
        <w:t>（北京时间）。</w:t>
      </w:r>
    </w:p>
    <w:p w14:paraId="4BA816B1">
      <w:pPr>
        <w:shd w:val="clea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地点：广西政府采购云平台（https://www.gcy.zfcg.gxzf.gov.cn/）。</w:t>
      </w:r>
    </w:p>
    <w:p w14:paraId="5EC9511A">
      <w:pPr>
        <w:shd w:val="clear"/>
        <w:spacing w:line="360" w:lineRule="auto"/>
        <w:rPr>
          <w:rFonts w:ascii="宋体" w:hAnsi="宋体" w:cs="宋体"/>
          <w:b/>
          <w:color w:val="auto"/>
          <w:kern w:val="44"/>
          <w:sz w:val="24"/>
          <w:highlight w:val="none"/>
        </w:rPr>
      </w:pPr>
      <w:r>
        <w:rPr>
          <w:rFonts w:hint="eastAsia" w:ascii="宋体" w:hAnsi="宋体" w:cs="宋体"/>
          <w:b/>
          <w:color w:val="auto"/>
          <w:kern w:val="44"/>
          <w:sz w:val="24"/>
          <w:highlight w:val="none"/>
        </w:rPr>
        <w:t>五、开启</w:t>
      </w:r>
    </w:p>
    <w:p w14:paraId="5B88945D">
      <w:pPr>
        <w:shd w:val="clea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2025年5月26日9点30分</w:t>
      </w:r>
      <w:r>
        <w:rPr>
          <w:rFonts w:hint="eastAsia" w:ascii="宋体" w:hAnsi="宋体" w:cs="宋体"/>
          <w:bCs/>
          <w:color w:val="auto"/>
          <w:szCs w:val="21"/>
          <w:highlight w:val="none"/>
        </w:rPr>
        <w:t>（北京时间）。</w:t>
      </w:r>
    </w:p>
    <w:p w14:paraId="7C257A05">
      <w:pPr>
        <w:shd w:val="clea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地点：广西政府采购云平台（https://www.gcy.zfcg.gxzf.gov.cn/）。</w:t>
      </w:r>
    </w:p>
    <w:p w14:paraId="7CA170F7">
      <w:pPr>
        <w:shd w:val="clear"/>
        <w:spacing w:line="360" w:lineRule="auto"/>
        <w:rPr>
          <w:rFonts w:ascii="宋体" w:hAnsi="宋体" w:cs="宋体"/>
          <w:b/>
          <w:color w:val="auto"/>
          <w:kern w:val="44"/>
          <w:sz w:val="24"/>
          <w:highlight w:val="none"/>
        </w:rPr>
      </w:pPr>
      <w:bookmarkStart w:id="22" w:name="_Toc28359007"/>
      <w:bookmarkStart w:id="23" w:name="_Toc28359084"/>
      <w:bookmarkStart w:id="24" w:name="_Toc35393794"/>
      <w:bookmarkStart w:id="25" w:name="_Toc35393625"/>
      <w:r>
        <w:rPr>
          <w:rFonts w:hint="eastAsia" w:ascii="宋体" w:hAnsi="宋体" w:cs="宋体"/>
          <w:b/>
          <w:color w:val="auto"/>
          <w:kern w:val="44"/>
          <w:sz w:val="24"/>
          <w:highlight w:val="none"/>
        </w:rPr>
        <w:t>六、公告期限</w:t>
      </w:r>
      <w:bookmarkEnd w:id="22"/>
      <w:bookmarkEnd w:id="23"/>
      <w:bookmarkEnd w:id="24"/>
      <w:bookmarkEnd w:id="25"/>
    </w:p>
    <w:p w14:paraId="5CB07FD0">
      <w:pPr>
        <w:shd w:val="clea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5C13574C">
      <w:pPr>
        <w:shd w:val="clear"/>
        <w:spacing w:line="360" w:lineRule="auto"/>
        <w:rPr>
          <w:rFonts w:ascii="宋体" w:hAnsi="宋体" w:cs="宋体"/>
          <w:b/>
          <w:color w:val="auto"/>
          <w:kern w:val="44"/>
          <w:sz w:val="24"/>
          <w:highlight w:val="none"/>
        </w:rPr>
      </w:pPr>
      <w:bookmarkStart w:id="26" w:name="_Toc35393795"/>
      <w:bookmarkStart w:id="27" w:name="_Toc35393626"/>
      <w:r>
        <w:rPr>
          <w:rFonts w:hint="eastAsia" w:ascii="宋体" w:hAnsi="宋体" w:cs="宋体"/>
          <w:b/>
          <w:color w:val="auto"/>
          <w:kern w:val="44"/>
          <w:sz w:val="24"/>
          <w:highlight w:val="none"/>
        </w:rPr>
        <w:t>七、其他补充事宜</w:t>
      </w:r>
      <w:bookmarkEnd w:id="26"/>
      <w:bookmarkEnd w:id="27"/>
    </w:p>
    <w:p w14:paraId="03363CD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1.磋商保证金：</w:t>
      </w:r>
      <w:r>
        <w:rPr>
          <w:rFonts w:hint="eastAsia" w:ascii="宋体" w:hAnsi="宋体" w:cs="宋体"/>
          <w:color w:val="auto"/>
          <w:szCs w:val="21"/>
          <w:highlight w:val="none"/>
          <w:lang w:eastAsia="zh-CN"/>
        </w:rPr>
        <w:t>人民币玖仟元整（¥9,000.00）</w:t>
      </w:r>
      <w:r>
        <w:rPr>
          <w:rFonts w:hint="eastAsia" w:ascii="宋体" w:hAnsi="宋体" w:cs="宋体"/>
          <w:color w:val="auto"/>
          <w:szCs w:val="21"/>
          <w:highlight w:val="none"/>
        </w:rPr>
        <w:t>；</w:t>
      </w:r>
    </w:p>
    <w:p w14:paraId="29AA15E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磋商供应商可自主选择以转账、电汇、支票、汇票、本票、保函等非现金形式缴纳磋商保证金。采用转账、电汇形式的，磋商保证金必须从磋商供应商银行账户转出，并于</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前到达代理机构指定账户</w:t>
      </w:r>
      <w:r>
        <w:rPr>
          <w:rFonts w:hint="eastAsia" w:ascii="宋体" w:hAnsi="宋体" w:cs="宋体"/>
          <w:b/>
          <w:bCs/>
          <w:color w:val="auto"/>
          <w:szCs w:val="21"/>
          <w:highlight w:val="none"/>
        </w:rPr>
        <w:t>（户名：</w:t>
      </w:r>
      <w:r>
        <w:rPr>
          <w:rFonts w:hint="eastAsia" w:ascii="宋体" w:hAnsi="宋体" w:cs="宋体"/>
          <w:b/>
          <w:bCs/>
          <w:color w:val="auto"/>
          <w:szCs w:val="21"/>
          <w:highlight w:val="none"/>
          <w:u w:val="single"/>
        </w:rPr>
        <w:t>广西信永工程咨询有限责任公司</w:t>
      </w:r>
      <w:r>
        <w:rPr>
          <w:rFonts w:hint="eastAsia" w:ascii="宋体" w:hAnsi="宋体" w:cs="宋体"/>
          <w:b/>
          <w:bCs/>
          <w:color w:val="auto"/>
          <w:szCs w:val="21"/>
          <w:highlight w:val="none"/>
        </w:rPr>
        <w:t>，开户银行：</w:t>
      </w:r>
      <w:r>
        <w:rPr>
          <w:rFonts w:hint="eastAsia" w:ascii="宋体" w:hAnsi="宋体" w:cs="宋体"/>
          <w:b/>
          <w:bCs/>
          <w:color w:val="auto"/>
          <w:szCs w:val="21"/>
          <w:highlight w:val="none"/>
          <w:u w:val="single"/>
        </w:rPr>
        <w:t>中国银行南宁市桃源支行</w:t>
      </w:r>
      <w:r>
        <w:rPr>
          <w:rFonts w:hint="eastAsia" w:ascii="宋体" w:hAnsi="宋体" w:cs="宋体"/>
          <w:b/>
          <w:bCs/>
          <w:color w:val="auto"/>
          <w:szCs w:val="21"/>
          <w:highlight w:val="none"/>
        </w:rPr>
        <w:t>，银行账号：</w:t>
      </w:r>
      <w:r>
        <w:rPr>
          <w:rFonts w:ascii="宋体" w:hAnsi="宋体" w:cs="宋体"/>
          <w:b/>
          <w:bCs/>
          <w:color w:val="auto"/>
          <w:szCs w:val="21"/>
          <w:highlight w:val="none"/>
          <w:u w:val="single"/>
        </w:rPr>
        <w:t>6197 5749 8910</w:t>
      </w:r>
      <w:r>
        <w:rPr>
          <w:rFonts w:hint="eastAsia" w:ascii="宋体" w:hAnsi="宋体" w:cs="宋体"/>
          <w:b/>
          <w:bCs/>
          <w:color w:val="auto"/>
          <w:szCs w:val="21"/>
          <w:highlight w:val="none"/>
        </w:rPr>
        <w:t>）</w:t>
      </w:r>
      <w:r>
        <w:rPr>
          <w:rFonts w:hint="eastAsia" w:ascii="宋体" w:hAnsi="宋体" w:cs="宋体"/>
          <w:color w:val="auto"/>
          <w:szCs w:val="21"/>
          <w:highlight w:val="none"/>
        </w:rPr>
        <w:t>；采用支票、汇票、本票、保函形式的，磋商供应商应于</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前递交单独密封的支票、汇票、本票、保函原件；否则视为无效磋商保证金。</w:t>
      </w:r>
      <w:r>
        <w:rPr>
          <w:rFonts w:hint="eastAsia" w:ascii="宋体" w:hAnsi="宋体" w:cs="宋体"/>
          <w:b/>
          <w:bCs/>
          <w:color w:val="auto"/>
          <w:szCs w:val="21"/>
          <w:highlight w:val="none"/>
        </w:rPr>
        <w:t>本项目不接受现金形式或从个人账户转出的保证金。</w:t>
      </w:r>
    </w:p>
    <w:p w14:paraId="66CB8F9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2.网上查询地址：中国政府采购网（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）、广西壮族自治区政府采购网（</w:t>
      </w:r>
      <w:r>
        <w:rPr>
          <w:color w:val="auto"/>
          <w:highlight w:val="none"/>
        </w:rPr>
        <w:fldChar w:fldCharType="begin"/>
      </w:r>
      <w:r>
        <w:rPr>
          <w:color w:val="auto"/>
          <w:highlight w:val="none"/>
        </w:rPr>
        <w:instrText xml:space="preserve"> HYPERLINK "http://www.gxzfcg.gov.cn" </w:instrText>
      </w:r>
      <w:r>
        <w:rPr>
          <w:color w:val="auto"/>
          <w:highlight w:val="none"/>
        </w:rPr>
        <w:fldChar w:fldCharType="separate"/>
      </w:r>
      <w:r>
        <w:rPr>
          <w:rFonts w:hint="eastAsia" w:ascii="宋体" w:hAnsi="宋体" w:cs="宋体"/>
          <w:color w:val="auto"/>
          <w:szCs w:val="21"/>
          <w:highlight w:val="none"/>
        </w:rPr>
        <w:t>http://zfcg.gxzf.gov.cn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1D5C1B0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3.本项目需要落实的政府采购政策：政府采购促进中小企业发展政策，政府采购促进残疾人就业政策，政府采购支持监狱企业发展政策。</w:t>
      </w:r>
    </w:p>
    <w:p w14:paraId="327615A6">
      <w:pPr>
        <w:shd w:val="clea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0B4A840">
      <w:pPr>
        <w:widowControl/>
        <w:shd w:val="clea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DCEE188">
      <w:pPr>
        <w:widowControl/>
        <w:shd w:val="clear"/>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6.供应商</w:t>
      </w:r>
      <w:r>
        <w:rPr>
          <w:rFonts w:hint="eastAsia" w:ascii="宋体" w:hAnsi="宋体"/>
          <w:color w:val="auto"/>
          <w:szCs w:val="21"/>
          <w:highlight w:val="none"/>
        </w:rPr>
        <w:t>竞标注意事项</w:t>
      </w:r>
    </w:p>
    <w:p w14:paraId="60AD5D90">
      <w:pPr>
        <w:widowControl/>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先安装“广西政府采购云平台新版客户端”[新版客户端下载路径：广西政府采购网（访问地址http://zfcg.gxzf.gov.cn/）—办事服务—下载专区]，并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24602DB4">
      <w:pPr>
        <w:widowControl/>
        <w:shd w:val="clea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原在政采云平台注册的临时供应商需在新平台启用后重新注册登记）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如在操作过程中遇到问题或者需要技术支持，请致电政采云客服热线：</w:t>
      </w:r>
      <w:r>
        <w:rPr>
          <w:rFonts w:ascii="宋体" w:hAnsi="宋体" w:cs="宋体"/>
          <w:bCs/>
          <w:color w:val="auto"/>
          <w:kern w:val="0"/>
          <w:szCs w:val="21"/>
          <w:highlight w:val="none"/>
        </w:rPr>
        <w:t>95763</w:t>
      </w:r>
      <w:r>
        <w:rPr>
          <w:rFonts w:hint="eastAsia" w:ascii="宋体" w:hAnsi="宋体"/>
          <w:color w:val="auto"/>
          <w:szCs w:val="21"/>
          <w:highlight w:val="none"/>
        </w:rPr>
        <w:t>）。</w:t>
      </w:r>
    </w:p>
    <w:p w14:paraId="5D4F4202">
      <w:pPr>
        <w:shd w:val="clea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11FC2EBE">
      <w:pPr>
        <w:widowControl/>
        <w:shd w:val="clear"/>
        <w:spacing w:line="360" w:lineRule="auto"/>
        <w:ind w:firstLine="420" w:firstLineChars="200"/>
        <w:jc w:val="left"/>
        <w:rPr>
          <w:rFonts w:ascii="仿宋" w:hAnsi="仿宋" w:eastAsia="仿宋" w:cs="仿宋"/>
          <w:bCs/>
          <w:color w:val="auto"/>
          <w:szCs w:val="21"/>
          <w:highlight w:val="none"/>
        </w:rPr>
      </w:pPr>
      <w:r>
        <w:rPr>
          <w:rFonts w:hint="eastAsia" w:ascii="仿宋" w:hAnsi="仿宋" w:eastAsia="仿宋" w:cs="仿宋"/>
          <w:color w:val="auto"/>
          <w:szCs w:val="21"/>
          <w:highlight w:val="none"/>
        </w:rPr>
        <w:t>注：</w:t>
      </w:r>
      <w:r>
        <w:rPr>
          <w:rFonts w:ascii="仿宋" w:hAnsi="仿宋" w:eastAsia="仿宋" w:cs="仿宋"/>
          <w:color w:val="auto"/>
          <w:szCs w:val="21"/>
          <w:highlight w:val="none"/>
        </w:rPr>
        <w:t>1）为确保网上操作合法、有效和安全，请供应商确保在电子竞标过程中能够对相关数据电文进行加密和使用电子签章，妥善保管CA数字证书并使用有效的CA数字证书参与整个采购活动。2）</w:t>
      </w:r>
      <w:r>
        <w:rPr>
          <w:rFonts w:hint="eastAsia" w:ascii="仿宋" w:hAnsi="仿宋" w:eastAsia="仿宋" w:cs="仿宋"/>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6B9D551">
      <w:pPr>
        <w:shd w:val="clea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（4）供应商需要在具备摄像头及语音功能且互联网网络状况良好的电脑登录广西政府采购云平台远程开标大厅参与本次磋商，否则后果自负。</w:t>
      </w:r>
    </w:p>
    <w:p w14:paraId="22A9F8D7">
      <w:pPr>
        <w:shd w:val="clear"/>
        <w:spacing w:line="360" w:lineRule="auto"/>
        <w:rPr>
          <w:rFonts w:ascii="宋体" w:hAnsi="宋体" w:cs="宋体"/>
          <w:b/>
          <w:color w:val="auto"/>
          <w:kern w:val="44"/>
          <w:sz w:val="24"/>
          <w:highlight w:val="none"/>
        </w:rPr>
      </w:pPr>
      <w:r>
        <w:rPr>
          <w:rFonts w:hint="eastAsia" w:ascii="宋体" w:hAnsi="宋体" w:cs="宋体"/>
          <w:b/>
          <w:color w:val="auto"/>
          <w:kern w:val="44"/>
          <w:sz w:val="24"/>
          <w:highlight w:val="none"/>
        </w:rPr>
        <w:t>八、凡对本次采购提出询问，请按以下方式联系</w:t>
      </w:r>
    </w:p>
    <w:p w14:paraId="540B69A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5EAD6843">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广西壮族自治区水利厅</w:t>
      </w:r>
    </w:p>
    <w:p w14:paraId="1D1727E7">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南宁市青秀区建政路12号</w:t>
      </w:r>
    </w:p>
    <w:p w14:paraId="7195BB69">
      <w:pPr>
        <w:shd w:val="clea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联系方式：</w:t>
      </w:r>
      <w:bookmarkStart w:id="28" w:name="_Toc28359009"/>
      <w:bookmarkStart w:id="29" w:name="_Toc28359086"/>
      <w:r>
        <w:rPr>
          <w:rFonts w:hint="eastAsia" w:ascii="宋体" w:hAnsi="宋体" w:cs="宋体"/>
          <w:color w:val="auto"/>
          <w:szCs w:val="21"/>
          <w:highlight w:val="none"/>
          <w:u w:val="single"/>
          <w:lang w:eastAsia="zh-CN"/>
        </w:rPr>
        <w:t>李泽莹</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0771-2185009</w:t>
      </w:r>
    </w:p>
    <w:p w14:paraId="0549A75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bookmarkEnd w:id="28"/>
      <w:bookmarkEnd w:id="29"/>
    </w:p>
    <w:p w14:paraId="6F6265B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广西信永工程咨询有限责任公司</w:t>
      </w:r>
    </w:p>
    <w:p w14:paraId="50365F5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南宁市青秀区中柬路9号利海亚洲国际4号楼领峰A座610室</w:t>
      </w:r>
    </w:p>
    <w:p w14:paraId="29928C9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联系方式：</w:t>
      </w:r>
      <w:bookmarkStart w:id="30" w:name="_Toc28359087"/>
      <w:bookmarkStart w:id="31" w:name="_Toc28359010"/>
      <w:r>
        <w:rPr>
          <w:rFonts w:hint="eastAsia" w:ascii="宋体" w:hAnsi="宋体" w:cs="宋体"/>
          <w:color w:val="auto"/>
          <w:szCs w:val="21"/>
          <w:highlight w:val="none"/>
          <w:u w:val="single"/>
        </w:rPr>
        <w:t>陈法林，0771-5824699（分机号：801）</w:t>
      </w:r>
    </w:p>
    <w:p w14:paraId="495A5A4C">
      <w:pPr>
        <w:shd w:val="clea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3.项目联系方式</w:t>
      </w:r>
      <w:bookmarkEnd w:id="30"/>
      <w:bookmarkEnd w:id="31"/>
    </w:p>
    <w:p w14:paraId="1247D38E">
      <w:pPr>
        <w:shd w:val="clear"/>
        <w:spacing w:line="360" w:lineRule="auto"/>
        <w:ind w:firstLine="420" w:firstLineChars="200"/>
        <w:rPr>
          <w:rFonts w:ascii="宋体" w:hAnsi="宋体" w:cs="宋体"/>
          <w:color w:val="auto"/>
          <w:kern w:val="0"/>
          <w:szCs w:val="21"/>
          <w:highlight w:val="none"/>
          <w:lang w:val="zh-CN"/>
        </w:rPr>
      </w:pPr>
      <w:r>
        <w:rPr>
          <w:rFonts w:ascii="宋体" w:hAnsi="宋体" w:cs="宋体"/>
          <w:color w:val="auto"/>
          <w:kern w:val="0"/>
          <w:szCs w:val="21"/>
          <w:highlight w:val="none"/>
          <w:lang w:val="zh-CN"/>
        </w:rPr>
        <w:t>项目联系人：</w:t>
      </w:r>
      <w:r>
        <w:rPr>
          <w:rFonts w:hint="eastAsia" w:ascii="宋体" w:hAnsi="宋体" w:cs="宋体"/>
          <w:color w:val="auto"/>
          <w:kern w:val="0"/>
          <w:szCs w:val="21"/>
          <w:highlight w:val="none"/>
          <w:u w:val="single"/>
          <w:lang w:val="zh-CN"/>
        </w:rPr>
        <w:t>陈法林</w:t>
      </w:r>
    </w:p>
    <w:p w14:paraId="6E1466B1">
      <w:pPr>
        <w:shd w:val="clea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olor w:val="auto"/>
          <w:szCs w:val="21"/>
          <w:highlight w:val="none"/>
          <w:u w:val="single"/>
        </w:rPr>
        <w:t>0771-5824699（分机号：801）</w:t>
      </w:r>
    </w:p>
    <w:p w14:paraId="31C2622A">
      <w:pPr>
        <w:shd w:val="clear"/>
        <w:spacing w:line="360" w:lineRule="auto"/>
        <w:ind w:firstLine="420" w:firstLineChars="200"/>
        <w:jc w:val="left"/>
        <w:rPr>
          <w:rFonts w:ascii="宋体" w:hAnsi="宋体" w:cs="宋体"/>
          <w:color w:val="auto"/>
          <w:szCs w:val="21"/>
          <w:highlight w:val="none"/>
          <w:lang w:val="zh-CN"/>
        </w:rPr>
      </w:pPr>
    </w:p>
    <w:p w14:paraId="07018C06">
      <w:pPr>
        <w:shd w:val="clear"/>
        <w:spacing w:line="360" w:lineRule="auto"/>
        <w:ind w:firstLine="420" w:firstLineChars="200"/>
        <w:jc w:val="right"/>
        <w:rPr>
          <w:rFonts w:ascii="宋体" w:hAnsi="宋体" w:cs="宋体"/>
          <w:color w:val="auto"/>
          <w:szCs w:val="21"/>
          <w:highlight w:val="none"/>
          <w:lang w:val="zh-CN"/>
        </w:rPr>
      </w:pPr>
      <w:r>
        <w:rPr>
          <w:rFonts w:hint="eastAsia" w:ascii="宋体" w:hAnsi="宋体" w:cs="宋体"/>
          <w:color w:val="auto"/>
          <w:szCs w:val="21"/>
          <w:highlight w:val="none"/>
          <w:lang w:val="zh-CN"/>
        </w:rPr>
        <w:t>广西信永工程咨询有限责任公司</w:t>
      </w:r>
    </w:p>
    <w:p w14:paraId="5C6691B6">
      <w:pPr>
        <w:shd w:val="clear"/>
        <w:wordWrap w:val="0"/>
        <w:spacing w:line="360" w:lineRule="auto"/>
        <w:ind w:firstLine="420" w:firstLineChars="200"/>
        <w:jc w:val="right"/>
        <w:rPr>
          <w:color w:val="auto"/>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p>
    <w:p w14:paraId="6E42415E">
      <w:pPr>
        <w:widowControl/>
        <w:shd w:val="clear"/>
        <w:jc w:val="left"/>
        <w:rPr>
          <w:rFonts w:ascii="宋体" w:hAnsi="宋体" w:cs="宋体"/>
          <w:b/>
          <w:bCs/>
          <w:color w:val="auto"/>
          <w:kern w:val="44"/>
          <w:sz w:val="44"/>
          <w:szCs w:val="44"/>
          <w:highlight w:val="none"/>
        </w:rPr>
      </w:pPr>
      <w:r>
        <w:rPr>
          <w:rFonts w:ascii="宋体" w:hAnsi="宋体" w:cs="宋体"/>
          <w:color w:val="auto"/>
          <w:highlight w:val="none"/>
        </w:rPr>
        <w:br w:type="page"/>
      </w:r>
    </w:p>
    <w:p w14:paraId="395550DF">
      <w:pPr>
        <w:keepNext/>
        <w:keepLines/>
        <w:shd w:val="clear"/>
        <w:spacing w:before="340" w:after="330" w:line="360" w:lineRule="auto"/>
        <w:jc w:val="center"/>
        <w:outlineLvl w:val="0"/>
        <w:rPr>
          <w:rFonts w:ascii="宋体" w:hAnsi="宋体" w:cs="宋体"/>
          <w:b/>
          <w:bCs/>
          <w:color w:val="auto"/>
          <w:kern w:val="44"/>
          <w:sz w:val="44"/>
          <w:szCs w:val="44"/>
          <w:highlight w:val="none"/>
          <w:lang w:val="zh-CN"/>
        </w:rPr>
      </w:pPr>
      <w:bookmarkStart w:id="32" w:name="_Toc106283324"/>
      <w:r>
        <w:rPr>
          <w:rFonts w:hint="eastAsia" w:ascii="宋体" w:hAnsi="宋体" w:cs="宋体"/>
          <w:b/>
          <w:bCs/>
          <w:color w:val="auto"/>
          <w:kern w:val="44"/>
          <w:sz w:val="44"/>
          <w:szCs w:val="44"/>
          <w:highlight w:val="none"/>
          <w:lang w:val="zh-CN"/>
        </w:rPr>
        <w:t>第二章 采购需求</w:t>
      </w:r>
      <w:bookmarkEnd w:id="3"/>
      <w:bookmarkEnd w:id="32"/>
    </w:p>
    <w:p w14:paraId="281D3040">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3C7A4186">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1.为落实政府采购政策需满足的要求</w:t>
      </w:r>
    </w:p>
    <w:p w14:paraId="37BFCEAC">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w:t>
      </w:r>
    </w:p>
    <w:p w14:paraId="059AAA1B">
      <w:pPr>
        <w:shd w:val="clear"/>
        <w:tabs>
          <w:tab w:val="left" w:pos="180"/>
          <w:tab w:val="left" w:pos="1620"/>
        </w:tabs>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评审程序、评审方法和评审标准”。</w:t>
      </w:r>
    </w:p>
    <w:p w14:paraId="3E2D8782">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中华人民共和国网络安全法》《关于调整网络安全专用产品安全管理有关事项的公告》（2023年第1号）、《关于调整〈网络关键设备和网络安全专用产品目录〉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供应商必须在响应文件中提供由具备资格的机构出具的安全认证合格证书或者安全检测合格证书（加盖供应商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p w14:paraId="4D9BF7FC">
      <w:pPr>
        <w:shd w:val="clear"/>
        <w:spacing w:line="36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w:t>
      </w:r>
      <w:r>
        <w:rPr>
          <w:rFonts w:hint="eastAsia" w:ascii="宋体" w:hAnsi="宋体" w:cs="宋体"/>
          <w:color w:val="auto"/>
          <w:szCs w:val="21"/>
          <w:highlight w:val="none"/>
        </w:rPr>
        <w:t>▲</w:t>
      </w:r>
      <w:r>
        <w:rPr>
          <w:rFonts w:hint="eastAsia" w:ascii="宋体" w:hAnsi="宋体" w:cs="宋体"/>
          <w:b/>
          <w:bCs/>
          <w:color w:val="auto"/>
          <w:szCs w:val="21"/>
          <w:highlight w:val="none"/>
        </w:rPr>
        <w:t>”的条款或者不能负偏离的条款或者已经指明不满足按响应文件作无效处理的条款。</w:t>
      </w:r>
    </w:p>
    <w:p w14:paraId="2B555349">
      <w:pPr>
        <w:shd w:val="clea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14:paraId="39EBB650">
      <w:pPr>
        <w:shd w:val="clea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4.如供应商竞标产品存在侵犯他人的知识产权或者专利成果行为的，应承担相应法律责任。</w:t>
      </w:r>
    </w:p>
    <w:p w14:paraId="7137C232">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5.所属行业依照《中小企业划型标准规定》（工信部联企业〔2011〕300号）有关规定执行。</w:t>
      </w:r>
      <w:r>
        <w:rPr>
          <w:rFonts w:hint="eastAsia" w:ascii="宋体" w:hAnsi="宋体" w:cs="宋体"/>
          <w:color w:val="auto"/>
          <w:szCs w:val="21"/>
          <w:highlight w:val="none"/>
          <w:u w:val="single"/>
        </w:rPr>
        <w:t>本项目所属行业为</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其他未列明行业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3F0D900">
      <w:pPr>
        <w:shd w:val="clear"/>
        <w:rPr>
          <w:color w:val="auto"/>
          <w:highlight w:val="none"/>
        </w:rPr>
      </w:pPr>
    </w:p>
    <w:p w14:paraId="44E5C26C">
      <w:pPr>
        <w:pStyle w:val="50"/>
        <w:shd w:val="clear"/>
        <w:rPr>
          <w:color w:val="auto"/>
          <w:highlight w:val="none"/>
        </w:rPr>
      </w:pPr>
    </w:p>
    <w:p w14:paraId="08184422">
      <w:pPr>
        <w:shd w:val="clear"/>
        <w:rPr>
          <w:color w:val="auto"/>
          <w:highlight w:val="none"/>
        </w:rPr>
      </w:pPr>
    </w:p>
    <w:tbl>
      <w:tblPr>
        <w:tblStyle w:val="51"/>
        <w:tblW w:w="9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1134"/>
        <w:gridCol w:w="486"/>
        <w:gridCol w:w="487"/>
        <w:gridCol w:w="6417"/>
      </w:tblGrid>
      <w:tr w14:paraId="6364F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53" w:type="dxa"/>
            <w:gridSpan w:val="5"/>
            <w:shd w:val="clear" w:color="auto" w:fill="auto"/>
            <w:vAlign w:val="center"/>
          </w:tcPr>
          <w:p w14:paraId="25FAA253">
            <w:pPr>
              <w:shd w:val="clear"/>
              <w:tabs>
                <w:tab w:val="left" w:pos="2055"/>
              </w:tabs>
              <w:spacing w:line="360" w:lineRule="auto"/>
              <w:rPr>
                <w:rStyle w:val="57"/>
                <w:rFonts w:ascii="宋体" w:hAnsi="宋体" w:cs="宋体"/>
                <w:color w:val="auto"/>
                <w:szCs w:val="21"/>
                <w:highlight w:val="none"/>
                <w:u w:val="none"/>
              </w:rPr>
            </w:pPr>
            <w:r>
              <w:rPr>
                <w:rStyle w:val="57"/>
                <w:rFonts w:hint="eastAsia" w:ascii="宋体" w:hAnsi="宋体" w:cs="宋体"/>
                <w:b/>
                <w:bCs/>
                <w:color w:val="auto"/>
                <w:szCs w:val="21"/>
                <w:highlight w:val="none"/>
                <w:u w:val="none"/>
              </w:rPr>
              <w:t>一、服务需求</w:t>
            </w:r>
          </w:p>
        </w:tc>
      </w:tr>
      <w:tr w14:paraId="0A434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9" w:type="dxa"/>
            <w:shd w:val="clear" w:color="auto" w:fill="auto"/>
            <w:vAlign w:val="center"/>
          </w:tcPr>
          <w:p w14:paraId="20A2887F">
            <w:pPr>
              <w:shd w:val="clear"/>
              <w:tabs>
                <w:tab w:val="left" w:pos="2055"/>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34" w:type="dxa"/>
            <w:shd w:val="clear" w:color="auto" w:fill="auto"/>
            <w:vAlign w:val="center"/>
          </w:tcPr>
          <w:p w14:paraId="5785D3FE">
            <w:pPr>
              <w:shd w:val="clear"/>
              <w:tabs>
                <w:tab w:val="left" w:pos="2055"/>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486" w:type="dxa"/>
            <w:shd w:val="clear" w:color="auto" w:fill="auto"/>
            <w:vAlign w:val="center"/>
          </w:tcPr>
          <w:p w14:paraId="7BBCFD99">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487" w:type="dxa"/>
            <w:shd w:val="clear" w:color="auto" w:fill="auto"/>
            <w:vAlign w:val="center"/>
          </w:tcPr>
          <w:p w14:paraId="3AC03254">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6417" w:type="dxa"/>
            <w:shd w:val="clear" w:color="auto" w:fill="auto"/>
            <w:vAlign w:val="center"/>
          </w:tcPr>
          <w:p w14:paraId="66CEE7F9">
            <w:pPr>
              <w:shd w:val="clear"/>
              <w:tabs>
                <w:tab w:val="left" w:pos="2055"/>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服务需求</w:t>
            </w:r>
          </w:p>
        </w:tc>
      </w:tr>
      <w:tr w14:paraId="126B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9" w:type="dxa"/>
            <w:shd w:val="clear" w:color="auto" w:fill="auto"/>
            <w:vAlign w:val="center"/>
          </w:tcPr>
          <w:p w14:paraId="6563D9B9">
            <w:pPr>
              <w:shd w:val="clear"/>
              <w:spacing w:line="360" w:lineRule="auto"/>
              <w:jc w:val="center"/>
              <w:rPr>
                <w:rStyle w:val="57"/>
                <w:rFonts w:ascii="宋体" w:hAnsi="宋体" w:cs="宋体"/>
                <w:color w:val="auto"/>
                <w:szCs w:val="21"/>
                <w:highlight w:val="none"/>
              </w:rPr>
            </w:pPr>
            <w:r>
              <w:rPr>
                <w:rStyle w:val="57"/>
                <w:rFonts w:hint="eastAsia" w:ascii="宋体" w:hAnsi="宋体" w:cs="宋体"/>
                <w:color w:val="auto"/>
                <w:szCs w:val="21"/>
                <w:highlight w:val="none"/>
                <w:u w:val="none"/>
              </w:rPr>
              <w:t>1</w:t>
            </w:r>
          </w:p>
        </w:tc>
        <w:tc>
          <w:tcPr>
            <w:tcW w:w="1134" w:type="dxa"/>
            <w:shd w:val="clear" w:color="auto" w:fill="auto"/>
            <w:vAlign w:val="center"/>
          </w:tcPr>
          <w:p w14:paraId="4CEA2AC8">
            <w:pPr>
              <w:shd w:val="clea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广西壮族自治区水土保持规划（2026～2035年）</w:t>
            </w:r>
          </w:p>
        </w:tc>
        <w:tc>
          <w:tcPr>
            <w:tcW w:w="486" w:type="dxa"/>
            <w:shd w:val="clear" w:color="auto" w:fill="auto"/>
            <w:vAlign w:val="center"/>
          </w:tcPr>
          <w:p w14:paraId="56390C8C">
            <w:pPr>
              <w:shd w:val="clea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487" w:type="dxa"/>
            <w:shd w:val="clear" w:color="auto" w:fill="auto"/>
            <w:vAlign w:val="center"/>
          </w:tcPr>
          <w:p w14:paraId="734AF65E">
            <w:pPr>
              <w:shd w:val="clea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w:t>
            </w:r>
          </w:p>
        </w:tc>
        <w:tc>
          <w:tcPr>
            <w:tcW w:w="6417" w:type="dxa"/>
            <w:shd w:val="clear" w:color="auto" w:fill="auto"/>
          </w:tcPr>
          <w:p w14:paraId="1C819AE2">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一、项目概况</w:t>
            </w:r>
          </w:p>
          <w:p w14:paraId="32CC4C97">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bCs/>
                <w:color w:val="auto"/>
                <w:kern w:val="2"/>
                <w:sz w:val="21"/>
                <w:szCs w:val="21"/>
                <w:highlight w:val="none"/>
                <w:lang w:eastAsia="zh-CN"/>
              </w:rPr>
            </w:pPr>
            <w:r>
              <w:rPr>
                <w:rFonts w:hint="eastAsia" w:ascii="宋体" w:hAnsi="宋体" w:eastAsia="宋体" w:cs="宋体"/>
                <w:b w:val="0"/>
                <w:bCs/>
                <w:i w:val="0"/>
                <w:caps w:val="0"/>
                <w:color w:val="auto"/>
                <w:spacing w:val="0"/>
                <w:kern w:val="2"/>
                <w:sz w:val="21"/>
                <w:szCs w:val="21"/>
                <w:highlight w:val="none"/>
                <w:shd w:val="clear"/>
              </w:rPr>
              <w:t>中共中央办公厅 国务院办公厅《关于加强新时代水土保持工作的意见》</w:t>
            </w:r>
            <w:r>
              <w:rPr>
                <w:rFonts w:hint="eastAsia" w:ascii="宋体" w:hAnsi="宋体" w:cs="宋体"/>
                <w:bCs/>
                <w:color w:val="auto"/>
                <w:kern w:val="2"/>
                <w:sz w:val="21"/>
                <w:szCs w:val="21"/>
                <w:highlight w:val="none"/>
                <w:lang w:eastAsia="zh-CN"/>
              </w:rPr>
              <w:t>和《广西壮族自治区人民政府办公厅关于印发广西加强新时代水土保持工作实施方案的通知》，</w:t>
            </w:r>
            <w:r>
              <w:rPr>
                <w:rFonts w:hint="eastAsia" w:cs="宋体"/>
                <w:bCs/>
                <w:color w:val="auto"/>
                <w:kern w:val="2"/>
                <w:sz w:val="21"/>
                <w:szCs w:val="21"/>
                <w:highlight w:val="none"/>
                <w:lang w:eastAsia="zh-CN"/>
              </w:rPr>
              <w:t>对广西水土保持高质量发展提出了明确要求，</w:t>
            </w:r>
            <w:r>
              <w:rPr>
                <w:rFonts w:hint="eastAsia" w:ascii="宋体" w:hAnsi="宋体" w:cs="宋体"/>
                <w:bCs/>
                <w:color w:val="auto"/>
                <w:kern w:val="2"/>
                <w:sz w:val="21"/>
                <w:szCs w:val="21"/>
                <w:highlight w:val="none"/>
                <w:lang w:eastAsia="zh-CN"/>
              </w:rPr>
              <w:t>珠江流域和长江流域水土保持规划完成编制，</w:t>
            </w:r>
            <w:r>
              <w:rPr>
                <w:rFonts w:hint="eastAsia" w:cs="宋体"/>
                <w:bCs/>
                <w:color w:val="auto"/>
                <w:kern w:val="2"/>
                <w:sz w:val="21"/>
                <w:szCs w:val="21"/>
                <w:highlight w:val="none"/>
                <w:lang w:eastAsia="zh-CN"/>
              </w:rPr>
              <w:t>对广西水土保持工作提出了具体要求，须依据党中央、国务院和水利部、自治区党委政府的部署要求和</w:t>
            </w:r>
            <w:r>
              <w:rPr>
                <w:rFonts w:hint="eastAsia" w:ascii="宋体" w:hAnsi="宋体" w:cs="宋体"/>
                <w:bCs/>
                <w:color w:val="auto"/>
                <w:kern w:val="2"/>
                <w:sz w:val="21"/>
                <w:szCs w:val="21"/>
                <w:highlight w:val="none"/>
                <w:lang w:eastAsia="zh-CN"/>
              </w:rPr>
              <w:t>全国及流域水土保持规划，</w:t>
            </w:r>
            <w:r>
              <w:rPr>
                <w:rFonts w:hint="eastAsia" w:cs="宋体"/>
                <w:bCs/>
                <w:color w:val="auto"/>
                <w:kern w:val="2"/>
                <w:sz w:val="21"/>
                <w:szCs w:val="21"/>
                <w:highlight w:val="none"/>
                <w:lang w:eastAsia="zh-CN"/>
              </w:rPr>
              <w:t>编制</w:t>
            </w:r>
            <w:r>
              <w:rPr>
                <w:rFonts w:hint="eastAsia" w:ascii="宋体" w:hAnsi="宋体" w:cs="宋体"/>
                <w:bCs/>
                <w:color w:val="auto"/>
                <w:kern w:val="2"/>
                <w:sz w:val="21"/>
                <w:szCs w:val="21"/>
                <w:highlight w:val="none"/>
                <w:u w:val="none"/>
                <w:lang w:eastAsia="zh-CN"/>
              </w:rPr>
              <w:t>广西壮族自治区水土保持规划（2026～2035年）</w:t>
            </w:r>
            <w:r>
              <w:rPr>
                <w:rFonts w:hint="eastAsia" w:ascii="宋体" w:hAnsi="宋体" w:cs="宋体"/>
                <w:bCs/>
                <w:color w:val="auto"/>
                <w:kern w:val="2"/>
                <w:sz w:val="21"/>
                <w:szCs w:val="21"/>
                <w:highlight w:val="none"/>
                <w:lang w:eastAsia="zh-CN"/>
              </w:rPr>
              <w:t>。</w:t>
            </w:r>
          </w:p>
          <w:p w14:paraId="13D4E452">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二、总体要求</w:t>
            </w:r>
          </w:p>
          <w:p w14:paraId="247650E5">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在全面调查、分析广西自然环境、社会经济、水土流失现状的基础上，结合历年规划评估考核情况，对《广西壮族自治区水土保持规划（2016</w:t>
            </w:r>
            <w:r>
              <w:rPr>
                <w:rFonts w:hint="eastAsia" w:ascii="宋体" w:hAnsi="宋体" w:cs="宋体"/>
                <w:bCs/>
                <w:color w:val="auto"/>
                <w:szCs w:val="21"/>
                <w:highlight w:val="none"/>
                <w:lang w:eastAsia="zh-CN"/>
              </w:rPr>
              <w:t>～</w:t>
            </w:r>
            <w:r>
              <w:rPr>
                <w:rFonts w:hint="eastAsia" w:ascii="宋体" w:hAnsi="宋体" w:cs="宋体"/>
                <w:color w:val="auto"/>
                <w:szCs w:val="21"/>
                <w:highlight w:val="none"/>
                <w:lang w:eastAsia="zh-CN"/>
              </w:rPr>
              <w:t>2030年）》的实施情况进行评估，全面评估前一阶段水土保持规划实施情况，摸清规划区水土流失和水土保持工作现状，分析存在的现状问题和当前的水土保持需求，对规划区水土流失进行综合评价，并合理进行水土保持区划并明确各分区防治方略和水土保持布局，规划以预防保护、监督管理、综合治理、能力建设为主要建设内容，</w:t>
            </w:r>
            <w:r>
              <w:rPr>
                <w:rFonts w:hint="eastAsia" w:ascii="宋体" w:hAnsi="宋体" w:eastAsia="宋体" w:cs="宋体"/>
                <w:i w:val="0"/>
                <w:caps w:val="0"/>
                <w:color w:val="auto"/>
                <w:spacing w:val="0"/>
                <w:kern w:val="2"/>
                <w:sz w:val="21"/>
                <w:szCs w:val="21"/>
                <w:highlight w:val="none"/>
                <w:shd w:val="clear" w:fill="auto"/>
                <w:lang w:val="en-US" w:eastAsia="zh-CN" w:bidi="ar"/>
              </w:rPr>
              <w:t>坚持生态优先、保护为要，坚持问题导向、保障民生，坚持系统治理、综合施策，坚持改革创新、激发活力，加快构建党委领导、政府负责、部门协同、全社会共同参与的水土保持工作格局，全面提升水土保持功能和生态产品供给能力，筑牢我国南方生态安全屏障</w:t>
            </w:r>
            <w:r>
              <w:rPr>
                <w:rFonts w:hint="eastAsia" w:ascii="宋体" w:hAnsi="宋体" w:cs="宋体"/>
                <w:color w:val="auto"/>
                <w:szCs w:val="21"/>
                <w:highlight w:val="none"/>
                <w:lang w:eastAsia="zh-CN"/>
              </w:rPr>
              <w:t>。</w:t>
            </w:r>
          </w:p>
          <w:p w14:paraId="4910F273">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三、规划水平年</w:t>
            </w:r>
          </w:p>
          <w:p w14:paraId="0F1CEB46">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本规划基准年为2023年，近期规划水平年为2030年，远期规划水平年为2035年。</w:t>
            </w:r>
          </w:p>
          <w:p w14:paraId="59541465">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四、主要工作内容</w:t>
            </w:r>
          </w:p>
          <w:p w14:paraId="2EDE4093">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编制工作大纲</w:t>
            </w:r>
          </w:p>
          <w:p w14:paraId="07E6BA72">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编制《广西壮族自治区水土保持规划工作大纲》，制定规划编制的工作任务、详细技术路线、工作程序和主要内容。邀请有关专家对大纲进行审查，进行调整修改，作为规划编制的主要依据。</w:t>
            </w:r>
          </w:p>
          <w:p w14:paraId="19AF9F05">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资料收集整理、现状调查</w:t>
            </w:r>
          </w:p>
          <w:p w14:paraId="581F2F66">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包括基本资料收集整理、水土流失和水土保持资料收集整理、相关规划及资料收集整理、现场调查、走访调查等。</w:t>
            </w:r>
          </w:p>
          <w:p w14:paraId="0FF62D78">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前一阶段规划评估</w:t>
            </w:r>
          </w:p>
          <w:p w14:paraId="77EB2104">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对2016</w:t>
            </w:r>
            <w:r>
              <w:rPr>
                <w:rFonts w:hint="eastAsia" w:ascii="宋体" w:hAnsi="宋体" w:cs="宋体"/>
                <w:bCs/>
                <w:color w:val="auto"/>
                <w:szCs w:val="21"/>
                <w:highlight w:val="none"/>
                <w:lang w:eastAsia="zh-CN"/>
              </w:rPr>
              <w:t>～</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年广西壮族自治区水土保持规划的实施情况进行分析评估，全面评估上一轮水土保持规划实施情况，为新一轮规划编制工作提供技术支撑，完成实施评估专题报告。</w:t>
            </w:r>
          </w:p>
          <w:p w14:paraId="69514F2E">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分析评价</w:t>
            </w:r>
          </w:p>
          <w:p w14:paraId="2B3D5DC1">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包括对全区水土保持基础功能和社会功能进行评价，明确主要流域和县级行政区的主导基础功能及社会功能，根据水土保持功能结合调查结果，总结分析评价水土保持高质量发展需求。</w:t>
            </w:r>
          </w:p>
          <w:p w14:paraId="62929DA3">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规划报告编制</w:t>
            </w:r>
          </w:p>
          <w:p w14:paraId="315F8E33">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根据相关规范完成综合说明、规划背景、总体要求、预防保护、监督管理、综合治理、管理能力和水平提升、投资匡算、保障措施等内容编写以及报告附图、附表制作及专题图绘制。</w:t>
            </w:r>
          </w:p>
          <w:p w14:paraId="334D52E6">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其他工作</w:t>
            </w:r>
          </w:p>
          <w:p w14:paraId="064D7C06">
            <w:pPr>
              <w:pStyle w:val="93"/>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包括规划征求意见、咨询、审查及相关修改完善工作以及配合报批等工作。</w:t>
            </w:r>
          </w:p>
        </w:tc>
      </w:tr>
      <w:tr w14:paraId="71D8F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53" w:type="dxa"/>
            <w:gridSpan w:val="5"/>
            <w:shd w:val="clear" w:color="auto" w:fill="auto"/>
            <w:vAlign w:val="center"/>
          </w:tcPr>
          <w:p w14:paraId="4E83EBA6">
            <w:pPr>
              <w:shd w:val="clear"/>
              <w:autoSpaceDE w:val="0"/>
              <w:autoSpaceDN w:val="0"/>
              <w:spacing w:line="360" w:lineRule="auto"/>
              <w:rPr>
                <w:rStyle w:val="57"/>
                <w:rFonts w:ascii="宋体" w:hAnsi="宋体" w:cs="宋体"/>
                <w:color w:val="auto"/>
                <w:szCs w:val="21"/>
                <w:highlight w:val="none"/>
                <w:u w:val="none"/>
              </w:rPr>
            </w:pPr>
            <w:r>
              <w:rPr>
                <w:rStyle w:val="57"/>
                <w:rFonts w:hint="eastAsia" w:ascii="宋体" w:hAnsi="宋体" w:cs="宋体"/>
                <w:b/>
                <w:bCs/>
                <w:color w:val="auto"/>
                <w:szCs w:val="21"/>
                <w:highlight w:val="none"/>
                <w:u w:val="none"/>
              </w:rPr>
              <w:t>二、商务条款</w:t>
            </w:r>
          </w:p>
        </w:tc>
      </w:tr>
      <w:tr w14:paraId="06331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2"/>
            <w:shd w:val="clear" w:color="auto" w:fill="auto"/>
            <w:vAlign w:val="center"/>
          </w:tcPr>
          <w:p w14:paraId="5A052EAC">
            <w:pPr>
              <w:shd w:val="clear"/>
              <w:tabs>
                <w:tab w:val="left" w:pos="180"/>
                <w:tab w:val="left" w:pos="1620"/>
              </w:tabs>
              <w:spacing w:line="360" w:lineRule="auto"/>
              <w:jc w:val="center"/>
              <w:rPr>
                <w:rStyle w:val="57"/>
                <w:rFonts w:hint="eastAsia" w:ascii="宋体" w:hAnsi="宋体" w:eastAsia="宋体" w:cs="宋体"/>
                <w:color w:val="auto"/>
                <w:szCs w:val="21"/>
                <w:highlight w:val="none"/>
                <w:u w:val="none"/>
                <w:lang w:eastAsia="zh-CN"/>
              </w:rPr>
            </w:pPr>
            <w:r>
              <w:rPr>
                <w:rStyle w:val="57"/>
                <w:rFonts w:hint="eastAsia" w:ascii="宋体" w:hAnsi="宋体" w:cs="宋体"/>
                <w:color w:val="auto"/>
                <w:szCs w:val="21"/>
                <w:highlight w:val="none"/>
                <w:u w:val="none"/>
              </w:rPr>
              <w:t>合同签订</w:t>
            </w:r>
            <w:r>
              <w:rPr>
                <w:rStyle w:val="57"/>
                <w:rFonts w:hint="eastAsia" w:ascii="宋体" w:hAnsi="宋体" w:cs="宋体"/>
                <w:color w:val="auto"/>
                <w:szCs w:val="21"/>
                <w:highlight w:val="none"/>
                <w:u w:val="none"/>
                <w:lang w:eastAsia="zh-CN"/>
              </w:rPr>
              <w:t>时间</w:t>
            </w:r>
          </w:p>
        </w:tc>
        <w:tc>
          <w:tcPr>
            <w:tcW w:w="7390" w:type="dxa"/>
            <w:gridSpan w:val="3"/>
            <w:shd w:val="clear" w:color="auto" w:fill="auto"/>
            <w:vAlign w:val="center"/>
          </w:tcPr>
          <w:p w14:paraId="1AFE612C">
            <w:pPr>
              <w:pStyle w:val="18"/>
              <w:shd w:val="clear"/>
              <w:spacing w:line="360" w:lineRule="auto"/>
              <w:ind w:firstLine="420" w:firstLineChars="200"/>
              <w:rPr>
                <w:rStyle w:val="57"/>
                <w:rFonts w:ascii="宋体" w:hAnsi="宋体" w:cs="宋体"/>
                <w:color w:val="auto"/>
                <w:szCs w:val="21"/>
                <w:highlight w:val="none"/>
                <w:u w:val="none"/>
              </w:rPr>
            </w:pPr>
            <w:r>
              <w:rPr>
                <w:rStyle w:val="57"/>
                <w:rFonts w:hint="eastAsia" w:ascii="宋体" w:hAnsi="宋体" w:cs="宋体"/>
                <w:color w:val="auto"/>
                <w:szCs w:val="21"/>
                <w:highlight w:val="none"/>
                <w:u w:val="none"/>
              </w:rPr>
              <w:t>自</w:t>
            </w:r>
            <w:r>
              <w:rPr>
                <w:rStyle w:val="57"/>
                <w:rFonts w:hint="eastAsia" w:ascii="宋体" w:hAnsi="宋体" w:cs="宋体"/>
                <w:color w:val="auto"/>
                <w:szCs w:val="21"/>
                <w:highlight w:val="none"/>
                <w:u w:val="none"/>
                <w:lang w:eastAsia="zh-CN"/>
              </w:rPr>
              <w:t>成交</w:t>
            </w:r>
            <w:r>
              <w:rPr>
                <w:rStyle w:val="57"/>
                <w:rFonts w:hint="eastAsia" w:ascii="宋体" w:hAnsi="宋体" w:cs="宋体"/>
                <w:color w:val="auto"/>
                <w:szCs w:val="21"/>
                <w:highlight w:val="none"/>
                <w:u w:val="none"/>
              </w:rPr>
              <w:t>通知书发出之日起</w:t>
            </w:r>
            <w:r>
              <w:rPr>
                <w:rStyle w:val="57"/>
                <w:rFonts w:hint="eastAsia" w:ascii="宋体" w:hAnsi="宋体" w:cs="宋体"/>
                <w:color w:val="auto"/>
                <w:szCs w:val="21"/>
                <w:highlight w:val="none"/>
                <w:u w:val="none"/>
                <w:lang w:val="en-US" w:eastAsia="zh-CN"/>
              </w:rPr>
              <w:t>25</w:t>
            </w:r>
            <w:r>
              <w:rPr>
                <w:rStyle w:val="57"/>
                <w:rFonts w:hint="eastAsia" w:ascii="宋体" w:hAnsi="宋体" w:cs="宋体"/>
                <w:color w:val="auto"/>
                <w:szCs w:val="21"/>
                <w:highlight w:val="none"/>
                <w:u w:val="none"/>
              </w:rPr>
              <w:t>日内。</w:t>
            </w:r>
          </w:p>
        </w:tc>
      </w:tr>
      <w:tr w14:paraId="7894C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2"/>
            <w:shd w:val="clear" w:color="auto" w:fill="auto"/>
            <w:vAlign w:val="center"/>
          </w:tcPr>
          <w:p w14:paraId="12B9D556">
            <w:pPr>
              <w:shd w:val="clear"/>
              <w:spacing w:line="360" w:lineRule="auto"/>
              <w:jc w:val="center"/>
              <w:rPr>
                <w:rStyle w:val="57"/>
                <w:rFonts w:ascii="宋体" w:hAnsi="宋体" w:cs="宋体"/>
                <w:color w:val="auto"/>
                <w:szCs w:val="21"/>
                <w:highlight w:val="none"/>
                <w:u w:val="none"/>
              </w:rPr>
            </w:pPr>
            <w:r>
              <w:rPr>
                <w:rStyle w:val="57"/>
                <w:rFonts w:hint="eastAsia" w:ascii="宋体" w:hAnsi="宋体" w:cs="宋体"/>
                <w:color w:val="auto"/>
                <w:szCs w:val="21"/>
                <w:highlight w:val="none"/>
                <w:u w:val="none"/>
              </w:rPr>
              <w:t>服务期限</w:t>
            </w:r>
          </w:p>
        </w:tc>
        <w:tc>
          <w:tcPr>
            <w:tcW w:w="7390" w:type="dxa"/>
            <w:gridSpan w:val="3"/>
            <w:shd w:val="clear" w:color="auto" w:fill="auto"/>
            <w:vAlign w:val="center"/>
          </w:tcPr>
          <w:p w14:paraId="5FF8AE56">
            <w:pPr>
              <w:shd w:val="clear"/>
              <w:spacing w:line="360" w:lineRule="auto"/>
              <w:ind w:firstLine="420" w:firstLineChars="200"/>
              <w:rPr>
                <w:rStyle w:val="57"/>
                <w:rFonts w:ascii="宋体" w:hAnsi="宋体" w:cs="宋体"/>
                <w:color w:val="auto"/>
                <w:szCs w:val="21"/>
                <w:highlight w:val="none"/>
                <w:u w:val="none"/>
              </w:rPr>
            </w:pPr>
            <w:r>
              <w:rPr>
                <w:rStyle w:val="57"/>
                <w:rFonts w:hint="eastAsia" w:ascii="宋体" w:hAnsi="宋体" w:cs="宋体"/>
                <w:color w:val="auto"/>
                <w:szCs w:val="21"/>
                <w:highlight w:val="none"/>
                <w:u w:val="none"/>
              </w:rPr>
              <w:t>自合同签订之日起至服务成果通过审查之日止。</w:t>
            </w:r>
          </w:p>
        </w:tc>
      </w:tr>
      <w:tr w14:paraId="78C80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gridSpan w:val="2"/>
            <w:shd w:val="clear" w:color="auto" w:fill="auto"/>
            <w:vAlign w:val="center"/>
          </w:tcPr>
          <w:p w14:paraId="6A521156">
            <w:pPr>
              <w:shd w:val="clear"/>
              <w:spacing w:line="360" w:lineRule="auto"/>
              <w:jc w:val="center"/>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进度要</w:t>
            </w:r>
            <w:r>
              <w:rPr>
                <w:rStyle w:val="57"/>
                <w:rFonts w:hint="eastAsia" w:ascii="宋体" w:hAnsi="宋体" w:cs="宋体"/>
                <w:color w:val="auto"/>
                <w:szCs w:val="21"/>
                <w:highlight w:val="none"/>
                <w:u w:val="none"/>
                <w:lang w:eastAsia="zh-CN"/>
              </w:rPr>
              <w:t>求</w:t>
            </w:r>
            <w:r>
              <w:rPr>
                <w:rStyle w:val="57"/>
                <w:rFonts w:hint="eastAsia" w:ascii="宋体" w:hAnsi="宋体" w:cs="宋体"/>
                <w:color w:val="auto"/>
                <w:szCs w:val="21"/>
                <w:highlight w:val="none"/>
                <w:u w:val="none"/>
              </w:rPr>
              <w:t>及成果交付地点</w:t>
            </w:r>
          </w:p>
        </w:tc>
        <w:tc>
          <w:tcPr>
            <w:tcW w:w="7390" w:type="dxa"/>
            <w:gridSpan w:val="3"/>
            <w:shd w:val="clear" w:color="auto" w:fill="auto"/>
            <w:vAlign w:val="center"/>
          </w:tcPr>
          <w:p w14:paraId="2BDD6769">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lang w:val="en-US" w:eastAsia="zh-CN"/>
              </w:rPr>
              <w:t>1.</w:t>
            </w:r>
            <w:r>
              <w:rPr>
                <w:rStyle w:val="57"/>
                <w:rFonts w:hint="eastAsia" w:ascii="宋体" w:hAnsi="宋体" w:cs="宋体"/>
                <w:color w:val="auto"/>
                <w:szCs w:val="21"/>
                <w:highlight w:val="none"/>
                <w:u w:val="none"/>
              </w:rPr>
              <w:t>进度要求</w:t>
            </w:r>
          </w:p>
          <w:p w14:paraId="06BC9038">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《广西壮族自治区水土保持规划（2026</w:t>
            </w:r>
            <w:r>
              <w:rPr>
                <w:rFonts w:hint="eastAsia" w:ascii="宋体" w:hAnsi="宋体" w:cs="宋体"/>
                <w:bCs/>
                <w:color w:val="auto"/>
                <w:szCs w:val="21"/>
                <w:highlight w:val="none"/>
                <w:lang w:eastAsia="zh-CN"/>
              </w:rPr>
              <w:t>～</w:t>
            </w:r>
            <w:r>
              <w:rPr>
                <w:rStyle w:val="57"/>
                <w:rFonts w:hint="eastAsia" w:ascii="宋体" w:hAnsi="宋体" w:cs="宋体"/>
                <w:color w:val="auto"/>
                <w:szCs w:val="21"/>
                <w:highlight w:val="none"/>
                <w:u w:val="none"/>
              </w:rPr>
              <w:t>2035年）》项目在2025年12月底前完成。具体时间如下：</w:t>
            </w:r>
          </w:p>
          <w:p w14:paraId="60C317DE">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2025年</w:t>
            </w:r>
            <w:r>
              <w:rPr>
                <w:rStyle w:val="57"/>
                <w:rFonts w:hint="eastAsia" w:ascii="宋体" w:hAnsi="宋体" w:cs="宋体"/>
                <w:color w:val="auto"/>
                <w:szCs w:val="21"/>
                <w:highlight w:val="none"/>
                <w:u w:val="none"/>
                <w:lang w:val="en-US" w:eastAsia="zh-CN"/>
              </w:rPr>
              <w:t>6</w:t>
            </w:r>
            <w:r>
              <w:rPr>
                <w:rStyle w:val="57"/>
                <w:rFonts w:hint="eastAsia" w:ascii="宋体" w:hAnsi="宋体" w:cs="宋体"/>
                <w:color w:val="auto"/>
                <w:szCs w:val="21"/>
                <w:highlight w:val="none"/>
                <w:u w:val="none"/>
              </w:rPr>
              <w:t>月</w:t>
            </w:r>
            <w:r>
              <w:rPr>
                <w:rStyle w:val="57"/>
                <w:rFonts w:hint="eastAsia" w:ascii="宋体" w:hAnsi="宋体" w:cs="宋体"/>
                <w:color w:val="auto"/>
                <w:szCs w:val="21"/>
                <w:highlight w:val="none"/>
                <w:u w:val="none"/>
              </w:rPr>
              <w:t>完成规划大纲编制、审查、修改工作。</w:t>
            </w:r>
          </w:p>
          <w:p w14:paraId="6B3B8E58">
            <w:pPr>
              <w:shd w:val="clear"/>
              <w:spacing w:line="360" w:lineRule="auto"/>
              <w:ind w:firstLine="420" w:firstLineChars="200"/>
              <w:rPr>
                <w:rStyle w:val="57"/>
                <w:rFonts w:hint="eastAsia" w:ascii="宋体" w:hAnsi="宋体" w:eastAsia="宋体" w:cs="宋体"/>
                <w:color w:val="auto"/>
                <w:szCs w:val="21"/>
                <w:highlight w:val="none"/>
                <w:u w:val="none"/>
                <w:lang w:eastAsia="zh-CN"/>
              </w:rPr>
            </w:pPr>
            <w:r>
              <w:rPr>
                <w:rStyle w:val="57"/>
                <w:rFonts w:hint="eastAsia" w:ascii="宋体" w:hAnsi="宋体" w:cs="宋体"/>
                <w:color w:val="auto"/>
                <w:szCs w:val="21"/>
                <w:highlight w:val="none"/>
                <w:u w:val="none"/>
              </w:rPr>
              <w:t>2025年</w:t>
            </w:r>
            <w:r>
              <w:rPr>
                <w:rStyle w:val="57"/>
                <w:rFonts w:hint="eastAsia" w:ascii="宋体" w:hAnsi="宋体" w:cs="宋体"/>
                <w:color w:val="auto"/>
                <w:szCs w:val="21"/>
                <w:highlight w:val="none"/>
                <w:u w:val="none"/>
                <w:lang w:val="en-US" w:eastAsia="zh-CN"/>
              </w:rPr>
              <w:t>6</w:t>
            </w:r>
            <w:r>
              <w:rPr>
                <w:rStyle w:val="57"/>
                <w:rFonts w:hint="eastAsia" w:ascii="宋体" w:hAnsi="宋体" w:cs="宋体"/>
                <w:color w:val="auto"/>
                <w:szCs w:val="21"/>
                <w:highlight w:val="none"/>
                <w:u w:val="none"/>
              </w:rPr>
              <w:t>月前</w:t>
            </w:r>
            <w:r>
              <w:rPr>
                <w:rStyle w:val="57"/>
                <w:rFonts w:hint="eastAsia" w:ascii="宋体" w:hAnsi="宋体" w:cs="宋体"/>
                <w:color w:val="auto"/>
                <w:szCs w:val="21"/>
                <w:highlight w:val="none"/>
                <w:u w:val="none"/>
              </w:rPr>
              <w:t>完成调查评价工作，开展土地利用现状、水土流失现状、水土保持现状等的调查工作，</w:t>
            </w:r>
            <w:r>
              <w:rPr>
                <w:rStyle w:val="57"/>
                <w:rFonts w:hint="eastAsia" w:ascii="宋体" w:hAnsi="宋体" w:cs="宋体"/>
                <w:color w:val="auto"/>
                <w:szCs w:val="21"/>
                <w:highlight w:val="none"/>
                <w:u w:val="none"/>
                <w:lang w:eastAsia="zh-CN"/>
              </w:rPr>
              <w:t>完成</w:t>
            </w:r>
            <w:r>
              <w:rPr>
                <w:rStyle w:val="57"/>
                <w:rFonts w:hint="eastAsia" w:ascii="宋体" w:hAnsi="宋体" w:cs="宋体"/>
                <w:color w:val="auto"/>
                <w:szCs w:val="21"/>
                <w:highlight w:val="none"/>
                <w:u w:val="none"/>
              </w:rPr>
              <w:t>2016</w:t>
            </w:r>
            <w:r>
              <w:rPr>
                <w:rFonts w:hint="eastAsia" w:ascii="宋体" w:hAnsi="宋体" w:cs="宋体"/>
                <w:bCs/>
                <w:color w:val="auto"/>
                <w:szCs w:val="21"/>
                <w:highlight w:val="none"/>
                <w:lang w:eastAsia="zh-CN"/>
              </w:rPr>
              <w:t>～</w:t>
            </w:r>
            <w:r>
              <w:rPr>
                <w:rStyle w:val="57"/>
                <w:rFonts w:hint="eastAsia" w:ascii="宋体" w:hAnsi="宋体" w:cs="宋体"/>
                <w:color w:val="auto"/>
                <w:szCs w:val="21"/>
                <w:highlight w:val="none"/>
                <w:u w:val="none"/>
              </w:rPr>
              <w:t>20</w:t>
            </w:r>
            <w:r>
              <w:rPr>
                <w:rStyle w:val="57"/>
                <w:rFonts w:hint="eastAsia" w:ascii="宋体" w:hAnsi="宋体" w:cs="宋体"/>
                <w:color w:val="auto"/>
                <w:szCs w:val="21"/>
                <w:highlight w:val="none"/>
                <w:u w:val="none"/>
                <w:lang w:val="en-US" w:eastAsia="zh-CN"/>
              </w:rPr>
              <w:t>25</w:t>
            </w:r>
            <w:r>
              <w:rPr>
                <w:rStyle w:val="57"/>
                <w:rFonts w:hint="eastAsia" w:ascii="宋体" w:hAnsi="宋体" w:cs="宋体"/>
                <w:color w:val="auto"/>
                <w:szCs w:val="21"/>
                <w:highlight w:val="none"/>
                <w:u w:val="none"/>
              </w:rPr>
              <w:t>年广西壮族自治区水土保持规划实施评估专题报告</w:t>
            </w:r>
            <w:r>
              <w:rPr>
                <w:rStyle w:val="57"/>
                <w:rFonts w:hint="eastAsia" w:ascii="宋体" w:hAnsi="宋体" w:cs="宋体"/>
                <w:color w:val="auto"/>
                <w:szCs w:val="21"/>
                <w:highlight w:val="none"/>
                <w:u w:val="none"/>
                <w:lang w:eastAsia="zh-CN"/>
              </w:rPr>
              <w:t>。</w:t>
            </w:r>
          </w:p>
          <w:p w14:paraId="6B872843">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2025年6月完成水土保持总体布局工作，在调查基础上合理分析，并依据全国三级区划，提出广西水土保持区划；以全国水土保持区划和广西水土保持区划成果为依据，协调相关部门和行业，制定水土保持各分区防治措施体系和布局。</w:t>
            </w:r>
          </w:p>
          <w:p w14:paraId="3B640138">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2025年7月</w:t>
            </w:r>
            <w:r>
              <w:rPr>
                <w:rFonts w:hint="eastAsia" w:ascii="宋体" w:hAnsi="宋体" w:cs="宋体"/>
                <w:bCs/>
                <w:color w:val="auto"/>
                <w:szCs w:val="21"/>
                <w:highlight w:val="none"/>
                <w:lang w:eastAsia="zh-CN"/>
              </w:rPr>
              <w:t>～</w:t>
            </w:r>
            <w:r>
              <w:rPr>
                <w:rStyle w:val="57"/>
                <w:rFonts w:hint="eastAsia" w:ascii="宋体" w:hAnsi="宋体" w:cs="宋体"/>
                <w:color w:val="auto"/>
                <w:szCs w:val="21"/>
                <w:highlight w:val="none"/>
                <w:u w:val="none"/>
              </w:rPr>
              <w:t>8月在分区的基础上，根据全国规划、流域规划确定的水土流失治理任务进行分解，落实分区治理规模和防治目标，明确预防和治理区范围，结合广西水土流失重点预防区、重点治理区和水土流失严重、生态脆弱区域划定有关成果，拟定措施布局，完成规划各项防治措施。</w:t>
            </w:r>
          </w:p>
          <w:p w14:paraId="624D0981">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2025年9月</w:t>
            </w:r>
            <w:r>
              <w:rPr>
                <w:rFonts w:hint="eastAsia" w:ascii="宋体" w:hAnsi="宋体" w:cs="宋体"/>
                <w:bCs/>
                <w:color w:val="auto"/>
                <w:szCs w:val="21"/>
                <w:highlight w:val="none"/>
                <w:lang w:eastAsia="zh-CN"/>
              </w:rPr>
              <w:t>～</w:t>
            </w:r>
            <w:r>
              <w:rPr>
                <w:rStyle w:val="57"/>
                <w:rFonts w:hint="eastAsia" w:ascii="宋体" w:hAnsi="宋体" w:cs="宋体"/>
                <w:color w:val="auto"/>
                <w:szCs w:val="21"/>
                <w:highlight w:val="none"/>
                <w:u w:val="none"/>
              </w:rPr>
              <w:t>11月，完成《广西壮族自治区水土保持规划（2026</w:t>
            </w:r>
            <w:r>
              <w:rPr>
                <w:rFonts w:hint="eastAsia" w:ascii="宋体" w:hAnsi="宋体" w:cs="宋体"/>
                <w:bCs/>
                <w:color w:val="auto"/>
                <w:szCs w:val="21"/>
                <w:highlight w:val="none"/>
                <w:lang w:eastAsia="zh-CN"/>
              </w:rPr>
              <w:t>～</w:t>
            </w:r>
            <w:r>
              <w:rPr>
                <w:rStyle w:val="57"/>
                <w:rFonts w:hint="eastAsia" w:ascii="宋体" w:hAnsi="宋体" w:cs="宋体"/>
                <w:color w:val="auto"/>
                <w:szCs w:val="21"/>
                <w:highlight w:val="none"/>
                <w:u w:val="none"/>
              </w:rPr>
              <w:t>2035年）》报告编制</w:t>
            </w:r>
            <w:r>
              <w:rPr>
                <w:rStyle w:val="57"/>
                <w:rFonts w:hint="eastAsia" w:ascii="宋体" w:hAnsi="宋体" w:cs="宋体"/>
                <w:color w:val="auto"/>
                <w:szCs w:val="21"/>
                <w:highlight w:val="none"/>
                <w:u w:val="none"/>
                <w:lang w:eastAsia="zh-CN"/>
              </w:rPr>
              <w:t>并</w:t>
            </w:r>
            <w:r>
              <w:rPr>
                <w:rStyle w:val="57"/>
                <w:rFonts w:hint="eastAsia" w:ascii="宋体" w:hAnsi="宋体" w:cs="宋体"/>
                <w:color w:val="auto"/>
                <w:szCs w:val="21"/>
                <w:highlight w:val="none"/>
                <w:u w:val="none"/>
              </w:rPr>
              <w:t>征求意见工作。</w:t>
            </w:r>
          </w:p>
          <w:p w14:paraId="487B47F5">
            <w:pPr>
              <w:shd w:val="clear"/>
              <w:spacing w:line="360" w:lineRule="auto"/>
              <w:ind w:firstLine="420" w:firstLineChars="200"/>
              <w:rPr>
                <w:rStyle w:val="57"/>
                <w:rFonts w:hint="eastAsia" w:ascii="宋体" w:hAnsi="宋体" w:cs="宋体"/>
                <w:color w:val="auto"/>
                <w:szCs w:val="21"/>
                <w:highlight w:val="none"/>
                <w:u w:val="none"/>
                <w:lang w:eastAsia="zh-CN"/>
              </w:rPr>
            </w:pPr>
            <w:r>
              <w:rPr>
                <w:rStyle w:val="57"/>
                <w:rFonts w:hint="eastAsia" w:ascii="宋体" w:hAnsi="宋体" w:cs="宋体"/>
                <w:color w:val="auto"/>
                <w:szCs w:val="21"/>
                <w:highlight w:val="none"/>
                <w:u w:val="none"/>
              </w:rPr>
              <w:t>202</w:t>
            </w:r>
            <w:r>
              <w:rPr>
                <w:rStyle w:val="57"/>
                <w:rFonts w:hint="eastAsia" w:ascii="宋体" w:hAnsi="宋体" w:cs="宋体"/>
                <w:color w:val="auto"/>
                <w:szCs w:val="21"/>
                <w:highlight w:val="none"/>
                <w:u w:val="none"/>
                <w:lang w:val="en-US" w:eastAsia="zh-CN"/>
              </w:rPr>
              <w:t>6</w:t>
            </w:r>
            <w:r>
              <w:rPr>
                <w:rStyle w:val="57"/>
                <w:rFonts w:hint="eastAsia" w:ascii="宋体" w:hAnsi="宋体" w:cs="宋体"/>
                <w:color w:val="auto"/>
                <w:szCs w:val="21"/>
                <w:highlight w:val="none"/>
                <w:u w:val="none"/>
              </w:rPr>
              <w:t>年</w:t>
            </w:r>
            <w:r>
              <w:rPr>
                <w:rStyle w:val="57"/>
                <w:rFonts w:hint="eastAsia" w:ascii="宋体" w:hAnsi="宋体" w:cs="宋体"/>
                <w:color w:val="auto"/>
                <w:szCs w:val="21"/>
                <w:highlight w:val="none"/>
                <w:u w:val="none"/>
                <w:lang w:val="en-US" w:eastAsia="zh-CN"/>
              </w:rPr>
              <w:t>3</w:t>
            </w:r>
            <w:r>
              <w:rPr>
                <w:rStyle w:val="57"/>
                <w:rFonts w:hint="eastAsia" w:ascii="宋体" w:hAnsi="宋体" w:cs="宋体"/>
                <w:color w:val="auto"/>
                <w:szCs w:val="21"/>
                <w:highlight w:val="none"/>
                <w:u w:val="none"/>
              </w:rPr>
              <w:t>月，</w:t>
            </w:r>
            <w:r>
              <w:rPr>
                <w:rStyle w:val="57"/>
                <w:rFonts w:hint="eastAsia" w:ascii="宋体" w:hAnsi="宋体" w:cs="宋体"/>
                <w:color w:val="auto"/>
                <w:szCs w:val="21"/>
                <w:highlight w:val="none"/>
                <w:u w:val="none"/>
                <w:lang w:eastAsia="zh-CN"/>
              </w:rPr>
              <w:t>报</w:t>
            </w:r>
            <w:r>
              <w:rPr>
                <w:rStyle w:val="57"/>
                <w:rFonts w:hint="eastAsia" w:ascii="宋体" w:hAnsi="宋体" w:cs="宋体"/>
                <w:color w:val="auto"/>
                <w:szCs w:val="21"/>
                <w:highlight w:val="none"/>
                <w:u w:val="none"/>
              </w:rPr>
              <w:t>《广西壮族自治区水土保持规划（2026</w:t>
            </w:r>
            <w:r>
              <w:rPr>
                <w:rFonts w:hint="eastAsia" w:ascii="宋体" w:hAnsi="宋体" w:cs="宋体"/>
                <w:bCs/>
                <w:color w:val="auto"/>
                <w:szCs w:val="21"/>
                <w:highlight w:val="none"/>
                <w:lang w:eastAsia="zh-CN"/>
              </w:rPr>
              <w:t>～</w:t>
            </w:r>
            <w:r>
              <w:rPr>
                <w:rStyle w:val="57"/>
                <w:rFonts w:hint="eastAsia" w:ascii="宋体" w:hAnsi="宋体" w:cs="宋体"/>
                <w:color w:val="auto"/>
                <w:szCs w:val="21"/>
                <w:highlight w:val="none"/>
                <w:u w:val="none"/>
              </w:rPr>
              <w:t>2035年）》</w:t>
            </w:r>
            <w:r>
              <w:rPr>
                <w:rStyle w:val="57"/>
                <w:rFonts w:hint="eastAsia" w:ascii="宋体" w:hAnsi="宋体" w:cs="宋体"/>
                <w:color w:val="auto"/>
                <w:szCs w:val="21"/>
                <w:highlight w:val="none"/>
                <w:u w:val="none"/>
                <w:lang w:eastAsia="zh-CN"/>
              </w:rPr>
              <w:t>审查，并依据审查意见修改完善规划内容，做好</w:t>
            </w:r>
            <w:r>
              <w:rPr>
                <w:rStyle w:val="57"/>
                <w:rFonts w:hint="eastAsia" w:ascii="宋体" w:hAnsi="宋体" w:cs="宋体"/>
                <w:color w:val="auto"/>
                <w:szCs w:val="21"/>
                <w:highlight w:val="none"/>
                <w:u w:val="none"/>
              </w:rPr>
              <w:t>《广西壮族自治区水土保持规划（2026</w:t>
            </w:r>
            <w:r>
              <w:rPr>
                <w:rFonts w:hint="eastAsia" w:ascii="宋体" w:hAnsi="宋体" w:cs="宋体"/>
                <w:bCs/>
                <w:color w:val="auto"/>
                <w:szCs w:val="21"/>
                <w:highlight w:val="none"/>
                <w:lang w:eastAsia="zh-CN"/>
              </w:rPr>
              <w:t>～</w:t>
            </w:r>
            <w:r>
              <w:rPr>
                <w:rStyle w:val="57"/>
                <w:rFonts w:hint="eastAsia" w:ascii="宋体" w:hAnsi="宋体" w:cs="宋体"/>
                <w:color w:val="auto"/>
                <w:szCs w:val="21"/>
                <w:highlight w:val="none"/>
                <w:u w:val="none"/>
              </w:rPr>
              <w:t>2035年）》</w:t>
            </w:r>
            <w:r>
              <w:rPr>
                <w:rStyle w:val="57"/>
                <w:rFonts w:hint="eastAsia" w:ascii="宋体" w:hAnsi="宋体" w:cs="宋体"/>
                <w:color w:val="auto"/>
                <w:szCs w:val="21"/>
                <w:highlight w:val="none"/>
                <w:u w:val="none"/>
                <w:lang w:eastAsia="zh-CN"/>
              </w:rPr>
              <w:t>报批的技术工作。</w:t>
            </w:r>
          </w:p>
          <w:p w14:paraId="6607D507">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lang w:val="en-US" w:eastAsia="zh-CN"/>
              </w:rPr>
              <w:t>2.</w:t>
            </w:r>
            <w:r>
              <w:rPr>
                <w:rStyle w:val="57"/>
                <w:rFonts w:hint="eastAsia" w:ascii="宋体" w:hAnsi="宋体" w:cs="宋体"/>
                <w:color w:val="auto"/>
                <w:szCs w:val="21"/>
                <w:highlight w:val="none"/>
                <w:u w:val="none"/>
              </w:rPr>
              <w:t>成果交付地点</w:t>
            </w:r>
          </w:p>
          <w:p w14:paraId="648F3891">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广西区内采购人指定地点。</w:t>
            </w:r>
          </w:p>
        </w:tc>
      </w:tr>
      <w:tr w14:paraId="1751B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gridSpan w:val="2"/>
            <w:shd w:val="clear" w:color="auto" w:fill="auto"/>
            <w:vAlign w:val="center"/>
          </w:tcPr>
          <w:p w14:paraId="426570CC">
            <w:pPr>
              <w:shd w:val="clear"/>
              <w:spacing w:line="360" w:lineRule="auto"/>
              <w:jc w:val="center"/>
              <w:outlineLvl w:val="0"/>
              <w:rPr>
                <w:rStyle w:val="57"/>
                <w:rFonts w:ascii="宋体" w:hAnsi="宋体" w:cs="宋体"/>
                <w:color w:val="auto"/>
                <w:szCs w:val="21"/>
                <w:highlight w:val="none"/>
                <w:u w:val="none"/>
              </w:rPr>
            </w:pPr>
            <w:r>
              <w:rPr>
                <w:rStyle w:val="57"/>
                <w:rFonts w:hint="eastAsia" w:ascii="宋体" w:hAnsi="宋体" w:cs="宋体"/>
                <w:color w:val="auto"/>
                <w:szCs w:val="21"/>
                <w:highlight w:val="none"/>
                <w:u w:val="none"/>
              </w:rPr>
              <w:t>付款方式</w:t>
            </w:r>
          </w:p>
        </w:tc>
        <w:tc>
          <w:tcPr>
            <w:tcW w:w="7390" w:type="dxa"/>
            <w:gridSpan w:val="3"/>
            <w:shd w:val="clear" w:color="auto" w:fill="auto"/>
            <w:vAlign w:val="center"/>
          </w:tcPr>
          <w:p w14:paraId="76F094ED">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本项目服务费用分两年支付，</w:t>
            </w:r>
            <w:r>
              <w:rPr>
                <w:rStyle w:val="57"/>
                <w:rFonts w:hint="eastAsia" w:ascii="宋体" w:hAnsi="宋体" w:cs="宋体"/>
                <w:color w:val="auto"/>
                <w:szCs w:val="21"/>
                <w:highlight w:val="none"/>
                <w:u w:val="none"/>
                <w:lang w:eastAsia="zh-CN"/>
              </w:rPr>
              <w:t>采购人</w:t>
            </w:r>
            <w:r>
              <w:rPr>
                <w:rStyle w:val="57"/>
                <w:rFonts w:hint="eastAsia" w:ascii="宋体" w:hAnsi="宋体" w:cs="宋体"/>
                <w:color w:val="auto"/>
                <w:szCs w:val="21"/>
                <w:highlight w:val="none"/>
                <w:u w:val="none"/>
              </w:rPr>
              <w:t>每支付一笔款项前，</w:t>
            </w:r>
            <w:r>
              <w:rPr>
                <w:rStyle w:val="57"/>
                <w:rFonts w:hint="eastAsia" w:ascii="宋体" w:hAnsi="宋体" w:cs="宋体"/>
                <w:color w:val="auto"/>
                <w:szCs w:val="21"/>
                <w:highlight w:val="none"/>
                <w:u w:val="none"/>
                <w:lang w:eastAsia="zh-CN"/>
              </w:rPr>
              <w:t>成交供应商</w:t>
            </w:r>
            <w:r>
              <w:rPr>
                <w:rStyle w:val="57"/>
                <w:rFonts w:hint="eastAsia" w:ascii="宋体" w:hAnsi="宋体" w:cs="宋体"/>
                <w:color w:val="auto"/>
                <w:szCs w:val="21"/>
                <w:highlight w:val="none"/>
                <w:u w:val="none"/>
              </w:rPr>
              <w:t>必须提供相应数额的增值税发票。具体支付方法和时间如下：</w:t>
            </w:r>
          </w:p>
          <w:p w14:paraId="5F80CA23">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（1）合同签订后15个工作日内，</w:t>
            </w:r>
            <w:r>
              <w:rPr>
                <w:rStyle w:val="57"/>
                <w:rFonts w:hint="eastAsia" w:ascii="宋体" w:hAnsi="宋体" w:cs="宋体"/>
                <w:color w:val="auto"/>
                <w:szCs w:val="21"/>
                <w:highlight w:val="none"/>
                <w:u w:val="none"/>
                <w:lang w:eastAsia="zh-CN"/>
              </w:rPr>
              <w:t>采购人</w:t>
            </w:r>
            <w:r>
              <w:rPr>
                <w:rStyle w:val="57"/>
                <w:rFonts w:hint="eastAsia" w:ascii="宋体" w:hAnsi="宋体" w:cs="宋体"/>
                <w:color w:val="auto"/>
                <w:szCs w:val="21"/>
                <w:highlight w:val="none"/>
                <w:u w:val="none"/>
              </w:rPr>
              <w:t>向</w:t>
            </w:r>
            <w:r>
              <w:rPr>
                <w:rStyle w:val="57"/>
                <w:rFonts w:hint="eastAsia" w:ascii="宋体" w:hAnsi="宋体" w:cs="宋体"/>
                <w:color w:val="auto"/>
                <w:szCs w:val="21"/>
                <w:highlight w:val="none"/>
                <w:u w:val="none"/>
                <w:lang w:eastAsia="zh-CN"/>
              </w:rPr>
              <w:t>成交供应商</w:t>
            </w:r>
            <w:r>
              <w:rPr>
                <w:rStyle w:val="57"/>
                <w:rFonts w:hint="eastAsia" w:ascii="宋体" w:hAnsi="宋体" w:cs="宋体"/>
                <w:color w:val="auto"/>
                <w:szCs w:val="21"/>
                <w:highlight w:val="none"/>
                <w:u w:val="none"/>
              </w:rPr>
              <w:t>支付合同总金额40%；</w:t>
            </w:r>
          </w:p>
          <w:p w14:paraId="3B5C58DF">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（2）完成报告编制工作</w:t>
            </w:r>
            <w:r>
              <w:rPr>
                <w:rStyle w:val="57"/>
                <w:rFonts w:hint="eastAsia" w:ascii="宋体" w:hAnsi="宋体" w:cs="宋体"/>
                <w:color w:val="auto"/>
                <w:szCs w:val="21"/>
                <w:highlight w:val="none"/>
                <w:u w:val="none"/>
                <w:lang w:eastAsia="zh-CN"/>
              </w:rPr>
              <w:t>，成果通过符合性审核的</w:t>
            </w:r>
            <w:r>
              <w:rPr>
                <w:rStyle w:val="57"/>
                <w:rFonts w:hint="eastAsia" w:ascii="宋体" w:hAnsi="宋体" w:cs="宋体"/>
                <w:color w:val="auto"/>
                <w:szCs w:val="21"/>
                <w:highlight w:val="none"/>
                <w:u w:val="none"/>
              </w:rPr>
              <w:t>，</w:t>
            </w:r>
            <w:r>
              <w:rPr>
                <w:rStyle w:val="57"/>
                <w:rFonts w:hint="eastAsia" w:ascii="宋体" w:hAnsi="宋体" w:cs="宋体"/>
                <w:color w:val="auto"/>
                <w:szCs w:val="21"/>
                <w:highlight w:val="none"/>
                <w:u w:val="none"/>
                <w:lang w:eastAsia="zh-CN"/>
              </w:rPr>
              <w:t>采购人</w:t>
            </w:r>
            <w:r>
              <w:rPr>
                <w:rStyle w:val="57"/>
                <w:rFonts w:hint="eastAsia" w:ascii="宋体" w:hAnsi="宋体" w:cs="宋体"/>
                <w:color w:val="auto"/>
                <w:szCs w:val="21"/>
                <w:highlight w:val="none"/>
                <w:u w:val="none"/>
              </w:rPr>
              <w:t>向</w:t>
            </w:r>
            <w:r>
              <w:rPr>
                <w:rStyle w:val="57"/>
                <w:rFonts w:hint="eastAsia" w:ascii="宋体" w:hAnsi="宋体" w:cs="宋体"/>
                <w:color w:val="auto"/>
                <w:szCs w:val="21"/>
                <w:highlight w:val="none"/>
                <w:u w:val="none"/>
                <w:lang w:eastAsia="zh-CN"/>
              </w:rPr>
              <w:t>成交供应商</w:t>
            </w:r>
            <w:r>
              <w:rPr>
                <w:rStyle w:val="57"/>
                <w:rFonts w:hint="eastAsia" w:ascii="宋体" w:hAnsi="宋体" w:cs="宋体"/>
                <w:color w:val="auto"/>
                <w:szCs w:val="21"/>
                <w:highlight w:val="none"/>
                <w:u w:val="none"/>
              </w:rPr>
              <w:t>支付至</w:t>
            </w:r>
            <w:r>
              <w:rPr>
                <w:rStyle w:val="57"/>
                <w:rFonts w:hint="eastAsia" w:ascii="宋体" w:hAnsi="宋体" w:cs="宋体"/>
                <w:color w:val="auto"/>
                <w:szCs w:val="21"/>
                <w:highlight w:val="none"/>
                <w:u w:val="none"/>
                <w:lang w:val="en-US" w:eastAsia="zh-CN"/>
              </w:rPr>
              <w:t>70</w:t>
            </w:r>
            <w:r>
              <w:rPr>
                <w:rStyle w:val="57"/>
                <w:rFonts w:hint="eastAsia" w:ascii="宋体" w:hAnsi="宋体" w:cs="宋体"/>
                <w:color w:val="auto"/>
                <w:szCs w:val="21"/>
                <w:highlight w:val="none"/>
                <w:u w:val="none"/>
              </w:rPr>
              <w:t>万元，且</w:t>
            </w:r>
            <w:r>
              <w:rPr>
                <w:rStyle w:val="57"/>
                <w:rFonts w:hint="eastAsia" w:ascii="宋体" w:hAnsi="宋体" w:cs="宋体"/>
                <w:color w:val="auto"/>
                <w:szCs w:val="21"/>
                <w:highlight w:val="none"/>
                <w:u w:val="none"/>
                <w:lang w:eastAsia="zh-CN"/>
              </w:rPr>
              <w:t>采购人</w:t>
            </w:r>
            <w:r>
              <w:rPr>
                <w:rStyle w:val="57"/>
                <w:rFonts w:hint="eastAsia" w:ascii="宋体" w:hAnsi="宋体" w:cs="宋体"/>
                <w:color w:val="auto"/>
                <w:szCs w:val="21"/>
                <w:highlight w:val="none"/>
                <w:u w:val="none"/>
              </w:rPr>
              <w:t>已支付的合同金额不超过合同总金额；</w:t>
            </w:r>
          </w:p>
          <w:p w14:paraId="38D24D7C">
            <w:pPr>
              <w:shd w:val="clear"/>
              <w:spacing w:line="360" w:lineRule="auto"/>
              <w:ind w:firstLine="420" w:firstLineChars="200"/>
              <w:rPr>
                <w:rStyle w:val="57"/>
                <w:rFonts w:ascii="宋体" w:hAnsi="宋体" w:cs="宋体"/>
                <w:color w:val="auto"/>
                <w:szCs w:val="21"/>
                <w:highlight w:val="none"/>
                <w:u w:val="none"/>
              </w:rPr>
            </w:pPr>
            <w:r>
              <w:rPr>
                <w:rStyle w:val="57"/>
                <w:rFonts w:hint="eastAsia" w:ascii="宋体" w:hAnsi="宋体" w:cs="宋体"/>
                <w:color w:val="auto"/>
                <w:szCs w:val="21"/>
                <w:highlight w:val="none"/>
                <w:u w:val="none"/>
              </w:rPr>
              <w:t>（3）通过</w:t>
            </w:r>
            <w:r>
              <w:rPr>
                <w:rStyle w:val="57"/>
                <w:rFonts w:hint="eastAsia" w:ascii="宋体" w:hAnsi="宋体" w:cs="宋体"/>
                <w:color w:val="auto"/>
                <w:szCs w:val="21"/>
                <w:highlight w:val="none"/>
                <w:u w:val="none"/>
                <w:lang w:eastAsia="zh-CN"/>
              </w:rPr>
              <w:t>成果</w:t>
            </w:r>
            <w:r>
              <w:rPr>
                <w:rStyle w:val="57"/>
                <w:rFonts w:hint="eastAsia" w:ascii="宋体" w:hAnsi="宋体" w:cs="宋体"/>
                <w:color w:val="auto"/>
                <w:szCs w:val="21"/>
                <w:highlight w:val="none"/>
                <w:u w:val="none"/>
              </w:rPr>
              <w:t>审查及项目验收后15个工作日内，</w:t>
            </w:r>
            <w:r>
              <w:rPr>
                <w:rStyle w:val="57"/>
                <w:rFonts w:hint="eastAsia" w:ascii="宋体" w:hAnsi="宋体" w:cs="宋体"/>
                <w:color w:val="auto"/>
                <w:szCs w:val="21"/>
                <w:highlight w:val="none"/>
                <w:u w:val="none"/>
                <w:lang w:eastAsia="zh-CN"/>
              </w:rPr>
              <w:t>采购人</w:t>
            </w:r>
            <w:r>
              <w:rPr>
                <w:rStyle w:val="57"/>
                <w:rFonts w:hint="eastAsia" w:ascii="宋体" w:hAnsi="宋体" w:cs="宋体"/>
                <w:color w:val="auto"/>
                <w:szCs w:val="21"/>
                <w:highlight w:val="none"/>
                <w:u w:val="none"/>
              </w:rPr>
              <w:t>向</w:t>
            </w:r>
            <w:r>
              <w:rPr>
                <w:rStyle w:val="57"/>
                <w:rFonts w:hint="eastAsia" w:ascii="宋体" w:hAnsi="宋体" w:cs="宋体"/>
                <w:color w:val="auto"/>
                <w:szCs w:val="21"/>
                <w:highlight w:val="none"/>
                <w:u w:val="none"/>
                <w:lang w:eastAsia="zh-CN"/>
              </w:rPr>
              <w:t>成交供应商</w:t>
            </w:r>
            <w:r>
              <w:rPr>
                <w:rStyle w:val="57"/>
                <w:rFonts w:hint="eastAsia" w:ascii="宋体" w:hAnsi="宋体" w:cs="宋体"/>
                <w:color w:val="auto"/>
                <w:szCs w:val="21"/>
                <w:highlight w:val="none"/>
                <w:u w:val="none"/>
              </w:rPr>
              <w:t>支付合同剩余金额（如有）。</w:t>
            </w:r>
          </w:p>
        </w:tc>
      </w:tr>
      <w:tr w14:paraId="3183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gridSpan w:val="2"/>
            <w:shd w:val="clear" w:color="auto" w:fill="auto"/>
            <w:vAlign w:val="center"/>
          </w:tcPr>
          <w:p w14:paraId="484D7304">
            <w:pPr>
              <w:shd w:val="clear"/>
              <w:spacing w:line="360" w:lineRule="auto"/>
              <w:jc w:val="center"/>
              <w:outlineLvl w:val="0"/>
              <w:rPr>
                <w:rStyle w:val="57"/>
                <w:rFonts w:hint="eastAsia" w:ascii="宋体" w:hAnsi="宋体" w:eastAsia="宋体" w:cs="宋体"/>
                <w:color w:val="auto"/>
                <w:szCs w:val="21"/>
                <w:highlight w:val="none"/>
                <w:u w:val="none"/>
                <w:lang w:eastAsia="zh-CN"/>
              </w:rPr>
            </w:pPr>
            <w:r>
              <w:rPr>
                <w:rStyle w:val="57"/>
                <w:rFonts w:hint="eastAsia" w:ascii="宋体" w:hAnsi="宋体" w:cs="宋体"/>
                <w:color w:val="auto"/>
                <w:szCs w:val="21"/>
                <w:highlight w:val="none"/>
                <w:u w:val="none"/>
                <w:lang w:eastAsia="zh-CN"/>
              </w:rPr>
              <w:t>成果要求</w:t>
            </w:r>
          </w:p>
        </w:tc>
        <w:tc>
          <w:tcPr>
            <w:tcW w:w="7390" w:type="dxa"/>
            <w:gridSpan w:val="3"/>
            <w:shd w:val="clear" w:color="auto" w:fill="auto"/>
            <w:vAlign w:val="center"/>
          </w:tcPr>
          <w:p w14:paraId="64B898C6">
            <w:pPr>
              <w:shd w:val="clear"/>
              <w:spacing w:line="360" w:lineRule="auto"/>
              <w:ind w:firstLine="420" w:firstLineChars="200"/>
              <w:rPr>
                <w:rStyle w:val="57"/>
                <w:rFonts w:hint="eastAsia" w:ascii="宋体" w:hAnsi="宋体" w:eastAsia="宋体" w:cs="宋体"/>
                <w:color w:val="auto"/>
                <w:szCs w:val="21"/>
                <w:highlight w:val="none"/>
                <w:u w:val="none"/>
                <w:lang w:eastAsia="zh-CN"/>
              </w:rPr>
            </w:pPr>
            <w:r>
              <w:rPr>
                <w:rStyle w:val="57"/>
                <w:rFonts w:hint="eastAsia" w:ascii="宋体" w:hAnsi="宋体" w:cs="宋体"/>
                <w:color w:val="auto"/>
                <w:szCs w:val="21"/>
                <w:highlight w:val="none"/>
                <w:u w:val="none"/>
                <w:lang w:val="en-US" w:eastAsia="zh-CN"/>
              </w:rPr>
              <w:t>1.</w:t>
            </w:r>
            <w:r>
              <w:rPr>
                <w:rStyle w:val="57"/>
                <w:rFonts w:hint="eastAsia" w:ascii="宋体" w:hAnsi="宋体" w:cs="宋体"/>
                <w:color w:val="auto"/>
                <w:szCs w:val="21"/>
                <w:highlight w:val="none"/>
                <w:u w:val="none"/>
              </w:rPr>
              <w:t>报告成果：《广西壮族自治区水土保持规划（2026</w:t>
            </w:r>
            <w:r>
              <w:rPr>
                <w:rFonts w:hint="eastAsia" w:ascii="宋体" w:hAnsi="宋体" w:cs="宋体"/>
                <w:bCs/>
                <w:color w:val="auto"/>
                <w:szCs w:val="21"/>
                <w:highlight w:val="none"/>
                <w:lang w:eastAsia="zh-CN"/>
              </w:rPr>
              <w:t>～</w:t>
            </w:r>
            <w:r>
              <w:rPr>
                <w:rStyle w:val="57"/>
                <w:rFonts w:hint="eastAsia" w:ascii="宋体" w:hAnsi="宋体" w:cs="宋体"/>
                <w:color w:val="auto"/>
                <w:szCs w:val="21"/>
                <w:highlight w:val="none"/>
                <w:u w:val="none"/>
              </w:rPr>
              <w:t>2035年）》</w:t>
            </w:r>
            <w:r>
              <w:rPr>
                <w:rStyle w:val="57"/>
                <w:rFonts w:hint="eastAsia" w:ascii="宋体" w:hAnsi="宋体" w:cs="宋体"/>
                <w:color w:val="auto"/>
                <w:szCs w:val="21"/>
                <w:highlight w:val="none"/>
                <w:u w:val="none"/>
                <w:lang w:eastAsia="zh-CN"/>
              </w:rPr>
              <w:t>、</w:t>
            </w:r>
            <w:r>
              <w:rPr>
                <w:rStyle w:val="57"/>
                <w:rFonts w:hint="eastAsia" w:ascii="宋体" w:hAnsi="宋体" w:cs="宋体"/>
                <w:color w:val="auto"/>
                <w:szCs w:val="21"/>
                <w:highlight w:val="none"/>
                <w:u w:val="none"/>
              </w:rPr>
              <w:t>2016</w:t>
            </w:r>
            <w:r>
              <w:rPr>
                <w:rFonts w:hint="eastAsia" w:ascii="宋体" w:hAnsi="宋体" w:cs="宋体"/>
                <w:bCs/>
                <w:color w:val="auto"/>
                <w:szCs w:val="21"/>
                <w:highlight w:val="none"/>
                <w:lang w:eastAsia="zh-CN"/>
              </w:rPr>
              <w:t>～</w:t>
            </w:r>
            <w:r>
              <w:rPr>
                <w:rStyle w:val="57"/>
                <w:rFonts w:hint="eastAsia" w:ascii="宋体" w:hAnsi="宋体" w:cs="宋体"/>
                <w:color w:val="auto"/>
                <w:szCs w:val="21"/>
                <w:highlight w:val="none"/>
                <w:u w:val="none"/>
              </w:rPr>
              <w:t>20</w:t>
            </w:r>
            <w:r>
              <w:rPr>
                <w:rStyle w:val="57"/>
                <w:rFonts w:hint="eastAsia" w:ascii="宋体" w:hAnsi="宋体" w:cs="宋体"/>
                <w:color w:val="auto"/>
                <w:szCs w:val="21"/>
                <w:highlight w:val="none"/>
                <w:u w:val="none"/>
                <w:lang w:val="en-US" w:eastAsia="zh-CN"/>
              </w:rPr>
              <w:t>25年</w:t>
            </w:r>
            <w:r>
              <w:rPr>
                <w:rStyle w:val="57"/>
                <w:rFonts w:hint="eastAsia" w:ascii="宋体" w:hAnsi="宋体" w:cs="宋体"/>
                <w:color w:val="auto"/>
                <w:szCs w:val="21"/>
                <w:highlight w:val="none"/>
                <w:u w:val="none"/>
              </w:rPr>
              <w:t>广西壮族自治区水土保持规划实施评估专题报告</w:t>
            </w:r>
            <w:r>
              <w:rPr>
                <w:rStyle w:val="57"/>
                <w:rFonts w:hint="eastAsia" w:ascii="宋体" w:hAnsi="宋体" w:cs="宋体"/>
                <w:color w:val="auto"/>
                <w:szCs w:val="21"/>
                <w:highlight w:val="none"/>
                <w:u w:val="none"/>
                <w:lang w:eastAsia="zh-CN"/>
              </w:rPr>
              <w:t>。</w:t>
            </w:r>
          </w:p>
          <w:p w14:paraId="7B4D4726">
            <w:pPr>
              <w:shd w:val="clear"/>
              <w:spacing w:line="360" w:lineRule="auto"/>
              <w:ind w:firstLine="420" w:firstLineChars="200"/>
              <w:rPr>
                <w:rStyle w:val="57"/>
                <w:rFonts w:hint="eastAsia" w:ascii="宋体" w:hAnsi="宋体" w:eastAsia="宋体" w:cs="宋体"/>
                <w:color w:val="auto"/>
                <w:szCs w:val="21"/>
                <w:highlight w:val="none"/>
                <w:u w:val="none"/>
                <w:lang w:eastAsia="zh-CN"/>
              </w:rPr>
            </w:pPr>
            <w:r>
              <w:rPr>
                <w:rStyle w:val="57"/>
                <w:rFonts w:hint="eastAsia" w:ascii="宋体" w:hAnsi="宋体" w:cs="宋体"/>
                <w:color w:val="auto"/>
                <w:szCs w:val="21"/>
                <w:highlight w:val="none"/>
                <w:u w:val="none"/>
                <w:lang w:val="en-US" w:eastAsia="zh-CN"/>
              </w:rPr>
              <w:t>2.</w:t>
            </w:r>
            <w:r>
              <w:rPr>
                <w:rStyle w:val="57"/>
                <w:rFonts w:hint="eastAsia" w:ascii="宋体" w:hAnsi="宋体" w:cs="宋体"/>
                <w:color w:val="auto"/>
                <w:szCs w:val="21"/>
                <w:highlight w:val="none"/>
                <w:u w:val="none"/>
              </w:rPr>
              <w:t>图件成果：专题图册</w:t>
            </w:r>
            <w:r>
              <w:rPr>
                <w:rStyle w:val="57"/>
                <w:rFonts w:hint="eastAsia" w:ascii="宋体" w:hAnsi="宋体" w:cs="宋体"/>
                <w:color w:val="auto"/>
                <w:szCs w:val="21"/>
                <w:highlight w:val="none"/>
                <w:u w:val="none"/>
                <w:lang w:eastAsia="zh-CN"/>
              </w:rPr>
              <w:t>。</w:t>
            </w:r>
          </w:p>
          <w:p w14:paraId="154CC4C1">
            <w:pPr>
              <w:shd w:val="clear"/>
              <w:spacing w:line="360" w:lineRule="auto"/>
              <w:ind w:firstLine="420" w:firstLineChars="200"/>
              <w:rPr>
                <w:rStyle w:val="57"/>
                <w:rFonts w:hint="eastAsia" w:ascii="宋体" w:hAnsi="宋体" w:eastAsia="宋体" w:cs="宋体"/>
                <w:b/>
                <w:bCs/>
                <w:color w:val="auto"/>
                <w:szCs w:val="21"/>
                <w:highlight w:val="none"/>
                <w:u w:val="none"/>
                <w:lang w:eastAsia="zh-CN"/>
              </w:rPr>
            </w:pPr>
            <w:r>
              <w:rPr>
                <w:rStyle w:val="57"/>
                <w:rFonts w:hint="eastAsia" w:ascii="宋体" w:hAnsi="宋体" w:cs="宋体"/>
                <w:color w:val="auto"/>
                <w:szCs w:val="21"/>
                <w:highlight w:val="none"/>
                <w:u w:val="none"/>
                <w:lang w:val="en-US" w:eastAsia="zh-CN"/>
              </w:rPr>
              <w:t>3.</w:t>
            </w:r>
            <w:r>
              <w:rPr>
                <w:rStyle w:val="57"/>
                <w:rFonts w:hint="eastAsia" w:ascii="宋体" w:hAnsi="宋体" w:cs="宋体"/>
                <w:color w:val="auto"/>
                <w:szCs w:val="21"/>
                <w:highlight w:val="none"/>
                <w:u w:val="none"/>
              </w:rPr>
              <w:t>项目数据库：包括基础文件资料、相关矢量和栅格数据、成果表格、成果图件、调查数据等。</w:t>
            </w:r>
          </w:p>
        </w:tc>
      </w:tr>
      <w:tr w14:paraId="27C16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gridSpan w:val="2"/>
            <w:shd w:val="clear" w:color="auto" w:fill="auto"/>
            <w:vAlign w:val="center"/>
          </w:tcPr>
          <w:p w14:paraId="08730620">
            <w:pPr>
              <w:shd w:val="clear"/>
              <w:spacing w:line="360" w:lineRule="auto"/>
              <w:jc w:val="center"/>
              <w:outlineLvl w:val="0"/>
              <w:rPr>
                <w:rFonts w:ascii="宋体" w:hAnsi="宋体" w:eastAsia="宋体" w:cs="宋体"/>
                <w:color w:val="auto"/>
                <w:kern w:val="2"/>
                <w:sz w:val="21"/>
                <w:szCs w:val="21"/>
                <w:highlight w:val="none"/>
                <w:u w:val="none"/>
                <w:lang w:val="en-US" w:eastAsia="zh-CN" w:bidi="ar-SA"/>
              </w:rPr>
            </w:pPr>
            <w:r>
              <w:rPr>
                <w:rStyle w:val="57"/>
                <w:rFonts w:hint="eastAsia" w:ascii="宋体" w:hAnsi="宋体" w:cs="宋体"/>
                <w:color w:val="auto"/>
                <w:szCs w:val="21"/>
                <w:highlight w:val="none"/>
                <w:u w:val="none"/>
              </w:rPr>
              <w:t>报价要求</w:t>
            </w:r>
          </w:p>
        </w:tc>
        <w:tc>
          <w:tcPr>
            <w:tcW w:w="7390" w:type="dxa"/>
            <w:gridSpan w:val="3"/>
            <w:shd w:val="clear" w:color="auto" w:fill="auto"/>
            <w:vAlign w:val="center"/>
          </w:tcPr>
          <w:p w14:paraId="10A2B137">
            <w:pPr>
              <w:shd w:val="clear"/>
              <w:spacing w:line="360" w:lineRule="auto"/>
              <w:ind w:firstLine="420" w:firstLineChars="200"/>
              <w:rPr>
                <w:rFonts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响应报价为完成采购人指定服务全部内容的报价，</w:t>
            </w:r>
            <w:r>
              <w:rPr>
                <w:rFonts w:hint="eastAsia" w:ascii="宋体" w:hAnsi="宋体" w:cs="宋体"/>
                <w:color w:val="auto"/>
                <w:kern w:val="2"/>
                <w:sz w:val="21"/>
                <w:szCs w:val="21"/>
                <w:highlight w:val="none"/>
                <w:u w:val="none"/>
                <w:lang w:val="en-US" w:eastAsia="zh-CN" w:bidi="ar-SA"/>
              </w:rPr>
              <w:t>即</w:t>
            </w:r>
            <w:r>
              <w:rPr>
                <w:rFonts w:hint="eastAsia" w:ascii="宋体" w:hAnsi="宋体" w:eastAsia="宋体" w:cs="宋体"/>
                <w:color w:val="auto"/>
                <w:kern w:val="2"/>
                <w:sz w:val="21"/>
                <w:szCs w:val="21"/>
                <w:highlight w:val="none"/>
                <w:u w:val="none"/>
                <w:lang w:val="en-US" w:eastAsia="zh-CN" w:bidi="ar-SA"/>
              </w:rPr>
              <w:t>履行合同的最终价格，包括了供应商完成本项目所需的一切工作内容而发生的所有直接费用、间接费用、其他费用、税金等全部费用和供应商要求获得的利润以及应由供应商承担的义务、责任和风险所发生的一切费用。</w:t>
            </w:r>
          </w:p>
        </w:tc>
      </w:tr>
      <w:tr w14:paraId="2E516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gridSpan w:val="2"/>
            <w:shd w:val="clear" w:color="auto" w:fill="auto"/>
            <w:vAlign w:val="center"/>
          </w:tcPr>
          <w:p w14:paraId="29D97F5E">
            <w:pPr>
              <w:shd w:val="clear"/>
              <w:spacing w:line="360" w:lineRule="auto"/>
              <w:jc w:val="center"/>
              <w:outlineLvl w:val="0"/>
              <w:rPr>
                <w:rStyle w:val="57"/>
                <w:rFonts w:ascii="宋体" w:hAnsi="宋体" w:cs="宋体"/>
                <w:color w:val="auto"/>
                <w:szCs w:val="21"/>
                <w:highlight w:val="none"/>
                <w:u w:val="none"/>
              </w:rPr>
            </w:pPr>
            <w:r>
              <w:rPr>
                <w:rStyle w:val="57"/>
                <w:rFonts w:hint="eastAsia" w:ascii="宋体" w:hAnsi="宋体" w:cs="宋体"/>
                <w:color w:val="auto"/>
                <w:szCs w:val="21"/>
                <w:highlight w:val="none"/>
                <w:u w:val="none"/>
              </w:rPr>
              <w:t>验收要求</w:t>
            </w:r>
          </w:p>
        </w:tc>
        <w:tc>
          <w:tcPr>
            <w:tcW w:w="7390" w:type="dxa"/>
            <w:gridSpan w:val="3"/>
            <w:shd w:val="clear" w:color="auto" w:fill="auto"/>
            <w:vAlign w:val="center"/>
          </w:tcPr>
          <w:p w14:paraId="63D4C9F3">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lang w:val="en-US" w:eastAsia="zh-CN"/>
              </w:rPr>
              <w:t>1.</w:t>
            </w:r>
            <w:r>
              <w:rPr>
                <w:rStyle w:val="57"/>
                <w:rFonts w:hint="eastAsia" w:ascii="宋体" w:hAnsi="宋体" w:cs="宋体"/>
                <w:color w:val="auto"/>
                <w:szCs w:val="21"/>
                <w:highlight w:val="none"/>
                <w:u w:val="none"/>
              </w:rPr>
              <w:t>验收方式：由采购人组织验收。</w:t>
            </w:r>
          </w:p>
          <w:p w14:paraId="1453DE4B">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lang w:val="en-US" w:eastAsia="zh-CN"/>
              </w:rPr>
              <w:t>2.</w:t>
            </w:r>
            <w:r>
              <w:rPr>
                <w:rStyle w:val="57"/>
                <w:rFonts w:hint="eastAsia" w:ascii="宋体" w:hAnsi="宋体" w:cs="宋体"/>
                <w:color w:val="auto"/>
                <w:szCs w:val="21"/>
                <w:highlight w:val="none"/>
                <w:u w:val="none"/>
              </w:rPr>
              <w:t>验收费用：包含在响应报价中，如因采购项目验收发生的邀请国家认可的质量检测机构、邀请专家及相关人员及检验费等费用由采购人承担。</w:t>
            </w:r>
          </w:p>
          <w:p w14:paraId="6B310EC8">
            <w:pPr>
              <w:shd w:val="clear"/>
              <w:spacing w:line="360" w:lineRule="auto"/>
              <w:ind w:firstLine="420" w:firstLineChars="200"/>
              <w:rPr>
                <w:rStyle w:val="57"/>
                <w:rFonts w:ascii="宋体" w:hAnsi="宋体" w:cs="宋体"/>
                <w:color w:val="auto"/>
                <w:szCs w:val="21"/>
                <w:highlight w:val="none"/>
                <w:u w:val="none"/>
              </w:rPr>
            </w:pPr>
            <w:r>
              <w:rPr>
                <w:rStyle w:val="57"/>
                <w:rFonts w:hint="eastAsia" w:ascii="宋体" w:hAnsi="宋体" w:cs="宋体"/>
                <w:color w:val="auto"/>
                <w:szCs w:val="21"/>
                <w:highlight w:val="none"/>
                <w:u w:val="none"/>
                <w:lang w:val="en-US" w:eastAsia="zh-CN"/>
              </w:rPr>
              <w:t>3.</w:t>
            </w:r>
            <w:r>
              <w:rPr>
                <w:rStyle w:val="57"/>
                <w:rFonts w:hint="eastAsia" w:ascii="宋体" w:hAnsi="宋体" w:cs="宋体"/>
                <w:color w:val="auto"/>
                <w:szCs w:val="21"/>
                <w:highlight w:val="none"/>
                <w:u w:val="none"/>
              </w:rPr>
              <w:t>验收标准、规范：符合现行国家相关标准、行业标准、地方标准或者其他标准、规范。</w:t>
            </w:r>
          </w:p>
        </w:tc>
      </w:tr>
      <w:tr w14:paraId="75E43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gridSpan w:val="2"/>
            <w:shd w:val="clear" w:color="auto" w:fill="auto"/>
            <w:vAlign w:val="center"/>
          </w:tcPr>
          <w:p w14:paraId="09BF02BC">
            <w:pPr>
              <w:shd w:val="clear"/>
              <w:spacing w:line="360" w:lineRule="auto"/>
              <w:jc w:val="center"/>
              <w:outlineLvl w:val="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rPr>
              <w:t>售后服务要求</w:t>
            </w:r>
          </w:p>
        </w:tc>
        <w:tc>
          <w:tcPr>
            <w:tcW w:w="7390" w:type="dxa"/>
            <w:gridSpan w:val="3"/>
            <w:shd w:val="clear" w:color="auto" w:fill="auto"/>
            <w:vAlign w:val="center"/>
          </w:tcPr>
          <w:p w14:paraId="61E2A1BC">
            <w:pPr>
              <w:shd w:val="clear"/>
              <w:spacing w:line="360" w:lineRule="auto"/>
              <w:ind w:firstLine="420" w:firstLineChars="200"/>
              <w:rPr>
                <w:rStyle w:val="57"/>
                <w:rFonts w:hint="eastAsia" w:ascii="宋体" w:hAnsi="宋体" w:cs="宋体"/>
                <w:color w:val="auto"/>
                <w:szCs w:val="21"/>
                <w:highlight w:val="none"/>
                <w:u w:val="none"/>
                <w:lang w:val="en-US" w:eastAsia="zh-CN"/>
              </w:rPr>
            </w:pPr>
            <w:r>
              <w:rPr>
                <w:rStyle w:val="57"/>
                <w:rFonts w:hint="eastAsia" w:ascii="宋体" w:hAnsi="宋体" w:cs="宋体"/>
                <w:color w:val="auto"/>
                <w:szCs w:val="21"/>
                <w:highlight w:val="none"/>
                <w:u w:val="none"/>
                <w:lang w:val="en-US" w:eastAsia="zh-CN"/>
              </w:rPr>
              <w:t>1.在服务期限内，当行业标准、技术规范发生改变时，成交供应商须免费修改相关内容。</w:t>
            </w:r>
          </w:p>
          <w:p w14:paraId="6E2BC6A2">
            <w:pPr>
              <w:shd w:val="clear"/>
              <w:spacing w:line="360" w:lineRule="auto"/>
              <w:ind w:firstLine="420" w:firstLineChars="200"/>
              <w:rPr>
                <w:rStyle w:val="57"/>
                <w:rFonts w:hint="eastAsia" w:ascii="宋体" w:hAnsi="宋体" w:cs="宋体"/>
                <w:color w:val="auto"/>
                <w:szCs w:val="21"/>
                <w:highlight w:val="none"/>
                <w:u w:val="none"/>
                <w:lang w:val="en-US" w:eastAsia="zh-CN"/>
              </w:rPr>
            </w:pPr>
            <w:r>
              <w:rPr>
                <w:rStyle w:val="57"/>
                <w:rFonts w:hint="eastAsia" w:ascii="宋体" w:hAnsi="宋体" w:cs="宋体"/>
                <w:color w:val="auto"/>
                <w:szCs w:val="21"/>
                <w:highlight w:val="none"/>
                <w:u w:val="none"/>
                <w:lang w:val="en-US" w:eastAsia="zh-CN"/>
              </w:rPr>
              <w:t>2.在服务期限内，成交供应商提供5×24小时电话服务。</w:t>
            </w:r>
          </w:p>
          <w:p w14:paraId="0824A034">
            <w:pPr>
              <w:shd w:val="clear"/>
              <w:spacing w:line="360" w:lineRule="auto"/>
              <w:ind w:firstLine="420" w:firstLineChars="200"/>
              <w:rPr>
                <w:rStyle w:val="57"/>
                <w:rFonts w:hint="eastAsia" w:ascii="宋体" w:hAnsi="宋体" w:cs="宋体"/>
                <w:color w:val="auto"/>
                <w:szCs w:val="21"/>
                <w:highlight w:val="none"/>
                <w:u w:val="none"/>
                <w:lang w:val="en-US" w:eastAsia="zh-CN"/>
              </w:rPr>
            </w:pPr>
            <w:r>
              <w:rPr>
                <w:rStyle w:val="57"/>
                <w:rFonts w:hint="eastAsia" w:ascii="宋体" w:hAnsi="宋体" w:cs="宋体"/>
                <w:color w:val="auto"/>
                <w:szCs w:val="21"/>
                <w:highlight w:val="none"/>
                <w:u w:val="none"/>
                <w:lang w:val="en-US" w:eastAsia="zh-CN"/>
              </w:rPr>
              <w:t>3.具体成果文件份数按采购人实际需要提供。</w:t>
            </w:r>
          </w:p>
        </w:tc>
      </w:tr>
      <w:tr w14:paraId="64FBB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663" w:type="dxa"/>
            <w:gridSpan w:val="2"/>
            <w:shd w:val="clear" w:color="auto" w:fill="auto"/>
            <w:vAlign w:val="center"/>
          </w:tcPr>
          <w:p w14:paraId="6BCD2F2F">
            <w:pPr>
              <w:shd w:val="clear"/>
              <w:tabs>
                <w:tab w:val="left" w:pos="180"/>
                <w:tab w:val="left" w:pos="1620"/>
              </w:tabs>
              <w:spacing w:line="360" w:lineRule="auto"/>
              <w:jc w:val="center"/>
              <w:rPr>
                <w:rStyle w:val="57"/>
                <w:rFonts w:ascii="宋体" w:hAnsi="宋体" w:cs="宋体"/>
                <w:color w:val="auto"/>
                <w:szCs w:val="21"/>
                <w:highlight w:val="none"/>
                <w:u w:val="none"/>
              </w:rPr>
            </w:pPr>
            <w:r>
              <w:rPr>
                <w:rStyle w:val="57"/>
                <w:rFonts w:hint="eastAsia" w:ascii="宋体" w:hAnsi="宋体" w:cs="宋体"/>
                <w:color w:val="auto"/>
                <w:szCs w:val="21"/>
                <w:highlight w:val="none"/>
                <w:u w:val="none"/>
              </w:rPr>
              <w:t>采购人其他</w:t>
            </w:r>
          </w:p>
          <w:p w14:paraId="030B8CB7">
            <w:pPr>
              <w:shd w:val="clear"/>
              <w:tabs>
                <w:tab w:val="left" w:pos="180"/>
                <w:tab w:val="left" w:pos="1620"/>
              </w:tabs>
              <w:spacing w:line="360" w:lineRule="auto"/>
              <w:jc w:val="center"/>
              <w:rPr>
                <w:rStyle w:val="57"/>
                <w:rFonts w:ascii="宋体" w:hAnsi="宋体" w:cs="宋体"/>
                <w:color w:val="auto"/>
                <w:szCs w:val="21"/>
                <w:highlight w:val="none"/>
                <w:u w:val="none"/>
              </w:rPr>
            </w:pPr>
            <w:r>
              <w:rPr>
                <w:rStyle w:val="57"/>
                <w:rFonts w:hint="eastAsia" w:ascii="宋体" w:hAnsi="宋体" w:cs="宋体"/>
                <w:color w:val="auto"/>
                <w:szCs w:val="21"/>
                <w:highlight w:val="none"/>
                <w:u w:val="none"/>
              </w:rPr>
              <w:t>要求</w:t>
            </w:r>
          </w:p>
        </w:tc>
        <w:tc>
          <w:tcPr>
            <w:tcW w:w="7390" w:type="dxa"/>
            <w:gridSpan w:val="3"/>
            <w:shd w:val="clear" w:color="auto" w:fill="auto"/>
            <w:vAlign w:val="center"/>
          </w:tcPr>
          <w:p w14:paraId="1FC8FA30">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lang w:val="en-US" w:eastAsia="zh-CN"/>
              </w:rPr>
              <w:t>1.</w:t>
            </w:r>
            <w:r>
              <w:rPr>
                <w:rStyle w:val="57"/>
                <w:rFonts w:hint="eastAsia" w:ascii="宋体" w:hAnsi="宋体" w:cs="宋体"/>
                <w:color w:val="auto"/>
                <w:szCs w:val="21"/>
                <w:highlight w:val="none"/>
                <w:u w:val="none"/>
              </w:rPr>
              <w:t>供应商应保证针对本项目的服务（或货物）所涉及的知识产权和所提供的相关技术资料是合法取得，并享有完整的知识产权，不会因为采购人的使用而被责令停止使用、追偿或要求赔偿损失，如出现此情况，一切经济和法律责任均由供应商承担。</w:t>
            </w:r>
          </w:p>
          <w:p w14:paraId="049C61EB">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lang w:val="en-US" w:eastAsia="zh-CN"/>
              </w:rPr>
              <w:t>2.</w:t>
            </w:r>
            <w:r>
              <w:rPr>
                <w:rStyle w:val="57"/>
                <w:rFonts w:hint="eastAsia" w:ascii="宋体" w:hAnsi="宋体" w:cs="宋体"/>
                <w:color w:val="auto"/>
                <w:szCs w:val="21"/>
                <w:highlight w:val="none"/>
                <w:u w:val="none"/>
              </w:rPr>
              <w:t>成交供应商有义务随时向采购单位解释所有成果内容。</w:t>
            </w:r>
          </w:p>
          <w:p w14:paraId="594937B3">
            <w:pPr>
              <w:shd w:val="clear"/>
              <w:spacing w:line="360" w:lineRule="auto"/>
              <w:ind w:firstLine="420" w:firstLineChars="200"/>
              <w:rPr>
                <w:rStyle w:val="57"/>
                <w:rFonts w:hint="eastAsia" w:ascii="宋体" w:hAnsi="宋体" w:cs="宋体"/>
                <w:color w:val="auto"/>
                <w:szCs w:val="21"/>
                <w:highlight w:val="none"/>
                <w:u w:val="none"/>
              </w:rPr>
            </w:pPr>
            <w:r>
              <w:rPr>
                <w:rStyle w:val="57"/>
                <w:rFonts w:hint="eastAsia" w:ascii="宋体" w:hAnsi="宋体" w:cs="宋体"/>
                <w:color w:val="auto"/>
                <w:szCs w:val="21"/>
                <w:highlight w:val="none"/>
                <w:u w:val="none"/>
                <w:lang w:val="en-US" w:eastAsia="zh-CN"/>
              </w:rPr>
              <w:t>3.</w:t>
            </w:r>
            <w:r>
              <w:rPr>
                <w:rStyle w:val="57"/>
                <w:rFonts w:hint="eastAsia" w:ascii="宋体" w:hAnsi="宋体" w:cs="宋体"/>
                <w:color w:val="auto"/>
                <w:szCs w:val="21"/>
                <w:highlight w:val="none"/>
                <w:u w:val="none"/>
              </w:rPr>
              <w:t>知识产权归属：本次项目成果归采购人所有，成交供应商不得擅自对外发表、出版。</w:t>
            </w:r>
          </w:p>
          <w:p w14:paraId="29A61A2A">
            <w:pPr>
              <w:shd w:val="clear"/>
              <w:spacing w:line="360" w:lineRule="auto"/>
              <w:ind w:firstLine="420" w:firstLineChars="200"/>
              <w:rPr>
                <w:rStyle w:val="57"/>
                <w:rFonts w:ascii="宋体" w:hAnsi="宋体" w:cs="宋体"/>
                <w:color w:val="auto"/>
                <w:szCs w:val="21"/>
                <w:highlight w:val="none"/>
                <w:u w:val="none"/>
              </w:rPr>
            </w:pPr>
            <w:r>
              <w:rPr>
                <w:rStyle w:val="57"/>
                <w:rFonts w:hint="eastAsia" w:ascii="宋体" w:hAnsi="宋体" w:cs="宋体"/>
                <w:color w:val="auto"/>
                <w:szCs w:val="21"/>
                <w:highlight w:val="none"/>
                <w:u w:val="none"/>
                <w:lang w:val="en-US" w:eastAsia="zh-CN"/>
              </w:rPr>
              <w:t>4.</w:t>
            </w:r>
            <w:r>
              <w:rPr>
                <w:rStyle w:val="57"/>
                <w:rFonts w:hint="eastAsia" w:ascii="宋体" w:hAnsi="宋体" w:cs="宋体"/>
                <w:color w:val="auto"/>
                <w:szCs w:val="21"/>
                <w:highlight w:val="none"/>
                <w:u w:val="none"/>
              </w:rPr>
              <w:t>保密要求：工作人员应对本项目中接触到的采购人所有的知识产权、商业秘密、技术成果等信息负保密义务。未经采购人书面同意，不得向社会公众或第三方通过任何途径出示、泄露，不得许可使用，不得对上述信息进行复制、传播、销售；保证不向外泄漏任何相关数据，不向外泄漏任何保密的技术资料。如出现工作人员泄密事件，成交供应商应负有连带责任。</w:t>
            </w:r>
          </w:p>
        </w:tc>
      </w:tr>
      <w:tr w14:paraId="24E99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53" w:type="dxa"/>
            <w:gridSpan w:val="5"/>
            <w:shd w:val="clear" w:color="auto" w:fill="auto"/>
            <w:vAlign w:val="center"/>
          </w:tcPr>
          <w:p w14:paraId="0A41C6B6">
            <w:pPr>
              <w:shd w:val="clear"/>
              <w:spacing w:line="360" w:lineRule="auto"/>
              <w:rPr>
                <w:rStyle w:val="57"/>
                <w:rFonts w:ascii="宋体" w:hAnsi="宋体" w:cs="宋体"/>
                <w:color w:val="auto"/>
                <w:szCs w:val="21"/>
                <w:highlight w:val="none"/>
                <w:u w:val="none"/>
              </w:rPr>
            </w:pPr>
            <w:r>
              <w:rPr>
                <w:rStyle w:val="57"/>
                <w:rFonts w:hint="eastAsia" w:ascii="宋体" w:hAnsi="宋体" w:cs="宋体"/>
                <w:b/>
                <w:bCs/>
                <w:color w:val="auto"/>
                <w:szCs w:val="21"/>
                <w:highlight w:val="none"/>
                <w:u w:val="none"/>
              </w:rPr>
              <w:t>三、其他要求</w:t>
            </w:r>
          </w:p>
        </w:tc>
      </w:tr>
      <w:tr w14:paraId="48891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gridSpan w:val="2"/>
            <w:shd w:val="clear" w:color="auto" w:fill="auto"/>
            <w:vAlign w:val="center"/>
          </w:tcPr>
          <w:p w14:paraId="580108F4">
            <w:pPr>
              <w:shd w:val="clear"/>
              <w:tabs>
                <w:tab w:val="left" w:pos="180"/>
                <w:tab w:val="left" w:pos="1620"/>
              </w:tabs>
              <w:spacing w:line="360" w:lineRule="auto"/>
              <w:jc w:val="center"/>
              <w:rPr>
                <w:rStyle w:val="57"/>
                <w:rFonts w:ascii="宋体" w:hAnsi="宋体" w:cs="宋体"/>
                <w:color w:val="auto"/>
                <w:szCs w:val="21"/>
                <w:highlight w:val="none"/>
                <w:u w:val="none"/>
              </w:rPr>
            </w:pPr>
            <w:r>
              <w:rPr>
                <w:rStyle w:val="57"/>
                <w:rFonts w:hint="eastAsia" w:ascii="宋体" w:hAnsi="宋体" w:cs="宋体"/>
                <w:color w:val="auto"/>
                <w:szCs w:val="21"/>
                <w:highlight w:val="none"/>
                <w:u w:val="none"/>
              </w:rPr>
              <w:t>其他要求</w:t>
            </w:r>
          </w:p>
        </w:tc>
        <w:tc>
          <w:tcPr>
            <w:tcW w:w="7390" w:type="dxa"/>
            <w:gridSpan w:val="3"/>
            <w:shd w:val="clear" w:color="auto" w:fill="auto"/>
            <w:vAlign w:val="center"/>
          </w:tcPr>
          <w:p w14:paraId="15E1F784">
            <w:pPr>
              <w:shd w:val="clear"/>
              <w:spacing w:line="360" w:lineRule="auto"/>
              <w:ind w:firstLine="420" w:firstLineChars="200"/>
              <w:rPr>
                <w:rStyle w:val="57"/>
                <w:rFonts w:ascii="宋体" w:hAnsi="宋体" w:cs="宋体"/>
                <w:color w:val="auto"/>
                <w:szCs w:val="21"/>
                <w:highlight w:val="none"/>
                <w:u w:val="none"/>
              </w:rPr>
            </w:pPr>
            <w:r>
              <w:rPr>
                <w:rFonts w:hint="eastAsia" w:ascii="宋体" w:hAnsi="宋体" w:cs="宋体"/>
                <w:color w:val="auto"/>
                <w:szCs w:val="21"/>
                <w:highlight w:val="none"/>
              </w:rPr>
              <w:t>供应商应根据项目采购需求结合自身情况提供以下内容（包括但不限于）：</w:t>
            </w:r>
            <w:r>
              <w:rPr>
                <w:rFonts w:hint="eastAsia" w:ascii="宋体" w:hAnsi="宋体" w:cs="宋体"/>
                <w:color w:val="auto"/>
                <w:szCs w:val="21"/>
                <w:highlight w:val="none"/>
                <w:lang w:eastAsia="zh-CN"/>
              </w:rPr>
              <w:t>项目需求理解、</w:t>
            </w:r>
            <w:r>
              <w:rPr>
                <w:rFonts w:hint="eastAsia" w:ascii="宋体" w:hAnsi="宋体" w:cs="宋体"/>
                <w:color w:val="auto"/>
                <w:szCs w:val="21"/>
                <w:highlight w:val="none"/>
              </w:rPr>
              <w:t>项目实施方案、</w:t>
            </w:r>
            <w:r>
              <w:rPr>
                <w:rFonts w:hint="eastAsia" w:ascii="宋体" w:hAnsi="宋体" w:cs="宋体"/>
                <w:color w:val="auto"/>
                <w:szCs w:val="21"/>
                <w:highlight w:val="none"/>
                <w:lang w:eastAsia="zh-CN"/>
              </w:rPr>
              <w:t>服务承诺</w:t>
            </w:r>
            <w:r>
              <w:rPr>
                <w:rFonts w:hint="eastAsia" w:ascii="宋体" w:hAnsi="宋体" w:cs="宋体"/>
                <w:color w:val="auto"/>
                <w:szCs w:val="21"/>
                <w:highlight w:val="none"/>
              </w:rPr>
              <w:t>、项目实施人员（包括项目负责人、其他人员）等。</w:t>
            </w:r>
          </w:p>
        </w:tc>
      </w:tr>
    </w:tbl>
    <w:p w14:paraId="6EAEE2AE">
      <w:pPr>
        <w:shd w:val="clear"/>
        <w:rPr>
          <w:color w:val="auto"/>
          <w:highlight w:val="none"/>
        </w:rPr>
      </w:pPr>
    </w:p>
    <w:p w14:paraId="5C7D484B">
      <w:pPr>
        <w:shd w:val="clear"/>
        <w:jc w:val="left"/>
        <w:rPr>
          <w:rFonts w:ascii="宋体" w:hAnsi="宋体" w:cs="宋体"/>
          <w:color w:val="auto"/>
          <w:szCs w:val="21"/>
          <w:highlight w:val="none"/>
        </w:rPr>
      </w:pPr>
      <w:r>
        <w:rPr>
          <w:rFonts w:hint="eastAsia" w:ascii="宋体" w:hAnsi="宋体" w:cs="宋体"/>
          <w:color w:val="auto"/>
          <w:szCs w:val="21"/>
          <w:highlight w:val="none"/>
        </w:rPr>
        <w:br w:type="page"/>
      </w:r>
    </w:p>
    <w:p w14:paraId="31B22627">
      <w:pPr>
        <w:pStyle w:val="50"/>
        <w:shd w:val="clear"/>
        <w:rPr>
          <w:color w:val="auto"/>
          <w:highlight w:val="none"/>
        </w:rPr>
        <w:sectPr>
          <w:footerReference r:id="rId7" w:type="default"/>
          <w:pgSz w:w="11910" w:h="16840"/>
          <w:pgMar w:top="1418" w:right="1418" w:bottom="1418" w:left="1418" w:header="720" w:footer="720" w:gutter="0"/>
          <w:pgNumType w:start="1"/>
          <w:cols w:space="720" w:num="1"/>
          <w:docGrid w:linePitch="286" w:charSpace="0"/>
        </w:sectPr>
      </w:pPr>
      <w:bookmarkStart w:id="33" w:name="_Toc254970490"/>
      <w:bookmarkStart w:id="34" w:name="_Toc254970631"/>
    </w:p>
    <w:bookmarkEnd w:id="33"/>
    <w:bookmarkEnd w:id="34"/>
    <w:p w14:paraId="1EA122F4">
      <w:pPr>
        <w:keepNext/>
        <w:keepLines/>
        <w:pageBreakBefore w:val="0"/>
        <w:widowControl w:val="0"/>
        <w:shd w:val="clear"/>
        <w:kinsoku/>
        <w:wordWrap/>
        <w:overflowPunct/>
        <w:topLinePunct w:val="0"/>
        <w:autoSpaceDE/>
        <w:autoSpaceDN/>
        <w:bidi w:val="0"/>
        <w:adjustRightInd/>
        <w:snapToGrid/>
        <w:spacing w:before="0" w:beforeLines="30" w:after="0" w:afterLines="30" w:line="360" w:lineRule="auto"/>
        <w:jc w:val="center"/>
        <w:textAlignment w:val="auto"/>
        <w:outlineLvl w:val="0"/>
        <w:rPr>
          <w:rFonts w:ascii="宋体" w:hAnsi="宋体" w:cs="宋体"/>
          <w:b/>
          <w:bCs/>
          <w:color w:val="auto"/>
          <w:kern w:val="44"/>
          <w:sz w:val="44"/>
          <w:szCs w:val="44"/>
          <w:highlight w:val="none"/>
          <w:lang w:val="zh-CN"/>
        </w:rPr>
      </w:pPr>
      <w:bookmarkStart w:id="35" w:name="_Toc106283325"/>
      <w:bookmarkStart w:id="36" w:name="_Toc30869"/>
      <w:r>
        <w:rPr>
          <w:rFonts w:hint="eastAsia" w:ascii="宋体" w:hAnsi="宋体" w:cs="宋体"/>
          <w:b/>
          <w:bCs/>
          <w:color w:val="auto"/>
          <w:kern w:val="44"/>
          <w:sz w:val="44"/>
          <w:szCs w:val="44"/>
          <w:highlight w:val="none"/>
          <w:lang w:val="zh-CN"/>
        </w:rPr>
        <w:t>第三章 供应商须知</w:t>
      </w:r>
      <w:bookmarkEnd w:id="35"/>
      <w:bookmarkEnd w:id="36"/>
    </w:p>
    <w:p w14:paraId="51922E34">
      <w:pPr>
        <w:keepNext/>
        <w:keepLines/>
        <w:shd w:val="clear"/>
        <w:spacing w:before="20" w:after="20" w:line="360" w:lineRule="auto"/>
        <w:jc w:val="center"/>
        <w:outlineLvl w:val="1"/>
        <w:rPr>
          <w:rFonts w:ascii="宋体" w:hAnsi="宋体" w:cs="宋体"/>
          <w:bCs/>
          <w:color w:val="auto"/>
          <w:sz w:val="32"/>
          <w:szCs w:val="32"/>
          <w:highlight w:val="none"/>
          <w:lang w:val="zh-CN"/>
        </w:rPr>
      </w:pPr>
      <w:bookmarkStart w:id="37" w:name="_Toc23950"/>
      <w:bookmarkStart w:id="38" w:name="_Toc106283326"/>
      <w:r>
        <w:rPr>
          <w:rFonts w:hint="eastAsia" w:ascii="宋体" w:hAnsi="宋体" w:cs="宋体"/>
          <w:bCs/>
          <w:color w:val="auto"/>
          <w:sz w:val="32"/>
          <w:szCs w:val="32"/>
          <w:highlight w:val="none"/>
          <w:lang w:val="zh-CN"/>
        </w:rPr>
        <w:t>第一节 供应商须知前附表</w:t>
      </w:r>
      <w:bookmarkEnd w:id="37"/>
      <w:bookmarkEnd w:id="38"/>
    </w:p>
    <w:tbl>
      <w:tblPr>
        <w:tblStyle w:val="51"/>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2378"/>
        <w:gridCol w:w="6355"/>
      </w:tblGrid>
      <w:tr w14:paraId="1349A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5" w:type="dxa"/>
            <w:vAlign w:val="center"/>
          </w:tcPr>
          <w:p w14:paraId="374B063C">
            <w:pPr>
              <w:shd w:val="clea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78" w:type="dxa"/>
            <w:vAlign w:val="center"/>
          </w:tcPr>
          <w:p w14:paraId="4D472616">
            <w:pPr>
              <w:shd w:val="clea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355" w:type="dxa"/>
            <w:vAlign w:val="center"/>
          </w:tcPr>
          <w:p w14:paraId="570F93A7">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具体要求</w:t>
            </w:r>
          </w:p>
        </w:tc>
      </w:tr>
      <w:tr w14:paraId="45FE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5" w:type="dxa"/>
            <w:vAlign w:val="center"/>
          </w:tcPr>
          <w:p w14:paraId="3139A5AF">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78" w:type="dxa"/>
            <w:vAlign w:val="center"/>
          </w:tcPr>
          <w:p w14:paraId="6E03633A">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355" w:type="dxa"/>
            <w:vAlign w:val="center"/>
          </w:tcPr>
          <w:p w14:paraId="0DB85CD7">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供应商资格条件要求详见公告。</w:t>
            </w:r>
          </w:p>
        </w:tc>
      </w:tr>
      <w:tr w14:paraId="2FBCB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5" w:type="dxa"/>
            <w:vAlign w:val="center"/>
          </w:tcPr>
          <w:p w14:paraId="7FD2BC7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378" w:type="dxa"/>
            <w:vAlign w:val="center"/>
          </w:tcPr>
          <w:p w14:paraId="37EA130D">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355" w:type="dxa"/>
            <w:vAlign w:val="center"/>
          </w:tcPr>
          <w:p w14:paraId="3EC8FE5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□是/☑否</w:t>
            </w:r>
          </w:p>
        </w:tc>
      </w:tr>
      <w:tr w14:paraId="5DC33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1F2857E2">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378" w:type="dxa"/>
            <w:vAlign w:val="center"/>
          </w:tcPr>
          <w:p w14:paraId="2A14ACA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355" w:type="dxa"/>
            <w:vAlign w:val="center"/>
          </w:tcPr>
          <w:p w14:paraId="57CD43A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1.两个以上竞标人可以组成一个竞标联合体，以一个竞标人的身份共同参加竞标，联合体竞标人的名称应统一按“XXX公司与XXX公司的联合体”的规则填写。</w:t>
            </w:r>
          </w:p>
          <w:p w14:paraId="0D7940A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w:t>
            </w:r>
          </w:p>
          <w:p w14:paraId="42EC9F9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 联合体竞标的，须提供《联合体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163200D9">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4.以联合体形式参加政府采购活动的，联合体各方不得再单独参加或者与其他竞标人另外组成联合体参加同一合同项下的政府采购活动，否则与之相关的响应文件作废。</w:t>
            </w:r>
          </w:p>
          <w:p w14:paraId="7B96C6EA">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5.联合体中有同类资质的竞标人按照联合体分工承担相同工作的，应当按照资质等级较低的竞标人确定资质等级。</w:t>
            </w:r>
          </w:p>
          <w:p w14:paraId="13F07F0C">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6.联合体竞标的商务分（即人员配置分、信誉分、业绩分）按照联合体中牵头方认定并计算。</w:t>
            </w:r>
          </w:p>
          <w:p w14:paraId="65691349">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7.联合体各方均应按照磋商文件的规定提交资格证明文件。</w:t>
            </w:r>
          </w:p>
        </w:tc>
      </w:tr>
      <w:tr w14:paraId="73E7F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6B3E5EA">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378" w:type="dxa"/>
            <w:vAlign w:val="center"/>
          </w:tcPr>
          <w:p w14:paraId="17754F85">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355" w:type="dxa"/>
            <w:vAlign w:val="center"/>
          </w:tcPr>
          <w:p w14:paraId="27DE958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20EA44E9">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6695D8B4">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1E108DD1">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54090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49F02EC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378" w:type="dxa"/>
            <w:vAlign w:val="center"/>
          </w:tcPr>
          <w:p w14:paraId="1957F271">
            <w:pPr>
              <w:shd w:val="clea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355" w:type="dxa"/>
            <w:vAlign w:val="center"/>
          </w:tcPr>
          <w:p w14:paraId="06AB47CB">
            <w:pPr>
              <w:numPr>
                <w:ilvl w:val="0"/>
                <w:numId w:val="2"/>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供应商为法人或者其他组织的提供其营业执照等证明文件（如营业执照或者事业单位法人证书或者执业许可证等）复印件，供应商为自然人的提供其身份证复印件；（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39CC8A2">
            <w:pPr>
              <w:numPr>
                <w:ilvl w:val="0"/>
                <w:numId w:val="2"/>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月至202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rPr>
              <w:t>内连续3个月</w:t>
            </w:r>
            <w:r>
              <w:rPr>
                <w:rFonts w:hint="eastAsia" w:ascii="宋体" w:hAnsi="宋体" w:cs="宋体"/>
                <w:color w:val="auto"/>
                <w:szCs w:val="21"/>
                <w:highlight w:val="none"/>
              </w:rPr>
              <w:t>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E16149">
            <w:pPr>
              <w:numPr>
                <w:ilvl w:val="0"/>
                <w:numId w:val="2"/>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月至202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rPr>
              <w:t>内连续3个月</w:t>
            </w:r>
            <w:r>
              <w:rPr>
                <w:rFonts w:hint="eastAsia" w:ascii="宋体" w:hAnsi="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08BACFA">
            <w:pPr>
              <w:numPr>
                <w:ilvl w:val="0"/>
                <w:numId w:val="2"/>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供应商财务状况报告[</w:t>
            </w:r>
            <w:r>
              <w:rPr>
                <w:rFonts w:hint="eastAsia" w:ascii="宋体" w:hAnsi="宋体" w:cs="宋体"/>
                <w:color w:val="auto"/>
                <w:szCs w:val="21"/>
                <w:highlight w:val="none"/>
              </w:rPr>
              <w:t>2023年度</w:t>
            </w:r>
            <w:r>
              <w:rPr>
                <w:rFonts w:hint="eastAsia" w:ascii="宋体" w:hAnsi="宋体" w:cs="宋体"/>
                <w:color w:val="auto"/>
                <w:szCs w:val="21"/>
                <w:highlight w:val="none"/>
                <w:lang w:eastAsia="zh-CN"/>
              </w:rPr>
              <w:t>或者</w:t>
            </w:r>
            <w:r>
              <w:rPr>
                <w:rFonts w:hint="eastAsia" w:ascii="宋体" w:hAnsi="宋体" w:cs="宋体"/>
                <w:color w:val="auto"/>
                <w:szCs w:val="21"/>
                <w:highlight w:val="none"/>
                <w:lang w:val="en-US" w:eastAsia="zh-CN"/>
              </w:rPr>
              <w:t>2024年度</w:t>
            </w:r>
            <w:r>
              <w:rPr>
                <w:rFonts w:hint="eastAsia" w:ascii="宋体" w:hAnsi="宋体" w:cs="宋体"/>
                <w:color w:val="auto"/>
                <w:szCs w:val="21"/>
                <w:highlight w:val="none"/>
              </w:rPr>
              <w:t>（如供应商为竞标当年新成立公司的，应提供于公司成立之日后的）</w:t>
            </w:r>
            <w:r>
              <w:rPr>
                <w:rFonts w:hint="eastAsia" w:ascii="宋体" w:hAnsi="宋体" w:cs="宋体"/>
                <w:color w:val="auto"/>
                <w:szCs w:val="21"/>
                <w:highlight w:val="none"/>
              </w:rPr>
              <w:t>经审计的财务报告复印件或者银行出具的资信证明。上述经审计的财务报告包括：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1B7682F">
            <w:pPr>
              <w:numPr>
                <w:ilvl w:val="0"/>
                <w:numId w:val="2"/>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AB10EC">
            <w:pPr>
              <w:numPr>
                <w:ilvl w:val="0"/>
                <w:numId w:val="2"/>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资格声明函（格式后附）；（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9AD0066">
            <w:pPr>
              <w:numPr>
                <w:ilvl w:val="0"/>
                <w:numId w:val="2"/>
              </w:numPr>
              <w:shd w:val="clear"/>
              <w:spacing w:line="360" w:lineRule="auto"/>
              <w:ind w:firstLine="0"/>
              <w:rPr>
                <w:rFonts w:ascii="宋体" w:hAnsi="宋体" w:cs="宋体"/>
                <w:color w:val="auto"/>
                <w:szCs w:val="21"/>
                <w:highlight w:val="none"/>
              </w:rPr>
            </w:pPr>
            <w:r>
              <w:rPr>
                <w:rFonts w:hint="eastAsia"/>
                <w:color w:val="auto"/>
                <w:highlight w:val="none"/>
              </w:rPr>
              <w:t>供应商已在全国投资项目在线审批监管平台备案并通过审核（</w:t>
            </w:r>
            <w:r>
              <w:rPr>
                <w:rFonts w:hint="eastAsia"/>
                <w:color w:val="auto"/>
                <w:highlight w:val="none"/>
                <w:lang w:eastAsia="zh-CN"/>
              </w:rPr>
              <w:t>专业和服务范围</w:t>
            </w:r>
            <w:r>
              <w:rPr>
                <w:rFonts w:hint="eastAsia"/>
                <w:color w:val="auto"/>
                <w:highlight w:val="none"/>
              </w:rPr>
              <w:t>：水利水电</w:t>
            </w:r>
            <w:r>
              <w:rPr>
                <w:rFonts w:hint="eastAsia"/>
                <w:color w:val="auto"/>
                <w:highlight w:val="none"/>
                <w:lang w:eastAsia="zh-CN"/>
              </w:rPr>
              <w:t>规划咨询</w:t>
            </w:r>
            <w:r>
              <w:rPr>
                <w:rFonts w:hint="eastAsia"/>
                <w:color w:val="auto"/>
                <w:highlight w:val="none"/>
              </w:rPr>
              <w:t>）</w:t>
            </w:r>
            <w:r>
              <w:rPr>
                <w:rFonts w:hint="eastAsia" w:ascii="宋体" w:hAnsi="宋体" w:cs="宋体"/>
                <w:color w:val="auto"/>
                <w:szCs w:val="21"/>
                <w:highlight w:val="none"/>
                <w:lang w:eastAsia="zh-CN"/>
              </w:rPr>
              <w:t>的证明文件复印件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A72B12A">
            <w:pPr>
              <w:numPr>
                <w:ilvl w:val="0"/>
                <w:numId w:val="2"/>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除磋商文件规定必须提供以外，供应商认为需要提供的其他证明材料。</w:t>
            </w:r>
          </w:p>
          <w:p w14:paraId="03DECD2C">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14:paraId="48142AE9">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1BB1EC25">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2.必须提供的材料在第五章“响应文件格式”中有要求法定代表人或委托代理人签字的，必须由法定代表人或委托代理人签字（签字方式可使用法定代表人或委托代理人个人CA证书签章，没有办理广西政府采购云平台个人CA证书签章的可在响应文件中涉及到签字的位置手写签字后扫描或者拍照做成 PDF 的格式上传），否则响应文件按无效响应处理。</w:t>
            </w:r>
          </w:p>
        </w:tc>
      </w:tr>
      <w:tr w14:paraId="37456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8E2B2A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378" w:type="dxa"/>
            <w:vAlign w:val="center"/>
          </w:tcPr>
          <w:p w14:paraId="1ED11879">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商务技术文件组成</w:t>
            </w:r>
          </w:p>
        </w:tc>
        <w:tc>
          <w:tcPr>
            <w:tcW w:w="6355" w:type="dxa"/>
            <w:vAlign w:val="center"/>
          </w:tcPr>
          <w:p w14:paraId="41710C9D">
            <w:pPr>
              <w:numPr>
                <w:ilvl w:val="0"/>
                <w:numId w:val="3"/>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BAF96D1">
            <w:pPr>
              <w:numPr>
                <w:ilvl w:val="0"/>
                <w:numId w:val="3"/>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磋商保证金提交凭证；（</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3A2F1E8">
            <w:pPr>
              <w:numPr>
                <w:ilvl w:val="0"/>
                <w:numId w:val="3"/>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法定代表人身份证明书（格式后附）及法定代表人有效身份证正反面复印件；（</w:t>
            </w:r>
            <w:r>
              <w:rPr>
                <w:rFonts w:hint="eastAsia" w:ascii="宋体" w:hAnsi="宋体" w:cs="宋体"/>
                <w:b/>
                <w:bCs/>
                <w:color w:val="auto"/>
                <w:szCs w:val="21"/>
                <w:highlight w:val="none"/>
              </w:rPr>
              <w:t>除自然人竞标外必须提供，否则响应文件按无效响应处理）</w:t>
            </w:r>
          </w:p>
          <w:p w14:paraId="15C1823C">
            <w:pPr>
              <w:numPr>
                <w:ilvl w:val="0"/>
                <w:numId w:val="3"/>
              </w:numPr>
              <w:shd w:val="clear"/>
              <w:spacing w:line="360" w:lineRule="auto"/>
              <w:ind w:firstLine="0"/>
              <w:rPr>
                <w:rFonts w:ascii="宋体" w:hAnsi="宋体" w:cs="宋体"/>
                <w:b/>
                <w:color w:val="auto"/>
                <w:szCs w:val="21"/>
                <w:highlight w:val="none"/>
              </w:rPr>
            </w:pPr>
            <w:r>
              <w:rPr>
                <w:rFonts w:hint="eastAsia" w:ascii="宋体" w:hAnsi="宋体" w:cs="宋体"/>
                <w:color w:val="auto"/>
                <w:szCs w:val="21"/>
                <w:highlight w:val="none"/>
              </w:rPr>
              <w:t>法定代表人授权委托书（格式后附）及委托代理人有效身份证正反面复印件；（</w:t>
            </w:r>
            <w:r>
              <w:rPr>
                <w:rFonts w:hint="eastAsia" w:ascii="宋体" w:hAnsi="宋体" w:cs="宋体"/>
                <w:b/>
                <w:color w:val="auto"/>
                <w:szCs w:val="21"/>
                <w:highlight w:val="none"/>
              </w:rPr>
              <w:t>委托时必须提供，否则响应文件按无效响应处理）</w:t>
            </w:r>
          </w:p>
          <w:p w14:paraId="62914C93">
            <w:pPr>
              <w:numPr>
                <w:ilvl w:val="0"/>
                <w:numId w:val="3"/>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EEC3927">
            <w:pPr>
              <w:numPr>
                <w:ilvl w:val="0"/>
                <w:numId w:val="3"/>
              </w:numPr>
              <w:shd w:val="clear"/>
              <w:spacing w:line="360" w:lineRule="auto"/>
              <w:ind w:firstLine="0"/>
              <w:rPr>
                <w:rFonts w:ascii="宋体" w:hAnsi="宋体" w:cs="宋体"/>
                <w:b/>
                <w:color w:val="auto"/>
                <w:szCs w:val="21"/>
                <w:highlight w:val="none"/>
              </w:rPr>
            </w:pPr>
            <w:r>
              <w:rPr>
                <w:rFonts w:hint="eastAsia" w:ascii="宋体" w:hAnsi="宋体" w:cs="宋体"/>
                <w:color w:val="auto"/>
                <w:szCs w:val="21"/>
                <w:highlight w:val="none"/>
              </w:rPr>
              <w:t>服务需求偏离表（格式后附）；</w:t>
            </w:r>
            <w:r>
              <w:rPr>
                <w:rFonts w:hint="eastAsia" w:ascii="宋体" w:hAnsi="宋体" w:cs="宋体"/>
                <w:b/>
                <w:color w:val="auto"/>
                <w:szCs w:val="21"/>
                <w:highlight w:val="none"/>
              </w:rPr>
              <w:t>（必须提供，否则响应文件按无效响应处理）</w:t>
            </w:r>
          </w:p>
          <w:p w14:paraId="125655DE">
            <w:pPr>
              <w:numPr>
                <w:ilvl w:val="0"/>
                <w:numId w:val="3"/>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lang w:eastAsia="zh-CN"/>
              </w:rPr>
              <w:t>项目需求理解</w:t>
            </w:r>
            <w:r>
              <w:rPr>
                <w:rFonts w:hint="eastAsia" w:ascii="宋体" w:hAnsi="宋体" w:cs="宋体"/>
                <w:color w:val="auto"/>
                <w:szCs w:val="21"/>
                <w:highlight w:val="none"/>
              </w:rPr>
              <w:t>（格式自拟）；</w:t>
            </w:r>
          </w:p>
          <w:p w14:paraId="49CE5CB5">
            <w:pPr>
              <w:numPr>
                <w:ilvl w:val="0"/>
                <w:numId w:val="3"/>
              </w:numPr>
              <w:shd w:val="clear"/>
              <w:spacing w:line="360" w:lineRule="auto"/>
              <w:ind w:firstLine="0"/>
              <w:rPr>
                <w:rFonts w:ascii="宋体" w:hAnsi="宋体" w:cs="宋体"/>
                <w:color w:val="auto"/>
                <w:szCs w:val="21"/>
                <w:highlight w:val="none"/>
              </w:rPr>
            </w:pPr>
            <w:r>
              <w:rPr>
                <w:rFonts w:hint="eastAsia" w:ascii="宋体" w:hAnsi="宋体" w:eastAsia="宋体" w:cs="宋体"/>
                <w:color w:val="auto"/>
                <w:szCs w:val="21"/>
                <w:highlight w:val="none"/>
              </w:rPr>
              <w:t>项目实施方案</w:t>
            </w:r>
            <w:r>
              <w:rPr>
                <w:rFonts w:hint="eastAsia" w:ascii="宋体" w:hAnsi="宋体" w:cs="宋体"/>
                <w:color w:val="auto"/>
                <w:szCs w:val="21"/>
                <w:highlight w:val="none"/>
              </w:rPr>
              <w:t>（格式自拟）；</w:t>
            </w:r>
          </w:p>
          <w:p w14:paraId="137B89C0">
            <w:pPr>
              <w:numPr>
                <w:ilvl w:val="0"/>
                <w:numId w:val="3"/>
              </w:numPr>
              <w:shd w:val="clear"/>
              <w:spacing w:line="360" w:lineRule="auto"/>
              <w:ind w:firstLine="0"/>
              <w:rPr>
                <w:rFonts w:ascii="宋体" w:hAnsi="宋体" w:cs="宋体"/>
                <w:color w:val="auto"/>
                <w:szCs w:val="21"/>
                <w:highlight w:val="none"/>
              </w:rPr>
            </w:pPr>
            <w:r>
              <w:rPr>
                <w:rFonts w:hint="eastAsia" w:ascii="宋体" w:hAnsi="宋体" w:cs="宋体"/>
                <w:bCs/>
                <w:color w:val="auto"/>
                <w:szCs w:val="21"/>
                <w:highlight w:val="none"/>
                <w:lang w:eastAsia="zh-CN"/>
              </w:rPr>
              <w:t>服务承诺</w:t>
            </w:r>
            <w:r>
              <w:rPr>
                <w:rFonts w:hint="eastAsia" w:ascii="宋体" w:hAnsi="宋体" w:cs="宋体"/>
                <w:color w:val="auto"/>
                <w:szCs w:val="21"/>
                <w:highlight w:val="none"/>
              </w:rPr>
              <w:t>（格式自拟）；</w:t>
            </w:r>
          </w:p>
          <w:p w14:paraId="19A60864">
            <w:pPr>
              <w:numPr>
                <w:ilvl w:val="0"/>
                <w:numId w:val="3"/>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项目实施人员一览表（格式自拟）；</w:t>
            </w:r>
          </w:p>
          <w:p w14:paraId="0AF000D0">
            <w:pPr>
              <w:numPr>
                <w:ilvl w:val="0"/>
                <w:numId w:val="3"/>
              </w:numPr>
              <w:shd w:val="clear"/>
              <w:tabs>
                <w:tab w:val="left" w:pos="840"/>
              </w:tabs>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对应采购需求的服务需求、商务条款提供的其他文件资料；</w:t>
            </w:r>
          </w:p>
          <w:p w14:paraId="41608B40">
            <w:pPr>
              <w:numPr>
                <w:ilvl w:val="0"/>
                <w:numId w:val="3"/>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供应商认为需要提供的其他有关资料。</w:t>
            </w:r>
          </w:p>
          <w:p w14:paraId="68785D84">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14:paraId="070D3C70">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12C84DD2">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必须提供的材料在第五章“响应文件格式”中有要求法定代表人或委托代理人签字的，必须由法定代表人或委托代理人签字（签字方式可使用法定代表人或委托代理人个人CA证书签章，没有办理广西政府采购云平台个人CA证书签章的可在响应文件中涉及到签字的位置手写签字后扫描或者拍照做成 PDF 的格式上传），否则响应文件按无效响应处理。</w:t>
            </w:r>
          </w:p>
        </w:tc>
      </w:tr>
      <w:tr w14:paraId="3A63D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7451A4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378" w:type="dxa"/>
            <w:vAlign w:val="center"/>
          </w:tcPr>
          <w:p w14:paraId="707F28D7">
            <w:pPr>
              <w:shd w:val="clea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355" w:type="dxa"/>
            <w:vAlign w:val="center"/>
          </w:tcPr>
          <w:p w14:paraId="570300B6">
            <w:pPr>
              <w:numPr>
                <w:ilvl w:val="0"/>
                <w:numId w:val="4"/>
              </w:numPr>
              <w:shd w:val="clear"/>
              <w:tabs>
                <w:tab w:val="left" w:pos="459"/>
              </w:tabs>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响应函（格式后附）；（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7820445">
            <w:pPr>
              <w:numPr>
                <w:ilvl w:val="0"/>
                <w:numId w:val="4"/>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91D1071">
            <w:pPr>
              <w:numPr>
                <w:ilvl w:val="0"/>
                <w:numId w:val="4"/>
              </w:numPr>
              <w:shd w:val="clear"/>
              <w:spacing w:line="360" w:lineRule="auto"/>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中小企业声明函（格式后附）或残疾人福利性单位声明函（格式后附）或供应商属于监狱企业的证明材料；</w:t>
            </w:r>
          </w:p>
          <w:p w14:paraId="6742B7A2">
            <w:pPr>
              <w:numPr>
                <w:ilvl w:val="0"/>
                <w:numId w:val="4"/>
              </w:numPr>
              <w:shd w:val="clear"/>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供应商认为需要提供的其他有关资料。</w:t>
            </w:r>
          </w:p>
          <w:p w14:paraId="73E8F44F">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14:paraId="3F1D2CA1">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71CF6965">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2.必须提供的材料在第五章“响应文件格式”中有要求法定代表人或委托代理人签字的，必须由法定代表人或委托代理人签字（签字方式可使用法定代表人或委托代理人个人CA证书签章，没有办理广西政府采购云平台个人CA证书签章的可在响应文件中涉及到签字的位置手写签字后扫描或者拍照做成 PDF 的格式上传），否则响应文件按无效响应处理。</w:t>
            </w:r>
          </w:p>
        </w:tc>
      </w:tr>
      <w:tr w14:paraId="2D6B7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B67FDF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378" w:type="dxa"/>
            <w:vAlign w:val="center"/>
          </w:tcPr>
          <w:p w14:paraId="6874BCB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355" w:type="dxa"/>
            <w:vAlign w:val="center"/>
          </w:tcPr>
          <w:p w14:paraId="18C6DB44">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73D1E42">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14:paraId="19B51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0F3C68C">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378" w:type="dxa"/>
            <w:vAlign w:val="center"/>
          </w:tcPr>
          <w:p w14:paraId="119446BF">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355" w:type="dxa"/>
            <w:vAlign w:val="center"/>
          </w:tcPr>
          <w:p w14:paraId="62A2920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响应报价为完成采购人指定服务全部内容的报价，即履行合同的最终价格，包括了供应商完成本项目所需的一切工作内容而发生的所有直接费用、间接费用、其他费用、税金等全部费用和供应商要求获得的利润以及应由供应商承担的义务、责任和风险所发生的一切费用（若第二章另有约定则从其约定）。</w:t>
            </w:r>
          </w:p>
        </w:tc>
      </w:tr>
      <w:tr w14:paraId="2DB3E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5" w:type="dxa"/>
            <w:vAlign w:val="center"/>
          </w:tcPr>
          <w:p w14:paraId="15FC9CE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378" w:type="dxa"/>
            <w:vAlign w:val="center"/>
          </w:tcPr>
          <w:p w14:paraId="782EA800">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355" w:type="dxa"/>
            <w:vAlign w:val="center"/>
          </w:tcPr>
          <w:p w14:paraId="5927F53B">
            <w:pPr>
              <w:shd w:val="clear"/>
              <w:tabs>
                <w:tab w:val="left" w:pos="720"/>
                <w:tab w:val="left" w:pos="840"/>
              </w:tabs>
              <w:spacing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自响应文件提交截止之日起</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日。</w:t>
            </w:r>
          </w:p>
        </w:tc>
      </w:tr>
      <w:tr w14:paraId="1202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9ABF52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378" w:type="dxa"/>
            <w:vAlign w:val="center"/>
          </w:tcPr>
          <w:p w14:paraId="2E60637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355" w:type="dxa"/>
            <w:vAlign w:val="center"/>
          </w:tcPr>
          <w:p w14:paraId="00201EF4">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磋商保证金的交纳方式：详见竞争性磋商公告。</w:t>
            </w:r>
          </w:p>
          <w:p w14:paraId="5924860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磋商保证金的金额：详见竞争性磋商公告。</w:t>
            </w:r>
          </w:p>
          <w:p w14:paraId="78158BBC">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351C23E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应从供应商的基本账户或其银行存款账户转出，在响应文件提交截止时间前交至采购代理机构指定账户并且到账，供应商应将银行转账底单的复印件作为磋商保证金提交凭证，放置于商务技术文件中，</w:t>
            </w:r>
            <w:r>
              <w:rPr>
                <w:rFonts w:hint="eastAsia" w:ascii="宋体" w:hAnsi="宋体" w:cs="宋体"/>
                <w:b/>
                <w:bCs/>
                <w:color w:val="auto"/>
                <w:szCs w:val="21"/>
                <w:highlight w:val="none"/>
              </w:rPr>
              <w:t>否则响应文件按无效响应处理。</w:t>
            </w:r>
          </w:p>
          <w:p w14:paraId="67A75660">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。供应商必须于递交响应文件时将支票、汇票、本票或者金融、担保机构出具的保函原件提交给采购人或者采购代理机构，由采购人或者采购代理机构向供应商出具回执，并妥善保管。</w:t>
            </w:r>
          </w:p>
          <w:p w14:paraId="65C3BBC1">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3.磋商保证金指定账户：详见竞争性磋商公告。</w:t>
            </w:r>
          </w:p>
          <w:p w14:paraId="0C572345">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6552F41A">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010DC91A">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27A0845C">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1C5A54C6">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1830CF94">
            <w:pPr>
              <w:shd w:val="clear"/>
              <w:autoSpaceDE w:val="0"/>
              <w:autoSpaceDN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tc>
      </w:tr>
      <w:tr w14:paraId="5E0E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5" w:type="dxa"/>
            <w:vMerge w:val="restart"/>
            <w:vAlign w:val="center"/>
          </w:tcPr>
          <w:p w14:paraId="79A101C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378" w:type="dxa"/>
            <w:vAlign w:val="center"/>
          </w:tcPr>
          <w:p w14:paraId="1534A91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响应文件提交起止时间</w:t>
            </w:r>
          </w:p>
        </w:tc>
        <w:tc>
          <w:tcPr>
            <w:tcW w:w="6355" w:type="dxa"/>
            <w:vAlign w:val="center"/>
          </w:tcPr>
          <w:p w14:paraId="4D081F51">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1EFC3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5" w:type="dxa"/>
            <w:vMerge w:val="continue"/>
            <w:vAlign w:val="center"/>
          </w:tcPr>
          <w:p w14:paraId="2F4A85FF">
            <w:pPr>
              <w:shd w:val="clear"/>
              <w:spacing w:line="360" w:lineRule="auto"/>
              <w:jc w:val="center"/>
              <w:rPr>
                <w:rFonts w:ascii="宋体" w:hAnsi="宋体" w:cs="宋体"/>
                <w:color w:val="auto"/>
                <w:szCs w:val="21"/>
                <w:highlight w:val="none"/>
              </w:rPr>
            </w:pPr>
          </w:p>
        </w:tc>
        <w:tc>
          <w:tcPr>
            <w:tcW w:w="2378" w:type="dxa"/>
            <w:vAlign w:val="center"/>
          </w:tcPr>
          <w:p w14:paraId="1772695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响应文件提交地点</w:t>
            </w:r>
          </w:p>
        </w:tc>
        <w:tc>
          <w:tcPr>
            <w:tcW w:w="6355" w:type="dxa"/>
            <w:vAlign w:val="center"/>
          </w:tcPr>
          <w:p w14:paraId="366AE8FD">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64F0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5" w:type="dxa"/>
            <w:vAlign w:val="center"/>
          </w:tcPr>
          <w:p w14:paraId="500E133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378" w:type="dxa"/>
            <w:vAlign w:val="center"/>
          </w:tcPr>
          <w:p w14:paraId="63BF7332">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355" w:type="dxa"/>
            <w:vAlign w:val="center"/>
          </w:tcPr>
          <w:p w14:paraId="3777D307">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6FEDD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5" w:type="dxa"/>
            <w:vAlign w:val="center"/>
          </w:tcPr>
          <w:p w14:paraId="128304E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378" w:type="dxa"/>
            <w:vAlign w:val="center"/>
          </w:tcPr>
          <w:p w14:paraId="225CDD39">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响应文件的退回</w:t>
            </w:r>
          </w:p>
        </w:tc>
        <w:tc>
          <w:tcPr>
            <w:tcW w:w="6355" w:type="dxa"/>
            <w:vAlign w:val="center"/>
          </w:tcPr>
          <w:p w14:paraId="0F962120">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35A9C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restart"/>
            <w:vAlign w:val="center"/>
          </w:tcPr>
          <w:p w14:paraId="6681E3FC">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378" w:type="dxa"/>
            <w:vAlign w:val="center"/>
          </w:tcPr>
          <w:p w14:paraId="274BD60E">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355" w:type="dxa"/>
            <w:vAlign w:val="center"/>
          </w:tcPr>
          <w:p w14:paraId="11A2BEA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r>
              <w:rPr>
                <w:rFonts w:hint="eastAsia" w:ascii="宋体" w:hAnsi="宋体" w:cs="宋体"/>
                <w:color w:val="auto"/>
                <w:szCs w:val="21"/>
                <w:highlight w:val="none"/>
              </w:rPr>
              <w:t>。</w:t>
            </w:r>
          </w:p>
          <w:p w14:paraId="219ACFB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w:t>
            </w:r>
            <w:r>
              <w:rPr>
                <w:rFonts w:hint="eastAsia" w:ascii="宋体" w:hAnsi="宋体" w:cs="宋体"/>
                <w:color w:val="auto"/>
                <w:szCs w:val="21"/>
                <w:highlight w:val="none"/>
              </w:rPr>
              <w:t>。</w:t>
            </w:r>
          </w:p>
        </w:tc>
      </w:tr>
      <w:tr w14:paraId="01130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441C6E70">
            <w:pPr>
              <w:shd w:val="clear"/>
              <w:spacing w:line="360" w:lineRule="auto"/>
              <w:jc w:val="center"/>
              <w:rPr>
                <w:rFonts w:ascii="宋体" w:hAnsi="宋体" w:cs="宋体"/>
                <w:color w:val="auto"/>
                <w:szCs w:val="21"/>
                <w:highlight w:val="none"/>
              </w:rPr>
            </w:pPr>
          </w:p>
        </w:tc>
        <w:tc>
          <w:tcPr>
            <w:tcW w:w="2378" w:type="dxa"/>
            <w:vAlign w:val="center"/>
          </w:tcPr>
          <w:p w14:paraId="48B56AD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tc>
        <w:tc>
          <w:tcPr>
            <w:tcW w:w="6355" w:type="dxa"/>
            <w:vAlign w:val="center"/>
          </w:tcPr>
          <w:p w14:paraId="62C09CC0">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□按照提交响应文件的顺序，通知磋商时，若某供应商不在通知现场时，该供应商排序到最后磋商，按照签到的顺序由其下一位供应商先参与磋商。</w:t>
            </w:r>
          </w:p>
          <w:p w14:paraId="67A18D17">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5BDCA0B2">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4077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16BBDA1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2378" w:type="dxa"/>
            <w:vAlign w:val="center"/>
          </w:tcPr>
          <w:p w14:paraId="2F5FFB7E">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355" w:type="dxa"/>
            <w:vAlign w:val="center"/>
          </w:tcPr>
          <w:p w14:paraId="65206064">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无</w:t>
            </w:r>
            <w:r>
              <w:rPr>
                <w:rFonts w:hint="eastAsia" w:ascii="宋体" w:hAnsi="宋体" w:cs="宋体"/>
                <w:color w:val="auto"/>
                <w:szCs w:val="21"/>
                <w:highlight w:val="none"/>
              </w:rPr>
              <w:t>。（备注：如成交供应商属于小微企业，则免于收取履约保证金）</w:t>
            </w:r>
          </w:p>
          <w:p w14:paraId="7E5975F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履约保证金递交方式：</w:t>
            </w:r>
            <w:r>
              <w:rPr>
                <w:rFonts w:hint="eastAsia" w:ascii="宋体" w:hAnsi="宋体" w:cs="宋体"/>
                <w:color w:val="auto"/>
                <w:szCs w:val="21"/>
                <w:highlight w:val="none"/>
                <w:u w:val="single"/>
              </w:rPr>
              <w:t>银行转账、支票、汇票、本票或者金融、担保机构出具的保函等非现金方式（成交供应商须在签订合同前向采购人提交）</w:t>
            </w:r>
            <w:r>
              <w:rPr>
                <w:rFonts w:hint="eastAsia" w:ascii="宋体" w:hAnsi="宋体" w:cs="宋体"/>
                <w:color w:val="auto"/>
                <w:szCs w:val="21"/>
                <w:highlight w:val="none"/>
              </w:rPr>
              <w:t>。</w:t>
            </w:r>
          </w:p>
          <w:p w14:paraId="64419D11">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eastAsia="zh-CN"/>
              </w:rPr>
              <w:t>服务期限</w:t>
            </w:r>
            <w:r>
              <w:rPr>
                <w:rFonts w:hint="eastAsia" w:ascii="宋体" w:hAnsi="宋体" w:cs="宋体"/>
                <w:color w:val="auto"/>
                <w:szCs w:val="21"/>
                <w:highlight w:val="none"/>
                <w:u w:val="single"/>
              </w:rPr>
              <w:t>届满后，由成交供应商向采购人递交退还履约保证金的书面申请；采购人收到申请书后，经核对，成交供应商未出现合同约定的履约保证金相应扣除或抵作违约金等情形的，由采购人在5个工作日内向成交供应商无息返还履约保证金。履约保证金不足以弥补违约金及采购人损失时，采购人有权从合同金额中扣除。如成交供应商不能履行服务期限义务，履约保证金不予退还。</w:t>
            </w:r>
          </w:p>
          <w:p w14:paraId="5A16DADE">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履约保证金指定账户：</w:t>
            </w:r>
            <w:r>
              <w:rPr>
                <w:rFonts w:hint="eastAsia" w:ascii="宋体" w:hAnsi="宋体" w:cs="宋体"/>
                <w:color w:val="auto"/>
                <w:szCs w:val="21"/>
                <w:highlight w:val="none"/>
                <w:u w:val="single"/>
              </w:rPr>
              <w:t>合同签订前，采购人发函告知成交供应商具体信息。</w:t>
            </w:r>
          </w:p>
          <w:p w14:paraId="3D908459">
            <w:pPr>
              <w:shd w:val="clea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备注：</w:t>
            </w:r>
          </w:p>
          <w:p w14:paraId="70A3E1BB">
            <w:pPr>
              <w:shd w:val="clea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w:t>
            </w:r>
            <w:bookmarkStart w:id="39" w:name="_Hlk54170335"/>
            <w:r>
              <w:rPr>
                <w:rFonts w:hint="eastAsia" w:ascii="宋体" w:hAnsi="宋体" w:cs="宋体"/>
                <w:b/>
                <w:bCs/>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39"/>
          </w:p>
          <w:p w14:paraId="66FFBE15">
            <w:pPr>
              <w:shd w:val="clea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2.根据《广西壮族自治区人民政府办公厅关于印发广西保障中小企业款项支付工作方案的通知》（桂政办发〔2020〕89号）规定，采购人在与小微企业签订政府采购合同时，免于收取履约保证金。</w:t>
            </w:r>
          </w:p>
          <w:p w14:paraId="797571F2">
            <w:pPr>
              <w:shd w:val="clea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根据《广西壮族自治区财政厅关于持续优化政府采购营商环境推动高质量发展的通知》（桂财采〔2024〕55号）规定，履约保证金数额不得超过政府采购合同金额的5%，对中小企业收取的履约保证金数额不得超过政府采购合同金额的2%。</w:t>
            </w:r>
          </w:p>
          <w:p w14:paraId="39BDE3C7">
            <w:pPr>
              <w:shd w:val="clea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CB4801C">
            <w:pPr>
              <w:shd w:val="clea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5.采用金融、担保机构出具的保函的，必须为无条件保函，否则不予签订合同。</w:t>
            </w:r>
          </w:p>
        </w:tc>
      </w:tr>
      <w:tr w14:paraId="3945D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D40E22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378" w:type="dxa"/>
            <w:vAlign w:val="center"/>
          </w:tcPr>
          <w:p w14:paraId="3888CD0D">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355" w:type="dxa"/>
            <w:vAlign w:val="center"/>
          </w:tcPr>
          <w:p w14:paraId="65E1B009">
            <w:pPr>
              <w:shd w:val="clear"/>
              <w:autoSpaceDE w:val="0"/>
              <w:autoSpaceDN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5995EB0D">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11454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5" w:type="dxa"/>
            <w:vMerge w:val="restart"/>
            <w:vAlign w:val="center"/>
          </w:tcPr>
          <w:p w14:paraId="799ACA0A">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378" w:type="dxa"/>
            <w:vAlign w:val="center"/>
          </w:tcPr>
          <w:p w14:paraId="562E7A0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355" w:type="dxa"/>
            <w:vAlign w:val="center"/>
          </w:tcPr>
          <w:p w14:paraId="56801C17">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40ED2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279BC185">
            <w:pPr>
              <w:shd w:val="clear"/>
              <w:spacing w:line="360" w:lineRule="auto"/>
              <w:jc w:val="center"/>
              <w:rPr>
                <w:rFonts w:ascii="宋体" w:hAnsi="宋体" w:cs="宋体"/>
                <w:color w:val="auto"/>
                <w:szCs w:val="21"/>
                <w:highlight w:val="none"/>
              </w:rPr>
            </w:pPr>
          </w:p>
        </w:tc>
        <w:tc>
          <w:tcPr>
            <w:tcW w:w="2378" w:type="dxa"/>
            <w:vAlign w:val="center"/>
          </w:tcPr>
          <w:p w14:paraId="2DEFDD6E">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质疑联系部门</w:t>
            </w:r>
          </w:p>
          <w:p w14:paraId="3BFB079F">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及联系方式</w:t>
            </w:r>
          </w:p>
        </w:tc>
        <w:tc>
          <w:tcPr>
            <w:tcW w:w="6355" w:type="dxa"/>
            <w:vAlign w:val="center"/>
          </w:tcPr>
          <w:p w14:paraId="1145AD1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广西信永工程咨询有限责任公司</w:t>
            </w:r>
            <w:r>
              <w:rPr>
                <w:rFonts w:hint="eastAsia" w:ascii="宋体" w:hAnsi="宋体" w:cs="宋体"/>
                <w:color w:val="auto"/>
                <w:szCs w:val="21"/>
                <w:highlight w:val="none"/>
              </w:rPr>
              <w:t>；</w:t>
            </w:r>
          </w:p>
          <w:p w14:paraId="69E4140E">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0771-5824699（分机号：801）</w:t>
            </w:r>
          </w:p>
          <w:p w14:paraId="10F25ECA">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南宁市青秀区中柬路9号利海亚洲国际4号楼领峰A座610室</w:t>
            </w:r>
          </w:p>
          <w:p w14:paraId="72044C15">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lang w:eastAsia="zh-CN"/>
              </w:rPr>
              <w:t>广西壮族自治区水利厅</w:t>
            </w:r>
            <w:r>
              <w:rPr>
                <w:rFonts w:hint="eastAsia" w:ascii="宋体" w:hAnsi="宋体" w:cs="宋体"/>
                <w:color w:val="auto"/>
                <w:szCs w:val="21"/>
                <w:highlight w:val="none"/>
              </w:rPr>
              <w:t>；</w:t>
            </w:r>
          </w:p>
          <w:p w14:paraId="15F2F5D9">
            <w:pPr>
              <w:shd w:val="clea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0771-2185009</w:t>
            </w:r>
          </w:p>
          <w:p w14:paraId="1EA15084">
            <w:pPr>
              <w:shd w:val="clea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lang w:eastAsia="zh-CN"/>
              </w:rPr>
              <w:t>南宁市青秀区建政路12号</w:t>
            </w:r>
          </w:p>
        </w:tc>
      </w:tr>
      <w:tr w14:paraId="19468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2D2A2B62">
            <w:pPr>
              <w:shd w:val="clear"/>
              <w:spacing w:line="360" w:lineRule="auto"/>
              <w:jc w:val="center"/>
              <w:rPr>
                <w:rFonts w:ascii="宋体" w:hAnsi="宋体" w:cs="宋体"/>
                <w:color w:val="auto"/>
                <w:szCs w:val="21"/>
                <w:highlight w:val="none"/>
              </w:rPr>
            </w:pPr>
          </w:p>
        </w:tc>
        <w:tc>
          <w:tcPr>
            <w:tcW w:w="2378" w:type="dxa"/>
            <w:vAlign w:val="center"/>
          </w:tcPr>
          <w:p w14:paraId="1FF048F0">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355" w:type="dxa"/>
            <w:vAlign w:val="center"/>
          </w:tcPr>
          <w:p w14:paraId="19ED506C">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9</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17</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w:t>
            </w:r>
          </w:p>
        </w:tc>
      </w:tr>
      <w:tr w14:paraId="6A7C6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613D0DC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378" w:type="dxa"/>
            <w:vAlign w:val="center"/>
          </w:tcPr>
          <w:p w14:paraId="0082688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355" w:type="dxa"/>
            <w:vAlign w:val="center"/>
          </w:tcPr>
          <w:p w14:paraId="6E4869D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2B55E3E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2.邮寄地址：</w:t>
            </w:r>
          </w:p>
          <w:p w14:paraId="31B9B0C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名称：广西壮族自治区财政厅政府采购监督管理处</w:t>
            </w:r>
          </w:p>
          <w:p w14:paraId="51CCDDE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地址：南宁市青秀区桃源路69号广西财政大厦</w:t>
            </w:r>
          </w:p>
          <w:p w14:paraId="65A905C5">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联系电话：0771-5331544</w:t>
            </w:r>
          </w:p>
        </w:tc>
      </w:tr>
      <w:tr w14:paraId="6FFFF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7C53A1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378" w:type="dxa"/>
            <w:vAlign w:val="center"/>
          </w:tcPr>
          <w:p w14:paraId="6650C0E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355" w:type="dxa"/>
            <w:vAlign w:val="center"/>
          </w:tcPr>
          <w:p w14:paraId="35866438">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1.是否收取采购代理费：</w:t>
            </w:r>
          </w:p>
          <w:p w14:paraId="789D1FC2">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☑是    □否</w:t>
            </w:r>
          </w:p>
          <w:p w14:paraId="299E5CA5">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2.采购代理费支付方式：</w:t>
            </w:r>
          </w:p>
          <w:p w14:paraId="61C13505">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☑本项目代理服务费由</w:t>
            </w:r>
            <w:r>
              <w:rPr>
                <w:rFonts w:hint="eastAsia" w:ascii="宋体" w:hAnsi="宋体" w:cs="宋体"/>
                <w:color w:val="auto"/>
                <w:kern w:val="0"/>
                <w:szCs w:val="21"/>
                <w:highlight w:val="none"/>
                <w:u w:val="single"/>
              </w:rPr>
              <w:t>成交供应商</w:t>
            </w:r>
            <w:r>
              <w:rPr>
                <w:rFonts w:hint="eastAsia" w:ascii="宋体" w:hAnsi="宋体" w:cs="宋体"/>
                <w:color w:val="auto"/>
                <w:kern w:val="0"/>
                <w:szCs w:val="21"/>
                <w:highlight w:val="none"/>
              </w:rPr>
              <w:t>在合同签订之前，一次性向采购代理机构支付。在合同签订之前未支付代理服务费的，视同放弃中标（成交）资格。</w:t>
            </w:r>
          </w:p>
          <w:p w14:paraId="4324F995">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□采购人支付。</w:t>
            </w:r>
          </w:p>
          <w:p w14:paraId="48661430">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3.采购代理费收取标准：</w:t>
            </w:r>
          </w:p>
          <w:p w14:paraId="42F1C48B">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以标段（</w:t>
            </w:r>
            <w:r>
              <w:rPr>
                <w:rFonts w:hint="eastAsia" w:ascii="宋体" w:hAnsi="宋体" w:cs="宋体"/>
                <w:color w:val="auto"/>
                <w:kern w:val="0"/>
                <w:szCs w:val="21"/>
                <w:highlight w:val="none"/>
              </w:rPr>
              <w:t>☑</w:t>
            </w:r>
            <w:r>
              <w:rPr>
                <w:rFonts w:hint="eastAsia" w:ascii="宋体" w:hAnsi="宋体" w:cs="宋体"/>
                <w:color w:val="auto"/>
                <w:szCs w:val="21"/>
                <w:highlight w:val="none"/>
              </w:rPr>
              <w:t>中标金额/□采购预算/□暂定中标金额/□其他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）为计费额，按本须知正文第33.2条规定的收费计算标准（□货物招标/</w:t>
            </w:r>
            <w:r>
              <w:rPr>
                <w:rFonts w:hint="eastAsia" w:ascii="宋体" w:hAnsi="宋体" w:cs="宋体"/>
                <w:color w:val="auto"/>
                <w:kern w:val="0"/>
                <w:szCs w:val="21"/>
                <w:highlight w:val="none"/>
              </w:rPr>
              <w:t>☑</w:t>
            </w:r>
            <w:r>
              <w:rPr>
                <w:rFonts w:hint="eastAsia" w:ascii="宋体" w:hAnsi="宋体" w:cs="宋体"/>
                <w:color w:val="auto"/>
                <w:szCs w:val="21"/>
                <w:highlight w:val="none"/>
              </w:rPr>
              <w:t>服务招标/□工程招标）采用差额定率累进法计算出收费基准价格，采购代理收费以（</w:t>
            </w:r>
            <w:r>
              <w:rPr>
                <w:rFonts w:hint="eastAsia" w:ascii="宋体" w:hAnsi="宋体" w:cs="宋体"/>
                <w:color w:val="auto"/>
                <w:kern w:val="0"/>
                <w:szCs w:val="21"/>
                <w:highlight w:val="none"/>
              </w:rPr>
              <w:t>☑</w:t>
            </w:r>
            <w:r>
              <w:rPr>
                <w:rFonts w:hint="eastAsia" w:ascii="宋体" w:hAnsi="宋体" w:cs="宋体"/>
                <w:color w:val="auto"/>
                <w:szCs w:val="21"/>
                <w:highlight w:val="none"/>
              </w:rPr>
              <w:t>收费基准价格/□收费基准价格下浮</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/□收费基准价格上浮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）收取。</w:t>
            </w:r>
          </w:p>
          <w:p w14:paraId="5C4B530A">
            <w:pPr>
              <w:shd w:val="clear"/>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□固定采购代理收费</w:t>
            </w:r>
            <w:r>
              <w:rPr>
                <w:rFonts w:hint="eastAsia" w:ascii="宋体" w:hAnsi="宋体" w:cs="宋体"/>
                <w:color w:val="auto"/>
                <w:kern w:val="0"/>
                <w:szCs w:val="21"/>
                <w:highlight w:val="none"/>
                <w:u w:val="single"/>
              </w:rPr>
              <w:t xml:space="preserve">              。</w:t>
            </w:r>
          </w:p>
          <w:p w14:paraId="250AE06A">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4.采购代理费收取银行账户</w:t>
            </w:r>
          </w:p>
          <w:p w14:paraId="697B334D">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开户名称：广西信永工程咨询有限责任公司</w:t>
            </w:r>
          </w:p>
          <w:p w14:paraId="07BE6B14">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开户银行：招商银行南宁分行东盟商务区支行</w:t>
            </w:r>
          </w:p>
          <w:p w14:paraId="036694C5">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银行账号：7719 0170 0110 101</w:t>
            </w:r>
          </w:p>
        </w:tc>
      </w:tr>
      <w:tr w14:paraId="28D9C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5385BB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378" w:type="dxa"/>
            <w:vAlign w:val="center"/>
          </w:tcPr>
          <w:p w14:paraId="5C5E59C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w:t>
            </w:r>
          </w:p>
        </w:tc>
        <w:tc>
          <w:tcPr>
            <w:tcW w:w="6355" w:type="dxa"/>
            <w:vAlign w:val="center"/>
          </w:tcPr>
          <w:p w14:paraId="675DF5A4">
            <w:pPr>
              <w:shd w:val="clea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解释权：</w:t>
            </w:r>
            <w:r>
              <w:rPr>
                <w:rFonts w:hint="eastAsia" w:ascii="宋体" w:hAnsi="宋体" w:cs="宋体"/>
                <w:color w:val="auto"/>
                <w:kern w:val="0"/>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14:paraId="765D88F3">
            <w:pPr>
              <w:shd w:val="clear"/>
              <w:spacing w:line="360" w:lineRule="auto"/>
              <w:rPr>
                <w:rFonts w:ascii="宋体" w:hAnsi="宋体" w:cs="宋体"/>
                <w:color w:val="auto"/>
                <w:szCs w:val="21"/>
                <w:highlight w:val="none"/>
              </w:rPr>
            </w:pPr>
            <w:r>
              <w:rPr>
                <w:rFonts w:hint="eastAsia" w:ascii="宋体" w:hAnsi="宋体" w:cs="宋体"/>
                <w:b/>
                <w:color w:val="auto"/>
                <w:kern w:val="0"/>
                <w:szCs w:val="21"/>
                <w:highlight w:val="none"/>
              </w:rPr>
              <w:t>法律责任：</w:t>
            </w: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43860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6DB18F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378" w:type="dxa"/>
            <w:vAlign w:val="center"/>
          </w:tcPr>
          <w:p w14:paraId="5FE9C93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355" w:type="dxa"/>
            <w:vAlign w:val="center"/>
          </w:tcPr>
          <w:p w14:paraId="6082CEAE">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1.本磋商文件中描述供应商的“公章”是指供应商通过指定电子化政府采购平台办理数字证书（CA认证）获得的以法定主体行为名称制作的电子印章。</w:t>
            </w:r>
          </w:p>
          <w:p w14:paraId="1FD86F04">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3B02A96">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3.本磋商文件中描述供应商的“签字”是指供应商通过指定电子化政府采购平台办理数字证书（CA认证）获得的以供应商法定代表人或者委托代理人姓名制作的电子印章或手写签字。</w:t>
            </w:r>
          </w:p>
          <w:p w14:paraId="7296AC65">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4.自然人竞标的，磋商文件规定盖公章处由自然人摁手指指印。</w:t>
            </w:r>
          </w:p>
          <w:p w14:paraId="51B554C3">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5.本磋商文件所称的“以上”“以下”“以内”“届满”，包括本数；所称的“不满”“超过”“以外”，不包括本数。</w:t>
            </w:r>
          </w:p>
        </w:tc>
      </w:tr>
    </w:tbl>
    <w:p w14:paraId="41A0C399">
      <w:pPr>
        <w:keepNext/>
        <w:keepLines/>
        <w:shd w:val="clear"/>
        <w:spacing w:before="20" w:after="20" w:line="360" w:lineRule="auto"/>
        <w:jc w:val="center"/>
        <w:outlineLvl w:val="1"/>
        <w:rPr>
          <w:rFonts w:ascii="宋体" w:hAnsi="宋体" w:cs="宋体"/>
          <w:bCs/>
          <w:color w:val="auto"/>
          <w:sz w:val="32"/>
          <w:szCs w:val="32"/>
          <w:highlight w:val="none"/>
          <w:lang w:val="zh-CN"/>
        </w:rPr>
      </w:pPr>
      <w:r>
        <w:rPr>
          <w:rFonts w:hint="eastAsia" w:ascii="宋体" w:hAnsi="宋体" w:cs="宋体"/>
          <w:bCs/>
          <w:color w:val="auto"/>
          <w:sz w:val="32"/>
          <w:szCs w:val="32"/>
          <w:highlight w:val="none"/>
          <w:lang w:val="zh-CN"/>
        </w:rPr>
        <w:br w:type="page"/>
      </w:r>
      <w:bookmarkStart w:id="40" w:name="_Toc11911"/>
      <w:bookmarkStart w:id="41" w:name="_Toc106283327"/>
      <w:r>
        <w:rPr>
          <w:rFonts w:hint="eastAsia" w:ascii="宋体" w:hAnsi="宋体" w:cs="宋体"/>
          <w:bCs/>
          <w:color w:val="auto"/>
          <w:sz w:val="32"/>
          <w:szCs w:val="32"/>
          <w:highlight w:val="none"/>
          <w:lang w:val="zh-CN"/>
        </w:rPr>
        <w:t>第二节 供应商须知正文</w:t>
      </w:r>
      <w:bookmarkEnd w:id="40"/>
      <w:bookmarkEnd w:id="41"/>
    </w:p>
    <w:p w14:paraId="637BD6EF">
      <w:pPr>
        <w:keepNext/>
        <w:keepLines/>
        <w:shd w:val="clear"/>
        <w:spacing w:line="360" w:lineRule="auto"/>
        <w:outlineLvl w:val="2"/>
        <w:rPr>
          <w:rFonts w:ascii="宋体" w:hAnsi="宋体" w:cs="宋体"/>
          <w:b/>
          <w:color w:val="auto"/>
          <w:sz w:val="32"/>
          <w:szCs w:val="32"/>
          <w:highlight w:val="none"/>
          <w:lang w:val="zh-CN"/>
        </w:rPr>
      </w:pPr>
      <w:bookmarkStart w:id="42" w:name="_Toc28128"/>
      <w:r>
        <w:rPr>
          <w:rFonts w:hint="eastAsia" w:ascii="宋体" w:hAnsi="宋体" w:cs="宋体"/>
          <w:b/>
          <w:color w:val="auto"/>
          <w:sz w:val="32"/>
          <w:szCs w:val="32"/>
          <w:highlight w:val="none"/>
          <w:lang w:val="zh-CN"/>
        </w:rPr>
        <w:t>一、总则</w:t>
      </w:r>
      <w:bookmarkEnd w:id="42"/>
    </w:p>
    <w:p w14:paraId="5E0FEAFA">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2973BB2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41B881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F460D4F">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0DA62A4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026DE8A">
      <w:pPr>
        <w:shd w:val="clea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5919C9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9349E6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4F4EFB3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49482CE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713CC9D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4A3461B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2924D48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3B68B92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3DADC98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4B6DDF6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C56F0B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45BFC570">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638DFA6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423D45F">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4C7CFC0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5E4826D6">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5F3AB2E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321D6A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18D4918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5.3根据《政府采购</w:t>
      </w:r>
      <w:r>
        <w:rPr>
          <w:rFonts w:hint="eastAsia" w:ascii="宋体" w:hAnsi="宋体" w:cs="宋体"/>
          <w:color w:val="auto"/>
          <w:szCs w:val="21"/>
          <w:highlight w:val="none"/>
        </w:rPr>
        <w:t>促进中小企业发展管理办法》（财库〔2020〕46号）和《关于进一步加大政府采购支持中小企业力度的通知》（财库〔2022〕19号）规定，接受大中型企业与小微企业组成联合体的采购项目，对于联合协议约定小微企业的合同份额占到合同总金额 30%以上的，采购人、采购代理机构应当对联合体的报价给予4%</w:t>
      </w:r>
      <w:r>
        <w:rPr>
          <w:rFonts w:hint="eastAsia" w:ascii="宋体" w:hAnsi="宋体" w:cs="宋体"/>
          <w:color w:val="auto"/>
          <w:szCs w:val="21"/>
          <w:highlight w:val="none"/>
          <w:lang w:eastAsia="zh-CN"/>
        </w:rPr>
        <w:t>～</w:t>
      </w:r>
      <w:r>
        <w:rPr>
          <w:rFonts w:hint="eastAsia" w:ascii="宋体" w:hAnsi="宋体" w:cs="宋体"/>
          <w:color w:val="auto"/>
          <w:szCs w:val="21"/>
          <w:highlight w:val="none"/>
        </w:rPr>
        <w:t>6%的扣除，用扣除后的价格参加评审。组成联合体的小微企业与联合体内其他企业、分包企业之间存在直接控股、管理关系的，不享受价格扣除优惠政策。</w:t>
      </w:r>
    </w:p>
    <w:p w14:paraId="2DD885A3">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6.转包与分包</w:t>
      </w:r>
    </w:p>
    <w:p w14:paraId="180B9F6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6D0E7AF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和《关于进一步加大政府采购支持中小企业力度的通知》（财库〔2022〕19号）规定，允许大中型企业向一家或者多家小微企业分包的采购项目，对于分包意向协议约定小微企业的合同份额占到合同总金额 30%以上的，采购人、采购代理机构应当对大中型企业的报价给予4%</w:t>
      </w:r>
      <w:r>
        <w:rPr>
          <w:rFonts w:hint="eastAsia" w:ascii="宋体" w:hAnsi="宋体" w:cs="宋体"/>
          <w:color w:val="auto"/>
          <w:szCs w:val="21"/>
          <w:highlight w:val="none"/>
          <w:lang w:eastAsia="zh-CN"/>
        </w:rPr>
        <w:t>～</w:t>
      </w:r>
      <w:r>
        <w:rPr>
          <w:rFonts w:hint="eastAsia" w:ascii="宋体" w:hAnsi="宋体" w:cs="宋体"/>
          <w:color w:val="auto"/>
          <w:szCs w:val="21"/>
          <w:highlight w:val="none"/>
        </w:rPr>
        <w:t>6%的扣除，用扣除后的价格参加评审。接受分包的小微企业与分包企业之间存在直接控股、管理关系的，不享受价格扣除优惠政策。</w:t>
      </w:r>
    </w:p>
    <w:p w14:paraId="38BC8A60">
      <w:pPr>
        <w:shd w:val="clear"/>
        <w:spacing w:line="360" w:lineRule="auto"/>
        <w:ind w:firstLine="482" w:firstLineChars="200"/>
        <w:rPr>
          <w:rFonts w:ascii="宋体" w:hAnsi="宋体" w:cs="宋体"/>
          <w:b/>
          <w:bCs/>
          <w:color w:val="auto"/>
          <w:sz w:val="24"/>
          <w:highlight w:val="none"/>
        </w:rPr>
      </w:pPr>
      <w:bookmarkStart w:id="43" w:name="_Toc254970673"/>
      <w:bookmarkStart w:id="44" w:name="_Toc254970532"/>
      <w:r>
        <w:rPr>
          <w:rFonts w:hint="eastAsia" w:ascii="宋体" w:hAnsi="宋体" w:cs="宋体"/>
          <w:b/>
          <w:bCs/>
          <w:color w:val="auto"/>
          <w:sz w:val="24"/>
          <w:highlight w:val="none"/>
        </w:rPr>
        <w:t>7.特别说明</w:t>
      </w:r>
      <w:bookmarkEnd w:id="43"/>
      <w:bookmarkEnd w:id="44"/>
    </w:p>
    <w:p w14:paraId="3270680E">
      <w:pPr>
        <w:shd w:val="clear"/>
        <w:spacing w:line="360" w:lineRule="auto"/>
        <w:ind w:firstLine="420" w:firstLineChars="200"/>
        <w:rPr>
          <w:rFonts w:ascii="宋体" w:hAnsi="宋体" w:cs="宋体"/>
          <w:color w:val="auto"/>
          <w:szCs w:val="21"/>
          <w:highlight w:val="none"/>
        </w:rPr>
      </w:pPr>
      <w:bookmarkStart w:id="45" w:name="_8.1提供相同品牌产品且通过资格审查、符合性审查的不同投标人参加同一合"/>
      <w:bookmarkEnd w:id="45"/>
      <w:r>
        <w:rPr>
          <w:rFonts w:hint="eastAsia" w:ascii="宋体" w:hAnsi="宋体" w:cs="宋体"/>
          <w:color w:val="auto"/>
          <w:szCs w:val="21"/>
          <w:highlight w:val="none"/>
        </w:rPr>
        <w:t>7.1</w:t>
      </w:r>
      <w:bookmarkStart w:id="4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46"/>
    <w:p w14:paraId="2FE28BD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0335AA4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F3F99B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375205B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D1B939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BBA89D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FEBE10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E4E6AB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1EB7D3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5D00AD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5E9C7B9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（1）不同供应商的响应文件由同一单位或者个人编制；或者不同供应商报名的IP地址一致的；或者编制标书硬件设备CPU编号、硬盘编号、网卡地址一致的情况。</w:t>
      </w:r>
    </w:p>
    <w:p w14:paraId="49AE0DC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C63C9A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9A6EB6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23DE8D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847FED4">
      <w:pPr>
        <w:shd w:val="clea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3ED1058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6BB1B38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D6DF94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E81312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F39B9A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41BB8A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3E0AF0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48D656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736809F">
      <w:pPr>
        <w:shd w:val="clear"/>
        <w:spacing w:line="360" w:lineRule="auto"/>
        <w:rPr>
          <w:rFonts w:ascii="宋体" w:hAnsi="宋体" w:cs="宋体"/>
          <w:color w:val="auto"/>
          <w:highlight w:val="none"/>
        </w:rPr>
      </w:pPr>
      <w:bookmarkStart w:id="47" w:name="_Toc17207"/>
      <w:bookmarkStart w:id="48" w:name="_Toc254970675"/>
      <w:bookmarkStart w:id="49" w:name="_Toc254970534"/>
    </w:p>
    <w:p w14:paraId="587550F5">
      <w:pPr>
        <w:keepNext/>
        <w:keepLines/>
        <w:shd w:val="clear"/>
        <w:spacing w:line="360" w:lineRule="auto"/>
        <w:outlineLvl w:val="2"/>
        <w:rPr>
          <w:rFonts w:ascii="宋体" w:hAnsi="宋体" w:cs="宋体"/>
          <w:b/>
          <w:color w:val="auto"/>
          <w:sz w:val="32"/>
          <w:szCs w:val="32"/>
          <w:highlight w:val="none"/>
        </w:rPr>
      </w:pPr>
      <w:r>
        <w:rPr>
          <w:rFonts w:hint="eastAsia" w:ascii="宋体" w:hAnsi="宋体" w:cs="宋体"/>
          <w:b/>
          <w:color w:val="auto"/>
          <w:sz w:val="32"/>
          <w:szCs w:val="32"/>
          <w:highlight w:val="none"/>
          <w:lang w:val="zh-CN"/>
        </w:rPr>
        <w:t>二、磋商文件</w:t>
      </w:r>
      <w:bookmarkEnd w:id="47"/>
      <w:bookmarkEnd w:id="48"/>
      <w:bookmarkEnd w:id="49"/>
    </w:p>
    <w:p w14:paraId="170FE39D">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30F22D5E">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2280749C">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35C1189E">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第三章 供应商须知；</w:t>
      </w:r>
    </w:p>
    <w:p w14:paraId="7153E81B">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01BDEA82">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6525A7B8">
      <w:pPr>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357B85D2">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2EE200E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供应商应认真阅读磋商文件的采购需求，如供应商对磋商文件有疑问的，如要求采购人作出澄清或者修改的，供应商应在提交响应文件截止之日前，以书面形式向采购人、采购代理机构提出。</w:t>
      </w:r>
    </w:p>
    <w:p w14:paraId="10F47F0C">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5E59CAF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F92E4DC">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EA0641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响应文件截止之日3个工作日前，以书面形式通知所有获取磋商文件的供应商；不足3个工作日的，采购人、采购代理机构应当顺延提交响应文件截止时间。</w:t>
      </w:r>
    </w:p>
    <w:p w14:paraId="07A864A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w:t>
      </w:r>
      <w:r>
        <w:rPr>
          <w:rFonts w:hint="eastAsia" w:ascii="宋体" w:hAnsi="宋体" w:cs="宋体"/>
          <w:color w:val="auto"/>
          <w:szCs w:val="21"/>
          <w:highlight w:val="none"/>
        </w:rPr>
        <w:t>公告的采购项目名称及首次公告日期，更正事项、内容及日期，采购项目联系人和电话。</w:t>
      </w:r>
    </w:p>
    <w:p w14:paraId="4D134D5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 采购人和采购代理机构可以视采购具体情况，变更提交响应文件截止时间和磋商时间，将变更时间将在“采购文件公告”中“七、其他补充事宜2.网上查询地址”规定的政府采购信息发布媒体上发布更正公告。</w:t>
      </w:r>
    </w:p>
    <w:p w14:paraId="7999824E">
      <w:pPr>
        <w:shd w:val="clear"/>
        <w:spacing w:line="360" w:lineRule="auto"/>
        <w:ind w:firstLine="420" w:firstLineChars="200"/>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响应文件未按磋商文件的澄清、修改的内容编制，又不符合实质性要求的，其响应文件作无效处理。</w:t>
      </w:r>
    </w:p>
    <w:p w14:paraId="59BDA0D6">
      <w:pPr>
        <w:shd w:val="clear"/>
        <w:spacing w:after="120" w:line="360" w:lineRule="auto"/>
        <w:rPr>
          <w:rFonts w:ascii="宋体" w:hAnsi="宋体" w:cs="宋体"/>
          <w:color w:val="auto"/>
          <w:highlight w:val="none"/>
          <w:lang w:val="zh-CN"/>
        </w:rPr>
      </w:pPr>
    </w:p>
    <w:p w14:paraId="7DC63863">
      <w:pPr>
        <w:keepNext/>
        <w:keepLines/>
        <w:shd w:val="clear"/>
        <w:spacing w:line="360" w:lineRule="auto"/>
        <w:outlineLvl w:val="2"/>
        <w:rPr>
          <w:rFonts w:ascii="宋体" w:hAnsi="宋体" w:cs="宋体"/>
          <w:b/>
          <w:color w:val="auto"/>
          <w:sz w:val="32"/>
          <w:szCs w:val="32"/>
          <w:highlight w:val="none"/>
          <w:lang w:val="zh-CN"/>
        </w:rPr>
      </w:pPr>
      <w:bookmarkStart w:id="50" w:name="_Toc19069"/>
      <w:r>
        <w:rPr>
          <w:rFonts w:hint="eastAsia" w:ascii="宋体" w:hAnsi="宋体" w:cs="宋体"/>
          <w:b/>
          <w:color w:val="auto"/>
          <w:sz w:val="32"/>
          <w:szCs w:val="32"/>
          <w:highlight w:val="none"/>
          <w:lang w:val="zh-CN"/>
        </w:rPr>
        <w:t>三、响应文件的编制</w:t>
      </w:r>
      <w:bookmarkEnd w:id="50"/>
    </w:p>
    <w:p w14:paraId="14865359">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8B5BF3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20453DD3">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4DB730B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07FBDC04">
      <w:pPr>
        <w:shd w:val="clea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35A77088">
      <w:pPr>
        <w:shd w:val="clea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092A308F">
      <w:pPr>
        <w:shd w:val="clea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654768D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13FD037B">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35EF79A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9BCB746">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1BFCE35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1DD7056">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7E387948">
      <w:pPr>
        <w:shd w:val="clea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1A49FB60">
      <w:pPr>
        <w:shd w:val="clea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02F598D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3ADFAD3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11A2BDB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4170276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69CC27F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4E8D25B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1"/>
    <w:p w14:paraId="3380A581">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0FE8DFB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5F3A8F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16.2竞标有效期应由供应商按“供应商须知前附表”规定的期限作出响应。</w:t>
      </w:r>
    </w:p>
    <w:p w14:paraId="03F4AC2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FEE7DC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59EBAEF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182F24F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13D01CE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w:t>
      </w:r>
      <w:r>
        <w:rPr>
          <w:rFonts w:hint="eastAsia" w:ascii="宋体" w:hAnsi="宋体" w:cs="宋体"/>
          <w:color w:val="auto"/>
          <w:spacing w:val="-6"/>
          <w:szCs w:val="21"/>
          <w:highlight w:val="none"/>
        </w:rPr>
        <w:t>交供应商的磋商保证金自成交通知书发出之日起5个工作日内退还，退还方式如下：</w:t>
      </w:r>
    </w:p>
    <w:p w14:paraId="3E69ED1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28E21842">
      <w:pPr>
        <w:shd w:val="clea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采用支票、汇票、本票或者金融、担保机构出具的保函方式的，由供应商代表持相关授权证明材料至采购人或者采购代理机构办理支票、汇票、本票或者金融、担保机构出具的保函原件退还手续。</w:t>
      </w:r>
    </w:p>
    <w:p w14:paraId="7018FB5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14:paraId="0492ECF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75BA031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CF36D3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0685416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3141BD2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3B6970A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5CDED5B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0F34D29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5809F92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0AAFA6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18.2响应文件应按资格证明文件、商务技术文件、报价文件分别编制，本磋商只接受电子版响应文件，要求见本章“12.2响应文件电子版要求”。</w:t>
      </w:r>
    </w:p>
    <w:p w14:paraId="4D6F752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2"/>
      <w:r>
        <w:rPr>
          <w:rFonts w:hint="eastAsia" w:ascii="宋体" w:hAnsi="宋体" w:cs="宋体"/>
          <w:color w:val="auto"/>
          <w:szCs w:val="21"/>
          <w:highlight w:val="none"/>
        </w:rPr>
        <w:t>，否则其响应文件按无效响应处理。骑缝盖公章不视为在规定位置盖章。</w:t>
      </w:r>
    </w:p>
    <w:p w14:paraId="24CDD4D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447E2B2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4360C81B">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4A379555">
      <w:pPr>
        <w:shd w:val="clea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19.1供应商进行电子交易应安装客户端软件—“广西政府采购云平台新版客户端”，并按照磋商文件和电子交易平台的要求编制并加密响应文件。供应商未按规定加密的响应文件，电子交易平台将拒收并提示。</w:t>
      </w:r>
    </w:p>
    <w:p w14:paraId="2EFF9369">
      <w:pPr>
        <w:shd w:val="clea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19.2使用“广西政府采购云平台新版客户端”需要提前申领CA数字证书。</w:t>
      </w:r>
    </w:p>
    <w:p w14:paraId="15B59DE7">
      <w:pPr>
        <w:shd w:val="clea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19.3为确保网上操作合法、有效和安全，供应商应当在响应文件提交截止时间前完成在“政府采购云平台”的身份认证，确保在电子交易过程中能够对相关数据电文进行加密和使用电子签名。</w:t>
      </w:r>
    </w:p>
    <w:p w14:paraId="2F48D7EB">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1E8BCB0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23DC339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1E935E0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14:paraId="3AABA5A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2A6386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70137934">
      <w:pPr>
        <w:shd w:val="clea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20.6备份响应文件。详见</w:t>
      </w:r>
      <w:r>
        <w:rPr>
          <w:rFonts w:hint="eastAsia" w:ascii="宋体" w:hAnsi="宋体" w:cs="宋体"/>
          <w:bCs/>
          <w:color w:val="auto"/>
          <w:szCs w:val="21"/>
          <w:highlight w:val="none"/>
        </w:rPr>
        <w:t>“供应商须知前附表”。</w:t>
      </w:r>
    </w:p>
    <w:p w14:paraId="75CC90C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21.响应文件的补充、修改与撤回</w:t>
      </w:r>
    </w:p>
    <w:p w14:paraId="17DA057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436DBCF2">
      <w:pPr>
        <w:shd w:val="clear"/>
        <w:spacing w:line="360" w:lineRule="auto"/>
        <w:ind w:firstLine="482" w:firstLineChars="200"/>
        <w:rPr>
          <w:rFonts w:ascii="宋体" w:hAnsi="宋体" w:cs="宋体"/>
          <w:b/>
          <w:bCs/>
          <w:color w:val="auto"/>
          <w:sz w:val="24"/>
          <w:highlight w:val="none"/>
        </w:rPr>
      </w:pPr>
      <w:bookmarkStart w:id="53" w:name="_Hlk45702405"/>
      <w:r>
        <w:rPr>
          <w:rFonts w:hint="eastAsia" w:ascii="宋体" w:hAnsi="宋体" w:cs="宋体"/>
          <w:b/>
          <w:bCs/>
          <w:color w:val="auto"/>
          <w:sz w:val="24"/>
          <w:highlight w:val="none"/>
        </w:rPr>
        <w:t>22.响应文件的退回</w:t>
      </w:r>
    </w:p>
    <w:p w14:paraId="70DF8C0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在响应文件提交截止时间止提交响应文件的供应商不足3家时，电子响应文件由代理机构在广西政府采购云平台操作退回，除此之外采购人和采购代理机构对已提交的电子响应文件概不退回。</w:t>
      </w:r>
    </w:p>
    <w:p w14:paraId="35892B39">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bookmarkEnd w:id="53"/>
    <w:p w14:paraId="5A4D9CC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p w14:paraId="513DED7A">
      <w:pPr>
        <w:shd w:val="clear"/>
        <w:spacing w:after="120" w:line="360" w:lineRule="auto"/>
        <w:rPr>
          <w:rFonts w:ascii="宋体" w:hAnsi="宋体" w:cs="宋体"/>
          <w:color w:val="auto"/>
          <w:highlight w:val="none"/>
          <w:lang w:val="zh-CN"/>
        </w:rPr>
      </w:pPr>
    </w:p>
    <w:p w14:paraId="4787D882">
      <w:pPr>
        <w:keepNext/>
        <w:keepLines/>
        <w:shd w:val="clear"/>
        <w:spacing w:line="360" w:lineRule="auto"/>
        <w:outlineLvl w:val="2"/>
        <w:rPr>
          <w:rFonts w:ascii="宋体" w:hAnsi="宋体" w:cs="宋体"/>
          <w:b/>
          <w:color w:val="auto"/>
          <w:sz w:val="32"/>
          <w:szCs w:val="32"/>
          <w:highlight w:val="none"/>
          <w:lang w:val="zh-CN"/>
        </w:rPr>
      </w:pPr>
      <w:bookmarkStart w:id="54" w:name="_Toc6778"/>
      <w:r>
        <w:rPr>
          <w:rFonts w:hint="eastAsia" w:ascii="宋体" w:hAnsi="宋体" w:cs="宋体"/>
          <w:b/>
          <w:color w:val="auto"/>
          <w:sz w:val="32"/>
          <w:szCs w:val="32"/>
          <w:highlight w:val="none"/>
          <w:lang w:val="zh-CN"/>
        </w:rPr>
        <w:t>四、评审及磋商</w:t>
      </w:r>
      <w:bookmarkEnd w:id="54"/>
    </w:p>
    <w:p w14:paraId="3AD40903">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03F7D63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B2F731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46E8EB7">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25.响应文件的开启</w:t>
      </w:r>
    </w:p>
    <w:p w14:paraId="204C541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25.1响应文件由磋商小组或者采购代理机构在“供应商须知前附表”规定的时间开启。</w:t>
      </w:r>
    </w:p>
    <w:p w14:paraId="668B5958">
      <w:pPr>
        <w:shd w:val="clear"/>
        <w:spacing w:line="360" w:lineRule="auto"/>
        <w:ind w:firstLine="420" w:firstLineChars="200"/>
        <w:rPr>
          <w:rFonts w:ascii="宋体" w:hAnsi="宋体" w:cs="宋体"/>
          <w:bCs/>
          <w:color w:val="auto"/>
          <w:kern w:val="0"/>
          <w:szCs w:val="21"/>
          <w:highlight w:val="none"/>
          <w:lang w:val="zh-CN"/>
        </w:rPr>
      </w:pPr>
      <w:r>
        <w:rPr>
          <w:rFonts w:hint="eastAsia" w:ascii="宋体" w:hAnsi="宋体" w:cs="宋体"/>
          <w:color w:val="auto"/>
          <w:kern w:val="0"/>
          <w:szCs w:val="21"/>
          <w:highlight w:val="none"/>
          <w:lang w:val="zh-CN"/>
        </w:rPr>
        <w:t xml:space="preserve">25.2 </w:t>
      </w:r>
      <w:r>
        <w:rPr>
          <w:rFonts w:hint="eastAsia" w:ascii="宋体" w:hAnsi="宋体" w:cs="宋体"/>
          <w:bCs/>
          <w:color w:val="auto"/>
          <w:kern w:val="0"/>
          <w:szCs w:val="21"/>
          <w:highlight w:val="none"/>
          <w:lang w:val="zh-CN"/>
        </w:rPr>
        <w:t>响应文件解密</w:t>
      </w:r>
    </w:p>
    <w:p w14:paraId="3271E8E3">
      <w:pPr>
        <w:shd w:val="clea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bCs/>
          <w:color w:val="auto"/>
          <w:kern w:val="0"/>
          <w:szCs w:val="21"/>
          <w:highlight w:val="none"/>
          <w:lang w:val="zh-CN"/>
        </w:rPr>
        <w:t>采购代理机构将在“供应商须知前附表”规定的时</w:t>
      </w:r>
      <w:r>
        <w:rPr>
          <w:rFonts w:hint="eastAsia" w:ascii="宋体" w:hAnsi="宋体" w:cs="宋体"/>
          <w:color w:val="auto"/>
          <w:kern w:val="0"/>
          <w:szCs w:val="21"/>
          <w:highlight w:val="none"/>
          <w:lang w:val="zh-CN"/>
        </w:rPr>
        <w:t>间通过电子交易平台组织响应文件开启，采购</w:t>
      </w:r>
      <w:r>
        <w:rPr>
          <w:rFonts w:hint="eastAsia" w:ascii="宋体" w:hAnsi="宋体" w:cs="宋体"/>
          <w:color w:val="auto"/>
          <w:kern w:val="0"/>
          <w:szCs w:val="21"/>
          <w:highlight w:val="none"/>
        </w:rPr>
        <w:t>代理</w:t>
      </w:r>
      <w:r>
        <w:rPr>
          <w:rFonts w:hint="eastAsia" w:ascii="宋体" w:hAnsi="宋体" w:cs="宋体"/>
          <w:color w:val="auto"/>
          <w:kern w:val="0"/>
          <w:szCs w:val="21"/>
          <w:highlight w:val="none"/>
          <w:lang w:val="zh-CN"/>
        </w:rPr>
        <w:t>机构依托电子交易平台发起开始解密指令，供应商的法定代表人或其委托代理人</w:t>
      </w:r>
      <w:r>
        <w:rPr>
          <w:rFonts w:hint="eastAsia" w:ascii="宋体" w:hAnsi="宋体" w:cs="宋体"/>
          <w:b/>
          <w:color w:val="auto"/>
          <w:kern w:val="0"/>
          <w:szCs w:val="21"/>
          <w:highlight w:val="none"/>
          <w:lang w:val="zh-CN"/>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color w:val="auto"/>
          <w:kern w:val="0"/>
          <w:szCs w:val="21"/>
          <w:highlight w:val="none"/>
          <w:lang w:val="zh-CN"/>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cs="宋体"/>
          <w:b/>
          <w:color w:val="auto"/>
          <w:kern w:val="0"/>
          <w:szCs w:val="21"/>
          <w:highlight w:val="none"/>
          <w:lang w:val="zh-CN"/>
        </w:rPr>
        <w:t>视为响应文件无效。</w:t>
      </w:r>
      <w:r>
        <w:rPr>
          <w:rFonts w:hint="eastAsia" w:ascii="宋体" w:hAnsi="宋体" w:cs="宋体"/>
          <w:color w:val="auto"/>
          <w:kern w:val="0"/>
          <w:szCs w:val="21"/>
          <w:highlight w:val="none"/>
          <w:lang w:val="zh-CN"/>
        </w:rPr>
        <w:t>（解密</w:t>
      </w:r>
      <w:r>
        <w:rPr>
          <w:rFonts w:hint="eastAsia" w:ascii="宋体" w:hAnsi="宋体" w:cs="宋体"/>
          <w:bCs/>
          <w:color w:val="auto"/>
          <w:kern w:val="0"/>
          <w:szCs w:val="21"/>
          <w:highlight w:val="none"/>
          <w:lang w:val="zh-CN"/>
        </w:rPr>
        <w:t>异常情况处理：详见本章</w:t>
      </w:r>
      <w:r>
        <w:rPr>
          <w:rFonts w:hint="eastAsia" w:ascii="宋体" w:hAnsi="宋体" w:cs="宋体"/>
          <w:color w:val="auto"/>
          <w:kern w:val="0"/>
          <w:szCs w:val="21"/>
          <w:highlight w:val="none"/>
          <w:lang w:val="zh-CN"/>
        </w:rPr>
        <w:t>26.3电子交易活动的中止。）</w:t>
      </w:r>
    </w:p>
    <w:p w14:paraId="2EAC9D00">
      <w:pPr>
        <w:shd w:val="clea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w:t>
      </w:r>
      <w:r>
        <w:rPr>
          <w:rFonts w:hint="eastAsia" w:ascii="宋体" w:hAnsi="宋体" w:cs="宋体"/>
          <w:bCs/>
          <w:color w:val="auto"/>
          <w:kern w:val="0"/>
          <w:szCs w:val="21"/>
          <w:highlight w:val="none"/>
          <w:lang w:val="zh-CN"/>
        </w:rPr>
        <w:t>供应</w:t>
      </w:r>
      <w:r>
        <w:rPr>
          <w:rFonts w:hint="eastAsia" w:ascii="宋体" w:hAnsi="宋体" w:cs="宋体"/>
          <w:bCs/>
          <w:color w:val="auto"/>
          <w:kern w:val="0"/>
          <w:szCs w:val="21"/>
          <w:highlight w:val="none"/>
          <w:lang w:val="zh-CN"/>
        </w:rPr>
        <w:t>商成功解密响应文件，但未在“广西政府采购云平台”电子开标大厅参加磋商的，视同认可磋商过程和结果，</w:t>
      </w:r>
      <w:r>
        <w:rPr>
          <w:rFonts w:hint="eastAsia" w:ascii="宋体" w:hAnsi="宋体" w:cs="宋体"/>
          <w:color w:val="auto"/>
          <w:kern w:val="0"/>
          <w:szCs w:val="21"/>
          <w:highlight w:val="none"/>
          <w:lang w:val="zh-CN"/>
        </w:rPr>
        <w:t>由此产生的后果由供应商自行负责。参与磋商的供应商不足3家的，不得磋商。</w:t>
      </w:r>
    </w:p>
    <w:p w14:paraId="6F006FC0">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44E5B40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1B64610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采购需求负偏离要求及磋商顺序详见“供应商须知前附表”。</w:t>
      </w:r>
    </w:p>
    <w:p w14:paraId="2D22092A">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26.3电子交易活动的中止。采购过程中出现以下情形，导致电子交易平台无法正常运行，或者无法保证电子交易的公平、公正和安全时，采购代理机构可中止电子交易活动：</w:t>
      </w:r>
    </w:p>
    <w:p w14:paraId="06472313">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0713A64">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15AD23C">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ABEBD9F">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177AE937">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3A558EDA">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26.4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C67B106">
      <w:pPr>
        <w:shd w:val="clear"/>
        <w:spacing w:after="120" w:line="360" w:lineRule="auto"/>
        <w:rPr>
          <w:rFonts w:ascii="宋体" w:hAnsi="宋体" w:cs="宋体"/>
          <w:color w:val="auto"/>
          <w:highlight w:val="none"/>
          <w:lang w:val="zh-CN"/>
        </w:rPr>
      </w:pPr>
    </w:p>
    <w:p w14:paraId="2AA62E6A">
      <w:pPr>
        <w:keepNext/>
        <w:keepLines/>
        <w:shd w:val="clear"/>
        <w:spacing w:line="360" w:lineRule="auto"/>
        <w:outlineLvl w:val="2"/>
        <w:rPr>
          <w:rFonts w:ascii="宋体" w:hAnsi="宋体" w:cs="宋体"/>
          <w:b/>
          <w:color w:val="auto"/>
          <w:sz w:val="32"/>
          <w:szCs w:val="32"/>
          <w:highlight w:val="none"/>
          <w:lang w:val="zh-CN"/>
        </w:rPr>
      </w:pPr>
      <w:bookmarkStart w:id="55" w:name="_Toc17927"/>
      <w:r>
        <w:rPr>
          <w:rFonts w:hint="eastAsia" w:ascii="宋体" w:hAnsi="宋体" w:cs="宋体"/>
          <w:b/>
          <w:color w:val="auto"/>
          <w:sz w:val="32"/>
          <w:szCs w:val="32"/>
          <w:highlight w:val="none"/>
          <w:lang w:val="zh-CN"/>
        </w:rPr>
        <w:t>五、成交及合同</w:t>
      </w:r>
      <w:bookmarkEnd w:id="55"/>
    </w:p>
    <w:p w14:paraId="3BE5A03E">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31D82FA9">
      <w:pPr>
        <w:shd w:val="clea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148D41">
      <w:pPr>
        <w:shd w:val="clea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采购人也可以重新开展采购活动。以上信息查询记录及相关证据与磋商文件一并保存。</w:t>
      </w:r>
    </w:p>
    <w:p w14:paraId="4231313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A23E4ED">
      <w:pPr>
        <w:shd w:val="clear"/>
        <w:spacing w:line="360" w:lineRule="auto"/>
        <w:ind w:firstLine="420" w:firstLineChars="200"/>
        <w:rPr>
          <w:rFonts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采购人也可以重新开展采购活动。</w:t>
      </w:r>
    </w:p>
    <w:p w14:paraId="09E286C9">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01FB34D9">
      <w:pPr>
        <w:shd w:val="clea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2201BE6E">
      <w:pPr>
        <w:shd w:val="clea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5DC35B06">
      <w:pPr>
        <w:shd w:val="clea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14:paraId="2DA44828">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41790411">
      <w:pPr>
        <w:shd w:val="clear"/>
        <w:adjustRightInd w:val="0"/>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1053224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F19393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F03641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C79E0B8">
      <w:pPr>
        <w:shd w:val="clear"/>
        <w:adjustRightInd w:val="0"/>
        <w:spacing w:line="360" w:lineRule="auto"/>
        <w:ind w:firstLine="420" w:firstLineChars="200"/>
        <w:rPr>
          <w:rFonts w:ascii="宋体" w:hAnsi="宋体" w:cs="宋体"/>
          <w:color w:val="auto"/>
          <w:kern w:val="0"/>
          <w:sz w:val="24"/>
          <w:szCs w:val="21"/>
          <w:highlight w:val="none"/>
          <w:lang w:val="zh-CN"/>
        </w:rPr>
      </w:pPr>
      <w:r>
        <w:rPr>
          <w:rFonts w:hint="eastAsia" w:ascii="宋体" w:hAnsi="宋体" w:cs="宋体"/>
          <w:color w:val="auto"/>
          <w:kern w:val="0"/>
          <w:szCs w:val="21"/>
          <w:highlight w:val="none"/>
          <w:lang w:val="zh-CN"/>
        </w:rPr>
        <w:t>29.5采购合同由采购人与成交供应商根据磋商文件、响应文件等内容签订，签订携带资料详见“供应商须知前附表”。</w:t>
      </w:r>
    </w:p>
    <w:p w14:paraId="6B639A6E">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2717CCBF">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w:t>
      </w:r>
      <w:r>
        <w:rPr>
          <w:rFonts w:hint="eastAsia" w:ascii="宋体" w:hAnsi="宋体" w:cs="宋体"/>
          <w:color w:val="auto"/>
          <w:kern w:val="0"/>
          <w:szCs w:val="21"/>
          <w:highlight w:val="none"/>
        </w:rPr>
        <w:t>“广西政府采购网”（http://zfcg.gxzf.gov.cn）</w:t>
      </w:r>
      <w:r>
        <w:rPr>
          <w:rFonts w:hint="eastAsia" w:ascii="宋体" w:hAnsi="宋体" w:cs="宋体"/>
          <w:bCs/>
          <w:color w:val="auto"/>
          <w:highlight w:val="none"/>
        </w:rPr>
        <w:t>上发布</w:t>
      </w:r>
      <w:r>
        <w:rPr>
          <w:rFonts w:hint="eastAsia" w:ascii="宋体" w:hAnsi="宋体" w:cs="宋体"/>
          <w:color w:val="auto"/>
          <w:highlight w:val="none"/>
        </w:rPr>
        <w:t>公告，但政府采购合同中涉及国家秘密、商业秘密的内容除外。</w:t>
      </w:r>
    </w:p>
    <w:p w14:paraId="21BB953C">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6CFEEDCB">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36257F5F">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D468049">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05331671">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B3371B3">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8984EB3">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6FA03CF">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p>
    <w:p w14:paraId="72656183">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F445A79">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15BFE82">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73453666">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7B1CFAE2">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2902623">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3847C9C">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B7E1786">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FF884D0">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45227FBF">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339BA7E7">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9E46A9C">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受理投诉方式见“供应商须知前附表”。</w:t>
      </w:r>
      <w:bookmarkStart w:id="56" w:name="_Toc80205930"/>
    </w:p>
    <w:p w14:paraId="3E4D55DC">
      <w:pPr>
        <w:shd w:val="clear"/>
        <w:spacing w:after="120" w:line="360" w:lineRule="auto"/>
        <w:rPr>
          <w:rFonts w:ascii="宋体" w:hAnsi="宋体" w:cs="宋体"/>
          <w:color w:val="auto"/>
          <w:highlight w:val="none"/>
          <w:lang w:val="zh-CN"/>
        </w:rPr>
      </w:pPr>
    </w:p>
    <w:p w14:paraId="75DB44F1">
      <w:pPr>
        <w:keepNext/>
        <w:keepLines/>
        <w:shd w:val="clear"/>
        <w:spacing w:line="360" w:lineRule="auto"/>
        <w:outlineLvl w:val="2"/>
        <w:rPr>
          <w:rFonts w:ascii="宋体" w:hAnsi="宋体" w:cs="宋体"/>
          <w:b/>
          <w:color w:val="auto"/>
          <w:sz w:val="32"/>
          <w:szCs w:val="32"/>
          <w:highlight w:val="none"/>
          <w:lang w:val="zh-CN"/>
        </w:rPr>
      </w:pPr>
      <w:bookmarkStart w:id="57" w:name="_Toc18946"/>
      <w:r>
        <w:rPr>
          <w:rFonts w:hint="eastAsia" w:ascii="宋体" w:hAnsi="宋体" w:cs="宋体"/>
          <w:b/>
          <w:color w:val="auto"/>
          <w:sz w:val="32"/>
          <w:szCs w:val="32"/>
          <w:highlight w:val="none"/>
          <w:lang w:val="zh-CN"/>
        </w:rPr>
        <w:t>六、验收</w:t>
      </w:r>
      <w:bookmarkEnd w:id="56"/>
      <w:bookmarkEnd w:id="57"/>
    </w:p>
    <w:p w14:paraId="4FEEADA6">
      <w:pPr>
        <w:shd w:val="clea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25CDE841">
      <w:pPr>
        <w:shd w:val="clea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7E5B3D">
      <w:pPr>
        <w:shd w:val="clea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E80D57">
      <w:pPr>
        <w:shd w:val="clear"/>
        <w:spacing w:after="120" w:line="360" w:lineRule="auto"/>
        <w:rPr>
          <w:rFonts w:ascii="宋体" w:hAnsi="宋体" w:cs="宋体"/>
          <w:color w:val="auto"/>
          <w:highlight w:val="none"/>
          <w:lang w:val="zh-CN"/>
        </w:rPr>
      </w:pPr>
    </w:p>
    <w:p w14:paraId="02DB784A">
      <w:pPr>
        <w:keepNext/>
        <w:keepLines/>
        <w:shd w:val="clear"/>
        <w:spacing w:line="360" w:lineRule="auto"/>
        <w:outlineLvl w:val="2"/>
        <w:rPr>
          <w:rFonts w:ascii="宋体" w:hAnsi="宋体" w:cs="宋体"/>
          <w:b/>
          <w:color w:val="auto"/>
          <w:sz w:val="32"/>
          <w:szCs w:val="32"/>
          <w:highlight w:val="none"/>
          <w:lang w:val="zh-CN"/>
        </w:rPr>
      </w:pPr>
      <w:bookmarkStart w:id="58" w:name="_Toc24218"/>
      <w:r>
        <w:rPr>
          <w:rFonts w:hint="eastAsia" w:ascii="宋体" w:hAnsi="宋体" w:cs="宋体"/>
          <w:b/>
          <w:color w:val="auto"/>
          <w:sz w:val="32"/>
          <w:szCs w:val="32"/>
          <w:highlight w:val="none"/>
          <w:lang w:val="zh-CN"/>
        </w:rPr>
        <w:t>七、其他事项</w:t>
      </w:r>
      <w:bookmarkEnd w:id="58"/>
    </w:p>
    <w:p w14:paraId="5CEBFF3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4DD16311">
      <w:pPr>
        <w:shd w:val="clea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33.1代理服务收费标准及缴费账户详见“供应商须知前附表”，供应商为联合体的，可以由联合体中的一方或者多方共同交纳代理服务费。</w:t>
      </w:r>
    </w:p>
    <w:p w14:paraId="24F7A344">
      <w:pPr>
        <w:shd w:val="clea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33.2代理服务收费标准：</w:t>
      </w:r>
    </w:p>
    <w:tbl>
      <w:tblPr>
        <w:tblStyle w:val="51"/>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74A0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vAlign w:val="center"/>
          </w:tcPr>
          <w:p w14:paraId="79091F0F">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645C7BD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1AA7C355">
            <w:pPr>
              <w:shd w:val="clea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708C6E6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0150678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0524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4258C1C9">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vAlign w:val="center"/>
          </w:tcPr>
          <w:p w14:paraId="3B243B73">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1.5%                </w:t>
            </w:r>
          </w:p>
        </w:tc>
        <w:tc>
          <w:tcPr>
            <w:tcW w:w="1687" w:type="dxa"/>
            <w:vAlign w:val="center"/>
          </w:tcPr>
          <w:p w14:paraId="309B9DCF">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vAlign w:val="center"/>
          </w:tcPr>
          <w:p w14:paraId="2CE10F8D">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1.0%</w:t>
            </w:r>
          </w:p>
        </w:tc>
      </w:tr>
      <w:tr w14:paraId="7D69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11F632D2">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vAlign w:val="center"/>
          </w:tcPr>
          <w:p w14:paraId="1BDE77CB">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vAlign w:val="center"/>
          </w:tcPr>
          <w:p w14:paraId="76FAE9B5">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0.8%</w:t>
            </w:r>
          </w:p>
        </w:tc>
        <w:tc>
          <w:tcPr>
            <w:tcW w:w="1659" w:type="dxa"/>
            <w:vAlign w:val="center"/>
          </w:tcPr>
          <w:p w14:paraId="58A9EE88">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0.7%</w:t>
            </w:r>
          </w:p>
        </w:tc>
      </w:tr>
      <w:tr w14:paraId="2146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55D60691">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vAlign w:val="center"/>
          </w:tcPr>
          <w:p w14:paraId="58017BF4">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0.8%                </w:t>
            </w:r>
          </w:p>
        </w:tc>
        <w:tc>
          <w:tcPr>
            <w:tcW w:w="1687" w:type="dxa"/>
            <w:vAlign w:val="center"/>
          </w:tcPr>
          <w:p w14:paraId="1EFACC1E">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vAlign w:val="center"/>
          </w:tcPr>
          <w:p w14:paraId="0E491D85">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0.55%</w:t>
            </w:r>
          </w:p>
        </w:tc>
      </w:tr>
      <w:tr w14:paraId="677D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5A0A92E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vAlign w:val="center"/>
          </w:tcPr>
          <w:p w14:paraId="698E2B3F">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vAlign w:val="center"/>
          </w:tcPr>
          <w:p w14:paraId="731D9B26">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vAlign w:val="center"/>
          </w:tcPr>
          <w:p w14:paraId="7094FE88">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0.35%</w:t>
            </w:r>
          </w:p>
        </w:tc>
      </w:tr>
      <w:tr w14:paraId="0B98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40A76A8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vAlign w:val="center"/>
          </w:tcPr>
          <w:p w14:paraId="09A47998">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vAlign w:val="center"/>
          </w:tcPr>
          <w:p w14:paraId="39411148">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vAlign w:val="center"/>
          </w:tcPr>
          <w:p w14:paraId="77EC7034">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0.2%</w:t>
            </w:r>
          </w:p>
        </w:tc>
      </w:tr>
      <w:tr w14:paraId="354E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15654F7C">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vAlign w:val="center"/>
          </w:tcPr>
          <w:p w14:paraId="6740A4AE">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0.05%</w:t>
            </w:r>
          </w:p>
        </w:tc>
        <w:tc>
          <w:tcPr>
            <w:tcW w:w="1687" w:type="dxa"/>
            <w:vAlign w:val="center"/>
          </w:tcPr>
          <w:p w14:paraId="2057E1E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0.05%</w:t>
            </w:r>
          </w:p>
        </w:tc>
        <w:tc>
          <w:tcPr>
            <w:tcW w:w="1659" w:type="dxa"/>
            <w:vAlign w:val="center"/>
          </w:tcPr>
          <w:p w14:paraId="08988E95">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0.05%</w:t>
            </w:r>
          </w:p>
        </w:tc>
      </w:tr>
      <w:tr w14:paraId="5F96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2C32751D">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vAlign w:val="center"/>
          </w:tcPr>
          <w:p w14:paraId="273A26D2">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vAlign w:val="center"/>
          </w:tcPr>
          <w:p w14:paraId="6FE68570">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0.035%</w:t>
            </w:r>
          </w:p>
        </w:tc>
        <w:tc>
          <w:tcPr>
            <w:tcW w:w="1659" w:type="dxa"/>
            <w:vAlign w:val="center"/>
          </w:tcPr>
          <w:p w14:paraId="2D1AB60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0.035%</w:t>
            </w:r>
          </w:p>
        </w:tc>
      </w:tr>
      <w:tr w14:paraId="4FE5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62282721">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vAlign w:val="center"/>
          </w:tcPr>
          <w:p w14:paraId="0E63C8FD">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vAlign w:val="center"/>
          </w:tcPr>
          <w:p w14:paraId="4945797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vAlign w:val="center"/>
          </w:tcPr>
          <w:p w14:paraId="7373161C">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0.008%</w:t>
            </w:r>
          </w:p>
        </w:tc>
      </w:tr>
      <w:tr w14:paraId="058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70A96F0C">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vAlign w:val="center"/>
          </w:tcPr>
          <w:p w14:paraId="3BEB68C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0.006%</w:t>
            </w:r>
          </w:p>
        </w:tc>
        <w:tc>
          <w:tcPr>
            <w:tcW w:w="1687" w:type="dxa"/>
            <w:vAlign w:val="center"/>
          </w:tcPr>
          <w:p w14:paraId="4B3B50C7">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vAlign w:val="center"/>
          </w:tcPr>
          <w:p w14:paraId="14A64DF2">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0.006%</w:t>
            </w:r>
          </w:p>
        </w:tc>
      </w:tr>
      <w:tr w14:paraId="3FFB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6D93D28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vAlign w:val="center"/>
          </w:tcPr>
          <w:p w14:paraId="49DB171D">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0.004%</w:t>
            </w:r>
          </w:p>
        </w:tc>
        <w:tc>
          <w:tcPr>
            <w:tcW w:w="1687" w:type="dxa"/>
            <w:vAlign w:val="center"/>
          </w:tcPr>
          <w:p w14:paraId="2F3A1EB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vAlign w:val="center"/>
          </w:tcPr>
          <w:p w14:paraId="69935057">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0.004%</w:t>
            </w:r>
          </w:p>
        </w:tc>
      </w:tr>
    </w:tbl>
    <w:p w14:paraId="79510493">
      <w:pPr>
        <w:shd w:val="clea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193C7DD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2F59C3C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34F197CC">
      <w:pPr>
        <w:shd w:val="clea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5CFF816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100万元×l.5％＝1.5万元</w:t>
      </w:r>
    </w:p>
    <w:p w14:paraId="185FDCA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（200－100）万元×1.1％＝1.1万元</w:t>
      </w:r>
    </w:p>
    <w:p w14:paraId="7338909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合计收费＝1.5+1.1＝2.6（万元）</w:t>
      </w:r>
    </w:p>
    <w:p w14:paraId="0577A4A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6939B057">
      <w:pPr>
        <w:shd w:val="clear"/>
        <w:spacing w:line="360" w:lineRule="auto"/>
        <w:ind w:firstLine="420" w:firstLineChars="200"/>
        <w:textAlignment w:val="center"/>
        <w:rPr>
          <w:rFonts w:ascii="宋体" w:hAnsi="宋体" w:cs="宋体"/>
          <w:color w:val="auto"/>
          <w:szCs w:val="21"/>
          <w:highlight w:val="none"/>
          <w:lang w:val="zh-CN"/>
        </w:rPr>
      </w:pPr>
      <w:r>
        <w:rPr>
          <w:rFonts w:hint="eastAsia" w:ascii="宋体" w:hAnsi="宋体" w:cs="宋体"/>
          <w:color w:val="auto"/>
          <w:szCs w:val="21"/>
          <w:highlight w:val="none"/>
          <w:lang w:val="zh-CN"/>
        </w:rPr>
        <w:t>34.1本磋商文件解释规则详见“供应商须知前附表”。</w:t>
      </w:r>
    </w:p>
    <w:p w14:paraId="6759E2C0">
      <w:pPr>
        <w:shd w:val="clear"/>
        <w:spacing w:line="360" w:lineRule="auto"/>
        <w:ind w:firstLine="420" w:firstLineChars="200"/>
        <w:textAlignment w:val="center"/>
        <w:rPr>
          <w:rFonts w:ascii="宋体" w:hAnsi="宋体" w:cs="宋体"/>
          <w:color w:val="auto"/>
          <w:szCs w:val="21"/>
          <w:highlight w:val="none"/>
          <w:lang w:val="zh-CN"/>
        </w:rPr>
      </w:pPr>
      <w:r>
        <w:rPr>
          <w:rFonts w:hint="eastAsia" w:ascii="宋体" w:hAnsi="宋体" w:cs="宋体"/>
          <w:color w:val="auto"/>
          <w:szCs w:val="21"/>
          <w:highlight w:val="none"/>
          <w:lang w:val="zh-CN"/>
        </w:rPr>
        <w:t>34.2 其他事项详见“供应商须知前附表”。</w:t>
      </w:r>
    </w:p>
    <w:p w14:paraId="7283D850">
      <w:pPr>
        <w:shd w:val="clear"/>
        <w:spacing w:line="360" w:lineRule="auto"/>
        <w:ind w:firstLine="420" w:firstLineChars="200"/>
        <w:textAlignment w:val="center"/>
        <w:rPr>
          <w:rFonts w:ascii="宋体" w:hAnsi="宋体" w:cs="宋体"/>
          <w:color w:val="auto"/>
          <w:szCs w:val="21"/>
          <w:highlight w:val="none"/>
          <w:lang w:val="zh-CN"/>
        </w:rPr>
      </w:pPr>
      <w:r>
        <w:rPr>
          <w:rFonts w:hint="eastAsia" w:ascii="宋体" w:hAnsi="宋体" w:cs="宋体"/>
          <w:color w:val="auto"/>
          <w:szCs w:val="21"/>
          <w:highlight w:val="none"/>
          <w:lang w:val="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lang w:val="zh-CN"/>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lang w:val="zh-CN"/>
        </w:rPr>
        <w:t>，享受本文件规定的中小企业扶持政策。</w:t>
      </w:r>
    </w:p>
    <w:p w14:paraId="78DC1CD6">
      <w:pPr>
        <w:shd w:val="clear"/>
        <w:spacing w:line="360" w:lineRule="auto"/>
        <w:ind w:firstLine="420" w:firstLineChars="200"/>
        <w:textAlignment w:val="center"/>
        <w:rPr>
          <w:rFonts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以联合体形式参加政府采购活动，联合体各方均为中小企业的，联合体视同中小企业。其中，联合体各方均为小微企业的，联合体视同小微企业。</w:t>
      </w:r>
    </w:p>
    <w:p w14:paraId="27A61ADD">
      <w:pPr>
        <w:shd w:val="clear"/>
        <w:spacing w:line="360" w:lineRule="auto"/>
        <w:ind w:firstLine="420" w:firstLineChars="200"/>
        <w:textAlignment w:val="center"/>
        <w:rPr>
          <w:rFonts w:ascii="宋体" w:hAnsi="宋体" w:cs="宋体"/>
          <w:b/>
          <w:bCs/>
          <w:color w:val="auto"/>
          <w:kern w:val="44"/>
          <w:sz w:val="44"/>
          <w:szCs w:val="44"/>
          <w:highlight w:val="none"/>
          <w:lang w:val="zh-CN"/>
        </w:rPr>
      </w:pPr>
      <w:r>
        <w:rPr>
          <w:rFonts w:hint="eastAsia" w:ascii="宋体" w:hAnsi="宋体" w:cs="宋体"/>
          <w:color w:val="auto"/>
          <w:szCs w:val="21"/>
          <w:highlight w:val="none"/>
          <w:lang w:val="zh-CN"/>
        </w:rPr>
        <w:t>依据本文件规定享受扶持政策获得政府采购合同的，小微企业不得将合同分包给大中型企业，中型企业不得将合同分包给大型企业。</w:t>
      </w:r>
      <w:bookmarkStart w:id="59" w:name="_Toc25062"/>
      <w:r>
        <w:rPr>
          <w:rFonts w:ascii="宋体" w:hAnsi="宋体" w:cs="宋体"/>
          <w:b/>
          <w:bCs/>
          <w:color w:val="auto"/>
          <w:kern w:val="44"/>
          <w:sz w:val="44"/>
          <w:szCs w:val="44"/>
          <w:highlight w:val="none"/>
          <w:lang w:val="zh-CN"/>
        </w:rPr>
        <w:br w:type="page"/>
      </w:r>
      <w:bookmarkStart w:id="60" w:name="_Toc106283328"/>
    </w:p>
    <w:p w14:paraId="0CF25C06">
      <w:pPr>
        <w:keepNext/>
        <w:keepLines/>
        <w:shd w:val="clear"/>
        <w:spacing w:before="340" w:after="330" w:line="360" w:lineRule="auto"/>
        <w:jc w:val="center"/>
        <w:outlineLvl w:val="0"/>
        <w:rPr>
          <w:rFonts w:ascii="宋体" w:hAnsi="宋体" w:cs="宋体"/>
          <w:b/>
          <w:bCs/>
          <w:color w:val="auto"/>
          <w:kern w:val="44"/>
          <w:sz w:val="44"/>
          <w:szCs w:val="44"/>
          <w:highlight w:val="none"/>
          <w:lang w:val="zh-CN"/>
        </w:rPr>
      </w:pPr>
      <w:r>
        <w:rPr>
          <w:rFonts w:hint="eastAsia" w:ascii="宋体" w:hAnsi="宋体" w:cs="宋体"/>
          <w:b/>
          <w:bCs/>
          <w:color w:val="auto"/>
          <w:kern w:val="44"/>
          <w:sz w:val="44"/>
          <w:szCs w:val="44"/>
          <w:highlight w:val="none"/>
          <w:lang w:val="zh-CN"/>
        </w:rPr>
        <w:t>第四章 评审程序、评审方法和评审标准</w:t>
      </w:r>
      <w:bookmarkEnd w:id="59"/>
      <w:bookmarkEnd w:id="60"/>
    </w:p>
    <w:p w14:paraId="57C79039">
      <w:pPr>
        <w:keepNext/>
        <w:keepLines/>
        <w:shd w:val="clear"/>
        <w:spacing w:before="20" w:after="20" w:line="360" w:lineRule="auto"/>
        <w:jc w:val="center"/>
        <w:outlineLvl w:val="1"/>
        <w:rPr>
          <w:rFonts w:ascii="宋体" w:hAnsi="宋体" w:cs="宋体"/>
          <w:bCs/>
          <w:color w:val="auto"/>
          <w:sz w:val="32"/>
          <w:szCs w:val="32"/>
          <w:highlight w:val="none"/>
          <w:lang w:val="zh-CN"/>
        </w:rPr>
      </w:pPr>
      <w:bookmarkStart w:id="61" w:name="_Toc27827"/>
      <w:bookmarkStart w:id="62" w:name="_Toc106283329"/>
      <w:r>
        <w:rPr>
          <w:rFonts w:hint="eastAsia" w:ascii="宋体" w:hAnsi="宋体" w:cs="宋体"/>
          <w:bCs/>
          <w:color w:val="auto"/>
          <w:sz w:val="32"/>
          <w:szCs w:val="32"/>
          <w:highlight w:val="none"/>
          <w:lang w:val="zh-CN"/>
        </w:rPr>
        <w:t>第一节 评审程序和评审方法</w:t>
      </w:r>
      <w:bookmarkEnd w:id="61"/>
      <w:bookmarkEnd w:id="62"/>
    </w:p>
    <w:p w14:paraId="19C48A32">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7ACFE2A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6335541B">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30CADFFF">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574E81E1">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7B556A00">
      <w:pPr>
        <w:shd w:val="clea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u w:val="single"/>
        </w:rPr>
        <w:t>www.creditchina.gov.cn</w:t>
      </w:r>
      <w:r>
        <w:rPr>
          <w:rFonts w:hint="eastAsia" w:ascii="宋体" w:hAnsi="宋体" w:cs="宋体"/>
          <w:color w:val="auto"/>
          <w:highlight w:val="none"/>
          <w:u w:val="singl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u w:val="single"/>
        </w:rPr>
        <w:t>www.ccgp.gov.cn</w:t>
      </w:r>
      <w:r>
        <w:rPr>
          <w:rFonts w:hint="eastAsia" w:ascii="宋体" w:hAnsi="宋体" w:cs="宋体"/>
          <w:color w:val="auto"/>
          <w:highlight w:val="none"/>
          <w:u w:val="single"/>
        </w:rPr>
        <w:fldChar w:fldCharType="end"/>
      </w:r>
      <w:r>
        <w:rPr>
          <w:rFonts w:hint="eastAsia" w:ascii="宋体" w:hAnsi="宋体" w:cs="宋体"/>
          <w:color w:val="auto"/>
          <w:szCs w:val="21"/>
          <w:highlight w:val="none"/>
        </w:rPr>
        <w:t>）链接入口。</w:t>
      </w:r>
    </w:p>
    <w:p w14:paraId="2EDFAB9C">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9BBE7E1">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5728634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7BBD2D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0F5C23A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B856CA5">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094A85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7C18EE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64BB948D">
      <w:pPr>
        <w:shd w:val="clear"/>
        <w:spacing w:line="360" w:lineRule="auto"/>
        <w:ind w:firstLine="420" w:firstLineChars="200"/>
        <w:rPr>
          <w:rFonts w:ascii="宋体" w:hAnsi="宋体" w:cs="宋体"/>
          <w:color w:val="auto"/>
          <w:szCs w:val="21"/>
          <w:highlight w:val="none"/>
        </w:rPr>
      </w:pPr>
      <w:bookmarkStart w:id="63"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3"/>
    </w:p>
    <w:p w14:paraId="1EAB8D4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74B286D8">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6D0673D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D6800B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81A0E3">
      <w:pPr>
        <w:shd w:val="clea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527A8508">
      <w:pPr>
        <w:shd w:val="clea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响应文件报价出现前后不一致的，按照下列规定修正： </w:t>
      </w:r>
    </w:p>
    <w:p w14:paraId="40A4E67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6BFB033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643B20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AD47F3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8FD047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D175BF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0CBD6EB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3738601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7C72EF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14A2E1E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33CD2E8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3）响应文件未提供任一项“供应商须知前附表”商务技术文件中“必须提供”或者“委托时必须提供”的文件资料；响应文件提供的商务技术文件出现任一项不符合“供应商须知前附表”商务技术文件中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EE2448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w:t>
      </w:r>
      <w:r>
        <w:rPr>
          <w:rFonts w:hint="eastAsia" w:ascii="宋体" w:hAnsi="宋体"/>
          <w:color w:val="auto"/>
          <w:highlight w:val="none"/>
        </w:rPr>
        <w:t>▲</w:t>
      </w:r>
      <w:r>
        <w:rPr>
          <w:rFonts w:hint="eastAsia" w:ascii="宋体" w:hAnsi="宋体" w:cs="宋体"/>
          <w:color w:val="auto"/>
          <w:szCs w:val="21"/>
          <w:highlight w:val="none"/>
        </w:rPr>
        <w:t>”的条款发生负偏离的或者允许负偏离的条款数超过“供应商须知前附表”规定项数的或者标明实质性的要求发生负偏离；</w:t>
      </w:r>
    </w:p>
    <w:p w14:paraId="2213A96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728CB42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5A9CA04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4B6DBC0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339E4E5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171E010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10）服务需求允许负偏离的条款数超过“供应商须知前附表”规定项数；</w:t>
      </w:r>
    </w:p>
    <w:p w14:paraId="3B7DF5A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372F6EB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3440958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29660B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7934DAA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54704CA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2C1AF87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响应文件未提供“供应商须知前附表”报价文件中规定的“响应报价表”；</w:t>
      </w:r>
    </w:p>
    <w:p w14:paraId="7E55553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21C137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5E1300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6ABC3FE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2ED416F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1685B64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E285E2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F01C271">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5382EE6D">
      <w:pPr>
        <w:shd w:val="clea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26C2D0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8245DB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15CF254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2ACB62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650CBC75">
      <w:pPr>
        <w:widowControl/>
        <w:shd w:val="clear"/>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24FF35D8">
      <w:pPr>
        <w:shd w:val="clear"/>
        <w:adjustRightInd w:val="0"/>
        <w:spacing w:line="360" w:lineRule="auto"/>
        <w:ind w:firstLine="396" w:firstLineChars="200"/>
        <w:rPr>
          <w:rFonts w:ascii="宋体" w:hAnsi="宋体" w:cs="宋体"/>
          <w:color w:val="auto"/>
          <w:spacing w:val="-6"/>
          <w:szCs w:val="21"/>
          <w:highlight w:val="none"/>
          <w:lang w:val="zh-CN"/>
        </w:rPr>
      </w:pPr>
      <w:r>
        <w:rPr>
          <w:rFonts w:hint="eastAsia" w:ascii="宋体" w:hAnsi="宋体" w:cs="宋体"/>
          <w:color w:val="auto"/>
          <w:spacing w:val="-6"/>
          <w:szCs w:val="21"/>
          <w:highlight w:val="none"/>
          <w:lang w:val="zh-CN"/>
        </w:rPr>
        <w:t>（1）按照相关规定进行公示的，公示情况说明；</w:t>
      </w:r>
    </w:p>
    <w:p w14:paraId="4271B0C8">
      <w:pPr>
        <w:shd w:val="clear"/>
        <w:adjustRightInd w:val="0"/>
        <w:spacing w:line="360" w:lineRule="auto"/>
        <w:ind w:firstLine="396" w:firstLineChars="200"/>
        <w:rPr>
          <w:rFonts w:ascii="宋体" w:hAnsi="宋体" w:cs="宋体"/>
          <w:color w:val="auto"/>
          <w:spacing w:val="-6"/>
          <w:szCs w:val="21"/>
          <w:highlight w:val="none"/>
          <w:lang w:val="zh-CN"/>
        </w:rPr>
      </w:pPr>
      <w:r>
        <w:rPr>
          <w:rFonts w:hint="eastAsia" w:ascii="宋体" w:hAnsi="宋体" w:cs="宋体"/>
          <w:color w:val="auto"/>
          <w:spacing w:val="-6"/>
          <w:szCs w:val="21"/>
          <w:highlight w:val="none"/>
          <w:lang w:val="zh-CN"/>
        </w:rPr>
        <w:t>（2）磋商日期和地点，磋商人员名单；</w:t>
      </w:r>
    </w:p>
    <w:p w14:paraId="79910CE2">
      <w:pPr>
        <w:shd w:val="clear"/>
        <w:adjustRightInd w:val="0"/>
        <w:spacing w:line="360" w:lineRule="auto"/>
        <w:ind w:firstLine="396" w:firstLineChars="200"/>
        <w:rPr>
          <w:rFonts w:ascii="宋体" w:hAnsi="宋体" w:cs="宋体"/>
          <w:color w:val="auto"/>
          <w:spacing w:val="-6"/>
          <w:szCs w:val="21"/>
          <w:highlight w:val="none"/>
          <w:lang w:val="zh-CN"/>
        </w:rPr>
      </w:pPr>
      <w:r>
        <w:rPr>
          <w:rFonts w:hint="eastAsia" w:ascii="宋体" w:hAnsi="宋体" w:cs="宋体"/>
          <w:color w:val="auto"/>
          <w:spacing w:val="-6"/>
          <w:szCs w:val="21"/>
          <w:highlight w:val="none"/>
          <w:lang w:val="zh-CN"/>
        </w:rPr>
        <w:t>（3）合同主要条款及价格商定情况。</w:t>
      </w:r>
    </w:p>
    <w:p w14:paraId="47249CA2">
      <w:pPr>
        <w:widowControl/>
        <w:shd w:val="clear"/>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53C2E041">
      <w:pPr>
        <w:shd w:val="clea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C44A726">
      <w:pPr>
        <w:shd w:val="clea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5. 最后报价</w:t>
      </w:r>
    </w:p>
    <w:p w14:paraId="0297FBD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835546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EE30E4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48FB70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7340742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697DFB3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65ED75F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4A2E945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5817AAD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AA2299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4AFCD55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155BEAC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05ABCC8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0CA74FF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238CF41E">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084F4F9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5434315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774EBC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7C8DB4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7F24614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160738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0789C14">
      <w:pPr>
        <w:shd w:val="clea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36DCDA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E00BDF">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7.评审标准</w:t>
      </w:r>
    </w:p>
    <w:p w14:paraId="05D7175C">
      <w:pPr>
        <w:shd w:val="clear"/>
        <w:spacing w:line="360" w:lineRule="auto"/>
        <w:ind w:firstLine="420" w:firstLineChars="200"/>
        <w:rPr>
          <w:rFonts w:ascii="宋体" w:hAnsi="宋体" w:cs="宋体"/>
          <w:bCs/>
          <w:color w:val="auto"/>
          <w:szCs w:val="21"/>
          <w:highlight w:val="none"/>
        </w:rPr>
      </w:pPr>
      <w:r>
        <w:rPr>
          <w:rFonts w:hint="eastAsia" w:ascii="宋体" w:hAnsi="宋体" w:cs="宋体"/>
          <w:bCs/>
          <w:color w:val="auto"/>
          <w:highlight w:val="none"/>
        </w:rPr>
        <w:t>7.</w:t>
      </w:r>
      <w:r>
        <w:rPr>
          <w:rFonts w:hint="eastAsia" w:ascii="宋体" w:hAnsi="宋体" w:cs="宋体"/>
          <w:bCs/>
          <w:color w:val="auto"/>
          <w:szCs w:val="21"/>
          <w:highlight w:val="none"/>
        </w:rPr>
        <w:t>1评审依据：磋商小组将以磋商响应文件为评审依据，对供应商的报价、技术、商务等方面内容按百分制打分。（计分方法按四舍五入取至百分位）</w:t>
      </w:r>
    </w:p>
    <w:tbl>
      <w:tblPr>
        <w:tblStyle w:val="5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439"/>
        <w:gridCol w:w="1425"/>
        <w:gridCol w:w="6241"/>
      </w:tblGrid>
      <w:tr w14:paraId="0617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84" w:type="dxa"/>
            <w:gridSpan w:val="2"/>
            <w:noWrap w:val="0"/>
            <w:vAlign w:val="center"/>
          </w:tcPr>
          <w:p w14:paraId="659C6E0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1"/>
                <w:szCs w:val="21"/>
                <w:highlight w:val="none"/>
              </w:rPr>
            </w:pPr>
            <w:bookmarkStart w:id="64" w:name="_Toc80205935"/>
            <w:r>
              <w:rPr>
                <w:rFonts w:hint="eastAsia" w:ascii="宋体" w:hAnsi="宋体" w:eastAsia="宋体" w:cs="宋体"/>
                <w:b/>
                <w:color w:val="auto"/>
                <w:sz w:val="21"/>
                <w:szCs w:val="21"/>
                <w:highlight w:val="none"/>
              </w:rPr>
              <w:t>序号</w:t>
            </w:r>
          </w:p>
        </w:tc>
        <w:tc>
          <w:tcPr>
            <w:tcW w:w="1425" w:type="dxa"/>
            <w:noWrap w:val="0"/>
            <w:vAlign w:val="center"/>
          </w:tcPr>
          <w:p w14:paraId="46B4ACB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6241" w:type="dxa"/>
            <w:noWrap w:val="0"/>
            <w:vAlign w:val="center"/>
          </w:tcPr>
          <w:p w14:paraId="63DB6E9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评标标准</w:t>
            </w:r>
          </w:p>
        </w:tc>
      </w:tr>
      <w:tr w14:paraId="16E8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noWrap w:val="0"/>
            <w:vAlign w:val="center"/>
          </w:tcPr>
          <w:p w14:paraId="4AFD555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439" w:type="dxa"/>
            <w:noWrap w:val="0"/>
            <w:vAlign w:val="center"/>
          </w:tcPr>
          <w:p w14:paraId="4FF888A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价格分</w:t>
            </w:r>
          </w:p>
          <w:p w14:paraId="330BE2E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tc>
        <w:tc>
          <w:tcPr>
            <w:tcW w:w="1425" w:type="dxa"/>
            <w:noWrap w:val="0"/>
            <w:vAlign w:val="center"/>
          </w:tcPr>
          <w:p w14:paraId="24A32E1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0CCA267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w:t>
            </w:r>
          </w:p>
        </w:tc>
        <w:tc>
          <w:tcPr>
            <w:tcW w:w="6241" w:type="dxa"/>
            <w:noWrap w:val="0"/>
            <w:vAlign w:val="center"/>
          </w:tcPr>
          <w:p w14:paraId="1804EC51">
            <w:pPr>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评审报价为供应商的最后报价进行政策性扣除后的价格，评审报价只是作为评审时使用。最终成交供应商的成交金额等于最后报价（如有修正，以确认修正后的最后报价为准）。</w:t>
            </w:r>
          </w:p>
          <w:p w14:paraId="0D930238">
            <w:pPr>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2.政府采购政策性扣除计算方法</w:t>
            </w:r>
          </w:p>
          <w:p w14:paraId="4FE0B219">
            <w:pPr>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按照《政府采购促进中小企业发展管理办法》（财库〔2020〕46号）和《关于进一步加大政府采购支持中小企业力度的通知》（财库〔2022〕19号）的规定，供应商在其响应文件中提供《中小企业声明函》，且其服务为小型和微型企业承接的（即提供服务的人员为中小企业依照《中华人民共和国劳动合同法》订立劳动合同的从业人员），对其最后报价给予20%的扣除。</w:t>
            </w:r>
          </w:p>
          <w:p w14:paraId="3DF02322">
            <w:pPr>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ABBFB7A">
            <w:pPr>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45F36D8">
            <w:pPr>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（4）政策性扣除计算方法。</w:t>
            </w:r>
          </w:p>
          <w:p w14:paraId="077CD439">
            <w:pPr>
              <w:keepNext w:val="0"/>
              <w:keepLines w:val="0"/>
              <w:pageBreakBefore w:val="0"/>
              <w:widowControl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被评定为监狱企业或残疾人福利性单位或小型和微型企业的，该供应商的最后报价给予20%的扣除，扣除后的价格为评审报价，即评审报价=最后报价×（1-20%）；大中型企业和其他自然人、法人或者其他组织与小型、微型企业组成联合体竞标，且联合体协议中约定小型、微型企业的协议合同金额占到联合体协议合同总金额30%以上的，联合体的最后报价给予4%的扣除，即评审报价=最后报价×（1-4%）；</w:t>
            </w:r>
            <w:r>
              <w:rPr>
                <w:rFonts w:hint="eastAsia" w:ascii="宋体" w:hAnsi="宋体" w:eastAsia="宋体" w:cs="宋体"/>
                <w:color w:val="auto"/>
                <w:sz w:val="21"/>
                <w:szCs w:val="21"/>
                <w:highlight w:val="none"/>
              </w:rPr>
              <w:t>除上述情况外，评审报价＝最后报价。</w:t>
            </w:r>
          </w:p>
          <w:p w14:paraId="3F71708A">
            <w:pPr>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（5）以进入比较与评价环节的最低的评审报价为评审基准价，评审基准价得分为</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w:t>
            </w:r>
          </w:p>
          <w:p w14:paraId="132FFA36">
            <w:pPr>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（6）价格分计算公式：</w:t>
            </w:r>
          </w:p>
          <w:p w14:paraId="366D4EAE">
            <w:pPr>
              <w:keepNext w:val="0"/>
              <w:keepLines w:val="0"/>
              <w:pageBreakBefore w:val="0"/>
              <w:widowControl w:val="0"/>
              <w:shd w:val="clear"/>
              <w:kinsoku/>
              <w:wordWrap/>
              <w:overflowPunct/>
              <w:topLinePunct w:val="0"/>
              <w:autoSpaceDE/>
              <w:autoSpaceDN/>
              <w:bidi w:val="0"/>
              <w:adjustRightInd/>
              <w:snapToGrid/>
              <w:spacing w:line="360" w:lineRule="auto"/>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某磋商供应商价格分=（评审基准价/某磋商供应商评审报价）×</w:t>
            </w:r>
            <w:r>
              <w:rPr>
                <w:rFonts w:hint="eastAsia" w:ascii="宋体" w:hAnsi="宋体" w:eastAsia="宋体" w:cs="宋体"/>
                <w:bCs/>
                <w:color w:val="auto"/>
                <w:kern w:val="0"/>
                <w:sz w:val="21"/>
                <w:szCs w:val="21"/>
                <w:highlight w:val="none"/>
                <w:u w:val="single"/>
                <w:lang w:val="en-US" w:eastAsia="zh-CN" w:bidi="ar-SA"/>
              </w:rPr>
              <w:t>10分</w:t>
            </w:r>
          </w:p>
        </w:tc>
      </w:tr>
      <w:tr w14:paraId="2E81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restart"/>
            <w:noWrap w:val="0"/>
            <w:vAlign w:val="center"/>
          </w:tcPr>
          <w:p w14:paraId="2D2D056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439" w:type="dxa"/>
            <w:vMerge w:val="restart"/>
            <w:noWrap w:val="0"/>
            <w:vAlign w:val="center"/>
          </w:tcPr>
          <w:p w14:paraId="6B81E226">
            <w:pPr>
              <w:keepNext w:val="0"/>
              <w:keepLines w:val="0"/>
              <w:pageBreakBefore w:val="0"/>
              <w:widowControl w:val="0"/>
              <w:shd w:val="clear"/>
              <w:kinsoku/>
              <w:wordWrap/>
              <w:overflowPunct/>
              <w:topLinePunct w:val="0"/>
              <w:autoSpaceDE/>
              <w:autoSpaceDN/>
              <w:bidi w:val="0"/>
              <w:adjustRightInd/>
              <w:snapToGrid/>
              <w:spacing w:line="360" w:lineRule="auto"/>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p w14:paraId="0075B014">
            <w:pPr>
              <w:keepNext w:val="0"/>
              <w:keepLines w:val="0"/>
              <w:pageBreakBefore w:val="0"/>
              <w:widowControl w:val="0"/>
              <w:shd w:val="clear"/>
              <w:kinsoku/>
              <w:wordWrap/>
              <w:overflowPunct/>
              <w:topLinePunct w:val="0"/>
              <w:autoSpaceDE/>
              <w:autoSpaceDN/>
              <w:bidi w:val="0"/>
              <w:adjustRightInd/>
              <w:snapToGrid/>
              <w:spacing w:line="360" w:lineRule="auto"/>
              <w:ind w:left="-105" w:leftChars="-50" w:right="-105" w:rightChars="-50"/>
              <w:jc w:val="center"/>
              <w:textAlignment w:val="baseline"/>
              <w:rPr>
                <w:rFonts w:hint="eastAsia" w:ascii="宋体" w:hAnsi="宋体" w:eastAsia="宋体" w:cs="宋体"/>
                <w:color w:val="auto"/>
                <w:spacing w:val="-18"/>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u w:val="single"/>
                <w:lang w:val="en-US" w:eastAsia="zh-CN"/>
              </w:rPr>
              <w:t>45</w:t>
            </w:r>
            <w:r>
              <w:rPr>
                <w:rFonts w:hint="eastAsia" w:ascii="宋体" w:hAnsi="宋体" w:eastAsia="宋体" w:cs="宋体"/>
                <w:bCs/>
                <w:color w:val="auto"/>
                <w:sz w:val="21"/>
                <w:szCs w:val="21"/>
                <w:highlight w:val="none"/>
              </w:rPr>
              <w:t>分）</w:t>
            </w:r>
          </w:p>
        </w:tc>
        <w:tc>
          <w:tcPr>
            <w:tcW w:w="1425" w:type="dxa"/>
            <w:noWrap w:val="0"/>
            <w:vAlign w:val="center"/>
          </w:tcPr>
          <w:p w14:paraId="20A7475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项目需求理解</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rPr>
              <w:t>分）</w:t>
            </w:r>
          </w:p>
        </w:tc>
        <w:tc>
          <w:tcPr>
            <w:tcW w:w="6241" w:type="dxa"/>
            <w:noWrap w:val="0"/>
            <w:vAlign w:val="center"/>
          </w:tcPr>
          <w:p w14:paraId="551D29B1">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分）：对项目基本理解</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广西水土保持了解不</w:t>
            </w:r>
            <w:r>
              <w:rPr>
                <w:rFonts w:hint="eastAsia" w:ascii="宋体" w:hAnsi="宋体" w:eastAsia="宋体" w:cs="宋体"/>
                <w:color w:val="auto"/>
                <w:sz w:val="21"/>
                <w:szCs w:val="21"/>
                <w:highlight w:val="none"/>
                <w:lang w:eastAsia="zh-CN"/>
              </w:rPr>
              <w:t>具体</w:t>
            </w:r>
            <w:r>
              <w:rPr>
                <w:rFonts w:hint="eastAsia" w:ascii="宋体" w:hAnsi="宋体" w:eastAsia="宋体" w:cs="宋体"/>
                <w:color w:val="auto"/>
                <w:sz w:val="21"/>
                <w:szCs w:val="21"/>
                <w:highlight w:val="none"/>
              </w:rPr>
              <w:t>，规划目标任务分析确定缺乏前瞻性，对项目的难点、关键点的分析不完整；</w:t>
            </w:r>
          </w:p>
          <w:p w14:paraId="4B83720D">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分）：对项目理解完整，对广西水土保持有一定了解，规划目标任务分析确定有一定前瞻性，对项目的难点、关键点的进行一定的分析，解决难点的方案基本可行；</w:t>
            </w:r>
          </w:p>
          <w:p w14:paraId="6870F22D">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分）：对项目理解完整准确，</w:t>
            </w:r>
            <w:r>
              <w:rPr>
                <w:rFonts w:hint="eastAsia" w:ascii="宋体" w:hAnsi="宋体" w:eastAsia="宋体" w:cs="宋体"/>
                <w:color w:val="auto"/>
                <w:sz w:val="21"/>
                <w:szCs w:val="21"/>
                <w:highlight w:val="none"/>
                <w:lang w:eastAsia="zh-CN"/>
              </w:rPr>
              <w:t>掌握中央、自治区关于水土保持的工作部署，对</w:t>
            </w:r>
            <w:r>
              <w:rPr>
                <w:rFonts w:hint="eastAsia" w:ascii="宋体" w:hAnsi="宋体" w:eastAsia="宋体" w:cs="宋体"/>
                <w:color w:val="auto"/>
                <w:sz w:val="21"/>
                <w:szCs w:val="21"/>
                <w:highlight w:val="none"/>
              </w:rPr>
              <w:t>广西水土保持</w:t>
            </w:r>
            <w:r>
              <w:rPr>
                <w:rFonts w:hint="eastAsia" w:ascii="宋体" w:hAnsi="宋体" w:eastAsia="宋体" w:cs="宋体"/>
                <w:color w:val="auto"/>
                <w:sz w:val="21"/>
                <w:szCs w:val="21"/>
                <w:highlight w:val="none"/>
                <w:lang w:eastAsia="zh-CN"/>
              </w:rPr>
              <w:t>高质量发展有全面认识</w:t>
            </w:r>
            <w:r>
              <w:rPr>
                <w:rFonts w:hint="eastAsia" w:ascii="宋体" w:hAnsi="宋体" w:eastAsia="宋体" w:cs="宋体"/>
                <w:color w:val="auto"/>
                <w:sz w:val="21"/>
                <w:szCs w:val="21"/>
                <w:highlight w:val="none"/>
              </w:rPr>
              <w:t>，规划目标任务分析确定具备前瞻性和可行性，对项目的难点、关键点的分析完整准确，解决难点的方案完整、可行、有针对性。</w:t>
            </w:r>
          </w:p>
          <w:p w14:paraId="182BE23B">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注：未提供</w:t>
            </w:r>
            <w:r>
              <w:rPr>
                <w:rFonts w:hint="eastAsia" w:ascii="宋体" w:hAnsi="宋体" w:eastAsia="宋体" w:cs="宋体"/>
                <w:b/>
                <w:color w:val="auto"/>
                <w:sz w:val="21"/>
                <w:szCs w:val="21"/>
                <w:highlight w:val="none"/>
                <w:lang w:eastAsia="zh-CN"/>
              </w:rPr>
              <w:t>项目需求理解</w:t>
            </w:r>
            <w:r>
              <w:rPr>
                <w:rFonts w:hint="eastAsia" w:ascii="宋体" w:hAnsi="宋体" w:eastAsia="宋体" w:cs="宋体"/>
                <w:b/>
                <w:color w:val="auto"/>
                <w:sz w:val="21"/>
                <w:szCs w:val="21"/>
                <w:highlight w:val="none"/>
              </w:rPr>
              <w:t>或</w:t>
            </w:r>
            <w:r>
              <w:rPr>
                <w:rFonts w:hint="eastAsia" w:ascii="宋体" w:hAnsi="宋体" w:eastAsia="宋体" w:cs="宋体"/>
                <w:b/>
                <w:color w:val="auto"/>
                <w:sz w:val="21"/>
                <w:szCs w:val="21"/>
                <w:highlight w:val="none"/>
                <w:lang w:eastAsia="zh-CN"/>
              </w:rPr>
              <w:t>项目需求理解</w:t>
            </w:r>
            <w:r>
              <w:rPr>
                <w:rFonts w:hint="eastAsia" w:ascii="宋体" w:hAnsi="宋体" w:eastAsia="宋体" w:cs="宋体"/>
                <w:b/>
                <w:color w:val="auto"/>
                <w:sz w:val="21"/>
                <w:szCs w:val="21"/>
                <w:highlight w:val="none"/>
              </w:rPr>
              <w:t>未达到一档标准要求的，得0分。</w:t>
            </w:r>
          </w:p>
        </w:tc>
      </w:tr>
      <w:tr w14:paraId="16E2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noWrap w:val="0"/>
            <w:vAlign w:val="center"/>
          </w:tcPr>
          <w:p w14:paraId="1D62627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1"/>
                <w:szCs w:val="21"/>
                <w:highlight w:val="none"/>
              </w:rPr>
            </w:pPr>
          </w:p>
        </w:tc>
        <w:tc>
          <w:tcPr>
            <w:tcW w:w="1439" w:type="dxa"/>
            <w:vMerge w:val="continue"/>
            <w:noWrap w:val="0"/>
            <w:vAlign w:val="center"/>
          </w:tcPr>
          <w:p w14:paraId="434CD0AF">
            <w:pPr>
              <w:keepNext w:val="0"/>
              <w:keepLines w:val="0"/>
              <w:pageBreakBefore w:val="0"/>
              <w:widowControl w:val="0"/>
              <w:shd w:val="clear"/>
              <w:kinsoku/>
              <w:wordWrap/>
              <w:overflowPunct/>
              <w:topLinePunct w:val="0"/>
              <w:autoSpaceDE/>
              <w:autoSpaceDN/>
              <w:bidi w:val="0"/>
              <w:adjustRightInd/>
              <w:snapToGrid/>
              <w:spacing w:line="360" w:lineRule="auto"/>
              <w:ind w:left="-105" w:leftChars="-50" w:right="-105" w:rightChars="-50"/>
              <w:jc w:val="center"/>
              <w:textAlignment w:val="baseline"/>
              <w:rPr>
                <w:rFonts w:hint="eastAsia" w:ascii="宋体" w:hAnsi="宋体" w:eastAsia="宋体" w:cs="宋体"/>
                <w:bCs/>
                <w:color w:val="auto"/>
                <w:sz w:val="21"/>
                <w:szCs w:val="21"/>
                <w:highlight w:val="none"/>
              </w:rPr>
            </w:pPr>
          </w:p>
        </w:tc>
        <w:tc>
          <w:tcPr>
            <w:tcW w:w="1425" w:type="dxa"/>
            <w:noWrap w:val="0"/>
            <w:vAlign w:val="center"/>
          </w:tcPr>
          <w:p w14:paraId="1331B3C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项目实施方案（满分</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rPr>
              <w:t>分）</w:t>
            </w:r>
          </w:p>
        </w:tc>
        <w:tc>
          <w:tcPr>
            <w:tcW w:w="6241" w:type="dxa"/>
            <w:noWrap w:val="0"/>
            <w:vAlign w:val="center"/>
          </w:tcPr>
          <w:p w14:paraId="6241A17C">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分）：技术方案、工作计划内容</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但</w:t>
            </w:r>
            <w:r>
              <w:rPr>
                <w:rFonts w:hint="eastAsia" w:ascii="宋体" w:hAnsi="宋体" w:eastAsia="宋体" w:cs="宋体"/>
                <w:color w:val="auto"/>
                <w:sz w:val="21"/>
                <w:szCs w:val="21"/>
                <w:highlight w:val="none"/>
              </w:rPr>
              <w:t>水土保持</w:t>
            </w:r>
            <w:r>
              <w:rPr>
                <w:rFonts w:hint="eastAsia" w:ascii="宋体" w:hAnsi="宋体" w:eastAsia="宋体" w:cs="宋体"/>
                <w:color w:val="auto"/>
                <w:sz w:val="21"/>
                <w:szCs w:val="21"/>
                <w:highlight w:val="none"/>
                <w:lang w:eastAsia="zh-CN"/>
              </w:rPr>
              <w:t>高质量发展</w:t>
            </w:r>
            <w:r>
              <w:rPr>
                <w:rFonts w:hint="eastAsia" w:ascii="宋体" w:hAnsi="宋体" w:eastAsia="宋体" w:cs="宋体"/>
                <w:color w:val="auto"/>
                <w:sz w:val="21"/>
                <w:szCs w:val="21"/>
                <w:highlight w:val="none"/>
              </w:rPr>
              <w:t>总体布局不</w:t>
            </w:r>
            <w:r>
              <w:rPr>
                <w:rFonts w:hint="eastAsia" w:ascii="宋体" w:hAnsi="宋体" w:eastAsia="宋体" w:cs="宋体"/>
                <w:color w:val="auto"/>
                <w:sz w:val="21"/>
                <w:szCs w:val="21"/>
                <w:highlight w:val="none"/>
                <w:lang w:eastAsia="zh-CN"/>
              </w:rPr>
              <w:t>够</w:t>
            </w:r>
            <w:r>
              <w:rPr>
                <w:rFonts w:hint="eastAsia" w:ascii="宋体" w:hAnsi="宋体" w:eastAsia="宋体" w:cs="宋体"/>
                <w:color w:val="auto"/>
                <w:sz w:val="21"/>
                <w:szCs w:val="21"/>
                <w:highlight w:val="none"/>
              </w:rPr>
              <w:t>合理，水土流失综合防治体系缺乏先进性和可操作性，无法充分满足项目要求；进度计划基本合理，进度保证措施、质量控制方案和措施简单。</w:t>
            </w:r>
          </w:p>
          <w:p w14:paraId="3B93C715">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分）：技术方案、工作计划内容完整，水土保持</w:t>
            </w:r>
            <w:r>
              <w:rPr>
                <w:rFonts w:hint="eastAsia" w:ascii="宋体" w:hAnsi="宋体" w:eastAsia="宋体" w:cs="宋体"/>
                <w:color w:val="auto"/>
                <w:sz w:val="21"/>
                <w:szCs w:val="21"/>
                <w:highlight w:val="none"/>
                <w:lang w:eastAsia="zh-CN"/>
              </w:rPr>
              <w:t>高质量</w:t>
            </w:r>
            <w:r>
              <w:rPr>
                <w:rFonts w:hint="eastAsia" w:ascii="宋体" w:hAnsi="宋体" w:eastAsia="宋体" w:cs="宋体"/>
                <w:color w:val="auto"/>
                <w:sz w:val="21"/>
                <w:szCs w:val="21"/>
                <w:highlight w:val="none"/>
              </w:rPr>
              <w:t>总体布局基本合理，水土流失综合防治体系具有一定的先进性和可操作性，基本满足项目要求，基本能够保证项目质量，方案有较详细描述；进度计划合理，进度保证措施、质量控制方案和措施、项目小组成员职责分工内容较完整，但针对性不强。</w:t>
            </w:r>
          </w:p>
          <w:p w14:paraId="6A43764F">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分）：技术方案、工作计划内容</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水土保持</w:t>
            </w:r>
            <w:r>
              <w:rPr>
                <w:rFonts w:hint="eastAsia" w:ascii="宋体" w:hAnsi="宋体" w:eastAsia="宋体" w:cs="宋体"/>
                <w:color w:val="auto"/>
                <w:sz w:val="21"/>
                <w:szCs w:val="21"/>
                <w:highlight w:val="none"/>
                <w:lang w:eastAsia="zh-CN"/>
              </w:rPr>
              <w:t>高质量</w:t>
            </w:r>
            <w:r>
              <w:rPr>
                <w:rFonts w:hint="eastAsia" w:ascii="宋体" w:hAnsi="宋体" w:eastAsia="宋体" w:cs="宋体"/>
                <w:color w:val="auto"/>
                <w:sz w:val="21"/>
                <w:szCs w:val="21"/>
                <w:highlight w:val="none"/>
              </w:rPr>
              <w:t>总体布局合理，水土流失综合防治体系具有较强的先进性和可操作性，详细描述了实现方式，完全满足项目要求，措施切实可行，质量保证措施合理，能切实地确保项目质量。技术方案有详细的描述，对本方案所采用的技术优势有充分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进度计划合理可行，进度保证措施、质量控制方案和措施、项目小组成员职责分工内容完整详细、科学可行、针对性强、可操作性强。</w:t>
            </w:r>
          </w:p>
          <w:p w14:paraId="2C4797ED">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注：未提供项目实施方案或项目实施方案未达到一档标准要求的，得0分。</w:t>
            </w:r>
          </w:p>
        </w:tc>
      </w:tr>
      <w:tr w14:paraId="3C5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noWrap w:val="0"/>
            <w:vAlign w:val="center"/>
          </w:tcPr>
          <w:p w14:paraId="4A09B72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1"/>
                <w:szCs w:val="21"/>
                <w:highlight w:val="none"/>
              </w:rPr>
            </w:pPr>
          </w:p>
        </w:tc>
        <w:tc>
          <w:tcPr>
            <w:tcW w:w="1439" w:type="dxa"/>
            <w:vMerge w:val="continue"/>
            <w:noWrap w:val="0"/>
            <w:vAlign w:val="center"/>
          </w:tcPr>
          <w:p w14:paraId="093FE8C3">
            <w:pPr>
              <w:keepNext w:val="0"/>
              <w:keepLines w:val="0"/>
              <w:pageBreakBefore w:val="0"/>
              <w:widowControl w:val="0"/>
              <w:shd w:val="clear"/>
              <w:kinsoku/>
              <w:wordWrap/>
              <w:overflowPunct/>
              <w:topLinePunct w:val="0"/>
              <w:autoSpaceDE/>
              <w:autoSpaceDN/>
              <w:bidi w:val="0"/>
              <w:adjustRightInd/>
              <w:snapToGrid/>
              <w:spacing w:line="360" w:lineRule="auto"/>
              <w:ind w:left="-105" w:leftChars="-50" w:right="-105" w:rightChars="-50"/>
              <w:jc w:val="center"/>
              <w:textAlignment w:val="baseline"/>
              <w:rPr>
                <w:rFonts w:hint="eastAsia" w:ascii="宋体" w:hAnsi="宋体" w:eastAsia="宋体" w:cs="宋体"/>
                <w:b/>
                <w:bCs/>
                <w:color w:val="auto"/>
                <w:sz w:val="21"/>
                <w:szCs w:val="21"/>
                <w:highlight w:val="none"/>
              </w:rPr>
            </w:pPr>
          </w:p>
        </w:tc>
        <w:tc>
          <w:tcPr>
            <w:tcW w:w="1425" w:type="dxa"/>
            <w:noWrap w:val="0"/>
            <w:vAlign w:val="center"/>
          </w:tcPr>
          <w:p w14:paraId="67BE3E10">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服务承诺</w:t>
            </w: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241" w:type="dxa"/>
            <w:noWrap w:val="0"/>
            <w:vAlign w:val="center"/>
          </w:tcPr>
          <w:p w14:paraId="1100245B">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分）：服务承诺基本满足采购人需求，供应商在项目所在地没有常驻服务和技术支持机构，或常驻服务和技术支持机构配备的技术人员不足；</w:t>
            </w:r>
          </w:p>
          <w:p w14:paraId="587A23F1">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分）：服务承诺满足采购人需求，供应商在项目所在地设有常驻服务机构且配备的技术人员基本满足项目需求，并承诺接到通知后3小时内到达采购人办公地点解决问题，服务承诺满足项目要求；</w:t>
            </w:r>
          </w:p>
          <w:p w14:paraId="7B5130C1">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分）：服务承诺明显有利于项目的实施，针对性强；供应商在项目所在地设有常驻服务机构且配备的技术专业人员齐全，并承诺接到通知后1小时内到达采购人办公地点解决问题，服务承诺完全满足采购要求。</w:t>
            </w:r>
          </w:p>
          <w:p w14:paraId="3027EE47">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注：未提供服务承诺或服务承诺未达到一档标准要求的，得0分；供应商可根据需求提供营业执照、办公地点的租赁合同、人员证件、人员劳动合同或供应商为人员缴纳的社保证明等相关证明材料。</w:t>
            </w:r>
          </w:p>
        </w:tc>
      </w:tr>
      <w:tr w14:paraId="2D3D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restart"/>
            <w:noWrap w:val="0"/>
            <w:vAlign w:val="center"/>
          </w:tcPr>
          <w:p w14:paraId="4698E27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439" w:type="dxa"/>
            <w:vMerge w:val="restart"/>
            <w:noWrap w:val="0"/>
            <w:vAlign w:val="center"/>
          </w:tcPr>
          <w:p w14:paraId="352E6DB0">
            <w:pPr>
              <w:keepNext w:val="0"/>
              <w:keepLines w:val="0"/>
              <w:pageBreakBefore w:val="0"/>
              <w:widowControl w:val="0"/>
              <w:shd w:val="clear"/>
              <w:kinsoku/>
              <w:wordWrap/>
              <w:overflowPunct/>
              <w:topLinePunct w:val="0"/>
              <w:autoSpaceDE/>
              <w:autoSpaceDN/>
              <w:bidi w:val="0"/>
              <w:adjustRightInd/>
              <w:snapToGrid/>
              <w:spacing w:line="360" w:lineRule="auto"/>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p w14:paraId="1EE9A75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u w:val="single"/>
                <w:lang w:val="en-US" w:eastAsia="zh-CN"/>
              </w:rPr>
              <w:t>45</w:t>
            </w:r>
            <w:r>
              <w:rPr>
                <w:rFonts w:hint="eastAsia" w:ascii="宋体" w:hAnsi="宋体" w:eastAsia="宋体" w:cs="宋体"/>
                <w:bCs/>
                <w:color w:val="auto"/>
                <w:sz w:val="21"/>
                <w:szCs w:val="21"/>
                <w:highlight w:val="none"/>
              </w:rPr>
              <w:t>分）</w:t>
            </w:r>
          </w:p>
        </w:tc>
        <w:tc>
          <w:tcPr>
            <w:tcW w:w="1425" w:type="dxa"/>
            <w:noWrap w:val="0"/>
            <w:tcMar>
              <w:left w:w="57" w:type="dxa"/>
              <w:right w:w="57" w:type="dxa"/>
            </w:tcMar>
            <w:vAlign w:val="center"/>
          </w:tcPr>
          <w:p w14:paraId="6F9F68ED">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人员配置分（满分</w:t>
            </w:r>
            <w:r>
              <w:rPr>
                <w:rFonts w:hint="eastAsia" w:ascii="宋体" w:hAnsi="宋体" w:eastAsia="宋体" w:cs="宋体"/>
                <w:bCs/>
                <w:color w:val="auto"/>
                <w:sz w:val="21"/>
                <w:szCs w:val="21"/>
                <w:highlight w:val="none"/>
                <w:u w:val="single"/>
                <w:lang w:val="en-US" w:eastAsia="zh-CN"/>
              </w:rPr>
              <w:t>22</w:t>
            </w:r>
            <w:r>
              <w:rPr>
                <w:rFonts w:hint="eastAsia" w:ascii="宋体" w:hAnsi="宋体" w:eastAsia="宋体" w:cs="宋体"/>
                <w:bCs/>
                <w:color w:val="auto"/>
                <w:sz w:val="21"/>
                <w:szCs w:val="21"/>
                <w:highlight w:val="none"/>
              </w:rPr>
              <w:t>分）</w:t>
            </w:r>
          </w:p>
        </w:tc>
        <w:tc>
          <w:tcPr>
            <w:tcW w:w="6241" w:type="dxa"/>
            <w:noWrap w:val="0"/>
            <w:vAlign w:val="center"/>
          </w:tcPr>
          <w:p w14:paraId="10FEE6DA">
            <w:pPr>
              <w:pStyle w:val="28"/>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7ECCA1D">
            <w:pPr>
              <w:pStyle w:val="28"/>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拟投入本项目的项目负责人具有水土保持类</w:t>
            </w:r>
            <w:r>
              <w:rPr>
                <w:rFonts w:hint="eastAsia" w:ascii="宋体" w:hAnsi="宋体" w:eastAsia="宋体" w:cs="宋体"/>
                <w:color w:val="auto"/>
                <w:sz w:val="21"/>
                <w:szCs w:val="21"/>
                <w:highlight w:val="none"/>
                <w:lang w:eastAsia="zh-CN"/>
              </w:rPr>
              <w:t>（以职称证载明的专业为准）</w:t>
            </w:r>
            <w:r>
              <w:rPr>
                <w:rFonts w:hint="eastAsia" w:ascii="宋体" w:hAnsi="宋体" w:eastAsia="宋体" w:cs="宋体"/>
                <w:color w:val="auto"/>
                <w:sz w:val="21"/>
                <w:szCs w:val="21"/>
                <w:highlight w:val="none"/>
                <w:lang w:val="en-US" w:eastAsia="zh-CN"/>
              </w:rPr>
              <w:t>正</w:t>
            </w:r>
            <w:r>
              <w:rPr>
                <w:rFonts w:hint="eastAsia" w:ascii="宋体" w:hAnsi="宋体" w:eastAsia="宋体" w:cs="宋体"/>
                <w:color w:val="auto"/>
                <w:sz w:val="21"/>
                <w:szCs w:val="21"/>
                <w:highlight w:val="none"/>
              </w:rPr>
              <w:t>高级及以上职称的得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分，本条满分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A1B9AB0">
            <w:pPr>
              <w:pStyle w:val="28"/>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（2）项目组人员配置（除项目负责人外）（满分1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E15285A">
            <w:pPr>
              <w:pStyle w:val="28"/>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①项目组配齐</w:t>
            </w:r>
            <w:r>
              <w:rPr>
                <w:rFonts w:hint="eastAsia" w:ascii="宋体" w:hAnsi="宋体" w:eastAsia="宋体" w:cs="宋体"/>
                <w:color w:val="auto"/>
                <w:sz w:val="21"/>
                <w:szCs w:val="21"/>
                <w:highlight w:val="none"/>
                <w:lang w:eastAsia="zh-CN"/>
              </w:rPr>
              <w:t>水土保持类</w:t>
            </w:r>
            <w:r>
              <w:rPr>
                <w:rFonts w:hint="eastAsia" w:ascii="宋体" w:hAnsi="宋体" w:eastAsia="宋体" w:cs="宋体"/>
                <w:color w:val="auto"/>
                <w:sz w:val="21"/>
                <w:szCs w:val="21"/>
                <w:highlight w:val="none"/>
              </w:rPr>
              <w:t>相关专业（水土保持、水利工程规划、水利水电建筑工程、</w:t>
            </w:r>
            <w:r>
              <w:rPr>
                <w:rFonts w:hint="eastAsia" w:ascii="宋体" w:hAnsi="宋体" w:eastAsia="宋体" w:cs="宋体"/>
                <w:color w:val="auto"/>
                <w:sz w:val="21"/>
                <w:szCs w:val="21"/>
                <w:highlight w:val="none"/>
                <w:lang w:eastAsia="zh-CN"/>
              </w:rPr>
              <w:t>水利</w:t>
            </w:r>
            <w:r>
              <w:rPr>
                <w:rFonts w:hint="eastAsia" w:ascii="宋体" w:hAnsi="宋体" w:eastAsia="宋体" w:cs="宋体"/>
                <w:color w:val="auto"/>
                <w:sz w:val="21"/>
                <w:szCs w:val="21"/>
                <w:highlight w:val="none"/>
              </w:rPr>
              <w:t>工程造价</w:t>
            </w:r>
            <w:r>
              <w:rPr>
                <w:rFonts w:hint="eastAsia" w:ascii="宋体" w:hAnsi="宋体" w:eastAsia="宋体" w:cs="宋体"/>
                <w:color w:val="auto"/>
                <w:sz w:val="21"/>
                <w:szCs w:val="21"/>
                <w:highlight w:val="none"/>
                <w:lang w:eastAsia="zh-CN"/>
              </w:rPr>
              <w:t>，以职称证载明的专业为准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副</w:t>
            </w:r>
            <w:r>
              <w:rPr>
                <w:rFonts w:hint="eastAsia" w:ascii="宋体" w:hAnsi="宋体" w:eastAsia="宋体" w:cs="宋体"/>
                <w:color w:val="auto"/>
                <w:sz w:val="21"/>
                <w:szCs w:val="21"/>
                <w:highlight w:val="none"/>
              </w:rPr>
              <w:t>高级及以上职称人员，得4分；若配备专业不齐全的，按每个专业0.5分计；本条满分4分；</w:t>
            </w:r>
          </w:p>
          <w:p w14:paraId="65A3FF0C">
            <w:pPr>
              <w:pStyle w:val="28"/>
              <w:keepNext w:val="0"/>
              <w:keepLines w:val="0"/>
              <w:pageBreakBefore w:val="0"/>
              <w:widowControl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②在满足①的基础上，每增加一名具有水土保持</w:t>
            </w:r>
            <w:r>
              <w:rPr>
                <w:rFonts w:hint="eastAsia" w:ascii="宋体" w:hAnsi="宋体" w:eastAsia="宋体" w:cs="宋体"/>
                <w:color w:val="auto"/>
                <w:sz w:val="21"/>
                <w:szCs w:val="21"/>
                <w:highlight w:val="none"/>
                <w:lang w:eastAsia="zh-CN"/>
              </w:rPr>
              <w:t>专业（以职称证载明的专业为准）</w:t>
            </w:r>
            <w:r>
              <w:rPr>
                <w:rFonts w:hint="eastAsia" w:ascii="宋体" w:hAnsi="宋体" w:eastAsia="宋体" w:cs="宋体"/>
                <w:color w:val="auto"/>
                <w:sz w:val="21"/>
                <w:szCs w:val="21"/>
                <w:highlight w:val="none"/>
              </w:rPr>
              <w:t>正高级工程师职称人员，加2分，本条满分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0095C6D">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③在满足①、②的基础上，</w:t>
            </w:r>
            <w:r>
              <w:rPr>
                <w:rFonts w:hint="eastAsia" w:ascii="宋体" w:hAnsi="宋体" w:eastAsia="宋体" w:cs="宋体"/>
                <w:color w:val="auto"/>
                <w:sz w:val="21"/>
                <w:szCs w:val="21"/>
                <w:highlight w:val="none"/>
                <w:lang w:eastAsia="zh-CN"/>
              </w:rPr>
              <w:t>供应商承诺在服务期限内提供不少于</w:t>
            </w:r>
            <w:r>
              <w:rPr>
                <w:rFonts w:hint="eastAsia" w:ascii="宋体" w:hAnsi="宋体" w:eastAsia="宋体" w:cs="宋体"/>
                <w:color w:val="auto"/>
                <w:sz w:val="21"/>
                <w:szCs w:val="21"/>
                <w:highlight w:val="none"/>
                <w:lang w:val="en-US" w:eastAsia="zh-CN"/>
              </w:rPr>
              <w:t>1名具有中级及以上职称人员</w:t>
            </w:r>
            <w:r>
              <w:rPr>
                <w:rFonts w:hint="eastAsia" w:ascii="宋体" w:hAnsi="宋体" w:eastAsia="宋体" w:cs="宋体"/>
                <w:color w:val="auto"/>
                <w:sz w:val="21"/>
                <w:szCs w:val="21"/>
                <w:highlight w:val="none"/>
                <w:lang w:eastAsia="zh-CN"/>
              </w:rPr>
              <w:t>驻场服务的，加</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，本条满分</w:t>
            </w:r>
            <w:r>
              <w:rPr>
                <w:rFonts w:hint="eastAsia" w:ascii="宋体" w:hAnsi="宋体" w:eastAsia="宋体" w:cs="宋体"/>
                <w:color w:val="auto"/>
                <w:sz w:val="21"/>
                <w:szCs w:val="21"/>
                <w:highlight w:val="none"/>
                <w:lang w:val="en-US" w:eastAsia="zh-CN"/>
              </w:rPr>
              <w:t>7分</w:t>
            </w:r>
            <w:r>
              <w:rPr>
                <w:rFonts w:hint="eastAsia" w:ascii="宋体" w:hAnsi="宋体" w:eastAsia="宋体" w:cs="宋体"/>
                <w:color w:val="auto"/>
                <w:sz w:val="21"/>
                <w:szCs w:val="21"/>
                <w:highlight w:val="none"/>
              </w:rPr>
              <w:t>。</w:t>
            </w:r>
          </w:p>
          <w:p w14:paraId="2CE649BC">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一人多证不重复计分，以最高分计。</w:t>
            </w:r>
            <w:r>
              <w:rPr>
                <w:rFonts w:hint="eastAsia" w:ascii="宋体" w:hAnsi="宋体" w:eastAsia="宋体" w:cs="宋体"/>
                <w:b/>
                <w:bCs/>
                <w:color w:val="auto"/>
                <w:sz w:val="21"/>
                <w:szCs w:val="21"/>
                <w:highlight w:val="none"/>
              </w:rPr>
              <w:t>供应商需在响应文件中提供项目实施人员一览表、拟投入人员为供应商在职员工的有效证明材料复印件[如劳动合同等证明材料]、拟投入人员有效的职称证等复印件，所有复印件均须加盖供应商公章。未按要求提供的不得分。</w:t>
            </w:r>
          </w:p>
        </w:tc>
      </w:tr>
      <w:tr w14:paraId="069B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noWrap w:val="0"/>
            <w:vAlign w:val="center"/>
          </w:tcPr>
          <w:p w14:paraId="1288E6D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1"/>
                <w:szCs w:val="21"/>
                <w:highlight w:val="none"/>
              </w:rPr>
            </w:pPr>
          </w:p>
        </w:tc>
        <w:tc>
          <w:tcPr>
            <w:tcW w:w="1439" w:type="dxa"/>
            <w:vMerge w:val="continue"/>
            <w:noWrap w:val="0"/>
            <w:vAlign w:val="center"/>
          </w:tcPr>
          <w:p w14:paraId="465AF380">
            <w:pPr>
              <w:keepNext w:val="0"/>
              <w:keepLines w:val="0"/>
              <w:pageBreakBefore w:val="0"/>
              <w:widowControl w:val="0"/>
              <w:shd w:val="clear"/>
              <w:kinsoku/>
              <w:wordWrap/>
              <w:overflowPunct/>
              <w:topLinePunct w:val="0"/>
              <w:autoSpaceDE/>
              <w:autoSpaceDN/>
              <w:bidi w:val="0"/>
              <w:adjustRightInd/>
              <w:snapToGrid/>
              <w:spacing w:line="360" w:lineRule="auto"/>
              <w:ind w:left="-105" w:leftChars="-50" w:right="-105" w:rightChars="-50"/>
              <w:jc w:val="center"/>
              <w:textAlignment w:val="baseline"/>
              <w:rPr>
                <w:rFonts w:hint="eastAsia" w:ascii="宋体" w:hAnsi="宋体" w:eastAsia="宋体" w:cs="宋体"/>
                <w:b/>
                <w:bCs/>
                <w:color w:val="auto"/>
                <w:sz w:val="21"/>
                <w:szCs w:val="21"/>
                <w:highlight w:val="none"/>
              </w:rPr>
            </w:pPr>
          </w:p>
        </w:tc>
        <w:tc>
          <w:tcPr>
            <w:tcW w:w="1425" w:type="dxa"/>
            <w:noWrap w:val="0"/>
            <w:tcMar>
              <w:left w:w="57" w:type="dxa"/>
              <w:right w:w="57" w:type="dxa"/>
            </w:tcMar>
            <w:vAlign w:val="center"/>
          </w:tcPr>
          <w:p w14:paraId="7363FC4E">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信誉分</w:t>
            </w:r>
          </w:p>
          <w:p w14:paraId="3C189505">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rPr>
              <w:t>分）</w:t>
            </w:r>
          </w:p>
        </w:tc>
        <w:tc>
          <w:tcPr>
            <w:tcW w:w="6241" w:type="dxa"/>
            <w:noWrap w:val="0"/>
            <w:vAlign w:val="center"/>
          </w:tcPr>
          <w:p w14:paraId="3D3C1814">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供应商具有有效的质量管理体系认证证书、环境管理体系认证证书、职业健康安全管理体系认证证书的，每项</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18B86624">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注：响应文件提供相关证书复印件并加盖供应商公章，未按要求提供的不得分。</w:t>
            </w:r>
          </w:p>
        </w:tc>
      </w:tr>
      <w:tr w14:paraId="56FF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5" w:type="dxa"/>
            <w:vMerge w:val="continue"/>
            <w:noWrap w:val="0"/>
            <w:vAlign w:val="center"/>
          </w:tcPr>
          <w:p w14:paraId="396BC79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1"/>
                <w:szCs w:val="21"/>
                <w:highlight w:val="none"/>
              </w:rPr>
            </w:pPr>
          </w:p>
        </w:tc>
        <w:tc>
          <w:tcPr>
            <w:tcW w:w="1439" w:type="dxa"/>
            <w:vMerge w:val="continue"/>
            <w:noWrap w:val="0"/>
            <w:vAlign w:val="center"/>
          </w:tcPr>
          <w:p w14:paraId="2E89868F">
            <w:pPr>
              <w:keepNext w:val="0"/>
              <w:keepLines w:val="0"/>
              <w:pageBreakBefore w:val="0"/>
              <w:widowControl w:val="0"/>
              <w:shd w:val="clear"/>
              <w:kinsoku/>
              <w:wordWrap/>
              <w:overflowPunct/>
              <w:topLinePunct w:val="0"/>
              <w:autoSpaceDE/>
              <w:autoSpaceDN/>
              <w:bidi w:val="0"/>
              <w:adjustRightInd/>
              <w:snapToGrid/>
              <w:spacing w:line="360" w:lineRule="auto"/>
              <w:ind w:left="-105" w:leftChars="-50" w:right="-105" w:rightChars="-50"/>
              <w:jc w:val="center"/>
              <w:textAlignment w:val="baseline"/>
              <w:rPr>
                <w:rFonts w:hint="eastAsia" w:ascii="宋体" w:hAnsi="宋体" w:eastAsia="宋体" w:cs="宋体"/>
                <w:b/>
                <w:bCs/>
                <w:color w:val="auto"/>
                <w:sz w:val="21"/>
                <w:szCs w:val="21"/>
                <w:highlight w:val="none"/>
              </w:rPr>
            </w:pPr>
          </w:p>
        </w:tc>
        <w:tc>
          <w:tcPr>
            <w:tcW w:w="1425" w:type="dxa"/>
            <w:noWrap w:val="0"/>
            <w:tcMar>
              <w:left w:w="57" w:type="dxa"/>
              <w:right w:w="57" w:type="dxa"/>
            </w:tcMar>
            <w:vAlign w:val="center"/>
          </w:tcPr>
          <w:p w14:paraId="601EF30A">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业绩分</w:t>
            </w:r>
          </w:p>
          <w:p w14:paraId="26240E9A">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lang w:val="en-US" w:eastAsia="zh-CN"/>
              </w:rPr>
              <w:t>20</w:t>
            </w:r>
            <w:r>
              <w:rPr>
                <w:rFonts w:hint="eastAsia" w:ascii="宋体" w:hAnsi="宋体" w:eastAsia="宋体" w:cs="宋体"/>
                <w:bCs/>
                <w:color w:val="auto"/>
                <w:sz w:val="21"/>
                <w:szCs w:val="21"/>
                <w:highlight w:val="none"/>
              </w:rPr>
              <w:t>分）</w:t>
            </w:r>
          </w:p>
        </w:tc>
        <w:tc>
          <w:tcPr>
            <w:tcW w:w="6241" w:type="dxa"/>
            <w:noWrap w:val="0"/>
            <w:vAlign w:val="center"/>
          </w:tcPr>
          <w:p w14:paraId="48820943">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20</w:t>
            </w:r>
            <w:r>
              <w:rPr>
                <w:rFonts w:hint="eastAsia" w:ascii="宋体" w:hAnsi="宋体" w:eastAsia="宋体" w:cs="宋体"/>
                <w:bCs/>
                <w:color w:val="auto"/>
                <w:sz w:val="21"/>
                <w:szCs w:val="21"/>
                <w:highlight w:val="none"/>
                <w:lang w:val="en-US" w:eastAsia="zh-CN"/>
              </w:rPr>
              <w:t>22年3月1日至今（以合同签订时间为准）</w:t>
            </w:r>
            <w:r>
              <w:rPr>
                <w:rFonts w:hint="eastAsia" w:ascii="宋体" w:hAnsi="宋体" w:eastAsia="宋体" w:cs="宋体"/>
                <w:bCs/>
                <w:color w:val="auto"/>
                <w:sz w:val="21"/>
                <w:szCs w:val="21"/>
                <w:highlight w:val="none"/>
                <w:lang w:eastAsia="zh-CN"/>
              </w:rPr>
              <w:t>，供应商承担过省级及以上</w:t>
            </w:r>
            <w:r>
              <w:rPr>
                <w:rFonts w:hint="eastAsia" w:ascii="宋体" w:hAnsi="宋体" w:eastAsia="宋体" w:cs="宋体"/>
                <w:bCs/>
                <w:color w:val="auto"/>
                <w:sz w:val="21"/>
                <w:szCs w:val="21"/>
                <w:highlight w:val="none"/>
              </w:rPr>
              <w:t>类似项目规划</w:t>
            </w:r>
            <w:r>
              <w:rPr>
                <w:rFonts w:hint="eastAsia" w:ascii="宋体" w:hAnsi="宋体" w:eastAsia="宋体" w:cs="宋体"/>
                <w:bCs/>
                <w:color w:val="auto"/>
                <w:sz w:val="21"/>
                <w:szCs w:val="21"/>
                <w:highlight w:val="none"/>
                <w:lang w:eastAsia="zh-CN"/>
              </w:rPr>
              <w:t>或实施方案</w:t>
            </w:r>
            <w:r>
              <w:rPr>
                <w:rFonts w:hint="eastAsia" w:ascii="宋体" w:hAnsi="宋体" w:eastAsia="宋体" w:cs="宋体"/>
                <w:bCs/>
                <w:color w:val="auto"/>
                <w:sz w:val="21"/>
                <w:szCs w:val="21"/>
                <w:highlight w:val="none"/>
              </w:rPr>
              <w:t>（类似项目指水土保持</w:t>
            </w:r>
            <w:r>
              <w:rPr>
                <w:rFonts w:hint="eastAsia" w:ascii="宋体" w:hAnsi="宋体" w:eastAsia="宋体" w:cs="宋体"/>
                <w:bCs/>
                <w:color w:val="auto"/>
                <w:sz w:val="21"/>
                <w:szCs w:val="21"/>
                <w:highlight w:val="none"/>
                <w:lang w:eastAsia="zh-CN"/>
              </w:rPr>
              <w:t>和其他</w:t>
            </w:r>
            <w:r>
              <w:rPr>
                <w:rFonts w:hint="eastAsia" w:ascii="宋体" w:hAnsi="宋体" w:eastAsia="宋体" w:cs="宋体"/>
                <w:bCs/>
                <w:color w:val="auto"/>
                <w:sz w:val="21"/>
                <w:szCs w:val="21"/>
                <w:highlight w:val="none"/>
              </w:rPr>
              <w:t>水利类）</w:t>
            </w:r>
            <w:r>
              <w:rPr>
                <w:rFonts w:hint="eastAsia" w:ascii="宋体" w:hAnsi="宋体" w:eastAsia="宋体" w:cs="宋体"/>
                <w:bCs/>
                <w:color w:val="auto"/>
                <w:sz w:val="21"/>
                <w:szCs w:val="21"/>
                <w:highlight w:val="none"/>
                <w:lang w:eastAsia="zh-CN"/>
              </w:rPr>
              <w:t>编制或修编</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每个得2分，最高20分。</w:t>
            </w:r>
          </w:p>
          <w:p w14:paraId="62C15161">
            <w:pPr>
              <w:keepNext w:val="0"/>
              <w:keepLines w:val="0"/>
              <w:pageBreakBefore w:val="0"/>
              <w:widowControl w:val="0"/>
              <w:shd w:val="clear"/>
              <w:tabs>
                <w:tab w:val="left" w:pos="1160"/>
              </w:tabs>
              <w:kinsoku/>
              <w:wordWrap/>
              <w:overflowPunct/>
              <w:topLinePunct w:val="0"/>
              <w:autoSpaceDE/>
              <w:autoSpaceDN/>
              <w:bidi w:val="0"/>
              <w:adjustRightInd/>
              <w:snapToGrid/>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注：响应文件提供合同复印件并加盖供应商公章，材料要清晰反映</w:t>
            </w:r>
            <w:r>
              <w:rPr>
                <w:rFonts w:hint="eastAsia" w:ascii="宋体" w:hAnsi="宋体" w:eastAsia="宋体" w:cs="宋体"/>
                <w:b/>
                <w:bCs/>
                <w:color w:val="auto"/>
                <w:sz w:val="21"/>
                <w:szCs w:val="21"/>
                <w:highlight w:val="none"/>
                <w:lang w:eastAsia="zh-CN"/>
              </w:rPr>
              <w:t>项目内容、签订时间、双方盖章页，</w:t>
            </w:r>
            <w:r>
              <w:rPr>
                <w:rFonts w:hint="eastAsia" w:ascii="宋体" w:hAnsi="宋体" w:eastAsia="宋体" w:cs="宋体"/>
                <w:b/>
                <w:bCs/>
                <w:color w:val="auto"/>
                <w:sz w:val="21"/>
                <w:szCs w:val="21"/>
                <w:highlight w:val="none"/>
              </w:rPr>
              <w:t>未按要求提供的不得分。</w:t>
            </w:r>
          </w:p>
        </w:tc>
      </w:tr>
      <w:tr w14:paraId="0E5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noWrap w:val="0"/>
            <w:vAlign w:val="center"/>
          </w:tcPr>
          <w:p w14:paraId="236DD2AC">
            <w:pPr>
              <w:keepNext w:val="0"/>
              <w:keepLines w:val="0"/>
              <w:pageBreakBefore w:val="0"/>
              <w:widowControl w:val="0"/>
              <w:shd w:val="clear"/>
              <w:kinsoku/>
              <w:wordWrap/>
              <w:overflowPunct/>
              <w:topLinePunct w:val="0"/>
              <w:autoSpaceDE/>
              <w:autoSpaceDN/>
              <w:bidi w:val="0"/>
              <w:adjustRightInd/>
              <w:snapToGrid/>
              <w:spacing w:line="360" w:lineRule="auto"/>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总得分=1+2+3。</w:t>
            </w:r>
          </w:p>
        </w:tc>
      </w:tr>
    </w:tbl>
    <w:p w14:paraId="24D370A6">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7.2.终止竞争性磋商采购活动</w:t>
      </w:r>
    </w:p>
    <w:p w14:paraId="35876D8E">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8900968">
      <w:pPr>
        <w:keepNext/>
        <w:keepLines/>
        <w:shd w:val="clear"/>
        <w:spacing w:line="360" w:lineRule="auto"/>
        <w:ind w:firstLine="640" w:firstLineChars="200"/>
        <w:jc w:val="center"/>
        <w:outlineLvl w:val="1"/>
        <w:rPr>
          <w:rFonts w:ascii="宋体" w:hAnsi="宋体" w:cs="宋体"/>
          <w:bCs/>
          <w:color w:val="auto"/>
          <w:sz w:val="32"/>
          <w:szCs w:val="32"/>
          <w:highlight w:val="none"/>
          <w:lang w:val="zh-CN"/>
        </w:rPr>
        <w:sectPr>
          <w:pgSz w:w="11910" w:h="16840"/>
          <w:pgMar w:top="1418" w:right="1418" w:bottom="1418" w:left="1418" w:header="720" w:footer="720" w:gutter="0"/>
          <w:cols w:space="720" w:num="1"/>
        </w:sectPr>
      </w:pPr>
      <w:bookmarkStart w:id="65" w:name="_Toc18029"/>
    </w:p>
    <w:p w14:paraId="7135381B">
      <w:pPr>
        <w:keepNext/>
        <w:keepLines/>
        <w:shd w:val="clear"/>
        <w:spacing w:before="20" w:after="20" w:line="360" w:lineRule="auto"/>
        <w:jc w:val="center"/>
        <w:outlineLvl w:val="1"/>
        <w:rPr>
          <w:rFonts w:ascii="宋体" w:hAnsi="宋体" w:cs="宋体"/>
          <w:bCs/>
          <w:color w:val="auto"/>
          <w:sz w:val="32"/>
          <w:szCs w:val="32"/>
          <w:highlight w:val="none"/>
          <w:lang w:val="zh-CN"/>
        </w:rPr>
      </w:pPr>
      <w:bookmarkStart w:id="66" w:name="_Toc106283330"/>
      <w:r>
        <w:rPr>
          <w:rFonts w:hint="eastAsia" w:ascii="宋体" w:hAnsi="宋体" w:cs="宋体"/>
          <w:bCs/>
          <w:color w:val="auto"/>
          <w:sz w:val="32"/>
          <w:szCs w:val="32"/>
          <w:highlight w:val="none"/>
          <w:lang w:val="zh-CN"/>
        </w:rPr>
        <w:t>第二节 评标报告</w:t>
      </w:r>
      <w:bookmarkEnd w:id="64"/>
      <w:bookmarkEnd w:id="65"/>
      <w:bookmarkEnd w:id="66"/>
    </w:p>
    <w:p w14:paraId="3E568D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094D03B1">
      <w:pPr>
        <w:shd w:val="clea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由低到高的顺序推荐。评审得分且最后报价相同的，按照技术指标优劣顺序推荐（按技术得分由高到低排序，技术得分相同的按照商务得分由高到低排序）。评审得分、最后报价、技术得分、商务得分均相同的，由磋商小组随机抽取推荐。</w:t>
      </w:r>
    </w:p>
    <w:p w14:paraId="0BD3C2A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73B64493">
      <w:pPr>
        <w:shd w:val="clear"/>
        <w:adjustRightInd w:val="0"/>
        <w:spacing w:line="360" w:lineRule="auto"/>
        <w:ind w:firstLine="420" w:firstLineChars="200"/>
        <w:rPr>
          <w:rFonts w:ascii="宋体" w:hAnsi="宋体" w:cs="宋体"/>
          <w:color w:val="auto"/>
          <w:highlight w:val="none"/>
          <w:lang w:val="zh-CN"/>
        </w:rPr>
      </w:pPr>
      <w:r>
        <w:rPr>
          <w:rFonts w:hint="eastAsia" w:ascii="宋体" w:hAnsi="宋体" w:cs="宋体"/>
          <w:color w:val="auto"/>
          <w:highlight w:val="none"/>
          <w:lang w:val="zh-CN"/>
        </w:rPr>
        <w:t>磋商小组成员对需要共同认定的事项存在争议的，应当按照少数服从多数的原则作出结论。持不同意见的磋商小组成员应当在评标报告上签署不同意见及理由，否则视为同意评标报告。</w:t>
      </w:r>
    </w:p>
    <w:p w14:paraId="339F982C">
      <w:pPr>
        <w:keepNext/>
        <w:keepLines/>
        <w:shd w:val="clear"/>
        <w:spacing w:before="20" w:after="20" w:line="360" w:lineRule="auto"/>
        <w:jc w:val="center"/>
        <w:outlineLvl w:val="1"/>
        <w:rPr>
          <w:rFonts w:ascii="宋体" w:hAnsi="宋体" w:cs="宋体"/>
          <w:bCs/>
          <w:color w:val="auto"/>
          <w:sz w:val="32"/>
          <w:szCs w:val="32"/>
          <w:highlight w:val="none"/>
          <w:lang w:val="zh-CN"/>
        </w:rPr>
      </w:pPr>
      <w:bookmarkStart w:id="67" w:name="_Toc25170"/>
      <w:bookmarkStart w:id="68" w:name="_Toc80205936"/>
      <w:bookmarkStart w:id="69" w:name="_Toc106283331"/>
      <w:r>
        <w:rPr>
          <w:rFonts w:hint="eastAsia" w:ascii="宋体" w:hAnsi="宋体" w:cs="宋体"/>
          <w:bCs/>
          <w:color w:val="auto"/>
          <w:sz w:val="32"/>
          <w:szCs w:val="32"/>
          <w:highlight w:val="none"/>
          <w:lang w:val="zh-CN"/>
        </w:rPr>
        <w:t>第三节 评审过程的保密与录像</w:t>
      </w:r>
      <w:bookmarkEnd w:id="67"/>
      <w:bookmarkEnd w:id="68"/>
      <w:bookmarkEnd w:id="69"/>
    </w:p>
    <w:p w14:paraId="264215D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4DA5AD63">
      <w:pPr>
        <w:widowControl/>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成交供应商推荐等评审有关的情况，以及涉及国家秘密和商业秘密等信息，评审委员会成员、采购人和采购机构工作人员、相关监督人员等与评审有关的人员应当予以保密。</w:t>
      </w:r>
    </w:p>
    <w:p w14:paraId="7F1D4CCA">
      <w:pPr>
        <w:widowControl/>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09728D72">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772A59C0">
      <w:pPr>
        <w:shd w:val="clear"/>
        <w:spacing w:line="360" w:lineRule="auto"/>
        <w:ind w:firstLine="420" w:firstLineChars="200"/>
        <w:rPr>
          <w:rFonts w:ascii="宋体" w:hAnsi="宋体" w:cs="宋体"/>
          <w:color w:val="auto"/>
          <w:highlight w:val="none"/>
        </w:rPr>
      </w:pPr>
    </w:p>
    <w:p w14:paraId="45FED6C3">
      <w:pPr>
        <w:shd w:val="clear"/>
        <w:spacing w:line="360" w:lineRule="auto"/>
        <w:ind w:firstLine="420" w:firstLineChars="200"/>
        <w:rPr>
          <w:rFonts w:ascii="宋体" w:hAnsi="宋体" w:cs="宋体"/>
          <w:color w:val="auto"/>
          <w:highlight w:val="none"/>
        </w:rPr>
      </w:pPr>
    </w:p>
    <w:p w14:paraId="11F36A69">
      <w:pPr>
        <w:shd w:val="clear"/>
        <w:spacing w:line="360" w:lineRule="auto"/>
        <w:rPr>
          <w:rFonts w:ascii="宋体" w:hAnsi="宋体" w:cs="宋体"/>
          <w:color w:val="auto"/>
          <w:highlight w:val="none"/>
        </w:rPr>
      </w:pPr>
    </w:p>
    <w:p w14:paraId="710076FA">
      <w:pPr>
        <w:keepNext/>
        <w:keepLines/>
        <w:shd w:val="clear"/>
        <w:spacing w:before="340" w:after="330" w:line="360" w:lineRule="auto"/>
        <w:jc w:val="center"/>
        <w:outlineLvl w:val="0"/>
        <w:rPr>
          <w:rFonts w:ascii="宋体" w:hAnsi="宋体" w:cs="宋体"/>
          <w:b/>
          <w:bCs/>
          <w:color w:val="auto"/>
          <w:kern w:val="44"/>
          <w:sz w:val="44"/>
          <w:szCs w:val="44"/>
          <w:highlight w:val="none"/>
          <w:lang w:val="zh-CN"/>
        </w:rPr>
      </w:pPr>
      <w:bookmarkStart w:id="70" w:name="_Toc3355"/>
      <w:r>
        <w:rPr>
          <w:rFonts w:ascii="宋体" w:hAnsi="宋体" w:cs="宋体"/>
          <w:b/>
          <w:bCs/>
          <w:color w:val="auto"/>
          <w:kern w:val="44"/>
          <w:sz w:val="44"/>
          <w:szCs w:val="44"/>
          <w:highlight w:val="none"/>
          <w:lang w:val="zh-CN"/>
        </w:rPr>
        <w:br w:type="page"/>
      </w:r>
      <w:bookmarkStart w:id="71" w:name="_Toc106283332"/>
      <w:r>
        <w:rPr>
          <w:rFonts w:hint="eastAsia" w:ascii="宋体" w:hAnsi="宋体" w:cs="宋体"/>
          <w:b/>
          <w:bCs/>
          <w:color w:val="auto"/>
          <w:kern w:val="44"/>
          <w:sz w:val="44"/>
          <w:szCs w:val="44"/>
          <w:highlight w:val="none"/>
          <w:lang w:val="zh-CN"/>
        </w:rPr>
        <w:t>第五章 响应文件格式</w:t>
      </w:r>
      <w:bookmarkEnd w:id="70"/>
      <w:bookmarkEnd w:id="71"/>
    </w:p>
    <w:p w14:paraId="6E9C99ED">
      <w:pPr>
        <w:shd w:val="clear"/>
        <w:rPr>
          <w:color w:val="auto"/>
          <w:highlight w:val="none"/>
        </w:rPr>
      </w:pPr>
    </w:p>
    <w:p w14:paraId="5EC2D518">
      <w:pPr>
        <w:keepNext/>
        <w:keepLines/>
        <w:shd w:val="clear"/>
        <w:spacing w:before="20" w:after="20" w:line="360" w:lineRule="auto"/>
        <w:jc w:val="center"/>
        <w:outlineLvl w:val="1"/>
        <w:rPr>
          <w:rFonts w:ascii="宋体" w:hAnsi="宋体" w:cs="宋体"/>
          <w:b/>
          <w:color w:val="auto"/>
          <w:sz w:val="32"/>
          <w:szCs w:val="32"/>
          <w:highlight w:val="none"/>
          <w:lang w:val="zh-CN"/>
        </w:rPr>
      </w:pPr>
      <w:bookmarkStart w:id="72" w:name="_Toc8026"/>
      <w:bookmarkStart w:id="73" w:name="_Toc80205939"/>
      <w:bookmarkStart w:id="74" w:name="_Toc106283334"/>
      <w:r>
        <w:rPr>
          <w:rFonts w:hint="eastAsia" w:ascii="宋体" w:hAnsi="宋体" w:cs="宋体"/>
          <w:b/>
          <w:color w:val="auto"/>
          <w:sz w:val="32"/>
          <w:szCs w:val="32"/>
          <w:highlight w:val="none"/>
          <w:lang w:val="zh-CN"/>
        </w:rPr>
        <w:t>第</w:t>
      </w:r>
      <w:r>
        <w:rPr>
          <w:rFonts w:hint="eastAsia" w:ascii="宋体" w:hAnsi="宋体" w:cs="宋体"/>
          <w:b/>
          <w:color w:val="auto"/>
          <w:sz w:val="32"/>
          <w:szCs w:val="32"/>
          <w:highlight w:val="none"/>
        </w:rPr>
        <w:t>一</w:t>
      </w:r>
      <w:r>
        <w:rPr>
          <w:rFonts w:hint="eastAsia" w:ascii="宋体" w:hAnsi="宋体" w:cs="宋体"/>
          <w:b/>
          <w:color w:val="auto"/>
          <w:sz w:val="32"/>
          <w:szCs w:val="32"/>
          <w:highlight w:val="none"/>
          <w:lang w:val="zh-CN"/>
        </w:rPr>
        <w:t>节 资格证明文件格式</w:t>
      </w:r>
      <w:bookmarkEnd w:id="72"/>
      <w:bookmarkEnd w:id="73"/>
      <w:bookmarkEnd w:id="74"/>
    </w:p>
    <w:p w14:paraId="38CAB01B">
      <w:pPr>
        <w:shd w:val="clear"/>
        <w:snapToGrid w:val="0"/>
        <w:spacing w:before="120"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18B363DB">
      <w:pPr>
        <w:shd w:val="clear"/>
        <w:snapToGrid w:val="0"/>
        <w:spacing w:before="120" w:beforeLines="50" w:after="50" w:line="360" w:lineRule="auto"/>
        <w:rPr>
          <w:rFonts w:ascii="宋体" w:hAnsi="宋体" w:cs="宋体"/>
          <w:color w:val="auto"/>
          <w:sz w:val="24"/>
          <w:szCs w:val="20"/>
          <w:highlight w:val="none"/>
        </w:rPr>
      </w:pPr>
    </w:p>
    <w:p w14:paraId="55361AE7">
      <w:pPr>
        <w:shd w:val="clear"/>
        <w:snapToGrid w:val="0"/>
        <w:spacing w:before="120" w:beforeLines="50" w:after="50" w:line="360" w:lineRule="auto"/>
        <w:rPr>
          <w:rFonts w:ascii="宋体" w:hAnsi="宋体" w:cs="宋体"/>
          <w:color w:val="auto"/>
          <w:sz w:val="24"/>
          <w:szCs w:val="20"/>
          <w:highlight w:val="none"/>
        </w:rPr>
      </w:pPr>
    </w:p>
    <w:p w14:paraId="52F02484">
      <w:pPr>
        <w:shd w:val="clear"/>
        <w:snapToGrid w:val="0"/>
        <w:spacing w:before="120"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资格证明文件（封面）</w:t>
      </w:r>
    </w:p>
    <w:p w14:paraId="1FDB09D1">
      <w:pPr>
        <w:shd w:val="clear"/>
        <w:snapToGrid w:val="0"/>
        <w:spacing w:before="120" w:beforeLines="50" w:after="50" w:line="360" w:lineRule="auto"/>
        <w:rPr>
          <w:rFonts w:ascii="宋体" w:hAnsi="宋体" w:cs="宋体"/>
          <w:bCs/>
          <w:color w:val="auto"/>
          <w:sz w:val="24"/>
          <w:szCs w:val="20"/>
          <w:highlight w:val="none"/>
        </w:rPr>
      </w:pPr>
    </w:p>
    <w:p w14:paraId="5BA3E4BA">
      <w:pPr>
        <w:shd w:val="clear"/>
        <w:snapToGrid w:val="0"/>
        <w:spacing w:before="120" w:beforeLines="50" w:after="50" w:line="360" w:lineRule="auto"/>
        <w:rPr>
          <w:rFonts w:ascii="宋体" w:hAnsi="宋体" w:cs="宋体"/>
          <w:bCs/>
          <w:color w:val="auto"/>
          <w:sz w:val="24"/>
          <w:szCs w:val="20"/>
          <w:highlight w:val="none"/>
        </w:rPr>
      </w:pPr>
    </w:p>
    <w:p w14:paraId="6BC4132B">
      <w:pPr>
        <w:shd w:val="clear"/>
        <w:snapToGrid w:val="0"/>
        <w:spacing w:before="120" w:beforeLines="50" w:after="50" w:line="360" w:lineRule="auto"/>
        <w:rPr>
          <w:rFonts w:ascii="宋体" w:hAnsi="宋体" w:cs="宋体"/>
          <w:bCs/>
          <w:color w:val="auto"/>
          <w:sz w:val="24"/>
          <w:szCs w:val="20"/>
          <w:highlight w:val="none"/>
        </w:rPr>
      </w:pPr>
    </w:p>
    <w:p w14:paraId="53E4682D">
      <w:pPr>
        <w:shd w:val="clear"/>
        <w:snapToGrid w:val="0"/>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72CB94EC">
      <w:pPr>
        <w:shd w:val="clear"/>
        <w:snapToGrid w:val="0"/>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27E1E68">
      <w:pPr>
        <w:shd w:val="clear"/>
        <w:snapToGrid w:val="0"/>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7FC8843">
      <w:pPr>
        <w:shd w:val="clear"/>
        <w:snapToGrid w:val="0"/>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7F777C0">
      <w:pPr>
        <w:shd w:val="clear"/>
        <w:snapToGrid w:val="0"/>
        <w:spacing w:before="50" w:after="50" w:line="360" w:lineRule="auto"/>
        <w:ind w:firstLine="720" w:firstLineChars="225"/>
        <w:rPr>
          <w:rFonts w:ascii="宋体" w:hAnsi="宋体" w:cs="宋体"/>
          <w:bCs/>
          <w:color w:val="auto"/>
          <w:sz w:val="32"/>
          <w:szCs w:val="32"/>
          <w:highlight w:val="none"/>
        </w:rPr>
      </w:pPr>
    </w:p>
    <w:p w14:paraId="30F4D783">
      <w:pPr>
        <w:shd w:val="clear"/>
        <w:snapToGrid w:val="0"/>
        <w:spacing w:before="50" w:after="50" w:line="360" w:lineRule="auto"/>
        <w:ind w:firstLine="1280" w:firstLineChars="400"/>
        <w:rPr>
          <w:rFonts w:ascii="宋体" w:hAnsi="宋体" w:cs="宋体"/>
          <w:bCs/>
          <w:color w:val="auto"/>
          <w:sz w:val="32"/>
          <w:szCs w:val="32"/>
          <w:highlight w:val="none"/>
        </w:rPr>
      </w:pPr>
    </w:p>
    <w:p w14:paraId="3FEF106D">
      <w:pPr>
        <w:shd w:val="clear"/>
        <w:snapToGrid w:val="0"/>
        <w:spacing w:before="120"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332554EC">
      <w:pPr>
        <w:shd w:val="clear"/>
        <w:snapToGrid w:val="0"/>
        <w:spacing w:before="120" w:beforeLines="50" w:after="50"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r>
        <w:rPr>
          <w:rFonts w:hint="eastAsia" w:ascii="宋体" w:hAnsi="宋体" w:cs="宋体"/>
          <w:b/>
          <w:color w:val="auto"/>
          <w:kern w:val="0"/>
          <w:sz w:val="36"/>
          <w:szCs w:val="36"/>
          <w:highlight w:val="none"/>
        </w:rPr>
        <w:t>资格证明文件目录</w:t>
      </w:r>
    </w:p>
    <w:p w14:paraId="732D1733">
      <w:pPr>
        <w:shd w:val="clear"/>
        <w:snapToGrid w:val="0"/>
        <w:spacing w:line="360" w:lineRule="auto"/>
        <w:rPr>
          <w:rFonts w:ascii="宋体" w:hAnsi="宋体" w:cs="宋体"/>
          <w:color w:val="auto"/>
          <w:kern w:val="0"/>
          <w:sz w:val="24"/>
          <w:highlight w:val="none"/>
        </w:rPr>
      </w:pPr>
    </w:p>
    <w:p w14:paraId="7EDC486F">
      <w:pPr>
        <w:shd w:val="clea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7B2515C">
      <w:pPr>
        <w:shd w:val="clear"/>
        <w:snapToGrid w:val="0"/>
        <w:spacing w:before="120" w:beforeLines="50" w:after="50" w:line="360" w:lineRule="auto"/>
        <w:ind w:left="142" w:firstLine="420" w:firstLineChars="200"/>
        <w:jc w:val="left"/>
        <w:rPr>
          <w:rFonts w:ascii="宋体" w:hAnsi="宋体" w:cs="宋体"/>
          <w:color w:val="auto"/>
          <w:szCs w:val="21"/>
          <w:highlight w:val="none"/>
        </w:rPr>
      </w:pPr>
    </w:p>
    <w:p w14:paraId="1C27FED6">
      <w:pPr>
        <w:shd w:val="clear"/>
        <w:spacing w:line="360" w:lineRule="auto"/>
        <w:rPr>
          <w:rFonts w:ascii="宋体" w:hAnsi="宋体" w:cs="宋体"/>
          <w:color w:val="auto"/>
          <w:szCs w:val="21"/>
          <w:highlight w:val="none"/>
        </w:rPr>
      </w:pPr>
    </w:p>
    <w:p w14:paraId="34E38DE4">
      <w:pPr>
        <w:shd w:val="clear"/>
        <w:spacing w:line="360" w:lineRule="auto"/>
        <w:rPr>
          <w:rFonts w:ascii="宋体" w:hAnsi="宋体" w:cs="宋体"/>
          <w:color w:val="auto"/>
          <w:szCs w:val="21"/>
          <w:highlight w:val="none"/>
        </w:rPr>
      </w:pPr>
    </w:p>
    <w:p w14:paraId="00D15DDD">
      <w:pPr>
        <w:shd w:val="clear"/>
        <w:spacing w:line="360" w:lineRule="auto"/>
        <w:rPr>
          <w:rFonts w:ascii="宋体" w:hAnsi="宋体" w:cs="宋体"/>
          <w:color w:val="auto"/>
          <w:szCs w:val="21"/>
          <w:highlight w:val="none"/>
        </w:rPr>
      </w:pPr>
    </w:p>
    <w:p w14:paraId="07F45C37">
      <w:pPr>
        <w:shd w:val="clear"/>
        <w:spacing w:line="360" w:lineRule="auto"/>
        <w:rPr>
          <w:rFonts w:ascii="宋体" w:hAnsi="宋体" w:cs="宋体"/>
          <w:color w:val="auto"/>
          <w:szCs w:val="21"/>
          <w:highlight w:val="none"/>
        </w:rPr>
      </w:pPr>
    </w:p>
    <w:p w14:paraId="12C51637">
      <w:pPr>
        <w:shd w:val="clear"/>
        <w:spacing w:line="360" w:lineRule="auto"/>
        <w:rPr>
          <w:rFonts w:ascii="宋体" w:hAnsi="宋体" w:cs="宋体"/>
          <w:color w:val="auto"/>
          <w:szCs w:val="21"/>
          <w:highlight w:val="none"/>
        </w:rPr>
      </w:pPr>
    </w:p>
    <w:p w14:paraId="7DFF051A">
      <w:pPr>
        <w:shd w:val="clear"/>
        <w:spacing w:line="360" w:lineRule="auto"/>
        <w:rPr>
          <w:rFonts w:ascii="宋体" w:hAnsi="宋体" w:cs="宋体"/>
          <w:color w:val="auto"/>
          <w:szCs w:val="21"/>
          <w:highlight w:val="none"/>
        </w:rPr>
      </w:pPr>
    </w:p>
    <w:p w14:paraId="29EB2E71">
      <w:pPr>
        <w:shd w:val="clear"/>
        <w:spacing w:line="360" w:lineRule="auto"/>
        <w:rPr>
          <w:rFonts w:ascii="宋体" w:hAnsi="宋体" w:cs="宋体"/>
          <w:color w:val="auto"/>
          <w:szCs w:val="21"/>
          <w:highlight w:val="none"/>
        </w:rPr>
      </w:pPr>
    </w:p>
    <w:p w14:paraId="766B3E97">
      <w:pPr>
        <w:shd w:val="clear"/>
        <w:spacing w:line="360" w:lineRule="auto"/>
        <w:rPr>
          <w:rFonts w:ascii="宋体" w:hAnsi="宋体" w:cs="宋体"/>
          <w:color w:val="auto"/>
          <w:szCs w:val="21"/>
          <w:highlight w:val="none"/>
        </w:rPr>
      </w:pPr>
    </w:p>
    <w:p w14:paraId="3FA22133">
      <w:pPr>
        <w:shd w:val="clear"/>
        <w:spacing w:line="360" w:lineRule="auto"/>
        <w:rPr>
          <w:rFonts w:ascii="宋体" w:hAnsi="宋体" w:cs="宋体"/>
          <w:color w:val="auto"/>
          <w:szCs w:val="21"/>
          <w:highlight w:val="none"/>
        </w:rPr>
      </w:pPr>
    </w:p>
    <w:p w14:paraId="58E3DAB2">
      <w:pPr>
        <w:shd w:val="clear"/>
        <w:spacing w:line="360" w:lineRule="auto"/>
        <w:rPr>
          <w:rFonts w:ascii="宋体" w:hAnsi="宋体"/>
          <w:b/>
          <w:color w:val="auto"/>
          <w:kern w:val="0"/>
          <w:sz w:val="32"/>
          <w:szCs w:val="32"/>
          <w:highlight w:val="none"/>
          <w:lang w:val="zh-CN"/>
        </w:rPr>
      </w:pPr>
      <w:r>
        <w:rPr>
          <w:rFonts w:hint="eastAsia" w:ascii="宋体" w:hAnsi="宋体" w:cs="宋体"/>
          <w:color w:val="auto"/>
          <w:kern w:val="0"/>
          <w:sz w:val="20"/>
          <w:szCs w:val="21"/>
          <w:highlight w:val="none"/>
          <w:lang w:val="zh-CN"/>
        </w:rPr>
        <w:br w:type="page"/>
      </w:r>
      <w:r>
        <w:rPr>
          <w:rFonts w:hint="eastAsia" w:ascii="宋体" w:hAnsi="宋体"/>
          <w:b/>
          <w:color w:val="auto"/>
          <w:kern w:val="0"/>
          <w:sz w:val="32"/>
          <w:szCs w:val="32"/>
          <w:highlight w:val="none"/>
          <w:lang w:val="zh-CN"/>
        </w:rPr>
        <w:t>一、供应商直接控股、管理关系信息表</w:t>
      </w:r>
    </w:p>
    <w:p w14:paraId="1282E027">
      <w:pPr>
        <w:shd w:val="clear"/>
        <w:rPr>
          <w:color w:val="auto"/>
          <w:highlight w:val="none"/>
        </w:rPr>
      </w:pPr>
    </w:p>
    <w:p w14:paraId="4935F6E3">
      <w:pPr>
        <w:shd w:val="clear"/>
        <w:spacing w:line="360" w:lineRule="auto"/>
        <w:jc w:val="center"/>
        <w:rPr>
          <w:rFonts w:ascii="宋体" w:hAnsi="宋体" w:cs="宋体"/>
          <w:b/>
          <w:color w:val="auto"/>
          <w:kern w:val="0"/>
          <w:sz w:val="30"/>
          <w:szCs w:val="30"/>
          <w:highlight w:val="none"/>
          <w:lang w:val="zh-CN"/>
        </w:rPr>
      </w:pPr>
      <w:r>
        <w:rPr>
          <w:rFonts w:hint="eastAsia" w:ascii="宋体" w:hAnsi="宋体" w:cs="宋体"/>
          <w:b/>
          <w:color w:val="auto"/>
          <w:kern w:val="0"/>
          <w:sz w:val="30"/>
          <w:szCs w:val="30"/>
          <w:highlight w:val="none"/>
          <w:lang w:val="zh-CN"/>
        </w:rPr>
        <w:t>（一）供应商直接控股股东信息表</w:t>
      </w:r>
    </w:p>
    <w:p w14:paraId="50952243">
      <w:pPr>
        <w:shd w:val="clear"/>
        <w:spacing w:line="360" w:lineRule="auto"/>
        <w:contextualSpacing/>
        <w:jc w:val="center"/>
        <w:rPr>
          <w:rFonts w:ascii="宋体" w:hAnsi="宋体" w:cs="宋体"/>
          <w:b/>
          <w:color w:val="auto"/>
          <w:sz w:val="24"/>
          <w:highlight w:val="none"/>
        </w:rPr>
      </w:pPr>
    </w:p>
    <w:tbl>
      <w:tblPr>
        <w:tblStyle w:val="51"/>
        <w:tblW w:w="10147" w:type="dxa"/>
        <w:jc w:val="center"/>
        <w:tblLayout w:type="fixed"/>
        <w:tblCellMar>
          <w:top w:w="0" w:type="dxa"/>
          <w:left w:w="0" w:type="dxa"/>
          <w:bottom w:w="0" w:type="dxa"/>
          <w:right w:w="0" w:type="dxa"/>
        </w:tblCellMar>
      </w:tblPr>
      <w:tblGrid>
        <w:gridCol w:w="880"/>
        <w:gridCol w:w="2655"/>
        <w:gridCol w:w="1455"/>
        <w:gridCol w:w="4287"/>
        <w:gridCol w:w="870"/>
      </w:tblGrid>
      <w:tr w14:paraId="73A7C432">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AC4A1E">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373EC3">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415EC">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959722">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0BFBDB">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2A5C90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049906">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2598EE">
            <w:pPr>
              <w:widowControl/>
              <w:shd w:val="clear"/>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521593">
            <w:pPr>
              <w:widowControl/>
              <w:shd w:val="clear"/>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1B993E">
            <w:pPr>
              <w:widowControl/>
              <w:shd w:val="clear"/>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749DBA">
            <w:pPr>
              <w:widowControl/>
              <w:shd w:val="clear"/>
              <w:spacing w:line="360" w:lineRule="auto"/>
              <w:contextualSpacing/>
              <w:jc w:val="center"/>
              <w:rPr>
                <w:rFonts w:ascii="宋体" w:hAnsi="宋体" w:cs="宋体"/>
                <w:color w:val="auto"/>
                <w:kern w:val="0"/>
                <w:sz w:val="24"/>
                <w:highlight w:val="none"/>
              </w:rPr>
            </w:pPr>
          </w:p>
        </w:tc>
      </w:tr>
      <w:tr w14:paraId="06413F1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A9AB60">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9A5FFD">
            <w:pPr>
              <w:widowControl/>
              <w:shd w:val="clear"/>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9E60C7">
            <w:pPr>
              <w:widowControl/>
              <w:shd w:val="clear"/>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661C2A">
            <w:pPr>
              <w:widowControl/>
              <w:shd w:val="clear"/>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BD9180">
            <w:pPr>
              <w:widowControl/>
              <w:shd w:val="clear"/>
              <w:spacing w:line="360" w:lineRule="auto"/>
              <w:contextualSpacing/>
              <w:jc w:val="center"/>
              <w:rPr>
                <w:rFonts w:ascii="宋体" w:hAnsi="宋体" w:cs="宋体"/>
                <w:color w:val="auto"/>
                <w:kern w:val="0"/>
                <w:sz w:val="24"/>
                <w:highlight w:val="none"/>
              </w:rPr>
            </w:pPr>
          </w:p>
        </w:tc>
      </w:tr>
      <w:tr w14:paraId="2273594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7D3255">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5C49AB">
            <w:pPr>
              <w:widowControl/>
              <w:shd w:val="clear"/>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079653">
            <w:pPr>
              <w:widowControl/>
              <w:shd w:val="clear"/>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3F99BC">
            <w:pPr>
              <w:widowControl/>
              <w:shd w:val="clear"/>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34F58A">
            <w:pPr>
              <w:widowControl/>
              <w:shd w:val="clear"/>
              <w:spacing w:line="360" w:lineRule="auto"/>
              <w:contextualSpacing/>
              <w:jc w:val="center"/>
              <w:rPr>
                <w:rFonts w:ascii="宋体" w:hAnsi="宋体" w:cs="宋体"/>
                <w:color w:val="auto"/>
                <w:kern w:val="0"/>
                <w:sz w:val="24"/>
                <w:highlight w:val="none"/>
              </w:rPr>
            </w:pPr>
          </w:p>
        </w:tc>
      </w:tr>
      <w:tr w14:paraId="2E74000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15DB80">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828311">
            <w:pPr>
              <w:widowControl/>
              <w:shd w:val="clear"/>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3A8B92">
            <w:pPr>
              <w:widowControl/>
              <w:shd w:val="clear"/>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7AECE3">
            <w:pPr>
              <w:widowControl/>
              <w:shd w:val="clear"/>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212256">
            <w:pPr>
              <w:widowControl/>
              <w:shd w:val="clear"/>
              <w:spacing w:line="360" w:lineRule="auto"/>
              <w:contextualSpacing/>
              <w:jc w:val="center"/>
              <w:rPr>
                <w:rFonts w:ascii="宋体" w:hAnsi="宋体" w:cs="宋体"/>
                <w:color w:val="auto"/>
                <w:kern w:val="0"/>
                <w:sz w:val="24"/>
                <w:highlight w:val="none"/>
              </w:rPr>
            </w:pPr>
          </w:p>
        </w:tc>
      </w:tr>
    </w:tbl>
    <w:p w14:paraId="473B4CB7">
      <w:pPr>
        <w:shd w:val="clear"/>
        <w:spacing w:line="360" w:lineRule="auto"/>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1620E129">
      <w:pPr>
        <w:shd w:val="clea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D04374">
      <w:pPr>
        <w:shd w:val="clea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7C103E63">
      <w:pPr>
        <w:shd w:val="clea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0B01F459">
      <w:pPr>
        <w:shd w:val="clear"/>
        <w:snapToGrid w:val="0"/>
        <w:spacing w:line="360" w:lineRule="auto"/>
        <w:jc w:val="left"/>
        <w:rPr>
          <w:rFonts w:ascii="宋体" w:hAnsi="宋体" w:cs="宋体"/>
          <w:color w:val="auto"/>
          <w:sz w:val="24"/>
          <w:highlight w:val="none"/>
        </w:rPr>
      </w:pPr>
    </w:p>
    <w:p w14:paraId="22D1E77F">
      <w:pPr>
        <w:shd w:val="clear"/>
        <w:snapToGrid w:val="0"/>
        <w:spacing w:line="360" w:lineRule="auto"/>
        <w:jc w:val="left"/>
        <w:rPr>
          <w:rFonts w:ascii="宋体" w:hAnsi="宋体" w:cs="宋体"/>
          <w:color w:val="auto"/>
          <w:sz w:val="24"/>
          <w:highlight w:val="none"/>
        </w:rPr>
      </w:pPr>
    </w:p>
    <w:p w14:paraId="0CC5849B">
      <w:pPr>
        <w:shd w:val="clear"/>
        <w:snapToGrid w:val="0"/>
        <w:spacing w:line="360" w:lineRule="auto"/>
        <w:jc w:val="left"/>
        <w:rPr>
          <w:rFonts w:ascii="宋体" w:hAnsi="宋体" w:cs="宋体"/>
          <w:color w:val="auto"/>
          <w:sz w:val="24"/>
          <w:highlight w:val="none"/>
        </w:rPr>
      </w:pPr>
    </w:p>
    <w:p w14:paraId="4B0AC536">
      <w:pPr>
        <w:shd w:val="clea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E482F24">
      <w:pPr>
        <w:shd w:val="clea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EAEFDEA">
      <w:pPr>
        <w:shd w:val="clear"/>
        <w:snapToGrid w:val="0"/>
        <w:spacing w:line="360" w:lineRule="auto"/>
        <w:rPr>
          <w:rFonts w:ascii="宋体" w:hAnsi="宋体" w:cs="宋体"/>
          <w:b/>
          <w:color w:val="auto"/>
          <w:kern w:val="0"/>
          <w:sz w:val="30"/>
          <w:szCs w:val="30"/>
          <w:highlight w:val="none"/>
        </w:rPr>
      </w:pPr>
    </w:p>
    <w:p w14:paraId="5C062B21">
      <w:pPr>
        <w:shd w:val="clear"/>
        <w:snapToGrid w:val="0"/>
        <w:spacing w:line="360" w:lineRule="auto"/>
        <w:ind w:firstLine="596" w:firstLineChars="198"/>
        <w:rPr>
          <w:rFonts w:ascii="宋体" w:hAnsi="宋体" w:cs="宋体"/>
          <w:b/>
          <w:color w:val="auto"/>
          <w:kern w:val="0"/>
          <w:sz w:val="30"/>
          <w:szCs w:val="30"/>
          <w:highlight w:val="none"/>
        </w:rPr>
        <w:sectPr>
          <w:pgSz w:w="11910" w:h="16840"/>
          <w:pgMar w:top="1418" w:right="1418" w:bottom="1418" w:left="1418" w:header="720" w:footer="720" w:gutter="0"/>
          <w:cols w:space="720" w:num="1"/>
        </w:sectPr>
      </w:pPr>
    </w:p>
    <w:p w14:paraId="4ED3A44E">
      <w:pPr>
        <w:shd w:val="clear"/>
        <w:snapToGrid w:val="0"/>
        <w:spacing w:line="360" w:lineRule="auto"/>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（二）供应商直接管理关系信息表</w:t>
      </w:r>
    </w:p>
    <w:p w14:paraId="074C24C6">
      <w:pPr>
        <w:shd w:val="clear"/>
        <w:snapToGrid w:val="0"/>
        <w:spacing w:line="360" w:lineRule="auto"/>
        <w:jc w:val="center"/>
        <w:rPr>
          <w:rFonts w:ascii="宋体" w:hAnsi="宋体" w:cs="宋体"/>
          <w:b/>
          <w:color w:val="auto"/>
          <w:sz w:val="24"/>
          <w:highlight w:val="none"/>
        </w:rPr>
      </w:pPr>
    </w:p>
    <w:tbl>
      <w:tblPr>
        <w:tblStyle w:val="51"/>
        <w:tblW w:w="9652" w:type="dxa"/>
        <w:jc w:val="center"/>
        <w:tblLayout w:type="fixed"/>
        <w:tblCellMar>
          <w:top w:w="0" w:type="dxa"/>
          <w:left w:w="0" w:type="dxa"/>
          <w:bottom w:w="0" w:type="dxa"/>
          <w:right w:w="0" w:type="dxa"/>
        </w:tblCellMar>
      </w:tblPr>
      <w:tblGrid>
        <w:gridCol w:w="808"/>
        <w:gridCol w:w="3600"/>
        <w:gridCol w:w="3555"/>
        <w:gridCol w:w="1689"/>
      </w:tblGrid>
      <w:tr w14:paraId="3FDFAA58">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4E01EC">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0861D">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BE8116">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C1643A">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B7453A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204CEA">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5B57CE">
            <w:pPr>
              <w:widowControl/>
              <w:shd w:val="clear"/>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56C9E">
            <w:pPr>
              <w:widowControl/>
              <w:shd w:val="clear"/>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F2FDC2">
            <w:pPr>
              <w:widowControl/>
              <w:shd w:val="clear"/>
              <w:spacing w:line="360" w:lineRule="auto"/>
              <w:contextualSpacing/>
              <w:jc w:val="center"/>
              <w:rPr>
                <w:rFonts w:ascii="宋体" w:hAnsi="宋体" w:cs="宋体"/>
                <w:color w:val="auto"/>
                <w:kern w:val="0"/>
                <w:sz w:val="24"/>
                <w:highlight w:val="none"/>
              </w:rPr>
            </w:pPr>
          </w:p>
        </w:tc>
      </w:tr>
      <w:tr w14:paraId="312A438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687E10">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A8A348">
            <w:pPr>
              <w:widowControl/>
              <w:shd w:val="clear"/>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54BA37">
            <w:pPr>
              <w:widowControl/>
              <w:shd w:val="clear"/>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545D47">
            <w:pPr>
              <w:widowControl/>
              <w:shd w:val="clear"/>
              <w:spacing w:line="360" w:lineRule="auto"/>
              <w:contextualSpacing/>
              <w:jc w:val="center"/>
              <w:rPr>
                <w:rFonts w:ascii="宋体" w:hAnsi="宋体" w:cs="宋体"/>
                <w:color w:val="auto"/>
                <w:kern w:val="0"/>
                <w:sz w:val="24"/>
                <w:highlight w:val="none"/>
              </w:rPr>
            </w:pPr>
          </w:p>
        </w:tc>
      </w:tr>
      <w:tr w14:paraId="6336C90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F154E2">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3D99EB">
            <w:pPr>
              <w:widowControl/>
              <w:shd w:val="clear"/>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D5F960">
            <w:pPr>
              <w:widowControl/>
              <w:shd w:val="clear"/>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DC86FD">
            <w:pPr>
              <w:widowControl/>
              <w:shd w:val="clear"/>
              <w:spacing w:line="360" w:lineRule="auto"/>
              <w:contextualSpacing/>
              <w:jc w:val="center"/>
              <w:rPr>
                <w:rFonts w:ascii="宋体" w:hAnsi="宋体" w:cs="宋体"/>
                <w:color w:val="auto"/>
                <w:kern w:val="0"/>
                <w:sz w:val="24"/>
                <w:highlight w:val="none"/>
              </w:rPr>
            </w:pPr>
          </w:p>
        </w:tc>
      </w:tr>
      <w:tr w14:paraId="755B91A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6D74A0">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52B1BC">
            <w:pPr>
              <w:widowControl/>
              <w:shd w:val="clear"/>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2429DF">
            <w:pPr>
              <w:widowControl/>
              <w:shd w:val="clear"/>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77B000">
            <w:pPr>
              <w:widowControl/>
              <w:shd w:val="clear"/>
              <w:spacing w:line="360" w:lineRule="auto"/>
              <w:contextualSpacing/>
              <w:jc w:val="center"/>
              <w:rPr>
                <w:rFonts w:ascii="宋体" w:hAnsi="宋体" w:cs="宋体"/>
                <w:color w:val="auto"/>
                <w:kern w:val="0"/>
                <w:sz w:val="24"/>
                <w:highlight w:val="none"/>
              </w:rPr>
            </w:pPr>
          </w:p>
        </w:tc>
      </w:tr>
    </w:tbl>
    <w:p w14:paraId="4EECC4DF">
      <w:pPr>
        <w:shd w:val="clea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3A8AB3BD">
      <w:pPr>
        <w:shd w:val="clea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61D560E1">
      <w:pPr>
        <w:shd w:val="clea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7B12CD66">
      <w:pPr>
        <w:shd w:val="clea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4AA20906">
      <w:pPr>
        <w:shd w:val="clear"/>
        <w:spacing w:line="360" w:lineRule="auto"/>
        <w:contextualSpacing/>
        <w:jc w:val="left"/>
        <w:rPr>
          <w:rFonts w:ascii="宋体" w:hAnsi="宋体" w:cs="宋体"/>
          <w:color w:val="auto"/>
          <w:sz w:val="24"/>
          <w:highlight w:val="none"/>
        </w:rPr>
      </w:pPr>
    </w:p>
    <w:p w14:paraId="56BA3750">
      <w:pPr>
        <w:shd w:val="clea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301FD5C">
      <w:pPr>
        <w:shd w:val="clea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09FFB8A">
      <w:pPr>
        <w:shd w:val="clea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1CEAE3B0">
      <w:pPr>
        <w:shd w:val="clear"/>
        <w:spacing w:line="360" w:lineRule="auto"/>
        <w:jc w:val="left"/>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二、资格声明函</w:t>
      </w:r>
    </w:p>
    <w:p w14:paraId="5CC9508A">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572DC47E">
      <w:pPr>
        <w:shd w:val="clear"/>
        <w:spacing w:line="360" w:lineRule="auto"/>
        <w:jc w:val="center"/>
        <w:rPr>
          <w:rFonts w:ascii="宋体" w:hAnsi="宋体" w:cs="宋体"/>
          <w:color w:val="auto"/>
          <w:sz w:val="24"/>
          <w:szCs w:val="20"/>
          <w:highlight w:val="none"/>
        </w:rPr>
      </w:pPr>
    </w:p>
    <w:p w14:paraId="3B5A770E">
      <w:pPr>
        <w:shd w:val="clea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63816C51">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8E0BC0">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3CA1C18">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3B0FCBE">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72D6AD2E">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EB225BD">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787484D">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4D3A3AB">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0C62ED9B">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FF42853">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2B4ADC8">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BBBE75F">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7283103">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B472FB">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D203F45">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67B4799">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0348E1CB">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F6E7D2A">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217C8CE">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B5C13F1">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B713431">
      <w:pPr>
        <w:shd w:val="clear"/>
        <w:spacing w:line="360" w:lineRule="auto"/>
        <w:ind w:firstLine="480" w:firstLineChars="200"/>
        <w:contextualSpacing/>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7.与本磋商有关的一切正式往来信函请寄：</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邮政编号：</w:t>
      </w:r>
      <w:r>
        <w:rPr>
          <w:rFonts w:hint="eastAsia" w:ascii="宋体" w:hAnsi="宋体" w:cs="宋体"/>
          <w:color w:val="auto"/>
          <w:kern w:val="0"/>
          <w:sz w:val="24"/>
          <w:highlight w:val="none"/>
          <w:u w:val="single"/>
          <w:lang w:val="zh-CN"/>
        </w:rPr>
        <w:t xml:space="preserve">        </w:t>
      </w:r>
    </w:p>
    <w:p w14:paraId="6F9EAFAF">
      <w:pPr>
        <w:shd w:val="clear"/>
        <w:spacing w:line="360" w:lineRule="auto"/>
        <w:ind w:firstLine="480" w:firstLineChars="200"/>
        <w:contextualSpacing/>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电话/传真：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 电子函件：</w:t>
      </w:r>
      <w:r>
        <w:rPr>
          <w:rFonts w:hint="eastAsia" w:ascii="宋体" w:hAnsi="宋体" w:cs="宋体"/>
          <w:color w:val="auto"/>
          <w:kern w:val="0"/>
          <w:sz w:val="24"/>
          <w:highlight w:val="none"/>
          <w:u w:val="single"/>
          <w:lang w:val="zh-CN"/>
        </w:rPr>
        <w:t xml:space="preserve">                         </w:t>
      </w:r>
    </w:p>
    <w:p w14:paraId="5C156BFD">
      <w:pPr>
        <w:shd w:val="clear"/>
        <w:tabs>
          <w:tab w:val="left" w:pos="939"/>
        </w:tabs>
        <w:spacing w:line="360" w:lineRule="auto"/>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498C56BA">
      <w:pPr>
        <w:shd w:val="clear"/>
        <w:tabs>
          <w:tab w:val="left" w:pos="939"/>
        </w:tabs>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BF658A4">
      <w:pPr>
        <w:shd w:val="clear"/>
        <w:tabs>
          <w:tab w:val="left" w:pos="939"/>
        </w:tabs>
        <w:spacing w:line="360" w:lineRule="auto"/>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5AE567EE">
      <w:pPr>
        <w:shd w:val="clear"/>
        <w:tabs>
          <w:tab w:val="left" w:pos="939"/>
        </w:tabs>
        <w:spacing w:line="360" w:lineRule="auto"/>
        <w:ind w:firstLine="482" w:firstLineChars="200"/>
        <w:contextualSpacing/>
        <w:rPr>
          <w:rFonts w:ascii="宋体" w:hAnsi="宋体" w:cs="宋体"/>
          <w:b/>
          <w:color w:val="auto"/>
          <w:sz w:val="24"/>
          <w:highlight w:val="none"/>
        </w:rPr>
      </w:pPr>
    </w:p>
    <w:p w14:paraId="5600C46D">
      <w:pPr>
        <w:shd w:val="clear"/>
        <w:tabs>
          <w:tab w:val="left" w:pos="939"/>
        </w:tabs>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注：如为联合体竞标，盖章处须加盖联合体各方公章，否则其响应文件按无效响应处理。</w:t>
      </w:r>
    </w:p>
    <w:p w14:paraId="47015B5A">
      <w:pPr>
        <w:shd w:val="clear"/>
        <w:tabs>
          <w:tab w:val="left" w:pos="939"/>
        </w:tabs>
        <w:spacing w:line="360" w:lineRule="auto"/>
        <w:ind w:firstLine="480" w:firstLineChars="200"/>
        <w:contextualSpacing/>
        <w:rPr>
          <w:rFonts w:ascii="宋体" w:hAnsi="宋体" w:cs="宋体"/>
          <w:color w:val="auto"/>
          <w:sz w:val="24"/>
          <w:highlight w:val="none"/>
        </w:rPr>
      </w:pPr>
    </w:p>
    <w:p w14:paraId="578BACF2">
      <w:pPr>
        <w:shd w:val="clea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F66CCC0">
      <w:pPr>
        <w:shd w:val="clea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0E33C6D">
      <w:pPr>
        <w:widowControl/>
        <w:shd w:val="clear"/>
        <w:jc w:val="left"/>
        <w:rPr>
          <w:rFonts w:ascii="Cambria" w:hAnsi="Cambria"/>
          <w:b/>
          <w:bCs/>
          <w:color w:val="auto"/>
          <w:sz w:val="32"/>
          <w:szCs w:val="32"/>
          <w:highlight w:val="none"/>
          <w:lang w:val="zh-CN"/>
        </w:rPr>
      </w:pPr>
      <w:r>
        <w:rPr>
          <w:color w:val="auto"/>
          <w:highlight w:val="none"/>
          <w:lang w:val="zh-CN"/>
        </w:rPr>
        <w:br w:type="page"/>
      </w:r>
    </w:p>
    <w:p w14:paraId="5AFBE10D">
      <w:pPr>
        <w:shd w:val="clear"/>
        <w:spacing w:line="360" w:lineRule="auto"/>
        <w:jc w:val="lef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三、联合体协议书（如有）</w:t>
      </w:r>
    </w:p>
    <w:p w14:paraId="12E2FA9B">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联合体协议书</w:t>
      </w:r>
    </w:p>
    <w:p w14:paraId="567A8162">
      <w:pPr>
        <w:shd w:val="clea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）竞争性磋商采购。现就联合体竞标事宜订立如下协议：</w:t>
      </w:r>
    </w:p>
    <w:p w14:paraId="3F16D879">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0A854F80">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4AEDC79E">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联合体各成员将严格按照磋商文件、响应文件和合同的要求全面履行义务，并向采购人承担连带责任。</w:t>
      </w:r>
    </w:p>
    <w:p w14:paraId="2159CB10">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p>
    <w:p w14:paraId="0B3B5ECB">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1B7207E">
      <w:pPr>
        <w:shd w:val="clear"/>
        <w:spacing w:line="360" w:lineRule="auto"/>
        <w:ind w:firstLine="420" w:firstLineChars="200"/>
        <w:rPr>
          <w:color w:val="auto"/>
          <w:szCs w:val="21"/>
          <w:highlight w:val="none"/>
        </w:rPr>
      </w:pPr>
      <w:r>
        <w:rPr>
          <w:rFonts w:hint="eastAsia" w:ascii="宋体" w:hAnsi="宋体" w:cs="宋体"/>
          <w:color w:val="auto"/>
          <w:kern w:val="0"/>
          <w:szCs w:val="20"/>
          <w:highlight w:val="none"/>
        </w:rPr>
        <w:t>5、本联合体中，</w:t>
      </w:r>
      <w:r>
        <w:rPr>
          <w:rFonts w:hint="eastAsia" w:ascii="宋体" w:hAnsi="Courier New"/>
          <w:color w:val="auto"/>
          <w:szCs w:val="20"/>
          <w:highlight w:val="none"/>
          <w:u w:val="single"/>
        </w:rPr>
        <w:t xml:space="preserve">                   </w:t>
      </w:r>
      <w:r>
        <w:rPr>
          <w:rFonts w:hint="eastAsia" w:ascii="宋体" w:hAnsi="宋体" w:cs="宋体"/>
          <w:color w:val="auto"/>
          <w:kern w:val="0"/>
          <w:szCs w:val="20"/>
          <w:highlight w:val="none"/>
          <w:u w:val="single"/>
        </w:rPr>
        <w:t>（某成员单位名称）</w:t>
      </w:r>
      <w:r>
        <w:rPr>
          <w:rFonts w:hint="eastAsia" w:ascii="宋体" w:hAnsi="宋体" w:cs="宋体"/>
          <w:color w:val="auto"/>
          <w:kern w:val="0"/>
          <w:szCs w:val="20"/>
          <w:highlight w:val="none"/>
        </w:rPr>
        <w:t>为</w:t>
      </w:r>
      <w:r>
        <w:rPr>
          <w:rFonts w:hint="eastAsia" w:ascii="宋体" w:hAnsi="Courier New"/>
          <w:color w:val="auto"/>
          <w:szCs w:val="20"/>
          <w:highlight w:val="none"/>
          <w:u w:val="single"/>
        </w:rPr>
        <w:t xml:space="preserve">       </w:t>
      </w:r>
      <w:r>
        <w:rPr>
          <w:rFonts w:hint="eastAsia" w:ascii="宋体" w:hAnsi="Courier New"/>
          <w:color w:val="auto"/>
          <w:szCs w:val="20"/>
          <w:highlight w:val="none"/>
        </w:rPr>
        <w:t>（请填写：中型、小型、微型）企业，其协议合同金额占联合体协议合同总金额的</w:t>
      </w:r>
      <w:r>
        <w:rPr>
          <w:rFonts w:hint="eastAsia" w:ascii="宋体" w:hAnsi="Courier New"/>
          <w:color w:val="auto"/>
          <w:szCs w:val="20"/>
          <w:highlight w:val="none"/>
          <w:u w:val="single"/>
        </w:rPr>
        <w:t xml:space="preserve">      </w:t>
      </w:r>
      <w:r>
        <w:rPr>
          <w:rFonts w:hint="eastAsia" w:ascii="宋体" w:hAnsi="Courier New"/>
          <w:color w:val="auto"/>
          <w:szCs w:val="20"/>
          <w:highlight w:val="none"/>
        </w:rPr>
        <w:t>%。【如联合体成员中有小型、微型企业的，请填写此条，否则无需填写；如联合体成员中有多个小型、微型企业的，请逐一列出。】</w:t>
      </w:r>
    </w:p>
    <w:p w14:paraId="08B03D53">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735B65F4">
      <w:pPr>
        <w:shd w:val="clear"/>
        <w:autoSpaceDE w:val="0"/>
        <w:autoSpaceDN w:val="0"/>
        <w:adjustRightInd w:val="0"/>
        <w:spacing w:line="360" w:lineRule="auto"/>
        <w:ind w:firstLine="420"/>
        <w:jc w:val="left"/>
        <w:rPr>
          <w:rFonts w:ascii="宋体" w:cs="宋体"/>
          <w:color w:val="auto"/>
          <w:kern w:val="0"/>
          <w:szCs w:val="21"/>
          <w:highlight w:val="none"/>
        </w:rPr>
      </w:pPr>
    </w:p>
    <w:p w14:paraId="057E1087">
      <w:pPr>
        <w:shd w:val="clea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3A1F6790">
      <w:pPr>
        <w:shd w:val="clear"/>
        <w:autoSpaceDE w:val="0"/>
        <w:autoSpaceDN w:val="0"/>
        <w:adjustRightInd w:val="0"/>
        <w:spacing w:line="360" w:lineRule="auto"/>
        <w:jc w:val="left"/>
        <w:rPr>
          <w:rFonts w:ascii="宋体" w:cs="宋体"/>
          <w:color w:val="auto"/>
          <w:kern w:val="0"/>
          <w:szCs w:val="21"/>
          <w:highlight w:val="none"/>
        </w:rPr>
      </w:pPr>
    </w:p>
    <w:p w14:paraId="2FF6994F">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3C93A43A">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64546F83">
      <w:pPr>
        <w:shd w:val="clear"/>
        <w:autoSpaceDE w:val="0"/>
        <w:autoSpaceDN w:val="0"/>
        <w:adjustRightInd w:val="0"/>
        <w:spacing w:line="360" w:lineRule="auto"/>
        <w:jc w:val="left"/>
        <w:rPr>
          <w:rFonts w:ascii="宋体" w:cs="宋体"/>
          <w:color w:val="auto"/>
          <w:kern w:val="0"/>
          <w:szCs w:val="21"/>
          <w:highlight w:val="none"/>
        </w:rPr>
      </w:pPr>
    </w:p>
    <w:p w14:paraId="29ABB1BC">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62292A08">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0ABBE438">
      <w:pPr>
        <w:shd w:val="clear"/>
        <w:autoSpaceDE w:val="0"/>
        <w:autoSpaceDN w:val="0"/>
        <w:adjustRightInd w:val="0"/>
        <w:spacing w:line="360" w:lineRule="auto"/>
        <w:jc w:val="left"/>
        <w:rPr>
          <w:rFonts w:ascii="宋体" w:cs="宋体"/>
          <w:color w:val="auto"/>
          <w:kern w:val="0"/>
          <w:szCs w:val="21"/>
          <w:highlight w:val="none"/>
        </w:rPr>
      </w:pPr>
    </w:p>
    <w:p w14:paraId="5407E9BA">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4DD6A212">
      <w:pPr>
        <w:shd w:val="clear"/>
        <w:snapToGrid w:val="0"/>
        <w:spacing w:before="50" w:after="120" w:afterLines="50" w:line="360" w:lineRule="auto"/>
        <w:jc w:val="left"/>
        <w:rPr>
          <w:rFonts w:ascii="宋体" w:hAnsi="宋体" w:cs="宋体"/>
          <w:color w:val="auto"/>
          <w:sz w:val="24"/>
          <w:highlight w:val="none"/>
        </w:rPr>
      </w:pPr>
      <w:r>
        <w:rPr>
          <w:rFonts w:hint="eastAsia" w:cs="宋体"/>
          <w:color w:val="auto"/>
          <w:kern w:val="0"/>
          <w:szCs w:val="21"/>
          <w:highlight w:val="none"/>
        </w:rPr>
        <w:t>法定代表人或其委托代理人：</w:t>
      </w:r>
      <w:r>
        <w:rPr>
          <w:rFonts w:hint="eastAsia" w:cs="宋体"/>
          <w:color w:val="auto"/>
          <w:kern w:val="0"/>
          <w:szCs w:val="21"/>
          <w:highlight w:val="none"/>
          <w:u w:val="single"/>
        </w:rPr>
        <w:t xml:space="preserve">                         </w:t>
      </w:r>
      <w:r>
        <w:rPr>
          <w:rFonts w:hint="eastAsia" w:cs="宋体"/>
          <w:color w:val="auto"/>
          <w:kern w:val="0"/>
          <w:szCs w:val="21"/>
          <w:highlight w:val="none"/>
        </w:rPr>
        <w:t>（手写签名/电子签名）</w:t>
      </w:r>
    </w:p>
    <w:p w14:paraId="0DA1CEB2">
      <w:pPr>
        <w:shd w:val="clear"/>
        <w:rPr>
          <w:color w:val="auto"/>
          <w:highlight w:val="none"/>
        </w:rPr>
      </w:pPr>
    </w:p>
    <w:p w14:paraId="4818E4EF">
      <w:pPr>
        <w:widowControl/>
        <w:shd w:val="clear"/>
        <w:jc w:val="left"/>
        <w:rPr>
          <w:rFonts w:ascii="宋体" w:cs="宋体"/>
          <w:color w:val="auto"/>
          <w:kern w:val="0"/>
          <w:sz w:val="24"/>
          <w:highlight w:val="none"/>
          <w:lang w:val="zh-CN"/>
        </w:rPr>
      </w:pPr>
      <w:r>
        <w:rPr>
          <w:color w:val="auto"/>
          <w:highlight w:val="none"/>
          <w:lang w:val="zh-CN"/>
        </w:rPr>
        <w:br w:type="page"/>
      </w:r>
    </w:p>
    <w:p w14:paraId="2A8DBE3E">
      <w:pPr>
        <w:keepNext/>
        <w:keepLines/>
        <w:shd w:val="clear"/>
        <w:spacing w:before="20" w:after="20" w:line="360" w:lineRule="auto"/>
        <w:jc w:val="center"/>
        <w:outlineLvl w:val="1"/>
        <w:rPr>
          <w:rFonts w:ascii="宋体" w:hAnsi="宋体" w:cs="宋体"/>
          <w:b/>
          <w:color w:val="auto"/>
          <w:sz w:val="32"/>
          <w:szCs w:val="32"/>
          <w:highlight w:val="none"/>
          <w:lang w:val="zh-CN"/>
        </w:rPr>
      </w:pPr>
      <w:bookmarkStart w:id="75" w:name="_Toc106283335"/>
      <w:bookmarkStart w:id="76" w:name="_Toc5833"/>
      <w:bookmarkStart w:id="77" w:name="_Toc80205940"/>
      <w:r>
        <w:rPr>
          <w:rFonts w:hint="eastAsia" w:ascii="宋体" w:hAnsi="宋体" w:cs="宋体"/>
          <w:b/>
          <w:color w:val="auto"/>
          <w:sz w:val="32"/>
          <w:szCs w:val="32"/>
          <w:highlight w:val="none"/>
          <w:lang w:val="zh-CN"/>
        </w:rPr>
        <w:t>第</w:t>
      </w: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zh-CN"/>
        </w:rPr>
        <w:t>节 商务技术文件格式</w:t>
      </w:r>
      <w:bookmarkEnd w:id="75"/>
      <w:bookmarkEnd w:id="76"/>
      <w:bookmarkEnd w:id="77"/>
    </w:p>
    <w:p w14:paraId="2BA8414B">
      <w:pPr>
        <w:shd w:val="clear"/>
        <w:snapToGrid w:val="0"/>
        <w:spacing w:before="120"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3BBBD4C6">
      <w:pPr>
        <w:shd w:val="clear"/>
        <w:snapToGrid w:val="0"/>
        <w:spacing w:before="120" w:beforeLines="50" w:after="50" w:line="360" w:lineRule="auto"/>
        <w:rPr>
          <w:rFonts w:ascii="宋体" w:hAnsi="宋体" w:cs="宋体"/>
          <w:color w:val="auto"/>
          <w:sz w:val="24"/>
          <w:szCs w:val="20"/>
          <w:highlight w:val="none"/>
        </w:rPr>
      </w:pPr>
    </w:p>
    <w:p w14:paraId="3B00EF6A">
      <w:pPr>
        <w:shd w:val="clear"/>
        <w:snapToGrid w:val="0"/>
        <w:spacing w:before="120" w:beforeLines="50" w:after="50" w:line="360" w:lineRule="auto"/>
        <w:rPr>
          <w:rFonts w:ascii="宋体" w:hAnsi="宋体" w:cs="宋体"/>
          <w:color w:val="auto"/>
          <w:sz w:val="24"/>
          <w:szCs w:val="20"/>
          <w:highlight w:val="none"/>
        </w:rPr>
      </w:pPr>
    </w:p>
    <w:p w14:paraId="788571B6">
      <w:pPr>
        <w:shd w:val="clear"/>
        <w:snapToGrid w:val="0"/>
        <w:spacing w:before="120" w:beforeLines="50" w:after="50" w:line="360" w:lineRule="auto"/>
        <w:rPr>
          <w:rFonts w:ascii="宋体" w:hAnsi="宋体" w:cs="宋体"/>
          <w:color w:val="auto"/>
          <w:sz w:val="24"/>
          <w:szCs w:val="20"/>
          <w:highlight w:val="none"/>
        </w:rPr>
      </w:pPr>
    </w:p>
    <w:p w14:paraId="58E0FB8A">
      <w:pPr>
        <w:shd w:val="clear"/>
        <w:snapToGrid w:val="0"/>
        <w:spacing w:before="120"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商务技术文件（封面）</w:t>
      </w:r>
    </w:p>
    <w:p w14:paraId="0871586E">
      <w:pPr>
        <w:shd w:val="clear"/>
        <w:snapToGrid w:val="0"/>
        <w:spacing w:before="120" w:beforeLines="50" w:after="50" w:line="360" w:lineRule="auto"/>
        <w:rPr>
          <w:rFonts w:ascii="宋体" w:hAnsi="宋体" w:cs="宋体"/>
          <w:bCs/>
          <w:color w:val="auto"/>
          <w:sz w:val="24"/>
          <w:szCs w:val="20"/>
          <w:highlight w:val="none"/>
        </w:rPr>
      </w:pPr>
    </w:p>
    <w:p w14:paraId="2E0646F0">
      <w:pPr>
        <w:shd w:val="clear"/>
        <w:snapToGrid w:val="0"/>
        <w:spacing w:before="120" w:beforeLines="50" w:after="50" w:line="360" w:lineRule="auto"/>
        <w:rPr>
          <w:rFonts w:ascii="宋体" w:hAnsi="宋体" w:cs="宋体"/>
          <w:bCs/>
          <w:color w:val="auto"/>
          <w:sz w:val="24"/>
          <w:szCs w:val="20"/>
          <w:highlight w:val="none"/>
        </w:rPr>
      </w:pPr>
    </w:p>
    <w:p w14:paraId="5924422D">
      <w:pPr>
        <w:shd w:val="clear"/>
        <w:snapToGrid w:val="0"/>
        <w:spacing w:before="120" w:beforeLines="50" w:after="50" w:line="360" w:lineRule="auto"/>
        <w:rPr>
          <w:rFonts w:ascii="宋体" w:hAnsi="宋体" w:cs="宋体"/>
          <w:bCs/>
          <w:color w:val="auto"/>
          <w:sz w:val="24"/>
          <w:szCs w:val="20"/>
          <w:highlight w:val="none"/>
        </w:rPr>
      </w:pPr>
    </w:p>
    <w:p w14:paraId="338EDF7E">
      <w:pPr>
        <w:shd w:val="clear"/>
        <w:snapToGrid w:val="0"/>
        <w:spacing w:before="120" w:beforeLines="50" w:after="50" w:line="360" w:lineRule="auto"/>
        <w:rPr>
          <w:rFonts w:ascii="宋体" w:hAnsi="宋体" w:cs="宋体"/>
          <w:bCs/>
          <w:color w:val="auto"/>
          <w:sz w:val="24"/>
          <w:szCs w:val="20"/>
          <w:highlight w:val="none"/>
        </w:rPr>
      </w:pPr>
    </w:p>
    <w:p w14:paraId="1DBA6952">
      <w:pPr>
        <w:shd w:val="clear"/>
        <w:snapToGrid w:val="0"/>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5BA08F19">
      <w:pPr>
        <w:shd w:val="clear"/>
        <w:snapToGrid w:val="0"/>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7751367">
      <w:pPr>
        <w:shd w:val="clear"/>
        <w:snapToGrid w:val="0"/>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23F7085">
      <w:pPr>
        <w:shd w:val="clear"/>
        <w:snapToGrid w:val="0"/>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6E3581C">
      <w:pPr>
        <w:shd w:val="clear"/>
        <w:snapToGrid w:val="0"/>
        <w:spacing w:before="50" w:after="50" w:line="360" w:lineRule="auto"/>
        <w:ind w:firstLine="720" w:firstLineChars="225"/>
        <w:rPr>
          <w:rFonts w:ascii="宋体" w:hAnsi="宋体" w:cs="宋体"/>
          <w:bCs/>
          <w:color w:val="auto"/>
          <w:sz w:val="32"/>
          <w:szCs w:val="32"/>
          <w:highlight w:val="none"/>
        </w:rPr>
      </w:pPr>
    </w:p>
    <w:p w14:paraId="28AEAF55">
      <w:pPr>
        <w:shd w:val="clear"/>
        <w:snapToGrid w:val="0"/>
        <w:spacing w:before="50" w:after="50" w:line="360" w:lineRule="auto"/>
        <w:ind w:firstLine="1280" w:firstLineChars="400"/>
        <w:rPr>
          <w:rFonts w:ascii="宋体" w:hAnsi="宋体" w:cs="宋体"/>
          <w:bCs/>
          <w:color w:val="auto"/>
          <w:sz w:val="32"/>
          <w:szCs w:val="32"/>
          <w:highlight w:val="none"/>
        </w:rPr>
      </w:pPr>
    </w:p>
    <w:p w14:paraId="2A00DA3E">
      <w:pPr>
        <w:shd w:val="clear"/>
        <w:snapToGrid w:val="0"/>
        <w:spacing w:before="120"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988881D">
      <w:pPr>
        <w:shd w:val="clear"/>
        <w:snapToGrid w:val="0"/>
        <w:spacing w:before="120" w:beforeLines="50" w:after="50" w:line="360" w:lineRule="auto"/>
        <w:ind w:left="142" w:firstLine="643" w:firstLineChars="200"/>
        <w:jc w:val="left"/>
        <w:rPr>
          <w:rFonts w:ascii="宋体" w:hAnsi="宋体" w:cs="宋体"/>
          <w:b/>
          <w:bCs/>
          <w:color w:val="auto"/>
          <w:sz w:val="32"/>
          <w:szCs w:val="32"/>
          <w:highlight w:val="none"/>
        </w:rPr>
        <w:sectPr>
          <w:pgSz w:w="11910" w:h="16840"/>
          <w:pgMar w:top="1418" w:right="1418" w:bottom="1418" w:left="1418" w:header="720" w:footer="720" w:gutter="0"/>
          <w:cols w:space="720" w:num="1"/>
        </w:sectPr>
      </w:pPr>
    </w:p>
    <w:p w14:paraId="03EC99C0">
      <w:pPr>
        <w:shd w:val="clear"/>
        <w:snapToGrid w:val="0"/>
        <w:spacing w:before="120" w:beforeLines="50" w:after="5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商务技术文件目录</w:t>
      </w:r>
    </w:p>
    <w:p w14:paraId="0E41553E">
      <w:pPr>
        <w:shd w:val="clear"/>
        <w:spacing w:line="360" w:lineRule="auto"/>
        <w:jc w:val="center"/>
        <w:rPr>
          <w:rFonts w:ascii="宋体" w:hAnsi="宋体" w:cs="宋体"/>
          <w:b/>
          <w:color w:val="auto"/>
          <w:kern w:val="0"/>
          <w:sz w:val="28"/>
          <w:szCs w:val="28"/>
          <w:highlight w:val="none"/>
        </w:rPr>
      </w:pPr>
    </w:p>
    <w:p w14:paraId="1E8CDE56">
      <w:pPr>
        <w:shd w:val="clear"/>
        <w:snapToGrid w:val="0"/>
        <w:spacing w:before="120"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83F048C">
      <w:pPr>
        <w:shd w:val="clear"/>
        <w:spacing w:line="360" w:lineRule="auto"/>
        <w:rPr>
          <w:rFonts w:ascii="宋体" w:hAnsi="宋体" w:cs="宋体"/>
          <w:color w:val="auto"/>
          <w:sz w:val="32"/>
          <w:szCs w:val="32"/>
          <w:highlight w:val="none"/>
        </w:rPr>
      </w:pPr>
    </w:p>
    <w:p w14:paraId="4D9F605D">
      <w:pPr>
        <w:shd w:val="clear"/>
        <w:spacing w:line="360" w:lineRule="auto"/>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一、无串标竞标行为的承诺函</w:t>
      </w:r>
    </w:p>
    <w:p w14:paraId="6BDE76D5">
      <w:pPr>
        <w:shd w:val="clear"/>
        <w:spacing w:before="240" w:beforeLines="100" w:line="360" w:lineRule="auto"/>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6C6621FF">
      <w:pPr>
        <w:shd w:val="clea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4A0567DE">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1.不同供应商的响应文件由同一单位或者个人编制；或者不同供应商报名的IP地址一致的；或者编制标书硬件设备CPU编号、硬盘编号、网卡地址一致的情况。 </w:t>
      </w:r>
    </w:p>
    <w:p w14:paraId="753C49BF">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60E939B6">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631D8DD9">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6EE3884">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272426A2">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3C12EF40">
      <w:pPr>
        <w:shd w:val="clea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533085CE">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77D51C73">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500D6F61">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78C438B4">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06182209">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5CD002CD">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7ECDE1DD">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1D5A8C64">
      <w:pPr>
        <w:shd w:val="clear"/>
        <w:spacing w:line="360" w:lineRule="auto"/>
        <w:ind w:firstLine="480" w:firstLineChars="200"/>
        <w:contextualSpacing/>
        <w:rPr>
          <w:rFonts w:ascii="宋体" w:hAnsi="宋体" w:cs="宋体"/>
          <w:color w:val="auto"/>
          <w:sz w:val="24"/>
          <w:highlight w:val="none"/>
        </w:rPr>
      </w:pPr>
    </w:p>
    <w:p w14:paraId="5C860483">
      <w:pPr>
        <w:shd w:val="clea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6E9E280A">
      <w:pPr>
        <w:shd w:val="clea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27D306E">
      <w:pPr>
        <w:shd w:val="clear"/>
        <w:spacing w:line="360" w:lineRule="auto"/>
        <w:ind w:left="237" w:leftChars="113" w:firstLine="5860" w:firstLineChars="2442"/>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二、法定代表人身份证明书</w:t>
      </w:r>
    </w:p>
    <w:p w14:paraId="50B653BE">
      <w:pPr>
        <w:shd w:val="clear"/>
        <w:spacing w:before="240" w:beforeLines="100" w:line="360" w:lineRule="auto"/>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1FE82109">
      <w:pPr>
        <w:shd w:val="clear"/>
        <w:spacing w:line="360" w:lineRule="auto"/>
        <w:ind w:left="540"/>
        <w:contextualSpacing/>
        <w:rPr>
          <w:rFonts w:ascii="宋体" w:hAnsi="宋体" w:cs="宋体"/>
          <w:color w:val="auto"/>
          <w:sz w:val="32"/>
          <w:szCs w:val="32"/>
          <w:highlight w:val="none"/>
        </w:rPr>
      </w:pPr>
    </w:p>
    <w:p w14:paraId="56D64B0E">
      <w:pPr>
        <w:shd w:val="clea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102D3328">
      <w:pPr>
        <w:shd w:val="clea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CE8B18B">
      <w:pPr>
        <w:shd w:val="clea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427F1ED2">
      <w:pPr>
        <w:shd w:val="clea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DC90557">
      <w:pPr>
        <w:shd w:val="clea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6DB44D66">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65AE274B">
      <w:pPr>
        <w:shd w:val="clea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36CDEEA3">
      <w:pPr>
        <w:shd w:val="clear"/>
        <w:spacing w:line="360" w:lineRule="auto"/>
        <w:ind w:left="540"/>
        <w:contextualSpacing/>
        <w:rPr>
          <w:rFonts w:ascii="宋体" w:hAnsi="宋体" w:cs="宋体"/>
          <w:color w:val="auto"/>
          <w:sz w:val="24"/>
          <w:highlight w:val="none"/>
        </w:rPr>
      </w:pPr>
    </w:p>
    <w:p w14:paraId="4C9423A7">
      <w:pPr>
        <w:shd w:val="clear"/>
        <w:spacing w:line="360" w:lineRule="auto"/>
        <w:ind w:left="540"/>
        <w:contextualSpacing/>
        <w:rPr>
          <w:rFonts w:ascii="宋体" w:hAnsi="宋体" w:cs="宋体"/>
          <w:color w:val="auto"/>
          <w:sz w:val="24"/>
          <w:highlight w:val="none"/>
        </w:rPr>
      </w:pPr>
    </w:p>
    <w:p w14:paraId="64FDAC39">
      <w:pPr>
        <w:shd w:val="clear"/>
        <w:spacing w:line="360" w:lineRule="auto"/>
        <w:ind w:left="540"/>
        <w:contextualSpacing/>
        <w:rPr>
          <w:rFonts w:ascii="宋体" w:hAnsi="宋体" w:cs="宋体"/>
          <w:color w:val="auto"/>
          <w:sz w:val="24"/>
          <w:highlight w:val="none"/>
        </w:rPr>
      </w:pPr>
    </w:p>
    <w:p w14:paraId="39A0D4C3">
      <w:pPr>
        <w:shd w:val="clea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3906D2F0">
      <w:pPr>
        <w:shd w:val="clear"/>
        <w:spacing w:line="360" w:lineRule="auto"/>
        <w:ind w:left="540"/>
        <w:contextualSpacing/>
        <w:rPr>
          <w:rFonts w:ascii="宋体" w:hAnsi="宋体" w:cs="宋体"/>
          <w:color w:val="auto"/>
          <w:sz w:val="24"/>
          <w:highlight w:val="none"/>
        </w:rPr>
      </w:pPr>
    </w:p>
    <w:p w14:paraId="2D7AFB64">
      <w:pPr>
        <w:shd w:val="clea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48B67D8">
      <w:pPr>
        <w:shd w:val="clea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579342D5">
      <w:pPr>
        <w:shd w:val="clear"/>
        <w:spacing w:line="360" w:lineRule="auto"/>
        <w:contextualSpacing/>
        <w:jc w:val="left"/>
        <w:rPr>
          <w:rFonts w:ascii="宋体" w:hAnsi="宋体" w:cs="宋体"/>
          <w:color w:val="auto"/>
          <w:sz w:val="24"/>
          <w:highlight w:val="none"/>
        </w:rPr>
      </w:pPr>
    </w:p>
    <w:p w14:paraId="2BFCEADC">
      <w:pPr>
        <w:shd w:val="clea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30128A98">
      <w:pPr>
        <w:shd w:val="clear"/>
        <w:spacing w:line="360" w:lineRule="auto"/>
        <w:ind w:firstLine="480" w:firstLineChars="200"/>
        <w:contextualSpacing/>
        <w:jc w:val="left"/>
        <w:rPr>
          <w:rFonts w:ascii="宋体" w:hAnsi="宋体" w:cs="宋体"/>
          <w:color w:val="auto"/>
          <w:sz w:val="44"/>
          <w:szCs w:val="4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5496B0C2">
      <w:pPr>
        <w:shd w:val="clear"/>
        <w:spacing w:before="240" w:beforeLines="100"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法定代表人授权委托书（非联合体竞标格式）</w:t>
      </w:r>
    </w:p>
    <w:p w14:paraId="5C1E6E46">
      <w:pPr>
        <w:shd w:val="clea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216BD03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999825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2FBA889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25CF08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5CD53C3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50E0980C">
      <w:pPr>
        <w:shd w:val="clear"/>
        <w:spacing w:line="360" w:lineRule="auto"/>
        <w:ind w:firstLine="480" w:firstLineChars="200"/>
        <w:rPr>
          <w:rFonts w:ascii="宋体" w:hAnsi="宋体" w:cs="宋体"/>
          <w:color w:val="auto"/>
          <w:sz w:val="24"/>
          <w:highlight w:val="none"/>
        </w:rPr>
      </w:pPr>
    </w:p>
    <w:p w14:paraId="01E68D6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4A705FB4">
      <w:pPr>
        <w:shd w:val="clear"/>
        <w:spacing w:line="360" w:lineRule="auto"/>
        <w:rPr>
          <w:rFonts w:ascii="宋体" w:hAnsi="宋体" w:cs="宋体"/>
          <w:color w:val="auto"/>
          <w:sz w:val="24"/>
          <w:highlight w:val="none"/>
        </w:rPr>
      </w:pPr>
    </w:p>
    <w:p w14:paraId="08973A9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法定代表人（手写签名/电子签名）： </w:t>
      </w:r>
    </w:p>
    <w:p w14:paraId="472F5D8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委托代理人（手写签名/电子签名）： </w:t>
      </w:r>
    </w:p>
    <w:p w14:paraId="1B4D165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委托代理人身份证号码：</w:t>
      </w:r>
    </w:p>
    <w:p w14:paraId="3C426246">
      <w:pPr>
        <w:shd w:val="clear"/>
        <w:spacing w:after="120"/>
        <w:rPr>
          <w:color w:val="auto"/>
          <w:highlight w:val="none"/>
          <w:lang w:val="zh-CN"/>
        </w:rPr>
      </w:pPr>
    </w:p>
    <w:p w14:paraId="4DBAAE9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6CB73991">
      <w:pPr>
        <w:shd w:val="clea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3AAC7659">
      <w:pPr>
        <w:shd w:val="clear"/>
        <w:spacing w:line="360" w:lineRule="auto"/>
        <w:rPr>
          <w:rFonts w:ascii="宋体" w:hAnsi="宋体" w:cs="宋体"/>
          <w:color w:val="auto"/>
          <w:sz w:val="24"/>
          <w:highlight w:val="none"/>
        </w:rPr>
      </w:pPr>
    </w:p>
    <w:p w14:paraId="211ADDE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注：1.法定代表人必须在授权委托书上手写签名/电子签名，委托代理人必须在授权委托书上手写签名/电子签名，</w:t>
      </w:r>
      <w:r>
        <w:rPr>
          <w:rFonts w:hint="eastAsia" w:ascii="宋体" w:hAnsi="宋体" w:cs="宋体"/>
          <w:b/>
          <w:color w:val="auto"/>
          <w:sz w:val="24"/>
          <w:highlight w:val="none"/>
        </w:rPr>
        <w:t>否则其响应文件按无效响应处理。</w:t>
      </w:r>
    </w:p>
    <w:p w14:paraId="22678E73">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AE2734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法人、其他组织竞标时“我方”是指“我单位”，自然人竞标时“我方”是指“本人”。</w:t>
      </w:r>
    </w:p>
    <w:p w14:paraId="28F8473A">
      <w:pPr>
        <w:shd w:val="clear"/>
        <w:spacing w:before="240" w:beforeLines="100"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法定代表人授权委托书（联合体竞标格式）</w:t>
      </w:r>
    </w:p>
    <w:p w14:paraId="7BDD8421">
      <w:pPr>
        <w:shd w:val="clea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3D785C4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27995B2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073F014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0858F4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8FE7ABE">
      <w:pPr>
        <w:shd w:val="clear"/>
        <w:spacing w:line="360" w:lineRule="auto"/>
        <w:ind w:firstLine="420" w:firstLineChars="200"/>
        <w:rPr>
          <w:color w:val="auto"/>
          <w:highlight w:val="none"/>
        </w:rPr>
      </w:pPr>
    </w:p>
    <w:p w14:paraId="2317EE2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2A91E05A">
      <w:pPr>
        <w:shd w:val="clear"/>
        <w:spacing w:line="360" w:lineRule="auto"/>
        <w:ind w:firstLine="480" w:firstLineChars="200"/>
        <w:rPr>
          <w:rFonts w:ascii="宋体" w:hAnsi="宋体" w:cs="宋体"/>
          <w:color w:val="auto"/>
          <w:sz w:val="24"/>
          <w:highlight w:val="none"/>
        </w:rPr>
      </w:pPr>
    </w:p>
    <w:p w14:paraId="356ECABB">
      <w:pPr>
        <w:shd w:val="clea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牵头人法定代表人（手写签名/电子签名）：</w:t>
      </w:r>
    </w:p>
    <w:p w14:paraId="20FC6CA8">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牵头人名称（公章/电子签章）：</w:t>
      </w:r>
    </w:p>
    <w:p w14:paraId="085B1B54">
      <w:pPr>
        <w:shd w:val="clear"/>
        <w:spacing w:line="360" w:lineRule="auto"/>
        <w:ind w:firstLine="4920" w:firstLineChars="2050"/>
        <w:rPr>
          <w:rFonts w:ascii="宋体" w:hAnsi="宋体" w:cs="宋体"/>
          <w:color w:val="auto"/>
          <w:sz w:val="24"/>
          <w:highlight w:val="none"/>
        </w:rPr>
      </w:pPr>
      <w:r>
        <w:rPr>
          <w:rFonts w:hint="eastAsia" w:ascii="宋体" w:hAnsi="宋体" w:cs="宋体"/>
          <w:color w:val="auto"/>
          <w:sz w:val="24"/>
          <w:highlight w:val="none"/>
        </w:rPr>
        <w:t>日期：   年   月   日</w:t>
      </w:r>
    </w:p>
    <w:p w14:paraId="67D5CA84">
      <w:pPr>
        <w:shd w:val="clear"/>
        <w:spacing w:line="360" w:lineRule="auto"/>
        <w:ind w:firstLine="3960" w:firstLineChars="1650"/>
        <w:rPr>
          <w:rFonts w:ascii="宋体" w:hAnsi="宋体" w:cs="宋体"/>
          <w:color w:val="auto"/>
          <w:sz w:val="24"/>
          <w:highlight w:val="none"/>
        </w:rPr>
      </w:pPr>
    </w:p>
    <w:p w14:paraId="125C05FB">
      <w:pPr>
        <w:shd w:val="clear"/>
        <w:spacing w:line="36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委托代理人（手写签名/电子签名）：</w:t>
      </w:r>
    </w:p>
    <w:p w14:paraId="656DEE17">
      <w:pPr>
        <w:shd w:val="clear"/>
        <w:spacing w:line="360" w:lineRule="auto"/>
        <w:ind w:firstLine="4920" w:firstLineChars="2050"/>
        <w:rPr>
          <w:rFonts w:ascii="宋体" w:hAnsi="宋体" w:cs="宋体"/>
          <w:color w:val="auto"/>
          <w:sz w:val="24"/>
          <w:highlight w:val="none"/>
        </w:rPr>
      </w:pPr>
      <w:r>
        <w:rPr>
          <w:rFonts w:hint="eastAsia" w:ascii="宋体" w:hAnsi="宋体" w:cs="宋体"/>
          <w:color w:val="auto"/>
          <w:sz w:val="24"/>
          <w:highlight w:val="none"/>
        </w:rPr>
        <w:t>日期：   年   月   日</w:t>
      </w:r>
    </w:p>
    <w:p w14:paraId="7141E397">
      <w:pPr>
        <w:shd w:val="clear"/>
        <w:spacing w:line="360" w:lineRule="auto"/>
        <w:rPr>
          <w:rFonts w:ascii="宋体" w:hAnsi="宋体" w:cs="宋体"/>
          <w:color w:val="auto"/>
          <w:sz w:val="24"/>
          <w:highlight w:val="none"/>
        </w:rPr>
      </w:pPr>
    </w:p>
    <w:p w14:paraId="780786F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注：1.法定代表人必须在授权委托书上手写签名/电子签名，委托代理人必须在授权委托书上手写签名/电子签名，</w:t>
      </w:r>
      <w:r>
        <w:rPr>
          <w:rFonts w:hint="eastAsia" w:ascii="宋体" w:hAnsi="宋体" w:cs="宋体"/>
          <w:b/>
          <w:color w:val="auto"/>
          <w:sz w:val="24"/>
          <w:highlight w:val="none"/>
        </w:rPr>
        <w:t>否则其响应文件按无效响应处理。</w:t>
      </w:r>
    </w:p>
    <w:p w14:paraId="5A7C186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6859302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236155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62EA3BA5">
      <w:pPr>
        <w:shd w:val="clear"/>
        <w:spacing w:line="360" w:lineRule="auto"/>
        <w:rPr>
          <w:rFonts w:ascii="宋体" w:hAnsi="宋体" w:cs="宋体"/>
          <w:b/>
          <w:color w:val="auto"/>
          <w:sz w:val="30"/>
          <w:szCs w:val="30"/>
          <w:highlight w:val="none"/>
        </w:rPr>
      </w:pPr>
      <w:r>
        <w:rPr>
          <w:rFonts w:hint="eastAsia" w:ascii="宋体" w:hAnsi="宋体" w:cs="宋体"/>
          <w:color w:val="auto"/>
          <w:szCs w:val="21"/>
          <w:highlight w:val="none"/>
        </w:rPr>
        <w:br w:type="page"/>
      </w:r>
      <w:r>
        <w:rPr>
          <w:rFonts w:hint="eastAsia" w:ascii="宋体" w:hAnsi="宋体" w:cs="宋体"/>
          <w:b/>
          <w:color w:val="auto"/>
          <w:sz w:val="30"/>
          <w:szCs w:val="30"/>
          <w:highlight w:val="none"/>
        </w:rPr>
        <w:t>四、商务条款偏离表</w:t>
      </w:r>
    </w:p>
    <w:p w14:paraId="77FDF88F">
      <w:pPr>
        <w:shd w:val="clear"/>
        <w:spacing w:before="240" w:beforeLines="10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53398421">
      <w:pPr>
        <w:shd w:val="clea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4D6CB54C">
      <w:pPr>
        <w:shd w:val="clea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tbl>
      <w:tblPr>
        <w:tblStyle w:val="5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0"/>
        <w:gridCol w:w="3589"/>
        <w:gridCol w:w="1274"/>
      </w:tblGrid>
      <w:tr w14:paraId="084E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14:paraId="5EA61E2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项号</w:t>
            </w:r>
          </w:p>
        </w:tc>
        <w:tc>
          <w:tcPr>
            <w:tcW w:w="3800" w:type="dxa"/>
            <w:tcBorders>
              <w:top w:val="single" w:color="auto" w:sz="4" w:space="0"/>
              <w:left w:val="single" w:color="auto" w:sz="4" w:space="0"/>
              <w:bottom w:val="single" w:color="auto" w:sz="4" w:space="0"/>
              <w:right w:val="single" w:color="auto" w:sz="4" w:space="0"/>
            </w:tcBorders>
            <w:vAlign w:val="center"/>
          </w:tcPr>
          <w:p w14:paraId="5D7B57B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14:paraId="7A39528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210E26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59BA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Borders>
              <w:top w:val="single" w:color="auto" w:sz="4" w:space="0"/>
              <w:left w:val="single" w:color="auto" w:sz="4" w:space="0"/>
              <w:bottom w:val="single" w:color="auto" w:sz="4" w:space="0"/>
              <w:right w:val="single" w:color="auto" w:sz="4" w:space="0"/>
            </w:tcBorders>
          </w:tcPr>
          <w:p w14:paraId="32B993B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w:t>
            </w:r>
          </w:p>
        </w:tc>
        <w:tc>
          <w:tcPr>
            <w:tcW w:w="3800" w:type="dxa"/>
            <w:tcBorders>
              <w:top w:val="single" w:color="auto" w:sz="4" w:space="0"/>
              <w:left w:val="single" w:color="auto" w:sz="4" w:space="0"/>
              <w:bottom w:val="single" w:color="auto" w:sz="4" w:space="0"/>
              <w:right w:val="single" w:color="auto" w:sz="4" w:space="0"/>
            </w:tcBorders>
          </w:tcPr>
          <w:p w14:paraId="52CAEB0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  ……</w:t>
            </w:r>
          </w:p>
          <w:p w14:paraId="1AB27CF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  ……</w:t>
            </w:r>
          </w:p>
          <w:p w14:paraId="6478502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  ……</w:t>
            </w:r>
          </w:p>
          <w:p w14:paraId="2C4AE3F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13928AF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  ……</w:t>
            </w:r>
          </w:p>
          <w:p w14:paraId="53494EB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  ……</w:t>
            </w:r>
          </w:p>
          <w:p w14:paraId="51BD908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  ……</w:t>
            </w:r>
          </w:p>
          <w:p w14:paraId="3639AF6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24E0C18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正偏离（负偏离或无偏离）</w:t>
            </w:r>
          </w:p>
        </w:tc>
      </w:tr>
      <w:tr w14:paraId="5256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17" w:type="dxa"/>
            <w:tcBorders>
              <w:top w:val="single" w:color="auto" w:sz="4" w:space="0"/>
              <w:left w:val="single" w:color="auto" w:sz="4" w:space="0"/>
              <w:bottom w:val="single" w:color="auto" w:sz="4" w:space="0"/>
              <w:right w:val="single" w:color="auto" w:sz="4" w:space="0"/>
            </w:tcBorders>
          </w:tcPr>
          <w:p w14:paraId="528ADC3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3800" w:type="dxa"/>
            <w:tcBorders>
              <w:top w:val="single" w:color="auto" w:sz="4" w:space="0"/>
              <w:left w:val="single" w:color="auto" w:sz="4" w:space="0"/>
              <w:bottom w:val="single" w:color="auto" w:sz="4" w:space="0"/>
              <w:right w:val="single" w:color="auto" w:sz="4" w:space="0"/>
            </w:tcBorders>
          </w:tcPr>
          <w:p w14:paraId="4698E9C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  ……</w:t>
            </w:r>
          </w:p>
          <w:p w14:paraId="3FA1C61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  ……</w:t>
            </w:r>
          </w:p>
          <w:p w14:paraId="387603C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  ……</w:t>
            </w:r>
          </w:p>
          <w:p w14:paraId="5649CEF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2D45929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  ……</w:t>
            </w:r>
          </w:p>
          <w:p w14:paraId="3B01845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  ……</w:t>
            </w:r>
          </w:p>
          <w:p w14:paraId="02BAFCC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  ……</w:t>
            </w:r>
          </w:p>
          <w:p w14:paraId="1146877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4A538BD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正偏离（负偏离或无偏离）</w:t>
            </w:r>
          </w:p>
        </w:tc>
      </w:tr>
    </w:tbl>
    <w:p w14:paraId="2D8941B3">
      <w:pPr>
        <w:shd w:val="clear"/>
        <w:spacing w:line="360" w:lineRule="auto"/>
        <w:contextualSpacing/>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w:t>
      </w:r>
    </w:p>
    <w:p w14:paraId="6A7B1E55">
      <w:pPr>
        <w:shd w:val="clear"/>
        <w:spacing w:line="360" w:lineRule="auto"/>
        <w:contextualSpacing/>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1.说明：应对照磋商文件“第二章 采购需求”中的商务条款逐条作出明确响应，并作出偏离说明。</w:t>
      </w:r>
    </w:p>
    <w:p w14:paraId="68DFF6B0">
      <w:pPr>
        <w:shd w:val="clear"/>
        <w:spacing w:line="360" w:lineRule="auto"/>
        <w:contextualSpacing/>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2.供应商应根据自身的承诺，对照磋商文件要求，在“偏离说明”中注明“正偏离”“负偏离”或者“无偏离”。既不属于“正偏离”也不属于“负偏离”即为“无偏离”。</w:t>
      </w:r>
      <w:r>
        <w:rPr>
          <w:rFonts w:hint="eastAsia" w:ascii="宋体" w:hAnsi="宋体" w:cs="宋体"/>
          <w:b/>
          <w:bCs/>
          <w:color w:val="auto"/>
          <w:kern w:val="0"/>
          <w:sz w:val="24"/>
          <w:highlight w:val="none"/>
          <w:lang w:val="zh-CN"/>
        </w:rPr>
        <w:t>当响应文件的</w:t>
      </w:r>
      <w:r>
        <w:rPr>
          <w:rFonts w:hint="eastAsia" w:ascii="宋体" w:hAnsi="宋体" w:cs="宋体"/>
          <w:color w:val="auto"/>
          <w:kern w:val="0"/>
          <w:sz w:val="24"/>
          <w:highlight w:val="none"/>
          <w:lang w:val="zh-CN"/>
        </w:rPr>
        <w:t>商务内容低于竞争性磋商文件要求时，竞标人应当如实写明“负偏离”，否则视为虚假应标</w:t>
      </w:r>
    </w:p>
    <w:p w14:paraId="696089AE">
      <w:pPr>
        <w:shd w:val="clear"/>
        <w:spacing w:line="360" w:lineRule="auto"/>
        <w:contextualSpacing/>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3.表格内容均需按要求填写，不得留空，否则按竞标无效处理。</w:t>
      </w:r>
    </w:p>
    <w:p w14:paraId="1657B510">
      <w:pPr>
        <w:shd w:val="clear"/>
        <w:spacing w:line="360" w:lineRule="auto"/>
        <w:contextualSpacing/>
        <w:rPr>
          <w:rFonts w:ascii="宋体" w:hAnsi="宋体" w:cs="宋体"/>
          <w:color w:val="auto"/>
          <w:kern w:val="0"/>
          <w:sz w:val="24"/>
          <w:szCs w:val="21"/>
          <w:highlight w:val="none"/>
          <w:lang w:val="zh-CN"/>
        </w:rPr>
      </w:pPr>
    </w:p>
    <w:p w14:paraId="6232030F">
      <w:pPr>
        <w:shd w:val="clear"/>
        <w:spacing w:line="360" w:lineRule="auto"/>
        <w:ind w:firstLine="3840" w:firstLineChars="1600"/>
        <w:rPr>
          <w:rFonts w:ascii="宋体" w:hAnsi="宋体" w:cs="宋体"/>
          <w:color w:val="auto"/>
          <w:kern w:val="0"/>
          <w:sz w:val="24"/>
          <w:highlight w:val="none"/>
        </w:rPr>
      </w:pPr>
    </w:p>
    <w:p w14:paraId="62FC4BC8">
      <w:pPr>
        <w:shd w:val="clea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749B8886">
      <w:pPr>
        <w:shd w:val="clear"/>
        <w:spacing w:line="360" w:lineRule="auto"/>
        <w:contextualSpacing/>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CDF524">
      <w:pPr>
        <w:shd w:val="clear"/>
        <w:spacing w:line="360" w:lineRule="auto"/>
        <w:contextualSpacing/>
        <w:jc w:val="left"/>
        <w:rPr>
          <w:rFonts w:ascii="宋体" w:hAnsi="宋体" w:cs="宋体"/>
          <w:b/>
          <w:color w:val="auto"/>
          <w:sz w:val="30"/>
          <w:szCs w:val="30"/>
          <w:highlight w:val="none"/>
        </w:rPr>
      </w:pPr>
      <w:r>
        <w:rPr>
          <w:rFonts w:ascii="宋体" w:hAnsi="宋体" w:cs="宋体"/>
          <w:b/>
          <w:color w:val="auto"/>
          <w:sz w:val="30"/>
          <w:szCs w:val="30"/>
          <w:highlight w:val="none"/>
        </w:rPr>
        <w:br w:type="page"/>
      </w:r>
    </w:p>
    <w:p w14:paraId="4DC64541">
      <w:pPr>
        <w:shd w:val="clear"/>
        <w:snapToGrid w:val="0"/>
        <w:spacing w:line="360" w:lineRule="auto"/>
        <w:rPr>
          <w:rFonts w:ascii="宋体" w:hAnsi="宋体" w:cs="宋体"/>
          <w:bCs/>
          <w:color w:val="auto"/>
          <w:sz w:val="44"/>
          <w:szCs w:val="44"/>
          <w:highlight w:val="none"/>
        </w:rPr>
      </w:pPr>
      <w:r>
        <w:rPr>
          <w:rFonts w:hint="eastAsia" w:ascii="宋体" w:hAnsi="宋体" w:cs="宋体"/>
          <w:b/>
          <w:color w:val="auto"/>
          <w:sz w:val="30"/>
          <w:szCs w:val="30"/>
          <w:highlight w:val="none"/>
          <w:lang w:eastAsia="zh-CN"/>
        </w:rPr>
        <w:t>五</w:t>
      </w:r>
      <w:r>
        <w:rPr>
          <w:rFonts w:hint="eastAsia" w:ascii="宋体" w:hAnsi="宋体" w:cs="宋体"/>
          <w:b/>
          <w:color w:val="auto"/>
          <w:sz w:val="30"/>
          <w:szCs w:val="30"/>
          <w:highlight w:val="none"/>
        </w:rPr>
        <w:t>、服务需求偏离表</w:t>
      </w:r>
    </w:p>
    <w:p w14:paraId="7F8F153F">
      <w:pPr>
        <w:shd w:val="clear"/>
        <w:spacing w:before="240" w:beforeLines="10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14:paraId="1D06B5D1">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14:paraId="029B41FB">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tbl>
      <w:tblPr>
        <w:tblStyle w:val="51"/>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371"/>
        <w:gridCol w:w="452"/>
        <w:gridCol w:w="2568"/>
        <w:gridCol w:w="1270"/>
        <w:gridCol w:w="487"/>
        <w:gridCol w:w="2282"/>
        <w:gridCol w:w="1095"/>
      </w:tblGrid>
      <w:tr w14:paraId="180D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394" w:type="dxa"/>
            <w:vMerge w:val="restart"/>
            <w:tcBorders>
              <w:top w:val="single" w:color="auto" w:sz="4" w:space="0"/>
              <w:left w:val="single" w:color="auto" w:sz="4" w:space="0"/>
              <w:right w:val="single" w:color="auto" w:sz="4" w:space="0"/>
            </w:tcBorders>
            <w:vAlign w:val="center"/>
          </w:tcPr>
          <w:p w14:paraId="2CD5DD8C">
            <w:pPr>
              <w:shd w:val="clear"/>
              <w:tabs>
                <w:tab w:val="right" w:leader="dot" w:pos="8296"/>
              </w:tabs>
              <w:spacing w:before="120" w:after="120" w:line="360" w:lineRule="auto"/>
              <w:jc w:val="center"/>
              <w:rPr>
                <w:rFonts w:ascii="宋体" w:hAnsi="宋体" w:cs="宋体"/>
                <w:b/>
                <w:bCs/>
                <w:caps/>
                <w:color w:val="auto"/>
                <w:szCs w:val="21"/>
                <w:highlight w:val="none"/>
              </w:rPr>
            </w:pPr>
            <w:r>
              <w:rPr>
                <w:rFonts w:hint="eastAsia" w:ascii="宋体" w:hAnsi="宋体" w:cs="宋体"/>
                <w:b/>
                <w:bCs/>
                <w:caps/>
                <w:color w:val="auto"/>
                <w:szCs w:val="21"/>
                <w:highlight w:val="none"/>
              </w:rPr>
              <w:t>项号</w:t>
            </w:r>
          </w:p>
        </w:tc>
        <w:tc>
          <w:tcPr>
            <w:tcW w:w="4391" w:type="dxa"/>
            <w:gridSpan w:val="3"/>
            <w:tcBorders>
              <w:top w:val="single" w:color="auto" w:sz="4" w:space="0"/>
              <w:left w:val="single" w:color="auto" w:sz="4" w:space="0"/>
              <w:bottom w:val="single" w:color="auto" w:sz="4" w:space="0"/>
              <w:right w:val="single" w:color="auto" w:sz="4" w:space="0"/>
            </w:tcBorders>
            <w:vAlign w:val="center"/>
          </w:tcPr>
          <w:p w14:paraId="10B18F12">
            <w:pPr>
              <w:shd w:val="clear"/>
              <w:tabs>
                <w:tab w:val="right" w:leader="dot" w:pos="8296"/>
              </w:tabs>
              <w:spacing w:before="120" w:after="120" w:line="360" w:lineRule="auto"/>
              <w:jc w:val="center"/>
              <w:rPr>
                <w:rFonts w:ascii="宋体" w:hAnsi="宋体" w:cs="宋体"/>
                <w:b/>
                <w:bCs/>
                <w:caps/>
                <w:color w:val="auto"/>
                <w:szCs w:val="21"/>
                <w:highlight w:val="none"/>
              </w:rPr>
            </w:pPr>
            <w:r>
              <w:rPr>
                <w:rFonts w:hint="eastAsia" w:ascii="宋体" w:hAnsi="宋体" w:cs="宋体"/>
                <w:b/>
                <w:bCs/>
                <w:caps/>
                <w:color w:val="auto"/>
                <w:szCs w:val="21"/>
                <w:highlight w:val="none"/>
              </w:rPr>
              <w:t>竞争性磋商文件需求</w:t>
            </w:r>
          </w:p>
        </w:tc>
        <w:tc>
          <w:tcPr>
            <w:tcW w:w="4039" w:type="dxa"/>
            <w:gridSpan w:val="3"/>
            <w:tcBorders>
              <w:top w:val="single" w:color="auto" w:sz="4" w:space="0"/>
              <w:left w:val="single" w:color="auto" w:sz="4" w:space="0"/>
              <w:bottom w:val="single" w:color="auto" w:sz="4" w:space="0"/>
              <w:right w:val="single" w:color="auto" w:sz="4" w:space="0"/>
            </w:tcBorders>
            <w:vAlign w:val="center"/>
          </w:tcPr>
          <w:p w14:paraId="064BC7F8">
            <w:pPr>
              <w:shd w:val="clear"/>
              <w:adjustRightInd w:val="0"/>
              <w:snapToGrid w:val="0"/>
              <w:spacing w:line="360" w:lineRule="auto"/>
              <w:jc w:val="center"/>
              <w:outlineLvl w:val="0"/>
              <w:rPr>
                <w:rFonts w:ascii="宋体" w:hAnsi="宋体" w:cs="宋体"/>
                <w:b/>
                <w:bCs/>
                <w:color w:val="auto"/>
                <w:szCs w:val="21"/>
                <w:highlight w:val="none"/>
              </w:rPr>
            </w:pPr>
            <w:bookmarkStart w:id="78" w:name="_Toc106283336"/>
            <w:r>
              <w:rPr>
                <w:rFonts w:hint="eastAsia" w:ascii="宋体" w:hAnsi="宋体" w:cs="宋体"/>
                <w:b/>
                <w:bCs/>
                <w:color w:val="auto"/>
                <w:szCs w:val="21"/>
                <w:highlight w:val="none"/>
              </w:rPr>
              <w:t>响应文件承诺</w:t>
            </w:r>
            <w:bookmarkEnd w:id="78"/>
          </w:p>
        </w:tc>
        <w:tc>
          <w:tcPr>
            <w:tcW w:w="1095" w:type="dxa"/>
            <w:vMerge w:val="restart"/>
            <w:tcBorders>
              <w:top w:val="single" w:color="auto" w:sz="4" w:space="0"/>
              <w:left w:val="single" w:color="auto" w:sz="4" w:space="0"/>
              <w:right w:val="single" w:color="auto" w:sz="4" w:space="0"/>
            </w:tcBorders>
            <w:vAlign w:val="center"/>
          </w:tcPr>
          <w:p w14:paraId="1CD04ACD">
            <w:pPr>
              <w:shd w:val="clear"/>
              <w:adjustRightInd w:val="0"/>
              <w:snapToGrid w:val="0"/>
              <w:spacing w:line="360" w:lineRule="auto"/>
              <w:jc w:val="center"/>
              <w:outlineLvl w:val="0"/>
              <w:rPr>
                <w:rFonts w:ascii="宋体" w:hAnsi="宋体" w:cs="宋体"/>
                <w:b/>
                <w:bCs/>
                <w:color w:val="auto"/>
                <w:szCs w:val="21"/>
                <w:highlight w:val="none"/>
              </w:rPr>
            </w:pPr>
            <w:bookmarkStart w:id="79" w:name="_Toc106283337"/>
            <w:r>
              <w:rPr>
                <w:rFonts w:hint="eastAsia" w:ascii="宋体" w:hAnsi="宋体" w:cs="宋体"/>
                <w:b/>
                <w:bCs/>
                <w:color w:val="auto"/>
                <w:szCs w:val="21"/>
                <w:highlight w:val="none"/>
              </w:rPr>
              <w:t>偏离说明</w:t>
            </w:r>
            <w:bookmarkEnd w:id="79"/>
          </w:p>
        </w:tc>
      </w:tr>
      <w:tr w14:paraId="6ADB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94" w:type="dxa"/>
            <w:vMerge w:val="continue"/>
            <w:tcBorders>
              <w:left w:val="single" w:color="auto" w:sz="4" w:space="0"/>
              <w:bottom w:val="single" w:color="auto" w:sz="4" w:space="0"/>
              <w:right w:val="single" w:color="auto" w:sz="4" w:space="0"/>
            </w:tcBorders>
            <w:vAlign w:val="center"/>
          </w:tcPr>
          <w:p w14:paraId="3B2C4178">
            <w:pPr>
              <w:shd w:val="clear"/>
              <w:tabs>
                <w:tab w:val="right" w:leader="dot" w:pos="8296"/>
              </w:tabs>
              <w:spacing w:before="120" w:after="120" w:line="360" w:lineRule="auto"/>
              <w:jc w:val="center"/>
              <w:rPr>
                <w:rFonts w:ascii="宋体" w:hAnsi="宋体" w:cs="宋体"/>
                <w:b/>
                <w:bCs/>
                <w:caps/>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09CEC032">
            <w:pPr>
              <w:shd w:val="clear"/>
              <w:tabs>
                <w:tab w:val="right" w:leader="dot" w:pos="8296"/>
              </w:tabs>
              <w:spacing w:before="120" w:after="120" w:line="360" w:lineRule="auto"/>
              <w:jc w:val="center"/>
              <w:rPr>
                <w:rFonts w:ascii="宋体" w:hAnsi="宋体" w:cs="宋体"/>
                <w:b/>
                <w:bCs/>
                <w:caps/>
                <w:color w:val="auto"/>
                <w:szCs w:val="21"/>
                <w:highlight w:val="none"/>
              </w:rPr>
            </w:pPr>
            <w:r>
              <w:rPr>
                <w:rFonts w:hint="eastAsia" w:ascii="宋体" w:hAnsi="宋体" w:cs="宋体"/>
                <w:b/>
                <w:bCs/>
                <w:caps/>
                <w:color w:val="auto"/>
                <w:szCs w:val="21"/>
                <w:highlight w:val="none"/>
              </w:rPr>
              <w:t>标的名称</w:t>
            </w:r>
          </w:p>
        </w:tc>
        <w:tc>
          <w:tcPr>
            <w:tcW w:w="452" w:type="dxa"/>
            <w:tcBorders>
              <w:top w:val="single" w:color="auto" w:sz="4" w:space="0"/>
              <w:left w:val="single" w:color="auto" w:sz="4" w:space="0"/>
              <w:bottom w:val="single" w:color="auto" w:sz="4" w:space="0"/>
              <w:right w:val="single" w:color="auto" w:sz="4" w:space="0"/>
            </w:tcBorders>
            <w:vAlign w:val="center"/>
          </w:tcPr>
          <w:p w14:paraId="020BAAB9">
            <w:pPr>
              <w:shd w:val="clear"/>
              <w:tabs>
                <w:tab w:val="right" w:leader="dot" w:pos="8296"/>
              </w:tabs>
              <w:spacing w:before="120" w:after="120" w:line="360" w:lineRule="auto"/>
              <w:jc w:val="center"/>
              <w:rPr>
                <w:rFonts w:ascii="宋体" w:hAnsi="宋体" w:cs="宋体"/>
                <w:b/>
                <w:bCs/>
                <w:caps/>
                <w:color w:val="auto"/>
                <w:szCs w:val="21"/>
                <w:highlight w:val="none"/>
              </w:rPr>
            </w:pPr>
            <w:r>
              <w:rPr>
                <w:rFonts w:hint="eastAsia" w:ascii="宋体" w:hAnsi="宋体" w:cs="宋体"/>
                <w:b/>
                <w:bCs/>
                <w:caps/>
                <w:color w:val="auto"/>
                <w:szCs w:val="21"/>
                <w:highlight w:val="none"/>
              </w:rPr>
              <w:t>数量</w:t>
            </w:r>
          </w:p>
        </w:tc>
        <w:tc>
          <w:tcPr>
            <w:tcW w:w="2568" w:type="dxa"/>
            <w:tcBorders>
              <w:top w:val="single" w:color="auto" w:sz="4" w:space="0"/>
              <w:left w:val="single" w:color="auto" w:sz="4" w:space="0"/>
              <w:bottom w:val="single" w:color="auto" w:sz="4" w:space="0"/>
              <w:right w:val="single" w:color="auto" w:sz="4" w:space="0"/>
            </w:tcBorders>
            <w:vAlign w:val="center"/>
          </w:tcPr>
          <w:p w14:paraId="011536D0">
            <w:pPr>
              <w:shd w:val="clear"/>
              <w:tabs>
                <w:tab w:val="right" w:leader="dot" w:pos="8296"/>
              </w:tabs>
              <w:spacing w:before="120" w:after="120" w:line="360" w:lineRule="auto"/>
              <w:jc w:val="center"/>
              <w:rPr>
                <w:rFonts w:ascii="宋体" w:hAnsi="宋体" w:cs="宋体"/>
                <w:b/>
                <w:bCs/>
                <w:caps/>
                <w:color w:val="auto"/>
                <w:szCs w:val="21"/>
                <w:highlight w:val="none"/>
              </w:rPr>
            </w:pPr>
            <w:r>
              <w:rPr>
                <w:rFonts w:hint="eastAsia" w:ascii="宋体" w:hAnsi="宋体" w:cs="宋体"/>
                <w:b/>
                <w:bCs/>
                <w:caps/>
                <w:color w:val="auto"/>
                <w:szCs w:val="21"/>
                <w:highlight w:val="none"/>
              </w:rPr>
              <w:t>服务需求</w:t>
            </w:r>
          </w:p>
        </w:tc>
        <w:tc>
          <w:tcPr>
            <w:tcW w:w="1270" w:type="dxa"/>
            <w:tcBorders>
              <w:top w:val="single" w:color="auto" w:sz="4" w:space="0"/>
              <w:left w:val="single" w:color="auto" w:sz="4" w:space="0"/>
              <w:bottom w:val="single" w:color="auto" w:sz="4" w:space="0"/>
              <w:right w:val="single" w:color="auto" w:sz="4" w:space="0"/>
            </w:tcBorders>
            <w:vAlign w:val="center"/>
          </w:tcPr>
          <w:p w14:paraId="0B2E6E8C">
            <w:pPr>
              <w:shd w:val="clear"/>
              <w:tabs>
                <w:tab w:val="right" w:leader="dot" w:pos="8296"/>
              </w:tabs>
              <w:spacing w:before="120" w:after="120" w:line="360" w:lineRule="auto"/>
              <w:jc w:val="center"/>
              <w:rPr>
                <w:rFonts w:ascii="宋体" w:hAnsi="宋体" w:cs="宋体"/>
                <w:b/>
                <w:bCs/>
                <w:caps/>
                <w:color w:val="auto"/>
                <w:szCs w:val="21"/>
                <w:highlight w:val="none"/>
              </w:rPr>
            </w:pPr>
            <w:r>
              <w:rPr>
                <w:rFonts w:hint="eastAsia" w:ascii="宋体" w:hAnsi="宋体" w:cs="宋体"/>
                <w:b/>
                <w:bCs/>
                <w:caps/>
                <w:color w:val="auto"/>
                <w:szCs w:val="21"/>
                <w:highlight w:val="none"/>
              </w:rPr>
              <w:t>标的名称</w:t>
            </w:r>
          </w:p>
        </w:tc>
        <w:tc>
          <w:tcPr>
            <w:tcW w:w="487" w:type="dxa"/>
            <w:tcBorders>
              <w:top w:val="single" w:color="auto" w:sz="4" w:space="0"/>
              <w:left w:val="single" w:color="auto" w:sz="4" w:space="0"/>
              <w:bottom w:val="single" w:color="auto" w:sz="4" w:space="0"/>
              <w:right w:val="single" w:color="auto" w:sz="4" w:space="0"/>
            </w:tcBorders>
            <w:vAlign w:val="center"/>
          </w:tcPr>
          <w:p w14:paraId="21D20D47">
            <w:pPr>
              <w:shd w:val="clear"/>
              <w:adjustRightInd w:val="0"/>
              <w:snapToGrid w:val="0"/>
              <w:spacing w:line="360" w:lineRule="auto"/>
              <w:jc w:val="center"/>
              <w:outlineLvl w:val="0"/>
              <w:rPr>
                <w:rFonts w:ascii="宋体" w:hAnsi="宋体" w:cs="宋体"/>
                <w:b/>
                <w:bCs/>
                <w:color w:val="auto"/>
                <w:szCs w:val="21"/>
                <w:highlight w:val="none"/>
              </w:rPr>
            </w:pPr>
            <w:bookmarkStart w:id="80" w:name="_Toc106283338"/>
            <w:bookmarkStart w:id="81" w:name="_Toc173211903"/>
            <w:bookmarkStart w:id="82" w:name="_Toc373333692"/>
            <w:bookmarkStart w:id="83" w:name="_Toc36488643"/>
            <w:bookmarkStart w:id="84" w:name="_Toc254970732"/>
            <w:bookmarkStart w:id="85" w:name="_Toc14132"/>
            <w:bookmarkStart w:id="86" w:name="_Toc254970591"/>
            <w:bookmarkStart w:id="87" w:name="_Toc295404984"/>
            <w:bookmarkStart w:id="88" w:name="_Toc173066404"/>
            <w:bookmarkStart w:id="89" w:name="_Toc297193188"/>
            <w:bookmarkStart w:id="90" w:name="_Toc301781614"/>
            <w:bookmarkStart w:id="91" w:name="_Toc383699909"/>
            <w:r>
              <w:rPr>
                <w:rFonts w:hint="eastAsia" w:ascii="宋体" w:hAnsi="宋体" w:cs="宋体"/>
                <w:b/>
                <w:bCs/>
                <w:color w:val="auto"/>
                <w:szCs w:val="21"/>
                <w:highlight w:val="none"/>
              </w:rPr>
              <w:t>数量</w:t>
            </w:r>
            <w:bookmarkEnd w:id="80"/>
          </w:p>
          <w:bookmarkEnd w:id="81"/>
          <w:bookmarkEnd w:id="82"/>
          <w:bookmarkEnd w:id="83"/>
          <w:bookmarkEnd w:id="84"/>
          <w:bookmarkEnd w:id="85"/>
          <w:bookmarkEnd w:id="86"/>
          <w:bookmarkEnd w:id="87"/>
          <w:bookmarkEnd w:id="88"/>
          <w:bookmarkEnd w:id="89"/>
          <w:bookmarkEnd w:id="90"/>
          <w:bookmarkEnd w:id="91"/>
        </w:tc>
        <w:tc>
          <w:tcPr>
            <w:tcW w:w="2282" w:type="dxa"/>
            <w:tcBorders>
              <w:top w:val="single" w:color="auto" w:sz="4" w:space="0"/>
              <w:left w:val="single" w:color="auto" w:sz="4" w:space="0"/>
              <w:bottom w:val="single" w:color="auto" w:sz="4" w:space="0"/>
              <w:right w:val="single" w:color="auto" w:sz="4" w:space="0"/>
            </w:tcBorders>
            <w:vAlign w:val="center"/>
          </w:tcPr>
          <w:p w14:paraId="75125EE1">
            <w:pPr>
              <w:shd w:val="clear"/>
              <w:adjustRightInd w:val="0"/>
              <w:snapToGrid w:val="0"/>
              <w:spacing w:line="360" w:lineRule="auto"/>
              <w:jc w:val="center"/>
              <w:outlineLvl w:val="0"/>
              <w:rPr>
                <w:rFonts w:ascii="宋体" w:hAnsi="宋体" w:cs="宋体"/>
                <w:b/>
                <w:bCs/>
                <w:color w:val="auto"/>
                <w:szCs w:val="21"/>
                <w:highlight w:val="none"/>
              </w:rPr>
            </w:pPr>
            <w:bookmarkStart w:id="92" w:name="_Toc106283339"/>
            <w:r>
              <w:rPr>
                <w:rFonts w:hint="eastAsia" w:ascii="宋体" w:hAnsi="宋体" w:cs="宋体"/>
                <w:b/>
                <w:bCs/>
                <w:color w:val="auto"/>
                <w:szCs w:val="21"/>
                <w:highlight w:val="none"/>
              </w:rPr>
              <w:t>服务需求响应</w:t>
            </w:r>
            <w:bookmarkEnd w:id="92"/>
          </w:p>
        </w:tc>
        <w:tc>
          <w:tcPr>
            <w:tcW w:w="1095" w:type="dxa"/>
            <w:vMerge w:val="continue"/>
            <w:tcBorders>
              <w:left w:val="single" w:color="auto" w:sz="4" w:space="0"/>
              <w:bottom w:val="single" w:color="auto" w:sz="4" w:space="0"/>
              <w:right w:val="single" w:color="auto" w:sz="4" w:space="0"/>
            </w:tcBorders>
            <w:vAlign w:val="center"/>
          </w:tcPr>
          <w:p w14:paraId="054EF641">
            <w:pPr>
              <w:shd w:val="clear"/>
              <w:adjustRightInd w:val="0"/>
              <w:snapToGrid w:val="0"/>
              <w:spacing w:line="360" w:lineRule="auto"/>
              <w:jc w:val="center"/>
              <w:outlineLvl w:val="0"/>
              <w:rPr>
                <w:rFonts w:ascii="宋体" w:hAnsi="宋体" w:cs="宋体"/>
                <w:color w:val="auto"/>
                <w:szCs w:val="21"/>
                <w:highlight w:val="none"/>
              </w:rPr>
            </w:pPr>
          </w:p>
        </w:tc>
      </w:tr>
      <w:tr w14:paraId="1A92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4" w:type="dxa"/>
            <w:tcBorders>
              <w:top w:val="single" w:color="auto" w:sz="4" w:space="0"/>
              <w:left w:val="single" w:color="auto" w:sz="4" w:space="0"/>
              <w:bottom w:val="single" w:color="auto" w:sz="4" w:space="0"/>
              <w:right w:val="single" w:color="auto" w:sz="4" w:space="0"/>
            </w:tcBorders>
            <w:vAlign w:val="center"/>
          </w:tcPr>
          <w:p w14:paraId="6282CEE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71" w:type="dxa"/>
            <w:tcBorders>
              <w:top w:val="single" w:color="auto" w:sz="4" w:space="0"/>
              <w:left w:val="single" w:color="auto" w:sz="4" w:space="0"/>
              <w:bottom w:val="single" w:color="auto" w:sz="4" w:space="0"/>
              <w:right w:val="single" w:color="auto" w:sz="4" w:space="0"/>
            </w:tcBorders>
            <w:vAlign w:val="center"/>
          </w:tcPr>
          <w:p w14:paraId="3C4C005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452" w:type="dxa"/>
            <w:tcBorders>
              <w:top w:val="single" w:color="auto" w:sz="4" w:space="0"/>
              <w:left w:val="single" w:color="auto" w:sz="4" w:space="0"/>
              <w:bottom w:val="single" w:color="auto" w:sz="4" w:space="0"/>
              <w:right w:val="single" w:color="auto" w:sz="4" w:space="0"/>
            </w:tcBorders>
            <w:vAlign w:val="center"/>
          </w:tcPr>
          <w:p w14:paraId="7D2AFE86">
            <w:pPr>
              <w:shd w:val="clear"/>
              <w:spacing w:line="360" w:lineRule="auto"/>
              <w:rPr>
                <w:rFonts w:ascii="宋体" w:hAnsi="宋体" w:cs="宋体"/>
                <w:color w:val="auto"/>
                <w:kern w:val="0"/>
                <w:szCs w:val="21"/>
                <w:highlight w:val="none"/>
              </w:rPr>
            </w:pPr>
            <w:r>
              <w:rPr>
                <w:rFonts w:hint="eastAsia" w:ascii="宋体" w:hAnsi="宋体" w:cs="宋体"/>
                <w:color w:val="auto"/>
                <w:szCs w:val="21"/>
                <w:highlight w:val="none"/>
              </w:rPr>
              <w:t>…</w:t>
            </w:r>
          </w:p>
        </w:tc>
        <w:tc>
          <w:tcPr>
            <w:tcW w:w="2568" w:type="dxa"/>
            <w:tcBorders>
              <w:top w:val="single" w:color="auto" w:sz="4" w:space="0"/>
              <w:left w:val="single" w:color="auto" w:sz="4" w:space="0"/>
              <w:bottom w:val="single" w:color="auto" w:sz="4" w:space="0"/>
              <w:right w:val="single" w:color="auto" w:sz="4" w:space="0"/>
            </w:tcBorders>
            <w:vAlign w:val="center"/>
          </w:tcPr>
          <w:p w14:paraId="471EA29D">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p>
          <w:p w14:paraId="4B78AE2A">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 ……</w:t>
            </w:r>
          </w:p>
          <w:p w14:paraId="5B64CF0B">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w:t>
            </w:r>
          </w:p>
          <w:p w14:paraId="381EDB93">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14:paraId="59919BA8">
            <w:pPr>
              <w:shd w:val="clear"/>
              <w:spacing w:line="360" w:lineRule="auto"/>
              <w:rPr>
                <w:rFonts w:ascii="宋体" w:hAnsi="宋体" w:cs="宋体"/>
                <w:color w:val="auto"/>
                <w:kern w:val="0"/>
                <w:szCs w:val="21"/>
                <w:highlight w:val="none"/>
              </w:rPr>
            </w:pPr>
            <w:r>
              <w:rPr>
                <w:rFonts w:hint="eastAsia" w:ascii="宋体" w:hAnsi="宋体" w:cs="宋体"/>
                <w:color w:val="auto"/>
                <w:szCs w:val="21"/>
                <w:highlight w:val="none"/>
              </w:rPr>
              <w:t>……</w:t>
            </w:r>
          </w:p>
        </w:tc>
        <w:tc>
          <w:tcPr>
            <w:tcW w:w="487" w:type="dxa"/>
            <w:tcBorders>
              <w:top w:val="single" w:color="auto" w:sz="4" w:space="0"/>
              <w:left w:val="single" w:color="auto" w:sz="4" w:space="0"/>
              <w:bottom w:val="single" w:color="auto" w:sz="4" w:space="0"/>
              <w:right w:val="single" w:color="auto" w:sz="4" w:space="0"/>
            </w:tcBorders>
            <w:vAlign w:val="center"/>
          </w:tcPr>
          <w:p w14:paraId="33002C04">
            <w:pPr>
              <w:shd w:val="clear"/>
              <w:spacing w:line="360" w:lineRule="auto"/>
              <w:rPr>
                <w:rFonts w:ascii="宋体" w:hAnsi="宋体" w:cs="宋体"/>
                <w:color w:val="auto"/>
                <w:kern w:val="0"/>
                <w:szCs w:val="21"/>
                <w:highlight w:val="none"/>
              </w:rPr>
            </w:pPr>
            <w:r>
              <w:rPr>
                <w:rFonts w:hint="eastAsia" w:ascii="宋体" w:hAnsi="宋体" w:cs="宋体"/>
                <w:color w:val="auto"/>
                <w:szCs w:val="21"/>
                <w:highlight w:val="none"/>
              </w:rPr>
              <w:t>…</w:t>
            </w:r>
          </w:p>
        </w:tc>
        <w:tc>
          <w:tcPr>
            <w:tcW w:w="2282" w:type="dxa"/>
            <w:tcBorders>
              <w:top w:val="single" w:color="auto" w:sz="4" w:space="0"/>
              <w:left w:val="single" w:color="auto" w:sz="4" w:space="0"/>
              <w:bottom w:val="single" w:color="auto" w:sz="4" w:space="0"/>
              <w:right w:val="single" w:color="auto" w:sz="4" w:space="0"/>
            </w:tcBorders>
            <w:vAlign w:val="center"/>
          </w:tcPr>
          <w:p w14:paraId="6ABF1B8F">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p>
          <w:p w14:paraId="5D05B35D">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 ……</w:t>
            </w:r>
          </w:p>
          <w:p w14:paraId="3028B5DB">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w:t>
            </w:r>
          </w:p>
          <w:p w14:paraId="5485BE20">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62AB2766">
            <w:pPr>
              <w:shd w:val="clear"/>
              <w:spacing w:line="360" w:lineRule="auto"/>
              <w:jc w:val="center"/>
              <w:rPr>
                <w:rFonts w:ascii="宋体" w:hAnsi="宋体" w:cs="宋体"/>
                <w:color w:val="auto"/>
                <w:szCs w:val="21"/>
                <w:highlight w:val="none"/>
              </w:rPr>
            </w:pPr>
          </w:p>
        </w:tc>
      </w:tr>
      <w:tr w14:paraId="3AEF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tcBorders>
              <w:top w:val="single" w:color="auto" w:sz="4" w:space="0"/>
              <w:left w:val="single" w:color="auto" w:sz="4" w:space="0"/>
              <w:bottom w:val="single" w:color="auto" w:sz="4" w:space="0"/>
              <w:right w:val="single" w:color="auto" w:sz="4" w:space="0"/>
            </w:tcBorders>
            <w:vAlign w:val="center"/>
          </w:tcPr>
          <w:p w14:paraId="3AE883DE">
            <w:pPr>
              <w:shd w:val="clear"/>
              <w:spacing w:line="360" w:lineRule="auto"/>
              <w:jc w:val="center"/>
              <w:rPr>
                <w:rFonts w:ascii="宋体" w:hAnsi="宋体" w:cs="宋体"/>
                <w:color w:val="auto"/>
                <w:szCs w:val="21"/>
                <w:highlight w:val="none"/>
              </w:rPr>
            </w:pPr>
            <w:r>
              <w:rPr>
                <w:rFonts w:ascii="宋体" w:hAnsi="宋体" w:cs="宋体"/>
                <w:color w:val="auto"/>
                <w:szCs w:val="21"/>
                <w:highlight w:val="none"/>
              </w:rPr>
              <w:t>…</w:t>
            </w:r>
          </w:p>
        </w:tc>
        <w:tc>
          <w:tcPr>
            <w:tcW w:w="1371" w:type="dxa"/>
            <w:tcBorders>
              <w:top w:val="single" w:color="auto" w:sz="4" w:space="0"/>
              <w:left w:val="single" w:color="auto" w:sz="4" w:space="0"/>
              <w:bottom w:val="single" w:color="auto" w:sz="4" w:space="0"/>
              <w:right w:val="single" w:color="auto" w:sz="4" w:space="0"/>
            </w:tcBorders>
            <w:vAlign w:val="center"/>
          </w:tcPr>
          <w:p w14:paraId="0D3E794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452" w:type="dxa"/>
            <w:tcBorders>
              <w:top w:val="single" w:color="auto" w:sz="4" w:space="0"/>
              <w:left w:val="single" w:color="auto" w:sz="4" w:space="0"/>
              <w:bottom w:val="single" w:color="auto" w:sz="4" w:space="0"/>
              <w:right w:val="single" w:color="auto" w:sz="4" w:space="0"/>
            </w:tcBorders>
            <w:vAlign w:val="center"/>
          </w:tcPr>
          <w:p w14:paraId="754DC23F">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68" w:type="dxa"/>
            <w:tcBorders>
              <w:top w:val="single" w:color="auto" w:sz="4" w:space="0"/>
              <w:left w:val="single" w:color="auto" w:sz="4" w:space="0"/>
              <w:bottom w:val="single" w:color="auto" w:sz="4" w:space="0"/>
              <w:right w:val="single" w:color="auto" w:sz="4" w:space="0"/>
            </w:tcBorders>
            <w:vAlign w:val="center"/>
          </w:tcPr>
          <w:p w14:paraId="52CD3501">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p>
          <w:p w14:paraId="071E746D">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 ……</w:t>
            </w:r>
          </w:p>
          <w:p w14:paraId="5342997C">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w:t>
            </w:r>
          </w:p>
          <w:p w14:paraId="4E4B926C">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14:paraId="53F5C18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487" w:type="dxa"/>
            <w:tcBorders>
              <w:top w:val="single" w:color="auto" w:sz="4" w:space="0"/>
              <w:left w:val="single" w:color="auto" w:sz="4" w:space="0"/>
              <w:bottom w:val="single" w:color="auto" w:sz="4" w:space="0"/>
              <w:right w:val="single" w:color="auto" w:sz="4" w:space="0"/>
            </w:tcBorders>
            <w:vAlign w:val="center"/>
          </w:tcPr>
          <w:p w14:paraId="33B73BFA">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282" w:type="dxa"/>
            <w:tcBorders>
              <w:top w:val="single" w:color="auto" w:sz="4" w:space="0"/>
              <w:left w:val="single" w:color="auto" w:sz="4" w:space="0"/>
              <w:bottom w:val="single" w:color="auto" w:sz="4" w:space="0"/>
              <w:right w:val="single" w:color="auto" w:sz="4" w:space="0"/>
            </w:tcBorders>
            <w:vAlign w:val="center"/>
          </w:tcPr>
          <w:p w14:paraId="7A2244F6">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p>
          <w:p w14:paraId="65D3D5CF">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 ……</w:t>
            </w:r>
          </w:p>
          <w:p w14:paraId="568FCB0C">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w:t>
            </w:r>
          </w:p>
          <w:p w14:paraId="05A47C8D">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p>
        </w:tc>
        <w:tc>
          <w:tcPr>
            <w:tcW w:w="1095" w:type="dxa"/>
            <w:tcBorders>
              <w:top w:val="single" w:color="auto" w:sz="4" w:space="0"/>
              <w:left w:val="single" w:color="auto" w:sz="4" w:space="0"/>
              <w:bottom w:val="single" w:color="auto" w:sz="4" w:space="0"/>
              <w:right w:val="single" w:color="auto" w:sz="4" w:space="0"/>
            </w:tcBorders>
          </w:tcPr>
          <w:p w14:paraId="2D6D8254">
            <w:pPr>
              <w:shd w:val="clear"/>
              <w:spacing w:line="360" w:lineRule="auto"/>
              <w:rPr>
                <w:rFonts w:ascii="宋体" w:hAnsi="宋体" w:cs="宋体"/>
                <w:color w:val="auto"/>
                <w:szCs w:val="21"/>
                <w:highlight w:val="none"/>
              </w:rPr>
            </w:pPr>
          </w:p>
        </w:tc>
      </w:tr>
    </w:tbl>
    <w:p w14:paraId="3201F9DF">
      <w:pPr>
        <w:shd w:val="clear"/>
        <w:spacing w:line="360" w:lineRule="auto"/>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注：</w:t>
      </w:r>
    </w:p>
    <w:p w14:paraId="1FE94EDA">
      <w:pPr>
        <w:shd w:val="clear"/>
        <w:spacing w:line="360" w:lineRule="auto"/>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1.说明：应对照磋商文件“第二章 采购需求”中的服务需求逐条作出明确响应，并作出偏离说明。</w:t>
      </w:r>
    </w:p>
    <w:p w14:paraId="19CF55FD">
      <w:pPr>
        <w:shd w:val="clear"/>
        <w:spacing w:line="360" w:lineRule="auto"/>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2.供应商应根据自身的承诺，对照磋商文件要求，在“偏离说明”中注明“正偏离”“负偏离”或者“无偏离”。既不属于“正偏离”也不属于“负偏离”即为“无偏离”。当响应文件的内容低于竞争性磋商文件要求时，供应商应当如实写明“负偏离”，否则视为虚假应标。</w:t>
      </w:r>
    </w:p>
    <w:p w14:paraId="3EE3ADFE">
      <w:pPr>
        <w:shd w:val="clear"/>
        <w:spacing w:line="360" w:lineRule="auto"/>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3.表格内容均需按要求填写并盖章，不得留空，否则按竞标无效处理。</w:t>
      </w:r>
    </w:p>
    <w:p w14:paraId="772BE079">
      <w:pPr>
        <w:shd w:val="clear"/>
        <w:spacing w:line="360" w:lineRule="auto"/>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4.如技术偏离表中的竞标响应与佐证材料不一致的，以佐证材料为准。</w:t>
      </w:r>
    </w:p>
    <w:p w14:paraId="6AF95015">
      <w:pPr>
        <w:shd w:val="clear"/>
        <w:snapToGrid w:val="0"/>
        <w:spacing w:line="360" w:lineRule="auto"/>
        <w:ind w:firstLine="422" w:firstLineChars="200"/>
        <w:rPr>
          <w:rFonts w:ascii="宋体" w:hAnsi="宋体" w:cs="宋体"/>
          <w:b/>
          <w:color w:val="auto"/>
          <w:szCs w:val="21"/>
          <w:highlight w:val="none"/>
        </w:rPr>
      </w:pPr>
    </w:p>
    <w:p w14:paraId="47AE3456">
      <w:pPr>
        <w:shd w:val="clear"/>
        <w:autoSpaceDE w:val="0"/>
        <w:autoSpaceDN w:val="0"/>
        <w:spacing w:line="360" w:lineRule="auto"/>
        <w:ind w:left="4305" w:leftChars="1950" w:hanging="210" w:hangingChars="100"/>
        <w:rPr>
          <w:rFonts w:ascii="宋体" w:hAnsi="宋体" w:cs="宋体"/>
          <w:color w:val="auto"/>
          <w:kern w:val="0"/>
          <w:szCs w:val="21"/>
          <w:highlight w:val="none"/>
        </w:rPr>
      </w:pPr>
    </w:p>
    <w:p w14:paraId="3C37DB0B">
      <w:pPr>
        <w:shd w:val="clear"/>
        <w:autoSpaceDE w:val="0"/>
        <w:autoSpaceDN w:val="0"/>
        <w:spacing w:line="360" w:lineRule="auto"/>
        <w:ind w:left="4305" w:leftChars="195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供应商名称（电子签章）：</w:t>
      </w:r>
    </w:p>
    <w:p w14:paraId="6B3F786B">
      <w:pPr>
        <w:shd w:val="clear"/>
        <w:spacing w:line="360" w:lineRule="auto"/>
        <w:ind w:firstLine="5336" w:firstLineChars="2541"/>
        <w:contextualSpacing/>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14:paraId="1FA661FE">
      <w:pPr>
        <w:shd w:val="clear"/>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br w:type="page"/>
      </w:r>
    </w:p>
    <w:p w14:paraId="53EA164F">
      <w:pPr>
        <w:shd w:val="clea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16A1C376">
      <w:pPr>
        <w:shd w:val="clear"/>
        <w:snapToGrid w:val="0"/>
        <w:spacing w:line="360" w:lineRule="auto"/>
        <w:ind w:left="480" w:hanging="480" w:hangingChars="200"/>
        <w:contextualSpacing/>
        <w:rPr>
          <w:rFonts w:ascii="宋体" w:hAnsi="宋体" w:cs="宋体"/>
          <w:color w:val="auto"/>
          <w:sz w:val="24"/>
          <w:highlight w:val="none"/>
        </w:rPr>
      </w:pPr>
    </w:p>
    <w:tbl>
      <w:tblPr>
        <w:tblStyle w:val="51"/>
        <w:tblW w:w="9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9"/>
        <w:gridCol w:w="1843"/>
        <w:gridCol w:w="1134"/>
        <w:gridCol w:w="1134"/>
        <w:gridCol w:w="1416"/>
        <w:gridCol w:w="1276"/>
        <w:gridCol w:w="1843"/>
      </w:tblGrid>
      <w:tr w14:paraId="46B49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219" w:type="dxa"/>
            <w:vMerge w:val="restart"/>
            <w:tcBorders>
              <w:top w:val="single" w:color="auto" w:sz="4" w:space="0"/>
              <w:left w:val="single" w:color="auto" w:sz="4" w:space="0"/>
              <w:bottom w:val="single" w:color="auto" w:sz="4" w:space="0"/>
              <w:right w:val="single" w:color="auto" w:sz="4" w:space="0"/>
            </w:tcBorders>
            <w:vAlign w:val="center"/>
          </w:tcPr>
          <w:p w14:paraId="24C61036">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w:t>
            </w:r>
          </w:p>
          <w:p w14:paraId="443E4D0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BBCA40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26D2A7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7CE0223E">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4EEBD1F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3826" w:type="dxa"/>
            <w:gridSpan w:val="3"/>
            <w:tcBorders>
              <w:top w:val="single" w:color="auto" w:sz="4" w:space="0"/>
              <w:left w:val="single" w:color="auto" w:sz="4" w:space="0"/>
              <w:bottom w:val="single" w:color="auto" w:sz="4" w:space="0"/>
              <w:right w:val="single" w:color="auto" w:sz="4" w:space="0"/>
            </w:tcBorders>
            <w:vAlign w:val="center"/>
          </w:tcPr>
          <w:p w14:paraId="51E03D9E">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E58F23E">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12F5D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219" w:type="dxa"/>
            <w:vMerge w:val="continue"/>
            <w:tcBorders>
              <w:top w:val="single" w:color="auto" w:sz="4" w:space="0"/>
              <w:left w:val="single" w:color="auto" w:sz="4" w:space="0"/>
              <w:bottom w:val="single" w:color="auto" w:sz="4" w:space="0"/>
              <w:right w:val="single" w:color="auto" w:sz="4" w:space="0"/>
            </w:tcBorders>
            <w:vAlign w:val="center"/>
          </w:tcPr>
          <w:p w14:paraId="0AE2ABF0">
            <w:pPr>
              <w:shd w:val="clear"/>
              <w:spacing w:line="360" w:lineRule="auto"/>
              <w:jc w:val="left"/>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6F719E6">
            <w:pPr>
              <w:shd w:val="clear"/>
              <w:spacing w:line="360" w:lineRule="auto"/>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15754F4">
            <w:pPr>
              <w:shd w:val="clear"/>
              <w:spacing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151976">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416" w:type="dxa"/>
            <w:tcBorders>
              <w:top w:val="single" w:color="auto" w:sz="4" w:space="0"/>
              <w:left w:val="single" w:color="auto" w:sz="4" w:space="0"/>
              <w:bottom w:val="single" w:color="auto" w:sz="4" w:space="0"/>
              <w:right w:val="single" w:color="auto" w:sz="4" w:space="0"/>
            </w:tcBorders>
            <w:vAlign w:val="center"/>
          </w:tcPr>
          <w:p w14:paraId="104FA4E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22791D0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3DBD00C">
            <w:pPr>
              <w:shd w:val="clear"/>
              <w:spacing w:line="360" w:lineRule="auto"/>
              <w:jc w:val="left"/>
              <w:rPr>
                <w:rFonts w:ascii="宋体" w:hAnsi="宋体" w:cs="宋体"/>
                <w:color w:val="auto"/>
                <w:sz w:val="24"/>
                <w:highlight w:val="none"/>
              </w:rPr>
            </w:pPr>
          </w:p>
        </w:tc>
      </w:tr>
      <w:tr w14:paraId="4E5A2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219" w:type="dxa"/>
            <w:tcBorders>
              <w:top w:val="single" w:color="auto" w:sz="4" w:space="0"/>
              <w:left w:val="single" w:color="auto" w:sz="4" w:space="0"/>
              <w:bottom w:val="single" w:color="auto" w:sz="4" w:space="0"/>
              <w:right w:val="single" w:color="auto" w:sz="4" w:space="0"/>
            </w:tcBorders>
          </w:tcPr>
          <w:p w14:paraId="0E81827C">
            <w:pPr>
              <w:shd w:val="clear"/>
              <w:snapToGrid w:val="0"/>
              <w:spacing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071F126E">
            <w:pPr>
              <w:shd w:val="clear"/>
              <w:snapToGrid w:val="0"/>
              <w:spacing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89205C9">
            <w:pPr>
              <w:shd w:val="clear"/>
              <w:snapToGrid w:val="0"/>
              <w:spacing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4ADF9D8">
            <w:pPr>
              <w:shd w:val="clear"/>
              <w:snapToGrid w:val="0"/>
              <w:spacing w:line="360" w:lineRule="auto"/>
              <w:jc w:val="left"/>
              <w:rPr>
                <w:rFonts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4AFBDF57">
            <w:pPr>
              <w:shd w:val="clear"/>
              <w:snapToGrid w:val="0"/>
              <w:spacing w:line="360" w:lineRule="auto"/>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6385B57">
            <w:pPr>
              <w:shd w:val="clear"/>
              <w:snapToGrid w:val="0"/>
              <w:spacing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7FB4D0D9">
            <w:pPr>
              <w:shd w:val="clear"/>
              <w:snapToGrid w:val="0"/>
              <w:spacing w:line="360" w:lineRule="auto"/>
              <w:jc w:val="left"/>
              <w:rPr>
                <w:rFonts w:ascii="宋体" w:hAnsi="宋体" w:cs="宋体"/>
                <w:color w:val="auto"/>
                <w:sz w:val="24"/>
                <w:highlight w:val="none"/>
              </w:rPr>
            </w:pPr>
          </w:p>
        </w:tc>
      </w:tr>
      <w:tr w14:paraId="408D6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9" w:type="dxa"/>
            <w:tcBorders>
              <w:top w:val="single" w:color="auto" w:sz="4" w:space="0"/>
              <w:left w:val="single" w:color="auto" w:sz="4" w:space="0"/>
              <w:bottom w:val="single" w:color="auto" w:sz="4" w:space="0"/>
              <w:right w:val="single" w:color="auto" w:sz="4" w:space="0"/>
            </w:tcBorders>
          </w:tcPr>
          <w:p w14:paraId="611ABEF7">
            <w:pPr>
              <w:shd w:val="clear"/>
              <w:snapToGrid w:val="0"/>
              <w:spacing w:before="50" w:after="120" w:afterLines="50"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732B3C44">
            <w:pPr>
              <w:shd w:val="clear"/>
              <w:snapToGrid w:val="0"/>
              <w:spacing w:before="50" w:after="12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7E94BCA">
            <w:pPr>
              <w:shd w:val="clear"/>
              <w:snapToGrid w:val="0"/>
              <w:spacing w:before="50" w:after="12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D6604F7">
            <w:pPr>
              <w:shd w:val="clear"/>
              <w:snapToGrid w:val="0"/>
              <w:spacing w:before="50" w:after="120" w:afterLines="50" w:line="360" w:lineRule="auto"/>
              <w:jc w:val="left"/>
              <w:rPr>
                <w:rFonts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52769BD4">
            <w:pPr>
              <w:shd w:val="clear"/>
              <w:snapToGrid w:val="0"/>
              <w:spacing w:before="50" w:after="120" w:afterLines="50" w:line="360" w:lineRule="auto"/>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01EB29A">
            <w:pPr>
              <w:shd w:val="clear"/>
              <w:snapToGrid w:val="0"/>
              <w:spacing w:before="50" w:after="120" w:afterLines="50"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3C558EC1">
            <w:pPr>
              <w:shd w:val="clear"/>
              <w:snapToGrid w:val="0"/>
              <w:spacing w:before="50" w:after="120" w:afterLines="50" w:line="360" w:lineRule="auto"/>
              <w:jc w:val="left"/>
              <w:rPr>
                <w:rFonts w:ascii="宋体" w:hAnsi="宋体" w:cs="宋体"/>
                <w:color w:val="auto"/>
                <w:sz w:val="24"/>
                <w:highlight w:val="none"/>
              </w:rPr>
            </w:pPr>
          </w:p>
        </w:tc>
      </w:tr>
      <w:tr w14:paraId="40740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19" w:type="dxa"/>
            <w:tcBorders>
              <w:top w:val="single" w:color="auto" w:sz="4" w:space="0"/>
              <w:left w:val="single" w:color="auto" w:sz="4" w:space="0"/>
              <w:bottom w:val="single" w:color="auto" w:sz="4" w:space="0"/>
              <w:right w:val="single" w:color="auto" w:sz="4" w:space="0"/>
            </w:tcBorders>
          </w:tcPr>
          <w:p w14:paraId="7AADB7AB">
            <w:pPr>
              <w:shd w:val="clear"/>
              <w:snapToGrid w:val="0"/>
              <w:spacing w:before="50" w:after="120" w:afterLines="50"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56956D4">
            <w:pPr>
              <w:shd w:val="clear"/>
              <w:snapToGrid w:val="0"/>
              <w:spacing w:before="50" w:after="12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AA2BA22">
            <w:pPr>
              <w:shd w:val="clear"/>
              <w:snapToGrid w:val="0"/>
              <w:spacing w:before="50" w:after="12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7D38180">
            <w:pPr>
              <w:shd w:val="clear"/>
              <w:snapToGrid w:val="0"/>
              <w:spacing w:before="50" w:after="120" w:afterLines="50" w:line="360" w:lineRule="auto"/>
              <w:jc w:val="left"/>
              <w:rPr>
                <w:rFonts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22A43790">
            <w:pPr>
              <w:shd w:val="clear"/>
              <w:snapToGrid w:val="0"/>
              <w:spacing w:before="50" w:after="120" w:afterLines="50" w:line="360" w:lineRule="auto"/>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4456C36">
            <w:pPr>
              <w:shd w:val="clear"/>
              <w:snapToGrid w:val="0"/>
              <w:spacing w:before="50" w:after="120" w:afterLines="50"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58F6D30E">
            <w:pPr>
              <w:shd w:val="clear"/>
              <w:snapToGrid w:val="0"/>
              <w:spacing w:before="50" w:after="120" w:afterLines="50" w:line="360" w:lineRule="auto"/>
              <w:jc w:val="left"/>
              <w:rPr>
                <w:rFonts w:ascii="宋体" w:hAnsi="宋体" w:cs="宋体"/>
                <w:color w:val="auto"/>
                <w:sz w:val="24"/>
                <w:highlight w:val="none"/>
              </w:rPr>
            </w:pPr>
          </w:p>
        </w:tc>
      </w:tr>
      <w:tr w14:paraId="5A6CB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9" w:type="dxa"/>
            <w:tcBorders>
              <w:top w:val="single" w:color="auto" w:sz="4" w:space="0"/>
              <w:left w:val="single" w:color="auto" w:sz="4" w:space="0"/>
              <w:bottom w:val="single" w:color="auto" w:sz="4" w:space="0"/>
              <w:right w:val="single" w:color="auto" w:sz="4" w:space="0"/>
            </w:tcBorders>
          </w:tcPr>
          <w:p w14:paraId="78BE88BB">
            <w:pPr>
              <w:shd w:val="clear"/>
              <w:snapToGrid w:val="0"/>
              <w:spacing w:before="50" w:after="120" w:afterLines="50"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F0D87B7">
            <w:pPr>
              <w:shd w:val="clear"/>
              <w:snapToGrid w:val="0"/>
              <w:spacing w:before="50" w:after="12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27954BA">
            <w:pPr>
              <w:shd w:val="clear"/>
              <w:snapToGrid w:val="0"/>
              <w:spacing w:before="50" w:after="12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6405D4A">
            <w:pPr>
              <w:shd w:val="clear"/>
              <w:snapToGrid w:val="0"/>
              <w:spacing w:before="50" w:after="120" w:afterLines="50" w:line="360" w:lineRule="auto"/>
              <w:jc w:val="left"/>
              <w:rPr>
                <w:rFonts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26C6DC08">
            <w:pPr>
              <w:shd w:val="clear"/>
              <w:snapToGrid w:val="0"/>
              <w:spacing w:before="50" w:after="120" w:afterLines="50" w:line="360" w:lineRule="auto"/>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EC3CBD7">
            <w:pPr>
              <w:shd w:val="clear"/>
              <w:snapToGrid w:val="0"/>
              <w:spacing w:before="50" w:after="120" w:afterLines="50"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7E63BD8">
            <w:pPr>
              <w:shd w:val="clear"/>
              <w:snapToGrid w:val="0"/>
              <w:spacing w:before="50" w:after="120" w:afterLines="50" w:line="360" w:lineRule="auto"/>
              <w:jc w:val="left"/>
              <w:rPr>
                <w:rFonts w:ascii="宋体" w:hAnsi="宋体" w:cs="宋体"/>
                <w:color w:val="auto"/>
                <w:sz w:val="24"/>
                <w:highlight w:val="none"/>
              </w:rPr>
            </w:pPr>
          </w:p>
        </w:tc>
      </w:tr>
      <w:tr w14:paraId="6D2E2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9" w:type="dxa"/>
            <w:tcBorders>
              <w:top w:val="single" w:color="auto" w:sz="4" w:space="0"/>
              <w:left w:val="single" w:color="auto" w:sz="4" w:space="0"/>
              <w:bottom w:val="single" w:color="auto" w:sz="4" w:space="0"/>
              <w:right w:val="single" w:color="auto" w:sz="4" w:space="0"/>
            </w:tcBorders>
          </w:tcPr>
          <w:p w14:paraId="66AE110C">
            <w:pPr>
              <w:shd w:val="clear"/>
              <w:snapToGrid w:val="0"/>
              <w:spacing w:before="50" w:after="120" w:afterLines="50"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86EB5A8">
            <w:pPr>
              <w:shd w:val="clear"/>
              <w:snapToGrid w:val="0"/>
              <w:spacing w:before="50" w:after="12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9186263">
            <w:pPr>
              <w:shd w:val="clear"/>
              <w:snapToGrid w:val="0"/>
              <w:spacing w:before="50" w:after="12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B690119">
            <w:pPr>
              <w:shd w:val="clear"/>
              <w:snapToGrid w:val="0"/>
              <w:spacing w:before="50" w:after="120" w:afterLines="50" w:line="360" w:lineRule="auto"/>
              <w:jc w:val="left"/>
              <w:rPr>
                <w:rFonts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7B08B4F1">
            <w:pPr>
              <w:shd w:val="clear"/>
              <w:snapToGrid w:val="0"/>
              <w:spacing w:before="50" w:after="120" w:afterLines="50" w:line="360" w:lineRule="auto"/>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008D3B6">
            <w:pPr>
              <w:shd w:val="clear"/>
              <w:snapToGrid w:val="0"/>
              <w:spacing w:before="50" w:after="120" w:afterLines="50" w:line="360" w:lineRule="auto"/>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99D8A07">
            <w:pPr>
              <w:shd w:val="clear"/>
              <w:snapToGrid w:val="0"/>
              <w:spacing w:before="50" w:after="120" w:afterLines="50" w:line="360" w:lineRule="auto"/>
              <w:jc w:val="left"/>
              <w:rPr>
                <w:rFonts w:ascii="宋体" w:hAnsi="宋体" w:cs="宋体"/>
                <w:color w:val="auto"/>
                <w:sz w:val="24"/>
                <w:highlight w:val="none"/>
              </w:rPr>
            </w:pPr>
          </w:p>
        </w:tc>
      </w:tr>
    </w:tbl>
    <w:p w14:paraId="2BAD99CD">
      <w:pPr>
        <w:shd w:val="clear"/>
        <w:snapToGrid w:val="0"/>
        <w:spacing w:line="360" w:lineRule="auto"/>
        <w:ind w:left="480" w:hanging="480" w:hangingChars="200"/>
        <w:contextualSpacing/>
        <w:rPr>
          <w:rFonts w:ascii="宋体" w:hAnsi="宋体" w:cs="宋体"/>
          <w:color w:val="auto"/>
          <w:sz w:val="24"/>
          <w:highlight w:val="none"/>
        </w:rPr>
      </w:pPr>
    </w:p>
    <w:p w14:paraId="21F816DF">
      <w:pPr>
        <w:shd w:val="clear"/>
        <w:spacing w:line="360" w:lineRule="auto"/>
        <w:ind w:left="7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注：供应商可按上述的格式自行编制。</w:t>
      </w:r>
    </w:p>
    <w:p w14:paraId="18718929">
      <w:pPr>
        <w:shd w:val="clea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2124DE86">
      <w:pPr>
        <w:shd w:val="clear"/>
        <w:snapToGrid w:val="0"/>
        <w:spacing w:line="360" w:lineRule="auto"/>
        <w:ind w:firstLine="4935" w:firstLineChars="2350"/>
        <w:rPr>
          <w:rFonts w:ascii="宋体" w:hAnsi="宋体" w:cs="宋体"/>
          <w:color w:val="auto"/>
          <w:szCs w:val="21"/>
          <w:highlight w:val="none"/>
        </w:rPr>
      </w:pPr>
    </w:p>
    <w:p w14:paraId="08F92F5E">
      <w:pPr>
        <w:shd w:val="clea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09691119">
      <w:pPr>
        <w:shd w:val="clear"/>
        <w:spacing w:line="360" w:lineRule="auto"/>
        <w:ind w:firstLine="6098" w:firstLineChars="2541"/>
        <w:contextualSpacing/>
        <w:rPr>
          <w:rFonts w:hint="eastAsia" w:ascii="宋体" w:hAnsi="宋体" w:eastAsia="宋体" w:cs="宋体"/>
          <w:color w:val="auto"/>
          <w:kern w:val="0"/>
          <w:szCs w:val="21"/>
          <w:highlight w:val="none"/>
          <w:lang w:val="zh-CN" w:eastAsia="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00C364C">
      <w:pPr>
        <w:shd w:val="clear"/>
        <w:snapToGrid w:val="0"/>
        <w:spacing w:line="360" w:lineRule="auto"/>
        <w:rPr>
          <w:rFonts w:ascii="宋体" w:hAnsi="宋体" w:cs="宋体"/>
          <w:b/>
          <w:color w:val="auto"/>
          <w:sz w:val="30"/>
          <w:szCs w:val="30"/>
          <w:highlight w:val="none"/>
        </w:rPr>
        <w:sectPr>
          <w:pgSz w:w="11910" w:h="16840"/>
          <w:pgMar w:top="1418" w:right="1418" w:bottom="1418" w:left="1418" w:header="720" w:footer="720" w:gutter="0"/>
          <w:cols w:space="720" w:num="1"/>
        </w:sectPr>
      </w:pPr>
    </w:p>
    <w:p w14:paraId="0EE3F5B3">
      <w:pPr>
        <w:keepNext/>
        <w:keepLines/>
        <w:shd w:val="clear"/>
        <w:spacing w:before="20" w:after="20" w:line="360" w:lineRule="auto"/>
        <w:jc w:val="center"/>
        <w:outlineLvl w:val="1"/>
        <w:rPr>
          <w:rFonts w:ascii="宋体" w:hAnsi="宋体" w:cs="宋体"/>
          <w:b/>
          <w:bCs/>
          <w:color w:val="auto"/>
          <w:sz w:val="32"/>
          <w:szCs w:val="32"/>
          <w:highlight w:val="none"/>
          <w:lang w:val="zh-CN"/>
        </w:rPr>
      </w:pPr>
      <w:bookmarkStart w:id="93" w:name="_Toc80205941"/>
      <w:bookmarkStart w:id="94" w:name="_Toc106283340"/>
      <w:bookmarkStart w:id="95" w:name="_Toc12015"/>
      <w:r>
        <w:rPr>
          <w:rFonts w:hint="eastAsia" w:ascii="宋体" w:hAnsi="宋体" w:cs="宋体"/>
          <w:b/>
          <w:bCs/>
          <w:color w:val="auto"/>
          <w:sz w:val="32"/>
          <w:szCs w:val="32"/>
          <w:highlight w:val="none"/>
          <w:lang w:val="zh-CN"/>
        </w:rPr>
        <w:t>第</w:t>
      </w:r>
      <w:r>
        <w:rPr>
          <w:rFonts w:hint="eastAsia" w:ascii="宋体" w:hAnsi="宋体" w:cs="宋体"/>
          <w:b/>
          <w:bCs/>
          <w:color w:val="auto"/>
          <w:sz w:val="32"/>
          <w:szCs w:val="32"/>
          <w:highlight w:val="none"/>
        </w:rPr>
        <w:t>三</w:t>
      </w:r>
      <w:r>
        <w:rPr>
          <w:rFonts w:hint="eastAsia" w:ascii="宋体" w:hAnsi="宋体" w:cs="宋体"/>
          <w:b/>
          <w:bCs/>
          <w:color w:val="auto"/>
          <w:sz w:val="32"/>
          <w:szCs w:val="32"/>
          <w:highlight w:val="none"/>
          <w:lang w:val="zh-CN"/>
        </w:rPr>
        <w:t>节 报价文件格式</w:t>
      </w:r>
      <w:bookmarkEnd w:id="93"/>
      <w:bookmarkEnd w:id="94"/>
      <w:bookmarkEnd w:id="95"/>
    </w:p>
    <w:p w14:paraId="7C96E051">
      <w:pPr>
        <w:shd w:val="clear"/>
        <w:snapToGrid w:val="0"/>
        <w:spacing w:before="120"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41727B94">
      <w:pPr>
        <w:shd w:val="clear"/>
        <w:snapToGrid w:val="0"/>
        <w:spacing w:before="120" w:beforeLines="50" w:after="50" w:line="360" w:lineRule="auto"/>
        <w:rPr>
          <w:rFonts w:ascii="宋体" w:hAnsi="宋体" w:cs="宋体"/>
          <w:color w:val="auto"/>
          <w:sz w:val="24"/>
          <w:szCs w:val="20"/>
          <w:highlight w:val="none"/>
        </w:rPr>
      </w:pPr>
    </w:p>
    <w:p w14:paraId="5EF7F320">
      <w:pPr>
        <w:shd w:val="clear"/>
        <w:snapToGrid w:val="0"/>
        <w:spacing w:before="120" w:beforeLines="50" w:after="50" w:line="360" w:lineRule="auto"/>
        <w:rPr>
          <w:rFonts w:ascii="宋体" w:hAnsi="宋体" w:cs="宋体"/>
          <w:color w:val="auto"/>
          <w:sz w:val="24"/>
          <w:szCs w:val="20"/>
          <w:highlight w:val="none"/>
        </w:rPr>
      </w:pPr>
    </w:p>
    <w:p w14:paraId="32A2F9BD">
      <w:pPr>
        <w:shd w:val="clear"/>
        <w:snapToGrid w:val="0"/>
        <w:spacing w:before="120" w:beforeLines="50" w:after="50" w:line="360" w:lineRule="auto"/>
        <w:rPr>
          <w:rFonts w:ascii="宋体" w:hAnsi="宋体" w:cs="宋体"/>
          <w:color w:val="auto"/>
          <w:sz w:val="24"/>
          <w:szCs w:val="20"/>
          <w:highlight w:val="none"/>
        </w:rPr>
      </w:pPr>
    </w:p>
    <w:p w14:paraId="073EA9EF">
      <w:pPr>
        <w:shd w:val="clear"/>
        <w:snapToGrid w:val="0"/>
        <w:spacing w:before="120"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报价文件（封面）</w:t>
      </w:r>
    </w:p>
    <w:p w14:paraId="1D92EAD5">
      <w:pPr>
        <w:shd w:val="clear"/>
        <w:snapToGrid w:val="0"/>
        <w:spacing w:before="120" w:beforeLines="50" w:after="50" w:line="360" w:lineRule="auto"/>
        <w:rPr>
          <w:rFonts w:ascii="宋体" w:hAnsi="宋体" w:cs="宋体"/>
          <w:bCs/>
          <w:color w:val="auto"/>
          <w:sz w:val="24"/>
          <w:szCs w:val="20"/>
          <w:highlight w:val="none"/>
        </w:rPr>
      </w:pPr>
    </w:p>
    <w:p w14:paraId="2EF6BA8A">
      <w:pPr>
        <w:shd w:val="clear"/>
        <w:snapToGrid w:val="0"/>
        <w:spacing w:before="120" w:beforeLines="50" w:after="50" w:line="360" w:lineRule="auto"/>
        <w:rPr>
          <w:rFonts w:ascii="宋体" w:hAnsi="宋体" w:cs="宋体"/>
          <w:bCs/>
          <w:color w:val="auto"/>
          <w:sz w:val="24"/>
          <w:szCs w:val="20"/>
          <w:highlight w:val="none"/>
        </w:rPr>
      </w:pPr>
    </w:p>
    <w:p w14:paraId="6AD20097">
      <w:pPr>
        <w:shd w:val="clear"/>
        <w:snapToGrid w:val="0"/>
        <w:spacing w:before="120" w:beforeLines="50" w:after="50" w:line="360" w:lineRule="auto"/>
        <w:rPr>
          <w:rFonts w:ascii="宋体" w:hAnsi="宋体" w:cs="宋体"/>
          <w:bCs/>
          <w:color w:val="auto"/>
          <w:sz w:val="24"/>
          <w:szCs w:val="20"/>
          <w:highlight w:val="none"/>
        </w:rPr>
      </w:pPr>
    </w:p>
    <w:p w14:paraId="2DCFCC2E">
      <w:pPr>
        <w:shd w:val="clear"/>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ED1D47C">
      <w:pPr>
        <w:shd w:val="clear"/>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351E975F">
      <w:pPr>
        <w:shd w:val="clear"/>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1FD9DD2D">
      <w:pPr>
        <w:shd w:val="clear"/>
        <w:spacing w:line="60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D3072B3">
      <w:pPr>
        <w:shd w:val="clear"/>
        <w:snapToGrid w:val="0"/>
        <w:spacing w:before="50" w:after="50" w:line="360" w:lineRule="auto"/>
        <w:ind w:firstLine="720" w:firstLineChars="225"/>
        <w:rPr>
          <w:rFonts w:ascii="宋体" w:hAnsi="宋体" w:cs="宋体"/>
          <w:bCs/>
          <w:color w:val="auto"/>
          <w:sz w:val="32"/>
          <w:szCs w:val="32"/>
          <w:highlight w:val="none"/>
        </w:rPr>
      </w:pPr>
    </w:p>
    <w:p w14:paraId="7C084AE6">
      <w:pPr>
        <w:shd w:val="clear"/>
        <w:snapToGrid w:val="0"/>
        <w:spacing w:before="50" w:after="50" w:line="360" w:lineRule="auto"/>
        <w:ind w:firstLine="1280" w:firstLineChars="400"/>
        <w:rPr>
          <w:rFonts w:ascii="宋体" w:hAnsi="宋体" w:cs="宋体"/>
          <w:bCs/>
          <w:color w:val="auto"/>
          <w:sz w:val="32"/>
          <w:szCs w:val="32"/>
          <w:highlight w:val="none"/>
        </w:rPr>
      </w:pPr>
    </w:p>
    <w:p w14:paraId="6B845F8E">
      <w:pPr>
        <w:shd w:val="clear"/>
        <w:snapToGrid w:val="0"/>
        <w:spacing w:before="120"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7C6556B">
      <w:pPr>
        <w:shd w:val="clear"/>
        <w:snapToGrid w:val="0"/>
        <w:spacing w:before="120" w:beforeLines="50" w:after="50"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0A68F1E3">
      <w:pPr>
        <w:shd w:val="clear"/>
        <w:spacing w:line="360" w:lineRule="auto"/>
        <w:rPr>
          <w:rFonts w:ascii="宋体" w:hAnsi="宋体" w:cs="宋体"/>
          <w:color w:val="auto"/>
          <w:highlight w:val="none"/>
        </w:rPr>
      </w:pPr>
    </w:p>
    <w:p w14:paraId="2814994E">
      <w:pPr>
        <w:shd w:val="clea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DECAECC">
      <w:pPr>
        <w:shd w:val="clear"/>
        <w:snapToGrid w:val="0"/>
        <w:spacing w:before="120" w:beforeLines="50" w:after="50" w:line="360" w:lineRule="auto"/>
        <w:ind w:left="142" w:firstLine="640" w:firstLineChars="200"/>
        <w:jc w:val="left"/>
        <w:rPr>
          <w:rFonts w:ascii="宋体" w:hAnsi="宋体" w:cs="宋体"/>
          <w:color w:val="auto"/>
          <w:sz w:val="32"/>
          <w:szCs w:val="32"/>
          <w:highlight w:val="none"/>
        </w:rPr>
      </w:pPr>
    </w:p>
    <w:p w14:paraId="6A0CECEB">
      <w:pPr>
        <w:shd w:val="clear"/>
        <w:snapToGrid w:val="0"/>
        <w:spacing w:before="120" w:beforeLines="50" w:after="50"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2B40CD09">
      <w:pPr>
        <w:shd w:val="clear"/>
        <w:spacing w:before="240" w:beforeLines="10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响应函</w:t>
      </w:r>
    </w:p>
    <w:p w14:paraId="32BA88A5">
      <w:pPr>
        <w:shd w:val="clear"/>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（采购代理机构名称）</w:t>
      </w:r>
    </w:p>
    <w:p w14:paraId="7B8CC224">
      <w:pPr>
        <w:shd w:val="clea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我方已仔细阅读了贵方组织的</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项目（项目编号：</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）的竞争性磋商文件的全部内容，现正式递交下述文件参加贵方组织的本次政府采购活动： </w:t>
      </w:r>
    </w:p>
    <w:p w14:paraId="5B6DE417">
      <w:pPr>
        <w:shd w:val="clea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一、报价文件电子版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份（包含按“第三章 供应商须知”提交的全部文件）；</w:t>
      </w:r>
    </w:p>
    <w:p w14:paraId="08908142">
      <w:pPr>
        <w:shd w:val="clea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kern w:val="0"/>
          <w:szCs w:val="21"/>
          <w:highlight w:val="none"/>
        </w:rPr>
        <w:t>资格证明</w:t>
      </w:r>
      <w:r>
        <w:rPr>
          <w:rFonts w:hint="eastAsia" w:ascii="宋体" w:hAnsi="宋体" w:cs="宋体"/>
          <w:color w:val="auto"/>
          <w:kern w:val="0"/>
          <w:szCs w:val="21"/>
          <w:highlight w:val="none"/>
          <w:lang w:val="zh-CN"/>
        </w:rPr>
        <w:t>文件电子版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份（包含按“第三章 供应商须知”提交的全部文件）；商务技术文件电子版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份（包含按“第三章 供应商须知”提交的全部文件）；</w:t>
      </w:r>
    </w:p>
    <w:p w14:paraId="425C8E60">
      <w:pPr>
        <w:shd w:val="clea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据此函，签字人兹宣布：</w:t>
      </w:r>
    </w:p>
    <w:p w14:paraId="3EBF7B66">
      <w:pPr>
        <w:pStyle w:val="28"/>
        <w:shd w:val="clear"/>
        <w:spacing w:line="360" w:lineRule="auto"/>
        <w:ind w:firstLine="482"/>
        <w:rPr>
          <w:rFonts w:hAnsi="宋体" w:cs="宋体"/>
          <w:color w:val="auto"/>
          <w:sz w:val="21"/>
          <w:highlight w:val="none"/>
        </w:rPr>
      </w:pPr>
      <w:r>
        <w:rPr>
          <w:rFonts w:hint="eastAsia" w:hAnsi="宋体" w:cs="宋体"/>
          <w:color w:val="auto"/>
          <w:sz w:val="21"/>
          <w:highlight w:val="none"/>
        </w:rPr>
        <w:t>1、我方愿意以（大写）人民币</w:t>
      </w:r>
      <w:r>
        <w:rPr>
          <w:rFonts w:hint="eastAsia" w:hAnsi="宋体" w:cs="宋体"/>
          <w:color w:val="auto"/>
          <w:sz w:val="21"/>
          <w:highlight w:val="none"/>
          <w:u w:val="single"/>
        </w:rPr>
        <w:t xml:space="preserve">              </w:t>
      </w:r>
      <w:r>
        <w:rPr>
          <w:rFonts w:hint="eastAsia" w:hAnsi="宋体" w:cs="宋体"/>
          <w:color w:val="auto"/>
          <w:sz w:val="21"/>
          <w:highlight w:val="none"/>
        </w:rPr>
        <w:t>（¥</w:t>
      </w:r>
      <w:r>
        <w:rPr>
          <w:rFonts w:hint="eastAsia" w:hAnsi="宋体" w:cs="宋体"/>
          <w:color w:val="auto"/>
          <w:sz w:val="21"/>
          <w:highlight w:val="none"/>
          <w:u w:val="single"/>
        </w:rPr>
        <w:t xml:space="preserve">          </w:t>
      </w:r>
      <w:r>
        <w:rPr>
          <w:rFonts w:hint="eastAsia" w:hAnsi="宋体" w:cs="宋体"/>
          <w:color w:val="auto"/>
          <w:sz w:val="21"/>
          <w:highlight w:val="none"/>
        </w:rPr>
        <w:t>元）的竞标总报价，提供本项目竞争性磋商文件第二章“采购需求”中相应的采购内容。</w:t>
      </w:r>
    </w:p>
    <w:p w14:paraId="49DFBB02">
      <w:pPr>
        <w:pStyle w:val="28"/>
        <w:shd w:val="clear"/>
        <w:spacing w:line="360" w:lineRule="auto"/>
        <w:ind w:firstLine="482"/>
        <w:rPr>
          <w:rFonts w:hAnsi="宋体" w:cs="宋体"/>
          <w:color w:val="auto"/>
          <w:sz w:val="21"/>
          <w:highlight w:val="none"/>
        </w:rPr>
      </w:pPr>
      <w:r>
        <w:rPr>
          <w:rFonts w:hint="eastAsia" w:hAnsi="宋体" w:cs="宋体"/>
          <w:color w:val="auto"/>
          <w:sz w:val="21"/>
          <w:highlight w:val="none"/>
        </w:rPr>
        <w:t>其中（有分标时填写）：</w:t>
      </w:r>
    </w:p>
    <w:p w14:paraId="381A002A">
      <w:pPr>
        <w:pStyle w:val="28"/>
        <w:shd w:val="clear"/>
        <w:spacing w:line="360" w:lineRule="auto"/>
        <w:ind w:firstLine="482"/>
        <w:rPr>
          <w:rFonts w:hAnsi="宋体" w:cs="宋体"/>
          <w:color w:val="auto"/>
          <w:sz w:val="21"/>
          <w:highlight w:val="none"/>
        </w:rPr>
      </w:pPr>
      <w:r>
        <w:rPr>
          <w:rFonts w:hint="eastAsia" w:hAnsi="宋体" w:cs="宋体"/>
          <w:color w:val="auto"/>
          <w:sz w:val="21"/>
          <w:highlight w:val="none"/>
          <w:u w:val="single"/>
        </w:rPr>
        <w:t xml:space="preserve">    </w:t>
      </w:r>
      <w:r>
        <w:rPr>
          <w:rFonts w:hint="eastAsia" w:hAnsi="宋体" w:cs="宋体"/>
          <w:color w:val="auto"/>
          <w:sz w:val="21"/>
          <w:highlight w:val="none"/>
        </w:rPr>
        <w:t>分标报价为（大写）人民币</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元），服务期：</w:t>
      </w:r>
      <w:r>
        <w:rPr>
          <w:rFonts w:hint="eastAsia" w:hAnsi="宋体" w:cs="宋体"/>
          <w:color w:val="auto"/>
          <w:sz w:val="21"/>
          <w:highlight w:val="none"/>
          <w:u w:val="single"/>
        </w:rPr>
        <w:t xml:space="preserve">          </w:t>
      </w:r>
      <w:r>
        <w:rPr>
          <w:rFonts w:hint="eastAsia" w:hAnsi="宋体" w:cs="宋体"/>
          <w:color w:val="auto"/>
          <w:sz w:val="21"/>
          <w:highlight w:val="none"/>
        </w:rPr>
        <w:t>；</w:t>
      </w:r>
    </w:p>
    <w:p w14:paraId="33B041B5">
      <w:pPr>
        <w:pStyle w:val="28"/>
        <w:shd w:val="clear"/>
        <w:spacing w:line="360" w:lineRule="auto"/>
        <w:ind w:firstLine="482"/>
        <w:rPr>
          <w:rFonts w:hAnsi="宋体" w:cs="宋体"/>
          <w:color w:val="auto"/>
          <w:sz w:val="21"/>
          <w:highlight w:val="none"/>
        </w:rPr>
      </w:pPr>
      <w:r>
        <w:rPr>
          <w:rFonts w:hint="eastAsia" w:hAnsi="宋体" w:cs="宋体"/>
          <w:color w:val="auto"/>
          <w:sz w:val="21"/>
          <w:highlight w:val="none"/>
          <w:u w:val="single"/>
        </w:rPr>
        <w:t xml:space="preserve">    </w:t>
      </w:r>
      <w:r>
        <w:rPr>
          <w:rFonts w:hint="eastAsia" w:hAnsi="宋体" w:cs="宋体"/>
          <w:color w:val="auto"/>
          <w:sz w:val="21"/>
          <w:highlight w:val="none"/>
        </w:rPr>
        <w:t>分标报价为（大写）人民币</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元），服务期：</w:t>
      </w:r>
      <w:r>
        <w:rPr>
          <w:rFonts w:hint="eastAsia" w:hAnsi="宋体" w:cs="宋体"/>
          <w:color w:val="auto"/>
          <w:sz w:val="21"/>
          <w:highlight w:val="none"/>
          <w:u w:val="single"/>
        </w:rPr>
        <w:t xml:space="preserve">          </w:t>
      </w:r>
      <w:r>
        <w:rPr>
          <w:rFonts w:hint="eastAsia" w:hAnsi="宋体" w:cs="宋体"/>
          <w:color w:val="auto"/>
          <w:sz w:val="21"/>
          <w:highlight w:val="none"/>
        </w:rPr>
        <w:t>；</w:t>
      </w:r>
    </w:p>
    <w:p w14:paraId="2DA376D4">
      <w:pPr>
        <w:shd w:val="clear"/>
        <w:spacing w:line="360" w:lineRule="auto"/>
        <w:ind w:firstLine="482"/>
        <w:rPr>
          <w:rFonts w:ascii="宋体" w:hAnsi="宋体" w:cs="宋体"/>
          <w:color w:val="auto"/>
          <w:kern w:val="0"/>
          <w:szCs w:val="21"/>
          <w:highlight w:val="none"/>
          <w:lang w:val="zh-CN"/>
        </w:rPr>
      </w:pPr>
      <w:r>
        <w:rPr>
          <w:rFonts w:hint="eastAsia" w:hAnsi="宋体" w:cs="宋体"/>
          <w:color w:val="auto"/>
          <w:highlight w:val="none"/>
        </w:rPr>
        <w:t>……</w:t>
      </w:r>
    </w:p>
    <w:p w14:paraId="3F1B8DAA">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2、我方同意自本项目竞争性磋商文件采购公告规定的递交响应文件截止时间起遵循本响应函，并承诺在“第三章 供应商须知”规定的响应有效期内不修改、撤销响应文件。</w:t>
      </w:r>
    </w:p>
    <w:p w14:paraId="429E54A5">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3、我方在此声明，所递交的响应文件及有关资料内容完整、真实和准确。</w:t>
      </w:r>
    </w:p>
    <w:p w14:paraId="0FD3F91A">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4、如本项目采购内容涉及须符合国家强制规定的，我方承诺我方本次竞标均符合国家有关强制规定。</w:t>
      </w:r>
    </w:p>
    <w:p w14:paraId="2172D2DE">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5、我方承诺未被列入失信被执行人、重大税收违法失信主体、政府采购严重违法失信行为记录名单，并已经具备《中华人民共和国政府采购法》中规定的参加政府采购活动的供应商应当具备的条件：</w:t>
      </w:r>
    </w:p>
    <w:p w14:paraId="6A43AE8B">
      <w:pPr>
        <w:numPr>
          <w:ilvl w:val="0"/>
          <w:numId w:val="5"/>
        </w:numPr>
        <w:shd w:val="clear"/>
        <w:tabs>
          <w:tab w:val="left" w:pos="945"/>
        </w:tabs>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具有独立承担民事责任的能力；</w:t>
      </w:r>
    </w:p>
    <w:p w14:paraId="4A5392C0">
      <w:pPr>
        <w:numPr>
          <w:ilvl w:val="0"/>
          <w:numId w:val="5"/>
        </w:numPr>
        <w:shd w:val="clear"/>
        <w:tabs>
          <w:tab w:val="left" w:pos="945"/>
        </w:tabs>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具有良好的商业信誉和健全的财务会计制度；</w:t>
      </w:r>
    </w:p>
    <w:p w14:paraId="23F794C4">
      <w:pPr>
        <w:numPr>
          <w:ilvl w:val="0"/>
          <w:numId w:val="5"/>
        </w:numPr>
        <w:shd w:val="clear"/>
        <w:tabs>
          <w:tab w:val="left" w:pos="945"/>
        </w:tabs>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具有履行合同所必需的设备和专业技术能力；</w:t>
      </w:r>
    </w:p>
    <w:p w14:paraId="48F4AC23">
      <w:pPr>
        <w:numPr>
          <w:ilvl w:val="0"/>
          <w:numId w:val="5"/>
        </w:numPr>
        <w:shd w:val="clear"/>
        <w:tabs>
          <w:tab w:val="left" w:pos="945"/>
        </w:tabs>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有依法缴纳税收和社会保障资金的良好记录；</w:t>
      </w:r>
    </w:p>
    <w:p w14:paraId="6E3184C4">
      <w:pPr>
        <w:numPr>
          <w:ilvl w:val="0"/>
          <w:numId w:val="5"/>
        </w:numPr>
        <w:shd w:val="clear"/>
        <w:tabs>
          <w:tab w:val="left" w:pos="945"/>
        </w:tabs>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参加政府采购活动前三年内，在经营活动中没有重大违法记录；</w:t>
      </w:r>
    </w:p>
    <w:p w14:paraId="16CE70D8">
      <w:pPr>
        <w:numPr>
          <w:ilvl w:val="0"/>
          <w:numId w:val="5"/>
        </w:numPr>
        <w:shd w:val="clear"/>
        <w:tabs>
          <w:tab w:val="left" w:pos="945"/>
        </w:tabs>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法律、行政法规规定的其他条件。</w:t>
      </w:r>
    </w:p>
    <w:p w14:paraId="6808A7E6">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7E0B1D6F">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7、我方已详细审核竞争性磋商文件，我方知道必须放弃提出含糊不清或误解问题的权利。</w:t>
      </w:r>
    </w:p>
    <w:p w14:paraId="2965A762">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8、我方承诺满足竞争性磋商文件第六章“合同文本”的条款，承担完成合同的责任和义务。</w:t>
      </w:r>
    </w:p>
    <w:p w14:paraId="7CE69727">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9、我方同意应贵方要求提供与本竞标有关的任何数据或资料。若贵方需要，我方愿意提供我方作出的一切承诺的证明材料。</w:t>
      </w:r>
    </w:p>
    <w:p w14:paraId="3291B056">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10、我方完全理解贵方不一定接受响应报价最低的竞标人为成交供应商的行为。</w:t>
      </w:r>
    </w:p>
    <w:p w14:paraId="6905DACC">
      <w:pPr>
        <w:shd w:val="clear"/>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6AA612">
      <w:pPr>
        <w:numPr>
          <w:ilvl w:val="0"/>
          <w:numId w:val="6"/>
        </w:numPr>
        <w:shd w:val="clear"/>
        <w:tabs>
          <w:tab w:val="left" w:pos="945"/>
          <w:tab w:val="left" w:pos="1140"/>
          <w:tab w:val="clear" w:pos="1200"/>
        </w:tabs>
        <w:spacing w:line="360" w:lineRule="auto"/>
        <w:ind w:left="114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提供虚假材料谋取中标、成交的；</w:t>
      </w:r>
    </w:p>
    <w:p w14:paraId="119E0EB2">
      <w:pPr>
        <w:numPr>
          <w:ilvl w:val="0"/>
          <w:numId w:val="6"/>
        </w:numPr>
        <w:shd w:val="clear"/>
        <w:tabs>
          <w:tab w:val="left" w:pos="945"/>
          <w:tab w:val="left" w:pos="1140"/>
          <w:tab w:val="clear" w:pos="1200"/>
        </w:tabs>
        <w:spacing w:line="360" w:lineRule="auto"/>
        <w:ind w:left="114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采取不正当手段诋毁、排挤其他供应商的；</w:t>
      </w:r>
    </w:p>
    <w:p w14:paraId="27932DC6">
      <w:pPr>
        <w:numPr>
          <w:ilvl w:val="0"/>
          <w:numId w:val="6"/>
        </w:numPr>
        <w:shd w:val="clear"/>
        <w:tabs>
          <w:tab w:val="left" w:pos="945"/>
          <w:tab w:val="left" w:pos="1140"/>
          <w:tab w:val="clear" w:pos="1200"/>
        </w:tabs>
        <w:spacing w:line="360" w:lineRule="auto"/>
        <w:ind w:left="114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与采购人、其他供应商或者采购代理机构恶意串通的；</w:t>
      </w:r>
    </w:p>
    <w:p w14:paraId="50526FAB">
      <w:pPr>
        <w:numPr>
          <w:ilvl w:val="0"/>
          <w:numId w:val="6"/>
        </w:numPr>
        <w:shd w:val="clear"/>
        <w:tabs>
          <w:tab w:val="left" w:pos="945"/>
          <w:tab w:val="left" w:pos="1140"/>
          <w:tab w:val="clear" w:pos="1200"/>
        </w:tabs>
        <w:spacing w:line="360" w:lineRule="auto"/>
        <w:ind w:left="114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向采购人、采购代理机构行贿或者提供其他不正当利益的；</w:t>
      </w:r>
    </w:p>
    <w:p w14:paraId="1ED2817D">
      <w:pPr>
        <w:numPr>
          <w:ilvl w:val="0"/>
          <w:numId w:val="6"/>
        </w:numPr>
        <w:shd w:val="clear"/>
        <w:tabs>
          <w:tab w:val="left" w:pos="945"/>
          <w:tab w:val="left" w:pos="1140"/>
          <w:tab w:val="clear" w:pos="1200"/>
        </w:tabs>
        <w:spacing w:line="360" w:lineRule="auto"/>
        <w:ind w:left="114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在采购过程中与采购人进行协商磋商的；</w:t>
      </w:r>
    </w:p>
    <w:p w14:paraId="3A93C0E9">
      <w:pPr>
        <w:numPr>
          <w:ilvl w:val="0"/>
          <w:numId w:val="6"/>
        </w:numPr>
        <w:shd w:val="clear"/>
        <w:tabs>
          <w:tab w:val="left" w:pos="945"/>
          <w:tab w:val="left" w:pos="1140"/>
          <w:tab w:val="clear" w:pos="1200"/>
        </w:tabs>
        <w:spacing w:line="360" w:lineRule="auto"/>
        <w:ind w:left="114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拒绝有关部门监督检查或提供虚假情况的。</w:t>
      </w:r>
    </w:p>
    <w:p w14:paraId="3216D23C">
      <w:pPr>
        <w:shd w:val="clear"/>
        <w:spacing w:line="360" w:lineRule="auto"/>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12.与本磋商有关的一切正式往来信函请寄：</w:t>
      </w:r>
    </w:p>
    <w:p w14:paraId="6685A6A4">
      <w:pPr>
        <w:shd w:val="clear"/>
        <w:spacing w:line="360" w:lineRule="auto"/>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地址：</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 </w:t>
      </w:r>
    </w:p>
    <w:p w14:paraId="7F3E648D">
      <w:pPr>
        <w:shd w:val="clear"/>
        <w:spacing w:line="360" w:lineRule="auto"/>
        <w:ind w:firstLine="42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电话：</w:t>
      </w:r>
      <w:r>
        <w:rPr>
          <w:rFonts w:hint="eastAsia" w:ascii="宋体" w:hAnsi="宋体" w:cs="宋体"/>
          <w:color w:val="auto"/>
          <w:kern w:val="0"/>
          <w:szCs w:val="21"/>
          <w:highlight w:val="none"/>
          <w:u w:val="single"/>
          <w:lang w:val="zh-CN"/>
        </w:rPr>
        <w:t xml:space="preserve">                                      　　　　　　　　　</w:t>
      </w:r>
    </w:p>
    <w:p w14:paraId="2E3FEBCC">
      <w:pPr>
        <w:shd w:val="clear"/>
        <w:spacing w:line="360" w:lineRule="auto"/>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传真：</w:t>
      </w:r>
      <w:r>
        <w:rPr>
          <w:rFonts w:hint="eastAsia" w:ascii="宋体" w:hAnsi="宋体" w:cs="宋体"/>
          <w:color w:val="auto"/>
          <w:kern w:val="0"/>
          <w:szCs w:val="21"/>
          <w:highlight w:val="none"/>
          <w:u w:val="single"/>
          <w:lang w:val="zh-CN"/>
        </w:rPr>
        <w:t>　　　　　　　　　　　　　　　　　　　　　　　　　　　　</w:t>
      </w:r>
    </w:p>
    <w:p w14:paraId="3DEA5F26">
      <w:pPr>
        <w:shd w:val="clear"/>
        <w:spacing w:line="360" w:lineRule="auto"/>
        <w:ind w:firstLine="42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邮政编码：</w:t>
      </w:r>
      <w:r>
        <w:rPr>
          <w:rFonts w:hint="eastAsia" w:ascii="宋体" w:hAnsi="宋体" w:cs="宋体"/>
          <w:color w:val="auto"/>
          <w:kern w:val="0"/>
          <w:szCs w:val="21"/>
          <w:highlight w:val="none"/>
          <w:u w:val="single"/>
          <w:lang w:val="zh-CN"/>
        </w:rPr>
        <w:t xml:space="preserve">                                                    </w:t>
      </w:r>
    </w:p>
    <w:p w14:paraId="17052A41">
      <w:pPr>
        <w:shd w:val="clear"/>
        <w:spacing w:line="360" w:lineRule="auto"/>
        <w:ind w:firstLine="42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开户名称：</w:t>
      </w:r>
      <w:r>
        <w:rPr>
          <w:rFonts w:hint="eastAsia" w:ascii="宋体" w:hAnsi="宋体" w:cs="宋体"/>
          <w:color w:val="auto"/>
          <w:kern w:val="0"/>
          <w:szCs w:val="21"/>
          <w:highlight w:val="none"/>
          <w:u w:val="single"/>
          <w:lang w:val="zh-CN"/>
        </w:rPr>
        <w:t xml:space="preserve">                                                    </w:t>
      </w:r>
    </w:p>
    <w:p w14:paraId="046D70F7">
      <w:pPr>
        <w:shd w:val="clear"/>
        <w:spacing w:line="360" w:lineRule="auto"/>
        <w:ind w:firstLine="42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开户银行：</w:t>
      </w:r>
      <w:r>
        <w:rPr>
          <w:rFonts w:hint="eastAsia" w:ascii="宋体" w:hAnsi="宋体" w:cs="宋体"/>
          <w:color w:val="auto"/>
          <w:kern w:val="0"/>
          <w:szCs w:val="21"/>
          <w:highlight w:val="none"/>
          <w:u w:val="single"/>
          <w:lang w:val="zh-CN"/>
        </w:rPr>
        <w:t xml:space="preserve">                                                    </w:t>
      </w:r>
    </w:p>
    <w:p w14:paraId="6610E140">
      <w:pPr>
        <w:shd w:val="clear"/>
        <w:spacing w:line="360" w:lineRule="auto"/>
        <w:ind w:firstLine="42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银行账号：</w:t>
      </w:r>
      <w:r>
        <w:rPr>
          <w:rFonts w:hint="eastAsia" w:ascii="宋体" w:hAnsi="宋体" w:cs="宋体"/>
          <w:color w:val="auto"/>
          <w:kern w:val="0"/>
          <w:szCs w:val="21"/>
          <w:highlight w:val="none"/>
          <w:u w:val="single"/>
          <w:lang w:val="zh-CN"/>
        </w:rPr>
        <w:t xml:space="preserve">                                                    </w:t>
      </w:r>
    </w:p>
    <w:p w14:paraId="3773E151">
      <w:pPr>
        <w:shd w:val="clear"/>
        <w:tabs>
          <w:tab w:val="left" w:pos="939"/>
        </w:tabs>
        <w:spacing w:line="360" w:lineRule="auto"/>
        <w:ind w:left="141" w:leftChars="67" w:firstLine="315" w:firstLineChars="150"/>
        <w:contextualSpacing/>
        <w:rPr>
          <w:rFonts w:ascii="宋体" w:hAnsi="宋体" w:cs="宋体"/>
          <w:color w:val="auto"/>
          <w:szCs w:val="21"/>
          <w:highlight w:val="none"/>
        </w:rPr>
      </w:pPr>
      <w:r>
        <w:rPr>
          <w:rFonts w:hint="eastAsia" w:ascii="宋体" w:hAnsi="宋体" w:cs="宋体"/>
          <w:color w:val="auto"/>
          <w:szCs w:val="21"/>
          <w:highlight w:val="none"/>
        </w:rPr>
        <w:t>特此承诺。</w:t>
      </w:r>
    </w:p>
    <w:p w14:paraId="247F90F0">
      <w:pPr>
        <w:shd w:val="clear"/>
        <w:spacing w:line="360" w:lineRule="auto"/>
        <w:contextualSpacing/>
        <w:jc w:val="left"/>
        <w:rPr>
          <w:rFonts w:ascii="宋体" w:hAnsi="宋体" w:cs="宋体"/>
          <w:color w:val="auto"/>
          <w:szCs w:val="21"/>
          <w:highlight w:val="none"/>
        </w:rPr>
      </w:pPr>
    </w:p>
    <w:p w14:paraId="1193EB5B">
      <w:pPr>
        <w:shd w:val="clea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D3B5F25">
      <w:pPr>
        <w:shd w:val="clear"/>
        <w:autoSpaceDE w:val="0"/>
        <w:autoSpaceDN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CF87BB">
      <w:pPr>
        <w:shd w:val="clear"/>
        <w:spacing w:line="360" w:lineRule="auto"/>
        <w:ind w:firstLine="420" w:firstLineChars="200"/>
        <w:rPr>
          <w:rFonts w:ascii="宋体" w:hAnsi="宋体" w:cs="宋体"/>
          <w:color w:val="auto"/>
          <w:highlight w:val="none"/>
        </w:rPr>
        <w:sectPr>
          <w:pgSz w:w="11910" w:h="16840"/>
          <w:pgMar w:top="1418" w:right="1418" w:bottom="1418" w:left="1418" w:header="720" w:footer="720" w:gutter="0"/>
          <w:cols w:space="720" w:num="1"/>
        </w:sectPr>
      </w:pPr>
    </w:p>
    <w:p w14:paraId="7938BDE2">
      <w:pPr>
        <w:shd w:val="clea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5E4FACDE">
      <w:pPr>
        <w:shd w:val="clear"/>
        <w:spacing w:before="240" w:beforeLines="10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响应报价表</w:t>
      </w:r>
    </w:p>
    <w:p w14:paraId="2265D29B">
      <w:pPr>
        <w:shd w:val="clea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854A7C1">
      <w:pPr>
        <w:shd w:val="clea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tbl>
      <w:tblPr>
        <w:tblStyle w:val="51"/>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910"/>
        <w:gridCol w:w="1106"/>
        <w:gridCol w:w="1648"/>
        <w:gridCol w:w="1754"/>
        <w:gridCol w:w="1418"/>
      </w:tblGrid>
      <w:tr w14:paraId="6666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E74D7D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910" w:type="dxa"/>
            <w:tcBorders>
              <w:top w:val="single" w:color="auto" w:sz="4" w:space="0"/>
              <w:left w:val="single" w:color="auto" w:sz="4" w:space="0"/>
              <w:bottom w:val="single" w:color="auto" w:sz="4" w:space="0"/>
              <w:right w:val="single" w:color="auto" w:sz="4" w:space="0"/>
            </w:tcBorders>
            <w:vAlign w:val="center"/>
          </w:tcPr>
          <w:p w14:paraId="2D46A8B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1106" w:type="dxa"/>
            <w:tcBorders>
              <w:top w:val="single" w:color="auto" w:sz="4" w:space="0"/>
              <w:left w:val="single" w:color="auto" w:sz="4" w:space="0"/>
              <w:bottom w:val="single" w:color="auto" w:sz="4" w:space="0"/>
              <w:right w:val="single" w:color="auto" w:sz="4" w:space="0"/>
            </w:tcBorders>
            <w:vAlign w:val="center"/>
          </w:tcPr>
          <w:p w14:paraId="0B2E45B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数量①</w:t>
            </w:r>
          </w:p>
        </w:tc>
        <w:tc>
          <w:tcPr>
            <w:tcW w:w="1648" w:type="dxa"/>
            <w:tcBorders>
              <w:top w:val="single" w:color="auto" w:sz="4" w:space="0"/>
              <w:left w:val="single" w:color="auto" w:sz="4" w:space="0"/>
              <w:bottom w:val="single" w:color="auto" w:sz="4" w:space="0"/>
              <w:right w:val="single" w:color="auto" w:sz="4" w:space="0"/>
            </w:tcBorders>
            <w:vAlign w:val="center"/>
          </w:tcPr>
          <w:p w14:paraId="76D284E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单价（元）②</w:t>
            </w:r>
          </w:p>
        </w:tc>
        <w:tc>
          <w:tcPr>
            <w:tcW w:w="1754" w:type="dxa"/>
            <w:tcBorders>
              <w:top w:val="single" w:color="auto" w:sz="4" w:space="0"/>
              <w:left w:val="single" w:color="auto" w:sz="4" w:space="0"/>
              <w:bottom w:val="single" w:color="auto" w:sz="4" w:space="0"/>
              <w:right w:val="single" w:color="auto" w:sz="4" w:space="0"/>
            </w:tcBorders>
            <w:vAlign w:val="center"/>
          </w:tcPr>
          <w:p w14:paraId="109AB64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单项合价（元）</w:t>
            </w:r>
          </w:p>
          <w:p w14:paraId="354F5EC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③=①×②</w:t>
            </w:r>
          </w:p>
        </w:tc>
        <w:tc>
          <w:tcPr>
            <w:tcW w:w="1418" w:type="dxa"/>
            <w:tcBorders>
              <w:top w:val="single" w:color="auto" w:sz="4" w:space="0"/>
              <w:left w:val="single" w:color="auto" w:sz="4" w:space="0"/>
              <w:bottom w:val="single" w:color="auto" w:sz="4" w:space="0"/>
              <w:right w:val="single" w:color="auto" w:sz="4" w:space="0"/>
            </w:tcBorders>
            <w:vAlign w:val="center"/>
          </w:tcPr>
          <w:p w14:paraId="6FA1B67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70F6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B594D8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910" w:type="dxa"/>
            <w:tcBorders>
              <w:top w:val="single" w:color="auto" w:sz="4" w:space="0"/>
              <w:left w:val="single" w:color="auto" w:sz="4" w:space="0"/>
              <w:bottom w:val="single" w:color="auto" w:sz="4" w:space="0"/>
              <w:right w:val="single" w:color="auto" w:sz="4" w:space="0"/>
            </w:tcBorders>
            <w:vAlign w:val="center"/>
          </w:tcPr>
          <w:p w14:paraId="3758A402">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广西壮族自治区水土保持规划（2026～2035年）</w:t>
            </w:r>
          </w:p>
        </w:tc>
        <w:tc>
          <w:tcPr>
            <w:tcW w:w="1106" w:type="dxa"/>
            <w:tcBorders>
              <w:top w:val="single" w:color="auto" w:sz="4" w:space="0"/>
              <w:left w:val="single" w:color="auto" w:sz="4" w:space="0"/>
              <w:bottom w:val="single" w:color="auto" w:sz="4" w:space="0"/>
              <w:right w:val="single" w:color="auto" w:sz="4" w:space="0"/>
            </w:tcBorders>
            <w:vAlign w:val="center"/>
          </w:tcPr>
          <w:p w14:paraId="1BD193B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1项</w:t>
            </w:r>
          </w:p>
        </w:tc>
        <w:tc>
          <w:tcPr>
            <w:tcW w:w="1648" w:type="dxa"/>
            <w:tcBorders>
              <w:top w:val="single" w:color="auto" w:sz="4" w:space="0"/>
              <w:left w:val="single" w:color="auto" w:sz="4" w:space="0"/>
              <w:bottom w:val="single" w:color="auto" w:sz="4" w:space="0"/>
              <w:right w:val="single" w:color="auto" w:sz="4" w:space="0"/>
            </w:tcBorders>
            <w:vAlign w:val="center"/>
          </w:tcPr>
          <w:p w14:paraId="2A34C988">
            <w:pPr>
              <w:shd w:val="clear"/>
              <w:spacing w:line="360" w:lineRule="auto"/>
              <w:jc w:val="center"/>
              <w:rPr>
                <w:rFonts w:ascii="宋体" w:hAnsi="宋体" w:cs="宋体"/>
                <w:color w:val="auto"/>
                <w:sz w:val="24"/>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1C7A7EFF">
            <w:pPr>
              <w:shd w:val="clear"/>
              <w:spacing w:line="360" w:lineRule="auto"/>
              <w:jc w:val="center"/>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E08E8DE">
            <w:pPr>
              <w:shd w:val="clear"/>
              <w:spacing w:line="360" w:lineRule="auto"/>
              <w:jc w:val="center"/>
              <w:rPr>
                <w:rFonts w:ascii="宋体" w:hAnsi="宋体" w:cs="宋体"/>
                <w:color w:val="auto"/>
                <w:sz w:val="24"/>
                <w:highlight w:val="none"/>
              </w:rPr>
            </w:pPr>
          </w:p>
        </w:tc>
      </w:tr>
      <w:tr w14:paraId="0880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0EFC355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报价合计（包含税费等所有费用）：（大写）</w:t>
            </w:r>
            <w:r>
              <w:rPr>
                <w:rFonts w:hint="eastAsia" w:ascii="宋体" w:hAnsi="宋体" w:cs="宋体"/>
                <w:color w:val="auto"/>
                <w:sz w:val="24"/>
                <w:highlight w:val="none"/>
                <w:u w:val="single"/>
              </w:rPr>
              <w:t>人民币              （¥              ）</w:t>
            </w:r>
          </w:p>
        </w:tc>
      </w:tr>
      <w:tr w14:paraId="75F6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4BA86A27">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bl>
    <w:p w14:paraId="2C60B008">
      <w:pPr>
        <w:pStyle w:val="93"/>
        <w:shd w:val="clear"/>
        <w:ind w:firstLine="420"/>
        <w:rPr>
          <w:color w:val="auto"/>
          <w:highlight w:val="none"/>
        </w:rPr>
      </w:pPr>
    </w:p>
    <w:p w14:paraId="4EBD42F5">
      <w:pPr>
        <w:shd w:val="clear"/>
        <w:snapToGrid w:val="0"/>
        <w:spacing w:before="50" w:after="50"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5D1154F8">
      <w:pPr>
        <w:shd w:val="clea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w:t>
      </w:r>
      <w:r>
        <w:rPr>
          <w:rFonts w:hint="eastAsia" w:ascii="宋体" w:hAnsi="宋体" w:cs="宋体"/>
          <w:b/>
          <w:color w:val="auto"/>
          <w:kern w:val="0"/>
          <w:sz w:val="24"/>
          <w:highlight w:val="none"/>
          <w:lang w:val="zh-CN"/>
        </w:rPr>
        <w:t>。</w:t>
      </w:r>
    </w:p>
    <w:p w14:paraId="30679E9E">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次报价须为人民币报价，报价包含了但并不限于本项目各项购买货物、服务及相关服务等的费用和所需缴纳的所有价格、税、费。对于本文件中明确列明须报价的服务或货物，供应商存在漏报的，其响应无效。对于本文件中未列明，而供应商认为必需的费用也需列入总报价。在合同实施时，采购人将不予支付供应商没有列入的项目费用，并认为此项目的费用已包括在总报价中。</w:t>
      </w:r>
    </w:p>
    <w:p w14:paraId="53C05DDC">
      <w:pPr>
        <w:shd w:val="clear"/>
        <w:autoSpaceDE w:val="0"/>
        <w:autoSpaceDN w:val="0"/>
        <w:spacing w:line="360" w:lineRule="auto"/>
        <w:ind w:left="4335" w:leftChars="1950" w:hanging="240" w:hangingChars="100"/>
        <w:rPr>
          <w:rFonts w:ascii="宋体" w:hAnsi="宋体" w:cs="宋体"/>
          <w:color w:val="auto"/>
          <w:kern w:val="0"/>
          <w:sz w:val="24"/>
          <w:highlight w:val="none"/>
        </w:rPr>
      </w:pPr>
    </w:p>
    <w:p w14:paraId="0AC3B65C">
      <w:pPr>
        <w:shd w:val="clea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ACC0593">
      <w:pPr>
        <w:shd w:val="clear"/>
        <w:spacing w:line="360" w:lineRule="auto"/>
        <w:ind w:firstLine="5678" w:firstLineChars="2366"/>
        <w:rPr>
          <w:rFonts w:ascii="宋体" w:hAnsi="宋体" w:cs="宋体"/>
          <w:color w:val="auto"/>
          <w:kern w:val="0"/>
          <w:sz w:val="24"/>
          <w:szCs w:val="21"/>
          <w:highlight w:val="none"/>
        </w:rPr>
      </w:pPr>
      <w:r>
        <w:rPr>
          <w:rFonts w:hint="eastAsia" w:ascii="宋体" w:hAnsi="宋体" w:cs="宋体"/>
          <w:color w:val="auto"/>
          <w:kern w:val="0"/>
          <w:sz w:val="24"/>
          <w:szCs w:val="21"/>
          <w:highlight w:val="none"/>
          <w:lang w:val="zh-CN"/>
        </w:rPr>
        <w:t>日期</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年</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月</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日</w:t>
      </w:r>
    </w:p>
    <w:p w14:paraId="60BD0BE5">
      <w:pPr>
        <w:shd w:val="clear"/>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724150AA">
      <w:pPr>
        <w:shd w:val="clear"/>
        <w:rPr>
          <w:rFonts w:ascii="宋体" w:hAnsi="宋体" w:cs="宋体"/>
          <w:color w:val="auto"/>
          <w:sz w:val="24"/>
          <w:highlight w:val="none"/>
        </w:rPr>
      </w:pPr>
      <w:r>
        <w:rPr>
          <w:rFonts w:ascii="宋体" w:hAnsi="宋体" w:cs="宋体"/>
          <w:color w:val="auto"/>
          <w:sz w:val="24"/>
          <w:highlight w:val="none"/>
        </w:rPr>
        <w:br w:type="page"/>
      </w:r>
    </w:p>
    <w:p w14:paraId="18A0A2FE">
      <w:pPr>
        <w:shd w:val="clear"/>
        <w:spacing w:line="360" w:lineRule="auto"/>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三、中小企业声明函</w:t>
      </w:r>
    </w:p>
    <w:p w14:paraId="2998F5D8">
      <w:pPr>
        <w:pStyle w:val="94"/>
        <w:shd w:val="clear"/>
        <w:rPr>
          <w:color w:val="auto"/>
          <w:highlight w:val="none"/>
          <w:lang w:val="zh-CN"/>
        </w:rPr>
      </w:pPr>
    </w:p>
    <w:p w14:paraId="71A46925">
      <w:pPr>
        <w:shd w:val="clear"/>
        <w:spacing w:line="360" w:lineRule="auto"/>
        <w:ind w:firstLine="2200" w:firstLineChars="500"/>
        <w:rPr>
          <w:rFonts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01E1F29B">
      <w:pPr>
        <w:widowControl/>
        <w:shd w:val="clear"/>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color w:val="auto"/>
          <w:sz w:val="24"/>
          <w:highlight w:val="none"/>
          <w:u w:val="single"/>
          <w:shd w:val="clear" w:color="auto" w:fill="FFFFFF"/>
        </w:rPr>
        <w:t>（单位名称）</w:t>
      </w:r>
      <w:r>
        <w:rPr>
          <w:rFonts w:hint="eastAsia" w:ascii="宋体" w:hAnsi="宋体" w:cs="宋体"/>
          <w:color w:val="auto"/>
          <w:sz w:val="24"/>
          <w:highlight w:val="none"/>
          <w:shd w:val="clear" w:color="auto" w:fill="FFFFFF"/>
        </w:rPr>
        <w:t>的</w:t>
      </w:r>
      <w:r>
        <w:rPr>
          <w:rFonts w:hint="eastAsia" w:ascii="宋体" w:hAnsi="宋体" w:cs="宋体"/>
          <w:color w:val="auto"/>
          <w:sz w:val="24"/>
          <w:highlight w:val="none"/>
          <w:u w:val="single"/>
          <w:shd w:val="clear" w:color="auto" w:fill="FFFFFF"/>
        </w:rPr>
        <w:t>（项目名称）</w:t>
      </w:r>
      <w:r>
        <w:rPr>
          <w:rFonts w:hint="eastAsia" w:ascii="宋体" w:hAnsi="宋体" w:cs="宋体"/>
          <w:color w:val="auto"/>
          <w:sz w:val="24"/>
          <w:highlight w:val="none"/>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3479F279">
      <w:pPr>
        <w:widowControl/>
        <w:shd w:val="clear"/>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u w:val="single"/>
          <w:shd w:val="clear" w:color="auto" w:fill="FFFFFF"/>
        </w:rPr>
        <w:t>（标的名称）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（企业名称）</w:t>
      </w:r>
      <w:r>
        <w:rPr>
          <w:rFonts w:hint="eastAsia" w:ascii="宋体" w:hAnsi="宋体" w:cs="宋体"/>
          <w:color w:val="auto"/>
          <w:sz w:val="24"/>
          <w:highlight w:val="none"/>
          <w:shd w:val="clear" w:color="auto" w:fill="FFFFFF"/>
        </w:rPr>
        <w:t>，从业人员_____人，营业收入为_____万元，资产总额为_____万元，属于</w:t>
      </w:r>
      <w:r>
        <w:rPr>
          <w:rFonts w:hint="eastAsia" w:ascii="宋体" w:hAnsi="宋体" w:cs="宋体"/>
          <w:color w:val="auto"/>
          <w:sz w:val="24"/>
          <w:highlight w:val="none"/>
          <w:u w:val="single"/>
          <w:shd w:val="clear" w:color="auto" w:fill="FFFFFF"/>
        </w:rPr>
        <w:t>（中型企业、小型企业、微型企业）</w:t>
      </w:r>
      <w:r>
        <w:rPr>
          <w:rFonts w:hint="eastAsia" w:ascii="宋体" w:hAnsi="宋体" w:cs="宋体"/>
          <w:color w:val="auto"/>
          <w:sz w:val="24"/>
          <w:highlight w:val="none"/>
          <w:shd w:val="clear" w:color="auto" w:fill="FFFFFF"/>
        </w:rPr>
        <w:t>；</w:t>
      </w:r>
    </w:p>
    <w:p w14:paraId="65B4E6B2">
      <w:pPr>
        <w:widowControl/>
        <w:shd w:val="clear"/>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w:t>
      </w:r>
      <w:r>
        <w:rPr>
          <w:rFonts w:hint="eastAsia" w:ascii="宋体" w:hAnsi="宋体" w:cs="宋体"/>
          <w:color w:val="auto"/>
          <w:sz w:val="24"/>
          <w:highlight w:val="none"/>
          <w:u w:val="single"/>
          <w:shd w:val="clear" w:color="auto" w:fill="FFFFFF"/>
        </w:rPr>
        <w:t>（标的名称）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（企业名称）</w:t>
      </w:r>
      <w:r>
        <w:rPr>
          <w:rFonts w:hint="eastAsia" w:ascii="宋体" w:hAnsi="宋体" w:cs="宋体"/>
          <w:color w:val="auto"/>
          <w:sz w:val="24"/>
          <w:highlight w:val="none"/>
          <w:shd w:val="clear" w:color="auto" w:fill="FFFFFF"/>
        </w:rPr>
        <w:t>，从业人员_____人，营业收入为_____万元，资产总额为_____万元，属于（中型企业、小型企业、微型企业）；</w:t>
      </w:r>
    </w:p>
    <w:p w14:paraId="5B8BEF79">
      <w:pPr>
        <w:widowControl/>
        <w:shd w:val="clear"/>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w:t>
      </w:r>
    </w:p>
    <w:p w14:paraId="4B74A4A1">
      <w:pPr>
        <w:widowControl/>
        <w:shd w:val="clear"/>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以上企业，不属于大企业的分支机构，不存在控股股东为大企业的情形，也不存在与大企业的负责人为同一人的情形。</w:t>
      </w:r>
    </w:p>
    <w:p w14:paraId="362BF059">
      <w:pPr>
        <w:widowControl/>
        <w:shd w:val="clear"/>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本企业对上述声明内容的真实性负责。如有虚假，将依法承担相应责任。</w:t>
      </w:r>
    </w:p>
    <w:p w14:paraId="74DCA313">
      <w:pPr>
        <w:shd w:val="clear"/>
        <w:autoSpaceDE w:val="0"/>
        <w:autoSpaceDN w:val="0"/>
        <w:spacing w:line="360" w:lineRule="auto"/>
        <w:ind w:left="4335" w:leftChars="1950" w:hanging="240" w:hangingChars="100"/>
        <w:rPr>
          <w:rFonts w:ascii="宋体" w:hAnsi="宋体" w:cs="宋体"/>
          <w:color w:val="auto"/>
          <w:kern w:val="0"/>
          <w:sz w:val="24"/>
          <w:highlight w:val="none"/>
        </w:rPr>
      </w:pPr>
    </w:p>
    <w:p w14:paraId="451FDE30">
      <w:pPr>
        <w:shd w:val="clea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84EFCFD">
      <w:pPr>
        <w:shd w:val="clear"/>
        <w:spacing w:line="360" w:lineRule="auto"/>
        <w:ind w:firstLine="5678" w:firstLineChars="2366"/>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日期：  年  月   日</w:t>
      </w:r>
    </w:p>
    <w:p w14:paraId="4C248291">
      <w:pPr>
        <w:shd w:val="clear"/>
        <w:spacing w:line="360" w:lineRule="auto"/>
        <w:ind w:left="3960" w:right="1808"/>
        <w:contextualSpacing/>
        <w:rPr>
          <w:rFonts w:ascii="宋体" w:hAnsi="宋体" w:cs="宋体"/>
          <w:color w:val="auto"/>
          <w:highlight w:val="none"/>
          <w:lang w:val="zh-CN"/>
        </w:rPr>
      </w:pPr>
    </w:p>
    <w:p w14:paraId="746F8AF4">
      <w:pPr>
        <w:shd w:val="clear"/>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6A394C4">
      <w:pPr>
        <w:shd w:val="clear"/>
        <w:snapToGrid w:val="0"/>
        <w:spacing w:before="120" w:beforeLines="50" w:after="50" w:line="360" w:lineRule="auto"/>
        <w:outlineLvl w:val="1"/>
        <w:rPr>
          <w:rFonts w:ascii="宋体" w:hAnsi="宋体" w:cs="宋体"/>
          <w:b/>
          <w:bCs/>
          <w:color w:val="auto"/>
          <w:sz w:val="32"/>
          <w:szCs w:val="32"/>
          <w:highlight w:val="none"/>
        </w:rPr>
        <w:sectPr>
          <w:pgSz w:w="11910" w:h="16840"/>
          <w:pgMar w:top="1418" w:right="1418" w:bottom="1418" w:left="1418" w:header="720" w:footer="720" w:gutter="0"/>
          <w:cols w:space="720" w:num="1"/>
        </w:sectPr>
      </w:pPr>
      <w:bookmarkStart w:id="96" w:name="_Toc44229899"/>
      <w:bookmarkStart w:id="97" w:name="_Toc35611438"/>
      <w:bookmarkStart w:id="98" w:name="_Toc31728084"/>
      <w:bookmarkStart w:id="99" w:name="_Toc35611516"/>
      <w:bookmarkStart w:id="100" w:name="_Toc31723070"/>
    </w:p>
    <w:bookmarkEnd w:id="96"/>
    <w:bookmarkEnd w:id="97"/>
    <w:bookmarkEnd w:id="98"/>
    <w:bookmarkEnd w:id="99"/>
    <w:bookmarkEnd w:id="100"/>
    <w:p w14:paraId="3CD78946">
      <w:pPr>
        <w:shd w:val="clear"/>
        <w:spacing w:line="360" w:lineRule="auto"/>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四、残疾人福利性单位声明函</w:t>
      </w:r>
    </w:p>
    <w:p w14:paraId="76BD8B04">
      <w:pPr>
        <w:shd w:val="clear"/>
        <w:spacing w:line="360" w:lineRule="auto"/>
        <w:rPr>
          <w:rFonts w:ascii="宋体" w:hAnsi="宋体" w:cs="宋体"/>
          <w:color w:val="auto"/>
          <w:sz w:val="24"/>
          <w:highlight w:val="none"/>
        </w:rPr>
      </w:pPr>
    </w:p>
    <w:p w14:paraId="3AD2870D">
      <w:pPr>
        <w:shd w:val="clear"/>
        <w:spacing w:line="360" w:lineRule="auto"/>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6DFE39DE">
      <w:pPr>
        <w:shd w:val="clear"/>
        <w:spacing w:line="360" w:lineRule="auto"/>
        <w:rPr>
          <w:rFonts w:ascii="宋体" w:hAnsi="宋体" w:cs="宋体"/>
          <w:color w:val="auto"/>
          <w:sz w:val="32"/>
          <w:szCs w:val="32"/>
          <w:highlight w:val="none"/>
        </w:rPr>
      </w:pPr>
    </w:p>
    <w:p w14:paraId="5E170C56">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6E718B18">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6508C6D">
      <w:pPr>
        <w:shd w:val="clear"/>
        <w:spacing w:line="360" w:lineRule="auto"/>
        <w:contextualSpacing/>
        <w:rPr>
          <w:rFonts w:ascii="宋体" w:hAnsi="宋体" w:cs="宋体"/>
          <w:color w:val="auto"/>
          <w:sz w:val="24"/>
          <w:highlight w:val="none"/>
        </w:rPr>
      </w:pPr>
    </w:p>
    <w:p w14:paraId="29A37389">
      <w:pPr>
        <w:shd w:val="clear"/>
        <w:spacing w:line="360" w:lineRule="auto"/>
        <w:contextualSpacing/>
        <w:rPr>
          <w:rFonts w:ascii="宋体" w:hAnsi="宋体" w:cs="宋体"/>
          <w:color w:val="auto"/>
          <w:sz w:val="24"/>
          <w:highlight w:val="none"/>
        </w:rPr>
      </w:pPr>
    </w:p>
    <w:p w14:paraId="7E1050C0">
      <w:pPr>
        <w:shd w:val="clea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1AC5BC54">
      <w:pPr>
        <w:shd w:val="clea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33BFCEF0">
      <w:pPr>
        <w:shd w:val="clear"/>
        <w:spacing w:line="360" w:lineRule="auto"/>
        <w:contextualSpacing/>
        <w:rPr>
          <w:rFonts w:ascii="宋体" w:hAnsi="宋体" w:cs="宋体"/>
          <w:color w:val="auto"/>
          <w:sz w:val="24"/>
          <w:highlight w:val="none"/>
        </w:rPr>
      </w:pPr>
    </w:p>
    <w:p w14:paraId="6C266CAF">
      <w:pPr>
        <w:shd w:val="clear"/>
        <w:spacing w:line="360" w:lineRule="auto"/>
        <w:contextualSpacing/>
        <w:rPr>
          <w:rFonts w:ascii="宋体" w:hAnsi="宋体" w:cs="宋体"/>
          <w:color w:val="auto"/>
          <w:sz w:val="24"/>
          <w:highlight w:val="none"/>
        </w:rPr>
      </w:pPr>
    </w:p>
    <w:p w14:paraId="72E3AF3C">
      <w:pPr>
        <w:shd w:val="clear"/>
        <w:spacing w:line="360" w:lineRule="auto"/>
        <w:contextualSpacing/>
        <w:rPr>
          <w:rFonts w:ascii="宋体" w:hAnsi="宋体" w:cs="宋体"/>
          <w:color w:val="auto"/>
          <w:sz w:val="24"/>
          <w:highlight w:val="none"/>
        </w:rPr>
      </w:pPr>
    </w:p>
    <w:p w14:paraId="363B5C34">
      <w:pPr>
        <w:shd w:val="clear"/>
        <w:spacing w:line="360" w:lineRule="auto"/>
        <w:contextualSpacing/>
        <w:rPr>
          <w:rFonts w:hint="eastAsia" w:ascii="宋体" w:hAnsi="宋体" w:cs="宋体"/>
          <w:color w:val="auto"/>
          <w:sz w:val="24"/>
          <w:highlight w:val="none"/>
          <w:lang w:eastAsia="zh-CN"/>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B9D7FB2">
      <w:pPr>
        <w:shd w:val="clear"/>
        <w:spacing w:line="360" w:lineRule="auto"/>
        <w:jc w:val="center"/>
        <w:rPr>
          <w:rFonts w:ascii="宋体" w:hAnsi="宋体" w:cs="宋体"/>
          <w:color w:val="auto"/>
          <w:sz w:val="24"/>
          <w:highlight w:val="none"/>
        </w:rPr>
      </w:pPr>
    </w:p>
    <w:p w14:paraId="245F7828">
      <w:pPr>
        <w:keepNext/>
        <w:keepLines/>
        <w:shd w:val="clear"/>
        <w:spacing w:before="340" w:after="330" w:line="360" w:lineRule="auto"/>
        <w:jc w:val="center"/>
        <w:outlineLvl w:val="0"/>
        <w:rPr>
          <w:rFonts w:ascii="宋体" w:hAnsi="宋体" w:cs="宋体"/>
          <w:b/>
          <w:bCs/>
          <w:color w:val="auto"/>
          <w:kern w:val="44"/>
          <w:sz w:val="44"/>
          <w:szCs w:val="44"/>
          <w:highlight w:val="none"/>
        </w:rPr>
      </w:pPr>
      <w:bookmarkStart w:id="101" w:name="_Toc8850"/>
      <w:r>
        <w:rPr>
          <w:rFonts w:ascii="宋体" w:hAnsi="宋体" w:cs="宋体"/>
          <w:b/>
          <w:bCs/>
          <w:color w:val="auto"/>
          <w:kern w:val="44"/>
          <w:sz w:val="44"/>
          <w:szCs w:val="44"/>
          <w:highlight w:val="none"/>
        </w:rPr>
        <w:br w:type="page"/>
      </w:r>
      <w:bookmarkStart w:id="102" w:name="_Toc106283342"/>
      <w:r>
        <w:rPr>
          <w:rFonts w:hint="eastAsia" w:ascii="宋体" w:hAnsi="宋体" w:cs="宋体"/>
          <w:b/>
          <w:bCs/>
          <w:color w:val="auto"/>
          <w:kern w:val="44"/>
          <w:sz w:val="44"/>
          <w:szCs w:val="44"/>
          <w:highlight w:val="none"/>
          <w:lang w:val="zh-CN"/>
        </w:rPr>
        <w:t>第六章</w:t>
      </w:r>
      <w:r>
        <w:rPr>
          <w:rFonts w:hint="eastAsia" w:ascii="宋体" w:hAnsi="宋体" w:cs="宋体"/>
          <w:b/>
          <w:bCs/>
          <w:color w:val="auto"/>
          <w:kern w:val="44"/>
          <w:sz w:val="44"/>
          <w:szCs w:val="44"/>
          <w:highlight w:val="none"/>
        </w:rPr>
        <w:t xml:space="preserve"> </w:t>
      </w:r>
      <w:r>
        <w:rPr>
          <w:rFonts w:hint="eastAsia" w:ascii="宋体" w:hAnsi="宋体" w:cs="宋体"/>
          <w:b/>
          <w:bCs/>
          <w:color w:val="auto"/>
          <w:kern w:val="44"/>
          <w:sz w:val="44"/>
          <w:szCs w:val="44"/>
          <w:highlight w:val="none"/>
          <w:lang w:val="zh-CN"/>
        </w:rPr>
        <w:t>合同文本</w:t>
      </w:r>
      <w:bookmarkEnd w:id="102"/>
    </w:p>
    <w:p w14:paraId="2CE288D5">
      <w:pPr>
        <w:shd w:val="clear"/>
        <w:spacing w:line="360" w:lineRule="auto"/>
        <w:jc w:val="center"/>
        <w:rPr>
          <w:rFonts w:ascii="Calibri" w:hAnsi="Calibri" w:cs="宋体"/>
          <w:b/>
          <w:color w:val="auto"/>
          <w:sz w:val="52"/>
          <w:szCs w:val="52"/>
          <w:highlight w:val="none"/>
        </w:rPr>
      </w:pPr>
    </w:p>
    <w:bookmarkEnd w:id="101"/>
    <w:p w14:paraId="1075DDF4">
      <w:pPr>
        <w:shd w:val="clear"/>
        <w:spacing w:line="360" w:lineRule="auto"/>
        <w:jc w:val="center"/>
        <w:rPr>
          <w:rFonts w:ascii="Calibri" w:hAnsi="Calibri" w:cs="宋体"/>
          <w:b/>
          <w:color w:val="auto"/>
          <w:kern w:val="0"/>
          <w:sz w:val="52"/>
          <w:szCs w:val="52"/>
          <w:highlight w:val="none"/>
        </w:rPr>
      </w:pPr>
      <w:r>
        <w:rPr>
          <w:rFonts w:hint="eastAsia" w:ascii="Calibri" w:hAnsi="Calibri" w:cs="宋体"/>
          <w:b/>
          <w:color w:val="auto"/>
          <w:sz w:val="52"/>
          <w:szCs w:val="52"/>
          <w:highlight w:val="none"/>
          <w:lang w:bidi="ar"/>
        </w:rPr>
        <w:t>广西壮族自治区政府采购合同</w:t>
      </w:r>
    </w:p>
    <w:p w14:paraId="5DD2221C">
      <w:pPr>
        <w:shd w:val="clear"/>
        <w:spacing w:line="360" w:lineRule="auto"/>
        <w:rPr>
          <w:rFonts w:ascii="Calibri" w:hAnsi="Calibri" w:cs="宋体"/>
          <w:color w:val="auto"/>
          <w:kern w:val="0"/>
          <w:sz w:val="24"/>
          <w:highlight w:val="none"/>
        </w:rPr>
      </w:pPr>
    </w:p>
    <w:p w14:paraId="023E969D">
      <w:pPr>
        <w:shd w:val="clear"/>
        <w:spacing w:line="360" w:lineRule="auto"/>
        <w:rPr>
          <w:rFonts w:ascii="Calibri" w:hAnsi="Calibri" w:cs="宋体"/>
          <w:color w:val="auto"/>
          <w:kern w:val="0"/>
          <w:sz w:val="24"/>
          <w:highlight w:val="none"/>
        </w:rPr>
      </w:pPr>
    </w:p>
    <w:p w14:paraId="76B54D1F">
      <w:pPr>
        <w:shd w:val="clear"/>
        <w:spacing w:line="360" w:lineRule="auto"/>
        <w:rPr>
          <w:rFonts w:ascii="Calibri" w:hAnsi="Calibri" w:cs="宋体"/>
          <w:color w:val="auto"/>
          <w:kern w:val="0"/>
          <w:sz w:val="24"/>
          <w:highlight w:val="none"/>
        </w:rPr>
      </w:pPr>
    </w:p>
    <w:p w14:paraId="7A13250D">
      <w:pPr>
        <w:shd w:val="clear"/>
        <w:spacing w:line="600" w:lineRule="auto"/>
        <w:ind w:firstLine="1590" w:firstLineChars="495"/>
        <w:rPr>
          <w:rFonts w:ascii="Calibri" w:hAnsi="Calibri" w:cs="宋体"/>
          <w:b/>
          <w:color w:val="auto"/>
          <w:kern w:val="0"/>
          <w:sz w:val="32"/>
          <w:szCs w:val="32"/>
          <w:highlight w:val="none"/>
          <w:u w:val="single"/>
        </w:rPr>
      </w:pPr>
      <w:r>
        <w:rPr>
          <w:rFonts w:hint="eastAsia" w:ascii="Calibri" w:hAnsi="Calibri" w:cs="宋体"/>
          <w:b/>
          <w:color w:val="auto"/>
          <w:sz w:val="32"/>
          <w:szCs w:val="32"/>
          <w:highlight w:val="none"/>
          <w:lang w:bidi="ar"/>
        </w:rPr>
        <w:t>合同名称：</w:t>
      </w:r>
      <w:r>
        <w:rPr>
          <w:rFonts w:hint="eastAsia" w:ascii="Calibri" w:hAnsi="Calibri" w:cs="宋体"/>
          <w:b/>
          <w:color w:val="auto"/>
          <w:sz w:val="32"/>
          <w:szCs w:val="32"/>
          <w:highlight w:val="none"/>
          <w:u w:val="single"/>
          <w:lang w:bidi="ar"/>
        </w:rPr>
        <w:t xml:space="preserve">             </w:t>
      </w:r>
      <w:r>
        <w:rPr>
          <w:rFonts w:ascii="Calibri" w:hAnsi="Calibri" w:cs="宋体"/>
          <w:b/>
          <w:color w:val="auto"/>
          <w:sz w:val="32"/>
          <w:szCs w:val="32"/>
          <w:highlight w:val="none"/>
          <w:u w:val="single"/>
          <w:lang w:bidi="ar"/>
        </w:rPr>
        <w:t xml:space="preserve"> </w:t>
      </w:r>
      <w:r>
        <w:rPr>
          <w:rFonts w:hint="eastAsia" w:ascii="Calibri" w:hAnsi="Calibri" w:cs="宋体"/>
          <w:b/>
          <w:color w:val="auto"/>
          <w:sz w:val="32"/>
          <w:szCs w:val="32"/>
          <w:highlight w:val="none"/>
          <w:u w:val="single"/>
          <w:lang w:bidi="ar"/>
        </w:rPr>
        <w:t xml:space="preserve"> </w:t>
      </w:r>
      <w:r>
        <w:rPr>
          <w:rFonts w:ascii="Calibri" w:hAnsi="Calibri" w:cs="宋体"/>
          <w:b/>
          <w:color w:val="auto"/>
          <w:sz w:val="32"/>
          <w:szCs w:val="32"/>
          <w:highlight w:val="none"/>
          <w:u w:val="single"/>
          <w:lang w:bidi="ar"/>
        </w:rPr>
        <w:t xml:space="preserve"> </w:t>
      </w:r>
      <w:r>
        <w:rPr>
          <w:rFonts w:hint="eastAsia" w:ascii="Calibri" w:hAnsi="Calibri" w:cs="宋体"/>
          <w:b/>
          <w:color w:val="auto"/>
          <w:sz w:val="32"/>
          <w:szCs w:val="32"/>
          <w:highlight w:val="none"/>
          <w:u w:val="single"/>
          <w:lang w:bidi="ar"/>
        </w:rPr>
        <w:t xml:space="preserve">             </w:t>
      </w:r>
    </w:p>
    <w:p w14:paraId="11C46377">
      <w:pPr>
        <w:shd w:val="clear"/>
        <w:spacing w:line="600" w:lineRule="auto"/>
        <w:ind w:firstLine="1590" w:firstLineChars="495"/>
        <w:rPr>
          <w:rFonts w:ascii="Calibri" w:hAnsi="Calibri" w:cs="宋体"/>
          <w:b/>
          <w:color w:val="auto"/>
          <w:kern w:val="0"/>
          <w:sz w:val="32"/>
          <w:szCs w:val="32"/>
          <w:highlight w:val="none"/>
          <w:u w:val="single"/>
        </w:rPr>
      </w:pPr>
      <w:r>
        <w:rPr>
          <w:rFonts w:hint="eastAsia" w:ascii="Calibri" w:hAnsi="Calibri" w:cs="宋体"/>
          <w:b/>
          <w:color w:val="auto"/>
          <w:sz w:val="32"/>
          <w:szCs w:val="32"/>
          <w:highlight w:val="none"/>
          <w:lang w:bidi="ar"/>
        </w:rPr>
        <w:t>合同编号：</w:t>
      </w:r>
      <w:r>
        <w:rPr>
          <w:rFonts w:hint="eastAsia" w:ascii="Calibri" w:hAnsi="Calibri" w:cs="宋体"/>
          <w:b/>
          <w:color w:val="auto"/>
          <w:sz w:val="32"/>
          <w:szCs w:val="32"/>
          <w:highlight w:val="none"/>
          <w:u w:val="single"/>
          <w:lang w:bidi="ar"/>
        </w:rPr>
        <w:t xml:space="preserve">             </w:t>
      </w:r>
      <w:r>
        <w:rPr>
          <w:rFonts w:ascii="Calibri" w:hAnsi="Calibri" w:cs="宋体"/>
          <w:b/>
          <w:color w:val="auto"/>
          <w:sz w:val="32"/>
          <w:szCs w:val="32"/>
          <w:highlight w:val="none"/>
          <w:u w:val="single"/>
          <w:lang w:bidi="ar"/>
        </w:rPr>
        <w:t xml:space="preserve">  </w:t>
      </w:r>
      <w:r>
        <w:rPr>
          <w:rFonts w:hint="eastAsia" w:ascii="Calibri" w:hAnsi="Calibri" w:cs="宋体"/>
          <w:b/>
          <w:color w:val="auto"/>
          <w:sz w:val="32"/>
          <w:szCs w:val="32"/>
          <w:highlight w:val="none"/>
          <w:u w:val="single"/>
          <w:lang w:bidi="ar"/>
        </w:rPr>
        <w:t xml:space="preserve">              </w:t>
      </w:r>
    </w:p>
    <w:p w14:paraId="786983BA">
      <w:pPr>
        <w:shd w:val="clear"/>
        <w:spacing w:line="600" w:lineRule="auto"/>
        <w:ind w:firstLine="1590" w:firstLineChars="495"/>
        <w:rPr>
          <w:rFonts w:ascii="Calibri" w:hAnsi="Calibri" w:cs="宋体"/>
          <w:b/>
          <w:color w:val="auto"/>
          <w:kern w:val="0"/>
          <w:sz w:val="32"/>
          <w:szCs w:val="32"/>
          <w:highlight w:val="none"/>
        </w:rPr>
      </w:pPr>
      <w:r>
        <w:rPr>
          <w:rFonts w:hint="eastAsia" w:ascii="Calibri" w:hAnsi="Calibri" w:cs="宋体"/>
          <w:b/>
          <w:color w:val="auto"/>
          <w:sz w:val="32"/>
          <w:szCs w:val="32"/>
          <w:highlight w:val="none"/>
          <w:lang w:bidi="ar"/>
        </w:rPr>
        <w:t>采购单位（甲方）：</w:t>
      </w:r>
      <w:r>
        <w:rPr>
          <w:rFonts w:hint="eastAsia" w:ascii="Calibri" w:hAnsi="Calibri" w:cs="宋体"/>
          <w:b/>
          <w:color w:val="auto"/>
          <w:sz w:val="32"/>
          <w:szCs w:val="32"/>
          <w:highlight w:val="none"/>
          <w:u w:val="single"/>
          <w:lang w:bidi="ar"/>
        </w:rPr>
        <w:t xml:space="preserve">                      </w:t>
      </w:r>
    </w:p>
    <w:p w14:paraId="0B30AA11">
      <w:pPr>
        <w:shd w:val="clear"/>
        <w:spacing w:line="600" w:lineRule="auto"/>
        <w:ind w:firstLine="1590" w:firstLineChars="495"/>
        <w:rPr>
          <w:rFonts w:ascii="Calibri" w:hAnsi="Calibri" w:cs="宋体"/>
          <w:b/>
          <w:color w:val="auto"/>
          <w:kern w:val="0"/>
          <w:sz w:val="32"/>
          <w:szCs w:val="32"/>
          <w:highlight w:val="none"/>
        </w:rPr>
      </w:pPr>
      <w:r>
        <w:rPr>
          <w:rFonts w:hint="eastAsia" w:ascii="Calibri" w:hAnsi="Calibri" w:cs="宋体"/>
          <w:b/>
          <w:color w:val="auto"/>
          <w:sz w:val="32"/>
          <w:szCs w:val="32"/>
          <w:highlight w:val="none"/>
          <w:lang w:bidi="ar"/>
        </w:rPr>
        <w:t>供 应 商（乙方）：</w:t>
      </w:r>
      <w:r>
        <w:rPr>
          <w:rFonts w:hint="eastAsia" w:ascii="Calibri" w:hAnsi="Calibri" w:cs="宋体"/>
          <w:b/>
          <w:color w:val="auto"/>
          <w:sz w:val="32"/>
          <w:szCs w:val="32"/>
          <w:highlight w:val="none"/>
          <w:u w:val="single"/>
          <w:lang w:bidi="ar"/>
        </w:rPr>
        <w:t xml:space="preserve">                      </w:t>
      </w:r>
    </w:p>
    <w:p w14:paraId="3C90E7D1">
      <w:pPr>
        <w:shd w:val="clear"/>
        <w:spacing w:line="600" w:lineRule="auto"/>
        <w:ind w:firstLine="1590" w:firstLineChars="495"/>
        <w:rPr>
          <w:rFonts w:ascii="Calibri" w:hAnsi="Calibri" w:cs="宋体"/>
          <w:b/>
          <w:color w:val="auto"/>
          <w:kern w:val="0"/>
          <w:sz w:val="32"/>
          <w:szCs w:val="32"/>
          <w:highlight w:val="none"/>
          <w:u w:val="single"/>
        </w:rPr>
      </w:pPr>
      <w:r>
        <w:rPr>
          <w:rFonts w:hint="eastAsia" w:ascii="Calibri" w:hAnsi="Calibri" w:cs="宋体"/>
          <w:b/>
          <w:color w:val="auto"/>
          <w:sz w:val="32"/>
          <w:szCs w:val="32"/>
          <w:highlight w:val="none"/>
          <w:lang w:bidi="ar"/>
        </w:rPr>
        <w:t>签订合同地点：</w:t>
      </w:r>
      <w:r>
        <w:rPr>
          <w:rFonts w:hint="eastAsia" w:ascii="Calibri" w:hAnsi="Calibri" w:cs="宋体"/>
          <w:b/>
          <w:color w:val="auto"/>
          <w:sz w:val="32"/>
          <w:szCs w:val="32"/>
          <w:highlight w:val="none"/>
          <w:u w:val="single"/>
          <w:lang w:bidi="ar"/>
        </w:rPr>
        <w:t xml:space="preserve">        </w:t>
      </w:r>
      <w:r>
        <w:rPr>
          <w:rFonts w:ascii="Calibri" w:hAnsi="Calibri" w:cs="宋体"/>
          <w:b/>
          <w:color w:val="auto"/>
          <w:sz w:val="32"/>
          <w:szCs w:val="32"/>
          <w:highlight w:val="none"/>
          <w:u w:val="single"/>
          <w:lang w:bidi="ar"/>
        </w:rPr>
        <w:t xml:space="preserve">  </w:t>
      </w:r>
      <w:r>
        <w:rPr>
          <w:rFonts w:hint="eastAsia" w:ascii="Calibri" w:hAnsi="Calibri" w:cs="宋体"/>
          <w:b/>
          <w:color w:val="auto"/>
          <w:sz w:val="32"/>
          <w:szCs w:val="32"/>
          <w:highlight w:val="none"/>
          <w:u w:val="single"/>
          <w:lang w:bidi="ar"/>
        </w:rPr>
        <w:t xml:space="preserve">               </w:t>
      </w:r>
    </w:p>
    <w:p w14:paraId="65416943">
      <w:pPr>
        <w:shd w:val="clear"/>
        <w:spacing w:line="600" w:lineRule="auto"/>
        <w:ind w:firstLine="1590" w:firstLineChars="495"/>
        <w:rPr>
          <w:rFonts w:ascii="Calibri" w:hAnsi="Calibri" w:cs="宋体"/>
          <w:b/>
          <w:color w:val="auto"/>
          <w:kern w:val="0"/>
          <w:sz w:val="32"/>
          <w:szCs w:val="32"/>
          <w:highlight w:val="none"/>
        </w:rPr>
      </w:pPr>
      <w:r>
        <w:rPr>
          <w:rFonts w:hint="eastAsia" w:ascii="Calibri" w:hAnsi="Calibri" w:cs="宋体"/>
          <w:b/>
          <w:color w:val="auto"/>
          <w:sz w:val="32"/>
          <w:szCs w:val="32"/>
          <w:highlight w:val="none"/>
          <w:lang w:bidi="ar"/>
        </w:rPr>
        <w:t>签订合同时间：</w:t>
      </w:r>
      <w:r>
        <w:rPr>
          <w:rFonts w:hint="eastAsia" w:ascii="Calibri" w:hAnsi="Calibri" w:cs="宋体"/>
          <w:b/>
          <w:color w:val="auto"/>
          <w:sz w:val="32"/>
          <w:szCs w:val="32"/>
          <w:highlight w:val="none"/>
          <w:u w:val="single"/>
          <w:lang w:bidi="ar"/>
        </w:rPr>
        <w:t xml:space="preserve">       </w:t>
      </w:r>
      <w:r>
        <w:rPr>
          <w:rFonts w:ascii="Calibri" w:hAnsi="Calibri" w:cs="宋体"/>
          <w:b/>
          <w:color w:val="auto"/>
          <w:sz w:val="32"/>
          <w:szCs w:val="32"/>
          <w:highlight w:val="none"/>
          <w:u w:val="single"/>
          <w:lang w:bidi="ar"/>
        </w:rPr>
        <w:t xml:space="preserve">  </w:t>
      </w:r>
      <w:r>
        <w:rPr>
          <w:rFonts w:hint="eastAsia" w:ascii="Calibri" w:hAnsi="Calibri" w:cs="宋体"/>
          <w:b/>
          <w:color w:val="auto"/>
          <w:sz w:val="32"/>
          <w:szCs w:val="32"/>
          <w:highlight w:val="none"/>
          <w:u w:val="single"/>
          <w:lang w:bidi="ar"/>
        </w:rPr>
        <w:t xml:space="preserve">                </w:t>
      </w:r>
    </w:p>
    <w:p w14:paraId="43536086">
      <w:pPr>
        <w:shd w:val="clear"/>
        <w:spacing w:line="360" w:lineRule="auto"/>
        <w:jc w:val="center"/>
        <w:rPr>
          <w:rFonts w:ascii="Calibri" w:hAnsi="Calibri" w:cs="宋体"/>
          <w:color w:val="auto"/>
          <w:kern w:val="0"/>
          <w:sz w:val="24"/>
          <w:highlight w:val="none"/>
        </w:rPr>
      </w:pPr>
    </w:p>
    <w:p w14:paraId="2415C689">
      <w:pPr>
        <w:shd w:val="clear"/>
        <w:spacing w:line="360" w:lineRule="auto"/>
        <w:rPr>
          <w:rFonts w:ascii="Calibri" w:hAnsi="Calibri" w:cs="宋体"/>
          <w:color w:val="auto"/>
          <w:kern w:val="0"/>
          <w:sz w:val="24"/>
          <w:highlight w:val="none"/>
        </w:rPr>
      </w:pPr>
    </w:p>
    <w:p w14:paraId="6D082BF1">
      <w:pPr>
        <w:shd w:val="clear"/>
        <w:spacing w:line="360" w:lineRule="auto"/>
        <w:jc w:val="left"/>
        <w:rPr>
          <w:rFonts w:ascii="Calibri" w:hAnsi="Calibri" w:cs="宋体"/>
          <w:color w:val="auto"/>
          <w:kern w:val="0"/>
          <w:sz w:val="24"/>
          <w:highlight w:val="none"/>
        </w:rPr>
      </w:pPr>
      <w:r>
        <w:rPr>
          <w:rFonts w:hint="eastAsia" w:ascii="Calibri" w:hAnsi="Calibri" w:cs="宋体"/>
          <w:color w:val="auto"/>
          <w:szCs w:val="21"/>
          <w:highlight w:val="none"/>
          <w:lang w:bidi="ar"/>
        </w:rPr>
        <w:t>合同使用说明：根据《中华人民共和国政府采购法》《</w:t>
      </w:r>
      <w:r>
        <w:rPr>
          <w:rFonts w:ascii="Calibri" w:hAnsi="Calibri" w:cs="宋体"/>
          <w:color w:val="auto"/>
          <w:szCs w:val="21"/>
          <w:highlight w:val="none"/>
          <w:lang w:bidi="ar"/>
        </w:rPr>
        <w:t>中华人民共和国民法典》</w:t>
      </w:r>
      <w:r>
        <w:rPr>
          <w:rFonts w:hint="eastAsia" w:ascii="Calibri" w:hAnsi="Calibri" w:cs="宋体"/>
          <w:color w:val="auto"/>
          <w:szCs w:val="21"/>
          <w:highlight w:val="none"/>
          <w:lang w:bidi="ar"/>
        </w:rPr>
        <w:t>等法律法规规定，</w:t>
      </w:r>
    </w:p>
    <w:p w14:paraId="58889F5D">
      <w:pPr>
        <w:shd w:val="clear"/>
        <w:spacing w:line="360" w:lineRule="auto"/>
        <w:ind w:firstLine="1470" w:firstLineChars="700"/>
        <w:rPr>
          <w:rFonts w:ascii="Calibri" w:hAnsi="Calibri" w:cs="宋体"/>
          <w:color w:val="auto"/>
          <w:kern w:val="0"/>
          <w:sz w:val="24"/>
          <w:highlight w:val="none"/>
        </w:rPr>
      </w:pPr>
      <w:r>
        <w:rPr>
          <w:rFonts w:hint="eastAsia" w:ascii="Calibri" w:hAnsi="Calibri" w:cs="宋体"/>
          <w:color w:val="auto"/>
          <w:szCs w:val="21"/>
          <w:highlight w:val="none"/>
          <w:lang w:bidi="ar"/>
        </w:rPr>
        <w:t>按照磋商文件规定条款和</w:t>
      </w:r>
      <w:r>
        <w:rPr>
          <w:rFonts w:hint="eastAsia" w:ascii="Calibri" w:hAnsi="Calibri" w:cs="宋体"/>
          <w:color w:val="auto"/>
          <w:szCs w:val="21"/>
          <w:highlight w:val="none"/>
          <w:lang w:eastAsia="zh-CN" w:bidi="ar"/>
        </w:rPr>
        <w:t>乙方</w:t>
      </w:r>
      <w:r>
        <w:rPr>
          <w:rFonts w:hint="eastAsia" w:ascii="Calibri" w:hAnsi="Calibri" w:cs="宋体"/>
          <w:color w:val="auto"/>
          <w:szCs w:val="21"/>
          <w:highlight w:val="none"/>
          <w:lang w:bidi="ar"/>
        </w:rPr>
        <w:t>响应文件及其承诺，甲乙双方签订本合同。</w:t>
      </w:r>
    </w:p>
    <w:p w14:paraId="71FD8443">
      <w:pPr>
        <w:pStyle w:val="4"/>
        <w:shd w:val="clear"/>
        <w:spacing w:line="360" w:lineRule="auto"/>
        <w:jc w:val="center"/>
        <w:rPr>
          <w:rFonts w:hint="eastAsia" w:ascii="宋体" w:hAnsi="宋体" w:cs="宋体"/>
          <w:color w:val="auto"/>
          <w:sz w:val="44"/>
          <w:szCs w:val="44"/>
          <w:highlight w:val="none"/>
        </w:rPr>
      </w:pPr>
      <w:r>
        <w:rPr>
          <w:rFonts w:hint="eastAsia"/>
          <w:color w:val="auto"/>
          <w:highlight w:val="none"/>
        </w:rPr>
        <w:br w:type="page"/>
      </w:r>
      <w:bookmarkStart w:id="103" w:name="_Toc15982"/>
      <w:r>
        <w:rPr>
          <w:rFonts w:hint="eastAsia" w:ascii="宋体" w:hAnsi="宋体" w:cs="宋体"/>
          <w:color w:val="auto"/>
          <w:sz w:val="44"/>
          <w:szCs w:val="44"/>
          <w:highlight w:val="none"/>
        </w:rPr>
        <w:t>目 录</w:t>
      </w:r>
      <w:bookmarkEnd w:id="103"/>
    </w:p>
    <w:p w14:paraId="3874DF39">
      <w:pPr>
        <w:shd w:val="clea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一、拟签订的合同文本</w:t>
      </w:r>
    </w:p>
    <w:p w14:paraId="0F086812">
      <w:pPr>
        <w:shd w:val="clea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二、补充协议（如有）</w:t>
      </w:r>
    </w:p>
    <w:p w14:paraId="13AFCB26">
      <w:pPr>
        <w:shd w:val="clea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三、合同附件</w:t>
      </w:r>
    </w:p>
    <w:p w14:paraId="24766B81">
      <w:pPr>
        <w:numPr>
          <w:ilvl w:val="0"/>
          <w:numId w:val="7"/>
        </w:numPr>
        <w:shd w:val="clear"/>
        <w:spacing w:line="360" w:lineRule="auto"/>
        <w:ind w:left="1320" w:leftChars="0" w:hanging="564"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成交通知书</w:t>
      </w:r>
    </w:p>
    <w:p w14:paraId="7235CCB4">
      <w:pPr>
        <w:numPr>
          <w:ilvl w:val="0"/>
          <w:numId w:val="7"/>
        </w:numPr>
        <w:shd w:val="clear"/>
        <w:spacing w:line="360" w:lineRule="auto"/>
        <w:ind w:left="1320" w:leftChars="0" w:hanging="564"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采购需求</w:t>
      </w:r>
    </w:p>
    <w:p w14:paraId="30AC051E">
      <w:pPr>
        <w:numPr>
          <w:ilvl w:val="0"/>
          <w:numId w:val="7"/>
        </w:numPr>
        <w:shd w:val="clear"/>
        <w:spacing w:line="360" w:lineRule="auto"/>
        <w:ind w:left="1320" w:leftChars="0" w:hanging="564"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响应报价表</w:t>
      </w:r>
    </w:p>
    <w:p w14:paraId="63D8A094">
      <w:pPr>
        <w:numPr>
          <w:ilvl w:val="0"/>
          <w:numId w:val="7"/>
        </w:numPr>
        <w:shd w:val="clear"/>
        <w:spacing w:line="360" w:lineRule="auto"/>
        <w:ind w:left="1320" w:leftChars="0" w:hanging="564"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磋商记录</w:t>
      </w:r>
    </w:p>
    <w:p w14:paraId="0F3E7D75">
      <w:pPr>
        <w:numPr>
          <w:ilvl w:val="0"/>
          <w:numId w:val="7"/>
        </w:numPr>
        <w:shd w:val="clear"/>
        <w:spacing w:line="360" w:lineRule="auto"/>
        <w:ind w:left="1320" w:leftChars="0" w:hanging="564"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商务条款偏离表</w:t>
      </w:r>
    </w:p>
    <w:p w14:paraId="0F84AC77">
      <w:pPr>
        <w:numPr>
          <w:ilvl w:val="0"/>
          <w:numId w:val="7"/>
        </w:numPr>
        <w:shd w:val="clear"/>
        <w:spacing w:line="360" w:lineRule="auto"/>
        <w:ind w:left="1320" w:leftChars="0" w:hanging="564"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服务需求偏离表</w:t>
      </w:r>
    </w:p>
    <w:p w14:paraId="2572034C">
      <w:pPr>
        <w:numPr>
          <w:ilvl w:val="0"/>
          <w:numId w:val="7"/>
        </w:numPr>
        <w:shd w:val="clear"/>
        <w:spacing w:line="360" w:lineRule="auto"/>
        <w:ind w:left="1320" w:leftChars="0" w:hanging="564"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法定代表人身份证明书及法定代表人有效身份证正反面复印件</w:t>
      </w:r>
    </w:p>
    <w:p w14:paraId="24411DC1">
      <w:pPr>
        <w:numPr>
          <w:ilvl w:val="0"/>
          <w:numId w:val="7"/>
        </w:numPr>
        <w:shd w:val="clear"/>
        <w:spacing w:line="360" w:lineRule="auto"/>
        <w:ind w:left="1320" w:leftChars="0" w:hanging="564"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法定代表人授权委托书及委托代理人有效身份证正反面复印件</w:t>
      </w:r>
    </w:p>
    <w:p w14:paraId="76B54E0D">
      <w:pPr>
        <w:numPr>
          <w:ilvl w:val="0"/>
          <w:numId w:val="7"/>
        </w:numPr>
        <w:shd w:val="clear"/>
        <w:spacing w:line="360" w:lineRule="auto"/>
        <w:ind w:left="1320" w:leftChars="0" w:hanging="564"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其他</w:t>
      </w:r>
    </w:p>
    <w:p w14:paraId="30FF67E1">
      <w:pPr>
        <w:shd w:val="clear"/>
        <w:rPr>
          <w:rFonts w:hint="eastAsia"/>
          <w:color w:val="auto"/>
          <w:highlight w:val="none"/>
        </w:rPr>
      </w:pPr>
    </w:p>
    <w:p w14:paraId="578D7E57">
      <w:pPr>
        <w:shd w:val="clear"/>
        <w:jc w:val="center"/>
        <w:rPr>
          <w:rFonts w:ascii="宋体" w:hAnsi="宋体" w:eastAsia="宋体" w:cs="Times New Roman"/>
          <w:b/>
          <w:color w:val="auto"/>
          <w:sz w:val="36"/>
          <w:szCs w:val="36"/>
          <w:highlight w:val="none"/>
        </w:rPr>
      </w:pPr>
      <w:r>
        <w:rPr>
          <w:rFonts w:hint="eastAsia" w:ascii="宋体" w:hAnsi="宋体"/>
          <w:b/>
          <w:color w:val="auto"/>
          <w:sz w:val="36"/>
          <w:szCs w:val="36"/>
          <w:highlight w:val="none"/>
        </w:rPr>
        <w:br w:type="page"/>
      </w:r>
      <w:r>
        <w:rPr>
          <w:rFonts w:hint="eastAsia" w:ascii="宋体" w:hAnsi="宋体" w:eastAsia="宋体" w:cs="Times New Roman"/>
          <w:b/>
          <w:color w:val="auto"/>
          <w:sz w:val="36"/>
          <w:szCs w:val="36"/>
          <w:highlight w:val="none"/>
        </w:rPr>
        <w:t>拟签订的合同文本</w:t>
      </w:r>
    </w:p>
    <w:p w14:paraId="02E8D779">
      <w:pPr>
        <w:shd w:val="clear"/>
        <w:spacing w:before="120" w:beforeLines="50" w:after="120" w:afterLines="50" w:line="348" w:lineRule="auto"/>
        <w:ind w:firstLine="5880" w:firstLineChars="2800"/>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合同编号：</w:t>
      </w:r>
      <w:r>
        <w:rPr>
          <w:rFonts w:hint="eastAsia" w:ascii="宋体" w:hAnsi="宋体" w:eastAsia="宋体" w:cs="宋体"/>
          <w:color w:val="auto"/>
          <w:szCs w:val="21"/>
          <w:highlight w:val="none"/>
        </w:rPr>
        <w:t>___________________</w:t>
      </w:r>
    </w:p>
    <w:p w14:paraId="77181140">
      <w:pPr>
        <w:shd w:val="clear"/>
        <w:spacing w:line="348"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采购单位（甲方）：</w:t>
      </w:r>
      <w:r>
        <w:rPr>
          <w:rFonts w:hint="eastAsia" w:ascii="宋体" w:hAnsi="宋体" w:eastAsia="宋体" w:cs="宋体"/>
          <w:color w:val="auto"/>
          <w:szCs w:val="21"/>
          <w:highlight w:val="none"/>
        </w:rPr>
        <w:t>_________________________</w:t>
      </w:r>
      <w:r>
        <w:rPr>
          <w:rFonts w:hint="eastAsia" w:ascii="宋体" w:hAnsi="宋体" w:eastAsia="宋体" w:cs="Times New Roman"/>
          <w:color w:val="auto"/>
          <w:szCs w:val="21"/>
          <w:highlight w:val="none"/>
        </w:rPr>
        <w:t xml:space="preserve">    采购计划文号：</w:t>
      </w:r>
      <w:r>
        <w:rPr>
          <w:rFonts w:hint="eastAsia" w:ascii="宋体" w:hAnsi="宋体" w:eastAsia="宋体" w:cs="宋体"/>
          <w:color w:val="auto"/>
          <w:szCs w:val="21"/>
          <w:highlight w:val="none"/>
        </w:rPr>
        <w:t>_________________________</w:t>
      </w:r>
    </w:p>
    <w:p w14:paraId="234C46D6">
      <w:pPr>
        <w:shd w:val="clear"/>
        <w:spacing w:line="348"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供应商（乙方）：</w:t>
      </w:r>
      <w:r>
        <w:rPr>
          <w:rFonts w:hint="eastAsia" w:ascii="宋体" w:hAnsi="宋体" w:eastAsia="宋体" w:cs="宋体"/>
          <w:color w:val="auto"/>
          <w:szCs w:val="21"/>
          <w:highlight w:val="none"/>
        </w:rPr>
        <w:t>___________________________</w:t>
      </w:r>
      <w:r>
        <w:rPr>
          <w:rFonts w:hint="eastAsia" w:ascii="宋体" w:hAnsi="宋体" w:eastAsia="宋体" w:cs="Times New Roman"/>
          <w:color w:val="auto"/>
          <w:szCs w:val="21"/>
          <w:highlight w:val="none"/>
        </w:rPr>
        <w:t xml:space="preserve">    项目名称及编号：</w:t>
      </w:r>
      <w:r>
        <w:rPr>
          <w:rFonts w:hint="eastAsia" w:ascii="宋体" w:hAnsi="宋体" w:eastAsia="宋体" w:cs="宋体"/>
          <w:color w:val="auto"/>
          <w:szCs w:val="21"/>
          <w:highlight w:val="none"/>
        </w:rPr>
        <w:t>_______________________</w:t>
      </w:r>
    </w:p>
    <w:p w14:paraId="1E7DD39D">
      <w:pPr>
        <w:shd w:val="clear"/>
        <w:spacing w:line="348" w:lineRule="auto"/>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签订地点：</w:t>
      </w:r>
      <w:r>
        <w:rPr>
          <w:rFonts w:hint="eastAsia" w:ascii="宋体" w:hAnsi="宋体" w:eastAsia="宋体" w:cs="宋体"/>
          <w:color w:val="auto"/>
          <w:szCs w:val="21"/>
          <w:highlight w:val="none"/>
        </w:rPr>
        <w:t>_________________________________</w:t>
      </w:r>
      <w:r>
        <w:rPr>
          <w:rFonts w:hint="eastAsia" w:ascii="宋体" w:hAnsi="宋体" w:eastAsia="宋体" w:cs="Times New Roman"/>
          <w:color w:val="auto"/>
          <w:szCs w:val="21"/>
          <w:highlight w:val="none"/>
        </w:rPr>
        <w:t xml:space="preserve">    签订时间：</w:t>
      </w:r>
      <w:r>
        <w:rPr>
          <w:rFonts w:hint="eastAsia" w:ascii="宋体" w:hAnsi="宋体" w:eastAsia="宋体" w:cs="宋体"/>
          <w:color w:val="auto"/>
          <w:szCs w:val="21"/>
          <w:highlight w:val="none"/>
        </w:rPr>
        <w:t>_____________________________</w:t>
      </w:r>
    </w:p>
    <w:p w14:paraId="3E70ABC7">
      <w:pPr>
        <w:shd w:val="clear"/>
        <w:spacing w:before="240" w:beforeLines="100" w:line="34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根据《中华人民共和国政府采购法》《</w:t>
      </w:r>
      <w:r>
        <w:rPr>
          <w:rFonts w:ascii="Times New Roman" w:hAnsi="Times New Roman" w:eastAsia="宋体" w:cs="宋体"/>
          <w:color w:val="auto"/>
          <w:kern w:val="0"/>
          <w:szCs w:val="21"/>
          <w:highlight w:val="none"/>
        </w:rPr>
        <w:t>中华人民共和国民法典</w:t>
      </w:r>
      <w:r>
        <w:rPr>
          <w:rFonts w:hint="eastAsia" w:ascii="宋体" w:hAnsi="宋体" w:eastAsia="宋体" w:cs="Times New Roman"/>
          <w:color w:val="auto"/>
          <w:szCs w:val="21"/>
          <w:highlight w:val="none"/>
        </w:rPr>
        <w:t>》等法律法规规定，按照磋商文件规定条款和</w:t>
      </w:r>
      <w:r>
        <w:rPr>
          <w:rFonts w:hint="eastAsia" w:ascii="宋体" w:hAnsi="宋体" w:eastAsia="宋体" w:cs="Times New Roman"/>
          <w:color w:val="auto"/>
          <w:szCs w:val="21"/>
          <w:highlight w:val="none"/>
          <w:lang w:eastAsia="zh-CN"/>
        </w:rPr>
        <w:t>乙方</w:t>
      </w:r>
      <w:r>
        <w:rPr>
          <w:rFonts w:hint="eastAsia" w:ascii="宋体" w:hAnsi="宋体" w:eastAsia="宋体" w:cs="Times New Roman"/>
          <w:color w:val="auto"/>
          <w:szCs w:val="21"/>
          <w:highlight w:val="none"/>
        </w:rPr>
        <w:t>响应文件及其承诺，甲乙双方签订本合同。</w:t>
      </w:r>
    </w:p>
    <w:p w14:paraId="0797EDBE">
      <w:pPr>
        <w:shd w:val="clear"/>
        <w:spacing w:line="348"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1"/>
          <w:highlight w:val="none"/>
        </w:rPr>
        <w:t>第一条　合同标的</w:t>
      </w:r>
    </w:p>
    <w:p w14:paraId="41977A3D">
      <w:pPr>
        <w:widowControl/>
        <w:shd w:val="clear"/>
        <w:spacing w:line="34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服务</w:t>
      </w:r>
      <w:r>
        <w:rPr>
          <w:rFonts w:hint="eastAsia" w:ascii="宋体" w:hAnsi="宋体" w:eastAsia="宋体" w:cs="宋体"/>
          <w:bCs/>
          <w:color w:val="auto"/>
          <w:szCs w:val="21"/>
          <w:highlight w:val="none"/>
        </w:rPr>
        <w:t>一览表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31"/>
        <w:gridCol w:w="992"/>
        <w:gridCol w:w="993"/>
        <w:gridCol w:w="2531"/>
        <w:gridCol w:w="2531"/>
      </w:tblGrid>
      <w:tr w14:paraId="49BF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6" w:type="dxa"/>
            <w:noWrap w:val="0"/>
            <w:vAlign w:val="center"/>
          </w:tcPr>
          <w:p w14:paraId="07671C4C">
            <w:pPr>
              <w:widowControl/>
              <w:shd w:val="clear"/>
              <w:snapToGrid w:val="0"/>
              <w:spacing w:line="320" w:lineRule="exact"/>
              <w:jc w:val="center"/>
              <w:rPr>
                <w:rFonts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序号</w:t>
            </w:r>
          </w:p>
        </w:tc>
        <w:tc>
          <w:tcPr>
            <w:tcW w:w="1531" w:type="dxa"/>
            <w:noWrap w:val="0"/>
            <w:vAlign w:val="center"/>
          </w:tcPr>
          <w:p w14:paraId="6D8C6160">
            <w:pPr>
              <w:widowControl/>
              <w:shd w:val="clear"/>
              <w:snapToGrid w:val="0"/>
              <w:spacing w:line="320" w:lineRule="exact"/>
              <w:jc w:val="center"/>
              <w:rPr>
                <w:rFonts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标的名称</w:t>
            </w:r>
          </w:p>
        </w:tc>
        <w:tc>
          <w:tcPr>
            <w:tcW w:w="992" w:type="dxa"/>
            <w:noWrap w:val="0"/>
            <w:vAlign w:val="center"/>
          </w:tcPr>
          <w:p w14:paraId="1F74A571">
            <w:pPr>
              <w:widowControl/>
              <w:shd w:val="clear"/>
              <w:snapToGrid w:val="0"/>
              <w:spacing w:line="320" w:lineRule="exact"/>
              <w:jc w:val="center"/>
              <w:rPr>
                <w:rFonts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数量</w:t>
            </w:r>
          </w:p>
        </w:tc>
        <w:tc>
          <w:tcPr>
            <w:tcW w:w="993" w:type="dxa"/>
            <w:noWrap w:val="0"/>
            <w:vAlign w:val="center"/>
          </w:tcPr>
          <w:p w14:paraId="05038039">
            <w:pPr>
              <w:widowControl/>
              <w:shd w:val="clear"/>
              <w:snapToGrid w:val="0"/>
              <w:spacing w:line="320" w:lineRule="exact"/>
              <w:jc w:val="center"/>
              <w:rPr>
                <w:rFonts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单位</w:t>
            </w:r>
          </w:p>
        </w:tc>
        <w:tc>
          <w:tcPr>
            <w:tcW w:w="2531" w:type="dxa"/>
            <w:noWrap w:val="0"/>
            <w:vAlign w:val="center"/>
          </w:tcPr>
          <w:p w14:paraId="23A03734">
            <w:pPr>
              <w:widowControl/>
              <w:shd w:val="clear"/>
              <w:snapToGrid w:val="0"/>
              <w:spacing w:line="320" w:lineRule="exact"/>
              <w:jc w:val="center"/>
              <w:rPr>
                <w:rFonts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单价（元）</w:t>
            </w:r>
          </w:p>
        </w:tc>
        <w:tc>
          <w:tcPr>
            <w:tcW w:w="2531" w:type="dxa"/>
            <w:noWrap w:val="0"/>
            <w:vAlign w:val="center"/>
          </w:tcPr>
          <w:p w14:paraId="6F8FE93C">
            <w:pPr>
              <w:widowControl/>
              <w:shd w:val="clear"/>
              <w:snapToGrid w:val="0"/>
              <w:spacing w:line="320" w:lineRule="exact"/>
              <w:jc w:val="center"/>
              <w:rPr>
                <w:rFonts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金额（元）</w:t>
            </w:r>
          </w:p>
        </w:tc>
      </w:tr>
      <w:tr w14:paraId="5E7E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6" w:type="dxa"/>
            <w:noWrap w:val="0"/>
            <w:vAlign w:val="center"/>
          </w:tcPr>
          <w:p w14:paraId="042650B9">
            <w:pPr>
              <w:widowControl/>
              <w:shd w:val="clear"/>
              <w:snapToGrid w:val="0"/>
              <w:spacing w:line="320" w:lineRule="exact"/>
              <w:jc w:val="center"/>
              <w:rPr>
                <w:rFonts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1</w:t>
            </w:r>
          </w:p>
        </w:tc>
        <w:tc>
          <w:tcPr>
            <w:tcW w:w="1531" w:type="dxa"/>
            <w:noWrap w:val="0"/>
            <w:vAlign w:val="center"/>
          </w:tcPr>
          <w:p w14:paraId="62C67C59">
            <w:pPr>
              <w:widowControl/>
              <w:shd w:val="clear"/>
              <w:snapToGrid w:val="0"/>
              <w:spacing w:line="320" w:lineRule="exact"/>
              <w:jc w:val="center"/>
              <w:rPr>
                <w:rFonts w:ascii="宋体" w:hAnsi="宋体" w:eastAsia="宋体" w:cs="宋体"/>
                <w:color w:val="auto"/>
                <w:kern w:val="0"/>
                <w:szCs w:val="21"/>
                <w:highlight w:val="none"/>
                <w:lang w:eastAsia="en-US"/>
              </w:rPr>
            </w:pPr>
          </w:p>
        </w:tc>
        <w:tc>
          <w:tcPr>
            <w:tcW w:w="992" w:type="dxa"/>
            <w:noWrap w:val="0"/>
            <w:vAlign w:val="center"/>
          </w:tcPr>
          <w:p w14:paraId="0B6892C9">
            <w:pPr>
              <w:widowControl/>
              <w:shd w:val="clear"/>
              <w:snapToGrid w:val="0"/>
              <w:spacing w:line="320" w:lineRule="exact"/>
              <w:jc w:val="center"/>
              <w:rPr>
                <w:rFonts w:ascii="宋体" w:hAnsi="宋体" w:eastAsia="宋体" w:cs="宋体"/>
                <w:color w:val="auto"/>
                <w:kern w:val="0"/>
                <w:szCs w:val="21"/>
                <w:highlight w:val="none"/>
                <w:lang w:eastAsia="en-US"/>
              </w:rPr>
            </w:pPr>
          </w:p>
        </w:tc>
        <w:tc>
          <w:tcPr>
            <w:tcW w:w="993" w:type="dxa"/>
            <w:noWrap w:val="0"/>
            <w:vAlign w:val="center"/>
          </w:tcPr>
          <w:p w14:paraId="4F6BC799">
            <w:pPr>
              <w:widowControl/>
              <w:shd w:val="clear"/>
              <w:snapToGrid w:val="0"/>
              <w:spacing w:line="320" w:lineRule="exact"/>
              <w:jc w:val="center"/>
              <w:rPr>
                <w:rFonts w:ascii="宋体" w:hAnsi="宋体" w:eastAsia="宋体" w:cs="宋体"/>
                <w:color w:val="auto"/>
                <w:kern w:val="0"/>
                <w:szCs w:val="21"/>
                <w:highlight w:val="none"/>
                <w:lang w:eastAsia="en-US"/>
              </w:rPr>
            </w:pPr>
          </w:p>
        </w:tc>
        <w:tc>
          <w:tcPr>
            <w:tcW w:w="2531" w:type="dxa"/>
            <w:noWrap w:val="0"/>
            <w:vAlign w:val="center"/>
          </w:tcPr>
          <w:p w14:paraId="76C4140C">
            <w:pPr>
              <w:widowControl/>
              <w:shd w:val="clear"/>
              <w:snapToGrid w:val="0"/>
              <w:spacing w:line="320" w:lineRule="exact"/>
              <w:jc w:val="center"/>
              <w:rPr>
                <w:rFonts w:ascii="宋体" w:hAnsi="宋体" w:eastAsia="宋体" w:cs="宋体"/>
                <w:color w:val="auto"/>
                <w:kern w:val="0"/>
                <w:szCs w:val="21"/>
                <w:highlight w:val="none"/>
                <w:lang w:eastAsia="en-US"/>
              </w:rPr>
            </w:pPr>
          </w:p>
        </w:tc>
        <w:tc>
          <w:tcPr>
            <w:tcW w:w="2531" w:type="dxa"/>
            <w:noWrap w:val="0"/>
            <w:vAlign w:val="center"/>
          </w:tcPr>
          <w:p w14:paraId="03DC55D5">
            <w:pPr>
              <w:widowControl/>
              <w:shd w:val="clear"/>
              <w:snapToGrid w:val="0"/>
              <w:spacing w:line="320" w:lineRule="exact"/>
              <w:jc w:val="center"/>
              <w:rPr>
                <w:rFonts w:ascii="宋体" w:hAnsi="宋体" w:eastAsia="宋体" w:cs="宋体"/>
                <w:color w:val="auto"/>
                <w:kern w:val="0"/>
                <w:szCs w:val="21"/>
                <w:highlight w:val="none"/>
                <w:lang w:eastAsia="en-US"/>
              </w:rPr>
            </w:pPr>
          </w:p>
        </w:tc>
      </w:tr>
      <w:tr w14:paraId="7F38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14" w:type="dxa"/>
            <w:gridSpan w:val="6"/>
            <w:noWrap w:val="0"/>
            <w:vAlign w:val="center"/>
          </w:tcPr>
          <w:p w14:paraId="466DEEB4">
            <w:pPr>
              <w:widowControl/>
              <w:shd w:val="clear"/>
              <w:snapToGrid w:val="0"/>
              <w:spacing w:line="32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合同总金额</w:t>
            </w:r>
            <w:r>
              <w:rPr>
                <w:rFonts w:hint="eastAsia" w:ascii="宋体" w:hAnsi="宋体" w:eastAsia="宋体" w:cs="宋体"/>
                <w:color w:val="auto"/>
                <w:kern w:val="0"/>
                <w:szCs w:val="21"/>
                <w:highlight w:val="none"/>
              </w:rPr>
              <w:t>（大写）：人民币                         （小写）：</w:t>
            </w:r>
          </w:p>
        </w:tc>
      </w:tr>
    </w:tbl>
    <w:p w14:paraId="4AF999FD">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合同总金额为完成甲方指定服务全部内容的报价，即履行合同的最终价格，包括了乙方完成本项目所需的一切工作内容而发生的所有直接费用、间接费用、其他费用、税金等全部费用和供应商要求获得的利润以及应由供应商承担的义务、责任和风险所发生的一切费用。</w:t>
      </w:r>
    </w:p>
    <w:p w14:paraId="099E3D14">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质量保证</w:t>
      </w:r>
    </w:p>
    <w:p w14:paraId="6121DEEA">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6D42CBE3">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14:paraId="7A571109">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乙方应保证所提供服务在使用时不会侵犯任何第三方的专利权、商标权、工业设计权等知识产权及其他合法权利，且所有权、处分权等没有受到任何限制。</w:t>
      </w:r>
    </w:p>
    <w:p w14:paraId="2207639C">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乙方应按竞争性磋商文件规定的时间向甲方提供使用服务的有关技术资料。</w:t>
      </w:r>
    </w:p>
    <w:p w14:paraId="00ECA03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露，乙方须承担相应的法律责任。</w:t>
      </w:r>
    </w:p>
    <w:p w14:paraId="1C7148AB">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乙方保证所交付的服务的所有权完全属于乙方且无任何抵押、质押、查封等产权瑕疵。</w:t>
      </w:r>
    </w:p>
    <w:p w14:paraId="001809C2">
      <w:pPr>
        <w:shd w:val="clear"/>
        <w:tabs>
          <w:tab w:val="left" w:pos="5250"/>
          <w:tab w:val="left" w:pos="5940"/>
        </w:tabs>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四</w:t>
      </w:r>
      <w:r>
        <w:rPr>
          <w:rFonts w:hint="eastAsia" w:ascii="宋体" w:hAnsi="宋体" w:eastAsia="宋体" w:cs="宋体"/>
          <w:b/>
          <w:color w:val="auto"/>
          <w:szCs w:val="21"/>
          <w:highlight w:val="none"/>
        </w:rPr>
        <w:t>条  交付</w:t>
      </w:r>
    </w:p>
    <w:p w14:paraId="6C126B6C">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u w:val="single"/>
        </w:rPr>
        <w:t>自合同签订之日起至服务成果通过相关部门审查之日止</w:t>
      </w:r>
      <w:r>
        <w:rPr>
          <w:rFonts w:hint="eastAsia" w:ascii="宋体" w:hAnsi="宋体" w:eastAsia="宋体" w:cs="宋体"/>
          <w:color w:val="auto"/>
          <w:szCs w:val="21"/>
          <w:highlight w:val="none"/>
          <w:lang w:eastAsia="zh-CN"/>
        </w:rPr>
        <w:t>。</w:t>
      </w:r>
    </w:p>
    <w:p w14:paraId="13A6D695">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广西区内</w:t>
      </w:r>
      <w:r>
        <w:rPr>
          <w:rFonts w:hint="eastAsia" w:ascii="宋体" w:hAnsi="宋体" w:eastAsia="宋体" w:cs="宋体"/>
          <w:color w:val="auto"/>
          <w:szCs w:val="21"/>
          <w:highlight w:val="none"/>
          <w:u w:val="single"/>
          <w:lang w:eastAsia="zh-CN"/>
        </w:rPr>
        <w:t>甲方</w:t>
      </w:r>
      <w:r>
        <w:rPr>
          <w:rFonts w:hint="eastAsia" w:ascii="宋体" w:hAnsi="宋体" w:eastAsia="宋体" w:cs="宋体"/>
          <w:color w:val="auto"/>
          <w:szCs w:val="21"/>
          <w:highlight w:val="none"/>
          <w:u w:val="single"/>
        </w:rPr>
        <w:t>指定地点</w:t>
      </w:r>
      <w:r>
        <w:rPr>
          <w:rFonts w:hint="eastAsia" w:ascii="宋体" w:hAnsi="宋体" w:eastAsia="宋体" w:cs="宋体"/>
          <w:color w:val="auto"/>
          <w:szCs w:val="21"/>
          <w:highlight w:val="none"/>
        </w:rPr>
        <w:t>。</w:t>
      </w:r>
    </w:p>
    <w:p w14:paraId="64545A53">
      <w:pPr>
        <w:shd w:val="clea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条　付款方式</w:t>
      </w:r>
      <w:r>
        <w:rPr>
          <w:rFonts w:hint="eastAsia" w:ascii="宋体" w:hAnsi="宋体" w:eastAsia="宋体" w:cs="宋体"/>
          <w:b/>
          <w:color w:val="auto"/>
          <w:szCs w:val="21"/>
          <w:highlight w:val="none"/>
          <w:lang w:eastAsia="zh-CN"/>
        </w:rPr>
        <w:t>及其他</w:t>
      </w:r>
    </w:p>
    <w:p w14:paraId="7BF99CE6">
      <w:pPr>
        <w:widowControl/>
        <w:shd w:val="clear"/>
        <w:tabs>
          <w:tab w:val="left" w:pos="360"/>
        </w:tabs>
        <w:spacing w:line="360" w:lineRule="auto"/>
        <w:ind w:firstLine="420" w:firstLineChars="200"/>
        <w:rPr>
          <w:rFonts w:hint="default" w:ascii="宋体" w:hAnsi="宋体" w:eastAsia="宋体" w:cs="宋体"/>
          <w:bCs/>
          <w:color w:val="auto"/>
          <w:szCs w:val="21"/>
          <w:highlight w:val="none"/>
          <w:u w:val="none"/>
          <w:lang w:val="en-US" w:eastAsia="zh-CN"/>
        </w:rPr>
      </w:pPr>
      <w:r>
        <w:rPr>
          <w:rFonts w:hint="eastAsia" w:ascii="宋体" w:hAnsi="宋体" w:eastAsia="宋体" w:cs="宋体"/>
          <w:bCs/>
          <w:color w:val="auto"/>
          <w:szCs w:val="21"/>
          <w:highlight w:val="none"/>
          <w:u w:val="none"/>
          <w:lang w:val="en-US" w:eastAsia="zh-CN"/>
        </w:rPr>
        <w:t>1.付款方式：</w:t>
      </w:r>
    </w:p>
    <w:p w14:paraId="415D5B81">
      <w:pPr>
        <w:widowControl/>
        <w:shd w:val="clear"/>
        <w:tabs>
          <w:tab w:val="left" w:pos="360"/>
        </w:tabs>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u w:val="single"/>
          <w:lang w:eastAsia="zh-CN"/>
        </w:rPr>
        <w:t>本项目服务费用分两年支付，</w:t>
      </w:r>
      <w:r>
        <w:rPr>
          <w:rFonts w:hint="eastAsia" w:ascii="宋体" w:hAnsi="宋体" w:cs="宋体"/>
          <w:bCs/>
          <w:color w:val="auto"/>
          <w:szCs w:val="21"/>
          <w:highlight w:val="none"/>
          <w:u w:val="single"/>
          <w:lang w:eastAsia="zh-CN"/>
        </w:rPr>
        <w:t>甲方</w:t>
      </w:r>
      <w:r>
        <w:rPr>
          <w:rFonts w:hint="eastAsia" w:ascii="宋体" w:hAnsi="宋体" w:eastAsia="宋体" w:cs="宋体"/>
          <w:bCs/>
          <w:color w:val="auto"/>
          <w:szCs w:val="21"/>
          <w:highlight w:val="none"/>
          <w:u w:val="single"/>
          <w:lang w:eastAsia="zh-CN"/>
        </w:rPr>
        <w:t>每支付一笔款项前，</w:t>
      </w:r>
      <w:r>
        <w:rPr>
          <w:rFonts w:hint="eastAsia" w:ascii="宋体" w:hAnsi="宋体" w:cs="宋体"/>
          <w:bCs/>
          <w:color w:val="auto"/>
          <w:szCs w:val="21"/>
          <w:highlight w:val="none"/>
          <w:u w:val="single"/>
          <w:lang w:eastAsia="zh-CN"/>
        </w:rPr>
        <w:t>乙方</w:t>
      </w:r>
      <w:r>
        <w:rPr>
          <w:rFonts w:hint="eastAsia" w:ascii="宋体" w:hAnsi="宋体" w:eastAsia="宋体" w:cs="宋体"/>
          <w:bCs/>
          <w:color w:val="auto"/>
          <w:szCs w:val="21"/>
          <w:highlight w:val="none"/>
          <w:u w:val="single"/>
          <w:lang w:eastAsia="zh-CN"/>
        </w:rPr>
        <w:t>必须提供相应数额的增值税发票。具体支付方法和时间如下：</w:t>
      </w:r>
    </w:p>
    <w:p w14:paraId="2DED9B46">
      <w:pPr>
        <w:widowControl/>
        <w:shd w:val="clear"/>
        <w:tabs>
          <w:tab w:val="left" w:pos="360"/>
        </w:tabs>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u w:val="single"/>
          <w:lang w:eastAsia="zh-CN"/>
        </w:rPr>
        <w:t>（1）合同签订后15个工作日内，</w:t>
      </w:r>
      <w:r>
        <w:rPr>
          <w:rFonts w:hint="eastAsia" w:ascii="宋体" w:hAnsi="宋体" w:cs="宋体"/>
          <w:bCs/>
          <w:color w:val="auto"/>
          <w:szCs w:val="21"/>
          <w:highlight w:val="none"/>
          <w:u w:val="single"/>
          <w:lang w:eastAsia="zh-CN"/>
        </w:rPr>
        <w:t>甲方</w:t>
      </w:r>
      <w:r>
        <w:rPr>
          <w:rFonts w:hint="eastAsia" w:ascii="宋体" w:hAnsi="宋体" w:eastAsia="宋体" w:cs="宋体"/>
          <w:bCs/>
          <w:color w:val="auto"/>
          <w:szCs w:val="21"/>
          <w:highlight w:val="none"/>
          <w:u w:val="single"/>
          <w:lang w:eastAsia="zh-CN"/>
        </w:rPr>
        <w:t>向</w:t>
      </w:r>
      <w:r>
        <w:rPr>
          <w:rFonts w:hint="eastAsia" w:ascii="宋体" w:hAnsi="宋体" w:cs="宋体"/>
          <w:bCs/>
          <w:color w:val="auto"/>
          <w:szCs w:val="21"/>
          <w:highlight w:val="none"/>
          <w:u w:val="single"/>
          <w:lang w:eastAsia="zh-CN"/>
        </w:rPr>
        <w:t>乙方</w:t>
      </w:r>
      <w:r>
        <w:rPr>
          <w:rFonts w:hint="eastAsia" w:ascii="宋体" w:hAnsi="宋体" w:eastAsia="宋体" w:cs="宋体"/>
          <w:bCs/>
          <w:color w:val="auto"/>
          <w:szCs w:val="21"/>
          <w:highlight w:val="none"/>
          <w:u w:val="single"/>
          <w:lang w:eastAsia="zh-CN"/>
        </w:rPr>
        <w:t>支付合同总金额40%；</w:t>
      </w:r>
    </w:p>
    <w:p w14:paraId="14594D1B">
      <w:pPr>
        <w:widowControl/>
        <w:shd w:val="clear"/>
        <w:tabs>
          <w:tab w:val="left" w:pos="360"/>
        </w:tabs>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u w:val="single"/>
          <w:lang w:eastAsia="zh-CN"/>
        </w:rPr>
        <w:t>（2）完成报告编制工作，成果通过符合性审核的，</w:t>
      </w:r>
      <w:r>
        <w:rPr>
          <w:rFonts w:hint="eastAsia" w:ascii="宋体" w:hAnsi="宋体" w:cs="宋体"/>
          <w:bCs/>
          <w:color w:val="auto"/>
          <w:szCs w:val="21"/>
          <w:highlight w:val="none"/>
          <w:u w:val="single"/>
          <w:lang w:eastAsia="zh-CN"/>
        </w:rPr>
        <w:t>甲方</w:t>
      </w:r>
      <w:r>
        <w:rPr>
          <w:rFonts w:hint="eastAsia" w:ascii="宋体" w:hAnsi="宋体" w:eastAsia="宋体" w:cs="宋体"/>
          <w:bCs/>
          <w:color w:val="auto"/>
          <w:szCs w:val="21"/>
          <w:highlight w:val="none"/>
          <w:u w:val="single"/>
          <w:lang w:eastAsia="zh-CN"/>
        </w:rPr>
        <w:t>向</w:t>
      </w:r>
      <w:r>
        <w:rPr>
          <w:rFonts w:hint="eastAsia" w:ascii="宋体" w:hAnsi="宋体" w:cs="宋体"/>
          <w:bCs/>
          <w:color w:val="auto"/>
          <w:szCs w:val="21"/>
          <w:highlight w:val="none"/>
          <w:u w:val="single"/>
          <w:lang w:eastAsia="zh-CN"/>
        </w:rPr>
        <w:t>乙方</w:t>
      </w:r>
      <w:r>
        <w:rPr>
          <w:rFonts w:hint="eastAsia" w:ascii="宋体" w:hAnsi="宋体" w:eastAsia="宋体" w:cs="宋体"/>
          <w:bCs/>
          <w:color w:val="auto"/>
          <w:szCs w:val="21"/>
          <w:highlight w:val="none"/>
          <w:u w:val="single"/>
          <w:lang w:eastAsia="zh-CN"/>
        </w:rPr>
        <w:t>支付至70万元，且</w:t>
      </w:r>
      <w:r>
        <w:rPr>
          <w:rFonts w:hint="eastAsia" w:ascii="宋体" w:hAnsi="宋体" w:cs="宋体"/>
          <w:bCs/>
          <w:color w:val="auto"/>
          <w:szCs w:val="21"/>
          <w:highlight w:val="none"/>
          <w:u w:val="single"/>
          <w:lang w:eastAsia="zh-CN"/>
        </w:rPr>
        <w:t>甲方</w:t>
      </w:r>
      <w:r>
        <w:rPr>
          <w:rFonts w:hint="eastAsia" w:ascii="宋体" w:hAnsi="宋体" w:eastAsia="宋体" w:cs="宋体"/>
          <w:bCs/>
          <w:color w:val="auto"/>
          <w:szCs w:val="21"/>
          <w:highlight w:val="none"/>
          <w:u w:val="single"/>
          <w:lang w:eastAsia="zh-CN"/>
        </w:rPr>
        <w:t>已支付的合同金额不超过合同总金额；</w:t>
      </w:r>
    </w:p>
    <w:p w14:paraId="4848FCF2">
      <w:pPr>
        <w:widowControl/>
        <w:shd w:val="clear"/>
        <w:tabs>
          <w:tab w:val="left" w:pos="360"/>
        </w:tabs>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u w:val="single"/>
          <w:lang w:eastAsia="zh-CN"/>
        </w:rPr>
        <w:t>（3）通过成果审查及项目验收后15个工作日内，</w:t>
      </w:r>
      <w:r>
        <w:rPr>
          <w:rFonts w:hint="eastAsia" w:ascii="宋体" w:hAnsi="宋体" w:cs="宋体"/>
          <w:bCs/>
          <w:color w:val="auto"/>
          <w:szCs w:val="21"/>
          <w:highlight w:val="none"/>
          <w:u w:val="single"/>
          <w:lang w:eastAsia="zh-CN"/>
        </w:rPr>
        <w:t>甲方</w:t>
      </w:r>
      <w:r>
        <w:rPr>
          <w:rFonts w:hint="eastAsia" w:ascii="宋体" w:hAnsi="宋体" w:eastAsia="宋体" w:cs="宋体"/>
          <w:bCs/>
          <w:color w:val="auto"/>
          <w:szCs w:val="21"/>
          <w:highlight w:val="none"/>
          <w:u w:val="single"/>
          <w:lang w:eastAsia="zh-CN"/>
        </w:rPr>
        <w:t>向</w:t>
      </w:r>
      <w:r>
        <w:rPr>
          <w:rFonts w:hint="eastAsia" w:ascii="宋体" w:hAnsi="宋体" w:cs="宋体"/>
          <w:bCs/>
          <w:color w:val="auto"/>
          <w:szCs w:val="21"/>
          <w:highlight w:val="none"/>
          <w:u w:val="single"/>
          <w:lang w:eastAsia="zh-CN"/>
        </w:rPr>
        <w:t>乙方</w:t>
      </w:r>
      <w:r>
        <w:rPr>
          <w:rFonts w:hint="eastAsia" w:ascii="宋体" w:hAnsi="宋体" w:eastAsia="宋体" w:cs="宋体"/>
          <w:bCs/>
          <w:color w:val="auto"/>
          <w:szCs w:val="21"/>
          <w:highlight w:val="none"/>
          <w:u w:val="single"/>
          <w:lang w:eastAsia="zh-CN"/>
        </w:rPr>
        <w:t>支付合同剩余金额（如有）。</w:t>
      </w:r>
    </w:p>
    <w:p w14:paraId="0F0959C7">
      <w:pPr>
        <w:widowControl/>
        <w:shd w:val="clear"/>
        <w:tabs>
          <w:tab w:val="left" w:pos="360"/>
        </w:tabs>
        <w:spacing w:line="360" w:lineRule="auto"/>
        <w:ind w:firstLine="420" w:firstLineChars="200"/>
        <w:rPr>
          <w:rFonts w:hint="default" w:ascii="宋体" w:hAnsi="宋体" w:eastAsia="宋体" w:cs="宋体"/>
          <w:bCs/>
          <w:color w:val="auto"/>
          <w:szCs w:val="21"/>
          <w:highlight w:val="none"/>
          <w:u w:val="none"/>
          <w:lang w:val="en-US" w:eastAsia="zh-CN"/>
        </w:rPr>
      </w:pPr>
      <w:r>
        <w:rPr>
          <w:rFonts w:hint="eastAsia" w:ascii="宋体" w:hAnsi="宋体" w:eastAsia="宋体" w:cs="宋体"/>
          <w:bCs/>
          <w:color w:val="auto"/>
          <w:szCs w:val="21"/>
          <w:highlight w:val="none"/>
          <w:u w:val="none"/>
          <w:lang w:val="en-US" w:eastAsia="zh-CN"/>
        </w:rPr>
        <w:t>2.其他：无</w:t>
      </w:r>
    </w:p>
    <w:p w14:paraId="33CBE8BF">
      <w:pPr>
        <w:shd w:val="clea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六</w:t>
      </w:r>
      <w:r>
        <w:rPr>
          <w:rFonts w:hint="eastAsia" w:ascii="宋体" w:hAnsi="宋体" w:eastAsia="宋体" w:cs="宋体"/>
          <w:b/>
          <w:color w:val="auto"/>
          <w:szCs w:val="21"/>
          <w:highlight w:val="none"/>
        </w:rPr>
        <w:t>条　税费</w:t>
      </w:r>
    </w:p>
    <w:p w14:paraId="60F7387A">
      <w:pPr>
        <w:shd w:val="clea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w:t>
      </w:r>
      <w:r>
        <w:rPr>
          <w:rFonts w:hint="eastAsia" w:ascii="宋体" w:hAnsi="宋体" w:eastAsia="宋体" w:cs="宋体"/>
          <w:color w:val="auto"/>
          <w:szCs w:val="21"/>
          <w:highlight w:val="none"/>
          <w:lang w:eastAsia="zh-CN"/>
        </w:rPr>
        <w:t>成本和</w:t>
      </w:r>
      <w:r>
        <w:rPr>
          <w:rFonts w:hint="eastAsia" w:ascii="宋体" w:hAnsi="宋体" w:eastAsia="宋体" w:cs="宋体"/>
          <w:color w:val="auto"/>
          <w:szCs w:val="21"/>
          <w:highlight w:val="none"/>
        </w:rPr>
        <w:t>税费均由乙方负担，合同另有约定的除外。</w:t>
      </w:r>
    </w:p>
    <w:p w14:paraId="1B82D42C">
      <w:pPr>
        <w:shd w:val="clea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宋体"/>
          <w:b/>
          <w:color w:val="auto"/>
          <w:szCs w:val="21"/>
          <w:highlight w:val="none"/>
        </w:rPr>
        <w:t xml:space="preserve">第七条  </w:t>
      </w:r>
      <w:r>
        <w:rPr>
          <w:rFonts w:hint="eastAsia" w:ascii="宋体" w:hAnsi="宋体" w:eastAsia="宋体" w:cs="Times New Roman"/>
          <w:b/>
          <w:color w:val="auto"/>
          <w:szCs w:val="21"/>
          <w:highlight w:val="none"/>
        </w:rPr>
        <w:t>双方约定</w:t>
      </w:r>
    </w:p>
    <w:p w14:paraId="71CB89ED">
      <w:pPr>
        <w:shd w:val="clear"/>
        <w:autoSpaceDE w:val="0"/>
        <w:autoSpaceDN w:val="0"/>
        <w:spacing w:line="360" w:lineRule="auto"/>
        <w:ind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乙方应站在甲方的立场上对甲方委托的项目进行认真、细致、公正的服务，服从甲方的各项管理制度及管理要求。</w:t>
      </w:r>
    </w:p>
    <w:p w14:paraId="0BF4C4C2">
      <w:pPr>
        <w:shd w:val="clear"/>
        <w:autoSpaceDE w:val="0"/>
        <w:autoSpaceDN w:val="0"/>
        <w:spacing w:line="360" w:lineRule="auto"/>
        <w:ind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乙方不得将甲方委托的服务项目转交第三方完成。</w:t>
      </w:r>
    </w:p>
    <w:p w14:paraId="7EAD0925">
      <w:pPr>
        <w:shd w:val="clear"/>
        <w:autoSpaceDE w:val="0"/>
        <w:autoSpaceDN w:val="0"/>
        <w:spacing w:line="360" w:lineRule="auto"/>
        <w:ind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乙方应严格按国家有关标准提供服务。</w:t>
      </w:r>
    </w:p>
    <w:p w14:paraId="70E41B60">
      <w:pPr>
        <w:shd w:val="clear"/>
        <w:spacing w:line="360" w:lineRule="auto"/>
        <w:ind w:firstLine="420" w:firstLineChars="200"/>
        <w:rPr>
          <w:rFonts w:ascii="宋体" w:hAnsi="宋体" w:eastAsia="宋体" w:cs="宋体"/>
          <w:b/>
          <w:color w:val="auto"/>
          <w:szCs w:val="21"/>
          <w:highlight w:val="none"/>
        </w:rPr>
      </w:pPr>
      <w:r>
        <w:rPr>
          <w:rFonts w:hint="eastAsia" w:ascii="宋体" w:hAnsi="宋体" w:eastAsia="宋体" w:cs="Times New Roman"/>
          <w:color w:val="auto"/>
          <w:szCs w:val="21"/>
          <w:highlight w:val="none"/>
          <w:lang w:val="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乙方在接受甲方委托的服务任务后应积极主动地与甲方联系，落实具体事宜，并安排相应的人员在规定的时间内完成任务。</w:t>
      </w:r>
    </w:p>
    <w:p w14:paraId="02038127">
      <w:pPr>
        <w:shd w:val="clea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违约责任</w:t>
      </w:r>
    </w:p>
    <w:p w14:paraId="5C3F083B">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甲方违约造成乙方损失的，应按《中华人民共和国民法典》有关规定赔偿损失，甲方违约责任计算标准约定为不超过合同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金额5%。</w:t>
      </w:r>
    </w:p>
    <w:p w14:paraId="1F43810F">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对乙方递交的咨询服务成果（报告）进行审核，成果达不到要求的，甲方有权督促乙方修改完善，甲方不另支付费用；出现重大失误的，乙方必须承担由此造成的全部经济和法律责任，甲方不支付该项目的咨询服务费用。</w:t>
      </w:r>
    </w:p>
    <w:p w14:paraId="5D5B17C4">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乙方未按本合同和响应文件中规定的服务承诺提供售后服务的，乙方应按</w:t>
      </w:r>
      <w:r>
        <w:rPr>
          <w:rFonts w:hint="eastAsia" w:ascii="宋体" w:hAnsi="宋体" w:eastAsia="宋体" w:cs="宋体"/>
          <w:color w:val="auto"/>
          <w:szCs w:val="21"/>
          <w:highlight w:val="none"/>
          <w:lang w:eastAsia="zh-CN"/>
        </w:rPr>
        <w:t>合同总金额</w:t>
      </w:r>
      <w:r>
        <w:rPr>
          <w:rFonts w:hint="eastAsia" w:ascii="宋体" w:hAnsi="宋体" w:eastAsia="宋体" w:cs="宋体"/>
          <w:color w:val="auto"/>
          <w:szCs w:val="21"/>
          <w:highlight w:val="none"/>
        </w:rPr>
        <w:t>5%向甲方支付违约金。</w:t>
      </w:r>
    </w:p>
    <w:p w14:paraId="055D0459">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其他违约行为按违约数额5%收取违约金并赔偿经济损失。</w:t>
      </w:r>
    </w:p>
    <w:p w14:paraId="0C43088A">
      <w:pPr>
        <w:shd w:val="clea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如乙方逾期超过20日未能提交服务成果的，甲方有权解除合同，要求乙方返还已支付费用及承担合同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金额5%的违约金。</w:t>
      </w:r>
    </w:p>
    <w:p w14:paraId="29FA77A6">
      <w:pPr>
        <w:shd w:val="clea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九</w:t>
      </w:r>
      <w:r>
        <w:rPr>
          <w:rFonts w:hint="eastAsia" w:ascii="宋体" w:hAnsi="宋体" w:eastAsia="宋体" w:cs="宋体"/>
          <w:b/>
          <w:color w:val="auto"/>
          <w:szCs w:val="21"/>
          <w:highlight w:val="none"/>
        </w:rPr>
        <w:t>条  不可抗力事件处理</w:t>
      </w:r>
    </w:p>
    <w:p w14:paraId="08171946">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1.在合同有效期内，任何一方因不可抗力事件导致不能履行合同，则合同履行期可延长，其延长期与不可抗力影响期相同。</w:t>
      </w:r>
    </w:p>
    <w:p w14:paraId="3EE5C98A">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2.不可抗力事件发生后，应立即通知对方，并寄送有关权威机构出具的证明。</w:t>
      </w:r>
    </w:p>
    <w:p w14:paraId="3DAB10A4">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3.不可抗力事件延续一百二十天以上，双方应通过友好协商，确定是否继续履行合同。</w:t>
      </w:r>
    </w:p>
    <w:p w14:paraId="1046F0ED">
      <w:pPr>
        <w:shd w:val="clea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第十条  合同争议解决</w:t>
      </w:r>
    </w:p>
    <w:p w14:paraId="0F2E5265">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1.因服务质量问题发生争议的，应邀请国家认可的质量检测机构进行鉴定。服务符合标准的，鉴定费由甲方承担；服务不符合标准的，鉴定费由乙方承担。</w:t>
      </w:r>
    </w:p>
    <w:p w14:paraId="742DCEF3">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2.因履行本合同引起的或者与本合同有关的争议，甲乙双方应首先通过友好协商解决，如果协商不能解决，可向甲方所在地有管辖权的人民法院提起诉讼。</w:t>
      </w:r>
    </w:p>
    <w:p w14:paraId="55B36C8F">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3.诉讼期间，本合同继续履行，但涉及合同解除、终止的除外。</w:t>
      </w:r>
    </w:p>
    <w:p w14:paraId="2BDEB40A">
      <w:pPr>
        <w:shd w:val="clea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一</w:t>
      </w:r>
      <w:r>
        <w:rPr>
          <w:rFonts w:hint="eastAsia" w:ascii="宋体" w:hAnsi="宋体" w:eastAsia="宋体" w:cs="宋体"/>
          <w:b/>
          <w:color w:val="auto"/>
          <w:szCs w:val="21"/>
          <w:highlight w:val="none"/>
        </w:rPr>
        <w:t>条  合同生效及其他</w:t>
      </w:r>
    </w:p>
    <w:p w14:paraId="5494073B">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1.合同经双方法定代表人或授权代表签字并加盖单位公章后生效。</w:t>
      </w:r>
    </w:p>
    <w:p w14:paraId="2F283566">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2.本合同未尽事宜，遵照《中华人民共和国民法典》有关规定执行。</w:t>
      </w:r>
    </w:p>
    <w:p w14:paraId="6E8EF85C">
      <w:pPr>
        <w:shd w:val="clea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条  合同的变更、终止</w:t>
      </w:r>
      <w:r>
        <w:rPr>
          <w:rFonts w:hint="eastAsia" w:ascii="宋体" w:hAnsi="宋体" w:eastAsia="宋体" w:cs="宋体"/>
          <w:b/>
          <w:color w:val="auto"/>
          <w:szCs w:val="21"/>
          <w:highlight w:val="none"/>
          <w:lang w:eastAsia="zh-CN"/>
        </w:rPr>
        <w:t>与转让</w:t>
      </w:r>
    </w:p>
    <w:p w14:paraId="65677780">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1.除《中华人民共和国政府采购法》第五十条规定的情形外，本合同一经签订，甲乙双方不得擅自变更、中止或终止。</w:t>
      </w:r>
    </w:p>
    <w:p w14:paraId="4F63A93A">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2.乙方不得擅自转让其应履行的合同义务。</w:t>
      </w:r>
    </w:p>
    <w:p w14:paraId="7F144975">
      <w:pPr>
        <w:shd w:val="clea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三</w:t>
      </w:r>
      <w:r>
        <w:rPr>
          <w:rFonts w:hint="eastAsia" w:ascii="宋体" w:hAnsi="宋体" w:eastAsia="宋体" w:cs="宋体"/>
          <w:b/>
          <w:color w:val="auto"/>
          <w:szCs w:val="21"/>
          <w:highlight w:val="none"/>
        </w:rPr>
        <w:t>条  签订本合同依据</w:t>
      </w:r>
    </w:p>
    <w:p w14:paraId="7903E1C9">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1.竞争性磋商文件；</w:t>
      </w:r>
    </w:p>
    <w:p w14:paraId="36797814">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2.乙方提供的响应（或应答）文件；</w:t>
      </w:r>
    </w:p>
    <w:p w14:paraId="713F9445">
      <w:pPr>
        <w:shd w:val="clear"/>
        <w:autoSpaceDE w:val="0"/>
        <w:autoSpaceDN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3.成交通知书。</w:t>
      </w:r>
    </w:p>
    <w:p w14:paraId="265DF881">
      <w:pPr>
        <w:shd w:val="clea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四</w:t>
      </w:r>
      <w:r>
        <w:rPr>
          <w:rFonts w:hint="eastAsia" w:ascii="宋体" w:hAnsi="宋体" w:eastAsia="宋体" w:cs="宋体"/>
          <w:b/>
          <w:color w:val="auto"/>
          <w:szCs w:val="21"/>
          <w:highlight w:val="none"/>
        </w:rPr>
        <w:t>条　通知和送达</w:t>
      </w:r>
    </w:p>
    <w:p w14:paraId="16D62C08">
      <w:pPr>
        <w:shd w:val="clea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各方确认，本合同载明的各方地址为各方真实有效通讯地址，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在变更后10日内书面通知对方，否则本合同载明的地址仍为真实有效通讯地址。若为专人提交的，自对方法定代表人、授权代表、委托代理人签收时或单位盖章时视为送达对方。因提供或者确认的通讯地址不准确、通讯地址变更后未及时依程序告知对方或受送达方拒绝签收等原因，导致文书未能被实际接收的，邮寄送达的，以文书退回之日视为送达之日。</w:t>
      </w:r>
    </w:p>
    <w:p w14:paraId="5107029C">
      <w:pPr>
        <w:shd w:val="clea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本合同载明的各方电子邮箱、微信号是各方真实有效的通讯联系方式，一方向对方发出的任何通知、信函和文件，若以邮件方式发送的，自邮件发送成功视为送达对方，若以微信方式发送的，自微信发送成功视为送达对方。一方电子邮箱或微信变更的，应在变更后10日内书面通知对方，否则本合同载明的电子邮箱或微信仍为真实有效的通讯联系方式。</w:t>
      </w:r>
    </w:p>
    <w:p w14:paraId="7E932414">
      <w:pPr>
        <w:shd w:val="clea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3.上述送达地址和联系方式适用范围包括双方非诉时各类通知、合同等文件以及就合同发生纠纷时相关文件和法律文书的送达，同时包括在争议进入仲裁、民事诉讼程序后的一审、二审、再审和执行程序。</w:t>
      </w:r>
    </w:p>
    <w:p w14:paraId="5F87DC57">
      <w:pPr>
        <w:shd w:val="clear"/>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条　</w:t>
      </w:r>
      <w:r>
        <w:rPr>
          <w:rFonts w:hint="eastAsia" w:ascii="宋体" w:hAnsi="宋体" w:eastAsia="宋体" w:cs="宋体"/>
          <w:color w:val="auto"/>
          <w:szCs w:val="21"/>
          <w:highlight w:val="none"/>
        </w:rPr>
        <w:t>本合同</w:t>
      </w:r>
      <w:r>
        <w:rPr>
          <w:rFonts w:hint="eastAsia" w:ascii="宋体" w:hAnsi="宋体" w:eastAsia="宋体" w:cs="宋体"/>
          <w:color w:val="auto"/>
          <w:szCs w:val="21"/>
          <w:highlight w:val="none"/>
          <w:lang w:eastAsia="zh-CN"/>
        </w:rPr>
        <w:t>一式玖份</w:t>
      </w:r>
      <w:r>
        <w:rPr>
          <w:rFonts w:hint="eastAsia" w:ascii="宋体" w:hAnsi="宋体" w:eastAsia="宋体" w:cs="宋体"/>
          <w:color w:val="auto"/>
          <w:szCs w:val="21"/>
          <w:highlight w:val="none"/>
        </w:rPr>
        <w:t>，具有同等法律效力，采购代理机构壹份，甲乙</w:t>
      </w:r>
      <w:r>
        <w:rPr>
          <w:rFonts w:hint="eastAsia" w:ascii="宋体" w:hAnsi="宋体" w:eastAsia="宋体" w:cs="宋体"/>
          <w:color w:val="auto"/>
          <w:szCs w:val="21"/>
          <w:highlight w:val="none"/>
          <w:lang w:eastAsia="zh-CN"/>
        </w:rPr>
        <w:t>双</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各肆</w:t>
      </w:r>
      <w:r>
        <w:rPr>
          <w:rFonts w:hint="eastAsia" w:ascii="宋体" w:hAnsi="宋体" w:eastAsia="宋体" w:cs="宋体"/>
          <w:color w:val="auto"/>
          <w:szCs w:val="21"/>
          <w:highlight w:val="none"/>
        </w:rPr>
        <w:t>份（可根据需要另增加）。</w:t>
      </w:r>
    </w:p>
    <w:p w14:paraId="22FAB6DB">
      <w:pPr>
        <w:shd w:val="clea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本合同自签订之日起2个工作日内，甲方或采购代理机构应当将采购合同在广西壮族自治区财政厅指定的媒体上公告。</w:t>
      </w:r>
    </w:p>
    <w:p w14:paraId="5181B914">
      <w:pPr>
        <w:widowControl/>
        <w:shd w:val="clear"/>
        <w:spacing w:line="360" w:lineRule="auto"/>
        <w:ind w:firstLine="422" w:firstLineChars="200"/>
        <w:rPr>
          <w:rFonts w:ascii="Times New Roman" w:hAnsi="Times New Roman" w:eastAsia="宋体" w:cs="Times New Roman"/>
          <w:color w:val="auto"/>
          <w:highlight w:val="none"/>
        </w:rPr>
      </w:pPr>
      <w:r>
        <w:rPr>
          <w:rFonts w:hint="eastAsia" w:ascii="宋体" w:hAnsi="宋体" w:eastAsia="宋体" w:cs="宋体"/>
          <w:b/>
          <w:color w:val="auto"/>
          <w:kern w:val="0"/>
          <w:szCs w:val="21"/>
          <w:highlight w:val="none"/>
          <w:lang w:eastAsia="en-US"/>
        </w:rPr>
        <w:t>（以下无正文）</w:t>
      </w:r>
    </w:p>
    <w:p w14:paraId="7FE255AF">
      <w:pPr>
        <w:widowControl/>
        <w:shd w:val="clear"/>
        <w:spacing w:line="360" w:lineRule="auto"/>
        <w:ind w:firstLine="420" w:firstLineChars="200"/>
        <w:rPr>
          <w:rFonts w:ascii="Times New Roman" w:hAnsi="Times New Roman" w:eastAsia="宋体" w:cs="Times New Roman"/>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5E86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6D702CF4">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 xml:space="preserve">甲方（单位公章）           </w:t>
            </w:r>
          </w:p>
          <w:p w14:paraId="20EEDEE2">
            <w:pPr>
              <w:shd w:val="clear"/>
              <w:snapToGrid w:val="0"/>
              <w:spacing w:line="360" w:lineRule="exact"/>
              <w:rPr>
                <w:rFonts w:ascii="宋体" w:hAnsi="宋体" w:eastAsia="宋体" w:cs="Times New Roman"/>
                <w:color w:val="auto"/>
                <w:kern w:val="0"/>
                <w:szCs w:val="21"/>
                <w:highlight w:val="none"/>
              </w:rPr>
            </w:pPr>
          </w:p>
          <w:p w14:paraId="74EAFADF">
            <w:pPr>
              <w:keepNext/>
              <w:keepLines/>
              <w:widowControl/>
              <w:shd w:val="clear"/>
              <w:spacing w:before="120" w:after="120" w:line="360" w:lineRule="auto"/>
              <w:jc w:val="center"/>
              <w:outlineLvl w:val="3"/>
              <w:rPr>
                <w:rFonts w:ascii="Arial" w:hAnsi="Arial" w:eastAsia="黑体" w:cs="Times New Roman"/>
                <w:color w:val="auto"/>
                <w:kern w:val="2"/>
                <w:sz w:val="28"/>
                <w:szCs w:val="24"/>
                <w:highlight w:val="none"/>
                <w:lang w:val="en-US" w:eastAsia="zh-CN" w:bidi="ar-SA"/>
              </w:rPr>
            </w:pPr>
          </w:p>
          <w:p w14:paraId="02B5C48E">
            <w:pPr>
              <w:shd w:val="clear"/>
              <w:snapToGrid w:val="0"/>
              <w:spacing w:line="360" w:lineRule="exact"/>
              <w:ind w:firstLine="945" w:firstLineChars="450"/>
              <w:jc w:val="righ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年   月   日</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332D2306">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 xml:space="preserve">乙方（单位公章）              </w:t>
            </w:r>
          </w:p>
          <w:p w14:paraId="4D5FCD80">
            <w:pPr>
              <w:shd w:val="clear"/>
              <w:snapToGrid w:val="0"/>
              <w:spacing w:line="360" w:lineRule="exact"/>
              <w:rPr>
                <w:rFonts w:ascii="宋体" w:hAnsi="宋体" w:eastAsia="宋体" w:cs="Times New Roman"/>
                <w:color w:val="auto"/>
                <w:kern w:val="0"/>
                <w:szCs w:val="21"/>
                <w:highlight w:val="none"/>
              </w:rPr>
            </w:pPr>
          </w:p>
          <w:p w14:paraId="6512C348">
            <w:pPr>
              <w:keepNext/>
              <w:keepLines/>
              <w:widowControl/>
              <w:shd w:val="clear"/>
              <w:spacing w:before="120" w:after="120" w:line="360" w:lineRule="auto"/>
              <w:jc w:val="center"/>
              <w:outlineLvl w:val="3"/>
              <w:rPr>
                <w:rFonts w:ascii="Arial" w:hAnsi="Arial" w:eastAsia="黑体" w:cs="Times New Roman"/>
                <w:color w:val="auto"/>
                <w:kern w:val="2"/>
                <w:sz w:val="28"/>
                <w:szCs w:val="24"/>
                <w:highlight w:val="none"/>
                <w:lang w:val="en-US" w:eastAsia="zh-CN" w:bidi="ar-SA"/>
              </w:rPr>
            </w:pPr>
          </w:p>
          <w:p w14:paraId="70B32DF0">
            <w:pPr>
              <w:shd w:val="clear"/>
              <w:snapToGrid w:val="0"/>
              <w:spacing w:line="360" w:lineRule="exact"/>
              <w:jc w:val="righ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 xml:space="preserve"> 年   月   日</w:t>
            </w:r>
          </w:p>
        </w:tc>
      </w:tr>
      <w:tr w14:paraId="1713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2DB0668B">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单位地址：</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0D905FE6">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单位地址：</w:t>
            </w:r>
          </w:p>
        </w:tc>
      </w:tr>
      <w:tr w14:paraId="5645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75EB3B42">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法定代表人：</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0094087E">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法定代表人：</w:t>
            </w:r>
          </w:p>
        </w:tc>
      </w:tr>
      <w:tr w14:paraId="6593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491B9F10">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63061FDA">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委托代理人：</w:t>
            </w:r>
          </w:p>
        </w:tc>
      </w:tr>
      <w:tr w14:paraId="527B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445603A8">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电话：</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34EEB6E8">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电话：</w:t>
            </w:r>
          </w:p>
        </w:tc>
      </w:tr>
      <w:tr w14:paraId="3627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58BB16D1">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3A8C6DBD">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电子邮箱：</w:t>
            </w:r>
          </w:p>
        </w:tc>
      </w:tr>
      <w:tr w14:paraId="234D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3D2A01E2">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开户银行：</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67788C3F">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开户银行：</w:t>
            </w:r>
          </w:p>
        </w:tc>
      </w:tr>
      <w:tr w14:paraId="5DA6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453CF695">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账号：</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098D6953">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账号：</w:t>
            </w:r>
          </w:p>
        </w:tc>
      </w:tr>
      <w:tr w14:paraId="5D54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00635A31">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邮政编码：</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503E1E4E">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邮政编码：</w:t>
            </w:r>
          </w:p>
        </w:tc>
      </w:tr>
      <w:tr w14:paraId="47C7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9288" w:type="dxa"/>
            <w:gridSpan w:val="2"/>
            <w:tcBorders>
              <w:top w:val="single" w:color="auto" w:sz="4" w:space="0"/>
              <w:left w:val="single" w:color="auto" w:sz="4" w:space="0"/>
              <w:bottom w:val="single" w:color="auto" w:sz="4" w:space="0"/>
              <w:right w:val="single" w:color="auto" w:sz="4" w:space="0"/>
            </w:tcBorders>
            <w:noWrap w:val="0"/>
            <w:vAlign w:val="top"/>
          </w:tcPr>
          <w:p w14:paraId="0FE245D3">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经办人：</w:t>
            </w:r>
          </w:p>
          <w:p w14:paraId="1F157F7C">
            <w:pPr>
              <w:shd w:val="clear"/>
              <w:snapToGrid w:val="0"/>
              <w:spacing w:line="360" w:lineRule="exact"/>
              <w:ind w:firstLine="630" w:firstLineChars="300"/>
              <w:jc w:val="righ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年    月    日</w:t>
            </w:r>
          </w:p>
        </w:tc>
      </w:tr>
    </w:tbl>
    <w:p w14:paraId="3110B81C">
      <w:pPr>
        <w:shd w:val="clear"/>
        <w:snapToGrid w:val="0"/>
        <w:spacing w:line="360" w:lineRule="exact"/>
        <w:jc w:val="center"/>
        <w:rPr>
          <w:rFonts w:ascii="宋体" w:hAnsi="宋体" w:eastAsia="宋体" w:cs="Times New Roman"/>
          <w:b/>
          <w:color w:val="auto"/>
          <w:szCs w:val="21"/>
          <w:highlight w:val="none"/>
        </w:rPr>
      </w:pPr>
    </w:p>
    <w:p w14:paraId="3BBCB1AB">
      <w:pPr>
        <w:shd w:val="clear"/>
        <w:spacing w:before="120" w:beforeLines="50" w:line="420" w:lineRule="exact"/>
        <w:jc w:val="center"/>
        <w:rPr>
          <w:rFonts w:ascii="宋体" w:hAnsi="宋体" w:eastAsia="宋体" w:cs="Times New Roman"/>
          <w:b/>
          <w:color w:val="auto"/>
          <w:sz w:val="28"/>
          <w:szCs w:val="28"/>
          <w:highlight w:val="none"/>
        </w:rPr>
      </w:pPr>
      <w:r>
        <w:rPr>
          <w:rFonts w:hint="eastAsia" w:ascii="宋体" w:hAnsi="宋体" w:eastAsia="宋体" w:cs="Times New Roman"/>
          <w:b/>
          <w:color w:val="auto"/>
          <w:szCs w:val="21"/>
          <w:highlight w:val="none"/>
        </w:rPr>
        <w:br w:type="page"/>
      </w:r>
      <w:r>
        <w:rPr>
          <w:rFonts w:hint="eastAsia" w:ascii="宋体" w:hAnsi="宋体" w:eastAsia="宋体" w:cs="Times New Roman"/>
          <w:b/>
          <w:color w:val="auto"/>
          <w:sz w:val="28"/>
          <w:szCs w:val="28"/>
          <w:highlight w:val="none"/>
        </w:rPr>
        <w:t>合 同 附 件</w:t>
      </w:r>
    </w:p>
    <w:p w14:paraId="3975FC4D">
      <w:pPr>
        <w:shd w:val="clear"/>
        <w:snapToGrid w:val="0"/>
        <w:spacing w:line="360" w:lineRule="exact"/>
        <w:jc w:val="center"/>
        <w:rPr>
          <w:rFonts w:ascii="宋体" w:hAnsi="宋体" w:eastAsia="宋体" w:cs="Times New Roman"/>
          <w:b/>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14:paraId="5C9C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14:paraId="309E0FD2">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1、乙方承诺具体事项：</w:t>
            </w:r>
          </w:p>
        </w:tc>
      </w:tr>
      <w:tr w14:paraId="421E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14:paraId="32F9E91E">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2、服务具体事项：</w:t>
            </w:r>
          </w:p>
        </w:tc>
      </w:tr>
      <w:tr w14:paraId="014F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14:paraId="5CA970F0">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3、服务期责任：</w:t>
            </w:r>
          </w:p>
        </w:tc>
      </w:tr>
      <w:tr w14:paraId="5567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14:paraId="7A476E46">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4、其他具体事项：</w:t>
            </w:r>
          </w:p>
        </w:tc>
      </w:tr>
      <w:tr w14:paraId="48BA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788" w:type="dxa"/>
            <w:tcBorders>
              <w:top w:val="single" w:color="auto" w:sz="4" w:space="0"/>
              <w:left w:val="single" w:color="auto" w:sz="4" w:space="0"/>
              <w:bottom w:val="single" w:color="auto" w:sz="4" w:space="0"/>
              <w:right w:val="single" w:color="auto" w:sz="4" w:space="0"/>
            </w:tcBorders>
            <w:noWrap w:val="0"/>
            <w:vAlign w:val="center"/>
          </w:tcPr>
          <w:p w14:paraId="3CCBC7CB">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甲方（单位公章）</w:t>
            </w:r>
          </w:p>
          <w:p w14:paraId="61D3CAE9">
            <w:pPr>
              <w:shd w:val="clear"/>
              <w:snapToGrid w:val="0"/>
              <w:spacing w:line="360" w:lineRule="exact"/>
              <w:ind w:firstLine="422"/>
              <w:rPr>
                <w:rFonts w:ascii="宋体" w:hAnsi="宋体" w:eastAsia="宋体" w:cs="Times New Roman"/>
                <w:color w:val="auto"/>
                <w:kern w:val="0"/>
                <w:szCs w:val="21"/>
                <w:highlight w:val="none"/>
              </w:rPr>
            </w:pPr>
          </w:p>
          <w:p w14:paraId="5F5FCD7C">
            <w:pPr>
              <w:shd w:val="clear"/>
              <w:snapToGrid w:val="0"/>
              <w:spacing w:line="360" w:lineRule="exact"/>
              <w:ind w:firstLine="422"/>
              <w:rPr>
                <w:rFonts w:ascii="宋体" w:hAnsi="宋体" w:eastAsia="宋体" w:cs="Times New Roman"/>
                <w:color w:val="auto"/>
                <w:kern w:val="0"/>
                <w:szCs w:val="21"/>
                <w:highlight w:val="none"/>
              </w:rPr>
            </w:pPr>
          </w:p>
          <w:p w14:paraId="26319113">
            <w:pPr>
              <w:shd w:val="clear"/>
              <w:snapToGrid w:val="0"/>
              <w:spacing w:line="360" w:lineRule="exact"/>
              <w:rPr>
                <w:rFonts w:ascii="宋体" w:hAnsi="宋体" w:eastAsia="宋体" w:cs="Times New Roman"/>
                <w:color w:val="auto"/>
                <w:kern w:val="0"/>
                <w:szCs w:val="21"/>
                <w:highlight w:val="none"/>
              </w:rPr>
            </w:pPr>
          </w:p>
          <w:p w14:paraId="0A621BCA">
            <w:pPr>
              <w:shd w:val="clear"/>
              <w:snapToGrid w:val="0"/>
              <w:spacing w:line="360" w:lineRule="exact"/>
              <w:ind w:firstLine="422"/>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FA858F0">
            <w:pPr>
              <w:shd w:val="clear"/>
              <w:snapToGrid w:val="0"/>
              <w:spacing w:line="360" w:lineRule="exac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乙方（单位公章）</w:t>
            </w:r>
          </w:p>
          <w:p w14:paraId="32215633">
            <w:pPr>
              <w:shd w:val="clear"/>
              <w:snapToGrid w:val="0"/>
              <w:spacing w:line="360" w:lineRule="exact"/>
              <w:ind w:firstLine="422"/>
              <w:rPr>
                <w:rFonts w:ascii="宋体" w:hAnsi="宋体" w:eastAsia="宋体" w:cs="Times New Roman"/>
                <w:color w:val="auto"/>
                <w:kern w:val="0"/>
                <w:szCs w:val="21"/>
                <w:highlight w:val="none"/>
              </w:rPr>
            </w:pPr>
          </w:p>
          <w:p w14:paraId="5DEAD521">
            <w:pPr>
              <w:shd w:val="clear"/>
              <w:snapToGrid w:val="0"/>
              <w:spacing w:line="360" w:lineRule="exact"/>
              <w:ind w:firstLine="422"/>
              <w:rPr>
                <w:rFonts w:ascii="宋体" w:hAnsi="宋体" w:eastAsia="宋体" w:cs="Times New Roman"/>
                <w:color w:val="auto"/>
                <w:kern w:val="0"/>
                <w:szCs w:val="21"/>
                <w:highlight w:val="none"/>
              </w:rPr>
            </w:pPr>
          </w:p>
          <w:p w14:paraId="5749CE0A">
            <w:pPr>
              <w:shd w:val="clear"/>
              <w:snapToGrid w:val="0"/>
              <w:spacing w:line="360" w:lineRule="exact"/>
              <w:rPr>
                <w:rFonts w:ascii="宋体" w:hAnsi="宋体" w:eastAsia="宋体" w:cs="Times New Roman"/>
                <w:color w:val="auto"/>
                <w:kern w:val="0"/>
                <w:szCs w:val="21"/>
                <w:highlight w:val="none"/>
              </w:rPr>
            </w:pPr>
          </w:p>
          <w:p w14:paraId="2744EA4D">
            <w:pPr>
              <w:shd w:val="clear"/>
              <w:snapToGrid w:val="0"/>
              <w:spacing w:line="360" w:lineRule="exact"/>
              <w:ind w:firstLine="422"/>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 xml:space="preserve">                       年   月   日</w:t>
            </w:r>
          </w:p>
        </w:tc>
      </w:tr>
    </w:tbl>
    <w:p w14:paraId="1AA5C620">
      <w:pPr>
        <w:shd w:val="clear"/>
        <w:rPr>
          <w:rFonts w:hint="eastAsia" w:ascii="Times New Roman" w:hAnsi="Times New Roman" w:eastAsia="宋体" w:cs="Times New Roman"/>
          <w:color w:val="auto"/>
          <w:highlight w:val="none"/>
          <w:lang w:val="en-US" w:eastAsia="zh-CN"/>
        </w:rPr>
      </w:pPr>
      <w:r>
        <w:rPr>
          <w:rFonts w:hint="eastAsia" w:ascii="宋体" w:hAnsi="宋体" w:eastAsia="宋体" w:cs="Times New Roman"/>
          <w:color w:val="auto"/>
          <w:szCs w:val="21"/>
          <w:highlight w:val="none"/>
        </w:rPr>
        <w:t>注：服务事项填不下时可另加附页</w:t>
      </w:r>
      <w:r>
        <w:rPr>
          <w:rFonts w:hint="eastAsia" w:ascii="宋体" w:hAnsi="宋体" w:eastAsia="宋体" w:cs="Times New Roman"/>
          <w:color w:val="auto"/>
          <w:szCs w:val="21"/>
          <w:highlight w:val="none"/>
          <w:lang w:eastAsia="zh-CN"/>
        </w:rPr>
        <w:t>。</w:t>
      </w:r>
    </w:p>
    <w:p w14:paraId="384B3249">
      <w:pPr>
        <w:shd w:val="clear"/>
        <w:rPr>
          <w:rFonts w:ascii="Times New Roman" w:hAnsi="Times New Roman" w:eastAsia="宋体" w:cs="Times New Roman"/>
          <w:color w:val="auto"/>
          <w:highlight w:val="none"/>
        </w:rPr>
      </w:pPr>
    </w:p>
    <w:p w14:paraId="4D77C1F6">
      <w:pPr>
        <w:shd w:val="clear"/>
        <w:rPr>
          <w:rFonts w:hint="eastAsia" w:ascii="宋体" w:hAnsi="宋体"/>
          <w:b/>
          <w:color w:val="auto"/>
          <w:sz w:val="36"/>
          <w:szCs w:val="36"/>
          <w:highlight w:val="none"/>
        </w:rPr>
      </w:pPr>
    </w:p>
    <w:sectPr>
      <w:pgSz w:w="11910"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6E745E1-7331-4D57-9AFD-2D0E54775997}"/>
  </w:font>
  <w:font w:name="黑体">
    <w:panose1 w:val="02010609060101010101"/>
    <w:charset w:val="86"/>
    <w:family w:val="auto"/>
    <w:pitch w:val="default"/>
    <w:sig w:usb0="800002BF" w:usb1="38CF7CFA" w:usb2="00000016" w:usb3="00000000" w:csb0="00040001" w:csb1="00000000"/>
    <w:embedRegular r:id="rId2" w:fontKey="{C21455F0-913E-4ACF-9596-92BF307474F1}"/>
  </w:font>
  <w:font w:name="Courier New">
    <w:panose1 w:val="02070309020205020404"/>
    <w:charset w:val="01"/>
    <w:family w:val="modern"/>
    <w:pitch w:val="default"/>
    <w:sig w:usb0="E0002AFF" w:usb1="C0007843" w:usb2="00000009" w:usb3="00000000" w:csb0="400001FF" w:csb1="FFFF0000"/>
    <w:embedRegular r:id="rId3" w:fontKey="{C2BBC962-88D5-47D7-83E5-B27014FA865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007B3E55-0D04-4C17-97B7-1F41C8B43F1E}"/>
  </w:font>
  <w:font w:name="Cambria">
    <w:panose1 w:val="02040503050406030204"/>
    <w:charset w:val="00"/>
    <w:family w:val="roman"/>
    <w:pitch w:val="default"/>
    <w:sig w:usb0="E00002FF" w:usb1="400004FF" w:usb2="00000000" w:usb3="00000000" w:csb0="2000019F" w:csb1="00000000"/>
    <w:embedRegular r:id="rId5" w:fontKey="{01B86FA1-16F6-4D83-8053-DB610AE95CBC}"/>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6BE9C92B-FB81-4FA6-BA2F-3A50F3D35B93}"/>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MS Mincho">
    <w:panose1 w:val="02020609040205080304"/>
    <w:charset w:val="80"/>
    <w:family w:val="modern"/>
    <w:pitch w:val="default"/>
    <w:sig w:usb0="E00002FF" w:usb1="6AC7FDFB" w:usb2="00000012" w:usb3="00000000" w:csb0="4002009F" w:csb1="DFD70000"/>
    <w:embedRegular r:id="rId7" w:fontKey="{BD747843-BB89-4625-9CA1-4D2425BCB977}"/>
  </w:font>
  <w:font w:name="TimesNewRomanPSMT">
    <w:altName w:val="Times New Roman"/>
    <w:panose1 w:val="02020603050405020304"/>
    <w:charset w:val="00"/>
    <w:family w:val="roman"/>
    <w:pitch w:val="default"/>
    <w:sig w:usb0="00000000" w:usb1="00000000" w:usb2="00000009" w:usb3="00000000" w:csb0="400001FF" w:csb1="FFFF0000"/>
    <w:embedRegular r:id="rId8" w:fontKey="{2B961816-0E48-4793-9335-6305FC88007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E6FF">
    <w:pPr>
      <w:pStyle w:val="34"/>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64E66671"/>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QVPmtAAAAADAQAADwAAAAAAAAABACAAAAAiAAAAZHJzL2Rv&#10;d25yZXYueG1sUEsBAhQAFAAAAAgAh07iQM/3vYjQAQAAmgMAAA4AAAAAAAAAAQAgAAAAHwEAAGRy&#10;cy9lMm9Eb2MueG1sUEsFBgAAAAAGAAYAWQEAAGEFAAAAAA==&#10;">
              <v:fill on="f" focussize="0,0"/>
              <v:stroke on="f"/>
              <v:imagedata o:title=""/>
              <o:lock v:ext="edit" aspectratio="f"/>
              <v:textbox inset="0mm,0mm,0mm,0mm" style="mso-fit-shape-to-text:t;">
                <w:txbxContent>
                  <w:p w14:paraId="64E6667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652D">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209FA5">
                          <w:pPr>
                            <w:pStyle w:val="34"/>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qrps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t8uyTB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rmqumzAEAAJwDAAAOAAAAAAAAAAEAIAAAAB4BAABkcnMvZTJv&#10;RG9jLnhtbFBLBQYAAAAABgAGAFkBAABcBQAAAAA=&#10;">
              <v:fill on="f" focussize="0,0"/>
              <v:stroke on="f"/>
              <v:imagedata o:title=""/>
              <o:lock v:ext="edit" aspectratio="f"/>
              <v:textbox inset="0mm,0mm,0mm,0mm" style="mso-fit-shape-to-text:t;">
                <w:txbxContent>
                  <w:p w14:paraId="71209FA5">
                    <w:pPr>
                      <w:pStyle w:val="3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D12C5">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A48BA13">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Njdd6jECAABSBAAADgAAAAAAAAABACAAAAAgAQAAZHJzL2Uyb0RvYy54bWxQSwUG&#10;AAAAAAYABgBZAQAAwwUAAAAA&#10;">
              <v:fill on="f" focussize="0,0"/>
              <v:stroke on="f" weight="0.5pt"/>
              <v:imagedata o:title=""/>
              <o:lock v:ext="edit" aspectratio="f"/>
              <v:textbox inset="0mm,0mm,0mm,0mm" style="mso-fit-shape-to-text:t;">
                <w:txbxContent>
                  <w:p w14:paraId="3A48BA13">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404E">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A93B1">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D3B81"/>
    <w:multiLevelType w:val="singleLevel"/>
    <w:tmpl w:val="A61D3B81"/>
    <w:lvl w:ilvl="0" w:tentative="0">
      <w:start w:val="1"/>
      <w:numFmt w:val="decimal"/>
      <w:suff w:val="nothing"/>
      <w:lvlText w:val="%1．"/>
      <w:lvlJc w:val="left"/>
      <w:pPr>
        <w:ind w:left="0" w:firstLine="400"/>
      </w:pPr>
      <w:rPr>
        <w:rFonts w:hint="default"/>
        <w:b w:val="0"/>
      </w:rPr>
    </w:lvl>
  </w:abstractNum>
  <w:abstractNum w:abstractNumId="1">
    <w:nsid w:val="C76E5BF7"/>
    <w:multiLevelType w:val="singleLevel"/>
    <w:tmpl w:val="C76E5BF7"/>
    <w:lvl w:ilvl="0" w:tentative="0">
      <w:start w:val="1"/>
      <w:numFmt w:val="decimal"/>
      <w:suff w:val="nothing"/>
      <w:lvlText w:val="%1．"/>
      <w:lvlJc w:val="left"/>
      <w:pPr>
        <w:ind w:left="0" w:firstLine="400"/>
      </w:pPr>
      <w:rPr>
        <w:rFonts w:hint="default"/>
        <w:b w:val="0"/>
      </w:r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14F4913"/>
    <w:multiLevelType w:val="singleLevel"/>
    <w:tmpl w:val="114F4913"/>
    <w:lvl w:ilvl="0" w:tentative="0">
      <w:start w:val="1"/>
      <w:numFmt w:val="decimal"/>
      <w:suff w:val="nothing"/>
      <w:lvlText w:val="%1．"/>
      <w:lvlJc w:val="left"/>
      <w:pPr>
        <w:ind w:left="0" w:firstLine="400"/>
      </w:pPr>
      <w:rPr>
        <w:rFonts w:hint="default" w:ascii="宋体" w:hAnsi="宋体" w:eastAsia="宋体"/>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5EC560D"/>
    <w:multiLevelType w:val="singleLevel"/>
    <w:tmpl w:val="45EC560D"/>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jE3MGY2Mzg0MjJmYjBiOWRmMmE1ZTVmMTQ1ODAifQ=="/>
  </w:docVars>
  <w:rsids>
    <w:rsidRoot w:val="00F9008B"/>
    <w:rsid w:val="0000010C"/>
    <w:rsid w:val="00000499"/>
    <w:rsid w:val="00000FE0"/>
    <w:rsid w:val="00001068"/>
    <w:rsid w:val="0000114A"/>
    <w:rsid w:val="00001731"/>
    <w:rsid w:val="00001C2D"/>
    <w:rsid w:val="00001C55"/>
    <w:rsid w:val="00001CA8"/>
    <w:rsid w:val="00001FAE"/>
    <w:rsid w:val="00002291"/>
    <w:rsid w:val="00002644"/>
    <w:rsid w:val="00002964"/>
    <w:rsid w:val="00002DBF"/>
    <w:rsid w:val="00002EC0"/>
    <w:rsid w:val="00003224"/>
    <w:rsid w:val="000033F5"/>
    <w:rsid w:val="0000358C"/>
    <w:rsid w:val="0000383F"/>
    <w:rsid w:val="00003BEF"/>
    <w:rsid w:val="00004130"/>
    <w:rsid w:val="0000431F"/>
    <w:rsid w:val="00004634"/>
    <w:rsid w:val="00004D8B"/>
    <w:rsid w:val="000059E2"/>
    <w:rsid w:val="00005B98"/>
    <w:rsid w:val="00006AE7"/>
    <w:rsid w:val="00006B9B"/>
    <w:rsid w:val="00006C35"/>
    <w:rsid w:val="000072B1"/>
    <w:rsid w:val="00007329"/>
    <w:rsid w:val="00007E28"/>
    <w:rsid w:val="00007E84"/>
    <w:rsid w:val="00010401"/>
    <w:rsid w:val="000105A1"/>
    <w:rsid w:val="000107AD"/>
    <w:rsid w:val="00010835"/>
    <w:rsid w:val="00010F90"/>
    <w:rsid w:val="00011842"/>
    <w:rsid w:val="00012137"/>
    <w:rsid w:val="000121FF"/>
    <w:rsid w:val="00012479"/>
    <w:rsid w:val="000125B8"/>
    <w:rsid w:val="00012692"/>
    <w:rsid w:val="00013446"/>
    <w:rsid w:val="00013509"/>
    <w:rsid w:val="000135BC"/>
    <w:rsid w:val="000135DC"/>
    <w:rsid w:val="000136D6"/>
    <w:rsid w:val="00013EAD"/>
    <w:rsid w:val="00014085"/>
    <w:rsid w:val="0001445D"/>
    <w:rsid w:val="00014DD9"/>
    <w:rsid w:val="00014E59"/>
    <w:rsid w:val="000151E4"/>
    <w:rsid w:val="00015577"/>
    <w:rsid w:val="000156E4"/>
    <w:rsid w:val="000159A7"/>
    <w:rsid w:val="00015FB8"/>
    <w:rsid w:val="0001609F"/>
    <w:rsid w:val="0001635B"/>
    <w:rsid w:val="00016549"/>
    <w:rsid w:val="00016BF7"/>
    <w:rsid w:val="0001767E"/>
    <w:rsid w:val="0001776D"/>
    <w:rsid w:val="00017F31"/>
    <w:rsid w:val="00020607"/>
    <w:rsid w:val="00020A66"/>
    <w:rsid w:val="0002100A"/>
    <w:rsid w:val="0002103A"/>
    <w:rsid w:val="000217E4"/>
    <w:rsid w:val="00021852"/>
    <w:rsid w:val="00021A01"/>
    <w:rsid w:val="00021A12"/>
    <w:rsid w:val="00022622"/>
    <w:rsid w:val="00023363"/>
    <w:rsid w:val="000235F3"/>
    <w:rsid w:val="00023644"/>
    <w:rsid w:val="00023712"/>
    <w:rsid w:val="00024AFF"/>
    <w:rsid w:val="00024B57"/>
    <w:rsid w:val="00024E3C"/>
    <w:rsid w:val="00024EB0"/>
    <w:rsid w:val="0002646A"/>
    <w:rsid w:val="00026504"/>
    <w:rsid w:val="0002651D"/>
    <w:rsid w:val="00026B94"/>
    <w:rsid w:val="00026CFD"/>
    <w:rsid w:val="0002725E"/>
    <w:rsid w:val="00027A11"/>
    <w:rsid w:val="00027C8B"/>
    <w:rsid w:val="00027CD9"/>
    <w:rsid w:val="00030242"/>
    <w:rsid w:val="00030246"/>
    <w:rsid w:val="00030B06"/>
    <w:rsid w:val="0003163B"/>
    <w:rsid w:val="0003183A"/>
    <w:rsid w:val="00031CDC"/>
    <w:rsid w:val="0003263B"/>
    <w:rsid w:val="0003282C"/>
    <w:rsid w:val="0003304A"/>
    <w:rsid w:val="0003317E"/>
    <w:rsid w:val="00033268"/>
    <w:rsid w:val="00033413"/>
    <w:rsid w:val="000337F3"/>
    <w:rsid w:val="00033B90"/>
    <w:rsid w:val="00033C4F"/>
    <w:rsid w:val="00034C27"/>
    <w:rsid w:val="00034E2A"/>
    <w:rsid w:val="00034FDB"/>
    <w:rsid w:val="0003577F"/>
    <w:rsid w:val="00035965"/>
    <w:rsid w:val="00035E69"/>
    <w:rsid w:val="00036466"/>
    <w:rsid w:val="0003675E"/>
    <w:rsid w:val="000374DE"/>
    <w:rsid w:val="00037F87"/>
    <w:rsid w:val="00037FA2"/>
    <w:rsid w:val="000400D0"/>
    <w:rsid w:val="00041D1C"/>
    <w:rsid w:val="00042076"/>
    <w:rsid w:val="000425AC"/>
    <w:rsid w:val="00042ED1"/>
    <w:rsid w:val="00042F4A"/>
    <w:rsid w:val="000438E0"/>
    <w:rsid w:val="00043BE5"/>
    <w:rsid w:val="00044003"/>
    <w:rsid w:val="00044527"/>
    <w:rsid w:val="00044897"/>
    <w:rsid w:val="00044ACF"/>
    <w:rsid w:val="000454F4"/>
    <w:rsid w:val="00045A95"/>
    <w:rsid w:val="00045D1E"/>
    <w:rsid w:val="00045E26"/>
    <w:rsid w:val="00045E69"/>
    <w:rsid w:val="00045EF4"/>
    <w:rsid w:val="00045F36"/>
    <w:rsid w:val="00046547"/>
    <w:rsid w:val="000466D7"/>
    <w:rsid w:val="00046753"/>
    <w:rsid w:val="00047254"/>
    <w:rsid w:val="00050007"/>
    <w:rsid w:val="0005022B"/>
    <w:rsid w:val="00050771"/>
    <w:rsid w:val="000513F3"/>
    <w:rsid w:val="00052287"/>
    <w:rsid w:val="000522E0"/>
    <w:rsid w:val="00052587"/>
    <w:rsid w:val="000532F4"/>
    <w:rsid w:val="000536AE"/>
    <w:rsid w:val="00053D7F"/>
    <w:rsid w:val="0005404F"/>
    <w:rsid w:val="0005493E"/>
    <w:rsid w:val="00054974"/>
    <w:rsid w:val="00054CD5"/>
    <w:rsid w:val="00054D03"/>
    <w:rsid w:val="000550AC"/>
    <w:rsid w:val="000557F0"/>
    <w:rsid w:val="0005584D"/>
    <w:rsid w:val="000559C4"/>
    <w:rsid w:val="00055CC3"/>
    <w:rsid w:val="00055CEE"/>
    <w:rsid w:val="0005641D"/>
    <w:rsid w:val="000566FA"/>
    <w:rsid w:val="00056A2B"/>
    <w:rsid w:val="00056E37"/>
    <w:rsid w:val="00056EE2"/>
    <w:rsid w:val="00056FE2"/>
    <w:rsid w:val="000570FB"/>
    <w:rsid w:val="000575B6"/>
    <w:rsid w:val="000575B8"/>
    <w:rsid w:val="00060131"/>
    <w:rsid w:val="0006026B"/>
    <w:rsid w:val="0006029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9B7"/>
    <w:rsid w:val="00067002"/>
    <w:rsid w:val="00067993"/>
    <w:rsid w:val="00067B1C"/>
    <w:rsid w:val="00067CED"/>
    <w:rsid w:val="00067F66"/>
    <w:rsid w:val="0007041A"/>
    <w:rsid w:val="00070634"/>
    <w:rsid w:val="00070883"/>
    <w:rsid w:val="00070C3F"/>
    <w:rsid w:val="0007102C"/>
    <w:rsid w:val="000712C8"/>
    <w:rsid w:val="00071D68"/>
    <w:rsid w:val="00071DE4"/>
    <w:rsid w:val="00071FCE"/>
    <w:rsid w:val="00072661"/>
    <w:rsid w:val="00072CCC"/>
    <w:rsid w:val="00073549"/>
    <w:rsid w:val="000743A5"/>
    <w:rsid w:val="0007483E"/>
    <w:rsid w:val="00074F37"/>
    <w:rsid w:val="000751DB"/>
    <w:rsid w:val="00075731"/>
    <w:rsid w:val="0007578F"/>
    <w:rsid w:val="00075E43"/>
    <w:rsid w:val="00077706"/>
    <w:rsid w:val="00077878"/>
    <w:rsid w:val="00080333"/>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C12"/>
    <w:rsid w:val="00085CB1"/>
    <w:rsid w:val="00085DA0"/>
    <w:rsid w:val="00085F82"/>
    <w:rsid w:val="00086506"/>
    <w:rsid w:val="0008653B"/>
    <w:rsid w:val="00086B6E"/>
    <w:rsid w:val="00086C64"/>
    <w:rsid w:val="0008781A"/>
    <w:rsid w:val="00090951"/>
    <w:rsid w:val="00090A61"/>
    <w:rsid w:val="00091163"/>
    <w:rsid w:val="000918F5"/>
    <w:rsid w:val="000919B5"/>
    <w:rsid w:val="00091C1D"/>
    <w:rsid w:val="00091E08"/>
    <w:rsid w:val="000922D8"/>
    <w:rsid w:val="000930AD"/>
    <w:rsid w:val="000932E7"/>
    <w:rsid w:val="0009333A"/>
    <w:rsid w:val="00093459"/>
    <w:rsid w:val="00093862"/>
    <w:rsid w:val="00093B8B"/>
    <w:rsid w:val="00094B40"/>
    <w:rsid w:val="000951E7"/>
    <w:rsid w:val="00095B82"/>
    <w:rsid w:val="00095C82"/>
    <w:rsid w:val="00095D90"/>
    <w:rsid w:val="00095DBA"/>
    <w:rsid w:val="0009604B"/>
    <w:rsid w:val="00096098"/>
    <w:rsid w:val="000961C5"/>
    <w:rsid w:val="000969D9"/>
    <w:rsid w:val="00096F37"/>
    <w:rsid w:val="00097FE5"/>
    <w:rsid w:val="000A00F5"/>
    <w:rsid w:val="000A0354"/>
    <w:rsid w:val="000A091F"/>
    <w:rsid w:val="000A0958"/>
    <w:rsid w:val="000A0FCC"/>
    <w:rsid w:val="000A1033"/>
    <w:rsid w:val="000A2077"/>
    <w:rsid w:val="000A2712"/>
    <w:rsid w:val="000A2877"/>
    <w:rsid w:val="000A3124"/>
    <w:rsid w:val="000A355D"/>
    <w:rsid w:val="000A35DA"/>
    <w:rsid w:val="000A371E"/>
    <w:rsid w:val="000A3DE5"/>
    <w:rsid w:val="000A4011"/>
    <w:rsid w:val="000A45D5"/>
    <w:rsid w:val="000A48D0"/>
    <w:rsid w:val="000A490E"/>
    <w:rsid w:val="000A5B49"/>
    <w:rsid w:val="000A5FE5"/>
    <w:rsid w:val="000A68E8"/>
    <w:rsid w:val="000A7218"/>
    <w:rsid w:val="000A740A"/>
    <w:rsid w:val="000A7446"/>
    <w:rsid w:val="000A7A56"/>
    <w:rsid w:val="000A7E7F"/>
    <w:rsid w:val="000A7ECD"/>
    <w:rsid w:val="000B04CC"/>
    <w:rsid w:val="000B04DD"/>
    <w:rsid w:val="000B0F01"/>
    <w:rsid w:val="000B1346"/>
    <w:rsid w:val="000B1914"/>
    <w:rsid w:val="000B19DC"/>
    <w:rsid w:val="000B1CA2"/>
    <w:rsid w:val="000B202E"/>
    <w:rsid w:val="000B20DE"/>
    <w:rsid w:val="000B2293"/>
    <w:rsid w:val="000B24A4"/>
    <w:rsid w:val="000B255C"/>
    <w:rsid w:val="000B2C33"/>
    <w:rsid w:val="000B2E7A"/>
    <w:rsid w:val="000B3269"/>
    <w:rsid w:val="000B395E"/>
    <w:rsid w:val="000B39C3"/>
    <w:rsid w:val="000B3A00"/>
    <w:rsid w:val="000B4840"/>
    <w:rsid w:val="000B4D79"/>
    <w:rsid w:val="000B5627"/>
    <w:rsid w:val="000B5671"/>
    <w:rsid w:val="000B6BF0"/>
    <w:rsid w:val="000B6CE8"/>
    <w:rsid w:val="000B7629"/>
    <w:rsid w:val="000B7DAF"/>
    <w:rsid w:val="000B7E9D"/>
    <w:rsid w:val="000C071C"/>
    <w:rsid w:val="000C0BB4"/>
    <w:rsid w:val="000C0BEE"/>
    <w:rsid w:val="000C199F"/>
    <w:rsid w:val="000C1B1C"/>
    <w:rsid w:val="000C1CB9"/>
    <w:rsid w:val="000C2159"/>
    <w:rsid w:val="000C21BB"/>
    <w:rsid w:val="000C289B"/>
    <w:rsid w:val="000C3F01"/>
    <w:rsid w:val="000C420D"/>
    <w:rsid w:val="000C4773"/>
    <w:rsid w:val="000C4944"/>
    <w:rsid w:val="000C4E24"/>
    <w:rsid w:val="000C5387"/>
    <w:rsid w:val="000C5C4A"/>
    <w:rsid w:val="000C5F01"/>
    <w:rsid w:val="000C63C4"/>
    <w:rsid w:val="000C66C1"/>
    <w:rsid w:val="000C6F0B"/>
    <w:rsid w:val="000C6F32"/>
    <w:rsid w:val="000C778C"/>
    <w:rsid w:val="000C7833"/>
    <w:rsid w:val="000C7E1B"/>
    <w:rsid w:val="000C7E73"/>
    <w:rsid w:val="000C7F40"/>
    <w:rsid w:val="000D001B"/>
    <w:rsid w:val="000D0A45"/>
    <w:rsid w:val="000D136E"/>
    <w:rsid w:val="000D14A4"/>
    <w:rsid w:val="000D14AC"/>
    <w:rsid w:val="000D15BA"/>
    <w:rsid w:val="000D2216"/>
    <w:rsid w:val="000D2C9B"/>
    <w:rsid w:val="000D35FD"/>
    <w:rsid w:val="000D3D2D"/>
    <w:rsid w:val="000D3D99"/>
    <w:rsid w:val="000D4653"/>
    <w:rsid w:val="000D4696"/>
    <w:rsid w:val="000D4817"/>
    <w:rsid w:val="000D4FB9"/>
    <w:rsid w:val="000D54B4"/>
    <w:rsid w:val="000D584B"/>
    <w:rsid w:val="000D5F55"/>
    <w:rsid w:val="000D5FB0"/>
    <w:rsid w:val="000D6372"/>
    <w:rsid w:val="000D6979"/>
    <w:rsid w:val="000D6CE7"/>
    <w:rsid w:val="000D6E38"/>
    <w:rsid w:val="000D6E63"/>
    <w:rsid w:val="000D711C"/>
    <w:rsid w:val="000D7B6E"/>
    <w:rsid w:val="000E0644"/>
    <w:rsid w:val="000E06CA"/>
    <w:rsid w:val="000E076D"/>
    <w:rsid w:val="000E1095"/>
    <w:rsid w:val="000E187C"/>
    <w:rsid w:val="000E1AE1"/>
    <w:rsid w:val="000E1B28"/>
    <w:rsid w:val="000E1E8D"/>
    <w:rsid w:val="000E1EBC"/>
    <w:rsid w:val="000E2173"/>
    <w:rsid w:val="000E220B"/>
    <w:rsid w:val="000E2232"/>
    <w:rsid w:val="000E2A50"/>
    <w:rsid w:val="000E30F2"/>
    <w:rsid w:val="000E316B"/>
    <w:rsid w:val="000E3304"/>
    <w:rsid w:val="000E3D08"/>
    <w:rsid w:val="000E4728"/>
    <w:rsid w:val="000E4D1F"/>
    <w:rsid w:val="000E5658"/>
    <w:rsid w:val="000E5698"/>
    <w:rsid w:val="000E5723"/>
    <w:rsid w:val="000E581B"/>
    <w:rsid w:val="000E5DE1"/>
    <w:rsid w:val="000E65D2"/>
    <w:rsid w:val="000E6919"/>
    <w:rsid w:val="000E6B1B"/>
    <w:rsid w:val="000E6F0C"/>
    <w:rsid w:val="000E7098"/>
    <w:rsid w:val="000E732D"/>
    <w:rsid w:val="000F07ED"/>
    <w:rsid w:val="000F0CF2"/>
    <w:rsid w:val="000F1A32"/>
    <w:rsid w:val="000F1CC2"/>
    <w:rsid w:val="000F1D15"/>
    <w:rsid w:val="000F2132"/>
    <w:rsid w:val="000F270A"/>
    <w:rsid w:val="000F34C8"/>
    <w:rsid w:val="000F3614"/>
    <w:rsid w:val="000F38BC"/>
    <w:rsid w:val="000F3E2A"/>
    <w:rsid w:val="000F4D26"/>
    <w:rsid w:val="000F5639"/>
    <w:rsid w:val="000F565D"/>
    <w:rsid w:val="000F5692"/>
    <w:rsid w:val="000F58A4"/>
    <w:rsid w:val="000F58BC"/>
    <w:rsid w:val="000F6833"/>
    <w:rsid w:val="000F6A24"/>
    <w:rsid w:val="000F6A72"/>
    <w:rsid w:val="000F73DE"/>
    <w:rsid w:val="000F7498"/>
    <w:rsid w:val="000F7616"/>
    <w:rsid w:val="000F7D26"/>
    <w:rsid w:val="000F7DE9"/>
    <w:rsid w:val="000F7F7A"/>
    <w:rsid w:val="001002F4"/>
    <w:rsid w:val="001011FC"/>
    <w:rsid w:val="0010165F"/>
    <w:rsid w:val="001018C1"/>
    <w:rsid w:val="00101E7C"/>
    <w:rsid w:val="00101F1F"/>
    <w:rsid w:val="001023DC"/>
    <w:rsid w:val="0010256D"/>
    <w:rsid w:val="00102572"/>
    <w:rsid w:val="00102946"/>
    <w:rsid w:val="00102FBF"/>
    <w:rsid w:val="0010333D"/>
    <w:rsid w:val="0010372A"/>
    <w:rsid w:val="00103F41"/>
    <w:rsid w:val="00104F34"/>
    <w:rsid w:val="001053C5"/>
    <w:rsid w:val="001055AD"/>
    <w:rsid w:val="00105C14"/>
    <w:rsid w:val="001065A3"/>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58A"/>
    <w:rsid w:val="00113821"/>
    <w:rsid w:val="00114058"/>
    <w:rsid w:val="001141D5"/>
    <w:rsid w:val="00114342"/>
    <w:rsid w:val="0011449E"/>
    <w:rsid w:val="00114DCC"/>
    <w:rsid w:val="001153EF"/>
    <w:rsid w:val="0011553A"/>
    <w:rsid w:val="00115D55"/>
    <w:rsid w:val="00115E45"/>
    <w:rsid w:val="00115F85"/>
    <w:rsid w:val="001165CC"/>
    <w:rsid w:val="0011688E"/>
    <w:rsid w:val="00116ACD"/>
    <w:rsid w:val="00117B7D"/>
    <w:rsid w:val="0012008C"/>
    <w:rsid w:val="001205A8"/>
    <w:rsid w:val="001207EE"/>
    <w:rsid w:val="0012180B"/>
    <w:rsid w:val="00122A64"/>
    <w:rsid w:val="0012340C"/>
    <w:rsid w:val="0012388A"/>
    <w:rsid w:val="0012388C"/>
    <w:rsid w:val="00123AFA"/>
    <w:rsid w:val="00123C8C"/>
    <w:rsid w:val="00123E8B"/>
    <w:rsid w:val="001241DA"/>
    <w:rsid w:val="00124B43"/>
    <w:rsid w:val="00124DF8"/>
    <w:rsid w:val="001251F2"/>
    <w:rsid w:val="001253EA"/>
    <w:rsid w:val="00125B99"/>
    <w:rsid w:val="00126160"/>
    <w:rsid w:val="0012677D"/>
    <w:rsid w:val="00126CD1"/>
    <w:rsid w:val="00126DB5"/>
    <w:rsid w:val="00126EFB"/>
    <w:rsid w:val="00127178"/>
    <w:rsid w:val="00127820"/>
    <w:rsid w:val="00127F09"/>
    <w:rsid w:val="0013002A"/>
    <w:rsid w:val="00130310"/>
    <w:rsid w:val="0013085D"/>
    <w:rsid w:val="0013089C"/>
    <w:rsid w:val="00130A2D"/>
    <w:rsid w:val="00130B69"/>
    <w:rsid w:val="00130F54"/>
    <w:rsid w:val="00131888"/>
    <w:rsid w:val="00131F17"/>
    <w:rsid w:val="001323F9"/>
    <w:rsid w:val="0013251F"/>
    <w:rsid w:val="00132FA3"/>
    <w:rsid w:val="00133088"/>
    <w:rsid w:val="001330D0"/>
    <w:rsid w:val="00133346"/>
    <w:rsid w:val="001335B1"/>
    <w:rsid w:val="00133B4E"/>
    <w:rsid w:val="00134451"/>
    <w:rsid w:val="001346AF"/>
    <w:rsid w:val="00134990"/>
    <w:rsid w:val="00134B73"/>
    <w:rsid w:val="001354D1"/>
    <w:rsid w:val="00135A0A"/>
    <w:rsid w:val="00135BB9"/>
    <w:rsid w:val="0013621D"/>
    <w:rsid w:val="00136354"/>
    <w:rsid w:val="00136674"/>
    <w:rsid w:val="00136B0E"/>
    <w:rsid w:val="00136B6C"/>
    <w:rsid w:val="00136C3B"/>
    <w:rsid w:val="00137103"/>
    <w:rsid w:val="001376AB"/>
    <w:rsid w:val="0013777C"/>
    <w:rsid w:val="00137A3E"/>
    <w:rsid w:val="00137D5F"/>
    <w:rsid w:val="00140082"/>
    <w:rsid w:val="00140175"/>
    <w:rsid w:val="00140757"/>
    <w:rsid w:val="0014096B"/>
    <w:rsid w:val="00140D07"/>
    <w:rsid w:val="00141A3A"/>
    <w:rsid w:val="001422F4"/>
    <w:rsid w:val="001423FA"/>
    <w:rsid w:val="001427B5"/>
    <w:rsid w:val="001428CF"/>
    <w:rsid w:val="00142D0C"/>
    <w:rsid w:val="00142E3C"/>
    <w:rsid w:val="00142F3E"/>
    <w:rsid w:val="00144013"/>
    <w:rsid w:val="00144D73"/>
    <w:rsid w:val="001454B8"/>
    <w:rsid w:val="00145A17"/>
    <w:rsid w:val="00145BBE"/>
    <w:rsid w:val="00145D7F"/>
    <w:rsid w:val="001460B5"/>
    <w:rsid w:val="0014641F"/>
    <w:rsid w:val="001464A8"/>
    <w:rsid w:val="00146570"/>
    <w:rsid w:val="001467BB"/>
    <w:rsid w:val="00146CA8"/>
    <w:rsid w:val="001476AA"/>
    <w:rsid w:val="00147884"/>
    <w:rsid w:val="00147F4C"/>
    <w:rsid w:val="00150827"/>
    <w:rsid w:val="00150B0D"/>
    <w:rsid w:val="00151E31"/>
    <w:rsid w:val="00151F9B"/>
    <w:rsid w:val="00152289"/>
    <w:rsid w:val="00152425"/>
    <w:rsid w:val="00152BAD"/>
    <w:rsid w:val="00152CE3"/>
    <w:rsid w:val="00153652"/>
    <w:rsid w:val="00153697"/>
    <w:rsid w:val="00153956"/>
    <w:rsid w:val="00153B95"/>
    <w:rsid w:val="00153FD2"/>
    <w:rsid w:val="00154146"/>
    <w:rsid w:val="00154190"/>
    <w:rsid w:val="001545EA"/>
    <w:rsid w:val="00154749"/>
    <w:rsid w:val="001549BA"/>
    <w:rsid w:val="00155099"/>
    <w:rsid w:val="001553F5"/>
    <w:rsid w:val="00155C85"/>
    <w:rsid w:val="0015670B"/>
    <w:rsid w:val="00156A50"/>
    <w:rsid w:val="00156A6C"/>
    <w:rsid w:val="00156B10"/>
    <w:rsid w:val="00157688"/>
    <w:rsid w:val="00157823"/>
    <w:rsid w:val="0015790D"/>
    <w:rsid w:val="00157C5E"/>
    <w:rsid w:val="0016014C"/>
    <w:rsid w:val="0016015A"/>
    <w:rsid w:val="0016020E"/>
    <w:rsid w:val="00160503"/>
    <w:rsid w:val="00160D7C"/>
    <w:rsid w:val="00160E30"/>
    <w:rsid w:val="0016106D"/>
    <w:rsid w:val="001612E1"/>
    <w:rsid w:val="001614DB"/>
    <w:rsid w:val="0016194E"/>
    <w:rsid w:val="0016236C"/>
    <w:rsid w:val="00162625"/>
    <w:rsid w:val="00162924"/>
    <w:rsid w:val="001630A8"/>
    <w:rsid w:val="001634C7"/>
    <w:rsid w:val="00163826"/>
    <w:rsid w:val="00163943"/>
    <w:rsid w:val="00163BA1"/>
    <w:rsid w:val="00163F22"/>
    <w:rsid w:val="0016417B"/>
    <w:rsid w:val="0016470E"/>
    <w:rsid w:val="00164E0A"/>
    <w:rsid w:val="001652D7"/>
    <w:rsid w:val="00165A5F"/>
    <w:rsid w:val="0016615A"/>
    <w:rsid w:val="00166223"/>
    <w:rsid w:val="001670D8"/>
    <w:rsid w:val="0016793E"/>
    <w:rsid w:val="00167D4D"/>
    <w:rsid w:val="001703D0"/>
    <w:rsid w:val="00170635"/>
    <w:rsid w:val="0017070D"/>
    <w:rsid w:val="00170837"/>
    <w:rsid w:val="00171035"/>
    <w:rsid w:val="001713B7"/>
    <w:rsid w:val="00171A46"/>
    <w:rsid w:val="00171ADB"/>
    <w:rsid w:val="00172029"/>
    <w:rsid w:val="001733A4"/>
    <w:rsid w:val="00173AB9"/>
    <w:rsid w:val="00173EED"/>
    <w:rsid w:val="00174368"/>
    <w:rsid w:val="001744EA"/>
    <w:rsid w:val="001745D9"/>
    <w:rsid w:val="00174D82"/>
    <w:rsid w:val="00174E44"/>
    <w:rsid w:val="00175053"/>
    <w:rsid w:val="001753B7"/>
    <w:rsid w:val="001757E7"/>
    <w:rsid w:val="00175873"/>
    <w:rsid w:val="00175996"/>
    <w:rsid w:val="00175BB1"/>
    <w:rsid w:val="00175C59"/>
    <w:rsid w:val="00175E7E"/>
    <w:rsid w:val="001760BC"/>
    <w:rsid w:val="00176674"/>
    <w:rsid w:val="00176818"/>
    <w:rsid w:val="00176AB1"/>
    <w:rsid w:val="00176B82"/>
    <w:rsid w:val="00176E3B"/>
    <w:rsid w:val="00176ECB"/>
    <w:rsid w:val="00176F94"/>
    <w:rsid w:val="001770A9"/>
    <w:rsid w:val="00177428"/>
    <w:rsid w:val="0017752D"/>
    <w:rsid w:val="0017759F"/>
    <w:rsid w:val="00177832"/>
    <w:rsid w:val="00177D48"/>
    <w:rsid w:val="00181178"/>
    <w:rsid w:val="0018119E"/>
    <w:rsid w:val="00181EEF"/>
    <w:rsid w:val="00181F3E"/>
    <w:rsid w:val="00182486"/>
    <w:rsid w:val="00182FE0"/>
    <w:rsid w:val="00183911"/>
    <w:rsid w:val="00183AC9"/>
    <w:rsid w:val="001845FB"/>
    <w:rsid w:val="00184F66"/>
    <w:rsid w:val="0018527E"/>
    <w:rsid w:val="00185490"/>
    <w:rsid w:val="00185DA6"/>
    <w:rsid w:val="00185F64"/>
    <w:rsid w:val="00186096"/>
    <w:rsid w:val="0018772E"/>
    <w:rsid w:val="00187A94"/>
    <w:rsid w:val="0019029E"/>
    <w:rsid w:val="00190804"/>
    <w:rsid w:val="0019088F"/>
    <w:rsid w:val="00190C51"/>
    <w:rsid w:val="001915E6"/>
    <w:rsid w:val="001917B5"/>
    <w:rsid w:val="00192011"/>
    <w:rsid w:val="00193317"/>
    <w:rsid w:val="001933ED"/>
    <w:rsid w:val="00193ACC"/>
    <w:rsid w:val="00193BFE"/>
    <w:rsid w:val="00193DF8"/>
    <w:rsid w:val="001948F7"/>
    <w:rsid w:val="00194F7F"/>
    <w:rsid w:val="00195322"/>
    <w:rsid w:val="0019560E"/>
    <w:rsid w:val="001958E3"/>
    <w:rsid w:val="0019601B"/>
    <w:rsid w:val="00196048"/>
    <w:rsid w:val="00196A82"/>
    <w:rsid w:val="0019769B"/>
    <w:rsid w:val="00197A5F"/>
    <w:rsid w:val="00197FEC"/>
    <w:rsid w:val="00197FFE"/>
    <w:rsid w:val="001A0D25"/>
    <w:rsid w:val="001A1570"/>
    <w:rsid w:val="001A15EB"/>
    <w:rsid w:val="001A1917"/>
    <w:rsid w:val="001A1A68"/>
    <w:rsid w:val="001A1C64"/>
    <w:rsid w:val="001A1E7F"/>
    <w:rsid w:val="001A23F9"/>
    <w:rsid w:val="001A2918"/>
    <w:rsid w:val="001A2D02"/>
    <w:rsid w:val="001A2DFE"/>
    <w:rsid w:val="001A3076"/>
    <w:rsid w:val="001A31A5"/>
    <w:rsid w:val="001A3280"/>
    <w:rsid w:val="001A389C"/>
    <w:rsid w:val="001A3B75"/>
    <w:rsid w:val="001A3DE8"/>
    <w:rsid w:val="001A46FB"/>
    <w:rsid w:val="001A5944"/>
    <w:rsid w:val="001A5FB1"/>
    <w:rsid w:val="001A6157"/>
    <w:rsid w:val="001A698A"/>
    <w:rsid w:val="001A69D3"/>
    <w:rsid w:val="001A6CCC"/>
    <w:rsid w:val="001A70C8"/>
    <w:rsid w:val="001A71C9"/>
    <w:rsid w:val="001A7429"/>
    <w:rsid w:val="001A760C"/>
    <w:rsid w:val="001A799B"/>
    <w:rsid w:val="001A7AC7"/>
    <w:rsid w:val="001A7C38"/>
    <w:rsid w:val="001B02F8"/>
    <w:rsid w:val="001B13ED"/>
    <w:rsid w:val="001B2104"/>
    <w:rsid w:val="001B2279"/>
    <w:rsid w:val="001B2729"/>
    <w:rsid w:val="001B2866"/>
    <w:rsid w:val="001B2881"/>
    <w:rsid w:val="001B2B41"/>
    <w:rsid w:val="001B3675"/>
    <w:rsid w:val="001B37C8"/>
    <w:rsid w:val="001B4576"/>
    <w:rsid w:val="001B4B2C"/>
    <w:rsid w:val="001B4F10"/>
    <w:rsid w:val="001B5154"/>
    <w:rsid w:val="001B6E30"/>
    <w:rsid w:val="001B7C83"/>
    <w:rsid w:val="001B7F9E"/>
    <w:rsid w:val="001C01DC"/>
    <w:rsid w:val="001C0206"/>
    <w:rsid w:val="001C0246"/>
    <w:rsid w:val="001C04D4"/>
    <w:rsid w:val="001C0B34"/>
    <w:rsid w:val="001C12A3"/>
    <w:rsid w:val="001C1611"/>
    <w:rsid w:val="001C17BB"/>
    <w:rsid w:val="001C187E"/>
    <w:rsid w:val="001C1A37"/>
    <w:rsid w:val="001C1C49"/>
    <w:rsid w:val="001C286F"/>
    <w:rsid w:val="001C2B86"/>
    <w:rsid w:val="001C2C64"/>
    <w:rsid w:val="001C2F54"/>
    <w:rsid w:val="001C3308"/>
    <w:rsid w:val="001C3BBB"/>
    <w:rsid w:val="001C40D1"/>
    <w:rsid w:val="001C44F6"/>
    <w:rsid w:val="001C468A"/>
    <w:rsid w:val="001C48D0"/>
    <w:rsid w:val="001C4A38"/>
    <w:rsid w:val="001C4A9E"/>
    <w:rsid w:val="001C5001"/>
    <w:rsid w:val="001C5103"/>
    <w:rsid w:val="001C52A8"/>
    <w:rsid w:val="001C54C4"/>
    <w:rsid w:val="001C5ADF"/>
    <w:rsid w:val="001C5BC6"/>
    <w:rsid w:val="001C5E8E"/>
    <w:rsid w:val="001C6120"/>
    <w:rsid w:val="001C6516"/>
    <w:rsid w:val="001C6B49"/>
    <w:rsid w:val="001C6B5C"/>
    <w:rsid w:val="001C7155"/>
    <w:rsid w:val="001C7E48"/>
    <w:rsid w:val="001D0159"/>
    <w:rsid w:val="001D039B"/>
    <w:rsid w:val="001D067C"/>
    <w:rsid w:val="001D1258"/>
    <w:rsid w:val="001D18BB"/>
    <w:rsid w:val="001D1AB8"/>
    <w:rsid w:val="001D1BD7"/>
    <w:rsid w:val="001D20BF"/>
    <w:rsid w:val="001D286F"/>
    <w:rsid w:val="001D2C94"/>
    <w:rsid w:val="001D33D9"/>
    <w:rsid w:val="001D36F6"/>
    <w:rsid w:val="001D4099"/>
    <w:rsid w:val="001D4303"/>
    <w:rsid w:val="001D45E5"/>
    <w:rsid w:val="001D461A"/>
    <w:rsid w:val="001D4A9D"/>
    <w:rsid w:val="001D4AAD"/>
    <w:rsid w:val="001D4E67"/>
    <w:rsid w:val="001D4E7F"/>
    <w:rsid w:val="001D5AFA"/>
    <w:rsid w:val="001D6DFA"/>
    <w:rsid w:val="001D784A"/>
    <w:rsid w:val="001E00C7"/>
    <w:rsid w:val="001E0300"/>
    <w:rsid w:val="001E04A4"/>
    <w:rsid w:val="001E04EE"/>
    <w:rsid w:val="001E07C5"/>
    <w:rsid w:val="001E1485"/>
    <w:rsid w:val="001E176D"/>
    <w:rsid w:val="001E1BB6"/>
    <w:rsid w:val="001E1BCE"/>
    <w:rsid w:val="001E1E05"/>
    <w:rsid w:val="001E2086"/>
    <w:rsid w:val="001E2B2B"/>
    <w:rsid w:val="001E3000"/>
    <w:rsid w:val="001E339F"/>
    <w:rsid w:val="001E343E"/>
    <w:rsid w:val="001E3517"/>
    <w:rsid w:val="001E3629"/>
    <w:rsid w:val="001E398A"/>
    <w:rsid w:val="001E40F0"/>
    <w:rsid w:val="001E4172"/>
    <w:rsid w:val="001E5490"/>
    <w:rsid w:val="001E5730"/>
    <w:rsid w:val="001E5E2E"/>
    <w:rsid w:val="001E6352"/>
    <w:rsid w:val="001E70AD"/>
    <w:rsid w:val="001E7237"/>
    <w:rsid w:val="001E7713"/>
    <w:rsid w:val="001E7AF6"/>
    <w:rsid w:val="001F01B8"/>
    <w:rsid w:val="001F0E57"/>
    <w:rsid w:val="001F0FC3"/>
    <w:rsid w:val="001F1188"/>
    <w:rsid w:val="001F15C1"/>
    <w:rsid w:val="001F1B8D"/>
    <w:rsid w:val="001F1EBB"/>
    <w:rsid w:val="001F274F"/>
    <w:rsid w:val="001F289C"/>
    <w:rsid w:val="001F2BF9"/>
    <w:rsid w:val="001F3AF2"/>
    <w:rsid w:val="001F45DF"/>
    <w:rsid w:val="001F5803"/>
    <w:rsid w:val="001F6008"/>
    <w:rsid w:val="001F641B"/>
    <w:rsid w:val="001F6D4D"/>
    <w:rsid w:val="001F7F7E"/>
    <w:rsid w:val="00200505"/>
    <w:rsid w:val="002009A3"/>
    <w:rsid w:val="0020130D"/>
    <w:rsid w:val="0020139F"/>
    <w:rsid w:val="00201D06"/>
    <w:rsid w:val="00201E9F"/>
    <w:rsid w:val="002026CF"/>
    <w:rsid w:val="00202F25"/>
    <w:rsid w:val="00203594"/>
    <w:rsid w:val="002035B3"/>
    <w:rsid w:val="00203929"/>
    <w:rsid w:val="00203CD6"/>
    <w:rsid w:val="00203F0A"/>
    <w:rsid w:val="00204460"/>
    <w:rsid w:val="002051EA"/>
    <w:rsid w:val="00205CBC"/>
    <w:rsid w:val="00205E9E"/>
    <w:rsid w:val="00206259"/>
    <w:rsid w:val="002074B7"/>
    <w:rsid w:val="0020758D"/>
    <w:rsid w:val="00207C7B"/>
    <w:rsid w:val="002109D8"/>
    <w:rsid w:val="0021101A"/>
    <w:rsid w:val="00211470"/>
    <w:rsid w:val="00211922"/>
    <w:rsid w:val="0021213A"/>
    <w:rsid w:val="0021265F"/>
    <w:rsid w:val="002134A1"/>
    <w:rsid w:val="00213817"/>
    <w:rsid w:val="00214428"/>
    <w:rsid w:val="002145EB"/>
    <w:rsid w:val="00215834"/>
    <w:rsid w:val="00215AA4"/>
    <w:rsid w:val="00215CC2"/>
    <w:rsid w:val="00215ED8"/>
    <w:rsid w:val="00215F4B"/>
    <w:rsid w:val="0021635D"/>
    <w:rsid w:val="0021747A"/>
    <w:rsid w:val="00217700"/>
    <w:rsid w:val="002177E2"/>
    <w:rsid w:val="002200D9"/>
    <w:rsid w:val="00220503"/>
    <w:rsid w:val="002205F3"/>
    <w:rsid w:val="0022085B"/>
    <w:rsid w:val="00220E53"/>
    <w:rsid w:val="0022176C"/>
    <w:rsid w:val="002225D1"/>
    <w:rsid w:val="00222EE6"/>
    <w:rsid w:val="002230FA"/>
    <w:rsid w:val="00223552"/>
    <w:rsid w:val="00223DF2"/>
    <w:rsid w:val="00224737"/>
    <w:rsid w:val="00224C0C"/>
    <w:rsid w:val="002256C2"/>
    <w:rsid w:val="002256D0"/>
    <w:rsid w:val="00225C8E"/>
    <w:rsid w:val="00226428"/>
    <w:rsid w:val="002265A9"/>
    <w:rsid w:val="002266CB"/>
    <w:rsid w:val="00227052"/>
    <w:rsid w:val="002272D5"/>
    <w:rsid w:val="0022738E"/>
    <w:rsid w:val="00227906"/>
    <w:rsid w:val="00227934"/>
    <w:rsid w:val="00227C88"/>
    <w:rsid w:val="00227E21"/>
    <w:rsid w:val="00230178"/>
    <w:rsid w:val="00230A31"/>
    <w:rsid w:val="00231D05"/>
    <w:rsid w:val="002336E2"/>
    <w:rsid w:val="00233AC2"/>
    <w:rsid w:val="00233BAF"/>
    <w:rsid w:val="002347AA"/>
    <w:rsid w:val="00235420"/>
    <w:rsid w:val="00235DAA"/>
    <w:rsid w:val="00236987"/>
    <w:rsid w:val="00236C81"/>
    <w:rsid w:val="002400E9"/>
    <w:rsid w:val="0024065B"/>
    <w:rsid w:val="002409A6"/>
    <w:rsid w:val="00240EA5"/>
    <w:rsid w:val="00241132"/>
    <w:rsid w:val="00241205"/>
    <w:rsid w:val="002418C5"/>
    <w:rsid w:val="00242077"/>
    <w:rsid w:val="00242152"/>
    <w:rsid w:val="002422FD"/>
    <w:rsid w:val="0024261D"/>
    <w:rsid w:val="00242DFB"/>
    <w:rsid w:val="00243807"/>
    <w:rsid w:val="00243F8E"/>
    <w:rsid w:val="002440AC"/>
    <w:rsid w:val="00244365"/>
    <w:rsid w:val="0024459A"/>
    <w:rsid w:val="00244771"/>
    <w:rsid w:val="00244903"/>
    <w:rsid w:val="00244AFB"/>
    <w:rsid w:val="002453DF"/>
    <w:rsid w:val="00245A81"/>
    <w:rsid w:val="00245B7F"/>
    <w:rsid w:val="00246227"/>
    <w:rsid w:val="00246B86"/>
    <w:rsid w:val="00247335"/>
    <w:rsid w:val="002473EF"/>
    <w:rsid w:val="002477B9"/>
    <w:rsid w:val="00247CBE"/>
    <w:rsid w:val="00250739"/>
    <w:rsid w:val="00250A1F"/>
    <w:rsid w:val="00250ADA"/>
    <w:rsid w:val="00250F1D"/>
    <w:rsid w:val="00251FF1"/>
    <w:rsid w:val="002520BA"/>
    <w:rsid w:val="00252234"/>
    <w:rsid w:val="002527AF"/>
    <w:rsid w:val="002528E3"/>
    <w:rsid w:val="00252944"/>
    <w:rsid w:val="00252D55"/>
    <w:rsid w:val="00252D82"/>
    <w:rsid w:val="00253006"/>
    <w:rsid w:val="002533F5"/>
    <w:rsid w:val="00253865"/>
    <w:rsid w:val="00253C60"/>
    <w:rsid w:val="00253F21"/>
    <w:rsid w:val="0025429D"/>
    <w:rsid w:val="002549E9"/>
    <w:rsid w:val="00254FF6"/>
    <w:rsid w:val="00255099"/>
    <w:rsid w:val="00255129"/>
    <w:rsid w:val="002555C6"/>
    <w:rsid w:val="002557F0"/>
    <w:rsid w:val="002559BF"/>
    <w:rsid w:val="00255E14"/>
    <w:rsid w:val="00257059"/>
    <w:rsid w:val="0025712F"/>
    <w:rsid w:val="00257395"/>
    <w:rsid w:val="00257857"/>
    <w:rsid w:val="002578DA"/>
    <w:rsid w:val="00257CBC"/>
    <w:rsid w:val="002602C2"/>
    <w:rsid w:val="002602DA"/>
    <w:rsid w:val="0026040B"/>
    <w:rsid w:val="00260768"/>
    <w:rsid w:val="00260802"/>
    <w:rsid w:val="002609E3"/>
    <w:rsid w:val="00261223"/>
    <w:rsid w:val="002617AB"/>
    <w:rsid w:val="00261D08"/>
    <w:rsid w:val="00261DCC"/>
    <w:rsid w:val="002620E6"/>
    <w:rsid w:val="002624D0"/>
    <w:rsid w:val="00263741"/>
    <w:rsid w:val="00263AE7"/>
    <w:rsid w:val="00263EC7"/>
    <w:rsid w:val="002644FA"/>
    <w:rsid w:val="0026491B"/>
    <w:rsid w:val="00264A36"/>
    <w:rsid w:val="00264B06"/>
    <w:rsid w:val="00264C1B"/>
    <w:rsid w:val="00264E11"/>
    <w:rsid w:val="00265E2E"/>
    <w:rsid w:val="002661AB"/>
    <w:rsid w:val="00266EA1"/>
    <w:rsid w:val="0026742B"/>
    <w:rsid w:val="002674FE"/>
    <w:rsid w:val="00267C03"/>
    <w:rsid w:val="00270748"/>
    <w:rsid w:val="00270996"/>
    <w:rsid w:val="00270D0F"/>
    <w:rsid w:val="0027117F"/>
    <w:rsid w:val="002712DC"/>
    <w:rsid w:val="00271875"/>
    <w:rsid w:val="002718FF"/>
    <w:rsid w:val="00271955"/>
    <w:rsid w:val="00272278"/>
    <w:rsid w:val="00272432"/>
    <w:rsid w:val="00272633"/>
    <w:rsid w:val="00272FBF"/>
    <w:rsid w:val="00273A10"/>
    <w:rsid w:val="00273A58"/>
    <w:rsid w:val="00274CAB"/>
    <w:rsid w:val="00274E8A"/>
    <w:rsid w:val="002757C4"/>
    <w:rsid w:val="00275B6F"/>
    <w:rsid w:val="00275FCE"/>
    <w:rsid w:val="002766B8"/>
    <w:rsid w:val="0027680F"/>
    <w:rsid w:val="00280E86"/>
    <w:rsid w:val="00281006"/>
    <w:rsid w:val="00281468"/>
    <w:rsid w:val="002815B1"/>
    <w:rsid w:val="00281C1F"/>
    <w:rsid w:val="00281EEA"/>
    <w:rsid w:val="00281F88"/>
    <w:rsid w:val="0028253D"/>
    <w:rsid w:val="0028288D"/>
    <w:rsid w:val="002829B7"/>
    <w:rsid w:val="00282B82"/>
    <w:rsid w:val="00282C74"/>
    <w:rsid w:val="00282E5B"/>
    <w:rsid w:val="00283125"/>
    <w:rsid w:val="00283995"/>
    <w:rsid w:val="00283B11"/>
    <w:rsid w:val="00283EAD"/>
    <w:rsid w:val="002841A9"/>
    <w:rsid w:val="00284313"/>
    <w:rsid w:val="002848AD"/>
    <w:rsid w:val="002850C3"/>
    <w:rsid w:val="00285154"/>
    <w:rsid w:val="00285208"/>
    <w:rsid w:val="00285BF2"/>
    <w:rsid w:val="00285C78"/>
    <w:rsid w:val="002863CE"/>
    <w:rsid w:val="0028773B"/>
    <w:rsid w:val="00291035"/>
    <w:rsid w:val="00291492"/>
    <w:rsid w:val="00291527"/>
    <w:rsid w:val="0029167B"/>
    <w:rsid w:val="0029199A"/>
    <w:rsid w:val="00291BBE"/>
    <w:rsid w:val="00291EC2"/>
    <w:rsid w:val="00291FEB"/>
    <w:rsid w:val="00293146"/>
    <w:rsid w:val="00293353"/>
    <w:rsid w:val="0029361E"/>
    <w:rsid w:val="00293D68"/>
    <w:rsid w:val="00294352"/>
    <w:rsid w:val="002944A0"/>
    <w:rsid w:val="002946E4"/>
    <w:rsid w:val="0029495C"/>
    <w:rsid w:val="002957D9"/>
    <w:rsid w:val="00295B52"/>
    <w:rsid w:val="00295D8B"/>
    <w:rsid w:val="00296024"/>
    <w:rsid w:val="00296293"/>
    <w:rsid w:val="00296773"/>
    <w:rsid w:val="00296AF7"/>
    <w:rsid w:val="002972F9"/>
    <w:rsid w:val="002977CA"/>
    <w:rsid w:val="00297ED7"/>
    <w:rsid w:val="002A0007"/>
    <w:rsid w:val="002A00D7"/>
    <w:rsid w:val="002A03AA"/>
    <w:rsid w:val="002A056D"/>
    <w:rsid w:val="002A07FE"/>
    <w:rsid w:val="002A094D"/>
    <w:rsid w:val="002A0CAF"/>
    <w:rsid w:val="002A1565"/>
    <w:rsid w:val="002A16A9"/>
    <w:rsid w:val="002A24A4"/>
    <w:rsid w:val="002A2941"/>
    <w:rsid w:val="002A2DC4"/>
    <w:rsid w:val="002A3780"/>
    <w:rsid w:val="002A3E69"/>
    <w:rsid w:val="002A44F9"/>
    <w:rsid w:val="002A49EF"/>
    <w:rsid w:val="002A4B8B"/>
    <w:rsid w:val="002A5107"/>
    <w:rsid w:val="002A535E"/>
    <w:rsid w:val="002A54FF"/>
    <w:rsid w:val="002A6406"/>
    <w:rsid w:val="002A6724"/>
    <w:rsid w:val="002A6CF0"/>
    <w:rsid w:val="002A6FFC"/>
    <w:rsid w:val="002A7010"/>
    <w:rsid w:val="002A70BA"/>
    <w:rsid w:val="002A7A57"/>
    <w:rsid w:val="002A7BB2"/>
    <w:rsid w:val="002A7DCB"/>
    <w:rsid w:val="002B07DE"/>
    <w:rsid w:val="002B0B53"/>
    <w:rsid w:val="002B1617"/>
    <w:rsid w:val="002B1D11"/>
    <w:rsid w:val="002B1EDA"/>
    <w:rsid w:val="002B1F72"/>
    <w:rsid w:val="002B273B"/>
    <w:rsid w:val="002B29AA"/>
    <w:rsid w:val="002B2A7E"/>
    <w:rsid w:val="002B2BFC"/>
    <w:rsid w:val="002B2D39"/>
    <w:rsid w:val="002B2F1B"/>
    <w:rsid w:val="002B4FD1"/>
    <w:rsid w:val="002B5AFB"/>
    <w:rsid w:val="002B6320"/>
    <w:rsid w:val="002B66AC"/>
    <w:rsid w:val="002B6852"/>
    <w:rsid w:val="002B77E1"/>
    <w:rsid w:val="002B7FA0"/>
    <w:rsid w:val="002C0610"/>
    <w:rsid w:val="002C0714"/>
    <w:rsid w:val="002C0A96"/>
    <w:rsid w:val="002C10A8"/>
    <w:rsid w:val="002C1628"/>
    <w:rsid w:val="002C1BF4"/>
    <w:rsid w:val="002C1E0D"/>
    <w:rsid w:val="002C2266"/>
    <w:rsid w:val="002C2309"/>
    <w:rsid w:val="002C28EB"/>
    <w:rsid w:val="002C3265"/>
    <w:rsid w:val="002C32D3"/>
    <w:rsid w:val="002C3AED"/>
    <w:rsid w:val="002C3E56"/>
    <w:rsid w:val="002C414C"/>
    <w:rsid w:val="002C42E4"/>
    <w:rsid w:val="002C4C2F"/>
    <w:rsid w:val="002C539D"/>
    <w:rsid w:val="002C5776"/>
    <w:rsid w:val="002C5EED"/>
    <w:rsid w:val="002C66DE"/>
    <w:rsid w:val="002C7193"/>
    <w:rsid w:val="002C7699"/>
    <w:rsid w:val="002C7A49"/>
    <w:rsid w:val="002C7AE3"/>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BCB"/>
    <w:rsid w:val="002D3D0A"/>
    <w:rsid w:val="002D478E"/>
    <w:rsid w:val="002D47AE"/>
    <w:rsid w:val="002D4A2E"/>
    <w:rsid w:val="002D4A94"/>
    <w:rsid w:val="002D51C0"/>
    <w:rsid w:val="002D5CBF"/>
    <w:rsid w:val="002D65FF"/>
    <w:rsid w:val="002D6D10"/>
    <w:rsid w:val="002D706B"/>
    <w:rsid w:val="002D71E2"/>
    <w:rsid w:val="002D7367"/>
    <w:rsid w:val="002D7628"/>
    <w:rsid w:val="002D78F4"/>
    <w:rsid w:val="002D7961"/>
    <w:rsid w:val="002D7B6A"/>
    <w:rsid w:val="002E0026"/>
    <w:rsid w:val="002E08E8"/>
    <w:rsid w:val="002E0918"/>
    <w:rsid w:val="002E0B72"/>
    <w:rsid w:val="002E0BAA"/>
    <w:rsid w:val="002E0D96"/>
    <w:rsid w:val="002E0EA5"/>
    <w:rsid w:val="002E1E19"/>
    <w:rsid w:val="002E283F"/>
    <w:rsid w:val="002E2854"/>
    <w:rsid w:val="002E2E74"/>
    <w:rsid w:val="002E32D2"/>
    <w:rsid w:val="002E361B"/>
    <w:rsid w:val="002E37AB"/>
    <w:rsid w:val="002E3A80"/>
    <w:rsid w:val="002E3E43"/>
    <w:rsid w:val="002E41C7"/>
    <w:rsid w:val="002E51DF"/>
    <w:rsid w:val="002E57B9"/>
    <w:rsid w:val="002E6127"/>
    <w:rsid w:val="002E6885"/>
    <w:rsid w:val="002E6C5E"/>
    <w:rsid w:val="002E72E4"/>
    <w:rsid w:val="002E739D"/>
    <w:rsid w:val="002E7A40"/>
    <w:rsid w:val="002F0665"/>
    <w:rsid w:val="002F0F36"/>
    <w:rsid w:val="002F1075"/>
    <w:rsid w:val="002F1276"/>
    <w:rsid w:val="002F1986"/>
    <w:rsid w:val="002F1E5F"/>
    <w:rsid w:val="002F262D"/>
    <w:rsid w:val="002F2A49"/>
    <w:rsid w:val="002F2C0E"/>
    <w:rsid w:val="002F3550"/>
    <w:rsid w:val="002F3B63"/>
    <w:rsid w:val="002F3C56"/>
    <w:rsid w:val="002F46B0"/>
    <w:rsid w:val="002F47EF"/>
    <w:rsid w:val="002F4B17"/>
    <w:rsid w:val="002F5150"/>
    <w:rsid w:val="002F5463"/>
    <w:rsid w:val="002F548C"/>
    <w:rsid w:val="002F58C2"/>
    <w:rsid w:val="002F5932"/>
    <w:rsid w:val="002F5C85"/>
    <w:rsid w:val="002F603B"/>
    <w:rsid w:val="002F6201"/>
    <w:rsid w:val="002F6886"/>
    <w:rsid w:val="002F6A2B"/>
    <w:rsid w:val="002F6ECF"/>
    <w:rsid w:val="002F724B"/>
    <w:rsid w:val="002F72BA"/>
    <w:rsid w:val="00300267"/>
    <w:rsid w:val="003004D2"/>
    <w:rsid w:val="00300C88"/>
    <w:rsid w:val="00300D6B"/>
    <w:rsid w:val="00301380"/>
    <w:rsid w:val="00301E89"/>
    <w:rsid w:val="00302052"/>
    <w:rsid w:val="00302142"/>
    <w:rsid w:val="00302169"/>
    <w:rsid w:val="00302612"/>
    <w:rsid w:val="00303254"/>
    <w:rsid w:val="003044D9"/>
    <w:rsid w:val="00304D8A"/>
    <w:rsid w:val="00305136"/>
    <w:rsid w:val="00305216"/>
    <w:rsid w:val="0030555B"/>
    <w:rsid w:val="003056DA"/>
    <w:rsid w:val="003061F5"/>
    <w:rsid w:val="00306D27"/>
    <w:rsid w:val="00306D79"/>
    <w:rsid w:val="0030739C"/>
    <w:rsid w:val="003077B9"/>
    <w:rsid w:val="00307CD4"/>
    <w:rsid w:val="00310D51"/>
    <w:rsid w:val="00311B36"/>
    <w:rsid w:val="00311B83"/>
    <w:rsid w:val="00311C92"/>
    <w:rsid w:val="00312717"/>
    <w:rsid w:val="003133AE"/>
    <w:rsid w:val="0031371B"/>
    <w:rsid w:val="00314156"/>
    <w:rsid w:val="00314384"/>
    <w:rsid w:val="00314E6D"/>
    <w:rsid w:val="0031535B"/>
    <w:rsid w:val="003170F4"/>
    <w:rsid w:val="0032035D"/>
    <w:rsid w:val="003205E9"/>
    <w:rsid w:val="00320B28"/>
    <w:rsid w:val="0032118B"/>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752"/>
    <w:rsid w:val="00327C7C"/>
    <w:rsid w:val="00330009"/>
    <w:rsid w:val="003301E6"/>
    <w:rsid w:val="003310AB"/>
    <w:rsid w:val="003314D2"/>
    <w:rsid w:val="00331712"/>
    <w:rsid w:val="00331A3F"/>
    <w:rsid w:val="00332191"/>
    <w:rsid w:val="00332720"/>
    <w:rsid w:val="00332EED"/>
    <w:rsid w:val="00332EEE"/>
    <w:rsid w:val="003334A7"/>
    <w:rsid w:val="003337E8"/>
    <w:rsid w:val="00333A14"/>
    <w:rsid w:val="00333B2A"/>
    <w:rsid w:val="00333FD5"/>
    <w:rsid w:val="003350E9"/>
    <w:rsid w:val="003351BA"/>
    <w:rsid w:val="0033520F"/>
    <w:rsid w:val="00335847"/>
    <w:rsid w:val="0033596B"/>
    <w:rsid w:val="00335A93"/>
    <w:rsid w:val="0033650E"/>
    <w:rsid w:val="00336907"/>
    <w:rsid w:val="003369DF"/>
    <w:rsid w:val="00336C71"/>
    <w:rsid w:val="00336D96"/>
    <w:rsid w:val="00336DFC"/>
    <w:rsid w:val="00337230"/>
    <w:rsid w:val="003377D0"/>
    <w:rsid w:val="00337D75"/>
    <w:rsid w:val="00340020"/>
    <w:rsid w:val="00341162"/>
    <w:rsid w:val="00341866"/>
    <w:rsid w:val="0034194D"/>
    <w:rsid w:val="00341DAF"/>
    <w:rsid w:val="00342181"/>
    <w:rsid w:val="003428A2"/>
    <w:rsid w:val="00342D3F"/>
    <w:rsid w:val="00343560"/>
    <w:rsid w:val="00343A20"/>
    <w:rsid w:val="0034402B"/>
    <w:rsid w:val="0034449E"/>
    <w:rsid w:val="0034484F"/>
    <w:rsid w:val="00344D46"/>
    <w:rsid w:val="0034529D"/>
    <w:rsid w:val="00345423"/>
    <w:rsid w:val="00345ECD"/>
    <w:rsid w:val="003465A5"/>
    <w:rsid w:val="00346817"/>
    <w:rsid w:val="0034689B"/>
    <w:rsid w:val="00346F7F"/>
    <w:rsid w:val="003471D1"/>
    <w:rsid w:val="00347440"/>
    <w:rsid w:val="003475EA"/>
    <w:rsid w:val="00347A27"/>
    <w:rsid w:val="00347CA8"/>
    <w:rsid w:val="00347CD4"/>
    <w:rsid w:val="0035082E"/>
    <w:rsid w:val="00350A55"/>
    <w:rsid w:val="00350DF8"/>
    <w:rsid w:val="003512DD"/>
    <w:rsid w:val="00351A8A"/>
    <w:rsid w:val="0035266A"/>
    <w:rsid w:val="0035279C"/>
    <w:rsid w:val="003535D2"/>
    <w:rsid w:val="0035384D"/>
    <w:rsid w:val="00353BF0"/>
    <w:rsid w:val="00353C0B"/>
    <w:rsid w:val="00354AE4"/>
    <w:rsid w:val="00354B0A"/>
    <w:rsid w:val="0035551B"/>
    <w:rsid w:val="003555ED"/>
    <w:rsid w:val="00355692"/>
    <w:rsid w:val="00355911"/>
    <w:rsid w:val="00355A25"/>
    <w:rsid w:val="003560E3"/>
    <w:rsid w:val="0035636B"/>
    <w:rsid w:val="00356677"/>
    <w:rsid w:val="00357424"/>
    <w:rsid w:val="003579C4"/>
    <w:rsid w:val="00361789"/>
    <w:rsid w:val="0036196D"/>
    <w:rsid w:val="00361B2A"/>
    <w:rsid w:val="003627BD"/>
    <w:rsid w:val="00362997"/>
    <w:rsid w:val="00362C59"/>
    <w:rsid w:val="00363040"/>
    <w:rsid w:val="003630B7"/>
    <w:rsid w:val="00363786"/>
    <w:rsid w:val="003638A4"/>
    <w:rsid w:val="003639BF"/>
    <w:rsid w:val="00363E41"/>
    <w:rsid w:val="00363FD2"/>
    <w:rsid w:val="0036483F"/>
    <w:rsid w:val="0036572E"/>
    <w:rsid w:val="00365B78"/>
    <w:rsid w:val="003663D9"/>
    <w:rsid w:val="0036648B"/>
    <w:rsid w:val="003666BF"/>
    <w:rsid w:val="00366707"/>
    <w:rsid w:val="00366FA9"/>
    <w:rsid w:val="00367E49"/>
    <w:rsid w:val="003700E6"/>
    <w:rsid w:val="003709F1"/>
    <w:rsid w:val="003714F7"/>
    <w:rsid w:val="00371C86"/>
    <w:rsid w:val="0037236C"/>
    <w:rsid w:val="003729DE"/>
    <w:rsid w:val="003735D3"/>
    <w:rsid w:val="0037386D"/>
    <w:rsid w:val="00373956"/>
    <w:rsid w:val="00373FA5"/>
    <w:rsid w:val="00374153"/>
    <w:rsid w:val="00374BEE"/>
    <w:rsid w:val="003750E0"/>
    <w:rsid w:val="00375AF1"/>
    <w:rsid w:val="00375C2F"/>
    <w:rsid w:val="00375FC5"/>
    <w:rsid w:val="003769BA"/>
    <w:rsid w:val="00377871"/>
    <w:rsid w:val="003778B2"/>
    <w:rsid w:val="00377E58"/>
    <w:rsid w:val="003805E3"/>
    <w:rsid w:val="00380618"/>
    <w:rsid w:val="0038062E"/>
    <w:rsid w:val="003807F7"/>
    <w:rsid w:val="00380CA9"/>
    <w:rsid w:val="00381610"/>
    <w:rsid w:val="00382106"/>
    <w:rsid w:val="00382657"/>
    <w:rsid w:val="00382B82"/>
    <w:rsid w:val="0038368F"/>
    <w:rsid w:val="003844BF"/>
    <w:rsid w:val="003848C6"/>
    <w:rsid w:val="003854D5"/>
    <w:rsid w:val="0038552A"/>
    <w:rsid w:val="003859EA"/>
    <w:rsid w:val="0038709E"/>
    <w:rsid w:val="00387D30"/>
    <w:rsid w:val="00387DE1"/>
    <w:rsid w:val="00391753"/>
    <w:rsid w:val="00391C7F"/>
    <w:rsid w:val="0039218B"/>
    <w:rsid w:val="00392454"/>
    <w:rsid w:val="00392C85"/>
    <w:rsid w:val="00392FD8"/>
    <w:rsid w:val="003931CC"/>
    <w:rsid w:val="00393B98"/>
    <w:rsid w:val="00393E11"/>
    <w:rsid w:val="00394475"/>
    <w:rsid w:val="00395038"/>
    <w:rsid w:val="0039517A"/>
    <w:rsid w:val="003959E5"/>
    <w:rsid w:val="00395B51"/>
    <w:rsid w:val="00396796"/>
    <w:rsid w:val="00396CEE"/>
    <w:rsid w:val="00396EC6"/>
    <w:rsid w:val="00396F3C"/>
    <w:rsid w:val="003970BA"/>
    <w:rsid w:val="0039746C"/>
    <w:rsid w:val="00397783"/>
    <w:rsid w:val="0039783E"/>
    <w:rsid w:val="00397DC6"/>
    <w:rsid w:val="003A0E82"/>
    <w:rsid w:val="003A0FAC"/>
    <w:rsid w:val="003A184D"/>
    <w:rsid w:val="003A1C52"/>
    <w:rsid w:val="003A1FB7"/>
    <w:rsid w:val="003A24B4"/>
    <w:rsid w:val="003A26F3"/>
    <w:rsid w:val="003A371E"/>
    <w:rsid w:val="003A381B"/>
    <w:rsid w:val="003A462A"/>
    <w:rsid w:val="003A555C"/>
    <w:rsid w:val="003A595F"/>
    <w:rsid w:val="003A5EEC"/>
    <w:rsid w:val="003A702F"/>
    <w:rsid w:val="003A7411"/>
    <w:rsid w:val="003A79AE"/>
    <w:rsid w:val="003A7CA3"/>
    <w:rsid w:val="003A7E8E"/>
    <w:rsid w:val="003B00B6"/>
    <w:rsid w:val="003B01C4"/>
    <w:rsid w:val="003B0BB0"/>
    <w:rsid w:val="003B11EE"/>
    <w:rsid w:val="003B15DB"/>
    <w:rsid w:val="003B15F8"/>
    <w:rsid w:val="003B1FE3"/>
    <w:rsid w:val="003B230B"/>
    <w:rsid w:val="003B23BC"/>
    <w:rsid w:val="003B2DB5"/>
    <w:rsid w:val="003B2F05"/>
    <w:rsid w:val="003B37E1"/>
    <w:rsid w:val="003B3966"/>
    <w:rsid w:val="003B39B7"/>
    <w:rsid w:val="003B48BA"/>
    <w:rsid w:val="003B4EB0"/>
    <w:rsid w:val="003B58A1"/>
    <w:rsid w:val="003B5F6A"/>
    <w:rsid w:val="003B6B7F"/>
    <w:rsid w:val="003B7820"/>
    <w:rsid w:val="003B7BE1"/>
    <w:rsid w:val="003C01A4"/>
    <w:rsid w:val="003C0219"/>
    <w:rsid w:val="003C04DC"/>
    <w:rsid w:val="003C07EF"/>
    <w:rsid w:val="003C0C12"/>
    <w:rsid w:val="003C16EE"/>
    <w:rsid w:val="003C1C87"/>
    <w:rsid w:val="003C1E6E"/>
    <w:rsid w:val="003C2C85"/>
    <w:rsid w:val="003C2F61"/>
    <w:rsid w:val="003C345E"/>
    <w:rsid w:val="003C4409"/>
    <w:rsid w:val="003C4997"/>
    <w:rsid w:val="003C4DA5"/>
    <w:rsid w:val="003C5666"/>
    <w:rsid w:val="003C5788"/>
    <w:rsid w:val="003C5F00"/>
    <w:rsid w:val="003C64F4"/>
    <w:rsid w:val="003C68D3"/>
    <w:rsid w:val="003C724B"/>
    <w:rsid w:val="003C73DB"/>
    <w:rsid w:val="003C74D2"/>
    <w:rsid w:val="003D0185"/>
    <w:rsid w:val="003D02CB"/>
    <w:rsid w:val="003D0382"/>
    <w:rsid w:val="003D069C"/>
    <w:rsid w:val="003D06A4"/>
    <w:rsid w:val="003D191E"/>
    <w:rsid w:val="003D22A5"/>
    <w:rsid w:val="003D23A4"/>
    <w:rsid w:val="003D2EF6"/>
    <w:rsid w:val="003D3243"/>
    <w:rsid w:val="003D3414"/>
    <w:rsid w:val="003D3426"/>
    <w:rsid w:val="003D3721"/>
    <w:rsid w:val="003D3B15"/>
    <w:rsid w:val="003D4B03"/>
    <w:rsid w:val="003D4F64"/>
    <w:rsid w:val="003D5383"/>
    <w:rsid w:val="003D5537"/>
    <w:rsid w:val="003D6722"/>
    <w:rsid w:val="003D7006"/>
    <w:rsid w:val="003D7428"/>
    <w:rsid w:val="003D77F2"/>
    <w:rsid w:val="003D78CC"/>
    <w:rsid w:val="003D7901"/>
    <w:rsid w:val="003D797A"/>
    <w:rsid w:val="003D7D01"/>
    <w:rsid w:val="003D7ED8"/>
    <w:rsid w:val="003E0003"/>
    <w:rsid w:val="003E0099"/>
    <w:rsid w:val="003E074B"/>
    <w:rsid w:val="003E0825"/>
    <w:rsid w:val="003E08C7"/>
    <w:rsid w:val="003E1A72"/>
    <w:rsid w:val="003E1C80"/>
    <w:rsid w:val="003E2880"/>
    <w:rsid w:val="003E28FB"/>
    <w:rsid w:val="003E2A00"/>
    <w:rsid w:val="003E382C"/>
    <w:rsid w:val="003E3D00"/>
    <w:rsid w:val="003E4531"/>
    <w:rsid w:val="003E4771"/>
    <w:rsid w:val="003E54A8"/>
    <w:rsid w:val="003E5833"/>
    <w:rsid w:val="003E5DA8"/>
    <w:rsid w:val="003E68F5"/>
    <w:rsid w:val="003E6A8A"/>
    <w:rsid w:val="003E7109"/>
    <w:rsid w:val="003E77DC"/>
    <w:rsid w:val="003E7BC1"/>
    <w:rsid w:val="003E7DA6"/>
    <w:rsid w:val="003F0335"/>
    <w:rsid w:val="003F0453"/>
    <w:rsid w:val="003F0C9F"/>
    <w:rsid w:val="003F144A"/>
    <w:rsid w:val="003F1A9E"/>
    <w:rsid w:val="003F1B02"/>
    <w:rsid w:val="003F1EFE"/>
    <w:rsid w:val="003F2212"/>
    <w:rsid w:val="003F2240"/>
    <w:rsid w:val="003F2460"/>
    <w:rsid w:val="003F2E7B"/>
    <w:rsid w:val="003F3CD5"/>
    <w:rsid w:val="003F3D6C"/>
    <w:rsid w:val="003F4473"/>
    <w:rsid w:val="003F4A93"/>
    <w:rsid w:val="003F4CF5"/>
    <w:rsid w:val="003F4E31"/>
    <w:rsid w:val="003F5021"/>
    <w:rsid w:val="003F51EE"/>
    <w:rsid w:val="003F574E"/>
    <w:rsid w:val="003F60D6"/>
    <w:rsid w:val="003F68E9"/>
    <w:rsid w:val="003F6AED"/>
    <w:rsid w:val="003F78E5"/>
    <w:rsid w:val="003F7C72"/>
    <w:rsid w:val="003F7E15"/>
    <w:rsid w:val="003F7FDA"/>
    <w:rsid w:val="004000EE"/>
    <w:rsid w:val="004003A4"/>
    <w:rsid w:val="004013AD"/>
    <w:rsid w:val="00401ABE"/>
    <w:rsid w:val="004021C0"/>
    <w:rsid w:val="004028CE"/>
    <w:rsid w:val="00403087"/>
    <w:rsid w:val="0040313D"/>
    <w:rsid w:val="004043FA"/>
    <w:rsid w:val="00404970"/>
    <w:rsid w:val="00405104"/>
    <w:rsid w:val="00405181"/>
    <w:rsid w:val="0040567F"/>
    <w:rsid w:val="00405873"/>
    <w:rsid w:val="00405F09"/>
    <w:rsid w:val="004066F4"/>
    <w:rsid w:val="00406A32"/>
    <w:rsid w:val="0040735B"/>
    <w:rsid w:val="0040760B"/>
    <w:rsid w:val="004076E2"/>
    <w:rsid w:val="004076F1"/>
    <w:rsid w:val="0040786E"/>
    <w:rsid w:val="00410117"/>
    <w:rsid w:val="0041062A"/>
    <w:rsid w:val="00410C32"/>
    <w:rsid w:val="00410CF4"/>
    <w:rsid w:val="00410EAD"/>
    <w:rsid w:val="00410F41"/>
    <w:rsid w:val="00411237"/>
    <w:rsid w:val="00411557"/>
    <w:rsid w:val="00411994"/>
    <w:rsid w:val="00411CB3"/>
    <w:rsid w:val="00411D74"/>
    <w:rsid w:val="00411DDE"/>
    <w:rsid w:val="00411F84"/>
    <w:rsid w:val="00412069"/>
    <w:rsid w:val="004121A1"/>
    <w:rsid w:val="00412477"/>
    <w:rsid w:val="00412570"/>
    <w:rsid w:val="00412641"/>
    <w:rsid w:val="004127A2"/>
    <w:rsid w:val="0041280A"/>
    <w:rsid w:val="00412889"/>
    <w:rsid w:val="00412A9D"/>
    <w:rsid w:val="00412CB1"/>
    <w:rsid w:val="004133A5"/>
    <w:rsid w:val="00413D45"/>
    <w:rsid w:val="00414197"/>
    <w:rsid w:val="00414351"/>
    <w:rsid w:val="00414D68"/>
    <w:rsid w:val="00414FD9"/>
    <w:rsid w:val="00415773"/>
    <w:rsid w:val="00415CAE"/>
    <w:rsid w:val="00415EE7"/>
    <w:rsid w:val="004160FA"/>
    <w:rsid w:val="0041669E"/>
    <w:rsid w:val="00416ACA"/>
    <w:rsid w:val="00416C56"/>
    <w:rsid w:val="00417294"/>
    <w:rsid w:val="004175E4"/>
    <w:rsid w:val="004176B8"/>
    <w:rsid w:val="00417B99"/>
    <w:rsid w:val="00417CE0"/>
    <w:rsid w:val="004209D5"/>
    <w:rsid w:val="00420C7E"/>
    <w:rsid w:val="00420FAF"/>
    <w:rsid w:val="00421184"/>
    <w:rsid w:val="004212C1"/>
    <w:rsid w:val="004214B7"/>
    <w:rsid w:val="004217F6"/>
    <w:rsid w:val="00421FB5"/>
    <w:rsid w:val="004226ED"/>
    <w:rsid w:val="00422AF4"/>
    <w:rsid w:val="004235F4"/>
    <w:rsid w:val="004236C9"/>
    <w:rsid w:val="00423786"/>
    <w:rsid w:val="00423CF3"/>
    <w:rsid w:val="00423E18"/>
    <w:rsid w:val="0042473C"/>
    <w:rsid w:val="00424B7C"/>
    <w:rsid w:val="0042500C"/>
    <w:rsid w:val="00425514"/>
    <w:rsid w:val="004256BD"/>
    <w:rsid w:val="00425863"/>
    <w:rsid w:val="00425D02"/>
    <w:rsid w:val="00425EDC"/>
    <w:rsid w:val="0042661D"/>
    <w:rsid w:val="00426C3E"/>
    <w:rsid w:val="0042737E"/>
    <w:rsid w:val="004275CD"/>
    <w:rsid w:val="00427FEB"/>
    <w:rsid w:val="00427FF2"/>
    <w:rsid w:val="004305C0"/>
    <w:rsid w:val="00430B20"/>
    <w:rsid w:val="00430B6C"/>
    <w:rsid w:val="0043124D"/>
    <w:rsid w:val="0043227C"/>
    <w:rsid w:val="00432338"/>
    <w:rsid w:val="00432481"/>
    <w:rsid w:val="004324D9"/>
    <w:rsid w:val="004335C0"/>
    <w:rsid w:val="004343BE"/>
    <w:rsid w:val="00435068"/>
    <w:rsid w:val="00435715"/>
    <w:rsid w:val="0043571B"/>
    <w:rsid w:val="00435EA1"/>
    <w:rsid w:val="00435EE0"/>
    <w:rsid w:val="00435F29"/>
    <w:rsid w:val="0043610C"/>
    <w:rsid w:val="004366FF"/>
    <w:rsid w:val="00437D83"/>
    <w:rsid w:val="004401DD"/>
    <w:rsid w:val="00440344"/>
    <w:rsid w:val="00441264"/>
    <w:rsid w:val="00441B0F"/>
    <w:rsid w:val="004425C6"/>
    <w:rsid w:val="00443D5D"/>
    <w:rsid w:val="004448A2"/>
    <w:rsid w:val="004455DC"/>
    <w:rsid w:val="00445CBA"/>
    <w:rsid w:val="004463CB"/>
    <w:rsid w:val="004466F7"/>
    <w:rsid w:val="00446858"/>
    <w:rsid w:val="00446B68"/>
    <w:rsid w:val="0044710C"/>
    <w:rsid w:val="00447304"/>
    <w:rsid w:val="00447399"/>
    <w:rsid w:val="00450127"/>
    <w:rsid w:val="0045075F"/>
    <w:rsid w:val="004516AD"/>
    <w:rsid w:val="00451E84"/>
    <w:rsid w:val="00451EA3"/>
    <w:rsid w:val="00451F01"/>
    <w:rsid w:val="00452972"/>
    <w:rsid w:val="00454273"/>
    <w:rsid w:val="004546A7"/>
    <w:rsid w:val="00454831"/>
    <w:rsid w:val="004548DF"/>
    <w:rsid w:val="00455E25"/>
    <w:rsid w:val="004562E0"/>
    <w:rsid w:val="00456C72"/>
    <w:rsid w:val="00456CC0"/>
    <w:rsid w:val="00457933"/>
    <w:rsid w:val="00457C78"/>
    <w:rsid w:val="00457F92"/>
    <w:rsid w:val="00460735"/>
    <w:rsid w:val="00460AD5"/>
    <w:rsid w:val="00460EB8"/>
    <w:rsid w:val="00461090"/>
    <w:rsid w:val="004611D5"/>
    <w:rsid w:val="00461991"/>
    <w:rsid w:val="00461A6B"/>
    <w:rsid w:val="00461C43"/>
    <w:rsid w:val="00462125"/>
    <w:rsid w:val="00462472"/>
    <w:rsid w:val="004630B9"/>
    <w:rsid w:val="00463216"/>
    <w:rsid w:val="0046334D"/>
    <w:rsid w:val="00463848"/>
    <w:rsid w:val="00463C95"/>
    <w:rsid w:val="00463E1C"/>
    <w:rsid w:val="00464052"/>
    <w:rsid w:val="00464B1F"/>
    <w:rsid w:val="00465153"/>
    <w:rsid w:val="00465602"/>
    <w:rsid w:val="00466AFD"/>
    <w:rsid w:val="00466C56"/>
    <w:rsid w:val="0046724D"/>
    <w:rsid w:val="00467C36"/>
    <w:rsid w:val="00470696"/>
    <w:rsid w:val="004724C9"/>
    <w:rsid w:val="00472585"/>
    <w:rsid w:val="00473895"/>
    <w:rsid w:val="00474130"/>
    <w:rsid w:val="00474A28"/>
    <w:rsid w:val="00475A6C"/>
    <w:rsid w:val="004764AF"/>
    <w:rsid w:val="0047690D"/>
    <w:rsid w:val="00476D04"/>
    <w:rsid w:val="0047775E"/>
    <w:rsid w:val="00477AAE"/>
    <w:rsid w:val="00477AF6"/>
    <w:rsid w:val="00477B3B"/>
    <w:rsid w:val="00477BCB"/>
    <w:rsid w:val="00477CC9"/>
    <w:rsid w:val="004801A7"/>
    <w:rsid w:val="004807D7"/>
    <w:rsid w:val="00480D40"/>
    <w:rsid w:val="00480E47"/>
    <w:rsid w:val="00481666"/>
    <w:rsid w:val="0048181B"/>
    <w:rsid w:val="00481F2B"/>
    <w:rsid w:val="004820C5"/>
    <w:rsid w:val="00482198"/>
    <w:rsid w:val="004823D8"/>
    <w:rsid w:val="00482CBC"/>
    <w:rsid w:val="00482F20"/>
    <w:rsid w:val="00483196"/>
    <w:rsid w:val="0048340F"/>
    <w:rsid w:val="0048423C"/>
    <w:rsid w:val="00484449"/>
    <w:rsid w:val="004844D1"/>
    <w:rsid w:val="004845A6"/>
    <w:rsid w:val="004852CE"/>
    <w:rsid w:val="0048540C"/>
    <w:rsid w:val="00485EEE"/>
    <w:rsid w:val="00485F92"/>
    <w:rsid w:val="004860BD"/>
    <w:rsid w:val="004866E1"/>
    <w:rsid w:val="00486C72"/>
    <w:rsid w:val="00487315"/>
    <w:rsid w:val="00487998"/>
    <w:rsid w:val="00490954"/>
    <w:rsid w:val="004921DC"/>
    <w:rsid w:val="004926F2"/>
    <w:rsid w:val="0049277A"/>
    <w:rsid w:val="004927F6"/>
    <w:rsid w:val="00492B38"/>
    <w:rsid w:val="00492FE4"/>
    <w:rsid w:val="00493035"/>
    <w:rsid w:val="00493321"/>
    <w:rsid w:val="004936DE"/>
    <w:rsid w:val="004942E2"/>
    <w:rsid w:val="004949D9"/>
    <w:rsid w:val="0049544E"/>
    <w:rsid w:val="00495670"/>
    <w:rsid w:val="0049604B"/>
    <w:rsid w:val="004964C4"/>
    <w:rsid w:val="00496AC9"/>
    <w:rsid w:val="004A03AD"/>
    <w:rsid w:val="004A040E"/>
    <w:rsid w:val="004A042D"/>
    <w:rsid w:val="004A11E0"/>
    <w:rsid w:val="004A1DB3"/>
    <w:rsid w:val="004A1FC5"/>
    <w:rsid w:val="004A2158"/>
    <w:rsid w:val="004A29A5"/>
    <w:rsid w:val="004A3225"/>
    <w:rsid w:val="004A374A"/>
    <w:rsid w:val="004A395B"/>
    <w:rsid w:val="004A3C59"/>
    <w:rsid w:val="004A3FE2"/>
    <w:rsid w:val="004A480D"/>
    <w:rsid w:val="004A4D76"/>
    <w:rsid w:val="004A5851"/>
    <w:rsid w:val="004A5A91"/>
    <w:rsid w:val="004A5B0F"/>
    <w:rsid w:val="004A5CF1"/>
    <w:rsid w:val="004A662D"/>
    <w:rsid w:val="004A66E0"/>
    <w:rsid w:val="004A72E2"/>
    <w:rsid w:val="004A7AAE"/>
    <w:rsid w:val="004A7BA7"/>
    <w:rsid w:val="004A7D49"/>
    <w:rsid w:val="004A7F21"/>
    <w:rsid w:val="004B0009"/>
    <w:rsid w:val="004B08A9"/>
    <w:rsid w:val="004B08DB"/>
    <w:rsid w:val="004B1422"/>
    <w:rsid w:val="004B2008"/>
    <w:rsid w:val="004B24EB"/>
    <w:rsid w:val="004B264A"/>
    <w:rsid w:val="004B29AC"/>
    <w:rsid w:val="004B365B"/>
    <w:rsid w:val="004B3C8B"/>
    <w:rsid w:val="004B401B"/>
    <w:rsid w:val="004B44A9"/>
    <w:rsid w:val="004B4509"/>
    <w:rsid w:val="004B452A"/>
    <w:rsid w:val="004B4871"/>
    <w:rsid w:val="004B4ADF"/>
    <w:rsid w:val="004B4C00"/>
    <w:rsid w:val="004B4DAE"/>
    <w:rsid w:val="004B4E06"/>
    <w:rsid w:val="004B4E23"/>
    <w:rsid w:val="004B5493"/>
    <w:rsid w:val="004B5914"/>
    <w:rsid w:val="004B5A57"/>
    <w:rsid w:val="004B5AC2"/>
    <w:rsid w:val="004B6C77"/>
    <w:rsid w:val="004B6D0A"/>
    <w:rsid w:val="004B757F"/>
    <w:rsid w:val="004B7995"/>
    <w:rsid w:val="004C02B3"/>
    <w:rsid w:val="004C098E"/>
    <w:rsid w:val="004C0BBE"/>
    <w:rsid w:val="004C0E2F"/>
    <w:rsid w:val="004C222E"/>
    <w:rsid w:val="004C2561"/>
    <w:rsid w:val="004C2806"/>
    <w:rsid w:val="004C3ADD"/>
    <w:rsid w:val="004C3B5A"/>
    <w:rsid w:val="004C428E"/>
    <w:rsid w:val="004C4775"/>
    <w:rsid w:val="004C483D"/>
    <w:rsid w:val="004C48A9"/>
    <w:rsid w:val="004C540D"/>
    <w:rsid w:val="004C590B"/>
    <w:rsid w:val="004C6326"/>
    <w:rsid w:val="004C63C7"/>
    <w:rsid w:val="004C6D39"/>
    <w:rsid w:val="004C6D98"/>
    <w:rsid w:val="004C7217"/>
    <w:rsid w:val="004C7743"/>
    <w:rsid w:val="004C77A7"/>
    <w:rsid w:val="004D039E"/>
    <w:rsid w:val="004D04A3"/>
    <w:rsid w:val="004D0C9F"/>
    <w:rsid w:val="004D15FD"/>
    <w:rsid w:val="004D1F6A"/>
    <w:rsid w:val="004D2369"/>
    <w:rsid w:val="004D2485"/>
    <w:rsid w:val="004D304B"/>
    <w:rsid w:val="004D3A57"/>
    <w:rsid w:val="004D4345"/>
    <w:rsid w:val="004D47FF"/>
    <w:rsid w:val="004D4D35"/>
    <w:rsid w:val="004D518F"/>
    <w:rsid w:val="004D54D7"/>
    <w:rsid w:val="004D5BB7"/>
    <w:rsid w:val="004D6053"/>
    <w:rsid w:val="004D675B"/>
    <w:rsid w:val="004D6E3D"/>
    <w:rsid w:val="004D6FA4"/>
    <w:rsid w:val="004D78D7"/>
    <w:rsid w:val="004D7C23"/>
    <w:rsid w:val="004E01C6"/>
    <w:rsid w:val="004E0212"/>
    <w:rsid w:val="004E0442"/>
    <w:rsid w:val="004E073F"/>
    <w:rsid w:val="004E0ADC"/>
    <w:rsid w:val="004E0FB1"/>
    <w:rsid w:val="004E1043"/>
    <w:rsid w:val="004E12FF"/>
    <w:rsid w:val="004E1DCA"/>
    <w:rsid w:val="004E21B4"/>
    <w:rsid w:val="004E252B"/>
    <w:rsid w:val="004E2611"/>
    <w:rsid w:val="004E2861"/>
    <w:rsid w:val="004E2A85"/>
    <w:rsid w:val="004E2B77"/>
    <w:rsid w:val="004E3F72"/>
    <w:rsid w:val="004E4169"/>
    <w:rsid w:val="004E42E0"/>
    <w:rsid w:val="004E4A78"/>
    <w:rsid w:val="004E551E"/>
    <w:rsid w:val="004E58F6"/>
    <w:rsid w:val="004E5E37"/>
    <w:rsid w:val="004E5E4C"/>
    <w:rsid w:val="004E623E"/>
    <w:rsid w:val="004E688D"/>
    <w:rsid w:val="004E6CF9"/>
    <w:rsid w:val="004E734E"/>
    <w:rsid w:val="004E7EC0"/>
    <w:rsid w:val="004E7F48"/>
    <w:rsid w:val="004F002A"/>
    <w:rsid w:val="004F014E"/>
    <w:rsid w:val="004F0BC6"/>
    <w:rsid w:val="004F1123"/>
    <w:rsid w:val="004F1715"/>
    <w:rsid w:val="004F17DA"/>
    <w:rsid w:val="004F3BD2"/>
    <w:rsid w:val="004F4372"/>
    <w:rsid w:val="004F43E0"/>
    <w:rsid w:val="004F45EB"/>
    <w:rsid w:val="004F521B"/>
    <w:rsid w:val="004F52BB"/>
    <w:rsid w:val="004F5582"/>
    <w:rsid w:val="004F588D"/>
    <w:rsid w:val="004F59B8"/>
    <w:rsid w:val="004F62A7"/>
    <w:rsid w:val="004F62F9"/>
    <w:rsid w:val="004F66AF"/>
    <w:rsid w:val="004F66B3"/>
    <w:rsid w:val="004F6A08"/>
    <w:rsid w:val="004F7352"/>
    <w:rsid w:val="004F7EE2"/>
    <w:rsid w:val="0050015C"/>
    <w:rsid w:val="00500418"/>
    <w:rsid w:val="00500CCF"/>
    <w:rsid w:val="00500E62"/>
    <w:rsid w:val="005010DE"/>
    <w:rsid w:val="005011FD"/>
    <w:rsid w:val="00501433"/>
    <w:rsid w:val="0050164B"/>
    <w:rsid w:val="00502958"/>
    <w:rsid w:val="00502BD2"/>
    <w:rsid w:val="00502DA4"/>
    <w:rsid w:val="00503F83"/>
    <w:rsid w:val="0050421C"/>
    <w:rsid w:val="00504A9B"/>
    <w:rsid w:val="00504E9A"/>
    <w:rsid w:val="00504F83"/>
    <w:rsid w:val="005059B9"/>
    <w:rsid w:val="00505F64"/>
    <w:rsid w:val="00506DCD"/>
    <w:rsid w:val="00507325"/>
    <w:rsid w:val="0050742B"/>
    <w:rsid w:val="00507781"/>
    <w:rsid w:val="00507C56"/>
    <w:rsid w:val="00507F13"/>
    <w:rsid w:val="00507F54"/>
    <w:rsid w:val="005105F9"/>
    <w:rsid w:val="00510603"/>
    <w:rsid w:val="005109D4"/>
    <w:rsid w:val="00510CF4"/>
    <w:rsid w:val="00511142"/>
    <w:rsid w:val="005111B3"/>
    <w:rsid w:val="0051160A"/>
    <w:rsid w:val="005118BA"/>
    <w:rsid w:val="00511F0B"/>
    <w:rsid w:val="005127A6"/>
    <w:rsid w:val="00512D87"/>
    <w:rsid w:val="00512F7E"/>
    <w:rsid w:val="005130DA"/>
    <w:rsid w:val="00513BB0"/>
    <w:rsid w:val="00513DDA"/>
    <w:rsid w:val="00513E19"/>
    <w:rsid w:val="005148B4"/>
    <w:rsid w:val="00514B29"/>
    <w:rsid w:val="00514DA6"/>
    <w:rsid w:val="005152B1"/>
    <w:rsid w:val="005152F0"/>
    <w:rsid w:val="00515856"/>
    <w:rsid w:val="00516389"/>
    <w:rsid w:val="005163E6"/>
    <w:rsid w:val="005167B6"/>
    <w:rsid w:val="005172EC"/>
    <w:rsid w:val="0051740D"/>
    <w:rsid w:val="00517888"/>
    <w:rsid w:val="005178CE"/>
    <w:rsid w:val="00521CAB"/>
    <w:rsid w:val="005224EF"/>
    <w:rsid w:val="00522654"/>
    <w:rsid w:val="00522835"/>
    <w:rsid w:val="0052293D"/>
    <w:rsid w:val="00522AF4"/>
    <w:rsid w:val="00523499"/>
    <w:rsid w:val="005238E1"/>
    <w:rsid w:val="00523BC7"/>
    <w:rsid w:val="00523C08"/>
    <w:rsid w:val="00523C10"/>
    <w:rsid w:val="00523C1F"/>
    <w:rsid w:val="00523D80"/>
    <w:rsid w:val="005245D5"/>
    <w:rsid w:val="005247E7"/>
    <w:rsid w:val="00524889"/>
    <w:rsid w:val="0052575D"/>
    <w:rsid w:val="00525A53"/>
    <w:rsid w:val="00525A85"/>
    <w:rsid w:val="00525F02"/>
    <w:rsid w:val="00526569"/>
    <w:rsid w:val="00526665"/>
    <w:rsid w:val="00526726"/>
    <w:rsid w:val="00527256"/>
    <w:rsid w:val="00527972"/>
    <w:rsid w:val="00527B57"/>
    <w:rsid w:val="00527C8D"/>
    <w:rsid w:val="00530692"/>
    <w:rsid w:val="00530AC4"/>
    <w:rsid w:val="00533169"/>
    <w:rsid w:val="00533194"/>
    <w:rsid w:val="005332C8"/>
    <w:rsid w:val="0053464E"/>
    <w:rsid w:val="00534A1F"/>
    <w:rsid w:val="00534C37"/>
    <w:rsid w:val="005352C8"/>
    <w:rsid w:val="005354C1"/>
    <w:rsid w:val="00535838"/>
    <w:rsid w:val="00535F46"/>
    <w:rsid w:val="00535F99"/>
    <w:rsid w:val="00536356"/>
    <w:rsid w:val="00536643"/>
    <w:rsid w:val="00536CBB"/>
    <w:rsid w:val="00536DDD"/>
    <w:rsid w:val="00537033"/>
    <w:rsid w:val="00537085"/>
    <w:rsid w:val="005405DA"/>
    <w:rsid w:val="00540A37"/>
    <w:rsid w:val="00540B49"/>
    <w:rsid w:val="005418DB"/>
    <w:rsid w:val="005425F5"/>
    <w:rsid w:val="005434EA"/>
    <w:rsid w:val="005434F8"/>
    <w:rsid w:val="005447A9"/>
    <w:rsid w:val="00544FA9"/>
    <w:rsid w:val="00545D55"/>
    <w:rsid w:val="005461AB"/>
    <w:rsid w:val="0054622E"/>
    <w:rsid w:val="00546422"/>
    <w:rsid w:val="00546C6A"/>
    <w:rsid w:val="00546FBA"/>
    <w:rsid w:val="00547906"/>
    <w:rsid w:val="00547F04"/>
    <w:rsid w:val="005503DA"/>
    <w:rsid w:val="00550924"/>
    <w:rsid w:val="00550D63"/>
    <w:rsid w:val="00550EF1"/>
    <w:rsid w:val="00551075"/>
    <w:rsid w:val="005513C8"/>
    <w:rsid w:val="0055177B"/>
    <w:rsid w:val="00551D2A"/>
    <w:rsid w:val="0055352C"/>
    <w:rsid w:val="00553672"/>
    <w:rsid w:val="005538A6"/>
    <w:rsid w:val="00554F94"/>
    <w:rsid w:val="00555161"/>
    <w:rsid w:val="00555BB1"/>
    <w:rsid w:val="00555DE6"/>
    <w:rsid w:val="00555EB3"/>
    <w:rsid w:val="005567F6"/>
    <w:rsid w:val="00556DBF"/>
    <w:rsid w:val="00556E29"/>
    <w:rsid w:val="00556F94"/>
    <w:rsid w:val="00557474"/>
    <w:rsid w:val="00557DAA"/>
    <w:rsid w:val="00557DAD"/>
    <w:rsid w:val="00561138"/>
    <w:rsid w:val="00561699"/>
    <w:rsid w:val="00561847"/>
    <w:rsid w:val="0056194F"/>
    <w:rsid w:val="005619E1"/>
    <w:rsid w:val="00562341"/>
    <w:rsid w:val="005624DE"/>
    <w:rsid w:val="00562629"/>
    <w:rsid w:val="005628FE"/>
    <w:rsid w:val="0056364B"/>
    <w:rsid w:val="00564191"/>
    <w:rsid w:val="00564557"/>
    <w:rsid w:val="0056458C"/>
    <w:rsid w:val="00564628"/>
    <w:rsid w:val="005648B9"/>
    <w:rsid w:val="00564A3C"/>
    <w:rsid w:val="00564DF8"/>
    <w:rsid w:val="00564F82"/>
    <w:rsid w:val="005653AF"/>
    <w:rsid w:val="00565501"/>
    <w:rsid w:val="00565755"/>
    <w:rsid w:val="0056601E"/>
    <w:rsid w:val="00566406"/>
    <w:rsid w:val="00566538"/>
    <w:rsid w:val="00566D1D"/>
    <w:rsid w:val="0056725A"/>
    <w:rsid w:val="005673E7"/>
    <w:rsid w:val="0056741F"/>
    <w:rsid w:val="00567647"/>
    <w:rsid w:val="0056781B"/>
    <w:rsid w:val="00567BE2"/>
    <w:rsid w:val="00567D87"/>
    <w:rsid w:val="00570102"/>
    <w:rsid w:val="00570505"/>
    <w:rsid w:val="00571141"/>
    <w:rsid w:val="005712E6"/>
    <w:rsid w:val="005715B4"/>
    <w:rsid w:val="00572562"/>
    <w:rsid w:val="00572942"/>
    <w:rsid w:val="005730DB"/>
    <w:rsid w:val="00573251"/>
    <w:rsid w:val="005733A8"/>
    <w:rsid w:val="00573781"/>
    <w:rsid w:val="00573B5B"/>
    <w:rsid w:val="00573F55"/>
    <w:rsid w:val="0057540E"/>
    <w:rsid w:val="005757B6"/>
    <w:rsid w:val="005777CB"/>
    <w:rsid w:val="00577CF4"/>
    <w:rsid w:val="0058000F"/>
    <w:rsid w:val="00580557"/>
    <w:rsid w:val="0058074F"/>
    <w:rsid w:val="00580A76"/>
    <w:rsid w:val="00581042"/>
    <w:rsid w:val="00581703"/>
    <w:rsid w:val="00581B15"/>
    <w:rsid w:val="005821DD"/>
    <w:rsid w:val="00582760"/>
    <w:rsid w:val="00583908"/>
    <w:rsid w:val="00584757"/>
    <w:rsid w:val="00584E21"/>
    <w:rsid w:val="0058608B"/>
    <w:rsid w:val="00586273"/>
    <w:rsid w:val="005863C1"/>
    <w:rsid w:val="0058654D"/>
    <w:rsid w:val="00586786"/>
    <w:rsid w:val="00586A3A"/>
    <w:rsid w:val="0058714E"/>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6F"/>
    <w:rsid w:val="005946A0"/>
    <w:rsid w:val="00594725"/>
    <w:rsid w:val="00594B8A"/>
    <w:rsid w:val="00595009"/>
    <w:rsid w:val="005954B7"/>
    <w:rsid w:val="00595A05"/>
    <w:rsid w:val="00595A1C"/>
    <w:rsid w:val="00595BEA"/>
    <w:rsid w:val="00595D1B"/>
    <w:rsid w:val="00595F17"/>
    <w:rsid w:val="00595F3D"/>
    <w:rsid w:val="00595F89"/>
    <w:rsid w:val="00596873"/>
    <w:rsid w:val="00596A8E"/>
    <w:rsid w:val="00596B0C"/>
    <w:rsid w:val="00596BB3"/>
    <w:rsid w:val="00596BD4"/>
    <w:rsid w:val="00596FA8"/>
    <w:rsid w:val="005971A7"/>
    <w:rsid w:val="00597310"/>
    <w:rsid w:val="005977AB"/>
    <w:rsid w:val="005A01C5"/>
    <w:rsid w:val="005A0201"/>
    <w:rsid w:val="005A0252"/>
    <w:rsid w:val="005A0532"/>
    <w:rsid w:val="005A07E7"/>
    <w:rsid w:val="005A0A57"/>
    <w:rsid w:val="005A0B9F"/>
    <w:rsid w:val="005A0DBB"/>
    <w:rsid w:val="005A0EBD"/>
    <w:rsid w:val="005A1270"/>
    <w:rsid w:val="005A1295"/>
    <w:rsid w:val="005A152C"/>
    <w:rsid w:val="005A1A96"/>
    <w:rsid w:val="005A1FBF"/>
    <w:rsid w:val="005A2906"/>
    <w:rsid w:val="005A29B1"/>
    <w:rsid w:val="005A2EBF"/>
    <w:rsid w:val="005A380B"/>
    <w:rsid w:val="005A4890"/>
    <w:rsid w:val="005A49D4"/>
    <w:rsid w:val="005A4D7C"/>
    <w:rsid w:val="005A51C9"/>
    <w:rsid w:val="005A5DC0"/>
    <w:rsid w:val="005A6B6D"/>
    <w:rsid w:val="005A6BBA"/>
    <w:rsid w:val="005A6BFF"/>
    <w:rsid w:val="005A6F0E"/>
    <w:rsid w:val="005A6F57"/>
    <w:rsid w:val="005A7235"/>
    <w:rsid w:val="005A795B"/>
    <w:rsid w:val="005A7A6F"/>
    <w:rsid w:val="005A7BAF"/>
    <w:rsid w:val="005B0652"/>
    <w:rsid w:val="005B1213"/>
    <w:rsid w:val="005B1329"/>
    <w:rsid w:val="005B1512"/>
    <w:rsid w:val="005B1B55"/>
    <w:rsid w:val="005B1DBD"/>
    <w:rsid w:val="005B2CC0"/>
    <w:rsid w:val="005B3EBD"/>
    <w:rsid w:val="005B4069"/>
    <w:rsid w:val="005B43AC"/>
    <w:rsid w:val="005B48E8"/>
    <w:rsid w:val="005B4BA6"/>
    <w:rsid w:val="005B56D9"/>
    <w:rsid w:val="005B5BA3"/>
    <w:rsid w:val="005B5E62"/>
    <w:rsid w:val="005B66CA"/>
    <w:rsid w:val="005B778C"/>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39FB"/>
    <w:rsid w:val="005C4229"/>
    <w:rsid w:val="005C4580"/>
    <w:rsid w:val="005C4EF6"/>
    <w:rsid w:val="005C5065"/>
    <w:rsid w:val="005C51C1"/>
    <w:rsid w:val="005C52F3"/>
    <w:rsid w:val="005C564C"/>
    <w:rsid w:val="005C6234"/>
    <w:rsid w:val="005C6605"/>
    <w:rsid w:val="005C667E"/>
    <w:rsid w:val="005C71A0"/>
    <w:rsid w:val="005C751C"/>
    <w:rsid w:val="005C7802"/>
    <w:rsid w:val="005C7B50"/>
    <w:rsid w:val="005D029E"/>
    <w:rsid w:val="005D0427"/>
    <w:rsid w:val="005D0776"/>
    <w:rsid w:val="005D07AE"/>
    <w:rsid w:val="005D0C83"/>
    <w:rsid w:val="005D0FC8"/>
    <w:rsid w:val="005D1115"/>
    <w:rsid w:val="005D113B"/>
    <w:rsid w:val="005D1732"/>
    <w:rsid w:val="005D2695"/>
    <w:rsid w:val="005D2D9A"/>
    <w:rsid w:val="005D3190"/>
    <w:rsid w:val="005D34EA"/>
    <w:rsid w:val="005D3A6E"/>
    <w:rsid w:val="005D3B21"/>
    <w:rsid w:val="005D4019"/>
    <w:rsid w:val="005D41DC"/>
    <w:rsid w:val="005D43C3"/>
    <w:rsid w:val="005D442C"/>
    <w:rsid w:val="005D460F"/>
    <w:rsid w:val="005D494A"/>
    <w:rsid w:val="005D4DC5"/>
    <w:rsid w:val="005D5C22"/>
    <w:rsid w:val="005D5E6C"/>
    <w:rsid w:val="005D63A9"/>
    <w:rsid w:val="005D65D5"/>
    <w:rsid w:val="005D6C56"/>
    <w:rsid w:val="005D6F49"/>
    <w:rsid w:val="005D7897"/>
    <w:rsid w:val="005D7E8A"/>
    <w:rsid w:val="005E06FA"/>
    <w:rsid w:val="005E09BF"/>
    <w:rsid w:val="005E11A5"/>
    <w:rsid w:val="005E13D4"/>
    <w:rsid w:val="005E1435"/>
    <w:rsid w:val="005E21F3"/>
    <w:rsid w:val="005E235C"/>
    <w:rsid w:val="005E3078"/>
    <w:rsid w:val="005E33BE"/>
    <w:rsid w:val="005E34C0"/>
    <w:rsid w:val="005E44F1"/>
    <w:rsid w:val="005E49CA"/>
    <w:rsid w:val="005E5413"/>
    <w:rsid w:val="005E5427"/>
    <w:rsid w:val="005E5428"/>
    <w:rsid w:val="005E58B2"/>
    <w:rsid w:val="005E5A7C"/>
    <w:rsid w:val="005E5C33"/>
    <w:rsid w:val="005E5F53"/>
    <w:rsid w:val="005E6976"/>
    <w:rsid w:val="005E6BB9"/>
    <w:rsid w:val="005E74EC"/>
    <w:rsid w:val="005E78E0"/>
    <w:rsid w:val="005E7AB6"/>
    <w:rsid w:val="005E7B1E"/>
    <w:rsid w:val="005E7CBC"/>
    <w:rsid w:val="005E7F75"/>
    <w:rsid w:val="005F06DE"/>
    <w:rsid w:val="005F0A62"/>
    <w:rsid w:val="005F0D3C"/>
    <w:rsid w:val="005F0FA8"/>
    <w:rsid w:val="005F1C5D"/>
    <w:rsid w:val="005F222B"/>
    <w:rsid w:val="005F2317"/>
    <w:rsid w:val="005F2550"/>
    <w:rsid w:val="005F272D"/>
    <w:rsid w:val="005F2B2D"/>
    <w:rsid w:val="005F2FD5"/>
    <w:rsid w:val="005F340A"/>
    <w:rsid w:val="005F3AE8"/>
    <w:rsid w:val="005F3B09"/>
    <w:rsid w:val="005F3B47"/>
    <w:rsid w:val="005F3F9F"/>
    <w:rsid w:val="005F47C1"/>
    <w:rsid w:val="005F4893"/>
    <w:rsid w:val="005F4926"/>
    <w:rsid w:val="005F4B6F"/>
    <w:rsid w:val="005F5009"/>
    <w:rsid w:val="005F5054"/>
    <w:rsid w:val="005F530F"/>
    <w:rsid w:val="005F5803"/>
    <w:rsid w:val="005F65D9"/>
    <w:rsid w:val="005F6768"/>
    <w:rsid w:val="005F69CF"/>
    <w:rsid w:val="005F6E39"/>
    <w:rsid w:val="005F6E58"/>
    <w:rsid w:val="005F704C"/>
    <w:rsid w:val="005F7A22"/>
    <w:rsid w:val="005F7B9D"/>
    <w:rsid w:val="006004E8"/>
    <w:rsid w:val="00600501"/>
    <w:rsid w:val="00600556"/>
    <w:rsid w:val="00600B0C"/>
    <w:rsid w:val="00601DA9"/>
    <w:rsid w:val="006023B0"/>
    <w:rsid w:val="00602DFA"/>
    <w:rsid w:val="00603004"/>
    <w:rsid w:val="006031D1"/>
    <w:rsid w:val="006033BF"/>
    <w:rsid w:val="00603702"/>
    <w:rsid w:val="00603B4B"/>
    <w:rsid w:val="00603F20"/>
    <w:rsid w:val="00604F37"/>
    <w:rsid w:val="0060508A"/>
    <w:rsid w:val="006055AF"/>
    <w:rsid w:val="00605942"/>
    <w:rsid w:val="00605C9F"/>
    <w:rsid w:val="0060670E"/>
    <w:rsid w:val="00606814"/>
    <w:rsid w:val="006068E8"/>
    <w:rsid w:val="00606ADB"/>
    <w:rsid w:val="00606FD6"/>
    <w:rsid w:val="006072DE"/>
    <w:rsid w:val="006075F4"/>
    <w:rsid w:val="006078A8"/>
    <w:rsid w:val="00607BAD"/>
    <w:rsid w:val="00607EC7"/>
    <w:rsid w:val="006100E3"/>
    <w:rsid w:val="0061048A"/>
    <w:rsid w:val="006104F8"/>
    <w:rsid w:val="00610AE7"/>
    <w:rsid w:val="00610E32"/>
    <w:rsid w:val="00611178"/>
    <w:rsid w:val="0061148D"/>
    <w:rsid w:val="006119B6"/>
    <w:rsid w:val="00611D01"/>
    <w:rsid w:val="006124B3"/>
    <w:rsid w:val="00612611"/>
    <w:rsid w:val="00612613"/>
    <w:rsid w:val="0061279A"/>
    <w:rsid w:val="00612DD0"/>
    <w:rsid w:val="00613009"/>
    <w:rsid w:val="006132EA"/>
    <w:rsid w:val="0061401C"/>
    <w:rsid w:val="0061420B"/>
    <w:rsid w:val="00614D33"/>
    <w:rsid w:val="0061537D"/>
    <w:rsid w:val="0061537F"/>
    <w:rsid w:val="00615DEA"/>
    <w:rsid w:val="00616A60"/>
    <w:rsid w:val="00616EE6"/>
    <w:rsid w:val="006171FB"/>
    <w:rsid w:val="00617A2A"/>
    <w:rsid w:val="006207F4"/>
    <w:rsid w:val="00620C67"/>
    <w:rsid w:val="00620CA2"/>
    <w:rsid w:val="00620EB5"/>
    <w:rsid w:val="00621646"/>
    <w:rsid w:val="00621803"/>
    <w:rsid w:val="00621EDC"/>
    <w:rsid w:val="006220F1"/>
    <w:rsid w:val="00622A1A"/>
    <w:rsid w:val="0062379C"/>
    <w:rsid w:val="00623E46"/>
    <w:rsid w:val="00624604"/>
    <w:rsid w:val="0062479C"/>
    <w:rsid w:val="00624D2C"/>
    <w:rsid w:val="00625145"/>
    <w:rsid w:val="00625498"/>
    <w:rsid w:val="00627402"/>
    <w:rsid w:val="00630480"/>
    <w:rsid w:val="0063058E"/>
    <w:rsid w:val="006305F8"/>
    <w:rsid w:val="00631B6A"/>
    <w:rsid w:val="00631DA7"/>
    <w:rsid w:val="00632947"/>
    <w:rsid w:val="00632B9C"/>
    <w:rsid w:val="00632F18"/>
    <w:rsid w:val="006332D7"/>
    <w:rsid w:val="0063333D"/>
    <w:rsid w:val="0063334A"/>
    <w:rsid w:val="00633477"/>
    <w:rsid w:val="006334BC"/>
    <w:rsid w:val="00634225"/>
    <w:rsid w:val="00635003"/>
    <w:rsid w:val="006351CE"/>
    <w:rsid w:val="006352FD"/>
    <w:rsid w:val="0063574B"/>
    <w:rsid w:val="00635B15"/>
    <w:rsid w:val="006362E1"/>
    <w:rsid w:val="006367DA"/>
    <w:rsid w:val="006370E1"/>
    <w:rsid w:val="006373BD"/>
    <w:rsid w:val="006375B2"/>
    <w:rsid w:val="006375BB"/>
    <w:rsid w:val="00640182"/>
    <w:rsid w:val="0064037F"/>
    <w:rsid w:val="006409EE"/>
    <w:rsid w:val="00640BF7"/>
    <w:rsid w:val="00640FFF"/>
    <w:rsid w:val="00641761"/>
    <w:rsid w:val="006425FC"/>
    <w:rsid w:val="00642631"/>
    <w:rsid w:val="00642DF5"/>
    <w:rsid w:val="0064304A"/>
    <w:rsid w:val="0064380B"/>
    <w:rsid w:val="00643A4F"/>
    <w:rsid w:val="00643FF5"/>
    <w:rsid w:val="006441FD"/>
    <w:rsid w:val="00644E5A"/>
    <w:rsid w:val="00644F2C"/>
    <w:rsid w:val="00645141"/>
    <w:rsid w:val="00645AEE"/>
    <w:rsid w:val="00646428"/>
    <w:rsid w:val="0064707F"/>
    <w:rsid w:val="006471E8"/>
    <w:rsid w:val="006474E0"/>
    <w:rsid w:val="00647971"/>
    <w:rsid w:val="00647E90"/>
    <w:rsid w:val="00647FA3"/>
    <w:rsid w:val="006500F7"/>
    <w:rsid w:val="00650769"/>
    <w:rsid w:val="006516B7"/>
    <w:rsid w:val="006518E4"/>
    <w:rsid w:val="00651FB8"/>
    <w:rsid w:val="00652BA0"/>
    <w:rsid w:val="00653045"/>
    <w:rsid w:val="006535C0"/>
    <w:rsid w:val="00653620"/>
    <w:rsid w:val="00653A25"/>
    <w:rsid w:val="00653D93"/>
    <w:rsid w:val="00653E7D"/>
    <w:rsid w:val="00653FDA"/>
    <w:rsid w:val="006541A0"/>
    <w:rsid w:val="00654E99"/>
    <w:rsid w:val="00655104"/>
    <w:rsid w:val="0065548F"/>
    <w:rsid w:val="00655633"/>
    <w:rsid w:val="006559BB"/>
    <w:rsid w:val="00655D93"/>
    <w:rsid w:val="00655E86"/>
    <w:rsid w:val="00656614"/>
    <w:rsid w:val="00656C4D"/>
    <w:rsid w:val="006577CD"/>
    <w:rsid w:val="00657847"/>
    <w:rsid w:val="00657CCC"/>
    <w:rsid w:val="00660162"/>
    <w:rsid w:val="0066036A"/>
    <w:rsid w:val="0066036D"/>
    <w:rsid w:val="006604FA"/>
    <w:rsid w:val="00660879"/>
    <w:rsid w:val="00660FE7"/>
    <w:rsid w:val="00661639"/>
    <w:rsid w:val="0066174D"/>
    <w:rsid w:val="00661887"/>
    <w:rsid w:val="00661E36"/>
    <w:rsid w:val="00662986"/>
    <w:rsid w:val="00662B23"/>
    <w:rsid w:val="006631D3"/>
    <w:rsid w:val="0066374F"/>
    <w:rsid w:val="00663C33"/>
    <w:rsid w:val="00663D0F"/>
    <w:rsid w:val="00664525"/>
    <w:rsid w:val="00664527"/>
    <w:rsid w:val="0066465B"/>
    <w:rsid w:val="00664C81"/>
    <w:rsid w:val="0066521A"/>
    <w:rsid w:val="0066540C"/>
    <w:rsid w:val="00665EAE"/>
    <w:rsid w:val="006661AA"/>
    <w:rsid w:val="006661EA"/>
    <w:rsid w:val="00666909"/>
    <w:rsid w:val="00666EBC"/>
    <w:rsid w:val="00667189"/>
    <w:rsid w:val="0066749E"/>
    <w:rsid w:val="00667CCB"/>
    <w:rsid w:val="00667EFD"/>
    <w:rsid w:val="00670475"/>
    <w:rsid w:val="00670B8C"/>
    <w:rsid w:val="00670C4A"/>
    <w:rsid w:val="00671340"/>
    <w:rsid w:val="00671A3E"/>
    <w:rsid w:val="00671F3E"/>
    <w:rsid w:val="00672482"/>
    <w:rsid w:val="006725C5"/>
    <w:rsid w:val="00672A18"/>
    <w:rsid w:val="00672C77"/>
    <w:rsid w:val="006735D0"/>
    <w:rsid w:val="006739E9"/>
    <w:rsid w:val="00673EB5"/>
    <w:rsid w:val="00673FAA"/>
    <w:rsid w:val="00673FB6"/>
    <w:rsid w:val="00674450"/>
    <w:rsid w:val="00674BE4"/>
    <w:rsid w:val="00674D52"/>
    <w:rsid w:val="00674F93"/>
    <w:rsid w:val="0067546F"/>
    <w:rsid w:val="00675A6E"/>
    <w:rsid w:val="00676655"/>
    <w:rsid w:val="00676CE4"/>
    <w:rsid w:val="00676EC2"/>
    <w:rsid w:val="00676FA5"/>
    <w:rsid w:val="006771A4"/>
    <w:rsid w:val="006771AD"/>
    <w:rsid w:val="006774A8"/>
    <w:rsid w:val="00677572"/>
    <w:rsid w:val="00677A27"/>
    <w:rsid w:val="00681229"/>
    <w:rsid w:val="0068185E"/>
    <w:rsid w:val="00681BE5"/>
    <w:rsid w:val="00681E30"/>
    <w:rsid w:val="0068379B"/>
    <w:rsid w:val="00683D98"/>
    <w:rsid w:val="00683D99"/>
    <w:rsid w:val="00684079"/>
    <w:rsid w:val="00684BCD"/>
    <w:rsid w:val="006850CD"/>
    <w:rsid w:val="00685283"/>
    <w:rsid w:val="0068629B"/>
    <w:rsid w:val="0068670E"/>
    <w:rsid w:val="00686C12"/>
    <w:rsid w:val="00686D75"/>
    <w:rsid w:val="0068736A"/>
    <w:rsid w:val="00687946"/>
    <w:rsid w:val="00687D17"/>
    <w:rsid w:val="00690024"/>
    <w:rsid w:val="006903A4"/>
    <w:rsid w:val="00690CAA"/>
    <w:rsid w:val="00690EFB"/>
    <w:rsid w:val="006912CB"/>
    <w:rsid w:val="0069137B"/>
    <w:rsid w:val="006913EC"/>
    <w:rsid w:val="006914B7"/>
    <w:rsid w:val="00691742"/>
    <w:rsid w:val="00691DEE"/>
    <w:rsid w:val="00692242"/>
    <w:rsid w:val="0069236E"/>
    <w:rsid w:val="00692704"/>
    <w:rsid w:val="00692E67"/>
    <w:rsid w:val="00693ACF"/>
    <w:rsid w:val="00693EE5"/>
    <w:rsid w:val="00693FBC"/>
    <w:rsid w:val="006944C5"/>
    <w:rsid w:val="00694A7E"/>
    <w:rsid w:val="00694B8D"/>
    <w:rsid w:val="00695502"/>
    <w:rsid w:val="0069561C"/>
    <w:rsid w:val="00695634"/>
    <w:rsid w:val="0069600D"/>
    <w:rsid w:val="00696143"/>
    <w:rsid w:val="006963AE"/>
    <w:rsid w:val="00696E5D"/>
    <w:rsid w:val="00697053"/>
    <w:rsid w:val="00697FC7"/>
    <w:rsid w:val="006A066A"/>
    <w:rsid w:val="006A06CA"/>
    <w:rsid w:val="006A083E"/>
    <w:rsid w:val="006A0AB0"/>
    <w:rsid w:val="006A0FFD"/>
    <w:rsid w:val="006A1170"/>
    <w:rsid w:val="006A14A3"/>
    <w:rsid w:val="006A159D"/>
    <w:rsid w:val="006A18BF"/>
    <w:rsid w:val="006A1AA8"/>
    <w:rsid w:val="006A1F58"/>
    <w:rsid w:val="006A242E"/>
    <w:rsid w:val="006A26AB"/>
    <w:rsid w:val="006A298D"/>
    <w:rsid w:val="006A2ABB"/>
    <w:rsid w:val="006A2F80"/>
    <w:rsid w:val="006A38D0"/>
    <w:rsid w:val="006A3FD6"/>
    <w:rsid w:val="006A4076"/>
    <w:rsid w:val="006A436F"/>
    <w:rsid w:val="006A4D56"/>
    <w:rsid w:val="006A4E5B"/>
    <w:rsid w:val="006A59D8"/>
    <w:rsid w:val="006A5A45"/>
    <w:rsid w:val="006A6B7B"/>
    <w:rsid w:val="006A78F8"/>
    <w:rsid w:val="006A7991"/>
    <w:rsid w:val="006A7C26"/>
    <w:rsid w:val="006A7E27"/>
    <w:rsid w:val="006B010E"/>
    <w:rsid w:val="006B0444"/>
    <w:rsid w:val="006B091F"/>
    <w:rsid w:val="006B0CAF"/>
    <w:rsid w:val="006B0ED0"/>
    <w:rsid w:val="006B0EED"/>
    <w:rsid w:val="006B1121"/>
    <w:rsid w:val="006B147E"/>
    <w:rsid w:val="006B1DC4"/>
    <w:rsid w:val="006B1DF6"/>
    <w:rsid w:val="006B233F"/>
    <w:rsid w:val="006B2454"/>
    <w:rsid w:val="006B275E"/>
    <w:rsid w:val="006B28EA"/>
    <w:rsid w:val="006B2DA3"/>
    <w:rsid w:val="006B2FBB"/>
    <w:rsid w:val="006B33AE"/>
    <w:rsid w:val="006B378A"/>
    <w:rsid w:val="006B3BD5"/>
    <w:rsid w:val="006B3C21"/>
    <w:rsid w:val="006B4185"/>
    <w:rsid w:val="006B4224"/>
    <w:rsid w:val="006B4493"/>
    <w:rsid w:val="006B4AB3"/>
    <w:rsid w:val="006B4B62"/>
    <w:rsid w:val="006B53DC"/>
    <w:rsid w:val="006B5423"/>
    <w:rsid w:val="006B5855"/>
    <w:rsid w:val="006B5928"/>
    <w:rsid w:val="006B5AB2"/>
    <w:rsid w:val="006B5C67"/>
    <w:rsid w:val="006B6034"/>
    <w:rsid w:val="006B6AB7"/>
    <w:rsid w:val="006B6B5D"/>
    <w:rsid w:val="006B6C0D"/>
    <w:rsid w:val="006B79EE"/>
    <w:rsid w:val="006C0176"/>
    <w:rsid w:val="006C0814"/>
    <w:rsid w:val="006C0922"/>
    <w:rsid w:val="006C0FEA"/>
    <w:rsid w:val="006C1818"/>
    <w:rsid w:val="006C1F8B"/>
    <w:rsid w:val="006C2721"/>
    <w:rsid w:val="006C3868"/>
    <w:rsid w:val="006C38FF"/>
    <w:rsid w:val="006C3E6E"/>
    <w:rsid w:val="006C3EEA"/>
    <w:rsid w:val="006C4224"/>
    <w:rsid w:val="006C4232"/>
    <w:rsid w:val="006C43A6"/>
    <w:rsid w:val="006C4A4A"/>
    <w:rsid w:val="006C53EB"/>
    <w:rsid w:val="006C5D29"/>
    <w:rsid w:val="006C650D"/>
    <w:rsid w:val="006C69A5"/>
    <w:rsid w:val="006C6A4D"/>
    <w:rsid w:val="006C6D64"/>
    <w:rsid w:val="006C7740"/>
    <w:rsid w:val="006C7857"/>
    <w:rsid w:val="006D0389"/>
    <w:rsid w:val="006D0848"/>
    <w:rsid w:val="006D0BA5"/>
    <w:rsid w:val="006D0C15"/>
    <w:rsid w:val="006D0D8B"/>
    <w:rsid w:val="006D0FBF"/>
    <w:rsid w:val="006D1081"/>
    <w:rsid w:val="006D10DC"/>
    <w:rsid w:val="006D1586"/>
    <w:rsid w:val="006D1929"/>
    <w:rsid w:val="006D19C1"/>
    <w:rsid w:val="006D2827"/>
    <w:rsid w:val="006D2848"/>
    <w:rsid w:val="006D2B19"/>
    <w:rsid w:val="006D2EC9"/>
    <w:rsid w:val="006D3004"/>
    <w:rsid w:val="006D3A05"/>
    <w:rsid w:val="006D3B62"/>
    <w:rsid w:val="006D3FDF"/>
    <w:rsid w:val="006D4116"/>
    <w:rsid w:val="006D4527"/>
    <w:rsid w:val="006D4B05"/>
    <w:rsid w:val="006D4C88"/>
    <w:rsid w:val="006D4F4E"/>
    <w:rsid w:val="006D4F86"/>
    <w:rsid w:val="006D5F98"/>
    <w:rsid w:val="006D6131"/>
    <w:rsid w:val="006D649A"/>
    <w:rsid w:val="006D6665"/>
    <w:rsid w:val="006D7098"/>
    <w:rsid w:val="006D740E"/>
    <w:rsid w:val="006D7F72"/>
    <w:rsid w:val="006E00B7"/>
    <w:rsid w:val="006E0E5B"/>
    <w:rsid w:val="006E3023"/>
    <w:rsid w:val="006E3369"/>
    <w:rsid w:val="006E3D12"/>
    <w:rsid w:val="006E449C"/>
    <w:rsid w:val="006E4726"/>
    <w:rsid w:val="006E4E72"/>
    <w:rsid w:val="006E50D0"/>
    <w:rsid w:val="006E5490"/>
    <w:rsid w:val="006E6607"/>
    <w:rsid w:val="006E663E"/>
    <w:rsid w:val="006E687F"/>
    <w:rsid w:val="006E6EDF"/>
    <w:rsid w:val="006E7397"/>
    <w:rsid w:val="006E7BA5"/>
    <w:rsid w:val="006E7E56"/>
    <w:rsid w:val="006F01E8"/>
    <w:rsid w:val="006F02D7"/>
    <w:rsid w:val="006F0EBB"/>
    <w:rsid w:val="006F1E96"/>
    <w:rsid w:val="006F2D24"/>
    <w:rsid w:val="006F37F7"/>
    <w:rsid w:val="006F38C3"/>
    <w:rsid w:val="006F3909"/>
    <w:rsid w:val="006F4036"/>
    <w:rsid w:val="006F428E"/>
    <w:rsid w:val="006F48E1"/>
    <w:rsid w:val="006F5160"/>
    <w:rsid w:val="006F5249"/>
    <w:rsid w:val="006F5374"/>
    <w:rsid w:val="006F60DF"/>
    <w:rsid w:val="006F61C2"/>
    <w:rsid w:val="006F68C1"/>
    <w:rsid w:val="006F6CE2"/>
    <w:rsid w:val="006F6E10"/>
    <w:rsid w:val="007009E9"/>
    <w:rsid w:val="00700E59"/>
    <w:rsid w:val="007014F8"/>
    <w:rsid w:val="0070150D"/>
    <w:rsid w:val="007016D2"/>
    <w:rsid w:val="007018D8"/>
    <w:rsid w:val="00702385"/>
    <w:rsid w:val="007026F7"/>
    <w:rsid w:val="007029E8"/>
    <w:rsid w:val="00702F2E"/>
    <w:rsid w:val="007030FC"/>
    <w:rsid w:val="00703107"/>
    <w:rsid w:val="00703138"/>
    <w:rsid w:val="00703277"/>
    <w:rsid w:val="0070356D"/>
    <w:rsid w:val="00703981"/>
    <w:rsid w:val="00703D7E"/>
    <w:rsid w:val="00703DE6"/>
    <w:rsid w:val="0070456F"/>
    <w:rsid w:val="0070495F"/>
    <w:rsid w:val="00704B6E"/>
    <w:rsid w:val="00704F73"/>
    <w:rsid w:val="0070508D"/>
    <w:rsid w:val="0070542E"/>
    <w:rsid w:val="00705E67"/>
    <w:rsid w:val="00706096"/>
    <w:rsid w:val="007060D4"/>
    <w:rsid w:val="0070624C"/>
    <w:rsid w:val="00706451"/>
    <w:rsid w:val="0070747C"/>
    <w:rsid w:val="00707E0F"/>
    <w:rsid w:val="0071068A"/>
    <w:rsid w:val="00710E19"/>
    <w:rsid w:val="00710E52"/>
    <w:rsid w:val="00710F3F"/>
    <w:rsid w:val="00710F7F"/>
    <w:rsid w:val="0071154B"/>
    <w:rsid w:val="0071174F"/>
    <w:rsid w:val="0071196A"/>
    <w:rsid w:val="007127B3"/>
    <w:rsid w:val="00712848"/>
    <w:rsid w:val="00712C28"/>
    <w:rsid w:val="007131CF"/>
    <w:rsid w:val="007133C0"/>
    <w:rsid w:val="00713613"/>
    <w:rsid w:val="007137C6"/>
    <w:rsid w:val="007138FC"/>
    <w:rsid w:val="0071393D"/>
    <w:rsid w:val="00713E79"/>
    <w:rsid w:val="00714245"/>
    <w:rsid w:val="00714706"/>
    <w:rsid w:val="00714EC1"/>
    <w:rsid w:val="00715441"/>
    <w:rsid w:val="00715739"/>
    <w:rsid w:val="0071576C"/>
    <w:rsid w:val="00715C94"/>
    <w:rsid w:val="00716A09"/>
    <w:rsid w:val="00716EF3"/>
    <w:rsid w:val="007170DB"/>
    <w:rsid w:val="007170E7"/>
    <w:rsid w:val="00717616"/>
    <w:rsid w:val="00717880"/>
    <w:rsid w:val="00717CA8"/>
    <w:rsid w:val="00717F08"/>
    <w:rsid w:val="00720538"/>
    <w:rsid w:val="007205E7"/>
    <w:rsid w:val="0072077F"/>
    <w:rsid w:val="007209C4"/>
    <w:rsid w:val="00720D8B"/>
    <w:rsid w:val="00721ACB"/>
    <w:rsid w:val="00721E9E"/>
    <w:rsid w:val="007227FE"/>
    <w:rsid w:val="007233C3"/>
    <w:rsid w:val="00723C95"/>
    <w:rsid w:val="00723EE8"/>
    <w:rsid w:val="007244E7"/>
    <w:rsid w:val="0072505F"/>
    <w:rsid w:val="00725B00"/>
    <w:rsid w:val="0072603E"/>
    <w:rsid w:val="0072680C"/>
    <w:rsid w:val="00726B3D"/>
    <w:rsid w:val="00726C64"/>
    <w:rsid w:val="007310B7"/>
    <w:rsid w:val="00731237"/>
    <w:rsid w:val="0073207E"/>
    <w:rsid w:val="00732664"/>
    <w:rsid w:val="00732BA7"/>
    <w:rsid w:val="007333EA"/>
    <w:rsid w:val="00733601"/>
    <w:rsid w:val="00733A57"/>
    <w:rsid w:val="00733F36"/>
    <w:rsid w:val="007340CE"/>
    <w:rsid w:val="00734781"/>
    <w:rsid w:val="007348C3"/>
    <w:rsid w:val="007349FC"/>
    <w:rsid w:val="00734B6F"/>
    <w:rsid w:val="00735293"/>
    <w:rsid w:val="00735376"/>
    <w:rsid w:val="00735640"/>
    <w:rsid w:val="007357FD"/>
    <w:rsid w:val="007362AD"/>
    <w:rsid w:val="007363EA"/>
    <w:rsid w:val="00736E06"/>
    <w:rsid w:val="00736E37"/>
    <w:rsid w:val="00737286"/>
    <w:rsid w:val="007373DB"/>
    <w:rsid w:val="007379C1"/>
    <w:rsid w:val="00737AE3"/>
    <w:rsid w:val="00737F27"/>
    <w:rsid w:val="00737FD3"/>
    <w:rsid w:val="007407DB"/>
    <w:rsid w:val="00740BFC"/>
    <w:rsid w:val="00740F76"/>
    <w:rsid w:val="00740F91"/>
    <w:rsid w:val="00741037"/>
    <w:rsid w:val="00741510"/>
    <w:rsid w:val="0074151B"/>
    <w:rsid w:val="0074198F"/>
    <w:rsid w:val="00741A9C"/>
    <w:rsid w:val="007420B2"/>
    <w:rsid w:val="00742103"/>
    <w:rsid w:val="007422B3"/>
    <w:rsid w:val="007424BF"/>
    <w:rsid w:val="007435F1"/>
    <w:rsid w:val="00743DDD"/>
    <w:rsid w:val="00744625"/>
    <w:rsid w:val="007446BB"/>
    <w:rsid w:val="00745882"/>
    <w:rsid w:val="00745A04"/>
    <w:rsid w:val="00745A0F"/>
    <w:rsid w:val="00745DFD"/>
    <w:rsid w:val="00746027"/>
    <w:rsid w:val="00746197"/>
    <w:rsid w:val="0074689C"/>
    <w:rsid w:val="00746B3F"/>
    <w:rsid w:val="00747117"/>
    <w:rsid w:val="007479C2"/>
    <w:rsid w:val="00747B0D"/>
    <w:rsid w:val="00751452"/>
    <w:rsid w:val="00751C84"/>
    <w:rsid w:val="00751D06"/>
    <w:rsid w:val="007521A5"/>
    <w:rsid w:val="00752243"/>
    <w:rsid w:val="007531BA"/>
    <w:rsid w:val="00753959"/>
    <w:rsid w:val="00753DD6"/>
    <w:rsid w:val="00754A4A"/>
    <w:rsid w:val="007567A8"/>
    <w:rsid w:val="00756D3B"/>
    <w:rsid w:val="00760F66"/>
    <w:rsid w:val="007611F8"/>
    <w:rsid w:val="00761200"/>
    <w:rsid w:val="007618E2"/>
    <w:rsid w:val="00761931"/>
    <w:rsid w:val="007619BE"/>
    <w:rsid w:val="00761BD1"/>
    <w:rsid w:val="00761E40"/>
    <w:rsid w:val="0076244C"/>
    <w:rsid w:val="007627BA"/>
    <w:rsid w:val="0076291E"/>
    <w:rsid w:val="00762D81"/>
    <w:rsid w:val="0076317B"/>
    <w:rsid w:val="00763673"/>
    <w:rsid w:val="00763CB9"/>
    <w:rsid w:val="007643D5"/>
    <w:rsid w:val="00765366"/>
    <w:rsid w:val="00765506"/>
    <w:rsid w:val="00765914"/>
    <w:rsid w:val="0076614D"/>
    <w:rsid w:val="0076624C"/>
    <w:rsid w:val="0076627D"/>
    <w:rsid w:val="00766304"/>
    <w:rsid w:val="00766CB1"/>
    <w:rsid w:val="00767620"/>
    <w:rsid w:val="007679E3"/>
    <w:rsid w:val="00767A28"/>
    <w:rsid w:val="00767DD2"/>
    <w:rsid w:val="0077082B"/>
    <w:rsid w:val="00770957"/>
    <w:rsid w:val="00770E60"/>
    <w:rsid w:val="00771538"/>
    <w:rsid w:val="007715BE"/>
    <w:rsid w:val="00771693"/>
    <w:rsid w:val="00771C8F"/>
    <w:rsid w:val="0077266E"/>
    <w:rsid w:val="0077292E"/>
    <w:rsid w:val="007737D8"/>
    <w:rsid w:val="0077391C"/>
    <w:rsid w:val="00773D24"/>
    <w:rsid w:val="00774477"/>
    <w:rsid w:val="00774576"/>
    <w:rsid w:val="0077508A"/>
    <w:rsid w:val="00775567"/>
    <w:rsid w:val="00775E0D"/>
    <w:rsid w:val="007761F1"/>
    <w:rsid w:val="00776343"/>
    <w:rsid w:val="00776416"/>
    <w:rsid w:val="00776C7B"/>
    <w:rsid w:val="00776CEF"/>
    <w:rsid w:val="00777E7E"/>
    <w:rsid w:val="0078011F"/>
    <w:rsid w:val="007804DD"/>
    <w:rsid w:val="0078095A"/>
    <w:rsid w:val="00780F3B"/>
    <w:rsid w:val="007816EE"/>
    <w:rsid w:val="00781F01"/>
    <w:rsid w:val="00782071"/>
    <w:rsid w:val="00782946"/>
    <w:rsid w:val="00782ECD"/>
    <w:rsid w:val="007834BB"/>
    <w:rsid w:val="0078363B"/>
    <w:rsid w:val="00783AAE"/>
    <w:rsid w:val="00783CCF"/>
    <w:rsid w:val="00783F5B"/>
    <w:rsid w:val="00784609"/>
    <w:rsid w:val="00784720"/>
    <w:rsid w:val="0078481D"/>
    <w:rsid w:val="007855A9"/>
    <w:rsid w:val="007859FC"/>
    <w:rsid w:val="00785BD1"/>
    <w:rsid w:val="00785F4C"/>
    <w:rsid w:val="0078609C"/>
    <w:rsid w:val="007862E6"/>
    <w:rsid w:val="00786355"/>
    <w:rsid w:val="00786865"/>
    <w:rsid w:val="00787370"/>
    <w:rsid w:val="007874AE"/>
    <w:rsid w:val="0078750B"/>
    <w:rsid w:val="00787F5E"/>
    <w:rsid w:val="0079024D"/>
    <w:rsid w:val="0079098A"/>
    <w:rsid w:val="00790E99"/>
    <w:rsid w:val="007911B8"/>
    <w:rsid w:val="00791DAE"/>
    <w:rsid w:val="007924B6"/>
    <w:rsid w:val="007926E1"/>
    <w:rsid w:val="00792B40"/>
    <w:rsid w:val="007930E8"/>
    <w:rsid w:val="007935F5"/>
    <w:rsid w:val="00793A3F"/>
    <w:rsid w:val="00793D04"/>
    <w:rsid w:val="00793F28"/>
    <w:rsid w:val="007944D2"/>
    <w:rsid w:val="00794B19"/>
    <w:rsid w:val="00795B8D"/>
    <w:rsid w:val="00795F0E"/>
    <w:rsid w:val="00797D8F"/>
    <w:rsid w:val="007A06A1"/>
    <w:rsid w:val="007A082A"/>
    <w:rsid w:val="007A0C00"/>
    <w:rsid w:val="007A0E15"/>
    <w:rsid w:val="007A176E"/>
    <w:rsid w:val="007A19BF"/>
    <w:rsid w:val="007A2A69"/>
    <w:rsid w:val="007A2CF1"/>
    <w:rsid w:val="007A41B5"/>
    <w:rsid w:val="007A4486"/>
    <w:rsid w:val="007A4682"/>
    <w:rsid w:val="007A4839"/>
    <w:rsid w:val="007A4AE6"/>
    <w:rsid w:val="007A5879"/>
    <w:rsid w:val="007A58A8"/>
    <w:rsid w:val="007A5BDC"/>
    <w:rsid w:val="007A5D64"/>
    <w:rsid w:val="007A629D"/>
    <w:rsid w:val="007A6610"/>
    <w:rsid w:val="007A6DD3"/>
    <w:rsid w:val="007A6FF3"/>
    <w:rsid w:val="007A71DC"/>
    <w:rsid w:val="007A7A04"/>
    <w:rsid w:val="007A7C4B"/>
    <w:rsid w:val="007B0394"/>
    <w:rsid w:val="007B04FF"/>
    <w:rsid w:val="007B0976"/>
    <w:rsid w:val="007B0CAC"/>
    <w:rsid w:val="007B0E40"/>
    <w:rsid w:val="007B1170"/>
    <w:rsid w:val="007B15F3"/>
    <w:rsid w:val="007B1701"/>
    <w:rsid w:val="007B17C0"/>
    <w:rsid w:val="007B1C32"/>
    <w:rsid w:val="007B1DBB"/>
    <w:rsid w:val="007B2319"/>
    <w:rsid w:val="007B2FBF"/>
    <w:rsid w:val="007B3E13"/>
    <w:rsid w:val="007B4046"/>
    <w:rsid w:val="007B4300"/>
    <w:rsid w:val="007B565C"/>
    <w:rsid w:val="007B595F"/>
    <w:rsid w:val="007B5D75"/>
    <w:rsid w:val="007B6388"/>
    <w:rsid w:val="007B6D5E"/>
    <w:rsid w:val="007B7115"/>
    <w:rsid w:val="007B736B"/>
    <w:rsid w:val="007C0853"/>
    <w:rsid w:val="007C0C90"/>
    <w:rsid w:val="007C0E07"/>
    <w:rsid w:val="007C0E86"/>
    <w:rsid w:val="007C155E"/>
    <w:rsid w:val="007C1DE6"/>
    <w:rsid w:val="007C249E"/>
    <w:rsid w:val="007C26CF"/>
    <w:rsid w:val="007C271B"/>
    <w:rsid w:val="007C2C14"/>
    <w:rsid w:val="007C2D50"/>
    <w:rsid w:val="007C2D62"/>
    <w:rsid w:val="007C3817"/>
    <w:rsid w:val="007C3A55"/>
    <w:rsid w:val="007C3F8A"/>
    <w:rsid w:val="007C4166"/>
    <w:rsid w:val="007C44E1"/>
    <w:rsid w:val="007C48DD"/>
    <w:rsid w:val="007C4A05"/>
    <w:rsid w:val="007C5711"/>
    <w:rsid w:val="007C57B9"/>
    <w:rsid w:val="007C6325"/>
    <w:rsid w:val="007C6703"/>
    <w:rsid w:val="007C6C53"/>
    <w:rsid w:val="007C73A3"/>
    <w:rsid w:val="007C7975"/>
    <w:rsid w:val="007C7EF5"/>
    <w:rsid w:val="007D06AC"/>
    <w:rsid w:val="007D0741"/>
    <w:rsid w:val="007D0A53"/>
    <w:rsid w:val="007D0FFC"/>
    <w:rsid w:val="007D1013"/>
    <w:rsid w:val="007D175C"/>
    <w:rsid w:val="007D19EC"/>
    <w:rsid w:val="007D2608"/>
    <w:rsid w:val="007D2765"/>
    <w:rsid w:val="007D30C3"/>
    <w:rsid w:val="007D3500"/>
    <w:rsid w:val="007D35AC"/>
    <w:rsid w:val="007D36B1"/>
    <w:rsid w:val="007D36D7"/>
    <w:rsid w:val="007D3BA1"/>
    <w:rsid w:val="007D3EC8"/>
    <w:rsid w:val="007D40AC"/>
    <w:rsid w:val="007D4317"/>
    <w:rsid w:val="007D4BE9"/>
    <w:rsid w:val="007D4C12"/>
    <w:rsid w:val="007D52CB"/>
    <w:rsid w:val="007D57E0"/>
    <w:rsid w:val="007D5962"/>
    <w:rsid w:val="007D63B2"/>
    <w:rsid w:val="007D651D"/>
    <w:rsid w:val="007D71B7"/>
    <w:rsid w:val="007D7C66"/>
    <w:rsid w:val="007D7CF3"/>
    <w:rsid w:val="007E0274"/>
    <w:rsid w:val="007E02A7"/>
    <w:rsid w:val="007E0415"/>
    <w:rsid w:val="007E0991"/>
    <w:rsid w:val="007E0B2C"/>
    <w:rsid w:val="007E107F"/>
    <w:rsid w:val="007E1C14"/>
    <w:rsid w:val="007E2FD7"/>
    <w:rsid w:val="007E310B"/>
    <w:rsid w:val="007E38DA"/>
    <w:rsid w:val="007E3D65"/>
    <w:rsid w:val="007E3EE2"/>
    <w:rsid w:val="007E4027"/>
    <w:rsid w:val="007E47E7"/>
    <w:rsid w:val="007E4A98"/>
    <w:rsid w:val="007E4EB6"/>
    <w:rsid w:val="007E5DD7"/>
    <w:rsid w:val="007E5F6B"/>
    <w:rsid w:val="007E684B"/>
    <w:rsid w:val="007E7139"/>
    <w:rsid w:val="007E7366"/>
    <w:rsid w:val="007E7EA1"/>
    <w:rsid w:val="007E7EA4"/>
    <w:rsid w:val="007F03CE"/>
    <w:rsid w:val="007F04D3"/>
    <w:rsid w:val="007F0E95"/>
    <w:rsid w:val="007F137D"/>
    <w:rsid w:val="007F2274"/>
    <w:rsid w:val="007F2D8D"/>
    <w:rsid w:val="007F2EBF"/>
    <w:rsid w:val="007F3044"/>
    <w:rsid w:val="007F3249"/>
    <w:rsid w:val="007F335D"/>
    <w:rsid w:val="007F4657"/>
    <w:rsid w:val="007F4B35"/>
    <w:rsid w:val="007F5609"/>
    <w:rsid w:val="007F5625"/>
    <w:rsid w:val="007F568A"/>
    <w:rsid w:val="007F59F7"/>
    <w:rsid w:val="007F5E21"/>
    <w:rsid w:val="007F6413"/>
    <w:rsid w:val="007F676E"/>
    <w:rsid w:val="007F6B11"/>
    <w:rsid w:val="007F6E2B"/>
    <w:rsid w:val="007F7D12"/>
    <w:rsid w:val="007F7F02"/>
    <w:rsid w:val="00800258"/>
    <w:rsid w:val="008005AF"/>
    <w:rsid w:val="00800709"/>
    <w:rsid w:val="00800C97"/>
    <w:rsid w:val="00801A5A"/>
    <w:rsid w:val="0080220F"/>
    <w:rsid w:val="0080222B"/>
    <w:rsid w:val="0080235F"/>
    <w:rsid w:val="00802735"/>
    <w:rsid w:val="00802861"/>
    <w:rsid w:val="008028C2"/>
    <w:rsid w:val="00802C3F"/>
    <w:rsid w:val="00802DDB"/>
    <w:rsid w:val="008037D8"/>
    <w:rsid w:val="00803B7E"/>
    <w:rsid w:val="00803DA6"/>
    <w:rsid w:val="008040D9"/>
    <w:rsid w:val="0080436E"/>
    <w:rsid w:val="00804937"/>
    <w:rsid w:val="00804E1E"/>
    <w:rsid w:val="00804E43"/>
    <w:rsid w:val="008050F5"/>
    <w:rsid w:val="0080519C"/>
    <w:rsid w:val="0080542E"/>
    <w:rsid w:val="00805A0C"/>
    <w:rsid w:val="00810B67"/>
    <w:rsid w:val="00810BC2"/>
    <w:rsid w:val="00810F44"/>
    <w:rsid w:val="00811683"/>
    <w:rsid w:val="00811AFF"/>
    <w:rsid w:val="00812373"/>
    <w:rsid w:val="00813F3A"/>
    <w:rsid w:val="00814024"/>
    <w:rsid w:val="008140E8"/>
    <w:rsid w:val="0081427D"/>
    <w:rsid w:val="00814941"/>
    <w:rsid w:val="00814A65"/>
    <w:rsid w:val="00814BD9"/>
    <w:rsid w:val="00814EE7"/>
    <w:rsid w:val="008158AC"/>
    <w:rsid w:val="00816805"/>
    <w:rsid w:val="00816AC1"/>
    <w:rsid w:val="00816BE8"/>
    <w:rsid w:val="00816CD5"/>
    <w:rsid w:val="00816DBD"/>
    <w:rsid w:val="00816F22"/>
    <w:rsid w:val="00816FE2"/>
    <w:rsid w:val="00817062"/>
    <w:rsid w:val="00817451"/>
    <w:rsid w:val="0081779F"/>
    <w:rsid w:val="00817991"/>
    <w:rsid w:val="00817F2A"/>
    <w:rsid w:val="00817F58"/>
    <w:rsid w:val="008203C5"/>
    <w:rsid w:val="008209F8"/>
    <w:rsid w:val="00820B84"/>
    <w:rsid w:val="0082199B"/>
    <w:rsid w:val="00821C2A"/>
    <w:rsid w:val="00822607"/>
    <w:rsid w:val="008227B7"/>
    <w:rsid w:val="008243A8"/>
    <w:rsid w:val="00824925"/>
    <w:rsid w:val="00824C8B"/>
    <w:rsid w:val="008252E8"/>
    <w:rsid w:val="008255AB"/>
    <w:rsid w:val="00825BA8"/>
    <w:rsid w:val="00825C14"/>
    <w:rsid w:val="008262C4"/>
    <w:rsid w:val="0082641D"/>
    <w:rsid w:val="008267CA"/>
    <w:rsid w:val="0082722B"/>
    <w:rsid w:val="00827C1B"/>
    <w:rsid w:val="0083016B"/>
    <w:rsid w:val="008301F1"/>
    <w:rsid w:val="00830C0E"/>
    <w:rsid w:val="008313E0"/>
    <w:rsid w:val="008317EC"/>
    <w:rsid w:val="0083195D"/>
    <w:rsid w:val="00831A62"/>
    <w:rsid w:val="00831B7B"/>
    <w:rsid w:val="00831D90"/>
    <w:rsid w:val="008324F3"/>
    <w:rsid w:val="00832691"/>
    <w:rsid w:val="0083293F"/>
    <w:rsid w:val="0083296B"/>
    <w:rsid w:val="00833547"/>
    <w:rsid w:val="00833852"/>
    <w:rsid w:val="00833AB9"/>
    <w:rsid w:val="00834820"/>
    <w:rsid w:val="00834C82"/>
    <w:rsid w:val="00834DB6"/>
    <w:rsid w:val="00834F93"/>
    <w:rsid w:val="008356A7"/>
    <w:rsid w:val="00836AE8"/>
    <w:rsid w:val="00840C4A"/>
    <w:rsid w:val="008411B9"/>
    <w:rsid w:val="0084122F"/>
    <w:rsid w:val="00841573"/>
    <w:rsid w:val="00841D08"/>
    <w:rsid w:val="00842D43"/>
    <w:rsid w:val="0084323E"/>
    <w:rsid w:val="00843D50"/>
    <w:rsid w:val="0084464E"/>
    <w:rsid w:val="008458BF"/>
    <w:rsid w:val="00846262"/>
    <w:rsid w:val="00846370"/>
    <w:rsid w:val="00847665"/>
    <w:rsid w:val="00847BC5"/>
    <w:rsid w:val="00847F11"/>
    <w:rsid w:val="00847F7F"/>
    <w:rsid w:val="00850010"/>
    <w:rsid w:val="008503F4"/>
    <w:rsid w:val="008504A0"/>
    <w:rsid w:val="008508AD"/>
    <w:rsid w:val="00850AC1"/>
    <w:rsid w:val="00850C2A"/>
    <w:rsid w:val="00850DFA"/>
    <w:rsid w:val="00851331"/>
    <w:rsid w:val="008516D1"/>
    <w:rsid w:val="00852003"/>
    <w:rsid w:val="0085212C"/>
    <w:rsid w:val="00852F9E"/>
    <w:rsid w:val="00854053"/>
    <w:rsid w:val="008540AC"/>
    <w:rsid w:val="008543AC"/>
    <w:rsid w:val="008548B8"/>
    <w:rsid w:val="00854965"/>
    <w:rsid w:val="008554D1"/>
    <w:rsid w:val="008558E0"/>
    <w:rsid w:val="00855DCC"/>
    <w:rsid w:val="00856091"/>
    <w:rsid w:val="00857AF7"/>
    <w:rsid w:val="00860109"/>
    <w:rsid w:val="008601BD"/>
    <w:rsid w:val="00860359"/>
    <w:rsid w:val="00860E43"/>
    <w:rsid w:val="00861252"/>
    <w:rsid w:val="0086171A"/>
    <w:rsid w:val="0086226C"/>
    <w:rsid w:val="00862C76"/>
    <w:rsid w:val="008644A4"/>
    <w:rsid w:val="00864A6C"/>
    <w:rsid w:val="00864BB1"/>
    <w:rsid w:val="00864DF7"/>
    <w:rsid w:val="00865278"/>
    <w:rsid w:val="008654F9"/>
    <w:rsid w:val="008656D8"/>
    <w:rsid w:val="008658C0"/>
    <w:rsid w:val="00866388"/>
    <w:rsid w:val="00866F76"/>
    <w:rsid w:val="00866FE3"/>
    <w:rsid w:val="0086722D"/>
    <w:rsid w:val="00867D56"/>
    <w:rsid w:val="00867FD2"/>
    <w:rsid w:val="00870BAA"/>
    <w:rsid w:val="00870D91"/>
    <w:rsid w:val="008716D1"/>
    <w:rsid w:val="008716ED"/>
    <w:rsid w:val="0087193F"/>
    <w:rsid w:val="008724E6"/>
    <w:rsid w:val="008728C8"/>
    <w:rsid w:val="00873205"/>
    <w:rsid w:val="008735E8"/>
    <w:rsid w:val="0087377E"/>
    <w:rsid w:val="00874043"/>
    <w:rsid w:val="0087425D"/>
    <w:rsid w:val="00874594"/>
    <w:rsid w:val="008745CE"/>
    <w:rsid w:val="00874776"/>
    <w:rsid w:val="0087487C"/>
    <w:rsid w:val="00874A07"/>
    <w:rsid w:val="00874B75"/>
    <w:rsid w:val="00875007"/>
    <w:rsid w:val="008750DB"/>
    <w:rsid w:val="008751B4"/>
    <w:rsid w:val="0087527F"/>
    <w:rsid w:val="008754B5"/>
    <w:rsid w:val="00875AF3"/>
    <w:rsid w:val="008764CB"/>
    <w:rsid w:val="008765E9"/>
    <w:rsid w:val="00876605"/>
    <w:rsid w:val="00876B13"/>
    <w:rsid w:val="00877362"/>
    <w:rsid w:val="008773D3"/>
    <w:rsid w:val="00877D2E"/>
    <w:rsid w:val="00877D73"/>
    <w:rsid w:val="00880017"/>
    <w:rsid w:val="00880305"/>
    <w:rsid w:val="00880516"/>
    <w:rsid w:val="0088088A"/>
    <w:rsid w:val="00880A3F"/>
    <w:rsid w:val="00880EE2"/>
    <w:rsid w:val="00881729"/>
    <w:rsid w:val="00881732"/>
    <w:rsid w:val="008818A2"/>
    <w:rsid w:val="008820FB"/>
    <w:rsid w:val="0088213D"/>
    <w:rsid w:val="008821C6"/>
    <w:rsid w:val="0088243D"/>
    <w:rsid w:val="0088251A"/>
    <w:rsid w:val="00882AA9"/>
    <w:rsid w:val="00882D28"/>
    <w:rsid w:val="00883A67"/>
    <w:rsid w:val="008848E9"/>
    <w:rsid w:val="00884D88"/>
    <w:rsid w:val="00884FB8"/>
    <w:rsid w:val="00884FD8"/>
    <w:rsid w:val="00885244"/>
    <w:rsid w:val="008857C7"/>
    <w:rsid w:val="008858B3"/>
    <w:rsid w:val="0088634F"/>
    <w:rsid w:val="008866CF"/>
    <w:rsid w:val="00886782"/>
    <w:rsid w:val="008869A1"/>
    <w:rsid w:val="00886B36"/>
    <w:rsid w:val="00886B3F"/>
    <w:rsid w:val="0089015D"/>
    <w:rsid w:val="0089021A"/>
    <w:rsid w:val="0089022E"/>
    <w:rsid w:val="00890475"/>
    <w:rsid w:val="00890A7C"/>
    <w:rsid w:val="00890D11"/>
    <w:rsid w:val="008910EE"/>
    <w:rsid w:val="00891A26"/>
    <w:rsid w:val="008923F8"/>
    <w:rsid w:val="008928F1"/>
    <w:rsid w:val="00892BBF"/>
    <w:rsid w:val="00892D09"/>
    <w:rsid w:val="00892DB5"/>
    <w:rsid w:val="00893256"/>
    <w:rsid w:val="00894263"/>
    <w:rsid w:val="008942BD"/>
    <w:rsid w:val="0089478A"/>
    <w:rsid w:val="0089480A"/>
    <w:rsid w:val="00894FE5"/>
    <w:rsid w:val="008952C6"/>
    <w:rsid w:val="00895414"/>
    <w:rsid w:val="00895658"/>
    <w:rsid w:val="008956DA"/>
    <w:rsid w:val="00895BA9"/>
    <w:rsid w:val="00895D79"/>
    <w:rsid w:val="0089601B"/>
    <w:rsid w:val="00896220"/>
    <w:rsid w:val="0089655D"/>
    <w:rsid w:val="00896784"/>
    <w:rsid w:val="0089768F"/>
    <w:rsid w:val="00897824"/>
    <w:rsid w:val="00897BCB"/>
    <w:rsid w:val="00897C07"/>
    <w:rsid w:val="00897DBA"/>
    <w:rsid w:val="008A0145"/>
    <w:rsid w:val="008A02FA"/>
    <w:rsid w:val="008A06A8"/>
    <w:rsid w:val="008A0D0B"/>
    <w:rsid w:val="008A1230"/>
    <w:rsid w:val="008A1268"/>
    <w:rsid w:val="008A1AAC"/>
    <w:rsid w:val="008A20CA"/>
    <w:rsid w:val="008A239B"/>
    <w:rsid w:val="008A2956"/>
    <w:rsid w:val="008A2EA1"/>
    <w:rsid w:val="008A2EF6"/>
    <w:rsid w:val="008A3480"/>
    <w:rsid w:val="008A425D"/>
    <w:rsid w:val="008A4B88"/>
    <w:rsid w:val="008A4DFA"/>
    <w:rsid w:val="008A4F3C"/>
    <w:rsid w:val="008A51AD"/>
    <w:rsid w:val="008A53BA"/>
    <w:rsid w:val="008A551D"/>
    <w:rsid w:val="008A56BA"/>
    <w:rsid w:val="008A570A"/>
    <w:rsid w:val="008A58E4"/>
    <w:rsid w:val="008A58E7"/>
    <w:rsid w:val="008A5C1D"/>
    <w:rsid w:val="008A5FE8"/>
    <w:rsid w:val="008A615A"/>
    <w:rsid w:val="008A6466"/>
    <w:rsid w:val="008A650C"/>
    <w:rsid w:val="008A6A36"/>
    <w:rsid w:val="008A6CB9"/>
    <w:rsid w:val="008A6DC1"/>
    <w:rsid w:val="008A7100"/>
    <w:rsid w:val="008A7139"/>
    <w:rsid w:val="008A776D"/>
    <w:rsid w:val="008A7C74"/>
    <w:rsid w:val="008B04C0"/>
    <w:rsid w:val="008B0A83"/>
    <w:rsid w:val="008B0E93"/>
    <w:rsid w:val="008B198D"/>
    <w:rsid w:val="008B2878"/>
    <w:rsid w:val="008B29A4"/>
    <w:rsid w:val="008B2BB4"/>
    <w:rsid w:val="008B2C30"/>
    <w:rsid w:val="008B3C2B"/>
    <w:rsid w:val="008B456D"/>
    <w:rsid w:val="008B4679"/>
    <w:rsid w:val="008B4D00"/>
    <w:rsid w:val="008B4D13"/>
    <w:rsid w:val="008B4E78"/>
    <w:rsid w:val="008B4FE2"/>
    <w:rsid w:val="008B5E0E"/>
    <w:rsid w:val="008B61A1"/>
    <w:rsid w:val="008B650D"/>
    <w:rsid w:val="008B66EE"/>
    <w:rsid w:val="008B6793"/>
    <w:rsid w:val="008B6E87"/>
    <w:rsid w:val="008B75C2"/>
    <w:rsid w:val="008B787A"/>
    <w:rsid w:val="008C09ED"/>
    <w:rsid w:val="008C0A89"/>
    <w:rsid w:val="008C0E71"/>
    <w:rsid w:val="008C1852"/>
    <w:rsid w:val="008C19EA"/>
    <w:rsid w:val="008C2986"/>
    <w:rsid w:val="008C2CFF"/>
    <w:rsid w:val="008C2E1E"/>
    <w:rsid w:val="008C2E22"/>
    <w:rsid w:val="008C2ED2"/>
    <w:rsid w:val="008C3D4D"/>
    <w:rsid w:val="008C3F6C"/>
    <w:rsid w:val="008C4026"/>
    <w:rsid w:val="008C417E"/>
    <w:rsid w:val="008C4663"/>
    <w:rsid w:val="008C5042"/>
    <w:rsid w:val="008C5B51"/>
    <w:rsid w:val="008C5F0A"/>
    <w:rsid w:val="008C5F71"/>
    <w:rsid w:val="008C6105"/>
    <w:rsid w:val="008C6124"/>
    <w:rsid w:val="008C6334"/>
    <w:rsid w:val="008C66BD"/>
    <w:rsid w:val="008C6968"/>
    <w:rsid w:val="008C742A"/>
    <w:rsid w:val="008C74C7"/>
    <w:rsid w:val="008C7714"/>
    <w:rsid w:val="008C7E4C"/>
    <w:rsid w:val="008C7F4F"/>
    <w:rsid w:val="008D0014"/>
    <w:rsid w:val="008D00F3"/>
    <w:rsid w:val="008D0F27"/>
    <w:rsid w:val="008D15A2"/>
    <w:rsid w:val="008D18CD"/>
    <w:rsid w:val="008D19C6"/>
    <w:rsid w:val="008D1F86"/>
    <w:rsid w:val="008D20E0"/>
    <w:rsid w:val="008D2B6E"/>
    <w:rsid w:val="008D2E06"/>
    <w:rsid w:val="008D335C"/>
    <w:rsid w:val="008D35B7"/>
    <w:rsid w:val="008D4007"/>
    <w:rsid w:val="008D4341"/>
    <w:rsid w:val="008D436A"/>
    <w:rsid w:val="008D4B1F"/>
    <w:rsid w:val="008D4C72"/>
    <w:rsid w:val="008D50BA"/>
    <w:rsid w:val="008D561B"/>
    <w:rsid w:val="008D582B"/>
    <w:rsid w:val="008D5968"/>
    <w:rsid w:val="008D5CF9"/>
    <w:rsid w:val="008D5D0A"/>
    <w:rsid w:val="008D6794"/>
    <w:rsid w:val="008D7F65"/>
    <w:rsid w:val="008D7FF0"/>
    <w:rsid w:val="008E0178"/>
    <w:rsid w:val="008E02D9"/>
    <w:rsid w:val="008E02F8"/>
    <w:rsid w:val="008E1033"/>
    <w:rsid w:val="008E104C"/>
    <w:rsid w:val="008E12AF"/>
    <w:rsid w:val="008E211C"/>
    <w:rsid w:val="008E23FC"/>
    <w:rsid w:val="008E2BB3"/>
    <w:rsid w:val="008E2BC5"/>
    <w:rsid w:val="008E2C79"/>
    <w:rsid w:val="008E3176"/>
    <w:rsid w:val="008E3564"/>
    <w:rsid w:val="008E3A0B"/>
    <w:rsid w:val="008E3A82"/>
    <w:rsid w:val="008E3A90"/>
    <w:rsid w:val="008E3AAB"/>
    <w:rsid w:val="008E4043"/>
    <w:rsid w:val="008E4520"/>
    <w:rsid w:val="008E54E8"/>
    <w:rsid w:val="008E5740"/>
    <w:rsid w:val="008E5868"/>
    <w:rsid w:val="008E5DC8"/>
    <w:rsid w:val="008E6465"/>
    <w:rsid w:val="008E6C57"/>
    <w:rsid w:val="008E7082"/>
    <w:rsid w:val="008E72AF"/>
    <w:rsid w:val="008F0010"/>
    <w:rsid w:val="008F0952"/>
    <w:rsid w:val="008F1154"/>
    <w:rsid w:val="008F1B84"/>
    <w:rsid w:val="008F1B9D"/>
    <w:rsid w:val="008F1DB6"/>
    <w:rsid w:val="008F39C0"/>
    <w:rsid w:val="008F3F45"/>
    <w:rsid w:val="008F57CD"/>
    <w:rsid w:val="008F5960"/>
    <w:rsid w:val="008F5CD0"/>
    <w:rsid w:val="008F6100"/>
    <w:rsid w:val="008F629A"/>
    <w:rsid w:val="008F6A9B"/>
    <w:rsid w:val="008F6F03"/>
    <w:rsid w:val="008F7603"/>
    <w:rsid w:val="008F769D"/>
    <w:rsid w:val="008F76DC"/>
    <w:rsid w:val="008F7A06"/>
    <w:rsid w:val="008F7D2F"/>
    <w:rsid w:val="009009F5"/>
    <w:rsid w:val="00900AE3"/>
    <w:rsid w:val="009013C5"/>
    <w:rsid w:val="0090147B"/>
    <w:rsid w:val="00901649"/>
    <w:rsid w:val="00901CBA"/>
    <w:rsid w:val="00901DC6"/>
    <w:rsid w:val="009021DC"/>
    <w:rsid w:val="00902B8A"/>
    <w:rsid w:val="00903026"/>
    <w:rsid w:val="0090357B"/>
    <w:rsid w:val="00903832"/>
    <w:rsid w:val="009044BE"/>
    <w:rsid w:val="009048EB"/>
    <w:rsid w:val="00904913"/>
    <w:rsid w:val="009050B3"/>
    <w:rsid w:val="00905945"/>
    <w:rsid w:val="00905FEB"/>
    <w:rsid w:val="00906252"/>
    <w:rsid w:val="00906432"/>
    <w:rsid w:val="0090672E"/>
    <w:rsid w:val="00906A4F"/>
    <w:rsid w:val="00906BD6"/>
    <w:rsid w:val="00907074"/>
    <w:rsid w:val="009073C7"/>
    <w:rsid w:val="009078BA"/>
    <w:rsid w:val="00907908"/>
    <w:rsid w:val="009079C7"/>
    <w:rsid w:val="009079F7"/>
    <w:rsid w:val="00907B44"/>
    <w:rsid w:val="00907C33"/>
    <w:rsid w:val="009108D2"/>
    <w:rsid w:val="00910C20"/>
    <w:rsid w:val="00910FE1"/>
    <w:rsid w:val="0091106A"/>
    <w:rsid w:val="00911C77"/>
    <w:rsid w:val="00911D1C"/>
    <w:rsid w:val="0091246B"/>
    <w:rsid w:val="00912E2C"/>
    <w:rsid w:val="00912F38"/>
    <w:rsid w:val="00913388"/>
    <w:rsid w:val="00913B9C"/>
    <w:rsid w:val="00913C58"/>
    <w:rsid w:val="009140B4"/>
    <w:rsid w:val="00914174"/>
    <w:rsid w:val="0091428A"/>
    <w:rsid w:val="00914733"/>
    <w:rsid w:val="00914AA5"/>
    <w:rsid w:val="009162DD"/>
    <w:rsid w:val="009163E7"/>
    <w:rsid w:val="0091671A"/>
    <w:rsid w:val="009169F6"/>
    <w:rsid w:val="00916CE2"/>
    <w:rsid w:val="0091715C"/>
    <w:rsid w:val="0091719D"/>
    <w:rsid w:val="00917903"/>
    <w:rsid w:val="00917C00"/>
    <w:rsid w:val="009206B1"/>
    <w:rsid w:val="00920997"/>
    <w:rsid w:val="00920B1E"/>
    <w:rsid w:val="00920DD5"/>
    <w:rsid w:val="00921073"/>
    <w:rsid w:val="00921161"/>
    <w:rsid w:val="00921466"/>
    <w:rsid w:val="00921632"/>
    <w:rsid w:val="00921A1A"/>
    <w:rsid w:val="00922492"/>
    <w:rsid w:val="009224EB"/>
    <w:rsid w:val="0092272F"/>
    <w:rsid w:val="00922950"/>
    <w:rsid w:val="00922BE2"/>
    <w:rsid w:val="00922EDE"/>
    <w:rsid w:val="0092337C"/>
    <w:rsid w:val="009237D9"/>
    <w:rsid w:val="0092406C"/>
    <w:rsid w:val="00924096"/>
    <w:rsid w:val="009243BC"/>
    <w:rsid w:val="009244D5"/>
    <w:rsid w:val="00924B47"/>
    <w:rsid w:val="009252F1"/>
    <w:rsid w:val="0092551D"/>
    <w:rsid w:val="00925588"/>
    <w:rsid w:val="00925AF5"/>
    <w:rsid w:val="00926268"/>
    <w:rsid w:val="009264A2"/>
    <w:rsid w:val="0092715D"/>
    <w:rsid w:val="00930632"/>
    <w:rsid w:val="009310BC"/>
    <w:rsid w:val="0093121B"/>
    <w:rsid w:val="00931D3F"/>
    <w:rsid w:val="009324C4"/>
    <w:rsid w:val="00932671"/>
    <w:rsid w:val="00932A7A"/>
    <w:rsid w:val="009330BF"/>
    <w:rsid w:val="009331FD"/>
    <w:rsid w:val="00933817"/>
    <w:rsid w:val="00934510"/>
    <w:rsid w:val="0093476C"/>
    <w:rsid w:val="009358C3"/>
    <w:rsid w:val="00935A1E"/>
    <w:rsid w:val="00935B7C"/>
    <w:rsid w:val="00935E3A"/>
    <w:rsid w:val="00935E8D"/>
    <w:rsid w:val="00936005"/>
    <w:rsid w:val="0093607C"/>
    <w:rsid w:val="00937F60"/>
    <w:rsid w:val="00940008"/>
    <w:rsid w:val="00940FFA"/>
    <w:rsid w:val="00941503"/>
    <w:rsid w:val="0094187D"/>
    <w:rsid w:val="00941DAA"/>
    <w:rsid w:val="00942637"/>
    <w:rsid w:val="00942C90"/>
    <w:rsid w:val="00942F29"/>
    <w:rsid w:val="00942FB6"/>
    <w:rsid w:val="009434EB"/>
    <w:rsid w:val="00943772"/>
    <w:rsid w:val="00943EA6"/>
    <w:rsid w:val="009446D5"/>
    <w:rsid w:val="009448F2"/>
    <w:rsid w:val="0094524B"/>
    <w:rsid w:val="009456E3"/>
    <w:rsid w:val="00945759"/>
    <w:rsid w:val="00945942"/>
    <w:rsid w:val="00945C2E"/>
    <w:rsid w:val="00946361"/>
    <w:rsid w:val="009466E9"/>
    <w:rsid w:val="00946CB3"/>
    <w:rsid w:val="00946D20"/>
    <w:rsid w:val="00946E51"/>
    <w:rsid w:val="00946F21"/>
    <w:rsid w:val="009473F4"/>
    <w:rsid w:val="0094767D"/>
    <w:rsid w:val="00950231"/>
    <w:rsid w:val="00950484"/>
    <w:rsid w:val="00950794"/>
    <w:rsid w:val="009507AA"/>
    <w:rsid w:val="009509EF"/>
    <w:rsid w:val="009515CA"/>
    <w:rsid w:val="00951691"/>
    <w:rsid w:val="00951FCE"/>
    <w:rsid w:val="009521CC"/>
    <w:rsid w:val="0095226C"/>
    <w:rsid w:val="00952319"/>
    <w:rsid w:val="00952C05"/>
    <w:rsid w:val="00952D52"/>
    <w:rsid w:val="00953148"/>
    <w:rsid w:val="009540B7"/>
    <w:rsid w:val="009543D0"/>
    <w:rsid w:val="009549EE"/>
    <w:rsid w:val="00954C31"/>
    <w:rsid w:val="00954DAE"/>
    <w:rsid w:val="00954EDA"/>
    <w:rsid w:val="00955410"/>
    <w:rsid w:val="0095555D"/>
    <w:rsid w:val="009558EE"/>
    <w:rsid w:val="009559D5"/>
    <w:rsid w:val="00955C17"/>
    <w:rsid w:val="00955DD4"/>
    <w:rsid w:val="00955FFA"/>
    <w:rsid w:val="00956170"/>
    <w:rsid w:val="00956493"/>
    <w:rsid w:val="00956BA1"/>
    <w:rsid w:val="00956D42"/>
    <w:rsid w:val="00956F0F"/>
    <w:rsid w:val="0095727F"/>
    <w:rsid w:val="009572AF"/>
    <w:rsid w:val="00957E41"/>
    <w:rsid w:val="0096023A"/>
    <w:rsid w:val="009607AB"/>
    <w:rsid w:val="009615DB"/>
    <w:rsid w:val="00962683"/>
    <w:rsid w:val="0096268C"/>
    <w:rsid w:val="00962E23"/>
    <w:rsid w:val="0096447F"/>
    <w:rsid w:val="0096487C"/>
    <w:rsid w:val="00964BC2"/>
    <w:rsid w:val="00964D4A"/>
    <w:rsid w:val="00964EAE"/>
    <w:rsid w:val="00965023"/>
    <w:rsid w:val="009650B7"/>
    <w:rsid w:val="0096515D"/>
    <w:rsid w:val="00965841"/>
    <w:rsid w:val="00965D7F"/>
    <w:rsid w:val="00966623"/>
    <w:rsid w:val="00966DB4"/>
    <w:rsid w:val="009678DB"/>
    <w:rsid w:val="009704DC"/>
    <w:rsid w:val="00970728"/>
    <w:rsid w:val="009707C9"/>
    <w:rsid w:val="00970AA0"/>
    <w:rsid w:val="0097118A"/>
    <w:rsid w:val="00971580"/>
    <w:rsid w:val="00971E0B"/>
    <w:rsid w:val="00972101"/>
    <w:rsid w:val="00972BE3"/>
    <w:rsid w:val="00972F0A"/>
    <w:rsid w:val="00972F9A"/>
    <w:rsid w:val="00972FB5"/>
    <w:rsid w:val="009736FE"/>
    <w:rsid w:val="00973B96"/>
    <w:rsid w:val="00973E3C"/>
    <w:rsid w:val="00974763"/>
    <w:rsid w:val="009757CA"/>
    <w:rsid w:val="00975C9D"/>
    <w:rsid w:val="00976E76"/>
    <w:rsid w:val="00977A14"/>
    <w:rsid w:val="00977E9B"/>
    <w:rsid w:val="00980324"/>
    <w:rsid w:val="009807BF"/>
    <w:rsid w:val="009809CE"/>
    <w:rsid w:val="0098131F"/>
    <w:rsid w:val="00981471"/>
    <w:rsid w:val="00981479"/>
    <w:rsid w:val="00982616"/>
    <w:rsid w:val="009829B3"/>
    <w:rsid w:val="00982C31"/>
    <w:rsid w:val="00982D45"/>
    <w:rsid w:val="00983165"/>
    <w:rsid w:val="00983343"/>
    <w:rsid w:val="009833C4"/>
    <w:rsid w:val="009833E1"/>
    <w:rsid w:val="009834E0"/>
    <w:rsid w:val="009838FF"/>
    <w:rsid w:val="00983D24"/>
    <w:rsid w:val="00984149"/>
    <w:rsid w:val="00984788"/>
    <w:rsid w:val="00984909"/>
    <w:rsid w:val="00984FF3"/>
    <w:rsid w:val="00984FF9"/>
    <w:rsid w:val="009850C5"/>
    <w:rsid w:val="009856E6"/>
    <w:rsid w:val="00986326"/>
    <w:rsid w:val="00986849"/>
    <w:rsid w:val="00986BB7"/>
    <w:rsid w:val="00986D4B"/>
    <w:rsid w:val="00986F6D"/>
    <w:rsid w:val="0098727C"/>
    <w:rsid w:val="00987708"/>
    <w:rsid w:val="00987DF0"/>
    <w:rsid w:val="00987E2E"/>
    <w:rsid w:val="0099008B"/>
    <w:rsid w:val="00990F85"/>
    <w:rsid w:val="0099177B"/>
    <w:rsid w:val="0099187B"/>
    <w:rsid w:val="00991B79"/>
    <w:rsid w:val="00992E1B"/>
    <w:rsid w:val="0099367E"/>
    <w:rsid w:val="00993FE4"/>
    <w:rsid w:val="0099425E"/>
    <w:rsid w:val="00994CDC"/>
    <w:rsid w:val="009953D1"/>
    <w:rsid w:val="00995553"/>
    <w:rsid w:val="009969CD"/>
    <w:rsid w:val="0099770A"/>
    <w:rsid w:val="00997769"/>
    <w:rsid w:val="00997A2E"/>
    <w:rsid w:val="00997E21"/>
    <w:rsid w:val="009A048E"/>
    <w:rsid w:val="009A119F"/>
    <w:rsid w:val="009A1609"/>
    <w:rsid w:val="009A1A7E"/>
    <w:rsid w:val="009A3480"/>
    <w:rsid w:val="009A3DB8"/>
    <w:rsid w:val="009A43B3"/>
    <w:rsid w:val="009A464D"/>
    <w:rsid w:val="009A496F"/>
    <w:rsid w:val="009A4B78"/>
    <w:rsid w:val="009A4D73"/>
    <w:rsid w:val="009A4E41"/>
    <w:rsid w:val="009A4E63"/>
    <w:rsid w:val="009A5297"/>
    <w:rsid w:val="009A5D40"/>
    <w:rsid w:val="009A5E10"/>
    <w:rsid w:val="009A5E9E"/>
    <w:rsid w:val="009A6665"/>
    <w:rsid w:val="009A743F"/>
    <w:rsid w:val="009A74F7"/>
    <w:rsid w:val="009B00F2"/>
    <w:rsid w:val="009B0FB2"/>
    <w:rsid w:val="009B1113"/>
    <w:rsid w:val="009B17E9"/>
    <w:rsid w:val="009B1C34"/>
    <w:rsid w:val="009B1D22"/>
    <w:rsid w:val="009B1E86"/>
    <w:rsid w:val="009B1EFE"/>
    <w:rsid w:val="009B27C4"/>
    <w:rsid w:val="009B2AC9"/>
    <w:rsid w:val="009B2D92"/>
    <w:rsid w:val="009B3250"/>
    <w:rsid w:val="009B42D2"/>
    <w:rsid w:val="009B4343"/>
    <w:rsid w:val="009B4A06"/>
    <w:rsid w:val="009B5381"/>
    <w:rsid w:val="009B5EC7"/>
    <w:rsid w:val="009B609E"/>
    <w:rsid w:val="009B70C8"/>
    <w:rsid w:val="009B737C"/>
    <w:rsid w:val="009B742E"/>
    <w:rsid w:val="009C00F2"/>
    <w:rsid w:val="009C0AC6"/>
    <w:rsid w:val="009C0E66"/>
    <w:rsid w:val="009C0FDD"/>
    <w:rsid w:val="009C11B2"/>
    <w:rsid w:val="009C1456"/>
    <w:rsid w:val="009C164F"/>
    <w:rsid w:val="009C1900"/>
    <w:rsid w:val="009C1C30"/>
    <w:rsid w:val="009C1E65"/>
    <w:rsid w:val="009C22DD"/>
    <w:rsid w:val="009C29D5"/>
    <w:rsid w:val="009C30A0"/>
    <w:rsid w:val="009C359E"/>
    <w:rsid w:val="009C37FE"/>
    <w:rsid w:val="009C4082"/>
    <w:rsid w:val="009C450F"/>
    <w:rsid w:val="009C4A38"/>
    <w:rsid w:val="009C4AD8"/>
    <w:rsid w:val="009C4D3D"/>
    <w:rsid w:val="009C55E2"/>
    <w:rsid w:val="009C5A4E"/>
    <w:rsid w:val="009C5B36"/>
    <w:rsid w:val="009C5C16"/>
    <w:rsid w:val="009C5EE5"/>
    <w:rsid w:val="009C61E3"/>
    <w:rsid w:val="009C6B56"/>
    <w:rsid w:val="009C76F9"/>
    <w:rsid w:val="009C7785"/>
    <w:rsid w:val="009C7DB8"/>
    <w:rsid w:val="009C7FF0"/>
    <w:rsid w:val="009D010D"/>
    <w:rsid w:val="009D0244"/>
    <w:rsid w:val="009D0F71"/>
    <w:rsid w:val="009D111C"/>
    <w:rsid w:val="009D17A0"/>
    <w:rsid w:val="009D1F7A"/>
    <w:rsid w:val="009D2873"/>
    <w:rsid w:val="009D2942"/>
    <w:rsid w:val="009D3A1A"/>
    <w:rsid w:val="009D426A"/>
    <w:rsid w:val="009D5467"/>
    <w:rsid w:val="009D5BDB"/>
    <w:rsid w:val="009D6B03"/>
    <w:rsid w:val="009D6B3D"/>
    <w:rsid w:val="009D7422"/>
    <w:rsid w:val="009D78E7"/>
    <w:rsid w:val="009E0712"/>
    <w:rsid w:val="009E0742"/>
    <w:rsid w:val="009E1291"/>
    <w:rsid w:val="009E12BC"/>
    <w:rsid w:val="009E224D"/>
    <w:rsid w:val="009E26D5"/>
    <w:rsid w:val="009E2A07"/>
    <w:rsid w:val="009E2B14"/>
    <w:rsid w:val="009E3398"/>
    <w:rsid w:val="009E3577"/>
    <w:rsid w:val="009E3C73"/>
    <w:rsid w:val="009E3D2B"/>
    <w:rsid w:val="009E3E84"/>
    <w:rsid w:val="009E4097"/>
    <w:rsid w:val="009E4664"/>
    <w:rsid w:val="009E4D8E"/>
    <w:rsid w:val="009E4E90"/>
    <w:rsid w:val="009E4EB7"/>
    <w:rsid w:val="009E57C1"/>
    <w:rsid w:val="009E59AE"/>
    <w:rsid w:val="009E624A"/>
    <w:rsid w:val="009E6B32"/>
    <w:rsid w:val="009E70F3"/>
    <w:rsid w:val="009E731F"/>
    <w:rsid w:val="009E7E98"/>
    <w:rsid w:val="009F00EE"/>
    <w:rsid w:val="009F0827"/>
    <w:rsid w:val="009F0BED"/>
    <w:rsid w:val="009F1673"/>
    <w:rsid w:val="009F17E7"/>
    <w:rsid w:val="009F3255"/>
    <w:rsid w:val="009F34AA"/>
    <w:rsid w:val="009F3DCE"/>
    <w:rsid w:val="009F44FF"/>
    <w:rsid w:val="009F46E8"/>
    <w:rsid w:val="009F472D"/>
    <w:rsid w:val="009F4CF0"/>
    <w:rsid w:val="009F4E88"/>
    <w:rsid w:val="009F50D1"/>
    <w:rsid w:val="009F540F"/>
    <w:rsid w:val="009F573B"/>
    <w:rsid w:val="009F5918"/>
    <w:rsid w:val="009F596D"/>
    <w:rsid w:val="009F676E"/>
    <w:rsid w:val="009F6A91"/>
    <w:rsid w:val="009F71A6"/>
    <w:rsid w:val="009F71AA"/>
    <w:rsid w:val="009F7326"/>
    <w:rsid w:val="009F754A"/>
    <w:rsid w:val="009F791F"/>
    <w:rsid w:val="009F7F86"/>
    <w:rsid w:val="00A0034D"/>
    <w:rsid w:val="00A00BFB"/>
    <w:rsid w:val="00A00DCF"/>
    <w:rsid w:val="00A01239"/>
    <w:rsid w:val="00A0126C"/>
    <w:rsid w:val="00A012DA"/>
    <w:rsid w:val="00A0187E"/>
    <w:rsid w:val="00A022D4"/>
    <w:rsid w:val="00A026F0"/>
    <w:rsid w:val="00A02F2D"/>
    <w:rsid w:val="00A02F61"/>
    <w:rsid w:val="00A03E0E"/>
    <w:rsid w:val="00A040D1"/>
    <w:rsid w:val="00A045E6"/>
    <w:rsid w:val="00A04A0A"/>
    <w:rsid w:val="00A050A8"/>
    <w:rsid w:val="00A0528A"/>
    <w:rsid w:val="00A056A3"/>
    <w:rsid w:val="00A05B51"/>
    <w:rsid w:val="00A06286"/>
    <w:rsid w:val="00A06318"/>
    <w:rsid w:val="00A063BC"/>
    <w:rsid w:val="00A068E1"/>
    <w:rsid w:val="00A06A80"/>
    <w:rsid w:val="00A06D8A"/>
    <w:rsid w:val="00A0711F"/>
    <w:rsid w:val="00A078F1"/>
    <w:rsid w:val="00A07B0B"/>
    <w:rsid w:val="00A102A0"/>
    <w:rsid w:val="00A108C2"/>
    <w:rsid w:val="00A10BA3"/>
    <w:rsid w:val="00A114FA"/>
    <w:rsid w:val="00A11AF3"/>
    <w:rsid w:val="00A12C09"/>
    <w:rsid w:val="00A13084"/>
    <w:rsid w:val="00A1327F"/>
    <w:rsid w:val="00A13817"/>
    <w:rsid w:val="00A138D3"/>
    <w:rsid w:val="00A13E0F"/>
    <w:rsid w:val="00A144B7"/>
    <w:rsid w:val="00A149B4"/>
    <w:rsid w:val="00A14A99"/>
    <w:rsid w:val="00A15F4F"/>
    <w:rsid w:val="00A160AB"/>
    <w:rsid w:val="00A160F0"/>
    <w:rsid w:val="00A16745"/>
    <w:rsid w:val="00A16747"/>
    <w:rsid w:val="00A17A2A"/>
    <w:rsid w:val="00A20013"/>
    <w:rsid w:val="00A203E6"/>
    <w:rsid w:val="00A20582"/>
    <w:rsid w:val="00A20C65"/>
    <w:rsid w:val="00A21556"/>
    <w:rsid w:val="00A21767"/>
    <w:rsid w:val="00A21FD5"/>
    <w:rsid w:val="00A22751"/>
    <w:rsid w:val="00A22940"/>
    <w:rsid w:val="00A229BD"/>
    <w:rsid w:val="00A22B2A"/>
    <w:rsid w:val="00A23102"/>
    <w:rsid w:val="00A232E2"/>
    <w:rsid w:val="00A2343F"/>
    <w:rsid w:val="00A23505"/>
    <w:rsid w:val="00A2428B"/>
    <w:rsid w:val="00A2476B"/>
    <w:rsid w:val="00A247E5"/>
    <w:rsid w:val="00A24D81"/>
    <w:rsid w:val="00A24EA5"/>
    <w:rsid w:val="00A25173"/>
    <w:rsid w:val="00A252F0"/>
    <w:rsid w:val="00A259F2"/>
    <w:rsid w:val="00A25EAF"/>
    <w:rsid w:val="00A26081"/>
    <w:rsid w:val="00A26463"/>
    <w:rsid w:val="00A2660E"/>
    <w:rsid w:val="00A26916"/>
    <w:rsid w:val="00A26B47"/>
    <w:rsid w:val="00A26FF1"/>
    <w:rsid w:val="00A27366"/>
    <w:rsid w:val="00A27806"/>
    <w:rsid w:val="00A3068C"/>
    <w:rsid w:val="00A3127F"/>
    <w:rsid w:val="00A31922"/>
    <w:rsid w:val="00A31BCC"/>
    <w:rsid w:val="00A31C70"/>
    <w:rsid w:val="00A325BB"/>
    <w:rsid w:val="00A3297A"/>
    <w:rsid w:val="00A32A58"/>
    <w:rsid w:val="00A32EEC"/>
    <w:rsid w:val="00A336C5"/>
    <w:rsid w:val="00A33D32"/>
    <w:rsid w:val="00A3470B"/>
    <w:rsid w:val="00A3510A"/>
    <w:rsid w:val="00A3515F"/>
    <w:rsid w:val="00A354B4"/>
    <w:rsid w:val="00A35751"/>
    <w:rsid w:val="00A3577F"/>
    <w:rsid w:val="00A35BBC"/>
    <w:rsid w:val="00A35DAB"/>
    <w:rsid w:val="00A36724"/>
    <w:rsid w:val="00A367AF"/>
    <w:rsid w:val="00A36C13"/>
    <w:rsid w:val="00A371E9"/>
    <w:rsid w:val="00A377C2"/>
    <w:rsid w:val="00A37A31"/>
    <w:rsid w:val="00A37C91"/>
    <w:rsid w:val="00A37E2F"/>
    <w:rsid w:val="00A400C4"/>
    <w:rsid w:val="00A401D5"/>
    <w:rsid w:val="00A40B1F"/>
    <w:rsid w:val="00A40B4D"/>
    <w:rsid w:val="00A40ED0"/>
    <w:rsid w:val="00A411E2"/>
    <w:rsid w:val="00A41373"/>
    <w:rsid w:val="00A41638"/>
    <w:rsid w:val="00A41B15"/>
    <w:rsid w:val="00A4224E"/>
    <w:rsid w:val="00A4229F"/>
    <w:rsid w:val="00A428A9"/>
    <w:rsid w:val="00A42ACA"/>
    <w:rsid w:val="00A43AAB"/>
    <w:rsid w:val="00A43AFE"/>
    <w:rsid w:val="00A4479A"/>
    <w:rsid w:val="00A44AAD"/>
    <w:rsid w:val="00A44F2C"/>
    <w:rsid w:val="00A45047"/>
    <w:rsid w:val="00A45280"/>
    <w:rsid w:val="00A453A0"/>
    <w:rsid w:val="00A45A23"/>
    <w:rsid w:val="00A45BF7"/>
    <w:rsid w:val="00A463B5"/>
    <w:rsid w:val="00A463BA"/>
    <w:rsid w:val="00A46654"/>
    <w:rsid w:val="00A46675"/>
    <w:rsid w:val="00A46DCD"/>
    <w:rsid w:val="00A471A3"/>
    <w:rsid w:val="00A47597"/>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66D"/>
    <w:rsid w:val="00A5298E"/>
    <w:rsid w:val="00A52B3E"/>
    <w:rsid w:val="00A530D9"/>
    <w:rsid w:val="00A5313B"/>
    <w:rsid w:val="00A5320E"/>
    <w:rsid w:val="00A53F7B"/>
    <w:rsid w:val="00A54090"/>
    <w:rsid w:val="00A54126"/>
    <w:rsid w:val="00A54282"/>
    <w:rsid w:val="00A549D3"/>
    <w:rsid w:val="00A54B57"/>
    <w:rsid w:val="00A54DF0"/>
    <w:rsid w:val="00A551D6"/>
    <w:rsid w:val="00A5748E"/>
    <w:rsid w:val="00A57E98"/>
    <w:rsid w:val="00A60344"/>
    <w:rsid w:val="00A60849"/>
    <w:rsid w:val="00A608EB"/>
    <w:rsid w:val="00A6105B"/>
    <w:rsid w:val="00A61355"/>
    <w:rsid w:val="00A6148C"/>
    <w:rsid w:val="00A61668"/>
    <w:rsid w:val="00A621D3"/>
    <w:rsid w:val="00A62405"/>
    <w:rsid w:val="00A628F8"/>
    <w:rsid w:val="00A62B7A"/>
    <w:rsid w:val="00A632EA"/>
    <w:rsid w:val="00A634BE"/>
    <w:rsid w:val="00A63503"/>
    <w:rsid w:val="00A63AD7"/>
    <w:rsid w:val="00A63BFD"/>
    <w:rsid w:val="00A63E83"/>
    <w:rsid w:val="00A6444A"/>
    <w:rsid w:val="00A6491F"/>
    <w:rsid w:val="00A64C72"/>
    <w:rsid w:val="00A64D1A"/>
    <w:rsid w:val="00A65320"/>
    <w:rsid w:val="00A65BA5"/>
    <w:rsid w:val="00A66152"/>
    <w:rsid w:val="00A66354"/>
    <w:rsid w:val="00A66BD5"/>
    <w:rsid w:val="00A66E37"/>
    <w:rsid w:val="00A66ECF"/>
    <w:rsid w:val="00A67E38"/>
    <w:rsid w:val="00A703E4"/>
    <w:rsid w:val="00A70DC6"/>
    <w:rsid w:val="00A70DE0"/>
    <w:rsid w:val="00A71080"/>
    <w:rsid w:val="00A71986"/>
    <w:rsid w:val="00A71D48"/>
    <w:rsid w:val="00A71E73"/>
    <w:rsid w:val="00A72740"/>
    <w:rsid w:val="00A73A64"/>
    <w:rsid w:val="00A742AD"/>
    <w:rsid w:val="00A746D7"/>
    <w:rsid w:val="00A74AB2"/>
    <w:rsid w:val="00A75A46"/>
    <w:rsid w:val="00A75B36"/>
    <w:rsid w:val="00A75D5F"/>
    <w:rsid w:val="00A7663A"/>
    <w:rsid w:val="00A7696B"/>
    <w:rsid w:val="00A769D4"/>
    <w:rsid w:val="00A7701C"/>
    <w:rsid w:val="00A77835"/>
    <w:rsid w:val="00A77DBA"/>
    <w:rsid w:val="00A80314"/>
    <w:rsid w:val="00A804C7"/>
    <w:rsid w:val="00A807DB"/>
    <w:rsid w:val="00A80857"/>
    <w:rsid w:val="00A80A39"/>
    <w:rsid w:val="00A80DC7"/>
    <w:rsid w:val="00A80DF0"/>
    <w:rsid w:val="00A80E64"/>
    <w:rsid w:val="00A81A16"/>
    <w:rsid w:val="00A823A7"/>
    <w:rsid w:val="00A825C8"/>
    <w:rsid w:val="00A82742"/>
    <w:rsid w:val="00A82EC3"/>
    <w:rsid w:val="00A8319D"/>
    <w:rsid w:val="00A83984"/>
    <w:rsid w:val="00A83A1E"/>
    <w:rsid w:val="00A84198"/>
    <w:rsid w:val="00A841AB"/>
    <w:rsid w:val="00A8446C"/>
    <w:rsid w:val="00A84929"/>
    <w:rsid w:val="00A84CDD"/>
    <w:rsid w:val="00A84FFD"/>
    <w:rsid w:val="00A86104"/>
    <w:rsid w:val="00A8655A"/>
    <w:rsid w:val="00A86B28"/>
    <w:rsid w:val="00A87203"/>
    <w:rsid w:val="00A87744"/>
    <w:rsid w:val="00A87AE6"/>
    <w:rsid w:val="00A87B09"/>
    <w:rsid w:val="00A87C22"/>
    <w:rsid w:val="00A901E4"/>
    <w:rsid w:val="00A90590"/>
    <w:rsid w:val="00A90A97"/>
    <w:rsid w:val="00A90CB4"/>
    <w:rsid w:val="00A910DA"/>
    <w:rsid w:val="00A918D4"/>
    <w:rsid w:val="00A920E1"/>
    <w:rsid w:val="00A933AE"/>
    <w:rsid w:val="00A93591"/>
    <w:rsid w:val="00A93863"/>
    <w:rsid w:val="00A9415E"/>
    <w:rsid w:val="00A9423F"/>
    <w:rsid w:val="00A94EBD"/>
    <w:rsid w:val="00A9510D"/>
    <w:rsid w:val="00A956AC"/>
    <w:rsid w:val="00A95D2A"/>
    <w:rsid w:val="00A96214"/>
    <w:rsid w:val="00A967E8"/>
    <w:rsid w:val="00A96F69"/>
    <w:rsid w:val="00A97F4B"/>
    <w:rsid w:val="00AA0235"/>
    <w:rsid w:val="00AA04C5"/>
    <w:rsid w:val="00AA10B1"/>
    <w:rsid w:val="00AA1D48"/>
    <w:rsid w:val="00AA2803"/>
    <w:rsid w:val="00AA2BF2"/>
    <w:rsid w:val="00AA2D68"/>
    <w:rsid w:val="00AA2D6F"/>
    <w:rsid w:val="00AA314E"/>
    <w:rsid w:val="00AA327C"/>
    <w:rsid w:val="00AA3474"/>
    <w:rsid w:val="00AA3987"/>
    <w:rsid w:val="00AA3B68"/>
    <w:rsid w:val="00AA3E79"/>
    <w:rsid w:val="00AA447C"/>
    <w:rsid w:val="00AA4FB4"/>
    <w:rsid w:val="00AA5C0B"/>
    <w:rsid w:val="00AA5E3B"/>
    <w:rsid w:val="00AA63AD"/>
    <w:rsid w:val="00AA65B4"/>
    <w:rsid w:val="00AA745E"/>
    <w:rsid w:val="00AA7514"/>
    <w:rsid w:val="00AA767A"/>
    <w:rsid w:val="00AB04AB"/>
    <w:rsid w:val="00AB0733"/>
    <w:rsid w:val="00AB09D2"/>
    <w:rsid w:val="00AB0B24"/>
    <w:rsid w:val="00AB0B64"/>
    <w:rsid w:val="00AB0C30"/>
    <w:rsid w:val="00AB176B"/>
    <w:rsid w:val="00AB1A37"/>
    <w:rsid w:val="00AB1C00"/>
    <w:rsid w:val="00AB28DB"/>
    <w:rsid w:val="00AB37E6"/>
    <w:rsid w:val="00AB3D6F"/>
    <w:rsid w:val="00AB3DBA"/>
    <w:rsid w:val="00AB401B"/>
    <w:rsid w:val="00AB431C"/>
    <w:rsid w:val="00AB470E"/>
    <w:rsid w:val="00AB57F3"/>
    <w:rsid w:val="00AB5A7E"/>
    <w:rsid w:val="00AB6A16"/>
    <w:rsid w:val="00AB7538"/>
    <w:rsid w:val="00AB77F3"/>
    <w:rsid w:val="00AB7C4F"/>
    <w:rsid w:val="00AB7D2C"/>
    <w:rsid w:val="00AC0AAD"/>
    <w:rsid w:val="00AC1231"/>
    <w:rsid w:val="00AC15CE"/>
    <w:rsid w:val="00AC1992"/>
    <w:rsid w:val="00AC1E14"/>
    <w:rsid w:val="00AC25B5"/>
    <w:rsid w:val="00AC2CFA"/>
    <w:rsid w:val="00AC2F27"/>
    <w:rsid w:val="00AC3263"/>
    <w:rsid w:val="00AC32FF"/>
    <w:rsid w:val="00AC3E12"/>
    <w:rsid w:val="00AC3E5E"/>
    <w:rsid w:val="00AC406E"/>
    <w:rsid w:val="00AC4203"/>
    <w:rsid w:val="00AC430C"/>
    <w:rsid w:val="00AC4A6B"/>
    <w:rsid w:val="00AC5C19"/>
    <w:rsid w:val="00AC60F0"/>
    <w:rsid w:val="00AC6657"/>
    <w:rsid w:val="00AC6D7A"/>
    <w:rsid w:val="00AC72B0"/>
    <w:rsid w:val="00AC7363"/>
    <w:rsid w:val="00AC7401"/>
    <w:rsid w:val="00AC7901"/>
    <w:rsid w:val="00AC79F3"/>
    <w:rsid w:val="00AC7FDD"/>
    <w:rsid w:val="00AD0949"/>
    <w:rsid w:val="00AD0993"/>
    <w:rsid w:val="00AD0F1D"/>
    <w:rsid w:val="00AD1037"/>
    <w:rsid w:val="00AD1179"/>
    <w:rsid w:val="00AD1359"/>
    <w:rsid w:val="00AD14F9"/>
    <w:rsid w:val="00AD19F0"/>
    <w:rsid w:val="00AD1FCE"/>
    <w:rsid w:val="00AD26E1"/>
    <w:rsid w:val="00AD29CC"/>
    <w:rsid w:val="00AD3268"/>
    <w:rsid w:val="00AD3DE2"/>
    <w:rsid w:val="00AD4261"/>
    <w:rsid w:val="00AD42D2"/>
    <w:rsid w:val="00AD46F5"/>
    <w:rsid w:val="00AD4A34"/>
    <w:rsid w:val="00AD51A3"/>
    <w:rsid w:val="00AD551A"/>
    <w:rsid w:val="00AD598B"/>
    <w:rsid w:val="00AD7154"/>
    <w:rsid w:val="00AD797D"/>
    <w:rsid w:val="00AD7E02"/>
    <w:rsid w:val="00AE014A"/>
    <w:rsid w:val="00AE0483"/>
    <w:rsid w:val="00AE08DD"/>
    <w:rsid w:val="00AE13BD"/>
    <w:rsid w:val="00AE1AF9"/>
    <w:rsid w:val="00AE1D59"/>
    <w:rsid w:val="00AE1E60"/>
    <w:rsid w:val="00AE2068"/>
    <w:rsid w:val="00AE2258"/>
    <w:rsid w:val="00AE277E"/>
    <w:rsid w:val="00AE2A36"/>
    <w:rsid w:val="00AE2BC6"/>
    <w:rsid w:val="00AE3251"/>
    <w:rsid w:val="00AE3FE0"/>
    <w:rsid w:val="00AE4025"/>
    <w:rsid w:val="00AE41AB"/>
    <w:rsid w:val="00AE44A2"/>
    <w:rsid w:val="00AE44FA"/>
    <w:rsid w:val="00AE4F0E"/>
    <w:rsid w:val="00AE5058"/>
    <w:rsid w:val="00AE51CD"/>
    <w:rsid w:val="00AE5471"/>
    <w:rsid w:val="00AE54AA"/>
    <w:rsid w:val="00AE599E"/>
    <w:rsid w:val="00AE60E4"/>
    <w:rsid w:val="00AE6872"/>
    <w:rsid w:val="00AE6C58"/>
    <w:rsid w:val="00AE72C4"/>
    <w:rsid w:val="00AE7F05"/>
    <w:rsid w:val="00AE7F38"/>
    <w:rsid w:val="00AF054D"/>
    <w:rsid w:val="00AF0939"/>
    <w:rsid w:val="00AF0F26"/>
    <w:rsid w:val="00AF1302"/>
    <w:rsid w:val="00AF1813"/>
    <w:rsid w:val="00AF24E7"/>
    <w:rsid w:val="00AF272B"/>
    <w:rsid w:val="00AF291B"/>
    <w:rsid w:val="00AF2DAA"/>
    <w:rsid w:val="00AF2EBD"/>
    <w:rsid w:val="00AF33AE"/>
    <w:rsid w:val="00AF33D7"/>
    <w:rsid w:val="00AF44B1"/>
    <w:rsid w:val="00AF5800"/>
    <w:rsid w:val="00AF6986"/>
    <w:rsid w:val="00AF6D1B"/>
    <w:rsid w:val="00AF73ED"/>
    <w:rsid w:val="00AF796B"/>
    <w:rsid w:val="00AF7D69"/>
    <w:rsid w:val="00AF7ED2"/>
    <w:rsid w:val="00B004D8"/>
    <w:rsid w:val="00B00830"/>
    <w:rsid w:val="00B00AD5"/>
    <w:rsid w:val="00B00CC5"/>
    <w:rsid w:val="00B016D2"/>
    <w:rsid w:val="00B02091"/>
    <w:rsid w:val="00B02B43"/>
    <w:rsid w:val="00B02BCB"/>
    <w:rsid w:val="00B03D36"/>
    <w:rsid w:val="00B04540"/>
    <w:rsid w:val="00B05116"/>
    <w:rsid w:val="00B051A7"/>
    <w:rsid w:val="00B05F03"/>
    <w:rsid w:val="00B05F1A"/>
    <w:rsid w:val="00B0785E"/>
    <w:rsid w:val="00B07B33"/>
    <w:rsid w:val="00B07FA2"/>
    <w:rsid w:val="00B100CF"/>
    <w:rsid w:val="00B10E82"/>
    <w:rsid w:val="00B111A6"/>
    <w:rsid w:val="00B115E5"/>
    <w:rsid w:val="00B118EE"/>
    <w:rsid w:val="00B11B03"/>
    <w:rsid w:val="00B11C5B"/>
    <w:rsid w:val="00B121CD"/>
    <w:rsid w:val="00B12343"/>
    <w:rsid w:val="00B12529"/>
    <w:rsid w:val="00B128C5"/>
    <w:rsid w:val="00B12ABC"/>
    <w:rsid w:val="00B12B11"/>
    <w:rsid w:val="00B12C94"/>
    <w:rsid w:val="00B135AB"/>
    <w:rsid w:val="00B137BF"/>
    <w:rsid w:val="00B13A1B"/>
    <w:rsid w:val="00B142D9"/>
    <w:rsid w:val="00B14AE9"/>
    <w:rsid w:val="00B14BC4"/>
    <w:rsid w:val="00B15001"/>
    <w:rsid w:val="00B15309"/>
    <w:rsid w:val="00B1586E"/>
    <w:rsid w:val="00B158A3"/>
    <w:rsid w:val="00B15B25"/>
    <w:rsid w:val="00B15EA0"/>
    <w:rsid w:val="00B16467"/>
    <w:rsid w:val="00B165B0"/>
    <w:rsid w:val="00B171C1"/>
    <w:rsid w:val="00B17315"/>
    <w:rsid w:val="00B17A4E"/>
    <w:rsid w:val="00B17B30"/>
    <w:rsid w:val="00B17C2F"/>
    <w:rsid w:val="00B2153E"/>
    <w:rsid w:val="00B21FA7"/>
    <w:rsid w:val="00B22022"/>
    <w:rsid w:val="00B225E4"/>
    <w:rsid w:val="00B23F7A"/>
    <w:rsid w:val="00B240B1"/>
    <w:rsid w:val="00B241AC"/>
    <w:rsid w:val="00B24208"/>
    <w:rsid w:val="00B24728"/>
    <w:rsid w:val="00B248A9"/>
    <w:rsid w:val="00B24D28"/>
    <w:rsid w:val="00B24F1C"/>
    <w:rsid w:val="00B24FA0"/>
    <w:rsid w:val="00B25890"/>
    <w:rsid w:val="00B25D76"/>
    <w:rsid w:val="00B2662B"/>
    <w:rsid w:val="00B27032"/>
    <w:rsid w:val="00B27344"/>
    <w:rsid w:val="00B30003"/>
    <w:rsid w:val="00B31201"/>
    <w:rsid w:val="00B31622"/>
    <w:rsid w:val="00B31B4B"/>
    <w:rsid w:val="00B31CD5"/>
    <w:rsid w:val="00B31E36"/>
    <w:rsid w:val="00B32E26"/>
    <w:rsid w:val="00B338B7"/>
    <w:rsid w:val="00B34061"/>
    <w:rsid w:val="00B3440A"/>
    <w:rsid w:val="00B34441"/>
    <w:rsid w:val="00B349DC"/>
    <w:rsid w:val="00B3535B"/>
    <w:rsid w:val="00B35534"/>
    <w:rsid w:val="00B35A87"/>
    <w:rsid w:val="00B35AFD"/>
    <w:rsid w:val="00B35F9A"/>
    <w:rsid w:val="00B36236"/>
    <w:rsid w:val="00B3639B"/>
    <w:rsid w:val="00B3662E"/>
    <w:rsid w:val="00B366D2"/>
    <w:rsid w:val="00B366FA"/>
    <w:rsid w:val="00B36E86"/>
    <w:rsid w:val="00B379BA"/>
    <w:rsid w:val="00B412FD"/>
    <w:rsid w:val="00B42098"/>
    <w:rsid w:val="00B422BE"/>
    <w:rsid w:val="00B4241D"/>
    <w:rsid w:val="00B4252D"/>
    <w:rsid w:val="00B426BB"/>
    <w:rsid w:val="00B42EB9"/>
    <w:rsid w:val="00B434E9"/>
    <w:rsid w:val="00B441FE"/>
    <w:rsid w:val="00B442AD"/>
    <w:rsid w:val="00B44821"/>
    <w:rsid w:val="00B44AD3"/>
    <w:rsid w:val="00B45152"/>
    <w:rsid w:val="00B45E54"/>
    <w:rsid w:val="00B464E4"/>
    <w:rsid w:val="00B465E8"/>
    <w:rsid w:val="00B4682E"/>
    <w:rsid w:val="00B4689A"/>
    <w:rsid w:val="00B46986"/>
    <w:rsid w:val="00B46C24"/>
    <w:rsid w:val="00B46D5F"/>
    <w:rsid w:val="00B46E7B"/>
    <w:rsid w:val="00B47DC5"/>
    <w:rsid w:val="00B505B3"/>
    <w:rsid w:val="00B50A74"/>
    <w:rsid w:val="00B520A0"/>
    <w:rsid w:val="00B5257E"/>
    <w:rsid w:val="00B525CE"/>
    <w:rsid w:val="00B52CFD"/>
    <w:rsid w:val="00B52F7F"/>
    <w:rsid w:val="00B53EBA"/>
    <w:rsid w:val="00B545A8"/>
    <w:rsid w:val="00B54A73"/>
    <w:rsid w:val="00B556C2"/>
    <w:rsid w:val="00B56527"/>
    <w:rsid w:val="00B56E88"/>
    <w:rsid w:val="00B576DA"/>
    <w:rsid w:val="00B57710"/>
    <w:rsid w:val="00B57ABF"/>
    <w:rsid w:val="00B601C9"/>
    <w:rsid w:val="00B60D04"/>
    <w:rsid w:val="00B6136D"/>
    <w:rsid w:val="00B61464"/>
    <w:rsid w:val="00B6189C"/>
    <w:rsid w:val="00B61EE8"/>
    <w:rsid w:val="00B6280C"/>
    <w:rsid w:val="00B62F8D"/>
    <w:rsid w:val="00B631F0"/>
    <w:rsid w:val="00B633A3"/>
    <w:rsid w:val="00B63533"/>
    <w:rsid w:val="00B63AD7"/>
    <w:rsid w:val="00B63BDB"/>
    <w:rsid w:val="00B645D9"/>
    <w:rsid w:val="00B6479E"/>
    <w:rsid w:val="00B64A0E"/>
    <w:rsid w:val="00B64CC6"/>
    <w:rsid w:val="00B64DDF"/>
    <w:rsid w:val="00B65728"/>
    <w:rsid w:val="00B6601E"/>
    <w:rsid w:val="00B663AA"/>
    <w:rsid w:val="00B66DD5"/>
    <w:rsid w:val="00B67B97"/>
    <w:rsid w:val="00B67F01"/>
    <w:rsid w:val="00B711AB"/>
    <w:rsid w:val="00B714F0"/>
    <w:rsid w:val="00B71A40"/>
    <w:rsid w:val="00B71C8C"/>
    <w:rsid w:val="00B71CB4"/>
    <w:rsid w:val="00B71FD7"/>
    <w:rsid w:val="00B7210F"/>
    <w:rsid w:val="00B725E7"/>
    <w:rsid w:val="00B72C07"/>
    <w:rsid w:val="00B72DF7"/>
    <w:rsid w:val="00B72F42"/>
    <w:rsid w:val="00B73627"/>
    <w:rsid w:val="00B73E44"/>
    <w:rsid w:val="00B74290"/>
    <w:rsid w:val="00B74510"/>
    <w:rsid w:val="00B74BD4"/>
    <w:rsid w:val="00B74BF7"/>
    <w:rsid w:val="00B74E30"/>
    <w:rsid w:val="00B74EDB"/>
    <w:rsid w:val="00B76185"/>
    <w:rsid w:val="00B76428"/>
    <w:rsid w:val="00B7676C"/>
    <w:rsid w:val="00B76BCD"/>
    <w:rsid w:val="00B76FBC"/>
    <w:rsid w:val="00B7782B"/>
    <w:rsid w:val="00B77894"/>
    <w:rsid w:val="00B779E6"/>
    <w:rsid w:val="00B804E2"/>
    <w:rsid w:val="00B811B2"/>
    <w:rsid w:val="00B81D52"/>
    <w:rsid w:val="00B82024"/>
    <w:rsid w:val="00B8276E"/>
    <w:rsid w:val="00B82FA2"/>
    <w:rsid w:val="00B83997"/>
    <w:rsid w:val="00B83A62"/>
    <w:rsid w:val="00B83B59"/>
    <w:rsid w:val="00B84252"/>
    <w:rsid w:val="00B8468F"/>
    <w:rsid w:val="00B84FC6"/>
    <w:rsid w:val="00B850AA"/>
    <w:rsid w:val="00B857F5"/>
    <w:rsid w:val="00B86D6C"/>
    <w:rsid w:val="00B86F47"/>
    <w:rsid w:val="00B874B4"/>
    <w:rsid w:val="00B875E9"/>
    <w:rsid w:val="00B8787A"/>
    <w:rsid w:val="00B87887"/>
    <w:rsid w:val="00B90123"/>
    <w:rsid w:val="00B90196"/>
    <w:rsid w:val="00B9057E"/>
    <w:rsid w:val="00B911C1"/>
    <w:rsid w:val="00B91EA5"/>
    <w:rsid w:val="00B92008"/>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B07"/>
    <w:rsid w:val="00B97D02"/>
    <w:rsid w:val="00BA0304"/>
    <w:rsid w:val="00BA0557"/>
    <w:rsid w:val="00BA083F"/>
    <w:rsid w:val="00BA2022"/>
    <w:rsid w:val="00BA3038"/>
    <w:rsid w:val="00BA370A"/>
    <w:rsid w:val="00BA4712"/>
    <w:rsid w:val="00BA48BC"/>
    <w:rsid w:val="00BA4A29"/>
    <w:rsid w:val="00BA4BE7"/>
    <w:rsid w:val="00BA592B"/>
    <w:rsid w:val="00BA5F20"/>
    <w:rsid w:val="00BA5FCF"/>
    <w:rsid w:val="00BA61BC"/>
    <w:rsid w:val="00BA68D9"/>
    <w:rsid w:val="00BA7172"/>
    <w:rsid w:val="00BA7B01"/>
    <w:rsid w:val="00BB02D7"/>
    <w:rsid w:val="00BB05A4"/>
    <w:rsid w:val="00BB0A29"/>
    <w:rsid w:val="00BB0D9F"/>
    <w:rsid w:val="00BB0DEE"/>
    <w:rsid w:val="00BB1031"/>
    <w:rsid w:val="00BB1120"/>
    <w:rsid w:val="00BB1B33"/>
    <w:rsid w:val="00BB2402"/>
    <w:rsid w:val="00BB2480"/>
    <w:rsid w:val="00BB25E9"/>
    <w:rsid w:val="00BB2C4E"/>
    <w:rsid w:val="00BB2E29"/>
    <w:rsid w:val="00BB2F74"/>
    <w:rsid w:val="00BB3206"/>
    <w:rsid w:val="00BB32C2"/>
    <w:rsid w:val="00BB3B0D"/>
    <w:rsid w:val="00BB4545"/>
    <w:rsid w:val="00BB524C"/>
    <w:rsid w:val="00BB548E"/>
    <w:rsid w:val="00BB5DAB"/>
    <w:rsid w:val="00BB6195"/>
    <w:rsid w:val="00BB61A3"/>
    <w:rsid w:val="00BB707E"/>
    <w:rsid w:val="00BB7568"/>
    <w:rsid w:val="00BB7C90"/>
    <w:rsid w:val="00BB7F82"/>
    <w:rsid w:val="00BC007C"/>
    <w:rsid w:val="00BC0949"/>
    <w:rsid w:val="00BC0AB2"/>
    <w:rsid w:val="00BC0B4A"/>
    <w:rsid w:val="00BC119D"/>
    <w:rsid w:val="00BC1236"/>
    <w:rsid w:val="00BC1308"/>
    <w:rsid w:val="00BC138D"/>
    <w:rsid w:val="00BC1BF4"/>
    <w:rsid w:val="00BC2600"/>
    <w:rsid w:val="00BC2F24"/>
    <w:rsid w:val="00BC32E1"/>
    <w:rsid w:val="00BC33BE"/>
    <w:rsid w:val="00BC3A47"/>
    <w:rsid w:val="00BC3EEB"/>
    <w:rsid w:val="00BC4780"/>
    <w:rsid w:val="00BC4F46"/>
    <w:rsid w:val="00BC52C8"/>
    <w:rsid w:val="00BC5485"/>
    <w:rsid w:val="00BC549C"/>
    <w:rsid w:val="00BC570E"/>
    <w:rsid w:val="00BC5A6C"/>
    <w:rsid w:val="00BC5AF6"/>
    <w:rsid w:val="00BC5B4B"/>
    <w:rsid w:val="00BC5EDB"/>
    <w:rsid w:val="00BC69A2"/>
    <w:rsid w:val="00BC6ED6"/>
    <w:rsid w:val="00BC6F03"/>
    <w:rsid w:val="00BC6FA1"/>
    <w:rsid w:val="00BC7339"/>
    <w:rsid w:val="00BD0570"/>
    <w:rsid w:val="00BD0853"/>
    <w:rsid w:val="00BD10F2"/>
    <w:rsid w:val="00BD112D"/>
    <w:rsid w:val="00BD214E"/>
    <w:rsid w:val="00BD2395"/>
    <w:rsid w:val="00BD25B8"/>
    <w:rsid w:val="00BD2725"/>
    <w:rsid w:val="00BD2842"/>
    <w:rsid w:val="00BD3120"/>
    <w:rsid w:val="00BD3354"/>
    <w:rsid w:val="00BD384E"/>
    <w:rsid w:val="00BD38BF"/>
    <w:rsid w:val="00BD3E76"/>
    <w:rsid w:val="00BD3EE2"/>
    <w:rsid w:val="00BD3FCF"/>
    <w:rsid w:val="00BD42D2"/>
    <w:rsid w:val="00BD42D5"/>
    <w:rsid w:val="00BD47D7"/>
    <w:rsid w:val="00BD4BF4"/>
    <w:rsid w:val="00BD4EFB"/>
    <w:rsid w:val="00BD5076"/>
    <w:rsid w:val="00BD5551"/>
    <w:rsid w:val="00BD6D43"/>
    <w:rsid w:val="00BD7090"/>
    <w:rsid w:val="00BD7490"/>
    <w:rsid w:val="00BD767F"/>
    <w:rsid w:val="00BD772A"/>
    <w:rsid w:val="00BD79B3"/>
    <w:rsid w:val="00BD7D1B"/>
    <w:rsid w:val="00BE09C3"/>
    <w:rsid w:val="00BE0C27"/>
    <w:rsid w:val="00BE15BB"/>
    <w:rsid w:val="00BE198F"/>
    <w:rsid w:val="00BE2D1B"/>
    <w:rsid w:val="00BE2E7C"/>
    <w:rsid w:val="00BE473E"/>
    <w:rsid w:val="00BE5964"/>
    <w:rsid w:val="00BE59A7"/>
    <w:rsid w:val="00BE5BD0"/>
    <w:rsid w:val="00BE660B"/>
    <w:rsid w:val="00BE6AFE"/>
    <w:rsid w:val="00BE6BBE"/>
    <w:rsid w:val="00BE7021"/>
    <w:rsid w:val="00BE7141"/>
    <w:rsid w:val="00BE7300"/>
    <w:rsid w:val="00BE784F"/>
    <w:rsid w:val="00BE796E"/>
    <w:rsid w:val="00BF0238"/>
    <w:rsid w:val="00BF0717"/>
    <w:rsid w:val="00BF071D"/>
    <w:rsid w:val="00BF1750"/>
    <w:rsid w:val="00BF178E"/>
    <w:rsid w:val="00BF189F"/>
    <w:rsid w:val="00BF1B44"/>
    <w:rsid w:val="00BF1F01"/>
    <w:rsid w:val="00BF23CC"/>
    <w:rsid w:val="00BF243F"/>
    <w:rsid w:val="00BF4488"/>
    <w:rsid w:val="00BF4BE7"/>
    <w:rsid w:val="00BF4C2B"/>
    <w:rsid w:val="00BF507A"/>
    <w:rsid w:val="00BF53F1"/>
    <w:rsid w:val="00BF5717"/>
    <w:rsid w:val="00BF5B9D"/>
    <w:rsid w:val="00BF5FA3"/>
    <w:rsid w:val="00BF62F2"/>
    <w:rsid w:val="00BF63A5"/>
    <w:rsid w:val="00BF72A7"/>
    <w:rsid w:val="00BF7558"/>
    <w:rsid w:val="00BF7BF4"/>
    <w:rsid w:val="00C002BD"/>
    <w:rsid w:val="00C0111E"/>
    <w:rsid w:val="00C02676"/>
    <w:rsid w:val="00C029AB"/>
    <w:rsid w:val="00C03BD5"/>
    <w:rsid w:val="00C03C8B"/>
    <w:rsid w:val="00C03F3C"/>
    <w:rsid w:val="00C049BE"/>
    <w:rsid w:val="00C04A71"/>
    <w:rsid w:val="00C04DF0"/>
    <w:rsid w:val="00C05A4C"/>
    <w:rsid w:val="00C05A67"/>
    <w:rsid w:val="00C06726"/>
    <w:rsid w:val="00C073E0"/>
    <w:rsid w:val="00C0754A"/>
    <w:rsid w:val="00C10A43"/>
    <w:rsid w:val="00C11113"/>
    <w:rsid w:val="00C11687"/>
    <w:rsid w:val="00C11E28"/>
    <w:rsid w:val="00C120B3"/>
    <w:rsid w:val="00C1225B"/>
    <w:rsid w:val="00C122F9"/>
    <w:rsid w:val="00C1253A"/>
    <w:rsid w:val="00C128C9"/>
    <w:rsid w:val="00C12CF3"/>
    <w:rsid w:val="00C12F88"/>
    <w:rsid w:val="00C131A8"/>
    <w:rsid w:val="00C1322D"/>
    <w:rsid w:val="00C1331C"/>
    <w:rsid w:val="00C135A3"/>
    <w:rsid w:val="00C14110"/>
    <w:rsid w:val="00C1477A"/>
    <w:rsid w:val="00C14A62"/>
    <w:rsid w:val="00C158EB"/>
    <w:rsid w:val="00C159B1"/>
    <w:rsid w:val="00C161F5"/>
    <w:rsid w:val="00C16724"/>
    <w:rsid w:val="00C16C92"/>
    <w:rsid w:val="00C1706B"/>
    <w:rsid w:val="00C170C6"/>
    <w:rsid w:val="00C17648"/>
    <w:rsid w:val="00C17709"/>
    <w:rsid w:val="00C17DB7"/>
    <w:rsid w:val="00C17E48"/>
    <w:rsid w:val="00C17FF5"/>
    <w:rsid w:val="00C201E7"/>
    <w:rsid w:val="00C20694"/>
    <w:rsid w:val="00C20AA2"/>
    <w:rsid w:val="00C20B91"/>
    <w:rsid w:val="00C21155"/>
    <w:rsid w:val="00C2146C"/>
    <w:rsid w:val="00C214D7"/>
    <w:rsid w:val="00C2155D"/>
    <w:rsid w:val="00C21561"/>
    <w:rsid w:val="00C217EE"/>
    <w:rsid w:val="00C21DAA"/>
    <w:rsid w:val="00C22784"/>
    <w:rsid w:val="00C227D6"/>
    <w:rsid w:val="00C23A4C"/>
    <w:rsid w:val="00C23DAC"/>
    <w:rsid w:val="00C2419D"/>
    <w:rsid w:val="00C24225"/>
    <w:rsid w:val="00C243A4"/>
    <w:rsid w:val="00C24416"/>
    <w:rsid w:val="00C248DB"/>
    <w:rsid w:val="00C26168"/>
    <w:rsid w:val="00C26170"/>
    <w:rsid w:val="00C26B5A"/>
    <w:rsid w:val="00C26D52"/>
    <w:rsid w:val="00C303E4"/>
    <w:rsid w:val="00C30775"/>
    <w:rsid w:val="00C30B8D"/>
    <w:rsid w:val="00C3134E"/>
    <w:rsid w:val="00C315D8"/>
    <w:rsid w:val="00C31C4A"/>
    <w:rsid w:val="00C31D2D"/>
    <w:rsid w:val="00C32639"/>
    <w:rsid w:val="00C32AD2"/>
    <w:rsid w:val="00C32EBD"/>
    <w:rsid w:val="00C34193"/>
    <w:rsid w:val="00C3460C"/>
    <w:rsid w:val="00C347FD"/>
    <w:rsid w:val="00C34C30"/>
    <w:rsid w:val="00C34DAE"/>
    <w:rsid w:val="00C34E1E"/>
    <w:rsid w:val="00C34E5A"/>
    <w:rsid w:val="00C36219"/>
    <w:rsid w:val="00C3698E"/>
    <w:rsid w:val="00C36CCA"/>
    <w:rsid w:val="00C36E1C"/>
    <w:rsid w:val="00C36F42"/>
    <w:rsid w:val="00C3718A"/>
    <w:rsid w:val="00C379C5"/>
    <w:rsid w:val="00C37CF6"/>
    <w:rsid w:val="00C37EEE"/>
    <w:rsid w:val="00C40453"/>
    <w:rsid w:val="00C40E71"/>
    <w:rsid w:val="00C41879"/>
    <w:rsid w:val="00C41A7C"/>
    <w:rsid w:val="00C42839"/>
    <w:rsid w:val="00C42CEF"/>
    <w:rsid w:val="00C42D55"/>
    <w:rsid w:val="00C42EFE"/>
    <w:rsid w:val="00C43080"/>
    <w:rsid w:val="00C4337B"/>
    <w:rsid w:val="00C4370E"/>
    <w:rsid w:val="00C43823"/>
    <w:rsid w:val="00C4384B"/>
    <w:rsid w:val="00C4393C"/>
    <w:rsid w:val="00C44063"/>
    <w:rsid w:val="00C44068"/>
    <w:rsid w:val="00C442AE"/>
    <w:rsid w:val="00C4518B"/>
    <w:rsid w:val="00C45780"/>
    <w:rsid w:val="00C458D6"/>
    <w:rsid w:val="00C46268"/>
    <w:rsid w:val="00C4655A"/>
    <w:rsid w:val="00C466BF"/>
    <w:rsid w:val="00C46E40"/>
    <w:rsid w:val="00C47385"/>
    <w:rsid w:val="00C47555"/>
    <w:rsid w:val="00C476AC"/>
    <w:rsid w:val="00C47ACC"/>
    <w:rsid w:val="00C47E67"/>
    <w:rsid w:val="00C47FD9"/>
    <w:rsid w:val="00C5090D"/>
    <w:rsid w:val="00C50C1A"/>
    <w:rsid w:val="00C51508"/>
    <w:rsid w:val="00C51D73"/>
    <w:rsid w:val="00C52A05"/>
    <w:rsid w:val="00C52E10"/>
    <w:rsid w:val="00C52E97"/>
    <w:rsid w:val="00C52EAF"/>
    <w:rsid w:val="00C53189"/>
    <w:rsid w:val="00C534E5"/>
    <w:rsid w:val="00C534F4"/>
    <w:rsid w:val="00C5375B"/>
    <w:rsid w:val="00C53B15"/>
    <w:rsid w:val="00C53DA9"/>
    <w:rsid w:val="00C53EF7"/>
    <w:rsid w:val="00C540FB"/>
    <w:rsid w:val="00C54280"/>
    <w:rsid w:val="00C54929"/>
    <w:rsid w:val="00C54979"/>
    <w:rsid w:val="00C54C25"/>
    <w:rsid w:val="00C54E72"/>
    <w:rsid w:val="00C55261"/>
    <w:rsid w:val="00C556B1"/>
    <w:rsid w:val="00C55A05"/>
    <w:rsid w:val="00C56101"/>
    <w:rsid w:val="00C5659A"/>
    <w:rsid w:val="00C565F2"/>
    <w:rsid w:val="00C56C45"/>
    <w:rsid w:val="00C56C98"/>
    <w:rsid w:val="00C573CC"/>
    <w:rsid w:val="00C57A00"/>
    <w:rsid w:val="00C57B81"/>
    <w:rsid w:val="00C57FB9"/>
    <w:rsid w:val="00C6077B"/>
    <w:rsid w:val="00C60950"/>
    <w:rsid w:val="00C60DD1"/>
    <w:rsid w:val="00C60F7A"/>
    <w:rsid w:val="00C61565"/>
    <w:rsid w:val="00C61574"/>
    <w:rsid w:val="00C615B4"/>
    <w:rsid w:val="00C61765"/>
    <w:rsid w:val="00C6211D"/>
    <w:rsid w:val="00C62B32"/>
    <w:rsid w:val="00C63DED"/>
    <w:rsid w:val="00C63E88"/>
    <w:rsid w:val="00C64F97"/>
    <w:rsid w:val="00C65585"/>
    <w:rsid w:val="00C656EB"/>
    <w:rsid w:val="00C65B57"/>
    <w:rsid w:val="00C65C5A"/>
    <w:rsid w:val="00C65D7B"/>
    <w:rsid w:val="00C65DF4"/>
    <w:rsid w:val="00C65EE6"/>
    <w:rsid w:val="00C6704F"/>
    <w:rsid w:val="00C67B49"/>
    <w:rsid w:val="00C711F5"/>
    <w:rsid w:val="00C713A1"/>
    <w:rsid w:val="00C71828"/>
    <w:rsid w:val="00C72105"/>
    <w:rsid w:val="00C72BCE"/>
    <w:rsid w:val="00C74954"/>
    <w:rsid w:val="00C76028"/>
    <w:rsid w:val="00C76184"/>
    <w:rsid w:val="00C7673D"/>
    <w:rsid w:val="00C76A80"/>
    <w:rsid w:val="00C76C27"/>
    <w:rsid w:val="00C76E08"/>
    <w:rsid w:val="00C76E44"/>
    <w:rsid w:val="00C76F07"/>
    <w:rsid w:val="00C77EF6"/>
    <w:rsid w:val="00C8058E"/>
    <w:rsid w:val="00C80B4B"/>
    <w:rsid w:val="00C80D63"/>
    <w:rsid w:val="00C8102E"/>
    <w:rsid w:val="00C812D5"/>
    <w:rsid w:val="00C81BEA"/>
    <w:rsid w:val="00C81DF5"/>
    <w:rsid w:val="00C82188"/>
    <w:rsid w:val="00C8242B"/>
    <w:rsid w:val="00C82A50"/>
    <w:rsid w:val="00C82F41"/>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1F8"/>
    <w:rsid w:val="00C874C8"/>
    <w:rsid w:val="00C90165"/>
    <w:rsid w:val="00C90733"/>
    <w:rsid w:val="00C921C4"/>
    <w:rsid w:val="00C9235F"/>
    <w:rsid w:val="00C9257F"/>
    <w:rsid w:val="00C9319C"/>
    <w:rsid w:val="00C934F6"/>
    <w:rsid w:val="00C93874"/>
    <w:rsid w:val="00C93A4C"/>
    <w:rsid w:val="00C94219"/>
    <w:rsid w:val="00C94FD2"/>
    <w:rsid w:val="00C95341"/>
    <w:rsid w:val="00C95633"/>
    <w:rsid w:val="00C95B76"/>
    <w:rsid w:val="00C95D50"/>
    <w:rsid w:val="00C962D5"/>
    <w:rsid w:val="00C963F5"/>
    <w:rsid w:val="00C964C3"/>
    <w:rsid w:val="00C96635"/>
    <w:rsid w:val="00C966B7"/>
    <w:rsid w:val="00C969DB"/>
    <w:rsid w:val="00C97A4A"/>
    <w:rsid w:val="00C97DC9"/>
    <w:rsid w:val="00C97EE3"/>
    <w:rsid w:val="00CA12BA"/>
    <w:rsid w:val="00CA165C"/>
    <w:rsid w:val="00CA1B4C"/>
    <w:rsid w:val="00CA1C0D"/>
    <w:rsid w:val="00CA1DAE"/>
    <w:rsid w:val="00CA2267"/>
    <w:rsid w:val="00CA38AD"/>
    <w:rsid w:val="00CA5098"/>
    <w:rsid w:val="00CA5503"/>
    <w:rsid w:val="00CA55C3"/>
    <w:rsid w:val="00CA58F1"/>
    <w:rsid w:val="00CA66C3"/>
    <w:rsid w:val="00CA6CAD"/>
    <w:rsid w:val="00CA70A8"/>
    <w:rsid w:val="00CA70D0"/>
    <w:rsid w:val="00CA74A4"/>
    <w:rsid w:val="00CA7683"/>
    <w:rsid w:val="00CA7EA1"/>
    <w:rsid w:val="00CA7EEB"/>
    <w:rsid w:val="00CB009B"/>
    <w:rsid w:val="00CB0231"/>
    <w:rsid w:val="00CB0838"/>
    <w:rsid w:val="00CB13E4"/>
    <w:rsid w:val="00CB168D"/>
    <w:rsid w:val="00CB1AFD"/>
    <w:rsid w:val="00CB1EB3"/>
    <w:rsid w:val="00CB2126"/>
    <w:rsid w:val="00CB24AD"/>
    <w:rsid w:val="00CB2C59"/>
    <w:rsid w:val="00CB2D9C"/>
    <w:rsid w:val="00CB34AB"/>
    <w:rsid w:val="00CB3529"/>
    <w:rsid w:val="00CB38A9"/>
    <w:rsid w:val="00CB4157"/>
    <w:rsid w:val="00CB4728"/>
    <w:rsid w:val="00CB4C62"/>
    <w:rsid w:val="00CB59E7"/>
    <w:rsid w:val="00CB5E4A"/>
    <w:rsid w:val="00CB6978"/>
    <w:rsid w:val="00CB6FCA"/>
    <w:rsid w:val="00CB724D"/>
    <w:rsid w:val="00CB7277"/>
    <w:rsid w:val="00CB73EA"/>
    <w:rsid w:val="00CB7D4E"/>
    <w:rsid w:val="00CC002B"/>
    <w:rsid w:val="00CC07E5"/>
    <w:rsid w:val="00CC09F0"/>
    <w:rsid w:val="00CC0C11"/>
    <w:rsid w:val="00CC0DBE"/>
    <w:rsid w:val="00CC1C1D"/>
    <w:rsid w:val="00CC1F52"/>
    <w:rsid w:val="00CC2132"/>
    <w:rsid w:val="00CC233F"/>
    <w:rsid w:val="00CC27FD"/>
    <w:rsid w:val="00CC2B24"/>
    <w:rsid w:val="00CC31E8"/>
    <w:rsid w:val="00CC3AB9"/>
    <w:rsid w:val="00CC3C9E"/>
    <w:rsid w:val="00CC45E0"/>
    <w:rsid w:val="00CC460C"/>
    <w:rsid w:val="00CC49B6"/>
    <w:rsid w:val="00CC4BBE"/>
    <w:rsid w:val="00CC4BC3"/>
    <w:rsid w:val="00CC50C7"/>
    <w:rsid w:val="00CC55AC"/>
    <w:rsid w:val="00CC5859"/>
    <w:rsid w:val="00CC6066"/>
    <w:rsid w:val="00CC65AA"/>
    <w:rsid w:val="00CC71F3"/>
    <w:rsid w:val="00CC72C0"/>
    <w:rsid w:val="00CC757D"/>
    <w:rsid w:val="00CC764F"/>
    <w:rsid w:val="00CC77A7"/>
    <w:rsid w:val="00CC7C74"/>
    <w:rsid w:val="00CD00DB"/>
    <w:rsid w:val="00CD0119"/>
    <w:rsid w:val="00CD066A"/>
    <w:rsid w:val="00CD07FD"/>
    <w:rsid w:val="00CD0866"/>
    <w:rsid w:val="00CD1128"/>
    <w:rsid w:val="00CD1169"/>
    <w:rsid w:val="00CD16C7"/>
    <w:rsid w:val="00CD1A40"/>
    <w:rsid w:val="00CD1B33"/>
    <w:rsid w:val="00CD1E1C"/>
    <w:rsid w:val="00CD25F3"/>
    <w:rsid w:val="00CD27FF"/>
    <w:rsid w:val="00CD305C"/>
    <w:rsid w:val="00CD3A6D"/>
    <w:rsid w:val="00CD3E5A"/>
    <w:rsid w:val="00CD3E63"/>
    <w:rsid w:val="00CD40A3"/>
    <w:rsid w:val="00CD4A3F"/>
    <w:rsid w:val="00CD4CD3"/>
    <w:rsid w:val="00CD5205"/>
    <w:rsid w:val="00CD589F"/>
    <w:rsid w:val="00CD60C9"/>
    <w:rsid w:val="00CD6345"/>
    <w:rsid w:val="00CD6BBB"/>
    <w:rsid w:val="00CD7482"/>
    <w:rsid w:val="00CE0434"/>
    <w:rsid w:val="00CE07C1"/>
    <w:rsid w:val="00CE1107"/>
    <w:rsid w:val="00CE1567"/>
    <w:rsid w:val="00CE186F"/>
    <w:rsid w:val="00CE1C09"/>
    <w:rsid w:val="00CE20E3"/>
    <w:rsid w:val="00CE273A"/>
    <w:rsid w:val="00CE31D2"/>
    <w:rsid w:val="00CE321C"/>
    <w:rsid w:val="00CE32E8"/>
    <w:rsid w:val="00CE3700"/>
    <w:rsid w:val="00CE3B69"/>
    <w:rsid w:val="00CE3DD8"/>
    <w:rsid w:val="00CE3F93"/>
    <w:rsid w:val="00CE4016"/>
    <w:rsid w:val="00CE4559"/>
    <w:rsid w:val="00CE5118"/>
    <w:rsid w:val="00CE5487"/>
    <w:rsid w:val="00CE55D4"/>
    <w:rsid w:val="00CE59B5"/>
    <w:rsid w:val="00CE59DB"/>
    <w:rsid w:val="00CE5D3A"/>
    <w:rsid w:val="00CE6AD0"/>
    <w:rsid w:val="00CE7381"/>
    <w:rsid w:val="00CE7447"/>
    <w:rsid w:val="00CE74CE"/>
    <w:rsid w:val="00CF0829"/>
    <w:rsid w:val="00CF08B4"/>
    <w:rsid w:val="00CF0E74"/>
    <w:rsid w:val="00CF1517"/>
    <w:rsid w:val="00CF1833"/>
    <w:rsid w:val="00CF1AEA"/>
    <w:rsid w:val="00CF2091"/>
    <w:rsid w:val="00CF21F6"/>
    <w:rsid w:val="00CF2278"/>
    <w:rsid w:val="00CF2C62"/>
    <w:rsid w:val="00CF2F66"/>
    <w:rsid w:val="00CF337B"/>
    <w:rsid w:val="00CF39A4"/>
    <w:rsid w:val="00CF3FE7"/>
    <w:rsid w:val="00CF4008"/>
    <w:rsid w:val="00CF4140"/>
    <w:rsid w:val="00CF4416"/>
    <w:rsid w:val="00CF49AC"/>
    <w:rsid w:val="00CF5762"/>
    <w:rsid w:val="00CF65B4"/>
    <w:rsid w:val="00CF69B0"/>
    <w:rsid w:val="00CF6BCC"/>
    <w:rsid w:val="00CF6C05"/>
    <w:rsid w:val="00CF6E38"/>
    <w:rsid w:val="00CF7104"/>
    <w:rsid w:val="00CF7485"/>
    <w:rsid w:val="00CF7E56"/>
    <w:rsid w:val="00D00EBB"/>
    <w:rsid w:val="00D01598"/>
    <w:rsid w:val="00D01744"/>
    <w:rsid w:val="00D025CE"/>
    <w:rsid w:val="00D02A0F"/>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A5A"/>
    <w:rsid w:val="00D06F22"/>
    <w:rsid w:val="00D07662"/>
    <w:rsid w:val="00D07A9C"/>
    <w:rsid w:val="00D10076"/>
    <w:rsid w:val="00D1033B"/>
    <w:rsid w:val="00D10477"/>
    <w:rsid w:val="00D107E2"/>
    <w:rsid w:val="00D11D76"/>
    <w:rsid w:val="00D12059"/>
    <w:rsid w:val="00D121F5"/>
    <w:rsid w:val="00D126E4"/>
    <w:rsid w:val="00D1273B"/>
    <w:rsid w:val="00D131BF"/>
    <w:rsid w:val="00D1344A"/>
    <w:rsid w:val="00D140E6"/>
    <w:rsid w:val="00D155C4"/>
    <w:rsid w:val="00D156D6"/>
    <w:rsid w:val="00D158EF"/>
    <w:rsid w:val="00D15C14"/>
    <w:rsid w:val="00D15E74"/>
    <w:rsid w:val="00D15FAA"/>
    <w:rsid w:val="00D16ECB"/>
    <w:rsid w:val="00D16EEE"/>
    <w:rsid w:val="00D17167"/>
    <w:rsid w:val="00D17644"/>
    <w:rsid w:val="00D17BA5"/>
    <w:rsid w:val="00D2058D"/>
    <w:rsid w:val="00D2176E"/>
    <w:rsid w:val="00D2182A"/>
    <w:rsid w:val="00D22105"/>
    <w:rsid w:val="00D2211C"/>
    <w:rsid w:val="00D2277E"/>
    <w:rsid w:val="00D22B55"/>
    <w:rsid w:val="00D23055"/>
    <w:rsid w:val="00D230AD"/>
    <w:rsid w:val="00D23753"/>
    <w:rsid w:val="00D23D70"/>
    <w:rsid w:val="00D251AB"/>
    <w:rsid w:val="00D25AC6"/>
    <w:rsid w:val="00D261D3"/>
    <w:rsid w:val="00D26CDF"/>
    <w:rsid w:val="00D2788C"/>
    <w:rsid w:val="00D27EAC"/>
    <w:rsid w:val="00D3028F"/>
    <w:rsid w:val="00D307BE"/>
    <w:rsid w:val="00D30C10"/>
    <w:rsid w:val="00D3115D"/>
    <w:rsid w:val="00D319DF"/>
    <w:rsid w:val="00D3225E"/>
    <w:rsid w:val="00D324BC"/>
    <w:rsid w:val="00D33565"/>
    <w:rsid w:val="00D33762"/>
    <w:rsid w:val="00D34025"/>
    <w:rsid w:val="00D34BD1"/>
    <w:rsid w:val="00D34E79"/>
    <w:rsid w:val="00D35177"/>
    <w:rsid w:val="00D356E1"/>
    <w:rsid w:val="00D35E5C"/>
    <w:rsid w:val="00D373C1"/>
    <w:rsid w:val="00D40609"/>
    <w:rsid w:val="00D4086F"/>
    <w:rsid w:val="00D40983"/>
    <w:rsid w:val="00D41188"/>
    <w:rsid w:val="00D417D3"/>
    <w:rsid w:val="00D418D5"/>
    <w:rsid w:val="00D41A6B"/>
    <w:rsid w:val="00D41DB1"/>
    <w:rsid w:val="00D4249A"/>
    <w:rsid w:val="00D4276D"/>
    <w:rsid w:val="00D42798"/>
    <w:rsid w:val="00D42970"/>
    <w:rsid w:val="00D42FFB"/>
    <w:rsid w:val="00D435EF"/>
    <w:rsid w:val="00D43AED"/>
    <w:rsid w:val="00D43B2A"/>
    <w:rsid w:val="00D4489A"/>
    <w:rsid w:val="00D44916"/>
    <w:rsid w:val="00D45CA4"/>
    <w:rsid w:val="00D45EA7"/>
    <w:rsid w:val="00D45F22"/>
    <w:rsid w:val="00D47178"/>
    <w:rsid w:val="00D4752E"/>
    <w:rsid w:val="00D476E0"/>
    <w:rsid w:val="00D47749"/>
    <w:rsid w:val="00D47842"/>
    <w:rsid w:val="00D47BEF"/>
    <w:rsid w:val="00D50826"/>
    <w:rsid w:val="00D50B9E"/>
    <w:rsid w:val="00D50CFB"/>
    <w:rsid w:val="00D50E02"/>
    <w:rsid w:val="00D51675"/>
    <w:rsid w:val="00D51A75"/>
    <w:rsid w:val="00D51F73"/>
    <w:rsid w:val="00D52827"/>
    <w:rsid w:val="00D529BE"/>
    <w:rsid w:val="00D52CF6"/>
    <w:rsid w:val="00D53B26"/>
    <w:rsid w:val="00D53D3E"/>
    <w:rsid w:val="00D547E0"/>
    <w:rsid w:val="00D548C9"/>
    <w:rsid w:val="00D54992"/>
    <w:rsid w:val="00D55291"/>
    <w:rsid w:val="00D55C48"/>
    <w:rsid w:val="00D55E47"/>
    <w:rsid w:val="00D565B1"/>
    <w:rsid w:val="00D56997"/>
    <w:rsid w:val="00D570E6"/>
    <w:rsid w:val="00D5710D"/>
    <w:rsid w:val="00D5730F"/>
    <w:rsid w:val="00D5774F"/>
    <w:rsid w:val="00D57A52"/>
    <w:rsid w:val="00D60809"/>
    <w:rsid w:val="00D60D7F"/>
    <w:rsid w:val="00D61C9C"/>
    <w:rsid w:val="00D62111"/>
    <w:rsid w:val="00D62229"/>
    <w:rsid w:val="00D625B8"/>
    <w:rsid w:val="00D626F8"/>
    <w:rsid w:val="00D6366C"/>
    <w:rsid w:val="00D636DC"/>
    <w:rsid w:val="00D63AC2"/>
    <w:rsid w:val="00D63F4C"/>
    <w:rsid w:val="00D64613"/>
    <w:rsid w:val="00D64702"/>
    <w:rsid w:val="00D66BFD"/>
    <w:rsid w:val="00D66C91"/>
    <w:rsid w:val="00D674EE"/>
    <w:rsid w:val="00D67535"/>
    <w:rsid w:val="00D67BC9"/>
    <w:rsid w:val="00D67DBC"/>
    <w:rsid w:val="00D704D9"/>
    <w:rsid w:val="00D705C8"/>
    <w:rsid w:val="00D70BD2"/>
    <w:rsid w:val="00D713F2"/>
    <w:rsid w:val="00D72705"/>
    <w:rsid w:val="00D738BF"/>
    <w:rsid w:val="00D73B93"/>
    <w:rsid w:val="00D73C95"/>
    <w:rsid w:val="00D745C1"/>
    <w:rsid w:val="00D7482F"/>
    <w:rsid w:val="00D75676"/>
    <w:rsid w:val="00D75731"/>
    <w:rsid w:val="00D75B45"/>
    <w:rsid w:val="00D75B5C"/>
    <w:rsid w:val="00D75F8C"/>
    <w:rsid w:val="00D76050"/>
    <w:rsid w:val="00D76309"/>
    <w:rsid w:val="00D76423"/>
    <w:rsid w:val="00D765F3"/>
    <w:rsid w:val="00D767BF"/>
    <w:rsid w:val="00D77278"/>
    <w:rsid w:val="00D775B5"/>
    <w:rsid w:val="00D77961"/>
    <w:rsid w:val="00D77B20"/>
    <w:rsid w:val="00D77B3B"/>
    <w:rsid w:val="00D77E9D"/>
    <w:rsid w:val="00D8007C"/>
    <w:rsid w:val="00D8079F"/>
    <w:rsid w:val="00D8103B"/>
    <w:rsid w:val="00D8111B"/>
    <w:rsid w:val="00D81242"/>
    <w:rsid w:val="00D812D2"/>
    <w:rsid w:val="00D81A08"/>
    <w:rsid w:val="00D829DE"/>
    <w:rsid w:val="00D82D02"/>
    <w:rsid w:val="00D82D0F"/>
    <w:rsid w:val="00D83A5A"/>
    <w:rsid w:val="00D84157"/>
    <w:rsid w:val="00D84BD7"/>
    <w:rsid w:val="00D84DCA"/>
    <w:rsid w:val="00D85114"/>
    <w:rsid w:val="00D857BC"/>
    <w:rsid w:val="00D871B6"/>
    <w:rsid w:val="00D875E1"/>
    <w:rsid w:val="00D87D10"/>
    <w:rsid w:val="00D90007"/>
    <w:rsid w:val="00D90275"/>
    <w:rsid w:val="00D902F5"/>
    <w:rsid w:val="00D9075D"/>
    <w:rsid w:val="00D90959"/>
    <w:rsid w:val="00D91385"/>
    <w:rsid w:val="00D91410"/>
    <w:rsid w:val="00D91438"/>
    <w:rsid w:val="00D91594"/>
    <w:rsid w:val="00D91ABE"/>
    <w:rsid w:val="00D91AD6"/>
    <w:rsid w:val="00D91DFB"/>
    <w:rsid w:val="00D9207F"/>
    <w:rsid w:val="00D921DA"/>
    <w:rsid w:val="00D92B46"/>
    <w:rsid w:val="00D92C2F"/>
    <w:rsid w:val="00D92F7F"/>
    <w:rsid w:val="00D94286"/>
    <w:rsid w:val="00D9459D"/>
    <w:rsid w:val="00D94730"/>
    <w:rsid w:val="00D94738"/>
    <w:rsid w:val="00D94858"/>
    <w:rsid w:val="00D94972"/>
    <w:rsid w:val="00D94AFA"/>
    <w:rsid w:val="00D954A1"/>
    <w:rsid w:val="00D95519"/>
    <w:rsid w:val="00D95744"/>
    <w:rsid w:val="00D958FC"/>
    <w:rsid w:val="00D959AE"/>
    <w:rsid w:val="00D95DC2"/>
    <w:rsid w:val="00D96678"/>
    <w:rsid w:val="00D96C73"/>
    <w:rsid w:val="00D96D46"/>
    <w:rsid w:val="00D97885"/>
    <w:rsid w:val="00D97C27"/>
    <w:rsid w:val="00DA0526"/>
    <w:rsid w:val="00DA0639"/>
    <w:rsid w:val="00DA0CF7"/>
    <w:rsid w:val="00DA0E96"/>
    <w:rsid w:val="00DA1203"/>
    <w:rsid w:val="00DA18DA"/>
    <w:rsid w:val="00DA1F0C"/>
    <w:rsid w:val="00DA3274"/>
    <w:rsid w:val="00DA3565"/>
    <w:rsid w:val="00DA3A5B"/>
    <w:rsid w:val="00DA3D0B"/>
    <w:rsid w:val="00DA3F51"/>
    <w:rsid w:val="00DA3F52"/>
    <w:rsid w:val="00DA43C9"/>
    <w:rsid w:val="00DA45DB"/>
    <w:rsid w:val="00DA48D9"/>
    <w:rsid w:val="00DA49F8"/>
    <w:rsid w:val="00DA4AAE"/>
    <w:rsid w:val="00DA4DF6"/>
    <w:rsid w:val="00DA5572"/>
    <w:rsid w:val="00DA5664"/>
    <w:rsid w:val="00DA62A7"/>
    <w:rsid w:val="00DA63DD"/>
    <w:rsid w:val="00DA6A15"/>
    <w:rsid w:val="00DA6CC2"/>
    <w:rsid w:val="00DA7029"/>
    <w:rsid w:val="00DA75C0"/>
    <w:rsid w:val="00DA77A0"/>
    <w:rsid w:val="00DB09A2"/>
    <w:rsid w:val="00DB103D"/>
    <w:rsid w:val="00DB1448"/>
    <w:rsid w:val="00DB1998"/>
    <w:rsid w:val="00DB1FC4"/>
    <w:rsid w:val="00DB21F0"/>
    <w:rsid w:val="00DB2722"/>
    <w:rsid w:val="00DB2C5F"/>
    <w:rsid w:val="00DB3A58"/>
    <w:rsid w:val="00DB3BDF"/>
    <w:rsid w:val="00DB3C58"/>
    <w:rsid w:val="00DB3D46"/>
    <w:rsid w:val="00DB401C"/>
    <w:rsid w:val="00DB46C8"/>
    <w:rsid w:val="00DB540E"/>
    <w:rsid w:val="00DB5A63"/>
    <w:rsid w:val="00DB6166"/>
    <w:rsid w:val="00DB656B"/>
    <w:rsid w:val="00DB691E"/>
    <w:rsid w:val="00DB6C81"/>
    <w:rsid w:val="00DB75A3"/>
    <w:rsid w:val="00DB799D"/>
    <w:rsid w:val="00DB7F64"/>
    <w:rsid w:val="00DC0574"/>
    <w:rsid w:val="00DC0B93"/>
    <w:rsid w:val="00DC0C65"/>
    <w:rsid w:val="00DC16BF"/>
    <w:rsid w:val="00DC16E1"/>
    <w:rsid w:val="00DC16FC"/>
    <w:rsid w:val="00DC1881"/>
    <w:rsid w:val="00DC1ED7"/>
    <w:rsid w:val="00DC3A6F"/>
    <w:rsid w:val="00DC3D1C"/>
    <w:rsid w:val="00DC43E1"/>
    <w:rsid w:val="00DC5199"/>
    <w:rsid w:val="00DC5A32"/>
    <w:rsid w:val="00DC5E4E"/>
    <w:rsid w:val="00DC5F42"/>
    <w:rsid w:val="00DC651B"/>
    <w:rsid w:val="00DC662F"/>
    <w:rsid w:val="00DC6670"/>
    <w:rsid w:val="00DC6E78"/>
    <w:rsid w:val="00DC729A"/>
    <w:rsid w:val="00DC73B1"/>
    <w:rsid w:val="00DC7519"/>
    <w:rsid w:val="00DC75C6"/>
    <w:rsid w:val="00DC7630"/>
    <w:rsid w:val="00DC7EB5"/>
    <w:rsid w:val="00DD04AC"/>
    <w:rsid w:val="00DD04DD"/>
    <w:rsid w:val="00DD074E"/>
    <w:rsid w:val="00DD0891"/>
    <w:rsid w:val="00DD0B35"/>
    <w:rsid w:val="00DD0F9F"/>
    <w:rsid w:val="00DD11A7"/>
    <w:rsid w:val="00DD1298"/>
    <w:rsid w:val="00DD2300"/>
    <w:rsid w:val="00DD2309"/>
    <w:rsid w:val="00DD28B3"/>
    <w:rsid w:val="00DD2DE3"/>
    <w:rsid w:val="00DD2DE8"/>
    <w:rsid w:val="00DD316F"/>
    <w:rsid w:val="00DD357C"/>
    <w:rsid w:val="00DD37CA"/>
    <w:rsid w:val="00DD3A52"/>
    <w:rsid w:val="00DD3D55"/>
    <w:rsid w:val="00DD3DF7"/>
    <w:rsid w:val="00DD4AE2"/>
    <w:rsid w:val="00DD4BFA"/>
    <w:rsid w:val="00DD51F8"/>
    <w:rsid w:val="00DD6388"/>
    <w:rsid w:val="00DD6C53"/>
    <w:rsid w:val="00DD6EA2"/>
    <w:rsid w:val="00DD7198"/>
    <w:rsid w:val="00DD7CB6"/>
    <w:rsid w:val="00DE0077"/>
    <w:rsid w:val="00DE0137"/>
    <w:rsid w:val="00DE01BA"/>
    <w:rsid w:val="00DE0DCF"/>
    <w:rsid w:val="00DE137B"/>
    <w:rsid w:val="00DE19D9"/>
    <w:rsid w:val="00DE1DC6"/>
    <w:rsid w:val="00DE1F77"/>
    <w:rsid w:val="00DE21C6"/>
    <w:rsid w:val="00DE22AA"/>
    <w:rsid w:val="00DE22F9"/>
    <w:rsid w:val="00DE288F"/>
    <w:rsid w:val="00DE2D49"/>
    <w:rsid w:val="00DE3A6A"/>
    <w:rsid w:val="00DE3E66"/>
    <w:rsid w:val="00DE3F75"/>
    <w:rsid w:val="00DE3FB6"/>
    <w:rsid w:val="00DE45F5"/>
    <w:rsid w:val="00DE4A11"/>
    <w:rsid w:val="00DE4AAD"/>
    <w:rsid w:val="00DE4C0C"/>
    <w:rsid w:val="00DE4FC8"/>
    <w:rsid w:val="00DE53B5"/>
    <w:rsid w:val="00DE5A50"/>
    <w:rsid w:val="00DE60C5"/>
    <w:rsid w:val="00DE6988"/>
    <w:rsid w:val="00DE6B8B"/>
    <w:rsid w:val="00DE7323"/>
    <w:rsid w:val="00DE75F0"/>
    <w:rsid w:val="00DE77CB"/>
    <w:rsid w:val="00DE7EBA"/>
    <w:rsid w:val="00DF04BD"/>
    <w:rsid w:val="00DF068D"/>
    <w:rsid w:val="00DF0D3A"/>
    <w:rsid w:val="00DF15F2"/>
    <w:rsid w:val="00DF1A9A"/>
    <w:rsid w:val="00DF1C2D"/>
    <w:rsid w:val="00DF1DB6"/>
    <w:rsid w:val="00DF1F8A"/>
    <w:rsid w:val="00DF248E"/>
    <w:rsid w:val="00DF3577"/>
    <w:rsid w:val="00DF4063"/>
    <w:rsid w:val="00DF410E"/>
    <w:rsid w:val="00DF5F13"/>
    <w:rsid w:val="00DF63DD"/>
    <w:rsid w:val="00DF6B62"/>
    <w:rsid w:val="00DF6CDC"/>
    <w:rsid w:val="00DF6D63"/>
    <w:rsid w:val="00DF7BD0"/>
    <w:rsid w:val="00DF7BDF"/>
    <w:rsid w:val="00E00303"/>
    <w:rsid w:val="00E0099B"/>
    <w:rsid w:val="00E00A62"/>
    <w:rsid w:val="00E010A0"/>
    <w:rsid w:val="00E0125E"/>
    <w:rsid w:val="00E014C9"/>
    <w:rsid w:val="00E01668"/>
    <w:rsid w:val="00E0173A"/>
    <w:rsid w:val="00E01849"/>
    <w:rsid w:val="00E020D1"/>
    <w:rsid w:val="00E02AE7"/>
    <w:rsid w:val="00E02B64"/>
    <w:rsid w:val="00E02EAD"/>
    <w:rsid w:val="00E03D3F"/>
    <w:rsid w:val="00E0437C"/>
    <w:rsid w:val="00E0452C"/>
    <w:rsid w:val="00E04D61"/>
    <w:rsid w:val="00E0504C"/>
    <w:rsid w:val="00E05074"/>
    <w:rsid w:val="00E05489"/>
    <w:rsid w:val="00E05741"/>
    <w:rsid w:val="00E05F7F"/>
    <w:rsid w:val="00E063FA"/>
    <w:rsid w:val="00E0641F"/>
    <w:rsid w:val="00E06930"/>
    <w:rsid w:val="00E06971"/>
    <w:rsid w:val="00E105B3"/>
    <w:rsid w:val="00E10846"/>
    <w:rsid w:val="00E108F4"/>
    <w:rsid w:val="00E10D4E"/>
    <w:rsid w:val="00E1100C"/>
    <w:rsid w:val="00E11489"/>
    <w:rsid w:val="00E11711"/>
    <w:rsid w:val="00E11E63"/>
    <w:rsid w:val="00E12108"/>
    <w:rsid w:val="00E12537"/>
    <w:rsid w:val="00E12696"/>
    <w:rsid w:val="00E1310D"/>
    <w:rsid w:val="00E13359"/>
    <w:rsid w:val="00E138BF"/>
    <w:rsid w:val="00E14EFA"/>
    <w:rsid w:val="00E14F37"/>
    <w:rsid w:val="00E151B9"/>
    <w:rsid w:val="00E158C4"/>
    <w:rsid w:val="00E161E6"/>
    <w:rsid w:val="00E167C9"/>
    <w:rsid w:val="00E1698C"/>
    <w:rsid w:val="00E16A9E"/>
    <w:rsid w:val="00E16D0B"/>
    <w:rsid w:val="00E172BE"/>
    <w:rsid w:val="00E17CF7"/>
    <w:rsid w:val="00E205D6"/>
    <w:rsid w:val="00E216EC"/>
    <w:rsid w:val="00E2189A"/>
    <w:rsid w:val="00E218B5"/>
    <w:rsid w:val="00E220C7"/>
    <w:rsid w:val="00E22B5A"/>
    <w:rsid w:val="00E22B68"/>
    <w:rsid w:val="00E231C9"/>
    <w:rsid w:val="00E239FD"/>
    <w:rsid w:val="00E23EBF"/>
    <w:rsid w:val="00E23FD5"/>
    <w:rsid w:val="00E24065"/>
    <w:rsid w:val="00E24669"/>
    <w:rsid w:val="00E24C48"/>
    <w:rsid w:val="00E25981"/>
    <w:rsid w:val="00E26141"/>
    <w:rsid w:val="00E266F5"/>
    <w:rsid w:val="00E270D3"/>
    <w:rsid w:val="00E271E4"/>
    <w:rsid w:val="00E27371"/>
    <w:rsid w:val="00E27463"/>
    <w:rsid w:val="00E27FC7"/>
    <w:rsid w:val="00E30700"/>
    <w:rsid w:val="00E31360"/>
    <w:rsid w:val="00E31401"/>
    <w:rsid w:val="00E3199F"/>
    <w:rsid w:val="00E31D28"/>
    <w:rsid w:val="00E325FF"/>
    <w:rsid w:val="00E32CB8"/>
    <w:rsid w:val="00E3440F"/>
    <w:rsid w:val="00E34EB4"/>
    <w:rsid w:val="00E34F3A"/>
    <w:rsid w:val="00E35F86"/>
    <w:rsid w:val="00E35F99"/>
    <w:rsid w:val="00E35F9A"/>
    <w:rsid w:val="00E3637F"/>
    <w:rsid w:val="00E364B6"/>
    <w:rsid w:val="00E36723"/>
    <w:rsid w:val="00E3713C"/>
    <w:rsid w:val="00E37352"/>
    <w:rsid w:val="00E3767B"/>
    <w:rsid w:val="00E37E1C"/>
    <w:rsid w:val="00E40126"/>
    <w:rsid w:val="00E40AE9"/>
    <w:rsid w:val="00E40CBF"/>
    <w:rsid w:val="00E40E7D"/>
    <w:rsid w:val="00E40EE4"/>
    <w:rsid w:val="00E413C6"/>
    <w:rsid w:val="00E420D5"/>
    <w:rsid w:val="00E42517"/>
    <w:rsid w:val="00E42D55"/>
    <w:rsid w:val="00E42FFE"/>
    <w:rsid w:val="00E4316E"/>
    <w:rsid w:val="00E43246"/>
    <w:rsid w:val="00E43590"/>
    <w:rsid w:val="00E435AB"/>
    <w:rsid w:val="00E43E90"/>
    <w:rsid w:val="00E44275"/>
    <w:rsid w:val="00E44777"/>
    <w:rsid w:val="00E4535F"/>
    <w:rsid w:val="00E466BC"/>
    <w:rsid w:val="00E4686A"/>
    <w:rsid w:val="00E46CC5"/>
    <w:rsid w:val="00E4736B"/>
    <w:rsid w:val="00E479FD"/>
    <w:rsid w:val="00E50012"/>
    <w:rsid w:val="00E504D6"/>
    <w:rsid w:val="00E50B6F"/>
    <w:rsid w:val="00E50EBE"/>
    <w:rsid w:val="00E50F69"/>
    <w:rsid w:val="00E50FC6"/>
    <w:rsid w:val="00E517CD"/>
    <w:rsid w:val="00E52372"/>
    <w:rsid w:val="00E52786"/>
    <w:rsid w:val="00E52DBC"/>
    <w:rsid w:val="00E52F05"/>
    <w:rsid w:val="00E540CA"/>
    <w:rsid w:val="00E55666"/>
    <w:rsid w:val="00E55B28"/>
    <w:rsid w:val="00E56681"/>
    <w:rsid w:val="00E56D4A"/>
    <w:rsid w:val="00E57119"/>
    <w:rsid w:val="00E5719E"/>
    <w:rsid w:val="00E57D7B"/>
    <w:rsid w:val="00E57F4B"/>
    <w:rsid w:val="00E602E5"/>
    <w:rsid w:val="00E602F8"/>
    <w:rsid w:val="00E603CC"/>
    <w:rsid w:val="00E60476"/>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549C"/>
    <w:rsid w:val="00E654B9"/>
    <w:rsid w:val="00E6589D"/>
    <w:rsid w:val="00E6592C"/>
    <w:rsid w:val="00E65E8C"/>
    <w:rsid w:val="00E665C2"/>
    <w:rsid w:val="00E665E7"/>
    <w:rsid w:val="00E665F1"/>
    <w:rsid w:val="00E66C96"/>
    <w:rsid w:val="00E6718F"/>
    <w:rsid w:val="00E70130"/>
    <w:rsid w:val="00E70910"/>
    <w:rsid w:val="00E70933"/>
    <w:rsid w:val="00E715FC"/>
    <w:rsid w:val="00E71A45"/>
    <w:rsid w:val="00E71C21"/>
    <w:rsid w:val="00E72EC4"/>
    <w:rsid w:val="00E730FC"/>
    <w:rsid w:val="00E7385A"/>
    <w:rsid w:val="00E73CE6"/>
    <w:rsid w:val="00E74780"/>
    <w:rsid w:val="00E74956"/>
    <w:rsid w:val="00E752F7"/>
    <w:rsid w:val="00E7531A"/>
    <w:rsid w:val="00E75848"/>
    <w:rsid w:val="00E759D4"/>
    <w:rsid w:val="00E7694B"/>
    <w:rsid w:val="00E76A3C"/>
    <w:rsid w:val="00E76F9B"/>
    <w:rsid w:val="00E771FC"/>
    <w:rsid w:val="00E773E5"/>
    <w:rsid w:val="00E77BDD"/>
    <w:rsid w:val="00E806D3"/>
    <w:rsid w:val="00E81210"/>
    <w:rsid w:val="00E81C34"/>
    <w:rsid w:val="00E81D83"/>
    <w:rsid w:val="00E821BB"/>
    <w:rsid w:val="00E822E9"/>
    <w:rsid w:val="00E826FE"/>
    <w:rsid w:val="00E8275E"/>
    <w:rsid w:val="00E827AF"/>
    <w:rsid w:val="00E82A74"/>
    <w:rsid w:val="00E82DE9"/>
    <w:rsid w:val="00E83253"/>
    <w:rsid w:val="00E837CC"/>
    <w:rsid w:val="00E844AB"/>
    <w:rsid w:val="00E84C97"/>
    <w:rsid w:val="00E85005"/>
    <w:rsid w:val="00E85296"/>
    <w:rsid w:val="00E8533B"/>
    <w:rsid w:val="00E8555B"/>
    <w:rsid w:val="00E85E4E"/>
    <w:rsid w:val="00E86327"/>
    <w:rsid w:val="00E86DF0"/>
    <w:rsid w:val="00E87BD2"/>
    <w:rsid w:val="00E87CDC"/>
    <w:rsid w:val="00E87F47"/>
    <w:rsid w:val="00E90A01"/>
    <w:rsid w:val="00E90B33"/>
    <w:rsid w:val="00E911E0"/>
    <w:rsid w:val="00E91411"/>
    <w:rsid w:val="00E92C2A"/>
    <w:rsid w:val="00E92CA1"/>
    <w:rsid w:val="00E93407"/>
    <w:rsid w:val="00E93DAA"/>
    <w:rsid w:val="00E940A8"/>
    <w:rsid w:val="00E947E8"/>
    <w:rsid w:val="00E94B0F"/>
    <w:rsid w:val="00E9503F"/>
    <w:rsid w:val="00E966B1"/>
    <w:rsid w:val="00E96E68"/>
    <w:rsid w:val="00E97EA1"/>
    <w:rsid w:val="00E97F08"/>
    <w:rsid w:val="00EA0BBE"/>
    <w:rsid w:val="00EA1C67"/>
    <w:rsid w:val="00EA1FBC"/>
    <w:rsid w:val="00EA20A1"/>
    <w:rsid w:val="00EA212B"/>
    <w:rsid w:val="00EA24FB"/>
    <w:rsid w:val="00EA2D44"/>
    <w:rsid w:val="00EA2F7E"/>
    <w:rsid w:val="00EA3A1D"/>
    <w:rsid w:val="00EA3CD7"/>
    <w:rsid w:val="00EA3E2D"/>
    <w:rsid w:val="00EA429D"/>
    <w:rsid w:val="00EA43AF"/>
    <w:rsid w:val="00EA4676"/>
    <w:rsid w:val="00EA4C7C"/>
    <w:rsid w:val="00EA4D4C"/>
    <w:rsid w:val="00EA554F"/>
    <w:rsid w:val="00EA6250"/>
    <w:rsid w:val="00EA66A4"/>
    <w:rsid w:val="00EA6819"/>
    <w:rsid w:val="00EA6A1E"/>
    <w:rsid w:val="00EA75BD"/>
    <w:rsid w:val="00EA7C47"/>
    <w:rsid w:val="00EB0F0F"/>
    <w:rsid w:val="00EB11CB"/>
    <w:rsid w:val="00EB12A5"/>
    <w:rsid w:val="00EB24D8"/>
    <w:rsid w:val="00EB277B"/>
    <w:rsid w:val="00EB286F"/>
    <w:rsid w:val="00EB2F20"/>
    <w:rsid w:val="00EB2F35"/>
    <w:rsid w:val="00EB31DB"/>
    <w:rsid w:val="00EB3422"/>
    <w:rsid w:val="00EB3963"/>
    <w:rsid w:val="00EB3A31"/>
    <w:rsid w:val="00EB4358"/>
    <w:rsid w:val="00EB4BA9"/>
    <w:rsid w:val="00EB4EAF"/>
    <w:rsid w:val="00EB548E"/>
    <w:rsid w:val="00EB5C41"/>
    <w:rsid w:val="00EB5F5A"/>
    <w:rsid w:val="00EB657E"/>
    <w:rsid w:val="00EB6939"/>
    <w:rsid w:val="00EB695E"/>
    <w:rsid w:val="00EB6975"/>
    <w:rsid w:val="00EB69D1"/>
    <w:rsid w:val="00EB6B78"/>
    <w:rsid w:val="00EB6FE9"/>
    <w:rsid w:val="00EB72FF"/>
    <w:rsid w:val="00EB73FE"/>
    <w:rsid w:val="00EB756F"/>
    <w:rsid w:val="00EB79C8"/>
    <w:rsid w:val="00EB7E78"/>
    <w:rsid w:val="00EB7FBF"/>
    <w:rsid w:val="00EC0013"/>
    <w:rsid w:val="00EC0301"/>
    <w:rsid w:val="00EC09C6"/>
    <w:rsid w:val="00EC0EA5"/>
    <w:rsid w:val="00EC1053"/>
    <w:rsid w:val="00EC1056"/>
    <w:rsid w:val="00EC1470"/>
    <w:rsid w:val="00EC17A6"/>
    <w:rsid w:val="00EC222E"/>
    <w:rsid w:val="00EC2716"/>
    <w:rsid w:val="00EC27CB"/>
    <w:rsid w:val="00EC2DBB"/>
    <w:rsid w:val="00EC358E"/>
    <w:rsid w:val="00EC3FD2"/>
    <w:rsid w:val="00EC400F"/>
    <w:rsid w:val="00EC4095"/>
    <w:rsid w:val="00EC43B5"/>
    <w:rsid w:val="00EC4537"/>
    <w:rsid w:val="00EC4960"/>
    <w:rsid w:val="00EC4AE3"/>
    <w:rsid w:val="00EC4D07"/>
    <w:rsid w:val="00EC54EE"/>
    <w:rsid w:val="00EC59B2"/>
    <w:rsid w:val="00EC5A3B"/>
    <w:rsid w:val="00EC6441"/>
    <w:rsid w:val="00EC6AA0"/>
    <w:rsid w:val="00EC6DF1"/>
    <w:rsid w:val="00EC6E14"/>
    <w:rsid w:val="00EC786C"/>
    <w:rsid w:val="00EC7ADD"/>
    <w:rsid w:val="00ED024F"/>
    <w:rsid w:val="00ED0440"/>
    <w:rsid w:val="00ED04FE"/>
    <w:rsid w:val="00ED0DD0"/>
    <w:rsid w:val="00ED1989"/>
    <w:rsid w:val="00ED2866"/>
    <w:rsid w:val="00ED28F2"/>
    <w:rsid w:val="00ED2FB9"/>
    <w:rsid w:val="00ED3145"/>
    <w:rsid w:val="00ED3309"/>
    <w:rsid w:val="00ED356E"/>
    <w:rsid w:val="00ED3BDA"/>
    <w:rsid w:val="00ED499D"/>
    <w:rsid w:val="00ED4B67"/>
    <w:rsid w:val="00ED5857"/>
    <w:rsid w:val="00ED5A3B"/>
    <w:rsid w:val="00ED5C30"/>
    <w:rsid w:val="00ED5E02"/>
    <w:rsid w:val="00ED5EED"/>
    <w:rsid w:val="00ED6B1C"/>
    <w:rsid w:val="00ED6CF7"/>
    <w:rsid w:val="00ED6F33"/>
    <w:rsid w:val="00ED6FF8"/>
    <w:rsid w:val="00ED741E"/>
    <w:rsid w:val="00ED7497"/>
    <w:rsid w:val="00ED7716"/>
    <w:rsid w:val="00ED7737"/>
    <w:rsid w:val="00ED7747"/>
    <w:rsid w:val="00ED7CF4"/>
    <w:rsid w:val="00EE065E"/>
    <w:rsid w:val="00EE1458"/>
    <w:rsid w:val="00EE1586"/>
    <w:rsid w:val="00EE1B0E"/>
    <w:rsid w:val="00EE1E9B"/>
    <w:rsid w:val="00EE22FB"/>
    <w:rsid w:val="00EE2407"/>
    <w:rsid w:val="00EE26AE"/>
    <w:rsid w:val="00EE29C8"/>
    <w:rsid w:val="00EE2A54"/>
    <w:rsid w:val="00EE2FC2"/>
    <w:rsid w:val="00EE3754"/>
    <w:rsid w:val="00EE3990"/>
    <w:rsid w:val="00EE3B88"/>
    <w:rsid w:val="00EE3F61"/>
    <w:rsid w:val="00EE4175"/>
    <w:rsid w:val="00EE4B75"/>
    <w:rsid w:val="00EE4DBD"/>
    <w:rsid w:val="00EE56E5"/>
    <w:rsid w:val="00EE5A36"/>
    <w:rsid w:val="00EE6AC6"/>
    <w:rsid w:val="00EE6E26"/>
    <w:rsid w:val="00EE784F"/>
    <w:rsid w:val="00EE7A1D"/>
    <w:rsid w:val="00EE7A3D"/>
    <w:rsid w:val="00EF0500"/>
    <w:rsid w:val="00EF1002"/>
    <w:rsid w:val="00EF143F"/>
    <w:rsid w:val="00EF1A17"/>
    <w:rsid w:val="00EF1DF2"/>
    <w:rsid w:val="00EF23D8"/>
    <w:rsid w:val="00EF2A5A"/>
    <w:rsid w:val="00EF2A87"/>
    <w:rsid w:val="00EF3841"/>
    <w:rsid w:val="00EF3A74"/>
    <w:rsid w:val="00EF3AE9"/>
    <w:rsid w:val="00EF3EA5"/>
    <w:rsid w:val="00EF44C6"/>
    <w:rsid w:val="00EF46CD"/>
    <w:rsid w:val="00EF49FB"/>
    <w:rsid w:val="00EF55D6"/>
    <w:rsid w:val="00EF5A21"/>
    <w:rsid w:val="00EF5F15"/>
    <w:rsid w:val="00EF644D"/>
    <w:rsid w:val="00EF6C1E"/>
    <w:rsid w:val="00EF6D29"/>
    <w:rsid w:val="00EF7138"/>
    <w:rsid w:val="00EF74E7"/>
    <w:rsid w:val="00EF7596"/>
    <w:rsid w:val="00F003F2"/>
    <w:rsid w:val="00F00881"/>
    <w:rsid w:val="00F00917"/>
    <w:rsid w:val="00F010BB"/>
    <w:rsid w:val="00F012C1"/>
    <w:rsid w:val="00F0175F"/>
    <w:rsid w:val="00F022E9"/>
    <w:rsid w:val="00F03280"/>
    <w:rsid w:val="00F0362A"/>
    <w:rsid w:val="00F036ED"/>
    <w:rsid w:val="00F0385C"/>
    <w:rsid w:val="00F03ABE"/>
    <w:rsid w:val="00F04197"/>
    <w:rsid w:val="00F04345"/>
    <w:rsid w:val="00F0435B"/>
    <w:rsid w:val="00F047A4"/>
    <w:rsid w:val="00F047DB"/>
    <w:rsid w:val="00F04F52"/>
    <w:rsid w:val="00F0510F"/>
    <w:rsid w:val="00F053CA"/>
    <w:rsid w:val="00F0563F"/>
    <w:rsid w:val="00F05A6E"/>
    <w:rsid w:val="00F064EF"/>
    <w:rsid w:val="00F06558"/>
    <w:rsid w:val="00F06F42"/>
    <w:rsid w:val="00F07122"/>
    <w:rsid w:val="00F074C9"/>
    <w:rsid w:val="00F07C08"/>
    <w:rsid w:val="00F07C82"/>
    <w:rsid w:val="00F07F5E"/>
    <w:rsid w:val="00F1001E"/>
    <w:rsid w:val="00F1034B"/>
    <w:rsid w:val="00F106BB"/>
    <w:rsid w:val="00F11027"/>
    <w:rsid w:val="00F111BA"/>
    <w:rsid w:val="00F116DD"/>
    <w:rsid w:val="00F11D9F"/>
    <w:rsid w:val="00F11E31"/>
    <w:rsid w:val="00F13AA1"/>
    <w:rsid w:val="00F13F2A"/>
    <w:rsid w:val="00F1505D"/>
    <w:rsid w:val="00F15097"/>
    <w:rsid w:val="00F15382"/>
    <w:rsid w:val="00F15671"/>
    <w:rsid w:val="00F16695"/>
    <w:rsid w:val="00F202E3"/>
    <w:rsid w:val="00F20C6E"/>
    <w:rsid w:val="00F20D6C"/>
    <w:rsid w:val="00F21AEC"/>
    <w:rsid w:val="00F2255F"/>
    <w:rsid w:val="00F225CF"/>
    <w:rsid w:val="00F22882"/>
    <w:rsid w:val="00F22985"/>
    <w:rsid w:val="00F22AEF"/>
    <w:rsid w:val="00F22F7A"/>
    <w:rsid w:val="00F2322E"/>
    <w:rsid w:val="00F2343C"/>
    <w:rsid w:val="00F23CFC"/>
    <w:rsid w:val="00F24076"/>
    <w:rsid w:val="00F240CB"/>
    <w:rsid w:val="00F24621"/>
    <w:rsid w:val="00F2492F"/>
    <w:rsid w:val="00F24ADC"/>
    <w:rsid w:val="00F2500D"/>
    <w:rsid w:val="00F2596D"/>
    <w:rsid w:val="00F25CAA"/>
    <w:rsid w:val="00F26AD6"/>
    <w:rsid w:val="00F2711C"/>
    <w:rsid w:val="00F274C6"/>
    <w:rsid w:val="00F277E8"/>
    <w:rsid w:val="00F27B04"/>
    <w:rsid w:val="00F27E3D"/>
    <w:rsid w:val="00F301D0"/>
    <w:rsid w:val="00F3069F"/>
    <w:rsid w:val="00F30C3F"/>
    <w:rsid w:val="00F30C60"/>
    <w:rsid w:val="00F30EFB"/>
    <w:rsid w:val="00F30F38"/>
    <w:rsid w:val="00F311D1"/>
    <w:rsid w:val="00F3136D"/>
    <w:rsid w:val="00F3158A"/>
    <w:rsid w:val="00F318DB"/>
    <w:rsid w:val="00F3199C"/>
    <w:rsid w:val="00F31F7D"/>
    <w:rsid w:val="00F32AFF"/>
    <w:rsid w:val="00F33825"/>
    <w:rsid w:val="00F33A8B"/>
    <w:rsid w:val="00F33D3B"/>
    <w:rsid w:val="00F33ED9"/>
    <w:rsid w:val="00F341D4"/>
    <w:rsid w:val="00F34A96"/>
    <w:rsid w:val="00F34EBF"/>
    <w:rsid w:val="00F34F05"/>
    <w:rsid w:val="00F34F85"/>
    <w:rsid w:val="00F356D5"/>
    <w:rsid w:val="00F361AE"/>
    <w:rsid w:val="00F36240"/>
    <w:rsid w:val="00F363EB"/>
    <w:rsid w:val="00F365DE"/>
    <w:rsid w:val="00F36764"/>
    <w:rsid w:val="00F367CF"/>
    <w:rsid w:val="00F36D37"/>
    <w:rsid w:val="00F3719A"/>
    <w:rsid w:val="00F379BF"/>
    <w:rsid w:val="00F37EA7"/>
    <w:rsid w:val="00F40805"/>
    <w:rsid w:val="00F40C5E"/>
    <w:rsid w:val="00F40DEB"/>
    <w:rsid w:val="00F40E3E"/>
    <w:rsid w:val="00F4163A"/>
    <w:rsid w:val="00F41873"/>
    <w:rsid w:val="00F419C3"/>
    <w:rsid w:val="00F41D91"/>
    <w:rsid w:val="00F41E2B"/>
    <w:rsid w:val="00F423BE"/>
    <w:rsid w:val="00F424A5"/>
    <w:rsid w:val="00F425EF"/>
    <w:rsid w:val="00F428AC"/>
    <w:rsid w:val="00F42AC2"/>
    <w:rsid w:val="00F42EE3"/>
    <w:rsid w:val="00F43660"/>
    <w:rsid w:val="00F436E8"/>
    <w:rsid w:val="00F44542"/>
    <w:rsid w:val="00F448DD"/>
    <w:rsid w:val="00F44C5F"/>
    <w:rsid w:val="00F44DB8"/>
    <w:rsid w:val="00F45441"/>
    <w:rsid w:val="00F45760"/>
    <w:rsid w:val="00F45925"/>
    <w:rsid w:val="00F46AE6"/>
    <w:rsid w:val="00F46B5A"/>
    <w:rsid w:val="00F46BA6"/>
    <w:rsid w:val="00F46C97"/>
    <w:rsid w:val="00F4703E"/>
    <w:rsid w:val="00F4712B"/>
    <w:rsid w:val="00F50781"/>
    <w:rsid w:val="00F50CA3"/>
    <w:rsid w:val="00F517ED"/>
    <w:rsid w:val="00F519BB"/>
    <w:rsid w:val="00F51F3F"/>
    <w:rsid w:val="00F528B5"/>
    <w:rsid w:val="00F528E7"/>
    <w:rsid w:val="00F52A52"/>
    <w:rsid w:val="00F52C8A"/>
    <w:rsid w:val="00F5337E"/>
    <w:rsid w:val="00F53615"/>
    <w:rsid w:val="00F53A91"/>
    <w:rsid w:val="00F53CEC"/>
    <w:rsid w:val="00F54783"/>
    <w:rsid w:val="00F547E9"/>
    <w:rsid w:val="00F5494E"/>
    <w:rsid w:val="00F54ABE"/>
    <w:rsid w:val="00F556DD"/>
    <w:rsid w:val="00F55804"/>
    <w:rsid w:val="00F55F18"/>
    <w:rsid w:val="00F55F1A"/>
    <w:rsid w:val="00F55FD5"/>
    <w:rsid w:val="00F56310"/>
    <w:rsid w:val="00F5684C"/>
    <w:rsid w:val="00F569E9"/>
    <w:rsid w:val="00F57210"/>
    <w:rsid w:val="00F577A0"/>
    <w:rsid w:val="00F577FC"/>
    <w:rsid w:val="00F602F0"/>
    <w:rsid w:val="00F60C90"/>
    <w:rsid w:val="00F619EE"/>
    <w:rsid w:val="00F61CF5"/>
    <w:rsid w:val="00F61FF9"/>
    <w:rsid w:val="00F62069"/>
    <w:rsid w:val="00F62159"/>
    <w:rsid w:val="00F62A7C"/>
    <w:rsid w:val="00F62B93"/>
    <w:rsid w:val="00F62DC7"/>
    <w:rsid w:val="00F633E5"/>
    <w:rsid w:val="00F63C89"/>
    <w:rsid w:val="00F647EC"/>
    <w:rsid w:val="00F64FAB"/>
    <w:rsid w:val="00F65CEA"/>
    <w:rsid w:val="00F65F15"/>
    <w:rsid w:val="00F66443"/>
    <w:rsid w:val="00F675EA"/>
    <w:rsid w:val="00F7074A"/>
    <w:rsid w:val="00F71687"/>
    <w:rsid w:val="00F71708"/>
    <w:rsid w:val="00F717C1"/>
    <w:rsid w:val="00F71AB3"/>
    <w:rsid w:val="00F71F8F"/>
    <w:rsid w:val="00F725D3"/>
    <w:rsid w:val="00F7281E"/>
    <w:rsid w:val="00F72C1A"/>
    <w:rsid w:val="00F72C3D"/>
    <w:rsid w:val="00F73269"/>
    <w:rsid w:val="00F7374A"/>
    <w:rsid w:val="00F737AB"/>
    <w:rsid w:val="00F73808"/>
    <w:rsid w:val="00F74216"/>
    <w:rsid w:val="00F742E1"/>
    <w:rsid w:val="00F7494B"/>
    <w:rsid w:val="00F74F0F"/>
    <w:rsid w:val="00F7523B"/>
    <w:rsid w:val="00F75731"/>
    <w:rsid w:val="00F75841"/>
    <w:rsid w:val="00F76333"/>
    <w:rsid w:val="00F76422"/>
    <w:rsid w:val="00F77100"/>
    <w:rsid w:val="00F77C29"/>
    <w:rsid w:val="00F77C84"/>
    <w:rsid w:val="00F8038F"/>
    <w:rsid w:val="00F8090F"/>
    <w:rsid w:val="00F8139A"/>
    <w:rsid w:val="00F82AAE"/>
    <w:rsid w:val="00F833A4"/>
    <w:rsid w:val="00F834BE"/>
    <w:rsid w:val="00F838A9"/>
    <w:rsid w:val="00F84421"/>
    <w:rsid w:val="00F849E3"/>
    <w:rsid w:val="00F84B4E"/>
    <w:rsid w:val="00F84C44"/>
    <w:rsid w:val="00F851B7"/>
    <w:rsid w:val="00F8524B"/>
    <w:rsid w:val="00F8566C"/>
    <w:rsid w:val="00F858D4"/>
    <w:rsid w:val="00F85C65"/>
    <w:rsid w:val="00F85D49"/>
    <w:rsid w:val="00F860EB"/>
    <w:rsid w:val="00F868B6"/>
    <w:rsid w:val="00F86968"/>
    <w:rsid w:val="00F86E42"/>
    <w:rsid w:val="00F876E6"/>
    <w:rsid w:val="00F87825"/>
    <w:rsid w:val="00F87838"/>
    <w:rsid w:val="00F878D1"/>
    <w:rsid w:val="00F879E8"/>
    <w:rsid w:val="00F87FCE"/>
    <w:rsid w:val="00F9008B"/>
    <w:rsid w:val="00F90794"/>
    <w:rsid w:val="00F90E75"/>
    <w:rsid w:val="00F91669"/>
    <w:rsid w:val="00F9184F"/>
    <w:rsid w:val="00F91880"/>
    <w:rsid w:val="00F91943"/>
    <w:rsid w:val="00F92A66"/>
    <w:rsid w:val="00F931CF"/>
    <w:rsid w:val="00F93A31"/>
    <w:rsid w:val="00F93D6E"/>
    <w:rsid w:val="00F9423D"/>
    <w:rsid w:val="00F94609"/>
    <w:rsid w:val="00F95182"/>
    <w:rsid w:val="00F957D2"/>
    <w:rsid w:val="00F95D94"/>
    <w:rsid w:val="00F96F86"/>
    <w:rsid w:val="00F97E51"/>
    <w:rsid w:val="00FA02B8"/>
    <w:rsid w:val="00FA0980"/>
    <w:rsid w:val="00FA1028"/>
    <w:rsid w:val="00FA157E"/>
    <w:rsid w:val="00FA181F"/>
    <w:rsid w:val="00FA1C1F"/>
    <w:rsid w:val="00FA1E82"/>
    <w:rsid w:val="00FA2137"/>
    <w:rsid w:val="00FA272D"/>
    <w:rsid w:val="00FA279F"/>
    <w:rsid w:val="00FA2C40"/>
    <w:rsid w:val="00FA338D"/>
    <w:rsid w:val="00FA34A2"/>
    <w:rsid w:val="00FA3742"/>
    <w:rsid w:val="00FA3837"/>
    <w:rsid w:val="00FA39FC"/>
    <w:rsid w:val="00FA44B4"/>
    <w:rsid w:val="00FA4538"/>
    <w:rsid w:val="00FA4998"/>
    <w:rsid w:val="00FA4DC2"/>
    <w:rsid w:val="00FA5275"/>
    <w:rsid w:val="00FA627E"/>
    <w:rsid w:val="00FA67E3"/>
    <w:rsid w:val="00FA713A"/>
    <w:rsid w:val="00FA7157"/>
    <w:rsid w:val="00FA73A6"/>
    <w:rsid w:val="00FA7698"/>
    <w:rsid w:val="00FA78C2"/>
    <w:rsid w:val="00FA7A2D"/>
    <w:rsid w:val="00FA7B4F"/>
    <w:rsid w:val="00FA7E87"/>
    <w:rsid w:val="00FB06E7"/>
    <w:rsid w:val="00FB0822"/>
    <w:rsid w:val="00FB1093"/>
    <w:rsid w:val="00FB13A0"/>
    <w:rsid w:val="00FB227E"/>
    <w:rsid w:val="00FB267D"/>
    <w:rsid w:val="00FB2A18"/>
    <w:rsid w:val="00FB2BF4"/>
    <w:rsid w:val="00FB2C8D"/>
    <w:rsid w:val="00FB2DC6"/>
    <w:rsid w:val="00FB3E1A"/>
    <w:rsid w:val="00FB5E81"/>
    <w:rsid w:val="00FB6E6C"/>
    <w:rsid w:val="00FB71B0"/>
    <w:rsid w:val="00FB7575"/>
    <w:rsid w:val="00FB7ABA"/>
    <w:rsid w:val="00FB7C21"/>
    <w:rsid w:val="00FB7C46"/>
    <w:rsid w:val="00FB7CCD"/>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54F"/>
    <w:rsid w:val="00FC69CF"/>
    <w:rsid w:val="00FC6B0B"/>
    <w:rsid w:val="00FC713B"/>
    <w:rsid w:val="00FC7862"/>
    <w:rsid w:val="00FC79D5"/>
    <w:rsid w:val="00FC7B35"/>
    <w:rsid w:val="00FC7B53"/>
    <w:rsid w:val="00FD0177"/>
    <w:rsid w:val="00FD0AE7"/>
    <w:rsid w:val="00FD0B44"/>
    <w:rsid w:val="00FD0F70"/>
    <w:rsid w:val="00FD2315"/>
    <w:rsid w:val="00FD2614"/>
    <w:rsid w:val="00FD29A7"/>
    <w:rsid w:val="00FD2B15"/>
    <w:rsid w:val="00FD3092"/>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2075"/>
    <w:rsid w:val="00FE2080"/>
    <w:rsid w:val="00FE24E8"/>
    <w:rsid w:val="00FE27B9"/>
    <w:rsid w:val="00FE2E37"/>
    <w:rsid w:val="00FE3640"/>
    <w:rsid w:val="00FE3780"/>
    <w:rsid w:val="00FE3954"/>
    <w:rsid w:val="00FE3962"/>
    <w:rsid w:val="00FE3CF7"/>
    <w:rsid w:val="00FE4071"/>
    <w:rsid w:val="00FE42E3"/>
    <w:rsid w:val="00FE4C11"/>
    <w:rsid w:val="00FE4ECD"/>
    <w:rsid w:val="00FE52B7"/>
    <w:rsid w:val="00FE53C5"/>
    <w:rsid w:val="00FE5807"/>
    <w:rsid w:val="00FE5C39"/>
    <w:rsid w:val="00FE5C57"/>
    <w:rsid w:val="00FE624E"/>
    <w:rsid w:val="00FE6415"/>
    <w:rsid w:val="00FE65BE"/>
    <w:rsid w:val="00FE69E7"/>
    <w:rsid w:val="00FE6BB8"/>
    <w:rsid w:val="00FE6E76"/>
    <w:rsid w:val="00FF027B"/>
    <w:rsid w:val="00FF0434"/>
    <w:rsid w:val="00FF1174"/>
    <w:rsid w:val="00FF165A"/>
    <w:rsid w:val="00FF1B72"/>
    <w:rsid w:val="00FF1CF1"/>
    <w:rsid w:val="00FF1F4C"/>
    <w:rsid w:val="00FF302D"/>
    <w:rsid w:val="00FF35DC"/>
    <w:rsid w:val="00FF3A6A"/>
    <w:rsid w:val="00FF3C7A"/>
    <w:rsid w:val="00FF3E09"/>
    <w:rsid w:val="00FF409E"/>
    <w:rsid w:val="00FF411C"/>
    <w:rsid w:val="00FF4B2E"/>
    <w:rsid w:val="00FF4C1A"/>
    <w:rsid w:val="00FF4E4B"/>
    <w:rsid w:val="00FF4E4E"/>
    <w:rsid w:val="00FF5049"/>
    <w:rsid w:val="00FF5D1F"/>
    <w:rsid w:val="00FF5F95"/>
    <w:rsid w:val="00FF60F8"/>
    <w:rsid w:val="00FF6126"/>
    <w:rsid w:val="00FF61F5"/>
    <w:rsid w:val="00FF62AA"/>
    <w:rsid w:val="00FF63EC"/>
    <w:rsid w:val="00FF64D7"/>
    <w:rsid w:val="00FF6B6C"/>
    <w:rsid w:val="00FF7096"/>
    <w:rsid w:val="01034108"/>
    <w:rsid w:val="010C6081"/>
    <w:rsid w:val="010D6FCA"/>
    <w:rsid w:val="01176277"/>
    <w:rsid w:val="011C5AC1"/>
    <w:rsid w:val="012C5903"/>
    <w:rsid w:val="0139550E"/>
    <w:rsid w:val="013A3C06"/>
    <w:rsid w:val="014D2841"/>
    <w:rsid w:val="015552D8"/>
    <w:rsid w:val="0163455F"/>
    <w:rsid w:val="0166112A"/>
    <w:rsid w:val="017E4CC6"/>
    <w:rsid w:val="01910C67"/>
    <w:rsid w:val="019674DF"/>
    <w:rsid w:val="01A80D17"/>
    <w:rsid w:val="01AA2C10"/>
    <w:rsid w:val="01AB5F71"/>
    <w:rsid w:val="01BA427D"/>
    <w:rsid w:val="01C36F91"/>
    <w:rsid w:val="01C9470B"/>
    <w:rsid w:val="01D152A8"/>
    <w:rsid w:val="01D93FD5"/>
    <w:rsid w:val="01E65A1C"/>
    <w:rsid w:val="01E9644E"/>
    <w:rsid w:val="01EA65AA"/>
    <w:rsid w:val="020E5F93"/>
    <w:rsid w:val="02226D24"/>
    <w:rsid w:val="023717FF"/>
    <w:rsid w:val="02411281"/>
    <w:rsid w:val="024E02E4"/>
    <w:rsid w:val="02564175"/>
    <w:rsid w:val="025C3749"/>
    <w:rsid w:val="02746F67"/>
    <w:rsid w:val="02780B3C"/>
    <w:rsid w:val="027B0291"/>
    <w:rsid w:val="02854023"/>
    <w:rsid w:val="02856A7B"/>
    <w:rsid w:val="028B2BD0"/>
    <w:rsid w:val="029126DA"/>
    <w:rsid w:val="029A10AB"/>
    <w:rsid w:val="029D217C"/>
    <w:rsid w:val="029E6AE8"/>
    <w:rsid w:val="02AC4167"/>
    <w:rsid w:val="02AE4114"/>
    <w:rsid w:val="02B47B04"/>
    <w:rsid w:val="02E00324"/>
    <w:rsid w:val="02EC38AE"/>
    <w:rsid w:val="02EF2586"/>
    <w:rsid w:val="02F07C02"/>
    <w:rsid w:val="03011116"/>
    <w:rsid w:val="030874B4"/>
    <w:rsid w:val="03106A59"/>
    <w:rsid w:val="0314634C"/>
    <w:rsid w:val="0322186A"/>
    <w:rsid w:val="032954D1"/>
    <w:rsid w:val="0332123A"/>
    <w:rsid w:val="03363D5E"/>
    <w:rsid w:val="033677A8"/>
    <w:rsid w:val="03501B44"/>
    <w:rsid w:val="035811E5"/>
    <w:rsid w:val="035B1660"/>
    <w:rsid w:val="035E0516"/>
    <w:rsid w:val="036C55B2"/>
    <w:rsid w:val="036C6CC5"/>
    <w:rsid w:val="037738D8"/>
    <w:rsid w:val="037B2D5D"/>
    <w:rsid w:val="037C7B94"/>
    <w:rsid w:val="03827D70"/>
    <w:rsid w:val="03873FC6"/>
    <w:rsid w:val="038B77B2"/>
    <w:rsid w:val="03923BBD"/>
    <w:rsid w:val="039A2CDC"/>
    <w:rsid w:val="039F746D"/>
    <w:rsid w:val="03A26EF0"/>
    <w:rsid w:val="03BE6451"/>
    <w:rsid w:val="03C2752E"/>
    <w:rsid w:val="03C91E88"/>
    <w:rsid w:val="03D2110F"/>
    <w:rsid w:val="03D243E2"/>
    <w:rsid w:val="03D2718E"/>
    <w:rsid w:val="03DB75D8"/>
    <w:rsid w:val="03E87938"/>
    <w:rsid w:val="03EE579D"/>
    <w:rsid w:val="04060228"/>
    <w:rsid w:val="041417F6"/>
    <w:rsid w:val="042B7A79"/>
    <w:rsid w:val="04346AFF"/>
    <w:rsid w:val="04357325"/>
    <w:rsid w:val="04421E87"/>
    <w:rsid w:val="044C3F59"/>
    <w:rsid w:val="04513810"/>
    <w:rsid w:val="04545564"/>
    <w:rsid w:val="04547F14"/>
    <w:rsid w:val="04563927"/>
    <w:rsid w:val="04602913"/>
    <w:rsid w:val="047056ED"/>
    <w:rsid w:val="0481345B"/>
    <w:rsid w:val="04824572"/>
    <w:rsid w:val="048275B9"/>
    <w:rsid w:val="0498035F"/>
    <w:rsid w:val="04AC2BE6"/>
    <w:rsid w:val="04AC68D0"/>
    <w:rsid w:val="04AD29EB"/>
    <w:rsid w:val="04AE2EED"/>
    <w:rsid w:val="04B07A79"/>
    <w:rsid w:val="04B903AE"/>
    <w:rsid w:val="04C05AD2"/>
    <w:rsid w:val="04C20298"/>
    <w:rsid w:val="04CE3CD6"/>
    <w:rsid w:val="04D679F6"/>
    <w:rsid w:val="04DA135C"/>
    <w:rsid w:val="04DB1DAE"/>
    <w:rsid w:val="04DB3785"/>
    <w:rsid w:val="04DF0BD8"/>
    <w:rsid w:val="04E06176"/>
    <w:rsid w:val="04E07D8C"/>
    <w:rsid w:val="04F405E4"/>
    <w:rsid w:val="04F936CC"/>
    <w:rsid w:val="0509387B"/>
    <w:rsid w:val="0514062F"/>
    <w:rsid w:val="05164F0C"/>
    <w:rsid w:val="052F0B1A"/>
    <w:rsid w:val="05303928"/>
    <w:rsid w:val="0531074A"/>
    <w:rsid w:val="055F4F93"/>
    <w:rsid w:val="05665518"/>
    <w:rsid w:val="05870883"/>
    <w:rsid w:val="05887541"/>
    <w:rsid w:val="058A6DFF"/>
    <w:rsid w:val="059305D6"/>
    <w:rsid w:val="05A137E9"/>
    <w:rsid w:val="05A96137"/>
    <w:rsid w:val="05B66036"/>
    <w:rsid w:val="05B932EF"/>
    <w:rsid w:val="05C56FE7"/>
    <w:rsid w:val="05CA494E"/>
    <w:rsid w:val="05D5029C"/>
    <w:rsid w:val="05D6354A"/>
    <w:rsid w:val="05D915BF"/>
    <w:rsid w:val="05DB207A"/>
    <w:rsid w:val="05E461DB"/>
    <w:rsid w:val="05F70062"/>
    <w:rsid w:val="06050128"/>
    <w:rsid w:val="061623DD"/>
    <w:rsid w:val="0621683D"/>
    <w:rsid w:val="062201B3"/>
    <w:rsid w:val="06225569"/>
    <w:rsid w:val="062672BC"/>
    <w:rsid w:val="062856CA"/>
    <w:rsid w:val="062A49D2"/>
    <w:rsid w:val="06335167"/>
    <w:rsid w:val="06341954"/>
    <w:rsid w:val="0635519F"/>
    <w:rsid w:val="065C4B0E"/>
    <w:rsid w:val="06607C4C"/>
    <w:rsid w:val="066566CC"/>
    <w:rsid w:val="066B0764"/>
    <w:rsid w:val="066D46BA"/>
    <w:rsid w:val="06803639"/>
    <w:rsid w:val="06846541"/>
    <w:rsid w:val="068E0A24"/>
    <w:rsid w:val="068F4943"/>
    <w:rsid w:val="06931072"/>
    <w:rsid w:val="06AF1048"/>
    <w:rsid w:val="06B543D8"/>
    <w:rsid w:val="06CB2662"/>
    <w:rsid w:val="06EB65BF"/>
    <w:rsid w:val="06F95E3E"/>
    <w:rsid w:val="06FC5922"/>
    <w:rsid w:val="07113AFA"/>
    <w:rsid w:val="071709E2"/>
    <w:rsid w:val="071877BD"/>
    <w:rsid w:val="075F0692"/>
    <w:rsid w:val="0760755B"/>
    <w:rsid w:val="077B1B3F"/>
    <w:rsid w:val="07827685"/>
    <w:rsid w:val="078F35DA"/>
    <w:rsid w:val="079323CA"/>
    <w:rsid w:val="079D2218"/>
    <w:rsid w:val="07AB531D"/>
    <w:rsid w:val="07B70B7B"/>
    <w:rsid w:val="07CB1BC0"/>
    <w:rsid w:val="07D30E86"/>
    <w:rsid w:val="07E73A9D"/>
    <w:rsid w:val="07E93ACC"/>
    <w:rsid w:val="080D5584"/>
    <w:rsid w:val="080F2C5B"/>
    <w:rsid w:val="08124707"/>
    <w:rsid w:val="083626CD"/>
    <w:rsid w:val="083E25AB"/>
    <w:rsid w:val="08412C00"/>
    <w:rsid w:val="084F0FF3"/>
    <w:rsid w:val="086216FC"/>
    <w:rsid w:val="08684C42"/>
    <w:rsid w:val="0872382C"/>
    <w:rsid w:val="08842525"/>
    <w:rsid w:val="08980725"/>
    <w:rsid w:val="08B5504C"/>
    <w:rsid w:val="08B577E5"/>
    <w:rsid w:val="08BD1054"/>
    <w:rsid w:val="08BF5D29"/>
    <w:rsid w:val="08D31906"/>
    <w:rsid w:val="08D6513A"/>
    <w:rsid w:val="08DD1F68"/>
    <w:rsid w:val="08E34CAB"/>
    <w:rsid w:val="08ED73BD"/>
    <w:rsid w:val="08EE243C"/>
    <w:rsid w:val="08F03D11"/>
    <w:rsid w:val="08F53B23"/>
    <w:rsid w:val="090A3F1A"/>
    <w:rsid w:val="090F0F4E"/>
    <w:rsid w:val="091D39C8"/>
    <w:rsid w:val="0923113F"/>
    <w:rsid w:val="09421B42"/>
    <w:rsid w:val="094909CD"/>
    <w:rsid w:val="094B759A"/>
    <w:rsid w:val="094C3260"/>
    <w:rsid w:val="095B2C36"/>
    <w:rsid w:val="09641F4F"/>
    <w:rsid w:val="097F4D99"/>
    <w:rsid w:val="0981027F"/>
    <w:rsid w:val="098675A1"/>
    <w:rsid w:val="09886B94"/>
    <w:rsid w:val="098B2CD5"/>
    <w:rsid w:val="099F25B0"/>
    <w:rsid w:val="09B20933"/>
    <w:rsid w:val="09B223A4"/>
    <w:rsid w:val="09B41737"/>
    <w:rsid w:val="09B879EE"/>
    <w:rsid w:val="09CB4CD3"/>
    <w:rsid w:val="09D4100C"/>
    <w:rsid w:val="09DA325B"/>
    <w:rsid w:val="09E561EC"/>
    <w:rsid w:val="09E746A0"/>
    <w:rsid w:val="09EE3952"/>
    <w:rsid w:val="0A061891"/>
    <w:rsid w:val="0A070656"/>
    <w:rsid w:val="0A0C087B"/>
    <w:rsid w:val="0A11474F"/>
    <w:rsid w:val="0A1B17B2"/>
    <w:rsid w:val="0A1B5E6B"/>
    <w:rsid w:val="0A1D7A67"/>
    <w:rsid w:val="0A382368"/>
    <w:rsid w:val="0A3B6641"/>
    <w:rsid w:val="0A4D28C4"/>
    <w:rsid w:val="0A4F713E"/>
    <w:rsid w:val="0A56508E"/>
    <w:rsid w:val="0A5C6B64"/>
    <w:rsid w:val="0A661DAB"/>
    <w:rsid w:val="0A703AA8"/>
    <w:rsid w:val="0A742AB5"/>
    <w:rsid w:val="0A7C090B"/>
    <w:rsid w:val="0A7E3CBF"/>
    <w:rsid w:val="0A804DF2"/>
    <w:rsid w:val="0A8701E4"/>
    <w:rsid w:val="0A913ED8"/>
    <w:rsid w:val="0AA006D5"/>
    <w:rsid w:val="0AC24FE9"/>
    <w:rsid w:val="0AC31E38"/>
    <w:rsid w:val="0ACD2D84"/>
    <w:rsid w:val="0AD73565"/>
    <w:rsid w:val="0AE15D7C"/>
    <w:rsid w:val="0AE325DA"/>
    <w:rsid w:val="0AE4436C"/>
    <w:rsid w:val="0AEA20C6"/>
    <w:rsid w:val="0B0072AF"/>
    <w:rsid w:val="0B062B5F"/>
    <w:rsid w:val="0B1000E3"/>
    <w:rsid w:val="0B1052F5"/>
    <w:rsid w:val="0B14772C"/>
    <w:rsid w:val="0B24171E"/>
    <w:rsid w:val="0B2B6A8F"/>
    <w:rsid w:val="0B2F0A72"/>
    <w:rsid w:val="0B38572B"/>
    <w:rsid w:val="0B490298"/>
    <w:rsid w:val="0B5157C8"/>
    <w:rsid w:val="0B5C5F49"/>
    <w:rsid w:val="0B616FF0"/>
    <w:rsid w:val="0B6D5818"/>
    <w:rsid w:val="0B6E5911"/>
    <w:rsid w:val="0B6F66C5"/>
    <w:rsid w:val="0B983851"/>
    <w:rsid w:val="0BA13F3D"/>
    <w:rsid w:val="0BC02426"/>
    <w:rsid w:val="0BCE1A33"/>
    <w:rsid w:val="0BE35EB6"/>
    <w:rsid w:val="0BF21956"/>
    <w:rsid w:val="0BFE23F8"/>
    <w:rsid w:val="0C046409"/>
    <w:rsid w:val="0C1C4C12"/>
    <w:rsid w:val="0C285A31"/>
    <w:rsid w:val="0C326F9B"/>
    <w:rsid w:val="0C703982"/>
    <w:rsid w:val="0C874EE1"/>
    <w:rsid w:val="0C8C747D"/>
    <w:rsid w:val="0C9A065E"/>
    <w:rsid w:val="0C9B1363"/>
    <w:rsid w:val="0CA16408"/>
    <w:rsid w:val="0CA95CBD"/>
    <w:rsid w:val="0CC776FF"/>
    <w:rsid w:val="0CC852D2"/>
    <w:rsid w:val="0CD21ED4"/>
    <w:rsid w:val="0CDF5385"/>
    <w:rsid w:val="0CE46695"/>
    <w:rsid w:val="0CF70A35"/>
    <w:rsid w:val="0CF74B7F"/>
    <w:rsid w:val="0D08650C"/>
    <w:rsid w:val="0D0916D6"/>
    <w:rsid w:val="0D1764A1"/>
    <w:rsid w:val="0D17780C"/>
    <w:rsid w:val="0D1C3F8B"/>
    <w:rsid w:val="0D2029BC"/>
    <w:rsid w:val="0D400607"/>
    <w:rsid w:val="0D462015"/>
    <w:rsid w:val="0D4C512D"/>
    <w:rsid w:val="0D4E1D51"/>
    <w:rsid w:val="0D584403"/>
    <w:rsid w:val="0D6945C5"/>
    <w:rsid w:val="0D6F1C23"/>
    <w:rsid w:val="0D770C6A"/>
    <w:rsid w:val="0D811859"/>
    <w:rsid w:val="0D865514"/>
    <w:rsid w:val="0D882AF1"/>
    <w:rsid w:val="0DB31D06"/>
    <w:rsid w:val="0DBC0BF9"/>
    <w:rsid w:val="0DC31978"/>
    <w:rsid w:val="0DC9512C"/>
    <w:rsid w:val="0DCD372C"/>
    <w:rsid w:val="0DE62E89"/>
    <w:rsid w:val="0DE71974"/>
    <w:rsid w:val="0DE9705D"/>
    <w:rsid w:val="0DF20FFD"/>
    <w:rsid w:val="0E0554CB"/>
    <w:rsid w:val="0E0D28F1"/>
    <w:rsid w:val="0E2B78C0"/>
    <w:rsid w:val="0E2E05D5"/>
    <w:rsid w:val="0E321390"/>
    <w:rsid w:val="0E4170EA"/>
    <w:rsid w:val="0E45684A"/>
    <w:rsid w:val="0E4C676C"/>
    <w:rsid w:val="0E534034"/>
    <w:rsid w:val="0E5E43A1"/>
    <w:rsid w:val="0E631B21"/>
    <w:rsid w:val="0E73309E"/>
    <w:rsid w:val="0E8B41D0"/>
    <w:rsid w:val="0E8D52F5"/>
    <w:rsid w:val="0E8F5422"/>
    <w:rsid w:val="0E961623"/>
    <w:rsid w:val="0EA43809"/>
    <w:rsid w:val="0EA71D4C"/>
    <w:rsid w:val="0EB21234"/>
    <w:rsid w:val="0ED71A24"/>
    <w:rsid w:val="0EDE71DE"/>
    <w:rsid w:val="0EDF3AAF"/>
    <w:rsid w:val="0EF41AF1"/>
    <w:rsid w:val="0F04781F"/>
    <w:rsid w:val="0F0C7957"/>
    <w:rsid w:val="0F102C31"/>
    <w:rsid w:val="0F28132C"/>
    <w:rsid w:val="0F2A5365"/>
    <w:rsid w:val="0F2D50E4"/>
    <w:rsid w:val="0F401727"/>
    <w:rsid w:val="0F503BCA"/>
    <w:rsid w:val="0F5E530A"/>
    <w:rsid w:val="0F616A87"/>
    <w:rsid w:val="0F64775C"/>
    <w:rsid w:val="0F657030"/>
    <w:rsid w:val="0F7400A8"/>
    <w:rsid w:val="0F79684A"/>
    <w:rsid w:val="0F7A33AF"/>
    <w:rsid w:val="0F7F4EF8"/>
    <w:rsid w:val="0F855BBA"/>
    <w:rsid w:val="0F8C6CB2"/>
    <w:rsid w:val="0FA24CF1"/>
    <w:rsid w:val="0FAC5860"/>
    <w:rsid w:val="0FBA737B"/>
    <w:rsid w:val="0FBB6905"/>
    <w:rsid w:val="0FBC6906"/>
    <w:rsid w:val="0FC65603"/>
    <w:rsid w:val="0FCD27ED"/>
    <w:rsid w:val="0FD14A29"/>
    <w:rsid w:val="0FD51F37"/>
    <w:rsid w:val="0FDA030E"/>
    <w:rsid w:val="0FDD106D"/>
    <w:rsid w:val="0FDD1BAD"/>
    <w:rsid w:val="0FDD5CCF"/>
    <w:rsid w:val="0FEF1866"/>
    <w:rsid w:val="100663F8"/>
    <w:rsid w:val="10093493"/>
    <w:rsid w:val="10152F60"/>
    <w:rsid w:val="101C0A97"/>
    <w:rsid w:val="102777FF"/>
    <w:rsid w:val="103D78DE"/>
    <w:rsid w:val="104555A7"/>
    <w:rsid w:val="10517C3D"/>
    <w:rsid w:val="10580ABA"/>
    <w:rsid w:val="1059713D"/>
    <w:rsid w:val="105C2AD5"/>
    <w:rsid w:val="106166F8"/>
    <w:rsid w:val="1065174F"/>
    <w:rsid w:val="10692381"/>
    <w:rsid w:val="106A4C39"/>
    <w:rsid w:val="10780FD8"/>
    <w:rsid w:val="10785D09"/>
    <w:rsid w:val="107B789C"/>
    <w:rsid w:val="108D2D19"/>
    <w:rsid w:val="109A2F8E"/>
    <w:rsid w:val="10AA28B3"/>
    <w:rsid w:val="10AB3125"/>
    <w:rsid w:val="10AB5C1E"/>
    <w:rsid w:val="10CC62A6"/>
    <w:rsid w:val="10D10EE0"/>
    <w:rsid w:val="10DE2A3C"/>
    <w:rsid w:val="10F638E1"/>
    <w:rsid w:val="10F67974"/>
    <w:rsid w:val="11097F45"/>
    <w:rsid w:val="111706A3"/>
    <w:rsid w:val="11452F49"/>
    <w:rsid w:val="11537397"/>
    <w:rsid w:val="115C2BCB"/>
    <w:rsid w:val="11630626"/>
    <w:rsid w:val="116C3197"/>
    <w:rsid w:val="116C70C2"/>
    <w:rsid w:val="117224F8"/>
    <w:rsid w:val="11760150"/>
    <w:rsid w:val="11771182"/>
    <w:rsid w:val="1190464A"/>
    <w:rsid w:val="11910A9F"/>
    <w:rsid w:val="11924216"/>
    <w:rsid w:val="11991941"/>
    <w:rsid w:val="119B16ED"/>
    <w:rsid w:val="119D1DC6"/>
    <w:rsid w:val="11B2734A"/>
    <w:rsid w:val="11B31879"/>
    <w:rsid w:val="11CB0965"/>
    <w:rsid w:val="11CD2769"/>
    <w:rsid w:val="11CE1F57"/>
    <w:rsid w:val="11E120A8"/>
    <w:rsid w:val="11FC0BC0"/>
    <w:rsid w:val="12043EDC"/>
    <w:rsid w:val="12046FD4"/>
    <w:rsid w:val="120E4356"/>
    <w:rsid w:val="12137103"/>
    <w:rsid w:val="12166728"/>
    <w:rsid w:val="121F52C1"/>
    <w:rsid w:val="122970EE"/>
    <w:rsid w:val="122D44E4"/>
    <w:rsid w:val="12346A6B"/>
    <w:rsid w:val="1235401B"/>
    <w:rsid w:val="12355512"/>
    <w:rsid w:val="123757C5"/>
    <w:rsid w:val="1261011B"/>
    <w:rsid w:val="12673EBD"/>
    <w:rsid w:val="12726700"/>
    <w:rsid w:val="1283273A"/>
    <w:rsid w:val="1285157E"/>
    <w:rsid w:val="128D7EBC"/>
    <w:rsid w:val="129733ED"/>
    <w:rsid w:val="12A03736"/>
    <w:rsid w:val="12A118FB"/>
    <w:rsid w:val="12B15E6D"/>
    <w:rsid w:val="12BA0F11"/>
    <w:rsid w:val="12C1660B"/>
    <w:rsid w:val="12C6573B"/>
    <w:rsid w:val="12DB58BA"/>
    <w:rsid w:val="12E20CFB"/>
    <w:rsid w:val="12E34E3B"/>
    <w:rsid w:val="130B3C4E"/>
    <w:rsid w:val="131A0FFF"/>
    <w:rsid w:val="131D659F"/>
    <w:rsid w:val="1328004F"/>
    <w:rsid w:val="13347E7B"/>
    <w:rsid w:val="133574DA"/>
    <w:rsid w:val="1336306E"/>
    <w:rsid w:val="13382206"/>
    <w:rsid w:val="133923AC"/>
    <w:rsid w:val="133D2F0D"/>
    <w:rsid w:val="135801A2"/>
    <w:rsid w:val="13656A0E"/>
    <w:rsid w:val="13692E14"/>
    <w:rsid w:val="13697BA7"/>
    <w:rsid w:val="138048C9"/>
    <w:rsid w:val="138E6D8B"/>
    <w:rsid w:val="13977E74"/>
    <w:rsid w:val="13A27DB1"/>
    <w:rsid w:val="13A87C47"/>
    <w:rsid w:val="13B01929"/>
    <w:rsid w:val="13B41096"/>
    <w:rsid w:val="13B72DA9"/>
    <w:rsid w:val="13C15063"/>
    <w:rsid w:val="13C763B4"/>
    <w:rsid w:val="13DF6B08"/>
    <w:rsid w:val="13EC5662"/>
    <w:rsid w:val="13EE2CF7"/>
    <w:rsid w:val="13F13087"/>
    <w:rsid w:val="13F94522"/>
    <w:rsid w:val="13FD58CB"/>
    <w:rsid w:val="13FE593D"/>
    <w:rsid w:val="14040280"/>
    <w:rsid w:val="140B7581"/>
    <w:rsid w:val="140C0DE6"/>
    <w:rsid w:val="14327E66"/>
    <w:rsid w:val="143768F3"/>
    <w:rsid w:val="143F74AE"/>
    <w:rsid w:val="14456D19"/>
    <w:rsid w:val="14553C9A"/>
    <w:rsid w:val="14666FBD"/>
    <w:rsid w:val="1467328B"/>
    <w:rsid w:val="146F2C7A"/>
    <w:rsid w:val="14740CA0"/>
    <w:rsid w:val="147E5C70"/>
    <w:rsid w:val="148E4F4B"/>
    <w:rsid w:val="148F5DB4"/>
    <w:rsid w:val="149439F2"/>
    <w:rsid w:val="14966349"/>
    <w:rsid w:val="149E4992"/>
    <w:rsid w:val="149F6004"/>
    <w:rsid w:val="14A7517E"/>
    <w:rsid w:val="14A80E11"/>
    <w:rsid w:val="14AA59A2"/>
    <w:rsid w:val="14B02906"/>
    <w:rsid w:val="14B7167C"/>
    <w:rsid w:val="14CF67F7"/>
    <w:rsid w:val="14D24762"/>
    <w:rsid w:val="14E93FA7"/>
    <w:rsid w:val="14EE1E1D"/>
    <w:rsid w:val="14F72B49"/>
    <w:rsid w:val="150162F0"/>
    <w:rsid w:val="150D43F1"/>
    <w:rsid w:val="1513105A"/>
    <w:rsid w:val="15165A56"/>
    <w:rsid w:val="151B4D60"/>
    <w:rsid w:val="15230610"/>
    <w:rsid w:val="15353CAC"/>
    <w:rsid w:val="15606196"/>
    <w:rsid w:val="156328B7"/>
    <w:rsid w:val="15642C57"/>
    <w:rsid w:val="1575054D"/>
    <w:rsid w:val="15800C4D"/>
    <w:rsid w:val="158122B2"/>
    <w:rsid w:val="15911AA7"/>
    <w:rsid w:val="1592161E"/>
    <w:rsid w:val="159E4BEF"/>
    <w:rsid w:val="15A5511C"/>
    <w:rsid w:val="15A87FCF"/>
    <w:rsid w:val="15AE1730"/>
    <w:rsid w:val="15B11650"/>
    <w:rsid w:val="15CD4793"/>
    <w:rsid w:val="15CE646D"/>
    <w:rsid w:val="15D83BFD"/>
    <w:rsid w:val="15EE1363"/>
    <w:rsid w:val="16040312"/>
    <w:rsid w:val="160A1357"/>
    <w:rsid w:val="16110ABA"/>
    <w:rsid w:val="16162A99"/>
    <w:rsid w:val="162175C6"/>
    <w:rsid w:val="165A3666"/>
    <w:rsid w:val="166E1DDF"/>
    <w:rsid w:val="166E6ED6"/>
    <w:rsid w:val="16750545"/>
    <w:rsid w:val="169C0A2C"/>
    <w:rsid w:val="16A073D6"/>
    <w:rsid w:val="16A71E71"/>
    <w:rsid w:val="16B21EC5"/>
    <w:rsid w:val="16C105F3"/>
    <w:rsid w:val="16C674B5"/>
    <w:rsid w:val="16D209E6"/>
    <w:rsid w:val="16D91E1C"/>
    <w:rsid w:val="16DD7AF2"/>
    <w:rsid w:val="16F36825"/>
    <w:rsid w:val="16F46966"/>
    <w:rsid w:val="16FE3AA9"/>
    <w:rsid w:val="16FE7A9C"/>
    <w:rsid w:val="170278C7"/>
    <w:rsid w:val="17041735"/>
    <w:rsid w:val="17061020"/>
    <w:rsid w:val="17136BEC"/>
    <w:rsid w:val="17256640"/>
    <w:rsid w:val="1731315C"/>
    <w:rsid w:val="17343447"/>
    <w:rsid w:val="17363C8E"/>
    <w:rsid w:val="173E74AA"/>
    <w:rsid w:val="1741572F"/>
    <w:rsid w:val="174D38A9"/>
    <w:rsid w:val="175D3898"/>
    <w:rsid w:val="17A720DB"/>
    <w:rsid w:val="17BF1FF6"/>
    <w:rsid w:val="17C17D2D"/>
    <w:rsid w:val="17CD4744"/>
    <w:rsid w:val="17F34C87"/>
    <w:rsid w:val="18046211"/>
    <w:rsid w:val="18061963"/>
    <w:rsid w:val="180A06E1"/>
    <w:rsid w:val="180B5CE4"/>
    <w:rsid w:val="1812676C"/>
    <w:rsid w:val="181607A6"/>
    <w:rsid w:val="181B21B1"/>
    <w:rsid w:val="181B6A66"/>
    <w:rsid w:val="18236E56"/>
    <w:rsid w:val="1836094B"/>
    <w:rsid w:val="18370AF1"/>
    <w:rsid w:val="183F15E8"/>
    <w:rsid w:val="185357FC"/>
    <w:rsid w:val="18542982"/>
    <w:rsid w:val="18552EBE"/>
    <w:rsid w:val="185D6055"/>
    <w:rsid w:val="18655DF2"/>
    <w:rsid w:val="186F3812"/>
    <w:rsid w:val="18732ADD"/>
    <w:rsid w:val="18735649"/>
    <w:rsid w:val="189439F5"/>
    <w:rsid w:val="18990A5A"/>
    <w:rsid w:val="189B2319"/>
    <w:rsid w:val="189F3044"/>
    <w:rsid w:val="18CC05A0"/>
    <w:rsid w:val="18D170C4"/>
    <w:rsid w:val="18DC5E12"/>
    <w:rsid w:val="18E00D39"/>
    <w:rsid w:val="18E9353F"/>
    <w:rsid w:val="18EB0266"/>
    <w:rsid w:val="190C7E79"/>
    <w:rsid w:val="191F39CA"/>
    <w:rsid w:val="19367A7C"/>
    <w:rsid w:val="19594254"/>
    <w:rsid w:val="196713F3"/>
    <w:rsid w:val="1975767F"/>
    <w:rsid w:val="19950B6D"/>
    <w:rsid w:val="19A31619"/>
    <w:rsid w:val="19B24614"/>
    <w:rsid w:val="19B71285"/>
    <w:rsid w:val="19B71B6A"/>
    <w:rsid w:val="19BB137D"/>
    <w:rsid w:val="19BF1D56"/>
    <w:rsid w:val="19C21CEC"/>
    <w:rsid w:val="19CA07E2"/>
    <w:rsid w:val="19D21A45"/>
    <w:rsid w:val="19DB7068"/>
    <w:rsid w:val="19DF5EA5"/>
    <w:rsid w:val="19EA5F78"/>
    <w:rsid w:val="19F075F2"/>
    <w:rsid w:val="19F87060"/>
    <w:rsid w:val="1A014CAA"/>
    <w:rsid w:val="1A0164A6"/>
    <w:rsid w:val="1A032F9B"/>
    <w:rsid w:val="1A09575E"/>
    <w:rsid w:val="1A2D20A3"/>
    <w:rsid w:val="1A2E10F0"/>
    <w:rsid w:val="1A442DE9"/>
    <w:rsid w:val="1A4B2090"/>
    <w:rsid w:val="1A6E45F8"/>
    <w:rsid w:val="1A6F22C5"/>
    <w:rsid w:val="1A863B1A"/>
    <w:rsid w:val="1A9C331E"/>
    <w:rsid w:val="1AA36F72"/>
    <w:rsid w:val="1AA72C1C"/>
    <w:rsid w:val="1ABF572D"/>
    <w:rsid w:val="1ACC4FC2"/>
    <w:rsid w:val="1ADE73E9"/>
    <w:rsid w:val="1AE1296A"/>
    <w:rsid w:val="1AE978A5"/>
    <w:rsid w:val="1AEE5B82"/>
    <w:rsid w:val="1AF11532"/>
    <w:rsid w:val="1B04658F"/>
    <w:rsid w:val="1B1617CA"/>
    <w:rsid w:val="1B1D6758"/>
    <w:rsid w:val="1B3E6445"/>
    <w:rsid w:val="1B4139CA"/>
    <w:rsid w:val="1B5A72B8"/>
    <w:rsid w:val="1B5D7840"/>
    <w:rsid w:val="1B60159D"/>
    <w:rsid w:val="1B657A15"/>
    <w:rsid w:val="1B6E2F51"/>
    <w:rsid w:val="1B7235B5"/>
    <w:rsid w:val="1B7A6ED9"/>
    <w:rsid w:val="1B7C7BCE"/>
    <w:rsid w:val="1B80487E"/>
    <w:rsid w:val="1B804C3A"/>
    <w:rsid w:val="1B853315"/>
    <w:rsid w:val="1B99078D"/>
    <w:rsid w:val="1BA03F5D"/>
    <w:rsid w:val="1BA66073"/>
    <w:rsid w:val="1BC13203"/>
    <w:rsid w:val="1BC363A9"/>
    <w:rsid w:val="1BC96F52"/>
    <w:rsid w:val="1BD823CC"/>
    <w:rsid w:val="1BE04C8B"/>
    <w:rsid w:val="1BE17DE8"/>
    <w:rsid w:val="1BE208DA"/>
    <w:rsid w:val="1C2C676F"/>
    <w:rsid w:val="1C301FEC"/>
    <w:rsid w:val="1C307ED6"/>
    <w:rsid w:val="1C31288F"/>
    <w:rsid w:val="1C64144F"/>
    <w:rsid w:val="1C76127E"/>
    <w:rsid w:val="1C921905"/>
    <w:rsid w:val="1C9268E8"/>
    <w:rsid w:val="1C9507F0"/>
    <w:rsid w:val="1C976A9C"/>
    <w:rsid w:val="1C9A5EBD"/>
    <w:rsid w:val="1CAD1C87"/>
    <w:rsid w:val="1CBA605C"/>
    <w:rsid w:val="1CCE2676"/>
    <w:rsid w:val="1CD15671"/>
    <w:rsid w:val="1CE45045"/>
    <w:rsid w:val="1CE916C5"/>
    <w:rsid w:val="1D1A1D7D"/>
    <w:rsid w:val="1D23083F"/>
    <w:rsid w:val="1D2C2F89"/>
    <w:rsid w:val="1D321E13"/>
    <w:rsid w:val="1D3D3B36"/>
    <w:rsid w:val="1D427040"/>
    <w:rsid w:val="1D491482"/>
    <w:rsid w:val="1D623AEA"/>
    <w:rsid w:val="1D661CDF"/>
    <w:rsid w:val="1D662222"/>
    <w:rsid w:val="1D666FB0"/>
    <w:rsid w:val="1D6907CB"/>
    <w:rsid w:val="1D6C189F"/>
    <w:rsid w:val="1D6D3179"/>
    <w:rsid w:val="1D7177B2"/>
    <w:rsid w:val="1D85655B"/>
    <w:rsid w:val="1D9365F3"/>
    <w:rsid w:val="1DA61042"/>
    <w:rsid w:val="1DA91E4B"/>
    <w:rsid w:val="1DB07084"/>
    <w:rsid w:val="1DB27D97"/>
    <w:rsid w:val="1DC9431C"/>
    <w:rsid w:val="1DDE740E"/>
    <w:rsid w:val="1DEB772D"/>
    <w:rsid w:val="1DF35DC4"/>
    <w:rsid w:val="1E030A2F"/>
    <w:rsid w:val="1E0313EE"/>
    <w:rsid w:val="1E1A16A3"/>
    <w:rsid w:val="1E1A5EB9"/>
    <w:rsid w:val="1E283464"/>
    <w:rsid w:val="1E5159A0"/>
    <w:rsid w:val="1E591215"/>
    <w:rsid w:val="1E621C03"/>
    <w:rsid w:val="1E635802"/>
    <w:rsid w:val="1E677980"/>
    <w:rsid w:val="1EA877CA"/>
    <w:rsid w:val="1EB0353F"/>
    <w:rsid w:val="1EB15DEE"/>
    <w:rsid w:val="1EB45DCE"/>
    <w:rsid w:val="1EB904D1"/>
    <w:rsid w:val="1ECF23FF"/>
    <w:rsid w:val="1ED62770"/>
    <w:rsid w:val="1EDA6BA6"/>
    <w:rsid w:val="1EDD0208"/>
    <w:rsid w:val="1EE13D60"/>
    <w:rsid w:val="1EE2244B"/>
    <w:rsid w:val="1F070DBD"/>
    <w:rsid w:val="1F1B1195"/>
    <w:rsid w:val="1F1D4EB4"/>
    <w:rsid w:val="1F20701C"/>
    <w:rsid w:val="1F240E2A"/>
    <w:rsid w:val="1F403975"/>
    <w:rsid w:val="1F4A30CA"/>
    <w:rsid w:val="1F4F3659"/>
    <w:rsid w:val="1F5C03C8"/>
    <w:rsid w:val="1F750145"/>
    <w:rsid w:val="1F774690"/>
    <w:rsid w:val="1F7B040D"/>
    <w:rsid w:val="1F8B5771"/>
    <w:rsid w:val="1F8F3228"/>
    <w:rsid w:val="1F913503"/>
    <w:rsid w:val="1F974471"/>
    <w:rsid w:val="1F9C6235"/>
    <w:rsid w:val="1FAD2EC1"/>
    <w:rsid w:val="1FAD52C6"/>
    <w:rsid w:val="1FB925AA"/>
    <w:rsid w:val="1FDB7302"/>
    <w:rsid w:val="1FEAEBF9"/>
    <w:rsid w:val="1FF5130A"/>
    <w:rsid w:val="1FF62FE7"/>
    <w:rsid w:val="20016A23"/>
    <w:rsid w:val="20123429"/>
    <w:rsid w:val="20210BED"/>
    <w:rsid w:val="202D4E94"/>
    <w:rsid w:val="20366D9F"/>
    <w:rsid w:val="203D076F"/>
    <w:rsid w:val="20431785"/>
    <w:rsid w:val="20446B2F"/>
    <w:rsid w:val="204D18A1"/>
    <w:rsid w:val="205B40EE"/>
    <w:rsid w:val="20735C86"/>
    <w:rsid w:val="207D24F8"/>
    <w:rsid w:val="208D1718"/>
    <w:rsid w:val="20921898"/>
    <w:rsid w:val="20940F4E"/>
    <w:rsid w:val="20AD39C3"/>
    <w:rsid w:val="20B36BAB"/>
    <w:rsid w:val="20B91DA7"/>
    <w:rsid w:val="20BE6C95"/>
    <w:rsid w:val="20D054CD"/>
    <w:rsid w:val="20FE507C"/>
    <w:rsid w:val="20FE58CD"/>
    <w:rsid w:val="21015060"/>
    <w:rsid w:val="21071BA9"/>
    <w:rsid w:val="21163AD3"/>
    <w:rsid w:val="21166388"/>
    <w:rsid w:val="21182CDA"/>
    <w:rsid w:val="212009A3"/>
    <w:rsid w:val="21303E9E"/>
    <w:rsid w:val="21314AC4"/>
    <w:rsid w:val="21455F84"/>
    <w:rsid w:val="214967B1"/>
    <w:rsid w:val="214F3920"/>
    <w:rsid w:val="21563D14"/>
    <w:rsid w:val="215B3D28"/>
    <w:rsid w:val="215D20B3"/>
    <w:rsid w:val="216E4EA1"/>
    <w:rsid w:val="21767F5F"/>
    <w:rsid w:val="21846FCD"/>
    <w:rsid w:val="2187744F"/>
    <w:rsid w:val="21997739"/>
    <w:rsid w:val="21A7689B"/>
    <w:rsid w:val="21AF45FF"/>
    <w:rsid w:val="21B51F9F"/>
    <w:rsid w:val="21CB5418"/>
    <w:rsid w:val="21CD3442"/>
    <w:rsid w:val="21DA1AFF"/>
    <w:rsid w:val="21DC7625"/>
    <w:rsid w:val="21E214B4"/>
    <w:rsid w:val="21E8049D"/>
    <w:rsid w:val="21F70BEA"/>
    <w:rsid w:val="220A7473"/>
    <w:rsid w:val="220B40C7"/>
    <w:rsid w:val="220D4691"/>
    <w:rsid w:val="22180FED"/>
    <w:rsid w:val="22236DB6"/>
    <w:rsid w:val="222818BB"/>
    <w:rsid w:val="222965DC"/>
    <w:rsid w:val="223053CE"/>
    <w:rsid w:val="22496E2C"/>
    <w:rsid w:val="224A045F"/>
    <w:rsid w:val="224F2712"/>
    <w:rsid w:val="22554A33"/>
    <w:rsid w:val="22647B55"/>
    <w:rsid w:val="22885D4F"/>
    <w:rsid w:val="229935A6"/>
    <w:rsid w:val="22A6780D"/>
    <w:rsid w:val="22AC04B1"/>
    <w:rsid w:val="22C11743"/>
    <w:rsid w:val="22D82796"/>
    <w:rsid w:val="22E01D6E"/>
    <w:rsid w:val="22F34E83"/>
    <w:rsid w:val="22F95D81"/>
    <w:rsid w:val="22FB0ABF"/>
    <w:rsid w:val="230A6631"/>
    <w:rsid w:val="23196A90"/>
    <w:rsid w:val="231C4CF1"/>
    <w:rsid w:val="232E3EB1"/>
    <w:rsid w:val="233B7FE1"/>
    <w:rsid w:val="23493992"/>
    <w:rsid w:val="234C51DA"/>
    <w:rsid w:val="23545115"/>
    <w:rsid w:val="235B3BF2"/>
    <w:rsid w:val="235D6282"/>
    <w:rsid w:val="237D7816"/>
    <w:rsid w:val="238213AF"/>
    <w:rsid w:val="23865909"/>
    <w:rsid w:val="23882CE8"/>
    <w:rsid w:val="238F717E"/>
    <w:rsid w:val="23972B99"/>
    <w:rsid w:val="23BA2F75"/>
    <w:rsid w:val="23BF5807"/>
    <w:rsid w:val="23C81313"/>
    <w:rsid w:val="23C91D7F"/>
    <w:rsid w:val="23CC6262"/>
    <w:rsid w:val="23D7111E"/>
    <w:rsid w:val="23F10308"/>
    <w:rsid w:val="23F1555F"/>
    <w:rsid w:val="24067297"/>
    <w:rsid w:val="241071C0"/>
    <w:rsid w:val="244513B4"/>
    <w:rsid w:val="24494812"/>
    <w:rsid w:val="24582C7C"/>
    <w:rsid w:val="2458723F"/>
    <w:rsid w:val="245B6CE1"/>
    <w:rsid w:val="246F472A"/>
    <w:rsid w:val="247E48F7"/>
    <w:rsid w:val="24822706"/>
    <w:rsid w:val="2485704A"/>
    <w:rsid w:val="248C02AF"/>
    <w:rsid w:val="24977600"/>
    <w:rsid w:val="24A12ABE"/>
    <w:rsid w:val="24C32D1F"/>
    <w:rsid w:val="24F55AB1"/>
    <w:rsid w:val="250806A3"/>
    <w:rsid w:val="25140E84"/>
    <w:rsid w:val="251464C9"/>
    <w:rsid w:val="25152D4E"/>
    <w:rsid w:val="252E4584"/>
    <w:rsid w:val="252E4BA6"/>
    <w:rsid w:val="25301274"/>
    <w:rsid w:val="25365355"/>
    <w:rsid w:val="253F5EC8"/>
    <w:rsid w:val="25527338"/>
    <w:rsid w:val="255C5047"/>
    <w:rsid w:val="255E67B6"/>
    <w:rsid w:val="256D66EC"/>
    <w:rsid w:val="25761DE3"/>
    <w:rsid w:val="258119A8"/>
    <w:rsid w:val="25934C84"/>
    <w:rsid w:val="25A80F5B"/>
    <w:rsid w:val="25B551C4"/>
    <w:rsid w:val="25B67AEA"/>
    <w:rsid w:val="25C445CB"/>
    <w:rsid w:val="25D45847"/>
    <w:rsid w:val="25E95F98"/>
    <w:rsid w:val="25F72072"/>
    <w:rsid w:val="260E2982"/>
    <w:rsid w:val="262C7B50"/>
    <w:rsid w:val="263A15DC"/>
    <w:rsid w:val="263A37F6"/>
    <w:rsid w:val="263E7600"/>
    <w:rsid w:val="263F286D"/>
    <w:rsid w:val="26485532"/>
    <w:rsid w:val="26681572"/>
    <w:rsid w:val="267A4D80"/>
    <w:rsid w:val="267B4C7B"/>
    <w:rsid w:val="26814A4D"/>
    <w:rsid w:val="268916CC"/>
    <w:rsid w:val="26A40B50"/>
    <w:rsid w:val="26AC33FB"/>
    <w:rsid w:val="26AC6B02"/>
    <w:rsid w:val="26BE35D2"/>
    <w:rsid w:val="26C169F1"/>
    <w:rsid w:val="26C22702"/>
    <w:rsid w:val="26C42A01"/>
    <w:rsid w:val="26DB21E6"/>
    <w:rsid w:val="26F30948"/>
    <w:rsid w:val="26F950D7"/>
    <w:rsid w:val="26FC663C"/>
    <w:rsid w:val="2719573C"/>
    <w:rsid w:val="272F1A96"/>
    <w:rsid w:val="273E2CE2"/>
    <w:rsid w:val="274739A4"/>
    <w:rsid w:val="274829A5"/>
    <w:rsid w:val="275F284F"/>
    <w:rsid w:val="276951E4"/>
    <w:rsid w:val="276D652E"/>
    <w:rsid w:val="27761423"/>
    <w:rsid w:val="27A92D1C"/>
    <w:rsid w:val="27B612FD"/>
    <w:rsid w:val="27C822C5"/>
    <w:rsid w:val="27CC438C"/>
    <w:rsid w:val="27D62E1B"/>
    <w:rsid w:val="27E4583C"/>
    <w:rsid w:val="27E51BF2"/>
    <w:rsid w:val="27F92589"/>
    <w:rsid w:val="28047F9F"/>
    <w:rsid w:val="2810264B"/>
    <w:rsid w:val="28175A21"/>
    <w:rsid w:val="281C7DE2"/>
    <w:rsid w:val="282F3E2B"/>
    <w:rsid w:val="283E182C"/>
    <w:rsid w:val="28473658"/>
    <w:rsid w:val="285717B4"/>
    <w:rsid w:val="285A7EC6"/>
    <w:rsid w:val="2873361C"/>
    <w:rsid w:val="287F632D"/>
    <w:rsid w:val="28A75213"/>
    <w:rsid w:val="28DC520A"/>
    <w:rsid w:val="28E378EF"/>
    <w:rsid w:val="28ED6D26"/>
    <w:rsid w:val="28FF49CD"/>
    <w:rsid w:val="290D6BD2"/>
    <w:rsid w:val="291543F7"/>
    <w:rsid w:val="29321CE2"/>
    <w:rsid w:val="29465A3F"/>
    <w:rsid w:val="29565F0F"/>
    <w:rsid w:val="29683F62"/>
    <w:rsid w:val="297909CA"/>
    <w:rsid w:val="297B0CF7"/>
    <w:rsid w:val="29A0789B"/>
    <w:rsid w:val="29A34F29"/>
    <w:rsid w:val="29B13630"/>
    <w:rsid w:val="29B24931"/>
    <w:rsid w:val="29BA0599"/>
    <w:rsid w:val="29C06030"/>
    <w:rsid w:val="29C972FF"/>
    <w:rsid w:val="29DE3E92"/>
    <w:rsid w:val="29F07EC3"/>
    <w:rsid w:val="2A07105B"/>
    <w:rsid w:val="2A171475"/>
    <w:rsid w:val="2A1B0D2A"/>
    <w:rsid w:val="2A2658E2"/>
    <w:rsid w:val="2A2C1EC0"/>
    <w:rsid w:val="2A3B6772"/>
    <w:rsid w:val="2A421D2D"/>
    <w:rsid w:val="2A467631"/>
    <w:rsid w:val="2A51423E"/>
    <w:rsid w:val="2A64423D"/>
    <w:rsid w:val="2A6834B4"/>
    <w:rsid w:val="2A7A3B23"/>
    <w:rsid w:val="2A7B4596"/>
    <w:rsid w:val="2A8613E1"/>
    <w:rsid w:val="2A870B13"/>
    <w:rsid w:val="2A9A1F7D"/>
    <w:rsid w:val="2AAB2DC2"/>
    <w:rsid w:val="2AAB723F"/>
    <w:rsid w:val="2AAF5D83"/>
    <w:rsid w:val="2AB18CC9"/>
    <w:rsid w:val="2AB93010"/>
    <w:rsid w:val="2AC21DB7"/>
    <w:rsid w:val="2AC82C46"/>
    <w:rsid w:val="2AD24C6A"/>
    <w:rsid w:val="2ADC41F2"/>
    <w:rsid w:val="2AE31A25"/>
    <w:rsid w:val="2AE53E7F"/>
    <w:rsid w:val="2AF84DD3"/>
    <w:rsid w:val="2B0D2C02"/>
    <w:rsid w:val="2B0E1878"/>
    <w:rsid w:val="2B13303D"/>
    <w:rsid w:val="2B1B6824"/>
    <w:rsid w:val="2B1B7AB1"/>
    <w:rsid w:val="2B2823EB"/>
    <w:rsid w:val="2B2945BE"/>
    <w:rsid w:val="2B37571E"/>
    <w:rsid w:val="2B3A3CDC"/>
    <w:rsid w:val="2B3C7E4B"/>
    <w:rsid w:val="2B4A75CB"/>
    <w:rsid w:val="2B56532D"/>
    <w:rsid w:val="2B690BD6"/>
    <w:rsid w:val="2B724B56"/>
    <w:rsid w:val="2B854B65"/>
    <w:rsid w:val="2B941814"/>
    <w:rsid w:val="2B9A34F6"/>
    <w:rsid w:val="2BA74312"/>
    <w:rsid w:val="2BB766E5"/>
    <w:rsid w:val="2BB859A7"/>
    <w:rsid w:val="2BBA1CAE"/>
    <w:rsid w:val="2BC52ED8"/>
    <w:rsid w:val="2BE02C6E"/>
    <w:rsid w:val="2C027720"/>
    <w:rsid w:val="2C043A01"/>
    <w:rsid w:val="2C153703"/>
    <w:rsid w:val="2C2673ED"/>
    <w:rsid w:val="2C296ED9"/>
    <w:rsid w:val="2C3D3687"/>
    <w:rsid w:val="2C3E3998"/>
    <w:rsid w:val="2C4E236D"/>
    <w:rsid w:val="2C522321"/>
    <w:rsid w:val="2C555061"/>
    <w:rsid w:val="2C5E7FDA"/>
    <w:rsid w:val="2C603A8B"/>
    <w:rsid w:val="2C7521C6"/>
    <w:rsid w:val="2C7E6B18"/>
    <w:rsid w:val="2C9255A0"/>
    <w:rsid w:val="2CA451E4"/>
    <w:rsid w:val="2CCD64E8"/>
    <w:rsid w:val="2CD61A94"/>
    <w:rsid w:val="2CDC0643"/>
    <w:rsid w:val="2CFC2E4F"/>
    <w:rsid w:val="2D040371"/>
    <w:rsid w:val="2D173223"/>
    <w:rsid w:val="2D1B30C5"/>
    <w:rsid w:val="2D35408E"/>
    <w:rsid w:val="2D4635FE"/>
    <w:rsid w:val="2D5859F5"/>
    <w:rsid w:val="2D697350"/>
    <w:rsid w:val="2D6B421A"/>
    <w:rsid w:val="2D8E7BAD"/>
    <w:rsid w:val="2D932503"/>
    <w:rsid w:val="2D9843B2"/>
    <w:rsid w:val="2D9E5864"/>
    <w:rsid w:val="2DA12E47"/>
    <w:rsid w:val="2DBA65E1"/>
    <w:rsid w:val="2DCE3FED"/>
    <w:rsid w:val="2DE01CEC"/>
    <w:rsid w:val="2DF779F0"/>
    <w:rsid w:val="2DF85957"/>
    <w:rsid w:val="2E1A6114"/>
    <w:rsid w:val="2E201DD7"/>
    <w:rsid w:val="2E2977C0"/>
    <w:rsid w:val="2E2D049C"/>
    <w:rsid w:val="2E572FB3"/>
    <w:rsid w:val="2E58270B"/>
    <w:rsid w:val="2E601B6F"/>
    <w:rsid w:val="2E6609A2"/>
    <w:rsid w:val="2E6A42A3"/>
    <w:rsid w:val="2E706249"/>
    <w:rsid w:val="2E7C7E5C"/>
    <w:rsid w:val="2E8868B7"/>
    <w:rsid w:val="2E8A5885"/>
    <w:rsid w:val="2E90678D"/>
    <w:rsid w:val="2E945C26"/>
    <w:rsid w:val="2E9512F3"/>
    <w:rsid w:val="2E9A7EC6"/>
    <w:rsid w:val="2ED02E96"/>
    <w:rsid w:val="2EDA5D2F"/>
    <w:rsid w:val="2EDB2B3A"/>
    <w:rsid w:val="2EDD2DD9"/>
    <w:rsid w:val="2EE6463E"/>
    <w:rsid w:val="2EF55495"/>
    <w:rsid w:val="2EFD7B91"/>
    <w:rsid w:val="2F132BA0"/>
    <w:rsid w:val="2F2A0D9A"/>
    <w:rsid w:val="2F2B4F04"/>
    <w:rsid w:val="2F2F4190"/>
    <w:rsid w:val="2F4A312B"/>
    <w:rsid w:val="2F506B2F"/>
    <w:rsid w:val="2F723467"/>
    <w:rsid w:val="2F8440AA"/>
    <w:rsid w:val="2FAA2B11"/>
    <w:rsid w:val="2FBD4DFA"/>
    <w:rsid w:val="2FC23B1A"/>
    <w:rsid w:val="2FC26398"/>
    <w:rsid w:val="2FCC12CB"/>
    <w:rsid w:val="2FD90878"/>
    <w:rsid w:val="2FDD7BBE"/>
    <w:rsid w:val="2FEF0580"/>
    <w:rsid w:val="2FFB59F4"/>
    <w:rsid w:val="2FFC1F70"/>
    <w:rsid w:val="300154B8"/>
    <w:rsid w:val="3004456F"/>
    <w:rsid w:val="3041304E"/>
    <w:rsid w:val="30416B7D"/>
    <w:rsid w:val="304746D8"/>
    <w:rsid w:val="304B11E4"/>
    <w:rsid w:val="304B6E2A"/>
    <w:rsid w:val="304B73FA"/>
    <w:rsid w:val="30774926"/>
    <w:rsid w:val="308B242E"/>
    <w:rsid w:val="309D5899"/>
    <w:rsid w:val="30A85CE5"/>
    <w:rsid w:val="30AB5DB4"/>
    <w:rsid w:val="30C573B3"/>
    <w:rsid w:val="30C97804"/>
    <w:rsid w:val="30DF2FAF"/>
    <w:rsid w:val="30E06E45"/>
    <w:rsid w:val="30E45352"/>
    <w:rsid w:val="30E500E1"/>
    <w:rsid w:val="30E65AB8"/>
    <w:rsid w:val="30EC5630"/>
    <w:rsid w:val="30F527F0"/>
    <w:rsid w:val="30F54159"/>
    <w:rsid w:val="310674F0"/>
    <w:rsid w:val="31150DF1"/>
    <w:rsid w:val="311B1CCD"/>
    <w:rsid w:val="31426D37"/>
    <w:rsid w:val="31550B99"/>
    <w:rsid w:val="3159485B"/>
    <w:rsid w:val="316248E0"/>
    <w:rsid w:val="31816B5B"/>
    <w:rsid w:val="31820634"/>
    <w:rsid w:val="318B6006"/>
    <w:rsid w:val="319A12D3"/>
    <w:rsid w:val="319B3903"/>
    <w:rsid w:val="31AD2D5B"/>
    <w:rsid w:val="31D82191"/>
    <w:rsid w:val="31DB4B51"/>
    <w:rsid w:val="31DF0A74"/>
    <w:rsid w:val="31E126FD"/>
    <w:rsid w:val="31E333D3"/>
    <w:rsid w:val="31E557ED"/>
    <w:rsid w:val="31E763A6"/>
    <w:rsid w:val="31FD009F"/>
    <w:rsid w:val="32102608"/>
    <w:rsid w:val="3210673C"/>
    <w:rsid w:val="32180CAB"/>
    <w:rsid w:val="321D7089"/>
    <w:rsid w:val="32241076"/>
    <w:rsid w:val="322A58B3"/>
    <w:rsid w:val="32310FA4"/>
    <w:rsid w:val="32373863"/>
    <w:rsid w:val="323808A8"/>
    <w:rsid w:val="3247155D"/>
    <w:rsid w:val="324902AC"/>
    <w:rsid w:val="324A0867"/>
    <w:rsid w:val="324C6101"/>
    <w:rsid w:val="32543409"/>
    <w:rsid w:val="325F06A1"/>
    <w:rsid w:val="327138F6"/>
    <w:rsid w:val="329126EC"/>
    <w:rsid w:val="329D2EAF"/>
    <w:rsid w:val="32A02B99"/>
    <w:rsid w:val="32A73694"/>
    <w:rsid w:val="32AB56FB"/>
    <w:rsid w:val="32B62FD1"/>
    <w:rsid w:val="32B67D8E"/>
    <w:rsid w:val="32BE0A44"/>
    <w:rsid w:val="32C3755E"/>
    <w:rsid w:val="32D014A6"/>
    <w:rsid w:val="32D85EF4"/>
    <w:rsid w:val="32DA77DA"/>
    <w:rsid w:val="32E1726B"/>
    <w:rsid w:val="32F02F31"/>
    <w:rsid w:val="32F26497"/>
    <w:rsid w:val="32F463F6"/>
    <w:rsid w:val="330F17E8"/>
    <w:rsid w:val="33221A0D"/>
    <w:rsid w:val="332F3483"/>
    <w:rsid w:val="33361883"/>
    <w:rsid w:val="33413FD2"/>
    <w:rsid w:val="335B7D82"/>
    <w:rsid w:val="335D4929"/>
    <w:rsid w:val="33720115"/>
    <w:rsid w:val="33745F6F"/>
    <w:rsid w:val="33773385"/>
    <w:rsid w:val="338272E7"/>
    <w:rsid w:val="338442BB"/>
    <w:rsid w:val="33886638"/>
    <w:rsid w:val="339A1A6B"/>
    <w:rsid w:val="339C2235"/>
    <w:rsid w:val="339F4D14"/>
    <w:rsid w:val="33A92E20"/>
    <w:rsid w:val="33B27845"/>
    <w:rsid w:val="33B81188"/>
    <w:rsid w:val="33B91539"/>
    <w:rsid w:val="33D414D0"/>
    <w:rsid w:val="33DC6D64"/>
    <w:rsid w:val="33FF6B09"/>
    <w:rsid w:val="3406655E"/>
    <w:rsid w:val="340F7C50"/>
    <w:rsid w:val="34163CA1"/>
    <w:rsid w:val="341644E3"/>
    <w:rsid w:val="342E2733"/>
    <w:rsid w:val="34354D1B"/>
    <w:rsid w:val="3436542E"/>
    <w:rsid w:val="344A041F"/>
    <w:rsid w:val="344B0226"/>
    <w:rsid w:val="344D029A"/>
    <w:rsid w:val="345B43A2"/>
    <w:rsid w:val="345F65E5"/>
    <w:rsid w:val="346B6C90"/>
    <w:rsid w:val="347C6740"/>
    <w:rsid w:val="348002E4"/>
    <w:rsid w:val="34812180"/>
    <w:rsid w:val="34921C96"/>
    <w:rsid w:val="349D6EBA"/>
    <w:rsid w:val="34A168E3"/>
    <w:rsid w:val="34A516B4"/>
    <w:rsid w:val="34A536B6"/>
    <w:rsid w:val="34AD37B8"/>
    <w:rsid w:val="34AE7229"/>
    <w:rsid w:val="34B1121B"/>
    <w:rsid w:val="34B228A4"/>
    <w:rsid w:val="34B23BC6"/>
    <w:rsid w:val="34B709E0"/>
    <w:rsid w:val="34C70259"/>
    <w:rsid w:val="34C760C9"/>
    <w:rsid w:val="34D044EB"/>
    <w:rsid w:val="34E41C9D"/>
    <w:rsid w:val="34F67930"/>
    <w:rsid w:val="34FF0289"/>
    <w:rsid w:val="35097648"/>
    <w:rsid w:val="3515368D"/>
    <w:rsid w:val="35167716"/>
    <w:rsid w:val="3519399D"/>
    <w:rsid w:val="35264A6F"/>
    <w:rsid w:val="35280A61"/>
    <w:rsid w:val="352A280B"/>
    <w:rsid w:val="35387DA6"/>
    <w:rsid w:val="35406977"/>
    <w:rsid w:val="35532397"/>
    <w:rsid w:val="35555D20"/>
    <w:rsid w:val="35567E3E"/>
    <w:rsid w:val="355F0627"/>
    <w:rsid w:val="35671AAD"/>
    <w:rsid w:val="35717215"/>
    <w:rsid w:val="35756E19"/>
    <w:rsid w:val="357F0C0D"/>
    <w:rsid w:val="35804756"/>
    <w:rsid w:val="35825D28"/>
    <w:rsid w:val="359A78BF"/>
    <w:rsid w:val="359A7B38"/>
    <w:rsid w:val="35B05007"/>
    <w:rsid w:val="35B110C7"/>
    <w:rsid w:val="35C403F2"/>
    <w:rsid w:val="35C8191C"/>
    <w:rsid w:val="35CD358A"/>
    <w:rsid w:val="35D42F9A"/>
    <w:rsid w:val="35DB21F4"/>
    <w:rsid w:val="35DB7EC8"/>
    <w:rsid w:val="35F3598C"/>
    <w:rsid w:val="35F60BC4"/>
    <w:rsid w:val="36056F4A"/>
    <w:rsid w:val="36107B1D"/>
    <w:rsid w:val="361723F7"/>
    <w:rsid w:val="361C6E3F"/>
    <w:rsid w:val="361E62A2"/>
    <w:rsid w:val="362A0508"/>
    <w:rsid w:val="362C6F1C"/>
    <w:rsid w:val="36390507"/>
    <w:rsid w:val="364063C9"/>
    <w:rsid w:val="36482CCD"/>
    <w:rsid w:val="364D2BA1"/>
    <w:rsid w:val="365240B2"/>
    <w:rsid w:val="36661D08"/>
    <w:rsid w:val="367137D5"/>
    <w:rsid w:val="36740AAF"/>
    <w:rsid w:val="3675168A"/>
    <w:rsid w:val="367936F0"/>
    <w:rsid w:val="36863D4B"/>
    <w:rsid w:val="3690733C"/>
    <w:rsid w:val="3692641B"/>
    <w:rsid w:val="36955A61"/>
    <w:rsid w:val="369D2D57"/>
    <w:rsid w:val="36A25174"/>
    <w:rsid w:val="36A67E1D"/>
    <w:rsid w:val="36B92172"/>
    <w:rsid w:val="36C05533"/>
    <w:rsid w:val="36C66E7F"/>
    <w:rsid w:val="36CC0917"/>
    <w:rsid w:val="36D570E5"/>
    <w:rsid w:val="36E54012"/>
    <w:rsid w:val="36EF0F53"/>
    <w:rsid w:val="370B2F1A"/>
    <w:rsid w:val="37100D12"/>
    <w:rsid w:val="3724226C"/>
    <w:rsid w:val="37260C39"/>
    <w:rsid w:val="374469AB"/>
    <w:rsid w:val="374970B3"/>
    <w:rsid w:val="374D73D2"/>
    <w:rsid w:val="375F64B2"/>
    <w:rsid w:val="376517D4"/>
    <w:rsid w:val="376A1FC0"/>
    <w:rsid w:val="377F7409"/>
    <w:rsid w:val="379E476C"/>
    <w:rsid w:val="37AB5A9D"/>
    <w:rsid w:val="37B12084"/>
    <w:rsid w:val="37B138D4"/>
    <w:rsid w:val="37B73A33"/>
    <w:rsid w:val="37CA5DAF"/>
    <w:rsid w:val="37CF3913"/>
    <w:rsid w:val="37E478DA"/>
    <w:rsid w:val="37E76B93"/>
    <w:rsid w:val="3806798E"/>
    <w:rsid w:val="38076E90"/>
    <w:rsid w:val="380B4369"/>
    <w:rsid w:val="38105F53"/>
    <w:rsid w:val="38143F3E"/>
    <w:rsid w:val="38207E14"/>
    <w:rsid w:val="38210D36"/>
    <w:rsid w:val="38237646"/>
    <w:rsid w:val="38294CE7"/>
    <w:rsid w:val="383B26C3"/>
    <w:rsid w:val="38405B5F"/>
    <w:rsid w:val="384243BB"/>
    <w:rsid w:val="38584F71"/>
    <w:rsid w:val="385B208A"/>
    <w:rsid w:val="385D52BE"/>
    <w:rsid w:val="385D6D37"/>
    <w:rsid w:val="385F359C"/>
    <w:rsid w:val="3865088E"/>
    <w:rsid w:val="38663F99"/>
    <w:rsid w:val="38817122"/>
    <w:rsid w:val="3885134C"/>
    <w:rsid w:val="38872772"/>
    <w:rsid w:val="389157D4"/>
    <w:rsid w:val="389E4D58"/>
    <w:rsid w:val="38DF0564"/>
    <w:rsid w:val="38E92242"/>
    <w:rsid w:val="38E9406E"/>
    <w:rsid w:val="38F765E2"/>
    <w:rsid w:val="39214ADA"/>
    <w:rsid w:val="392A33AD"/>
    <w:rsid w:val="392C0134"/>
    <w:rsid w:val="39364043"/>
    <w:rsid w:val="394717E2"/>
    <w:rsid w:val="39476B69"/>
    <w:rsid w:val="394E1B28"/>
    <w:rsid w:val="39546C14"/>
    <w:rsid w:val="39573C5B"/>
    <w:rsid w:val="396475C6"/>
    <w:rsid w:val="39667654"/>
    <w:rsid w:val="396D0E2B"/>
    <w:rsid w:val="39824EC9"/>
    <w:rsid w:val="39876781"/>
    <w:rsid w:val="398B67A6"/>
    <w:rsid w:val="39941A37"/>
    <w:rsid w:val="399C4D5D"/>
    <w:rsid w:val="39B16A2A"/>
    <w:rsid w:val="39B55579"/>
    <w:rsid w:val="39C5496C"/>
    <w:rsid w:val="39DF5948"/>
    <w:rsid w:val="39E04279"/>
    <w:rsid w:val="39EE5215"/>
    <w:rsid w:val="39F0548D"/>
    <w:rsid w:val="39F072E2"/>
    <w:rsid w:val="39F61C62"/>
    <w:rsid w:val="39FA5FB9"/>
    <w:rsid w:val="3A04784E"/>
    <w:rsid w:val="3A0A6083"/>
    <w:rsid w:val="3A0B1A1C"/>
    <w:rsid w:val="3A1B3E15"/>
    <w:rsid w:val="3A202AD3"/>
    <w:rsid w:val="3A203B51"/>
    <w:rsid w:val="3A225A89"/>
    <w:rsid w:val="3A334A76"/>
    <w:rsid w:val="3A410EE1"/>
    <w:rsid w:val="3A465B2C"/>
    <w:rsid w:val="3A4F4180"/>
    <w:rsid w:val="3A8C5565"/>
    <w:rsid w:val="3A995C5C"/>
    <w:rsid w:val="3A9B2AEA"/>
    <w:rsid w:val="3AA52163"/>
    <w:rsid w:val="3AB27AD1"/>
    <w:rsid w:val="3AB526C1"/>
    <w:rsid w:val="3AC429B9"/>
    <w:rsid w:val="3AC52EF5"/>
    <w:rsid w:val="3AD53A47"/>
    <w:rsid w:val="3AF609DF"/>
    <w:rsid w:val="3AF82DFF"/>
    <w:rsid w:val="3AFC79E9"/>
    <w:rsid w:val="3B2A0FAA"/>
    <w:rsid w:val="3B373A40"/>
    <w:rsid w:val="3B423A0E"/>
    <w:rsid w:val="3B4C5ADF"/>
    <w:rsid w:val="3B5223FD"/>
    <w:rsid w:val="3B5A533B"/>
    <w:rsid w:val="3B5F4DA6"/>
    <w:rsid w:val="3B675D5A"/>
    <w:rsid w:val="3B740991"/>
    <w:rsid w:val="3B7D44A9"/>
    <w:rsid w:val="3B90114B"/>
    <w:rsid w:val="3B96520C"/>
    <w:rsid w:val="3B976916"/>
    <w:rsid w:val="3B994A6F"/>
    <w:rsid w:val="3B9B501E"/>
    <w:rsid w:val="3BA4274C"/>
    <w:rsid w:val="3BA7139E"/>
    <w:rsid w:val="3BA80B19"/>
    <w:rsid w:val="3BAD5C41"/>
    <w:rsid w:val="3BC27E87"/>
    <w:rsid w:val="3BCC5AF7"/>
    <w:rsid w:val="3BD76554"/>
    <w:rsid w:val="3BE133EA"/>
    <w:rsid w:val="3BE56D6F"/>
    <w:rsid w:val="3BEE4EF1"/>
    <w:rsid w:val="3BF167AA"/>
    <w:rsid w:val="3BF73E9B"/>
    <w:rsid w:val="3BFA097C"/>
    <w:rsid w:val="3BFD6657"/>
    <w:rsid w:val="3BFE27CD"/>
    <w:rsid w:val="3C016FBD"/>
    <w:rsid w:val="3C0C743F"/>
    <w:rsid w:val="3C3063D1"/>
    <w:rsid w:val="3C327B72"/>
    <w:rsid w:val="3C3420E0"/>
    <w:rsid w:val="3C361890"/>
    <w:rsid w:val="3C380A17"/>
    <w:rsid w:val="3C386E70"/>
    <w:rsid w:val="3C3C2E41"/>
    <w:rsid w:val="3C4240EC"/>
    <w:rsid w:val="3C5F2ED5"/>
    <w:rsid w:val="3C5F551D"/>
    <w:rsid w:val="3C6C3297"/>
    <w:rsid w:val="3C7321A7"/>
    <w:rsid w:val="3C7B5067"/>
    <w:rsid w:val="3C7C2837"/>
    <w:rsid w:val="3C7F2123"/>
    <w:rsid w:val="3C81332B"/>
    <w:rsid w:val="3C923ACE"/>
    <w:rsid w:val="3CA5DB2E"/>
    <w:rsid w:val="3CD1481E"/>
    <w:rsid w:val="3CD64F45"/>
    <w:rsid w:val="3CDD692A"/>
    <w:rsid w:val="3CF94FBD"/>
    <w:rsid w:val="3CFE5061"/>
    <w:rsid w:val="3D0634E3"/>
    <w:rsid w:val="3D090C15"/>
    <w:rsid w:val="3D1300B2"/>
    <w:rsid w:val="3D3A034C"/>
    <w:rsid w:val="3D473C94"/>
    <w:rsid w:val="3D5347E8"/>
    <w:rsid w:val="3D6F0715"/>
    <w:rsid w:val="3D784711"/>
    <w:rsid w:val="3D787056"/>
    <w:rsid w:val="3D864AC5"/>
    <w:rsid w:val="3D9B1703"/>
    <w:rsid w:val="3DA30DC2"/>
    <w:rsid w:val="3DB171A6"/>
    <w:rsid w:val="3DB36A9D"/>
    <w:rsid w:val="3DC30C0D"/>
    <w:rsid w:val="3DC661AE"/>
    <w:rsid w:val="3DD669F9"/>
    <w:rsid w:val="3DDD076E"/>
    <w:rsid w:val="3DE374DB"/>
    <w:rsid w:val="3DE97E13"/>
    <w:rsid w:val="3DEC2488"/>
    <w:rsid w:val="3DF16F1E"/>
    <w:rsid w:val="3DF34F67"/>
    <w:rsid w:val="3DF466EF"/>
    <w:rsid w:val="3E1C36C3"/>
    <w:rsid w:val="3E2156FD"/>
    <w:rsid w:val="3E225FAB"/>
    <w:rsid w:val="3E2E445D"/>
    <w:rsid w:val="3E3D6C99"/>
    <w:rsid w:val="3E4100C2"/>
    <w:rsid w:val="3E466B2C"/>
    <w:rsid w:val="3E4C7830"/>
    <w:rsid w:val="3E526C6D"/>
    <w:rsid w:val="3E537955"/>
    <w:rsid w:val="3E5A2D1F"/>
    <w:rsid w:val="3E5C0270"/>
    <w:rsid w:val="3E6818BC"/>
    <w:rsid w:val="3E7607A7"/>
    <w:rsid w:val="3E860D2D"/>
    <w:rsid w:val="3E896367"/>
    <w:rsid w:val="3E8D2E58"/>
    <w:rsid w:val="3E996235"/>
    <w:rsid w:val="3ECA4F65"/>
    <w:rsid w:val="3ED233ED"/>
    <w:rsid w:val="3ED74AEB"/>
    <w:rsid w:val="3EE15E2D"/>
    <w:rsid w:val="3EE871B2"/>
    <w:rsid w:val="3F0B02A7"/>
    <w:rsid w:val="3F0E2FB0"/>
    <w:rsid w:val="3F2313E5"/>
    <w:rsid w:val="3F2C25B9"/>
    <w:rsid w:val="3F3845E1"/>
    <w:rsid w:val="3F3A1FEB"/>
    <w:rsid w:val="3F491B54"/>
    <w:rsid w:val="3F4B375D"/>
    <w:rsid w:val="3F4D0B57"/>
    <w:rsid w:val="3F547E11"/>
    <w:rsid w:val="3F692F86"/>
    <w:rsid w:val="3F7846D1"/>
    <w:rsid w:val="3F7D1E47"/>
    <w:rsid w:val="3F873EDC"/>
    <w:rsid w:val="3FA24C4F"/>
    <w:rsid w:val="3FA31F2C"/>
    <w:rsid w:val="3FB60610"/>
    <w:rsid w:val="3FC15446"/>
    <w:rsid w:val="3FD96F05"/>
    <w:rsid w:val="3FE90BD6"/>
    <w:rsid w:val="3FED6B68"/>
    <w:rsid w:val="3FEE0246"/>
    <w:rsid w:val="3FF24DAB"/>
    <w:rsid w:val="3FFEC602"/>
    <w:rsid w:val="400E3105"/>
    <w:rsid w:val="401A1730"/>
    <w:rsid w:val="401F4E55"/>
    <w:rsid w:val="40266AB9"/>
    <w:rsid w:val="4039626E"/>
    <w:rsid w:val="403C4DF6"/>
    <w:rsid w:val="403D6D09"/>
    <w:rsid w:val="4040216F"/>
    <w:rsid w:val="40441BEA"/>
    <w:rsid w:val="405B3B34"/>
    <w:rsid w:val="405C46FD"/>
    <w:rsid w:val="406004D8"/>
    <w:rsid w:val="406F6F29"/>
    <w:rsid w:val="40785630"/>
    <w:rsid w:val="40816498"/>
    <w:rsid w:val="40976347"/>
    <w:rsid w:val="409C5010"/>
    <w:rsid w:val="40A42AC4"/>
    <w:rsid w:val="40A53861"/>
    <w:rsid w:val="40B5754D"/>
    <w:rsid w:val="40CF0DE7"/>
    <w:rsid w:val="40D34F11"/>
    <w:rsid w:val="40E1696B"/>
    <w:rsid w:val="40E7552C"/>
    <w:rsid w:val="410F6C78"/>
    <w:rsid w:val="41102386"/>
    <w:rsid w:val="41195BC2"/>
    <w:rsid w:val="41324A68"/>
    <w:rsid w:val="413B204D"/>
    <w:rsid w:val="41440EFC"/>
    <w:rsid w:val="414A3F27"/>
    <w:rsid w:val="415441DA"/>
    <w:rsid w:val="4159680B"/>
    <w:rsid w:val="41652CC9"/>
    <w:rsid w:val="41717932"/>
    <w:rsid w:val="41847666"/>
    <w:rsid w:val="418517C6"/>
    <w:rsid w:val="418E00D5"/>
    <w:rsid w:val="41921D8A"/>
    <w:rsid w:val="41B63597"/>
    <w:rsid w:val="41BF3165"/>
    <w:rsid w:val="41C73476"/>
    <w:rsid w:val="41CF04A3"/>
    <w:rsid w:val="41D91B4D"/>
    <w:rsid w:val="41DF4782"/>
    <w:rsid w:val="41E51539"/>
    <w:rsid w:val="41E61D2E"/>
    <w:rsid w:val="41E714BF"/>
    <w:rsid w:val="41F224DE"/>
    <w:rsid w:val="41FD7B87"/>
    <w:rsid w:val="41FF0669"/>
    <w:rsid w:val="41FF5972"/>
    <w:rsid w:val="42022BCF"/>
    <w:rsid w:val="420E32BC"/>
    <w:rsid w:val="42143F78"/>
    <w:rsid w:val="42157D6A"/>
    <w:rsid w:val="42253D73"/>
    <w:rsid w:val="42407E64"/>
    <w:rsid w:val="42461953"/>
    <w:rsid w:val="425719F8"/>
    <w:rsid w:val="4269215D"/>
    <w:rsid w:val="42797DB0"/>
    <w:rsid w:val="427D229B"/>
    <w:rsid w:val="42871EF6"/>
    <w:rsid w:val="428F6B15"/>
    <w:rsid w:val="42904B56"/>
    <w:rsid w:val="42935333"/>
    <w:rsid w:val="42B058FF"/>
    <w:rsid w:val="42B7205F"/>
    <w:rsid w:val="42BD411A"/>
    <w:rsid w:val="42BF13A8"/>
    <w:rsid w:val="42C23A7D"/>
    <w:rsid w:val="42C944C3"/>
    <w:rsid w:val="42CA73E4"/>
    <w:rsid w:val="42DE0EAB"/>
    <w:rsid w:val="42E15B20"/>
    <w:rsid w:val="42E33046"/>
    <w:rsid w:val="42F41A3C"/>
    <w:rsid w:val="42FF37DF"/>
    <w:rsid w:val="43043A62"/>
    <w:rsid w:val="430B33EF"/>
    <w:rsid w:val="43184F6C"/>
    <w:rsid w:val="431C0C27"/>
    <w:rsid w:val="432434A8"/>
    <w:rsid w:val="43275918"/>
    <w:rsid w:val="432E3C1A"/>
    <w:rsid w:val="43373A7D"/>
    <w:rsid w:val="43394480"/>
    <w:rsid w:val="433E1FFA"/>
    <w:rsid w:val="43404C6E"/>
    <w:rsid w:val="434A28BF"/>
    <w:rsid w:val="43564840"/>
    <w:rsid w:val="4370488D"/>
    <w:rsid w:val="43714E67"/>
    <w:rsid w:val="43762EA5"/>
    <w:rsid w:val="43971785"/>
    <w:rsid w:val="43AB650F"/>
    <w:rsid w:val="43B504D0"/>
    <w:rsid w:val="43BC1913"/>
    <w:rsid w:val="43BD67A1"/>
    <w:rsid w:val="43CF297A"/>
    <w:rsid w:val="43D07E7F"/>
    <w:rsid w:val="43D21847"/>
    <w:rsid w:val="43E35A3F"/>
    <w:rsid w:val="43E821A5"/>
    <w:rsid w:val="44155DAF"/>
    <w:rsid w:val="441D68B0"/>
    <w:rsid w:val="442852C9"/>
    <w:rsid w:val="44286CC4"/>
    <w:rsid w:val="44460444"/>
    <w:rsid w:val="444D4448"/>
    <w:rsid w:val="445175A7"/>
    <w:rsid w:val="447B1167"/>
    <w:rsid w:val="4480505D"/>
    <w:rsid w:val="44810D43"/>
    <w:rsid w:val="448862B0"/>
    <w:rsid w:val="44982BC6"/>
    <w:rsid w:val="44A327E5"/>
    <w:rsid w:val="44A37CD6"/>
    <w:rsid w:val="44B03397"/>
    <w:rsid w:val="44B22E48"/>
    <w:rsid w:val="44BC1B54"/>
    <w:rsid w:val="44CF6341"/>
    <w:rsid w:val="44D65658"/>
    <w:rsid w:val="44EA6027"/>
    <w:rsid w:val="44EC713D"/>
    <w:rsid w:val="44F10FCC"/>
    <w:rsid w:val="44F15A48"/>
    <w:rsid w:val="44F47E1D"/>
    <w:rsid w:val="450665E4"/>
    <w:rsid w:val="45127AB0"/>
    <w:rsid w:val="45132BBD"/>
    <w:rsid w:val="451609F0"/>
    <w:rsid w:val="451D03B3"/>
    <w:rsid w:val="452016AB"/>
    <w:rsid w:val="45211BCD"/>
    <w:rsid w:val="452440E6"/>
    <w:rsid w:val="45284CB5"/>
    <w:rsid w:val="452A0524"/>
    <w:rsid w:val="453173EB"/>
    <w:rsid w:val="45434D3B"/>
    <w:rsid w:val="454517A9"/>
    <w:rsid w:val="4545265A"/>
    <w:rsid w:val="4552512F"/>
    <w:rsid w:val="455540D7"/>
    <w:rsid w:val="45605E90"/>
    <w:rsid w:val="456E44EF"/>
    <w:rsid w:val="45745A12"/>
    <w:rsid w:val="45836633"/>
    <w:rsid w:val="45845DCB"/>
    <w:rsid w:val="45903585"/>
    <w:rsid w:val="45991FF3"/>
    <w:rsid w:val="45A17105"/>
    <w:rsid w:val="45A91A1D"/>
    <w:rsid w:val="45B01125"/>
    <w:rsid w:val="45B2030B"/>
    <w:rsid w:val="45D34F8F"/>
    <w:rsid w:val="45D466E2"/>
    <w:rsid w:val="45DE41B3"/>
    <w:rsid w:val="45DE63E3"/>
    <w:rsid w:val="45EA759A"/>
    <w:rsid w:val="45FA6C94"/>
    <w:rsid w:val="45FB2EB4"/>
    <w:rsid w:val="460F0592"/>
    <w:rsid w:val="461F30AC"/>
    <w:rsid w:val="46436CFF"/>
    <w:rsid w:val="46570B7B"/>
    <w:rsid w:val="465C024E"/>
    <w:rsid w:val="465D4A91"/>
    <w:rsid w:val="46645B65"/>
    <w:rsid w:val="466E10E5"/>
    <w:rsid w:val="466F7EF1"/>
    <w:rsid w:val="46715891"/>
    <w:rsid w:val="467A774D"/>
    <w:rsid w:val="467B6D99"/>
    <w:rsid w:val="467E2794"/>
    <w:rsid w:val="46844BE7"/>
    <w:rsid w:val="46954391"/>
    <w:rsid w:val="469647EF"/>
    <w:rsid w:val="46971BE9"/>
    <w:rsid w:val="46976102"/>
    <w:rsid w:val="46BD7176"/>
    <w:rsid w:val="46BF4632"/>
    <w:rsid w:val="46D95EF7"/>
    <w:rsid w:val="46DB7BB8"/>
    <w:rsid w:val="46E07DC0"/>
    <w:rsid w:val="46ED1C40"/>
    <w:rsid w:val="46F52773"/>
    <w:rsid w:val="47004115"/>
    <w:rsid w:val="47303C05"/>
    <w:rsid w:val="47341AC2"/>
    <w:rsid w:val="473647FB"/>
    <w:rsid w:val="473D6A05"/>
    <w:rsid w:val="473F6CC5"/>
    <w:rsid w:val="474305A8"/>
    <w:rsid w:val="474C5379"/>
    <w:rsid w:val="47643FAB"/>
    <w:rsid w:val="47664558"/>
    <w:rsid w:val="477E50A4"/>
    <w:rsid w:val="4787143E"/>
    <w:rsid w:val="478D5C4A"/>
    <w:rsid w:val="47917754"/>
    <w:rsid w:val="47922BCC"/>
    <w:rsid w:val="47A1009B"/>
    <w:rsid w:val="47A13A5A"/>
    <w:rsid w:val="47AD4D39"/>
    <w:rsid w:val="47AE3BEA"/>
    <w:rsid w:val="47AF3DAD"/>
    <w:rsid w:val="47B01446"/>
    <w:rsid w:val="47BA48CE"/>
    <w:rsid w:val="47DD160F"/>
    <w:rsid w:val="47F6649C"/>
    <w:rsid w:val="47FE4F94"/>
    <w:rsid w:val="48035136"/>
    <w:rsid w:val="480F58FB"/>
    <w:rsid w:val="481073F2"/>
    <w:rsid w:val="481A01E0"/>
    <w:rsid w:val="48227E8E"/>
    <w:rsid w:val="482B3A74"/>
    <w:rsid w:val="48342479"/>
    <w:rsid w:val="4836121B"/>
    <w:rsid w:val="483769E4"/>
    <w:rsid w:val="483B47F6"/>
    <w:rsid w:val="484D7B48"/>
    <w:rsid w:val="484F02DE"/>
    <w:rsid w:val="485E5353"/>
    <w:rsid w:val="486722D6"/>
    <w:rsid w:val="48675A3D"/>
    <w:rsid w:val="486E0728"/>
    <w:rsid w:val="48793623"/>
    <w:rsid w:val="488E28EE"/>
    <w:rsid w:val="48932709"/>
    <w:rsid w:val="4893579A"/>
    <w:rsid w:val="48A142E8"/>
    <w:rsid w:val="48A5022B"/>
    <w:rsid w:val="48AC06DB"/>
    <w:rsid w:val="48AC6965"/>
    <w:rsid w:val="48B82799"/>
    <w:rsid w:val="48B8356C"/>
    <w:rsid w:val="48C12870"/>
    <w:rsid w:val="48C318E1"/>
    <w:rsid w:val="48C93D83"/>
    <w:rsid w:val="48D218D8"/>
    <w:rsid w:val="48FD7001"/>
    <w:rsid w:val="49033B93"/>
    <w:rsid w:val="49074211"/>
    <w:rsid w:val="49137A2A"/>
    <w:rsid w:val="4929777F"/>
    <w:rsid w:val="494722B5"/>
    <w:rsid w:val="49570A3A"/>
    <w:rsid w:val="496B780F"/>
    <w:rsid w:val="498A4707"/>
    <w:rsid w:val="498A6BE2"/>
    <w:rsid w:val="49A64536"/>
    <w:rsid w:val="49AA610F"/>
    <w:rsid w:val="49AF4876"/>
    <w:rsid w:val="49D11962"/>
    <w:rsid w:val="49DE531A"/>
    <w:rsid w:val="49E46FBC"/>
    <w:rsid w:val="49EF41B9"/>
    <w:rsid w:val="4A027527"/>
    <w:rsid w:val="4A0C1AE5"/>
    <w:rsid w:val="4A0C6DF4"/>
    <w:rsid w:val="4A0F7EF5"/>
    <w:rsid w:val="4A235C9F"/>
    <w:rsid w:val="4A254669"/>
    <w:rsid w:val="4A263B0B"/>
    <w:rsid w:val="4A29739B"/>
    <w:rsid w:val="4A2D4613"/>
    <w:rsid w:val="4A482276"/>
    <w:rsid w:val="4A535DA8"/>
    <w:rsid w:val="4A5C4739"/>
    <w:rsid w:val="4A61283B"/>
    <w:rsid w:val="4A654EC9"/>
    <w:rsid w:val="4A7639FC"/>
    <w:rsid w:val="4A7C3E1F"/>
    <w:rsid w:val="4A99375D"/>
    <w:rsid w:val="4AA637BF"/>
    <w:rsid w:val="4AAA579F"/>
    <w:rsid w:val="4AC6544F"/>
    <w:rsid w:val="4AD85D63"/>
    <w:rsid w:val="4AE300E2"/>
    <w:rsid w:val="4AE978E4"/>
    <w:rsid w:val="4AEE5B8A"/>
    <w:rsid w:val="4B090BDC"/>
    <w:rsid w:val="4B0D7C6E"/>
    <w:rsid w:val="4B191DCC"/>
    <w:rsid w:val="4B261853"/>
    <w:rsid w:val="4B2D58D5"/>
    <w:rsid w:val="4B3D311B"/>
    <w:rsid w:val="4B3F6816"/>
    <w:rsid w:val="4B412B52"/>
    <w:rsid w:val="4B42783A"/>
    <w:rsid w:val="4B49547C"/>
    <w:rsid w:val="4B4E4AED"/>
    <w:rsid w:val="4B510F30"/>
    <w:rsid w:val="4B551F51"/>
    <w:rsid w:val="4B644064"/>
    <w:rsid w:val="4B707A1C"/>
    <w:rsid w:val="4B715366"/>
    <w:rsid w:val="4B763FD9"/>
    <w:rsid w:val="4BA70393"/>
    <w:rsid w:val="4BAF3531"/>
    <w:rsid w:val="4BAF554E"/>
    <w:rsid w:val="4BAF6A70"/>
    <w:rsid w:val="4BBD472B"/>
    <w:rsid w:val="4BCE2D1A"/>
    <w:rsid w:val="4C0063A0"/>
    <w:rsid w:val="4C166999"/>
    <w:rsid w:val="4C220BFF"/>
    <w:rsid w:val="4C4932DB"/>
    <w:rsid w:val="4C784707"/>
    <w:rsid w:val="4C82117A"/>
    <w:rsid w:val="4CA50FEA"/>
    <w:rsid w:val="4CAB56E2"/>
    <w:rsid w:val="4CB15FFC"/>
    <w:rsid w:val="4CBF4190"/>
    <w:rsid w:val="4CC17FD6"/>
    <w:rsid w:val="4CC707AA"/>
    <w:rsid w:val="4CD87420"/>
    <w:rsid w:val="4CDA2F46"/>
    <w:rsid w:val="4CEA0BEB"/>
    <w:rsid w:val="4D2F6B39"/>
    <w:rsid w:val="4D35715C"/>
    <w:rsid w:val="4D361522"/>
    <w:rsid w:val="4D4008F4"/>
    <w:rsid w:val="4D48618E"/>
    <w:rsid w:val="4D6464F3"/>
    <w:rsid w:val="4D6C183E"/>
    <w:rsid w:val="4D6C7FB8"/>
    <w:rsid w:val="4D757A71"/>
    <w:rsid w:val="4D8415D2"/>
    <w:rsid w:val="4D9014DF"/>
    <w:rsid w:val="4D9D15CF"/>
    <w:rsid w:val="4DB80C61"/>
    <w:rsid w:val="4DCD6B46"/>
    <w:rsid w:val="4DD7234E"/>
    <w:rsid w:val="4DD77F3B"/>
    <w:rsid w:val="4DE02ABE"/>
    <w:rsid w:val="4DEC1AA6"/>
    <w:rsid w:val="4DF05C00"/>
    <w:rsid w:val="4DF79137"/>
    <w:rsid w:val="4DFD6EA5"/>
    <w:rsid w:val="4E006B47"/>
    <w:rsid w:val="4E030526"/>
    <w:rsid w:val="4E095E0D"/>
    <w:rsid w:val="4E13300A"/>
    <w:rsid w:val="4E1D0DFF"/>
    <w:rsid w:val="4E1D6A76"/>
    <w:rsid w:val="4E1F4B7C"/>
    <w:rsid w:val="4E3304EE"/>
    <w:rsid w:val="4E3A104B"/>
    <w:rsid w:val="4E3A7BD1"/>
    <w:rsid w:val="4E603A67"/>
    <w:rsid w:val="4E6268C7"/>
    <w:rsid w:val="4E6B6D29"/>
    <w:rsid w:val="4E742889"/>
    <w:rsid w:val="4E7A30FE"/>
    <w:rsid w:val="4E8308F3"/>
    <w:rsid w:val="4E9F1F3D"/>
    <w:rsid w:val="4E9F63D1"/>
    <w:rsid w:val="4EAC5711"/>
    <w:rsid w:val="4EC6061B"/>
    <w:rsid w:val="4ECB66C2"/>
    <w:rsid w:val="4ED6113D"/>
    <w:rsid w:val="4EE7695B"/>
    <w:rsid w:val="4EEB2773"/>
    <w:rsid w:val="4EED4281"/>
    <w:rsid w:val="4EF86F1F"/>
    <w:rsid w:val="4EFB58CD"/>
    <w:rsid w:val="4EFE1B7A"/>
    <w:rsid w:val="4F174E0A"/>
    <w:rsid w:val="4F261D7B"/>
    <w:rsid w:val="4F3D5F32"/>
    <w:rsid w:val="4F4755B7"/>
    <w:rsid w:val="4F541625"/>
    <w:rsid w:val="4F5F701C"/>
    <w:rsid w:val="4F682409"/>
    <w:rsid w:val="4F6C38A2"/>
    <w:rsid w:val="4F6C3C8C"/>
    <w:rsid w:val="4F6F4B1E"/>
    <w:rsid w:val="4F71372B"/>
    <w:rsid w:val="4F840E79"/>
    <w:rsid w:val="4F862DC6"/>
    <w:rsid w:val="4F8C3B89"/>
    <w:rsid w:val="4F9D18F3"/>
    <w:rsid w:val="4FA47F75"/>
    <w:rsid w:val="4FA815B9"/>
    <w:rsid w:val="4FB256C7"/>
    <w:rsid w:val="4FB31B9A"/>
    <w:rsid w:val="4FB355BA"/>
    <w:rsid w:val="4FB70CA5"/>
    <w:rsid w:val="4FBA7D02"/>
    <w:rsid w:val="4FF61772"/>
    <w:rsid w:val="501768E9"/>
    <w:rsid w:val="502173D8"/>
    <w:rsid w:val="502230A1"/>
    <w:rsid w:val="50233D9E"/>
    <w:rsid w:val="503F14E2"/>
    <w:rsid w:val="504F3C96"/>
    <w:rsid w:val="50536AD8"/>
    <w:rsid w:val="505A58A5"/>
    <w:rsid w:val="505C5654"/>
    <w:rsid w:val="50613131"/>
    <w:rsid w:val="5069364E"/>
    <w:rsid w:val="50814E6E"/>
    <w:rsid w:val="5087332F"/>
    <w:rsid w:val="50913483"/>
    <w:rsid w:val="50932BBB"/>
    <w:rsid w:val="50AF6B3A"/>
    <w:rsid w:val="50B419FB"/>
    <w:rsid w:val="50CE7F49"/>
    <w:rsid w:val="50E84C5A"/>
    <w:rsid w:val="50EF29A6"/>
    <w:rsid w:val="50F35EB0"/>
    <w:rsid w:val="50F3649C"/>
    <w:rsid w:val="51134562"/>
    <w:rsid w:val="51177DE2"/>
    <w:rsid w:val="51362360"/>
    <w:rsid w:val="51390B28"/>
    <w:rsid w:val="515C30D4"/>
    <w:rsid w:val="516B58A1"/>
    <w:rsid w:val="5181282D"/>
    <w:rsid w:val="51812A2C"/>
    <w:rsid w:val="51840001"/>
    <w:rsid w:val="518D7BF3"/>
    <w:rsid w:val="519837AB"/>
    <w:rsid w:val="51A8032F"/>
    <w:rsid w:val="51B2004B"/>
    <w:rsid w:val="51C1594B"/>
    <w:rsid w:val="51C56478"/>
    <w:rsid w:val="51C9039A"/>
    <w:rsid w:val="51C94B31"/>
    <w:rsid w:val="51CD3964"/>
    <w:rsid w:val="51CE5CBC"/>
    <w:rsid w:val="51DC2BA6"/>
    <w:rsid w:val="51DC7B9F"/>
    <w:rsid w:val="51E257EE"/>
    <w:rsid w:val="51EC4024"/>
    <w:rsid w:val="51FC7008"/>
    <w:rsid w:val="52035094"/>
    <w:rsid w:val="52156187"/>
    <w:rsid w:val="52165BDC"/>
    <w:rsid w:val="52173F41"/>
    <w:rsid w:val="521C6332"/>
    <w:rsid w:val="52431C22"/>
    <w:rsid w:val="52444F1C"/>
    <w:rsid w:val="525238DC"/>
    <w:rsid w:val="525B4A7D"/>
    <w:rsid w:val="526D069F"/>
    <w:rsid w:val="52754877"/>
    <w:rsid w:val="52BE58F4"/>
    <w:rsid w:val="52C1110B"/>
    <w:rsid w:val="52C33F1F"/>
    <w:rsid w:val="52DC65A9"/>
    <w:rsid w:val="52DD1FEC"/>
    <w:rsid w:val="52E07D53"/>
    <w:rsid w:val="52EE2CA6"/>
    <w:rsid w:val="530005AF"/>
    <w:rsid w:val="530B1CD4"/>
    <w:rsid w:val="53190EA5"/>
    <w:rsid w:val="531B2E13"/>
    <w:rsid w:val="53223C77"/>
    <w:rsid w:val="532861A6"/>
    <w:rsid w:val="532C349C"/>
    <w:rsid w:val="5333363B"/>
    <w:rsid w:val="533B637A"/>
    <w:rsid w:val="534D7F78"/>
    <w:rsid w:val="53560633"/>
    <w:rsid w:val="53651059"/>
    <w:rsid w:val="536939A8"/>
    <w:rsid w:val="53730867"/>
    <w:rsid w:val="537B46FA"/>
    <w:rsid w:val="53813882"/>
    <w:rsid w:val="538609A1"/>
    <w:rsid w:val="538B4C3F"/>
    <w:rsid w:val="53A26E7F"/>
    <w:rsid w:val="53AC2E3F"/>
    <w:rsid w:val="53AE2A07"/>
    <w:rsid w:val="53BE3DD9"/>
    <w:rsid w:val="53C14D3A"/>
    <w:rsid w:val="53C434DC"/>
    <w:rsid w:val="53D52E17"/>
    <w:rsid w:val="53E9420E"/>
    <w:rsid w:val="53EA0E7E"/>
    <w:rsid w:val="53FF0C49"/>
    <w:rsid w:val="54030EC0"/>
    <w:rsid w:val="5407637F"/>
    <w:rsid w:val="540941BA"/>
    <w:rsid w:val="54114719"/>
    <w:rsid w:val="541173FE"/>
    <w:rsid w:val="54134291"/>
    <w:rsid w:val="5416240C"/>
    <w:rsid w:val="541F5EE3"/>
    <w:rsid w:val="542D1D3C"/>
    <w:rsid w:val="543C311D"/>
    <w:rsid w:val="544823F3"/>
    <w:rsid w:val="545F361A"/>
    <w:rsid w:val="54642A63"/>
    <w:rsid w:val="546B6FE8"/>
    <w:rsid w:val="5480209E"/>
    <w:rsid w:val="54816808"/>
    <w:rsid w:val="54A20F6A"/>
    <w:rsid w:val="54A464BB"/>
    <w:rsid w:val="54AC24BC"/>
    <w:rsid w:val="54B050AA"/>
    <w:rsid w:val="54B4149E"/>
    <w:rsid w:val="54D70A47"/>
    <w:rsid w:val="54EA0581"/>
    <w:rsid w:val="54EA26BE"/>
    <w:rsid w:val="54EB2CC9"/>
    <w:rsid w:val="54F37CE4"/>
    <w:rsid w:val="55043917"/>
    <w:rsid w:val="55254C4C"/>
    <w:rsid w:val="553B2D1B"/>
    <w:rsid w:val="553C6A5D"/>
    <w:rsid w:val="553F1C60"/>
    <w:rsid w:val="55490563"/>
    <w:rsid w:val="554D5B69"/>
    <w:rsid w:val="55575C84"/>
    <w:rsid w:val="55622629"/>
    <w:rsid w:val="5567388E"/>
    <w:rsid w:val="55674DDF"/>
    <w:rsid w:val="556A56C3"/>
    <w:rsid w:val="556E25E3"/>
    <w:rsid w:val="556E565C"/>
    <w:rsid w:val="557701D2"/>
    <w:rsid w:val="557A6DA0"/>
    <w:rsid w:val="55960D99"/>
    <w:rsid w:val="55A41DAF"/>
    <w:rsid w:val="55B32843"/>
    <w:rsid w:val="55BC6D49"/>
    <w:rsid w:val="55E203B8"/>
    <w:rsid w:val="55EA2982"/>
    <w:rsid w:val="55ED5B33"/>
    <w:rsid w:val="55F50744"/>
    <w:rsid w:val="56397957"/>
    <w:rsid w:val="5641651E"/>
    <w:rsid w:val="564D33D9"/>
    <w:rsid w:val="566408E0"/>
    <w:rsid w:val="56805CEA"/>
    <w:rsid w:val="568232AA"/>
    <w:rsid w:val="56854DDD"/>
    <w:rsid w:val="56865062"/>
    <w:rsid w:val="5690558E"/>
    <w:rsid w:val="56991243"/>
    <w:rsid w:val="569A707D"/>
    <w:rsid w:val="56A9224D"/>
    <w:rsid w:val="56A92620"/>
    <w:rsid w:val="56BA5E8F"/>
    <w:rsid w:val="56C43C09"/>
    <w:rsid w:val="56DA6DF1"/>
    <w:rsid w:val="56DB11AF"/>
    <w:rsid w:val="56DD1623"/>
    <w:rsid w:val="56E86C02"/>
    <w:rsid w:val="56EA7CA0"/>
    <w:rsid w:val="570D735E"/>
    <w:rsid w:val="572547A5"/>
    <w:rsid w:val="573050F9"/>
    <w:rsid w:val="57315571"/>
    <w:rsid w:val="5745734F"/>
    <w:rsid w:val="57533BFF"/>
    <w:rsid w:val="57637D01"/>
    <w:rsid w:val="577526D4"/>
    <w:rsid w:val="57765E99"/>
    <w:rsid w:val="577EBB77"/>
    <w:rsid w:val="57837F9C"/>
    <w:rsid w:val="579E619F"/>
    <w:rsid w:val="57B63E99"/>
    <w:rsid w:val="57B9633A"/>
    <w:rsid w:val="57C24E83"/>
    <w:rsid w:val="57D23862"/>
    <w:rsid w:val="57D321A3"/>
    <w:rsid w:val="57D8269E"/>
    <w:rsid w:val="57E46016"/>
    <w:rsid w:val="57EA58F1"/>
    <w:rsid w:val="57FE245B"/>
    <w:rsid w:val="581E69DE"/>
    <w:rsid w:val="581F18C0"/>
    <w:rsid w:val="58293713"/>
    <w:rsid w:val="582D43AF"/>
    <w:rsid w:val="583B0ADC"/>
    <w:rsid w:val="58526C2B"/>
    <w:rsid w:val="585316E8"/>
    <w:rsid w:val="585F0173"/>
    <w:rsid w:val="586C6188"/>
    <w:rsid w:val="58757DD9"/>
    <w:rsid w:val="58815A45"/>
    <w:rsid w:val="588F54F8"/>
    <w:rsid w:val="58913392"/>
    <w:rsid w:val="58B47288"/>
    <w:rsid w:val="58C544E0"/>
    <w:rsid w:val="58CD099B"/>
    <w:rsid w:val="58F24DF0"/>
    <w:rsid w:val="58F56A7C"/>
    <w:rsid w:val="58FE0327"/>
    <w:rsid w:val="59076C8D"/>
    <w:rsid w:val="59101387"/>
    <w:rsid w:val="59123A16"/>
    <w:rsid w:val="59453AD3"/>
    <w:rsid w:val="5947055B"/>
    <w:rsid w:val="59480EED"/>
    <w:rsid w:val="59593E46"/>
    <w:rsid w:val="596C0E04"/>
    <w:rsid w:val="597222FA"/>
    <w:rsid w:val="5976088C"/>
    <w:rsid w:val="5983374E"/>
    <w:rsid w:val="598614A1"/>
    <w:rsid w:val="598E54B1"/>
    <w:rsid w:val="59A564DA"/>
    <w:rsid w:val="59AD777A"/>
    <w:rsid w:val="59AF5ACF"/>
    <w:rsid w:val="59B9783B"/>
    <w:rsid w:val="59BF4FB8"/>
    <w:rsid w:val="59C273CE"/>
    <w:rsid w:val="59C814E9"/>
    <w:rsid w:val="59CF3091"/>
    <w:rsid w:val="59D85B56"/>
    <w:rsid w:val="59E250A8"/>
    <w:rsid w:val="59E87996"/>
    <w:rsid w:val="59F41367"/>
    <w:rsid w:val="59FE45BC"/>
    <w:rsid w:val="5A025DBC"/>
    <w:rsid w:val="5A0F382C"/>
    <w:rsid w:val="5A184997"/>
    <w:rsid w:val="5A230A67"/>
    <w:rsid w:val="5A24742F"/>
    <w:rsid w:val="5A264F3B"/>
    <w:rsid w:val="5A3A2DDD"/>
    <w:rsid w:val="5A3A5A01"/>
    <w:rsid w:val="5A435280"/>
    <w:rsid w:val="5A4D1C8D"/>
    <w:rsid w:val="5A5E7BBC"/>
    <w:rsid w:val="5A6F61A9"/>
    <w:rsid w:val="5A723805"/>
    <w:rsid w:val="5A765C9C"/>
    <w:rsid w:val="5A7666A5"/>
    <w:rsid w:val="5A7F44C0"/>
    <w:rsid w:val="5A8C092D"/>
    <w:rsid w:val="5A8E758A"/>
    <w:rsid w:val="5A9C3663"/>
    <w:rsid w:val="5A9D2CFF"/>
    <w:rsid w:val="5AA93827"/>
    <w:rsid w:val="5AB91285"/>
    <w:rsid w:val="5AC20218"/>
    <w:rsid w:val="5AC81BF5"/>
    <w:rsid w:val="5ACA6FCE"/>
    <w:rsid w:val="5ACC7530"/>
    <w:rsid w:val="5AD23D60"/>
    <w:rsid w:val="5AD3154D"/>
    <w:rsid w:val="5AD6468B"/>
    <w:rsid w:val="5AD87925"/>
    <w:rsid w:val="5ADB3AD1"/>
    <w:rsid w:val="5ADB58A3"/>
    <w:rsid w:val="5AE13C31"/>
    <w:rsid w:val="5AEC7967"/>
    <w:rsid w:val="5AF513D3"/>
    <w:rsid w:val="5AFA0C5D"/>
    <w:rsid w:val="5AFE3289"/>
    <w:rsid w:val="5B06063C"/>
    <w:rsid w:val="5B0C7E50"/>
    <w:rsid w:val="5B1C318A"/>
    <w:rsid w:val="5B1D516A"/>
    <w:rsid w:val="5B1E4896"/>
    <w:rsid w:val="5B2846A4"/>
    <w:rsid w:val="5B3404E2"/>
    <w:rsid w:val="5B3C0546"/>
    <w:rsid w:val="5B43334C"/>
    <w:rsid w:val="5B652FF7"/>
    <w:rsid w:val="5B666208"/>
    <w:rsid w:val="5B68587B"/>
    <w:rsid w:val="5B6E411E"/>
    <w:rsid w:val="5B7059F7"/>
    <w:rsid w:val="5B952CA1"/>
    <w:rsid w:val="5B971D84"/>
    <w:rsid w:val="5B9F7DCA"/>
    <w:rsid w:val="5BA84BEA"/>
    <w:rsid w:val="5BAD0BC5"/>
    <w:rsid w:val="5BCF5706"/>
    <w:rsid w:val="5C0901D7"/>
    <w:rsid w:val="5C1C1BEA"/>
    <w:rsid w:val="5C1D57BD"/>
    <w:rsid w:val="5C2D3B4D"/>
    <w:rsid w:val="5C304E63"/>
    <w:rsid w:val="5C310167"/>
    <w:rsid w:val="5C3378F8"/>
    <w:rsid w:val="5C391704"/>
    <w:rsid w:val="5C4977D7"/>
    <w:rsid w:val="5C544E27"/>
    <w:rsid w:val="5C566880"/>
    <w:rsid w:val="5C5C6B26"/>
    <w:rsid w:val="5C5C6C9F"/>
    <w:rsid w:val="5C5F35BE"/>
    <w:rsid w:val="5C6C391C"/>
    <w:rsid w:val="5C785936"/>
    <w:rsid w:val="5C7A0B66"/>
    <w:rsid w:val="5C8C0016"/>
    <w:rsid w:val="5C8C78C7"/>
    <w:rsid w:val="5C8D7757"/>
    <w:rsid w:val="5C946EE9"/>
    <w:rsid w:val="5CA86FBC"/>
    <w:rsid w:val="5CAB4846"/>
    <w:rsid w:val="5CB139F7"/>
    <w:rsid w:val="5CCB209C"/>
    <w:rsid w:val="5CD664AF"/>
    <w:rsid w:val="5CDE04E8"/>
    <w:rsid w:val="5CF17E19"/>
    <w:rsid w:val="5D0D54DC"/>
    <w:rsid w:val="5D132D38"/>
    <w:rsid w:val="5D1A7B58"/>
    <w:rsid w:val="5D36011F"/>
    <w:rsid w:val="5D3653BB"/>
    <w:rsid w:val="5D3A3F45"/>
    <w:rsid w:val="5D42095E"/>
    <w:rsid w:val="5D47308C"/>
    <w:rsid w:val="5D4A25A5"/>
    <w:rsid w:val="5D4C1FC6"/>
    <w:rsid w:val="5D555651"/>
    <w:rsid w:val="5D5713FE"/>
    <w:rsid w:val="5D674911"/>
    <w:rsid w:val="5D677EDE"/>
    <w:rsid w:val="5D6F48D0"/>
    <w:rsid w:val="5D71346E"/>
    <w:rsid w:val="5D7A0A43"/>
    <w:rsid w:val="5D850D64"/>
    <w:rsid w:val="5D8A2F59"/>
    <w:rsid w:val="5D8B1942"/>
    <w:rsid w:val="5DA622BA"/>
    <w:rsid w:val="5DAC7270"/>
    <w:rsid w:val="5DB3ABD7"/>
    <w:rsid w:val="5DB40D6B"/>
    <w:rsid w:val="5DCC03EC"/>
    <w:rsid w:val="5DCE57DF"/>
    <w:rsid w:val="5DE53F99"/>
    <w:rsid w:val="5DF146D7"/>
    <w:rsid w:val="5DF75800"/>
    <w:rsid w:val="5DFE073C"/>
    <w:rsid w:val="5E051C8A"/>
    <w:rsid w:val="5E07078D"/>
    <w:rsid w:val="5E08087C"/>
    <w:rsid w:val="5E137C73"/>
    <w:rsid w:val="5E225207"/>
    <w:rsid w:val="5E26076E"/>
    <w:rsid w:val="5E322141"/>
    <w:rsid w:val="5E40681E"/>
    <w:rsid w:val="5E431FDE"/>
    <w:rsid w:val="5E472427"/>
    <w:rsid w:val="5E530F5F"/>
    <w:rsid w:val="5E5D506F"/>
    <w:rsid w:val="5E652692"/>
    <w:rsid w:val="5E6644B1"/>
    <w:rsid w:val="5E6D2467"/>
    <w:rsid w:val="5E765578"/>
    <w:rsid w:val="5E801979"/>
    <w:rsid w:val="5E837551"/>
    <w:rsid w:val="5E8E185E"/>
    <w:rsid w:val="5E8F36E7"/>
    <w:rsid w:val="5E913305"/>
    <w:rsid w:val="5EBF7FC1"/>
    <w:rsid w:val="5EC64871"/>
    <w:rsid w:val="5EC7697C"/>
    <w:rsid w:val="5ED647AE"/>
    <w:rsid w:val="5EE72926"/>
    <w:rsid w:val="5EEA50C1"/>
    <w:rsid w:val="5EF079B5"/>
    <w:rsid w:val="5EF33AD9"/>
    <w:rsid w:val="5F0202B7"/>
    <w:rsid w:val="5F127175"/>
    <w:rsid w:val="5F140DC4"/>
    <w:rsid w:val="5F200682"/>
    <w:rsid w:val="5F3073EC"/>
    <w:rsid w:val="5F5515BD"/>
    <w:rsid w:val="5F5F707D"/>
    <w:rsid w:val="5F713979"/>
    <w:rsid w:val="5F851DDB"/>
    <w:rsid w:val="5F863648"/>
    <w:rsid w:val="5F88749D"/>
    <w:rsid w:val="5F915028"/>
    <w:rsid w:val="5F922AF6"/>
    <w:rsid w:val="5F93061C"/>
    <w:rsid w:val="5F9711BF"/>
    <w:rsid w:val="5F971552"/>
    <w:rsid w:val="5F9B166A"/>
    <w:rsid w:val="5FA12D39"/>
    <w:rsid w:val="5FA74B30"/>
    <w:rsid w:val="5FAE21C5"/>
    <w:rsid w:val="5FC97EAF"/>
    <w:rsid w:val="5FDE2BCA"/>
    <w:rsid w:val="5FE1D43A"/>
    <w:rsid w:val="5FE24F1B"/>
    <w:rsid w:val="601E438A"/>
    <w:rsid w:val="602A2156"/>
    <w:rsid w:val="602E17EE"/>
    <w:rsid w:val="602F24F9"/>
    <w:rsid w:val="60362382"/>
    <w:rsid w:val="603F76BB"/>
    <w:rsid w:val="60617572"/>
    <w:rsid w:val="606D30B0"/>
    <w:rsid w:val="606D717B"/>
    <w:rsid w:val="608232E0"/>
    <w:rsid w:val="60856F6B"/>
    <w:rsid w:val="608636A6"/>
    <w:rsid w:val="608871DD"/>
    <w:rsid w:val="609826C2"/>
    <w:rsid w:val="60AD78B6"/>
    <w:rsid w:val="60DC4C69"/>
    <w:rsid w:val="60EC6E5D"/>
    <w:rsid w:val="60F91568"/>
    <w:rsid w:val="610338AE"/>
    <w:rsid w:val="61042E22"/>
    <w:rsid w:val="61097120"/>
    <w:rsid w:val="613A1697"/>
    <w:rsid w:val="613B5238"/>
    <w:rsid w:val="613D74BB"/>
    <w:rsid w:val="61480B6C"/>
    <w:rsid w:val="61525A80"/>
    <w:rsid w:val="615E7AA8"/>
    <w:rsid w:val="6170666B"/>
    <w:rsid w:val="617D2A2C"/>
    <w:rsid w:val="618178EA"/>
    <w:rsid w:val="618E3DA4"/>
    <w:rsid w:val="61921914"/>
    <w:rsid w:val="619335B8"/>
    <w:rsid w:val="619E3AD1"/>
    <w:rsid w:val="61A551D6"/>
    <w:rsid w:val="61C14840"/>
    <w:rsid w:val="61C16D49"/>
    <w:rsid w:val="61CB72A8"/>
    <w:rsid w:val="61CD42B9"/>
    <w:rsid w:val="61D755C7"/>
    <w:rsid w:val="61DA18BE"/>
    <w:rsid w:val="61DB0BAD"/>
    <w:rsid w:val="61DB6D6A"/>
    <w:rsid w:val="61F9319F"/>
    <w:rsid w:val="620677CB"/>
    <w:rsid w:val="621A1344"/>
    <w:rsid w:val="621E34CF"/>
    <w:rsid w:val="621E7DD1"/>
    <w:rsid w:val="62205E8A"/>
    <w:rsid w:val="622D772B"/>
    <w:rsid w:val="6231551C"/>
    <w:rsid w:val="62325558"/>
    <w:rsid w:val="625E2872"/>
    <w:rsid w:val="626902E0"/>
    <w:rsid w:val="626C1494"/>
    <w:rsid w:val="62707C0E"/>
    <w:rsid w:val="62775FD3"/>
    <w:rsid w:val="62982E2B"/>
    <w:rsid w:val="629F1857"/>
    <w:rsid w:val="62A830B5"/>
    <w:rsid w:val="62AB0F8B"/>
    <w:rsid w:val="62AB67DE"/>
    <w:rsid w:val="62AF3276"/>
    <w:rsid w:val="62C54F90"/>
    <w:rsid w:val="62EE79D5"/>
    <w:rsid w:val="630C5605"/>
    <w:rsid w:val="63327E35"/>
    <w:rsid w:val="633D4D6E"/>
    <w:rsid w:val="63597924"/>
    <w:rsid w:val="638B1C20"/>
    <w:rsid w:val="63A71B7E"/>
    <w:rsid w:val="63B8115E"/>
    <w:rsid w:val="63BC0650"/>
    <w:rsid w:val="63C028EF"/>
    <w:rsid w:val="63C201AA"/>
    <w:rsid w:val="63CF72C9"/>
    <w:rsid w:val="63D07415"/>
    <w:rsid w:val="63D84599"/>
    <w:rsid w:val="63E419BD"/>
    <w:rsid w:val="63FA4480"/>
    <w:rsid w:val="641F6CDA"/>
    <w:rsid w:val="64276F9D"/>
    <w:rsid w:val="643A41FD"/>
    <w:rsid w:val="64441196"/>
    <w:rsid w:val="64505509"/>
    <w:rsid w:val="64520387"/>
    <w:rsid w:val="64593134"/>
    <w:rsid w:val="64864C3B"/>
    <w:rsid w:val="64A1744C"/>
    <w:rsid w:val="64AC009F"/>
    <w:rsid w:val="64AE791A"/>
    <w:rsid w:val="64AF5523"/>
    <w:rsid w:val="64B143EC"/>
    <w:rsid w:val="64BB5180"/>
    <w:rsid w:val="64C45534"/>
    <w:rsid w:val="64D83F2F"/>
    <w:rsid w:val="64E43440"/>
    <w:rsid w:val="64EC1D47"/>
    <w:rsid w:val="64EC5E0F"/>
    <w:rsid w:val="64FA59E2"/>
    <w:rsid w:val="650E77A7"/>
    <w:rsid w:val="65147B89"/>
    <w:rsid w:val="65260ABD"/>
    <w:rsid w:val="65301701"/>
    <w:rsid w:val="653F1610"/>
    <w:rsid w:val="65434582"/>
    <w:rsid w:val="654802AC"/>
    <w:rsid w:val="655A6BE9"/>
    <w:rsid w:val="655E17E4"/>
    <w:rsid w:val="65781CCD"/>
    <w:rsid w:val="65825D6F"/>
    <w:rsid w:val="65B70D56"/>
    <w:rsid w:val="65BF5412"/>
    <w:rsid w:val="65C548CC"/>
    <w:rsid w:val="65C634F9"/>
    <w:rsid w:val="65CE1111"/>
    <w:rsid w:val="65DD22CC"/>
    <w:rsid w:val="65E67414"/>
    <w:rsid w:val="65EA16A4"/>
    <w:rsid w:val="66160A61"/>
    <w:rsid w:val="66335F09"/>
    <w:rsid w:val="663A5146"/>
    <w:rsid w:val="663C3187"/>
    <w:rsid w:val="664A2343"/>
    <w:rsid w:val="664B2B7A"/>
    <w:rsid w:val="66516C04"/>
    <w:rsid w:val="66531B88"/>
    <w:rsid w:val="66562DF5"/>
    <w:rsid w:val="666A00DC"/>
    <w:rsid w:val="66773307"/>
    <w:rsid w:val="667A7199"/>
    <w:rsid w:val="66833C4A"/>
    <w:rsid w:val="6685570A"/>
    <w:rsid w:val="668D18BF"/>
    <w:rsid w:val="66A61B60"/>
    <w:rsid w:val="66B67474"/>
    <w:rsid w:val="66D240B5"/>
    <w:rsid w:val="66DD182A"/>
    <w:rsid w:val="66F13DA0"/>
    <w:rsid w:val="66F77065"/>
    <w:rsid w:val="670867E0"/>
    <w:rsid w:val="67172E03"/>
    <w:rsid w:val="671D3E54"/>
    <w:rsid w:val="67357C0C"/>
    <w:rsid w:val="673C7483"/>
    <w:rsid w:val="6740492F"/>
    <w:rsid w:val="675608AD"/>
    <w:rsid w:val="67742D4D"/>
    <w:rsid w:val="677874C8"/>
    <w:rsid w:val="67794564"/>
    <w:rsid w:val="677B22D5"/>
    <w:rsid w:val="67971101"/>
    <w:rsid w:val="679C5776"/>
    <w:rsid w:val="67A80671"/>
    <w:rsid w:val="67AA43EF"/>
    <w:rsid w:val="67B15AAD"/>
    <w:rsid w:val="67BA05D7"/>
    <w:rsid w:val="67BB2606"/>
    <w:rsid w:val="67BB77DC"/>
    <w:rsid w:val="67BF6DD2"/>
    <w:rsid w:val="67C544ED"/>
    <w:rsid w:val="67C63416"/>
    <w:rsid w:val="67E8152C"/>
    <w:rsid w:val="67F47B32"/>
    <w:rsid w:val="67F66424"/>
    <w:rsid w:val="67F902CD"/>
    <w:rsid w:val="68094CB8"/>
    <w:rsid w:val="68217EAB"/>
    <w:rsid w:val="68277993"/>
    <w:rsid w:val="682E0B03"/>
    <w:rsid w:val="683131CE"/>
    <w:rsid w:val="68384B58"/>
    <w:rsid w:val="683E7DBB"/>
    <w:rsid w:val="68430E2D"/>
    <w:rsid w:val="684D2172"/>
    <w:rsid w:val="68593C9B"/>
    <w:rsid w:val="68645FE7"/>
    <w:rsid w:val="686947A3"/>
    <w:rsid w:val="686A2A49"/>
    <w:rsid w:val="6874724D"/>
    <w:rsid w:val="687C09DA"/>
    <w:rsid w:val="68917DA9"/>
    <w:rsid w:val="689425E4"/>
    <w:rsid w:val="68AE7D5A"/>
    <w:rsid w:val="68B00491"/>
    <w:rsid w:val="68B31E9D"/>
    <w:rsid w:val="68C37798"/>
    <w:rsid w:val="68C70D1B"/>
    <w:rsid w:val="68EA53B5"/>
    <w:rsid w:val="68FC2B49"/>
    <w:rsid w:val="68FE37BB"/>
    <w:rsid w:val="69027F0B"/>
    <w:rsid w:val="69055038"/>
    <w:rsid w:val="691429E4"/>
    <w:rsid w:val="691C5A6B"/>
    <w:rsid w:val="692E2F29"/>
    <w:rsid w:val="692E538C"/>
    <w:rsid w:val="69323E95"/>
    <w:rsid w:val="69366BE8"/>
    <w:rsid w:val="69374F3E"/>
    <w:rsid w:val="694D597F"/>
    <w:rsid w:val="695A0560"/>
    <w:rsid w:val="695A5747"/>
    <w:rsid w:val="695D4F45"/>
    <w:rsid w:val="697102A6"/>
    <w:rsid w:val="69767F44"/>
    <w:rsid w:val="697A2C80"/>
    <w:rsid w:val="698B638F"/>
    <w:rsid w:val="698B76A4"/>
    <w:rsid w:val="698D1629"/>
    <w:rsid w:val="69955386"/>
    <w:rsid w:val="699F107C"/>
    <w:rsid w:val="69CF21ED"/>
    <w:rsid w:val="69D71850"/>
    <w:rsid w:val="69DB153D"/>
    <w:rsid w:val="69F00F83"/>
    <w:rsid w:val="69FE3526"/>
    <w:rsid w:val="6A0205FC"/>
    <w:rsid w:val="6A070584"/>
    <w:rsid w:val="6A100179"/>
    <w:rsid w:val="6A383D65"/>
    <w:rsid w:val="6A3C4C44"/>
    <w:rsid w:val="6A4701CC"/>
    <w:rsid w:val="6A4B26E8"/>
    <w:rsid w:val="6A6734DA"/>
    <w:rsid w:val="6A6778C6"/>
    <w:rsid w:val="6A852B60"/>
    <w:rsid w:val="6A86170B"/>
    <w:rsid w:val="6A93202E"/>
    <w:rsid w:val="6AB22C0A"/>
    <w:rsid w:val="6AB62E2B"/>
    <w:rsid w:val="6AB67CD3"/>
    <w:rsid w:val="6AC253E1"/>
    <w:rsid w:val="6AC26002"/>
    <w:rsid w:val="6AC479A3"/>
    <w:rsid w:val="6ACB3C98"/>
    <w:rsid w:val="6AE60AF2"/>
    <w:rsid w:val="6B024415"/>
    <w:rsid w:val="6B186BFE"/>
    <w:rsid w:val="6B1D0DFB"/>
    <w:rsid w:val="6B241A17"/>
    <w:rsid w:val="6B282CC5"/>
    <w:rsid w:val="6B32132A"/>
    <w:rsid w:val="6B44740B"/>
    <w:rsid w:val="6B486305"/>
    <w:rsid w:val="6B4B04D0"/>
    <w:rsid w:val="6B5516ED"/>
    <w:rsid w:val="6B5D068E"/>
    <w:rsid w:val="6B633598"/>
    <w:rsid w:val="6B6A0B30"/>
    <w:rsid w:val="6B6C069F"/>
    <w:rsid w:val="6B782301"/>
    <w:rsid w:val="6B7B6F9A"/>
    <w:rsid w:val="6B7D5A4C"/>
    <w:rsid w:val="6B821D73"/>
    <w:rsid w:val="6B8505C1"/>
    <w:rsid w:val="6B8E06EB"/>
    <w:rsid w:val="6B940DD0"/>
    <w:rsid w:val="6B9B40AC"/>
    <w:rsid w:val="6BA26F93"/>
    <w:rsid w:val="6BAB6585"/>
    <w:rsid w:val="6BC142F3"/>
    <w:rsid w:val="6BF12275"/>
    <w:rsid w:val="6C1036F5"/>
    <w:rsid w:val="6C223A2F"/>
    <w:rsid w:val="6C2A2AC8"/>
    <w:rsid w:val="6C2C1390"/>
    <w:rsid w:val="6C3700F6"/>
    <w:rsid w:val="6C4301BA"/>
    <w:rsid w:val="6C47016A"/>
    <w:rsid w:val="6C5928FE"/>
    <w:rsid w:val="6C5C6AE9"/>
    <w:rsid w:val="6C6715A8"/>
    <w:rsid w:val="6C6E6226"/>
    <w:rsid w:val="6C6F51C3"/>
    <w:rsid w:val="6C8156FF"/>
    <w:rsid w:val="6C93119B"/>
    <w:rsid w:val="6C9351BA"/>
    <w:rsid w:val="6CB07100"/>
    <w:rsid w:val="6CC31850"/>
    <w:rsid w:val="6CC71741"/>
    <w:rsid w:val="6CDF4594"/>
    <w:rsid w:val="6CEB38AE"/>
    <w:rsid w:val="6CEF5EA1"/>
    <w:rsid w:val="6D1F64A6"/>
    <w:rsid w:val="6D390898"/>
    <w:rsid w:val="6D5440EA"/>
    <w:rsid w:val="6D6E1B02"/>
    <w:rsid w:val="6D735DCA"/>
    <w:rsid w:val="6D75214E"/>
    <w:rsid w:val="6D77157D"/>
    <w:rsid w:val="6D8A7EBF"/>
    <w:rsid w:val="6D8B21A2"/>
    <w:rsid w:val="6D8D3B55"/>
    <w:rsid w:val="6D8E2074"/>
    <w:rsid w:val="6D91307B"/>
    <w:rsid w:val="6DB12486"/>
    <w:rsid w:val="6DB15929"/>
    <w:rsid w:val="6DBC4304"/>
    <w:rsid w:val="6DD13973"/>
    <w:rsid w:val="6DE72E96"/>
    <w:rsid w:val="6DF11B36"/>
    <w:rsid w:val="6DF22819"/>
    <w:rsid w:val="6DF27C6A"/>
    <w:rsid w:val="6DFB0AD5"/>
    <w:rsid w:val="6E1D0CC8"/>
    <w:rsid w:val="6E4A733C"/>
    <w:rsid w:val="6E4C47B8"/>
    <w:rsid w:val="6E614503"/>
    <w:rsid w:val="6E887A08"/>
    <w:rsid w:val="6E8E3CE0"/>
    <w:rsid w:val="6E941244"/>
    <w:rsid w:val="6E956298"/>
    <w:rsid w:val="6E9C0F6F"/>
    <w:rsid w:val="6EA9159D"/>
    <w:rsid w:val="6EB273F2"/>
    <w:rsid w:val="6EB91D43"/>
    <w:rsid w:val="6EC16CE9"/>
    <w:rsid w:val="6EC35BF0"/>
    <w:rsid w:val="6EDE223D"/>
    <w:rsid w:val="6F0A2094"/>
    <w:rsid w:val="6F0F39F2"/>
    <w:rsid w:val="6F3E05A4"/>
    <w:rsid w:val="6F4951BB"/>
    <w:rsid w:val="6F5159AF"/>
    <w:rsid w:val="6F520507"/>
    <w:rsid w:val="6F5A181D"/>
    <w:rsid w:val="6F5D7E4B"/>
    <w:rsid w:val="6F641687"/>
    <w:rsid w:val="6F675EFD"/>
    <w:rsid w:val="6F924725"/>
    <w:rsid w:val="6F9B2787"/>
    <w:rsid w:val="6F9FAEB2"/>
    <w:rsid w:val="6FA836CD"/>
    <w:rsid w:val="6FC211D5"/>
    <w:rsid w:val="6FC71E59"/>
    <w:rsid w:val="6FCE62E2"/>
    <w:rsid w:val="6FCF3791"/>
    <w:rsid w:val="6FDA5E9C"/>
    <w:rsid w:val="6FE77B33"/>
    <w:rsid w:val="6FEA6E79"/>
    <w:rsid w:val="6FEFE5D8"/>
    <w:rsid w:val="6FF55A02"/>
    <w:rsid w:val="700370F8"/>
    <w:rsid w:val="70054D85"/>
    <w:rsid w:val="70090D00"/>
    <w:rsid w:val="701A5845"/>
    <w:rsid w:val="70390750"/>
    <w:rsid w:val="70440A28"/>
    <w:rsid w:val="704A0816"/>
    <w:rsid w:val="70501E3E"/>
    <w:rsid w:val="705D5A07"/>
    <w:rsid w:val="706E214E"/>
    <w:rsid w:val="70775545"/>
    <w:rsid w:val="70780412"/>
    <w:rsid w:val="70802915"/>
    <w:rsid w:val="70806CEE"/>
    <w:rsid w:val="70A81092"/>
    <w:rsid w:val="70B247D2"/>
    <w:rsid w:val="70D06967"/>
    <w:rsid w:val="70EC4166"/>
    <w:rsid w:val="70EE6940"/>
    <w:rsid w:val="70FA264E"/>
    <w:rsid w:val="70FE023E"/>
    <w:rsid w:val="7103031A"/>
    <w:rsid w:val="711D5771"/>
    <w:rsid w:val="712037C7"/>
    <w:rsid w:val="71342A64"/>
    <w:rsid w:val="71426457"/>
    <w:rsid w:val="714B7D1B"/>
    <w:rsid w:val="71617069"/>
    <w:rsid w:val="71646FCE"/>
    <w:rsid w:val="716D01F5"/>
    <w:rsid w:val="71703900"/>
    <w:rsid w:val="719A60B4"/>
    <w:rsid w:val="71A01625"/>
    <w:rsid w:val="71AD7318"/>
    <w:rsid w:val="71AF1D75"/>
    <w:rsid w:val="71B13A8B"/>
    <w:rsid w:val="71C5692C"/>
    <w:rsid w:val="71DE606F"/>
    <w:rsid w:val="71E801AD"/>
    <w:rsid w:val="71EF67B0"/>
    <w:rsid w:val="71F33769"/>
    <w:rsid w:val="71F85712"/>
    <w:rsid w:val="7203012E"/>
    <w:rsid w:val="72146FEC"/>
    <w:rsid w:val="721C2C52"/>
    <w:rsid w:val="72223651"/>
    <w:rsid w:val="72282864"/>
    <w:rsid w:val="72307B12"/>
    <w:rsid w:val="723B1896"/>
    <w:rsid w:val="726D70E7"/>
    <w:rsid w:val="726E586E"/>
    <w:rsid w:val="72741038"/>
    <w:rsid w:val="7277270D"/>
    <w:rsid w:val="727D389D"/>
    <w:rsid w:val="72801D18"/>
    <w:rsid w:val="728A0EA6"/>
    <w:rsid w:val="728B4E2E"/>
    <w:rsid w:val="72966698"/>
    <w:rsid w:val="72A05C6B"/>
    <w:rsid w:val="72C84C17"/>
    <w:rsid w:val="72D864C1"/>
    <w:rsid w:val="72F86B20"/>
    <w:rsid w:val="72FE2F0B"/>
    <w:rsid w:val="73081B2C"/>
    <w:rsid w:val="730A2935"/>
    <w:rsid w:val="731A34C9"/>
    <w:rsid w:val="733429D8"/>
    <w:rsid w:val="7341249F"/>
    <w:rsid w:val="735A0AE3"/>
    <w:rsid w:val="7363682B"/>
    <w:rsid w:val="737402D6"/>
    <w:rsid w:val="73757CCB"/>
    <w:rsid w:val="737F3081"/>
    <w:rsid w:val="7380587A"/>
    <w:rsid w:val="739C1146"/>
    <w:rsid w:val="73A61EA1"/>
    <w:rsid w:val="73A82490"/>
    <w:rsid w:val="73B12F74"/>
    <w:rsid w:val="73BA1C56"/>
    <w:rsid w:val="73BC2546"/>
    <w:rsid w:val="73BC358C"/>
    <w:rsid w:val="73E76398"/>
    <w:rsid w:val="73ED6E0B"/>
    <w:rsid w:val="73F3724A"/>
    <w:rsid w:val="73FE85B3"/>
    <w:rsid w:val="7403063F"/>
    <w:rsid w:val="740851C0"/>
    <w:rsid w:val="740F4A74"/>
    <w:rsid w:val="7440091B"/>
    <w:rsid w:val="744C3408"/>
    <w:rsid w:val="744C49F4"/>
    <w:rsid w:val="74512DF6"/>
    <w:rsid w:val="74527419"/>
    <w:rsid w:val="745E5DD6"/>
    <w:rsid w:val="7467373E"/>
    <w:rsid w:val="7468716B"/>
    <w:rsid w:val="746F1BE0"/>
    <w:rsid w:val="746F4655"/>
    <w:rsid w:val="749E0752"/>
    <w:rsid w:val="74A53F6F"/>
    <w:rsid w:val="74A9573A"/>
    <w:rsid w:val="74BA23E6"/>
    <w:rsid w:val="74C3024E"/>
    <w:rsid w:val="74CB6A9E"/>
    <w:rsid w:val="74CC4D8B"/>
    <w:rsid w:val="74CF4C99"/>
    <w:rsid w:val="74F4696D"/>
    <w:rsid w:val="74F701DF"/>
    <w:rsid w:val="750C6283"/>
    <w:rsid w:val="750D0872"/>
    <w:rsid w:val="75192E43"/>
    <w:rsid w:val="75220534"/>
    <w:rsid w:val="752513F8"/>
    <w:rsid w:val="754B318D"/>
    <w:rsid w:val="75522AD4"/>
    <w:rsid w:val="75644A01"/>
    <w:rsid w:val="7596273D"/>
    <w:rsid w:val="75965E49"/>
    <w:rsid w:val="759816D1"/>
    <w:rsid w:val="75A30A3D"/>
    <w:rsid w:val="75BA2ADB"/>
    <w:rsid w:val="75BA2C5B"/>
    <w:rsid w:val="75CA51F7"/>
    <w:rsid w:val="75D1254E"/>
    <w:rsid w:val="75E5701E"/>
    <w:rsid w:val="75EC1F62"/>
    <w:rsid w:val="75F80664"/>
    <w:rsid w:val="75FD299F"/>
    <w:rsid w:val="76144E21"/>
    <w:rsid w:val="7615199D"/>
    <w:rsid w:val="761868C6"/>
    <w:rsid w:val="763B6C0C"/>
    <w:rsid w:val="763D1CAE"/>
    <w:rsid w:val="76451B1D"/>
    <w:rsid w:val="76490875"/>
    <w:rsid w:val="766C1D5B"/>
    <w:rsid w:val="766C1E9B"/>
    <w:rsid w:val="766E4556"/>
    <w:rsid w:val="76772760"/>
    <w:rsid w:val="76853240"/>
    <w:rsid w:val="768D115E"/>
    <w:rsid w:val="769374B6"/>
    <w:rsid w:val="76946B19"/>
    <w:rsid w:val="769924E3"/>
    <w:rsid w:val="76AC2764"/>
    <w:rsid w:val="76B250C8"/>
    <w:rsid w:val="76C0616E"/>
    <w:rsid w:val="76D70F2E"/>
    <w:rsid w:val="76DC392B"/>
    <w:rsid w:val="76E3647E"/>
    <w:rsid w:val="77073A25"/>
    <w:rsid w:val="770B0814"/>
    <w:rsid w:val="77105855"/>
    <w:rsid w:val="771F338E"/>
    <w:rsid w:val="772E1DA1"/>
    <w:rsid w:val="77357209"/>
    <w:rsid w:val="773B3B2D"/>
    <w:rsid w:val="774124BB"/>
    <w:rsid w:val="77521CE8"/>
    <w:rsid w:val="776E0DA6"/>
    <w:rsid w:val="7778346A"/>
    <w:rsid w:val="777B05AD"/>
    <w:rsid w:val="777C0933"/>
    <w:rsid w:val="778E1F39"/>
    <w:rsid w:val="779736B9"/>
    <w:rsid w:val="77A04A56"/>
    <w:rsid w:val="77B301AF"/>
    <w:rsid w:val="77C04553"/>
    <w:rsid w:val="77CC74DE"/>
    <w:rsid w:val="77E20F99"/>
    <w:rsid w:val="77E72F3C"/>
    <w:rsid w:val="77E97B95"/>
    <w:rsid w:val="77ED5D52"/>
    <w:rsid w:val="77F47C76"/>
    <w:rsid w:val="77F91AFD"/>
    <w:rsid w:val="780C56E9"/>
    <w:rsid w:val="7819798D"/>
    <w:rsid w:val="781A4B37"/>
    <w:rsid w:val="78223B2F"/>
    <w:rsid w:val="78495E83"/>
    <w:rsid w:val="78664D52"/>
    <w:rsid w:val="787A139C"/>
    <w:rsid w:val="78946B29"/>
    <w:rsid w:val="7899185F"/>
    <w:rsid w:val="789F2117"/>
    <w:rsid w:val="78A1054B"/>
    <w:rsid w:val="78A80FDD"/>
    <w:rsid w:val="78B01410"/>
    <w:rsid w:val="78D516CC"/>
    <w:rsid w:val="78DF217D"/>
    <w:rsid w:val="78F82E41"/>
    <w:rsid w:val="790F5229"/>
    <w:rsid w:val="79124101"/>
    <w:rsid w:val="79385940"/>
    <w:rsid w:val="794F00C6"/>
    <w:rsid w:val="795F25C6"/>
    <w:rsid w:val="79885772"/>
    <w:rsid w:val="798B1BF7"/>
    <w:rsid w:val="798F2132"/>
    <w:rsid w:val="799D3E61"/>
    <w:rsid w:val="799F298D"/>
    <w:rsid w:val="79AD1D9D"/>
    <w:rsid w:val="79B167A6"/>
    <w:rsid w:val="79C4440A"/>
    <w:rsid w:val="79C9040D"/>
    <w:rsid w:val="79D10945"/>
    <w:rsid w:val="79D86078"/>
    <w:rsid w:val="79DC27FB"/>
    <w:rsid w:val="79F301DD"/>
    <w:rsid w:val="79F91960"/>
    <w:rsid w:val="7A16029A"/>
    <w:rsid w:val="7A174FAD"/>
    <w:rsid w:val="7A210CF1"/>
    <w:rsid w:val="7A27753D"/>
    <w:rsid w:val="7A2908A0"/>
    <w:rsid w:val="7A410024"/>
    <w:rsid w:val="7A443D40"/>
    <w:rsid w:val="7A466ECE"/>
    <w:rsid w:val="7A4B1C69"/>
    <w:rsid w:val="7A792E87"/>
    <w:rsid w:val="7A7B24A4"/>
    <w:rsid w:val="7A8B750C"/>
    <w:rsid w:val="7A901B76"/>
    <w:rsid w:val="7AA85969"/>
    <w:rsid w:val="7AAA5EAD"/>
    <w:rsid w:val="7AAE1B29"/>
    <w:rsid w:val="7AAE4E85"/>
    <w:rsid w:val="7AC06754"/>
    <w:rsid w:val="7AC37581"/>
    <w:rsid w:val="7AC860F2"/>
    <w:rsid w:val="7ACD7751"/>
    <w:rsid w:val="7AD56275"/>
    <w:rsid w:val="7AF15130"/>
    <w:rsid w:val="7B034034"/>
    <w:rsid w:val="7B104AFF"/>
    <w:rsid w:val="7B202D79"/>
    <w:rsid w:val="7B235F0D"/>
    <w:rsid w:val="7B271CEA"/>
    <w:rsid w:val="7B2A5EDC"/>
    <w:rsid w:val="7B3D10BE"/>
    <w:rsid w:val="7B3E36DA"/>
    <w:rsid w:val="7B424E72"/>
    <w:rsid w:val="7B4A2298"/>
    <w:rsid w:val="7B4D2AC7"/>
    <w:rsid w:val="7B4E5D3D"/>
    <w:rsid w:val="7B55258C"/>
    <w:rsid w:val="7B5573A2"/>
    <w:rsid w:val="7B5B428C"/>
    <w:rsid w:val="7B5F48D9"/>
    <w:rsid w:val="7B602374"/>
    <w:rsid w:val="7B602C01"/>
    <w:rsid w:val="7B6D4781"/>
    <w:rsid w:val="7B7C4D85"/>
    <w:rsid w:val="7B7F5DFD"/>
    <w:rsid w:val="7B880EA1"/>
    <w:rsid w:val="7B970E7A"/>
    <w:rsid w:val="7BA83A33"/>
    <w:rsid w:val="7BBE2D91"/>
    <w:rsid w:val="7BD21DA7"/>
    <w:rsid w:val="7BF343F5"/>
    <w:rsid w:val="7BF35213"/>
    <w:rsid w:val="7BF8128E"/>
    <w:rsid w:val="7BF84305"/>
    <w:rsid w:val="7C0A211F"/>
    <w:rsid w:val="7C0E221C"/>
    <w:rsid w:val="7C372020"/>
    <w:rsid w:val="7C377E6C"/>
    <w:rsid w:val="7C391591"/>
    <w:rsid w:val="7C3E1117"/>
    <w:rsid w:val="7C6025DB"/>
    <w:rsid w:val="7C683945"/>
    <w:rsid w:val="7C6E3BA0"/>
    <w:rsid w:val="7C724616"/>
    <w:rsid w:val="7C765821"/>
    <w:rsid w:val="7C877968"/>
    <w:rsid w:val="7C9B6847"/>
    <w:rsid w:val="7C9C4E59"/>
    <w:rsid w:val="7CAB34D5"/>
    <w:rsid w:val="7CAB493A"/>
    <w:rsid w:val="7CAB56A8"/>
    <w:rsid w:val="7CB21744"/>
    <w:rsid w:val="7CC13312"/>
    <w:rsid w:val="7CE36064"/>
    <w:rsid w:val="7CF26F6D"/>
    <w:rsid w:val="7CF66378"/>
    <w:rsid w:val="7D036636"/>
    <w:rsid w:val="7D0B2A5C"/>
    <w:rsid w:val="7D0F5FFE"/>
    <w:rsid w:val="7D126BCC"/>
    <w:rsid w:val="7D1D1886"/>
    <w:rsid w:val="7D1D1E58"/>
    <w:rsid w:val="7D1F786B"/>
    <w:rsid w:val="7D21340E"/>
    <w:rsid w:val="7D237F37"/>
    <w:rsid w:val="7D292894"/>
    <w:rsid w:val="7D45411D"/>
    <w:rsid w:val="7D4B09E4"/>
    <w:rsid w:val="7D4C20DE"/>
    <w:rsid w:val="7D525B14"/>
    <w:rsid w:val="7D543AB7"/>
    <w:rsid w:val="7D687CDF"/>
    <w:rsid w:val="7D6B0617"/>
    <w:rsid w:val="7D8101BF"/>
    <w:rsid w:val="7D8F4449"/>
    <w:rsid w:val="7D947BE5"/>
    <w:rsid w:val="7D9B54B6"/>
    <w:rsid w:val="7DA674D0"/>
    <w:rsid w:val="7DB034F4"/>
    <w:rsid w:val="7DB25701"/>
    <w:rsid w:val="7DBB473B"/>
    <w:rsid w:val="7DBD303D"/>
    <w:rsid w:val="7DC0168E"/>
    <w:rsid w:val="7DC440E6"/>
    <w:rsid w:val="7DCC6A9E"/>
    <w:rsid w:val="7DDA5473"/>
    <w:rsid w:val="7DDF2AC7"/>
    <w:rsid w:val="7DE76091"/>
    <w:rsid w:val="7DE92AD9"/>
    <w:rsid w:val="7DF152EB"/>
    <w:rsid w:val="7DF566B1"/>
    <w:rsid w:val="7E0E6B67"/>
    <w:rsid w:val="7E204002"/>
    <w:rsid w:val="7E2F6473"/>
    <w:rsid w:val="7E4C6F55"/>
    <w:rsid w:val="7E536A24"/>
    <w:rsid w:val="7E555419"/>
    <w:rsid w:val="7E5D4F70"/>
    <w:rsid w:val="7E6134B7"/>
    <w:rsid w:val="7E617B1D"/>
    <w:rsid w:val="7E7775F2"/>
    <w:rsid w:val="7E842A2C"/>
    <w:rsid w:val="7E9A331D"/>
    <w:rsid w:val="7E9E1054"/>
    <w:rsid w:val="7EA870B0"/>
    <w:rsid w:val="7EB33B87"/>
    <w:rsid w:val="7EB42530"/>
    <w:rsid w:val="7EC62C01"/>
    <w:rsid w:val="7ED57E18"/>
    <w:rsid w:val="7EE63914"/>
    <w:rsid w:val="7F030F0D"/>
    <w:rsid w:val="7F153D6F"/>
    <w:rsid w:val="7F1D73DA"/>
    <w:rsid w:val="7F1F6B03"/>
    <w:rsid w:val="7F290798"/>
    <w:rsid w:val="7F425AA7"/>
    <w:rsid w:val="7F4553DF"/>
    <w:rsid w:val="7F7D2A23"/>
    <w:rsid w:val="7F856114"/>
    <w:rsid w:val="7F954211"/>
    <w:rsid w:val="7FA6682C"/>
    <w:rsid w:val="7FAB59F0"/>
    <w:rsid w:val="7FB35A3E"/>
    <w:rsid w:val="7FBF0644"/>
    <w:rsid w:val="7FBF53E6"/>
    <w:rsid w:val="7FE5820D"/>
    <w:rsid w:val="7FE7481F"/>
    <w:rsid w:val="7FEB65D0"/>
    <w:rsid w:val="7FEE1B73"/>
    <w:rsid w:val="7FF94E5F"/>
    <w:rsid w:val="7FFF5B2E"/>
    <w:rsid w:val="93CF7932"/>
    <w:rsid w:val="BFA50BB1"/>
    <w:rsid w:val="D7E6004B"/>
    <w:rsid w:val="D9CEFB49"/>
    <w:rsid w:val="DEFFD1A0"/>
    <w:rsid w:val="E77DCA0C"/>
    <w:rsid w:val="F9F97BFF"/>
    <w:rsid w:val="FA7FE072"/>
    <w:rsid w:val="FAB74A2F"/>
    <w:rsid w:val="FBFF225B"/>
    <w:rsid w:val="FDDF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99" w:semiHidden="0" w:name="page number"/>
    <w:lsdException w:qFormat="1" w:uiPriority="99" w:semiHidden="0"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0" w:semiHidden="0" w:name="List Number"/>
    <w:lsdException w:qFormat="1" w:unhideWhenUsed="0" w:uiPriority="99"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7"/>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68"/>
    <w:qFormat/>
    <w:uiPriority w:val="0"/>
    <w:pPr>
      <w:keepNext/>
      <w:keepLines/>
      <w:widowControl/>
      <w:spacing w:before="120" w:after="120" w:line="360" w:lineRule="auto"/>
      <w:jc w:val="center"/>
      <w:outlineLvl w:val="3"/>
    </w:pPr>
    <w:rPr>
      <w:rFonts w:ascii="Arial" w:hAnsi="Arial" w:eastAsia="黑体"/>
      <w:sz w:val="28"/>
    </w:rPr>
  </w:style>
  <w:style w:type="paragraph" w:styleId="7">
    <w:name w:val="heading 5"/>
    <w:basedOn w:val="1"/>
    <w:next w:val="8"/>
    <w:link w:val="69"/>
    <w:qFormat/>
    <w:uiPriority w:val="9"/>
    <w:pPr>
      <w:keepNext/>
      <w:keepLines/>
      <w:spacing w:before="280" w:after="290" w:line="376" w:lineRule="auto"/>
      <w:outlineLvl w:val="4"/>
    </w:pPr>
    <w:rPr>
      <w:b/>
      <w:sz w:val="28"/>
    </w:rPr>
  </w:style>
  <w:style w:type="paragraph" w:styleId="9">
    <w:name w:val="heading 6"/>
    <w:basedOn w:val="1"/>
    <w:next w:val="8"/>
    <w:link w:val="71"/>
    <w:qFormat/>
    <w:uiPriority w:val="9"/>
    <w:pPr>
      <w:keepNext/>
      <w:keepLines/>
      <w:spacing w:before="240" w:after="64" w:line="320" w:lineRule="auto"/>
      <w:outlineLvl w:val="5"/>
    </w:pPr>
    <w:rPr>
      <w:rFonts w:ascii="Arial" w:hAnsi="Arial" w:eastAsia="黑体"/>
      <w:b/>
      <w:sz w:val="24"/>
    </w:rPr>
  </w:style>
  <w:style w:type="paragraph" w:styleId="10">
    <w:name w:val="heading 7"/>
    <w:basedOn w:val="1"/>
    <w:next w:val="8"/>
    <w:link w:val="72"/>
    <w:qFormat/>
    <w:uiPriority w:val="0"/>
    <w:pPr>
      <w:keepNext/>
      <w:keepLines/>
      <w:spacing w:before="240" w:after="64" w:line="320" w:lineRule="auto"/>
      <w:outlineLvl w:val="6"/>
    </w:pPr>
    <w:rPr>
      <w:b/>
      <w:sz w:val="24"/>
    </w:rPr>
  </w:style>
  <w:style w:type="paragraph" w:styleId="11">
    <w:name w:val="heading 8"/>
    <w:basedOn w:val="1"/>
    <w:next w:val="8"/>
    <w:link w:val="73"/>
    <w:qFormat/>
    <w:uiPriority w:val="9"/>
    <w:pPr>
      <w:keepNext/>
      <w:keepLines/>
      <w:spacing w:before="240" w:after="64" w:line="320" w:lineRule="auto"/>
      <w:outlineLvl w:val="7"/>
    </w:pPr>
    <w:rPr>
      <w:rFonts w:ascii="Arial" w:hAnsi="Arial" w:eastAsia="黑体"/>
      <w:sz w:val="24"/>
    </w:rPr>
  </w:style>
  <w:style w:type="paragraph" w:styleId="12">
    <w:name w:val="heading 9"/>
    <w:basedOn w:val="1"/>
    <w:next w:val="8"/>
    <w:link w:val="74"/>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91"/>
    <w:qFormat/>
    <w:uiPriority w:val="0"/>
    <w:pPr>
      <w:spacing w:before="240" w:after="60"/>
      <w:jc w:val="center"/>
      <w:outlineLvl w:val="0"/>
    </w:pPr>
    <w:rPr>
      <w:rFonts w:ascii="Cambria" w:hAnsi="Cambria"/>
      <w:b/>
      <w:bCs/>
      <w:sz w:val="32"/>
      <w:szCs w:val="32"/>
    </w:rPr>
  </w:style>
  <w:style w:type="paragraph" w:styleId="8">
    <w:name w:val="Normal Indent"/>
    <w:basedOn w:val="1"/>
    <w:link w:val="70"/>
    <w:qFormat/>
    <w:uiPriority w:val="0"/>
    <w:pPr>
      <w:ind w:firstLine="420"/>
    </w:pPr>
    <w:rPr>
      <w:szCs w:val="20"/>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index 8"/>
    <w:basedOn w:val="1"/>
    <w:next w:val="1"/>
    <w:qFormat/>
    <w:uiPriority w:val="0"/>
    <w:pPr>
      <w:spacing w:line="400" w:lineRule="exact"/>
      <w:ind w:left="2940" w:firstLine="1044" w:firstLineChars="200"/>
      <w:jc w:val="left"/>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5"/>
    <w:semiHidden/>
    <w:qFormat/>
    <w:uiPriority w:val="0"/>
    <w:pPr>
      <w:shd w:val="clear" w:color="auto" w:fill="000080"/>
    </w:pPr>
  </w:style>
  <w:style w:type="paragraph" w:styleId="18">
    <w:name w:val="annotation text"/>
    <w:basedOn w:val="1"/>
    <w:link w:val="76"/>
    <w:unhideWhenUsed/>
    <w:qFormat/>
    <w:uiPriority w:val="0"/>
    <w:pPr>
      <w:jc w:val="left"/>
    </w:pPr>
  </w:style>
  <w:style w:type="paragraph" w:styleId="19">
    <w:name w:val="Salutation"/>
    <w:basedOn w:val="1"/>
    <w:next w:val="1"/>
    <w:link w:val="77"/>
    <w:qFormat/>
    <w:uiPriority w:val="0"/>
    <w:rPr>
      <w:sz w:val="28"/>
    </w:rPr>
  </w:style>
  <w:style w:type="paragraph" w:styleId="20">
    <w:name w:val="Body Text 3"/>
    <w:basedOn w:val="1"/>
    <w:link w:val="78"/>
    <w:qFormat/>
    <w:uiPriority w:val="0"/>
    <w:pPr>
      <w:spacing w:line="500" w:lineRule="exact"/>
    </w:pPr>
    <w:rPr>
      <w:b/>
      <w:bCs/>
      <w:kern w:val="0"/>
      <w:sz w:val="24"/>
    </w:rPr>
  </w:style>
  <w:style w:type="paragraph" w:styleId="21">
    <w:name w:val="Body Text"/>
    <w:basedOn w:val="1"/>
    <w:next w:val="1"/>
    <w:link w:val="64"/>
    <w:qFormat/>
    <w:uiPriority w:val="99"/>
    <w:pPr>
      <w:spacing w:line="380" w:lineRule="exact"/>
    </w:pPr>
    <w:rPr>
      <w:kern w:val="0"/>
      <w:sz w:val="24"/>
    </w:rPr>
  </w:style>
  <w:style w:type="paragraph" w:styleId="22">
    <w:name w:val="Body Text Indent"/>
    <w:basedOn w:val="1"/>
    <w:link w:val="79"/>
    <w:qFormat/>
    <w:uiPriority w:val="0"/>
    <w:pPr>
      <w:ind w:firstLine="830" w:firstLineChars="352"/>
    </w:pPr>
    <w:rPr>
      <w:rFonts w:ascii="仿宋_GB2312" w:eastAsia="仿宋_GB2312"/>
      <w:kern w:val="0"/>
      <w:sz w:val="32"/>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99"/>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unhideWhenUsed/>
    <w:qFormat/>
    <w:uiPriority w:val="0"/>
    <w:pPr>
      <w:ind w:left="1680" w:leftChars="800"/>
    </w:pPr>
    <w:rPr>
      <w:rFonts w:ascii="Calibri" w:hAnsi="Calibri"/>
      <w:szCs w:val="22"/>
    </w:rPr>
  </w:style>
  <w:style w:type="paragraph" w:styleId="27">
    <w:name w:val="toc 3"/>
    <w:basedOn w:val="1"/>
    <w:next w:val="1"/>
    <w:unhideWhenUsed/>
    <w:qFormat/>
    <w:uiPriority w:val="39"/>
    <w:pPr>
      <w:ind w:left="840" w:leftChars="400"/>
    </w:pPr>
    <w:rPr>
      <w:rFonts w:ascii="Calibri" w:hAnsi="Calibri"/>
      <w:szCs w:val="22"/>
    </w:rPr>
  </w:style>
  <w:style w:type="paragraph" w:styleId="28">
    <w:name w:val="Plain Text"/>
    <w:basedOn w:val="1"/>
    <w:next w:val="14"/>
    <w:link w:val="80"/>
    <w:qFormat/>
    <w:uiPriority w:val="99"/>
    <w:rPr>
      <w:rFonts w:ascii="宋体" w:hAnsi="Courier New"/>
      <w:kern w:val="0"/>
      <w:sz w:val="20"/>
      <w:szCs w:val="21"/>
    </w:rPr>
  </w:style>
  <w:style w:type="paragraph" w:styleId="29">
    <w:name w:val="toc 8"/>
    <w:basedOn w:val="1"/>
    <w:next w:val="1"/>
    <w:unhideWhenUsed/>
    <w:qFormat/>
    <w:uiPriority w:val="0"/>
    <w:pPr>
      <w:ind w:left="2940" w:leftChars="1400"/>
    </w:pPr>
    <w:rPr>
      <w:rFonts w:ascii="Calibri" w:hAnsi="Calibri"/>
      <w:szCs w:val="22"/>
    </w:rPr>
  </w:style>
  <w:style w:type="paragraph" w:styleId="30">
    <w:name w:val="Date"/>
    <w:basedOn w:val="1"/>
    <w:next w:val="1"/>
    <w:link w:val="81"/>
    <w:qFormat/>
    <w:uiPriority w:val="0"/>
    <w:pPr>
      <w:ind w:left="100" w:leftChars="2500"/>
    </w:pPr>
    <w:rPr>
      <w:rFonts w:ascii="宋体" w:hAnsi="Courier New"/>
      <w:kern w:val="0"/>
      <w:sz w:val="20"/>
      <w:szCs w:val="21"/>
    </w:rPr>
  </w:style>
  <w:style w:type="paragraph" w:styleId="31">
    <w:name w:val="Body Text Indent 2"/>
    <w:basedOn w:val="1"/>
    <w:link w:val="82"/>
    <w:qFormat/>
    <w:uiPriority w:val="0"/>
    <w:pPr>
      <w:ind w:firstLine="630"/>
    </w:pPr>
    <w:rPr>
      <w:kern w:val="0"/>
      <w:sz w:val="32"/>
      <w:szCs w:val="20"/>
    </w:rPr>
  </w:style>
  <w:style w:type="paragraph" w:styleId="32">
    <w:name w:val="endnote text"/>
    <w:basedOn w:val="1"/>
    <w:link w:val="83"/>
    <w:unhideWhenUsed/>
    <w:qFormat/>
    <w:uiPriority w:val="0"/>
    <w:pPr>
      <w:snapToGrid w:val="0"/>
      <w:jc w:val="left"/>
    </w:pPr>
  </w:style>
  <w:style w:type="paragraph" w:styleId="33">
    <w:name w:val="Balloon Text"/>
    <w:basedOn w:val="1"/>
    <w:link w:val="84"/>
    <w:semiHidden/>
    <w:qFormat/>
    <w:uiPriority w:val="99"/>
    <w:rPr>
      <w:kern w:val="0"/>
      <w:sz w:val="18"/>
      <w:szCs w:val="18"/>
    </w:rPr>
  </w:style>
  <w:style w:type="paragraph" w:styleId="34">
    <w:name w:val="footer"/>
    <w:basedOn w:val="1"/>
    <w:link w:val="85"/>
    <w:unhideWhenUsed/>
    <w:qFormat/>
    <w:uiPriority w:val="99"/>
    <w:pPr>
      <w:tabs>
        <w:tab w:val="center" w:pos="4153"/>
        <w:tab w:val="right" w:pos="8306"/>
      </w:tabs>
      <w:snapToGrid w:val="0"/>
      <w:jc w:val="left"/>
    </w:pPr>
    <w:rPr>
      <w:kern w:val="0"/>
      <w:sz w:val="18"/>
      <w:szCs w:val="18"/>
    </w:rPr>
  </w:style>
  <w:style w:type="paragraph" w:styleId="35">
    <w:name w:val="header"/>
    <w:basedOn w:val="1"/>
    <w:link w:val="86"/>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unhideWhenUsed/>
    <w:qFormat/>
    <w:uiPriority w:val="0"/>
    <w:pPr>
      <w:ind w:left="1260" w:leftChars="600"/>
    </w:pPr>
    <w:rPr>
      <w:rFonts w:ascii="Calibri" w:hAnsi="Calibri"/>
      <w:szCs w:val="22"/>
    </w:rPr>
  </w:style>
  <w:style w:type="paragraph" w:styleId="38">
    <w:name w:val="List"/>
    <w:basedOn w:val="1"/>
    <w:qFormat/>
    <w:uiPriority w:val="99"/>
    <w:pPr>
      <w:ind w:left="200" w:hanging="200" w:hangingChars="200"/>
    </w:pPr>
    <w:rPr>
      <w:sz w:val="28"/>
    </w:rPr>
  </w:style>
  <w:style w:type="paragraph" w:styleId="39">
    <w:name w:val="footnote text"/>
    <w:basedOn w:val="1"/>
    <w:link w:val="87"/>
    <w:unhideWhenUsed/>
    <w:qFormat/>
    <w:uiPriority w:val="0"/>
    <w:pPr>
      <w:snapToGrid w:val="0"/>
      <w:jc w:val="left"/>
    </w:pPr>
    <w:rPr>
      <w:sz w:val="18"/>
      <w:szCs w:val="18"/>
    </w:rPr>
  </w:style>
  <w:style w:type="paragraph" w:styleId="40">
    <w:name w:val="toc 6"/>
    <w:basedOn w:val="1"/>
    <w:next w:val="1"/>
    <w:unhideWhenUsed/>
    <w:qFormat/>
    <w:uiPriority w:val="0"/>
    <w:pPr>
      <w:ind w:left="2100" w:leftChars="1000"/>
    </w:pPr>
    <w:rPr>
      <w:rFonts w:ascii="Calibri" w:hAnsi="Calibri"/>
      <w:szCs w:val="22"/>
    </w:rPr>
  </w:style>
  <w:style w:type="paragraph" w:styleId="41">
    <w:name w:val="List 5"/>
    <w:basedOn w:val="1"/>
    <w:qFormat/>
    <w:uiPriority w:val="0"/>
    <w:pPr>
      <w:ind w:left="2100" w:hanging="420"/>
    </w:pPr>
    <w:rPr>
      <w:szCs w:val="20"/>
    </w:rPr>
  </w:style>
  <w:style w:type="paragraph" w:styleId="42">
    <w:name w:val="Body Text Indent 3"/>
    <w:basedOn w:val="1"/>
    <w:link w:val="88"/>
    <w:qFormat/>
    <w:uiPriority w:val="0"/>
    <w:pPr>
      <w:spacing w:after="120"/>
      <w:ind w:left="420" w:leftChars="200"/>
    </w:pPr>
    <w:rPr>
      <w:kern w:val="0"/>
      <w:sz w:val="16"/>
      <w:szCs w:val="16"/>
    </w:rPr>
  </w:style>
  <w:style w:type="paragraph" w:styleId="43">
    <w:name w:val="toc 2"/>
    <w:basedOn w:val="1"/>
    <w:next w:val="1"/>
    <w:unhideWhenUsed/>
    <w:qFormat/>
    <w:uiPriority w:val="39"/>
    <w:pPr>
      <w:ind w:left="420" w:leftChars="200"/>
    </w:pPr>
  </w:style>
  <w:style w:type="paragraph" w:styleId="44">
    <w:name w:val="toc 9"/>
    <w:basedOn w:val="1"/>
    <w:next w:val="1"/>
    <w:unhideWhenUsed/>
    <w:qFormat/>
    <w:uiPriority w:val="0"/>
    <w:pPr>
      <w:ind w:left="3360" w:leftChars="1600"/>
    </w:pPr>
    <w:rPr>
      <w:rFonts w:ascii="Calibri" w:hAnsi="Calibri"/>
      <w:szCs w:val="22"/>
    </w:rPr>
  </w:style>
  <w:style w:type="paragraph" w:styleId="45">
    <w:name w:val="Body Text 2"/>
    <w:basedOn w:val="1"/>
    <w:link w:val="89"/>
    <w:qFormat/>
    <w:uiPriority w:val="0"/>
    <w:pPr>
      <w:spacing w:after="120" w:line="480" w:lineRule="auto"/>
    </w:pPr>
    <w:rPr>
      <w:kern w:val="0"/>
      <w:sz w:val="20"/>
    </w:rPr>
  </w:style>
  <w:style w:type="paragraph" w:styleId="46">
    <w:name w:val="HTML Preformatted"/>
    <w:basedOn w:val="1"/>
    <w:link w:val="9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semiHidden/>
    <w:qFormat/>
    <w:uiPriority w:val="0"/>
    <w:pPr>
      <w:spacing w:line="400" w:lineRule="exact"/>
      <w:ind w:firstLine="420" w:firstLineChars="200"/>
    </w:pPr>
    <w:rPr>
      <w:rFonts w:ascii="宋体" w:hAnsi="Courier New"/>
      <w:b/>
      <w:szCs w:val="20"/>
    </w:rPr>
  </w:style>
  <w:style w:type="paragraph" w:styleId="49">
    <w:name w:val="annotation subject"/>
    <w:basedOn w:val="18"/>
    <w:next w:val="18"/>
    <w:link w:val="92"/>
    <w:unhideWhenUsed/>
    <w:qFormat/>
    <w:uiPriority w:val="0"/>
    <w:rPr>
      <w:b/>
      <w:bCs/>
    </w:rPr>
  </w:style>
  <w:style w:type="paragraph" w:styleId="50">
    <w:name w:val="Body Text First Indent"/>
    <w:basedOn w:val="21"/>
    <w:unhideWhenUsed/>
    <w:qFormat/>
    <w:uiPriority w:val="99"/>
    <w:pPr>
      <w:spacing w:line="360" w:lineRule="auto"/>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endnote reference"/>
    <w:unhideWhenUsed/>
    <w:qFormat/>
    <w:uiPriority w:val="99"/>
    <w:rPr>
      <w:vertAlign w:val="superscript"/>
    </w:rPr>
  </w:style>
  <w:style w:type="character" w:styleId="56">
    <w:name w:val="page number"/>
    <w:qFormat/>
    <w:uiPriority w:val="99"/>
  </w:style>
  <w:style w:type="character" w:styleId="57">
    <w:name w:val="FollowedHyperlink"/>
    <w:qFormat/>
    <w:uiPriority w:val="99"/>
    <w:rPr>
      <w:color w:val="800080"/>
      <w:u w:val="single"/>
    </w:rPr>
  </w:style>
  <w:style w:type="character" w:styleId="58">
    <w:name w:val="Emphasis"/>
    <w:qFormat/>
    <w:uiPriority w:val="0"/>
    <w:rPr>
      <w:color w:val="CC0000"/>
    </w:rPr>
  </w:style>
  <w:style w:type="character" w:styleId="59">
    <w:name w:val="Hyperlink"/>
    <w:qFormat/>
    <w:uiPriority w:val="99"/>
    <w:rPr>
      <w:color w:val="0000FF"/>
      <w:u w:val="single"/>
    </w:rPr>
  </w:style>
  <w:style w:type="character" w:styleId="60">
    <w:name w:val="annotation reference"/>
    <w:unhideWhenUsed/>
    <w:qFormat/>
    <w:uiPriority w:val="0"/>
    <w:rPr>
      <w:sz w:val="21"/>
      <w:szCs w:val="21"/>
    </w:rPr>
  </w:style>
  <w:style w:type="character" w:styleId="61">
    <w:name w:val="footnote reference"/>
    <w:unhideWhenUsed/>
    <w:qFormat/>
    <w:uiPriority w:val="0"/>
    <w:rPr>
      <w:vertAlign w:val="superscript"/>
    </w:rPr>
  </w:style>
  <w:style w:type="paragraph" w:customStyle="1" w:styleId="62">
    <w:name w:val="标题 5（有编号）（绿盟科技）"/>
    <w:basedOn w:val="1"/>
    <w:next w:val="6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6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4">
    <w:name w:val="正文文本 字符1"/>
    <w:link w:val="21"/>
    <w:qFormat/>
    <w:uiPriority w:val="99"/>
    <w:rPr>
      <w:rFonts w:ascii="Times New Roman" w:hAnsi="Times New Roman" w:eastAsia="宋体" w:cs="Times New Roman"/>
      <w:sz w:val="24"/>
      <w:szCs w:val="24"/>
    </w:rPr>
  </w:style>
  <w:style w:type="character" w:customStyle="1" w:styleId="65">
    <w:name w:val="标题 1 字符2"/>
    <w:link w:val="3"/>
    <w:qFormat/>
    <w:uiPriority w:val="9"/>
    <w:rPr>
      <w:rFonts w:ascii="Times New Roman" w:hAnsi="Times New Roman" w:eastAsia="宋体" w:cs="Times New Roman"/>
      <w:b/>
      <w:bCs/>
      <w:kern w:val="44"/>
      <w:sz w:val="44"/>
      <w:szCs w:val="44"/>
    </w:rPr>
  </w:style>
  <w:style w:type="character" w:customStyle="1" w:styleId="66">
    <w:name w:val="标题 2 字符"/>
    <w:link w:val="4"/>
    <w:qFormat/>
    <w:uiPriority w:val="99"/>
    <w:rPr>
      <w:rFonts w:ascii="Arial" w:hAnsi="Arial" w:eastAsia="黑体" w:cs="Times New Roman"/>
      <w:b/>
      <w:bCs/>
      <w:sz w:val="32"/>
      <w:szCs w:val="32"/>
    </w:rPr>
  </w:style>
  <w:style w:type="character" w:customStyle="1" w:styleId="67">
    <w:name w:val="标题 3 字符"/>
    <w:link w:val="5"/>
    <w:qFormat/>
    <w:uiPriority w:val="0"/>
    <w:rPr>
      <w:rFonts w:ascii="Times New Roman" w:hAnsi="Times New Roman" w:eastAsia="宋体" w:cs="Times New Roman"/>
      <w:b/>
      <w:bCs/>
      <w:sz w:val="32"/>
      <w:szCs w:val="32"/>
    </w:rPr>
  </w:style>
  <w:style w:type="character" w:customStyle="1" w:styleId="68">
    <w:name w:val="标题 4 字符"/>
    <w:link w:val="6"/>
    <w:qFormat/>
    <w:uiPriority w:val="0"/>
    <w:rPr>
      <w:rFonts w:ascii="Arial" w:hAnsi="Arial" w:eastAsia="黑体"/>
      <w:sz w:val="28"/>
    </w:rPr>
  </w:style>
  <w:style w:type="character" w:customStyle="1" w:styleId="69">
    <w:name w:val="标题 5 字符"/>
    <w:link w:val="7"/>
    <w:qFormat/>
    <w:uiPriority w:val="9"/>
    <w:rPr>
      <w:b/>
      <w:kern w:val="2"/>
      <w:sz w:val="28"/>
      <w:szCs w:val="24"/>
    </w:rPr>
  </w:style>
  <w:style w:type="character" w:customStyle="1" w:styleId="70">
    <w:name w:val="正文缩进 字符"/>
    <w:link w:val="8"/>
    <w:qFormat/>
    <w:locked/>
    <w:uiPriority w:val="0"/>
    <w:rPr>
      <w:kern w:val="2"/>
      <w:sz w:val="21"/>
    </w:rPr>
  </w:style>
  <w:style w:type="character" w:customStyle="1" w:styleId="71">
    <w:name w:val="标题 6 字符"/>
    <w:link w:val="9"/>
    <w:qFormat/>
    <w:uiPriority w:val="9"/>
    <w:rPr>
      <w:rFonts w:ascii="Arial" w:hAnsi="Arial" w:eastAsia="黑体"/>
      <w:b/>
      <w:kern w:val="2"/>
      <w:sz w:val="24"/>
      <w:szCs w:val="24"/>
    </w:rPr>
  </w:style>
  <w:style w:type="character" w:customStyle="1" w:styleId="72">
    <w:name w:val="标题 7 字符"/>
    <w:link w:val="10"/>
    <w:qFormat/>
    <w:uiPriority w:val="0"/>
    <w:rPr>
      <w:b/>
      <w:kern w:val="2"/>
      <w:sz w:val="24"/>
      <w:szCs w:val="24"/>
    </w:rPr>
  </w:style>
  <w:style w:type="character" w:customStyle="1" w:styleId="73">
    <w:name w:val="标题 8 字符"/>
    <w:link w:val="11"/>
    <w:qFormat/>
    <w:uiPriority w:val="0"/>
    <w:rPr>
      <w:rFonts w:ascii="Arial" w:hAnsi="Arial" w:eastAsia="黑体"/>
      <w:kern w:val="2"/>
      <w:sz w:val="24"/>
      <w:szCs w:val="24"/>
    </w:rPr>
  </w:style>
  <w:style w:type="character" w:customStyle="1" w:styleId="74">
    <w:name w:val="标题 9 字符"/>
    <w:link w:val="12"/>
    <w:qFormat/>
    <w:uiPriority w:val="0"/>
    <w:rPr>
      <w:rFonts w:ascii="Arial" w:hAnsi="Arial" w:eastAsia="黑体"/>
      <w:kern w:val="2"/>
      <w:sz w:val="21"/>
      <w:szCs w:val="24"/>
    </w:rPr>
  </w:style>
  <w:style w:type="character" w:customStyle="1" w:styleId="75">
    <w:name w:val="文档结构图 字符"/>
    <w:link w:val="17"/>
    <w:qFormat/>
    <w:uiPriority w:val="99"/>
    <w:rPr>
      <w:kern w:val="2"/>
      <w:sz w:val="21"/>
      <w:szCs w:val="24"/>
      <w:shd w:val="clear" w:color="auto" w:fill="000080"/>
    </w:rPr>
  </w:style>
  <w:style w:type="character" w:customStyle="1" w:styleId="76">
    <w:name w:val="批注文字 字符3"/>
    <w:link w:val="18"/>
    <w:qFormat/>
    <w:uiPriority w:val="0"/>
    <w:rPr>
      <w:rFonts w:ascii="Times New Roman" w:hAnsi="Times New Roman"/>
      <w:kern w:val="2"/>
      <w:sz w:val="21"/>
      <w:szCs w:val="24"/>
    </w:rPr>
  </w:style>
  <w:style w:type="character" w:customStyle="1" w:styleId="77">
    <w:name w:val="称呼 字符"/>
    <w:link w:val="19"/>
    <w:qFormat/>
    <w:uiPriority w:val="0"/>
    <w:rPr>
      <w:kern w:val="2"/>
      <w:sz w:val="28"/>
      <w:szCs w:val="24"/>
    </w:rPr>
  </w:style>
  <w:style w:type="character" w:customStyle="1" w:styleId="78">
    <w:name w:val="正文文本 3 字符"/>
    <w:link w:val="20"/>
    <w:qFormat/>
    <w:uiPriority w:val="99"/>
    <w:rPr>
      <w:rFonts w:ascii="Times New Roman" w:hAnsi="Times New Roman" w:eastAsia="宋体" w:cs="Times New Roman"/>
      <w:b/>
      <w:bCs/>
      <w:sz w:val="24"/>
      <w:szCs w:val="24"/>
    </w:rPr>
  </w:style>
  <w:style w:type="character" w:customStyle="1" w:styleId="79">
    <w:name w:val="正文文本缩进 字符1"/>
    <w:link w:val="22"/>
    <w:qFormat/>
    <w:uiPriority w:val="0"/>
    <w:rPr>
      <w:rFonts w:ascii="仿宋_GB2312" w:hAnsi="Times New Roman" w:eastAsia="仿宋_GB2312" w:cs="Times New Roman"/>
      <w:sz w:val="32"/>
      <w:szCs w:val="20"/>
    </w:rPr>
  </w:style>
  <w:style w:type="character" w:customStyle="1" w:styleId="80">
    <w:name w:val="纯文本 字符3"/>
    <w:link w:val="28"/>
    <w:qFormat/>
    <w:uiPriority w:val="99"/>
    <w:rPr>
      <w:rFonts w:ascii="宋体" w:hAnsi="Courier New" w:eastAsia="宋体" w:cs="Courier New"/>
      <w:szCs w:val="21"/>
    </w:rPr>
  </w:style>
  <w:style w:type="character" w:customStyle="1" w:styleId="81">
    <w:name w:val="日期 字符"/>
    <w:link w:val="30"/>
    <w:qFormat/>
    <w:uiPriority w:val="0"/>
    <w:rPr>
      <w:rFonts w:ascii="宋体" w:hAnsi="Courier New" w:eastAsia="宋体" w:cs="Courier New"/>
      <w:szCs w:val="21"/>
    </w:rPr>
  </w:style>
  <w:style w:type="character" w:customStyle="1" w:styleId="82">
    <w:name w:val="正文文本缩进 2 字符"/>
    <w:link w:val="31"/>
    <w:qFormat/>
    <w:uiPriority w:val="0"/>
    <w:rPr>
      <w:rFonts w:ascii="Times New Roman" w:hAnsi="Times New Roman" w:eastAsia="宋体" w:cs="Times New Roman"/>
      <w:sz w:val="32"/>
      <w:szCs w:val="20"/>
    </w:rPr>
  </w:style>
  <w:style w:type="character" w:customStyle="1" w:styleId="83">
    <w:name w:val="尾注文本 字符"/>
    <w:link w:val="32"/>
    <w:semiHidden/>
    <w:qFormat/>
    <w:uiPriority w:val="99"/>
    <w:rPr>
      <w:rFonts w:ascii="Times New Roman" w:hAnsi="Times New Roman"/>
      <w:kern w:val="2"/>
      <w:sz w:val="21"/>
      <w:szCs w:val="24"/>
    </w:rPr>
  </w:style>
  <w:style w:type="character" w:customStyle="1" w:styleId="84">
    <w:name w:val="批注框文本 字符"/>
    <w:link w:val="33"/>
    <w:semiHidden/>
    <w:qFormat/>
    <w:uiPriority w:val="99"/>
    <w:rPr>
      <w:rFonts w:ascii="Times New Roman" w:hAnsi="Times New Roman" w:eastAsia="宋体" w:cs="Times New Roman"/>
      <w:sz w:val="18"/>
      <w:szCs w:val="18"/>
    </w:rPr>
  </w:style>
  <w:style w:type="character" w:customStyle="1" w:styleId="85">
    <w:name w:val="页脚 字符"/>
    <w:link w:val="34"/>
    <w:qFormat/>
    <w:uiPriority w:val="99"/>
    <w:rPr>
      <w:sz w:val="18"/>
      <w:szCs w:val="18"/>
    </w:rPr>
  </w:style>
  <w:style w:type="character" w:customStyle="1" w:styleId="86">
    <w:name w:val="页眉 字符"/>
    <w:link w:val="35"/>
    <w:qFormat/>
    <w:uiPriority w:val="99"/>
    <w:rPr>
      <w:kern w:val="2"/>
      <w:sz w:val="18"/>
      <w:szCs w:val="18"/>
    </w:rPr>
  </w:style>
  <w:style w:type="character" w:customStyle="1" w:styleId="87">
    <w:name w:val="脚注文本 字符"/>
    <w:link w:val="39"/>
    <w:qFormat/>
    <w:uiPriority w:val="0"/>
    <w:rPr>
      <w:rFonts w:ascii="Times New Roman" w:hAnsi="Times New Roman"/>
      <w:kern w:val="2"/>
      <w:sz w:val="18"/>
      <w:szCs w:val="18"/>
    </w:rPr>
  </w:style>
  <w:style w:type="character" w:customStyle="1" w:styleId="88">
    <w:name w:val="正文文本缩进 3 字符"/>
    <w:link w:val="42"/>
    <w:qFormat/>
    <w:uiPriority w:val="0"/>
    <w:rPr>
      <w:rFonts w:ascii="Times New Roman" w:hAnsi="Times New Roman" w:eastAsia="宋体" w:cs="Times New Roman"/>
      <w:sz w:val="16"/>
      <w:szCs w:val="16"/>
    </w:rPr>
  </w:style>
  <w:style w:type="character" w:customStyle="1" w:styleId="89">
    <w:name w:val="正文文本 2 字符"/>
    <w:link w:val="45"/>
    <w:qFormat/>
    <w:uiPriority w:val="0"/>
    <w:rPr>
      <w:rFonts w:ascii="Times New Roman" w:hAnsi="Times New Roman" w:eastAsia="宋体" w:cs="Times New Roman"/>
      <w:szCs w:val="24"/>
    </w:rPr>
  </w:style>
  <w:style w:type="character" w:customStyle="1" w:styleId="90">
    <w:name w:val="HTML 预设格式 字符"/>
    <w:link w:val="46"/>
    <w:qFormat/>
    <w:uiPriority w:val="0"/>
    <w:rPr>
      <w:rFonts w:ascii="黑体" w:hAnsi="Courier New" w:eastAsia="黑体" w:cs="Courier New"/>
    </w:rPr>
  </w:style>
  <w:style w:type="character" w:customStyle="1" w:styleId="91">
    <w:name w:val="标题 字符"/>
    <w:link w:val="2"/>
    <w:qFormat/>
    <w:uiPriority w:val="0"/>
    <w:rPr>
      <w:rFonts w:ascii="Cambria" w:hAnsi="Cambria" w:cs="Times New Roman"/>
      <w:b/>
      <w:bCs/>
      <w:kern w:val="2"/>
      <w:sz w:val="32"/>
      <w:szCs w:val="32"/>
    </w:rPr>
  </w:style>
  <w:style w:type="character" w:customStyle="1" w:styleId="92">
    <w:name w:val="批注主题 字符"/>
    <w:link w:val="49"/>
    <w:qFormat/>
    <w:uiPriority w:val="99"/>
    <w:rPr>
      <w:rFonts w:ascii="Times New Roman" w:hAnsi="Times New Roman"/>
      <w:b/>
      <w:bCs/>
      <w:kern w:val="2"/>
      <w:sz w:val="21"/>
      <w:szCs w:val="24"/>
    </w:rPr>
  </w:style>
  <w:style w:type="paragraph" w:customStyle="1" w:styleId="93">
    <w:name w:val="首行缩进"/>
    <w:basedOn w:val="1"/>
    <w:qFormat/>
    <w:uiPriority w:val="0"/>
    <w:pPr>
      <w:ind w:firstLine="480" w:firstLineChars="200"/>
    </w:p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目录 81"/>
    <w:basedOn w:val="1"/>
    <w:next w:val="1"/>
    <w:qFormat/>
    <w:uiPriority w:val="0"/>
    <w:pPr>
      <w:ind w:left="1470"/>
    </w:pPr>
    <w:rPr>
      <w:sz w:val="18"/>
    </w:rPr>
  </w:style>
  <w:style w:type="character" w:customStyle="1" w:styleId="96">
    <w:name w:val="H1 Char"/>
    <w:qFormat/>
    <w:uiPriority w:val="0"/>
    <w:rPr>
      <w:rFonts w:eastAsia="宋体"/>
      <w:b/>
      <w:bCs/>
      <w:kern w:val="44"/>
      <w:sz w:val="44"/>
      <w:szCs w:val="44"/>
      <w:lang w:val="en-US" w:eastAsia="zh-CN" w:bidi="ar-SA"/>
    </w:rPr>
  </w:style>
  <w:style w:type="character" w:customStyle="1" w:styleId="97">
    <w:name w:val="标题 1 字符"/>
    <w:qFormat/>
    <w:uiPriority w:val="9"/>
    <w:rPr>
      <w:rFonts w:ascii="Times New Roman" w:hAnsi="Times New Roman" w:eastAsia="宋体" w:cs="Times New Roman"/>
      <w:b/>
      <w:bCs/>
      <w:kern w:val="44"/>
      <w:sz w:val="44"/>
      <w:szCs w:val="44"/>
    </w:rPr>
  </w:style>
  <w:style w:type="character" w:customStyle="1" w:styleId="98">
    <w:name w:val="自定义标题一 Char Char"/>
    <w:qFormat/>
    <w:uiPriority w:val="0"/>
    <w:rPr>
      <w:rFonts w:ascii="黑体" w:hAnsi="黑体" w:eastAsia="黑体"/>
      <w:b/>
      <w:bCs/>
      <w:kern w:val="44"/>
      <w:sz w:val="44"/>
      <w:szCs w:val="44"/>
      <w:lang w:bidi="ar-SA"/>
    </w:rPr>
  </w:style>
  <w:style w:type="character" w:customStyle="1" w:styleId="99">
    <w:name w:val="Char Char11"/>
    <w:qFormat/>
    <w:uiPriority w:val="0"/>
    <w:rPr>
      <w:rFonts w:ascii="Times New Roman" w:hAnsi="Times New Roman" w:eastAsia="宋体" w:cs="Times New Roman"/>
      <w:sz w:val="30"/>
      <w:szCs w:val="24"/>
    </w:rPr>
  </w:style>
  <w:style w:type="character" w:customStyle="1" w:styleId="100">
    <w:name w:val="headline-content4"/>
    <w:qFormat/>
    <w:uiPriority w:val="0"/>
  </w:style>
  <w:style w:type="character" w:customStyle="1" w:styleId="101">
    <w:name w:val="Body text|3_"/>
    <w:link w:val="102"/>
    <w:qFormat/>
    <w:uiPriority w:val="0"/>
    <w:rPr>
      <w:rFonts w:ascii="宋体" w:hAnsi="宋体"/>
      <w:sz w:val="34"/>
      <w:szCs w:val="34"/>
    </w:rPr>
  </w:style>
  <w:style w:type="paragraph" w:customStyle="1" w:styleId="102">
    <w:name w:val="Body text|3"/>
    <w:basedOn w:val="1"/>
    <w:link w:val="101"/>
    <w:qFormat/>
    <w:uiPriority w:val="0"/>
    <w:pPr>
      <w:spacing w:after="460"/>
      <w:jc w:val="center"/>
    </w:pPr>
    <w:rPr>
      <w:rFonts w:ascii="宋体" w:hAnsi="宋体"/>
      <w:kern w:val="0"/>
      <w:sz w:val="34"/>
      <w:szCs w:val="34"/>
    </w:rPr>
  </w:style>
  <w:style w:type="character" w:customStyle="1" w:styleId="103">
    <w:name w:val="Char Char17"/>
    <w:qFormat/>
    <w:uiPriority w:val="0"/>
    <w:rPr>
      <w:rFonts w:hint="default" w:ascii="Times New Roman" w:hAnsi="Times New Roman" w:cs="Times New Roman"/>
      <w:b/>
      <w:bCs/>
      <w:kern w:val="2"/>
      <w:sz w:val="21"/>
      <w:szCs w:val="24"/>
    </w:rPr>
  </w:style>
  <w:style w:type="character" w:customStyle="1" w:styleId="104">
    <w:name w:val="Char Char14"/>
    <w:qFormat/>
    <w:uiPriority w:val="0"/>
    <w:rPr>
      <w:sz w:val="18"/>
      <w:szCs w:val="18"/>
    </w:rPr>
  </w:style>
  <w:style w:type="character" w:customStyle="1" w:styleId="105">
    <w:name w:val="自定义标题一 Char"/>
    <w:link w:val="106"/>
    <w:qFormat/>
    <w:uiPriority w:val="0"/>
    <w:rPr>
      <w:rFonts w:ascii="黑体" w:hAnsi="黑体" w:eastAsia="黑体"/>
      <w:b/>
      <w:bCs/>
      <w:kern w:val="44"/>
      <w:sz w:val="44"/>
      <w:szCs w:val="44"/>
    </w:rPr>
  </w:style>
  <w:style w:type="paragraph" w:customStyle="1" w:styleId="106">
    <w:name w:val="自定义标题一"/>
    <w:basedOn w:val="3"/>
    <w:link w:val="105"/>
    <w:qFormat/>
    <w:uiPriority w:val="0"/>
    <w:pPr>
      <w:pageBreakBefore/>
      <w:tabs>
        <w:tab w:val="left" w:pos="144"/>
      </w:tabs>
      <w:spacing w:before="0" w:after="0" w:line="360" w:lineRule="auto"/>
      <w:ind w:left="144" w:hanging="144"/>
      <w:jc w:val="center"/>
    </w:pPr>
    <w:rPr>
      <w:rFonts w:ascii="黑体" w:hAnsi="黑体" w:eastAsia="黑体"/>
    </w:rPr>
  </w:style>
  <w:style w:type="character" w:customStyle="1" w:styleId="107">
    <w:name w:val="无间隔 Char"/>
    <w:link w:val="108"/>
    <w:qFormat/>
    <w:uiPriority w:val="0"/>
    <w:rPr>
      <w:rFonts w:ascii="楷体_GB2312" w:eastAsia="楷体_GB2312" w:cs="楷体_GB2312"/>
      <w:b/>
      <w:bCs/>
      <w:kern w:val="2"/>
      <w:sz w:val="21"/>
      <w:szCs w:val="21"/>
    </w:rPr>
  </w:style>
  <w:style w:type="paragraph" w:customStyle="1" w:styleId="108">
    <w:name w:val="无间隔1"/>
    <w:link w:val="107"/>
    <w:qFormat/>
    <w:uiPriority w:val="0"/>
    <w:pPr>
      <w:widowControl w:val="0"/>
      <w:adjustRightInd w:val="0"/>
      <w:snapToGrid w:val="0"/>
      <w:spacing w:beforeLines="50" w:afterLines="50" w:line="300" w:lineRule="auto"/>
      <w:ind w:firstLine="200" w:firstLineChars="200"/>
      <w:jc w:val="both"/>
    </w:pPr>
    <w:rPr>
      <w:rFonts w:ascii="楷体_GB2312" w:hAnsi="Times New Roman" w:eastAsia="楷体_GB2312" w:cs="楷体_GB2312"/>
      <w:b/>
      <w:bCs/>
      <w:kern w:val="2"/>
      <w:sz w:val="21"/>
      <w:szCs w:val="21"/>
      <w:lang w:val="en-US" w:eastAsia="zh-CN" w:bidi="ar-SA"/>
    </w:rPr>
  </w:style>
  <w:style w:type="character" w:customStyle="1" w:styleId="109">
    <w:name w:val="纯文本 Char1"/>
    <w:qFormat/>
    <w:uiPriority w:val="0"/>
    <w:rPr>
      <w:rFonts w:ascii="宋体" w:hAnsi="Courier New" w:eastAsia="宋体" w:cs="Courier New"/>
      <w:kern w:val="2"/>
      <w:sz w:val="21"/>
      <w:szCs w:val="21"/>
      <w:lang w:val="en-US" w:eastAsia="zh-CN" w:bidi="ar-SA"/>
    </w:rPr>
  </w:style>
  <w:style w:type="character" w:customStyle="1" w:styleId="110">
    <w:name w:val="普通文字 Char Char4"/>
    <w:qFormat/>
    <w:uiPriority w:val="0"/>
    <w:rPr>
      <w:rFonts w:ascii="宋体" w:hAnsi="Courier New" w:eastAsia="宋体" w:cs="Courier New"/>
      <w:kern w:val="2"/>
      <w:sz w:val="21"/>
      <w:szCs w:val="21"/>
      <w:lang w:val="en-US" w:eastAsia="zh-CN" w:bidi="ar-SA"/>
    </w:rPr>
  </w:style>
  <w:style w:type="character" w:customStyle="1" w:styleId="111">
    <w:name w:val="llyf92"/>
    <w:qFormat/>
    <w:uiPriority w:val="0"/>
    <w:rPr>
      <w:sz w:val="18"/>
      <w:szCs w:val="18"/>
    </w:rPr>
  </w:style>
  <w:style w:type="character" w:customStyle="1" w:styleId="112">
    <w:name w:val="case31"/>
    <w:qFormat/>
    <w:uiPriority w:val="0"/>
    <w:rPr>
      <w:rFonts w:hint="default"/>
      <w:sz w:val="21"/>
      <w:szCs w:val="21"/>
    </w:rPr>
  </w:style>
  <w:style w:type="character" w:customStyle="1" w:styleId="113">
    <w:name w:val="批注文字 Char1"/>
    <w:qFormat/>
    <w:locked/>
    <w:uiPriority w:val="0"/>
    <w:rPr>
      <w:rFonts w:ascii="Times New Roman" w:hAnsi="Times New Roman"/>
      <w:kern w:val="2"/>
      <w:sz w:val="21"/>
      <w:szCs w:val="24"/>
    </w:rPr>
  </w:style>
  <w:style w:type="character" w:customStyle="1" w:styleId="114">
    <w:name w:val="Char Char13"/>
    <w:qFormat/>
    <w:locked/>
    <w:uiPriority w:val="0"/>
    <w:rPr>
      <w:rFonts w:ascii="仿宋_GB2312" w:eastAsia="仿宋_GB2312"/>
      <w:kern w:val="2"/>
      <w:sz w:val="32"/>
      <w:lang w:val="en-US" w:eastAsia="zh-CN" w:bidi="ar-SA"/>
    </w:rPr>
  </w:style>
  <w:style w:type="character" w:customStyle="1" w:styleId="115">
    <w:name w:val="style31"/>
    <w:qFormat/>
    <w:uiPriority w:val="0"/>
    <w:rPr>
      <w:sz w:val="18"/>
      <w:szCs w:val="18"/>
    </w:rPr>
  </w:style>
  <w:style w:type="character" w:customStyle="1" w:styleId="116">
    <w:name w:val="p1"/>
    <w:qFormat/>
    <w:uiPriority w:val="0"/>
  </w:style>
  <w:style w:type="character" w:customStyle="1" w:styleId="117">
    <w:name w:val="H1 Char1"/>
    <w:qFormat/>
    <w:uiPriority w:val="0"/>
    <w:rPr>
      <w:rFonts w:eastAsia="宋体"/>
      <w:b/>
      <w:bCs/>
      <w:kern w:val="44"/>
      <w:sz w:val="44"/>
      <w:szCs w:val="44"/>
      <w:lang w:val="en-US" w:eastAsia="zh-CN" w:bidi="ar-SA"/>
    </w:rPr>
  </w:style>
  <w:style w:type="character" w:customStyle="1" w:styleId="118">
    <w:name w:val="Plain Text Char"/>
    <w:link w:val="119"/>
    <w:qFormat/>
    <w:locked/>
    <w:uiPriority w:val="0"/>
    <w:rPr>
      <w:rFonts w:ascii="宋体" w:hAnsi="Courier New"/>
      <w:kern w:val="2"/>
      <w:sz w:val="21"/>
    </w:rPr>
  </w:style>
  <w:style w:type="paragraph" w:customStyle="1" w:styleId="119">
    <w:name w:val="纯文本1"/>
    <w:basedOn w:val="1"/>
    <w:link w:val="118"/>
    <w:qFormat/>
    <w:uiPriority w:val="0"/>
    <w:rPr>
      <w:rFonts w:ascii="宋体" w:hAnsi="Courier New"/>
      <w:szCs w:val="20"/>
    </w:rPr>
  </w:style>
  <w:style w:type="character" w:customStyle="1" w:styleId="120">
    <w:name w:val="标题 Char1"/>
    <w:qFormat/>
    <w:uiPriority w:val="0"/>
    <w:rPr>
      <w:rFonts w:hint="default" w:ascii="Cambria" w:hAnsi="Cambria" w:cs="Times New Roman"/>
      <w:b/>
      <w:bCs/>
      <w:kern w:val="2"/>
      <w:sz w:val="32"/>
      <w:szCs w:val="32"/>
    </w:rPr>
  </w:style>
  <w:style w:type="character" w:customStyle="1" w:styleId="121">
    <w:name w:val="textcontents"/>
    <w:qFormat/>
    <w:uiPriority w:val="0"/>
  </w:style>
  <w:style w:type="character" w:customStyle="1" w:styleId="122">
    <w:name w:val="正文文字首行缩进 Char"/>
    <w:qFormat/>
    <w:locked/>
    <w:uiPriority w:val="0"/>
    <w:rPr>
      <w:rFonts w:ascii="仿宋_GB2312" w:eastAsia="仿宋_GB2312"/>
      <w:kern w:val="2"/>
      <w:sz w:val="32"/>
    </w:rPr>
  </w:style>
  <w:style w:type="character" w:customStyle="1" w:styleId="123">
    <w:name w:val="cubane_hilight1"/>
    <w:qFormat/>
    <w:uiPriority w:val="0"/>
    <w:rPr>
      <w:color w:val="CC0000"/>
    </w:rPr>
  </w:style>
  <w:style w:type="character" w:customStyle="1" w:styleId="124">
    <w:name w:val="Char Char10"/>
    <w:semiHidden/>
    <w:qFormat/>
    <w:uiPriority w:val="0"/>
    <w:rPr>
      <w:rFonts w:eastAsia="宋体"/>
      <w:kern w:val="2"/>
      <w:sz w:val="24"/>
      <w:szCs w:val="24"/>
      <w:lang w:val="en-US" w:eastAsia="zh-CN" w:bidi="ar-SA"/>
    </w:rPr>
  </w:style>
  <w:style w:type="character" w:customStyle="1" w:styleId="125">
    <w:name w:val="apple-style-span"/>
    <w:qFormat/>
    <w:uiPriority w:val="0"/>
  </w:style>
  <w:style w:type="character" w:customStyle="1" w:styleId="126">
    <w:name w:val="Char Char Char Char Char"/>
    <w:qFormat/>
    <w:uiPriority w:val="0"/>
    <w:rPr>
      <w:rFonts w:eastAsia="宋体"/>
      <w:b/>
      <w:bCs/>
      <w:kern w:val="44"/>
      <w:sz w:val="44"/>
      <w:szCs w:val="44"/>
      <w:lang w:val="en-US" w:eastAsia="zh-CN" w:bidi="ar-SA"/>
    </w:rPr>
  </w:style>
  <w:style w:type="character" w:customStyle="1" w:styleId="127">
    <w:name w:val="1ji Char"/>
    <w:link w:val="128"/>
    <w:qFormat/>
    <w:uiPriority w:val="0"/>
    <w:rPr>
      <w:rFonts w:ascii="宋体" w:hAnsi="宋体"/>
      <w:b/>
      <w:bCs/>
      <w:kern w:val="44"/>
      <w:sz w:val="36"/>
      <w:szCs w:val="44"/>
    </w:rPr>
  </w:style>
  <w:style w:type="paragraph" w:customStyle="1" w:styleId="128">
    <w:name w:val="1ji"/>
    <w:basedOn w:val="3"/>
    <w:link w:val="127"/>
    <w:qFormat/>
    <w:uiPriority w:val="0"/>
    <w:pPr>
      <w:keepLines w:val="0"/>
      <w:widowControl/>
      <w:spacing w:before="0" w:after="0" w:line="240" w:lineRule="auto"/>
      <w:jc w:val="center"/>
    </w:pPr>
    <w:rPr>
      <w:rFonts w:ascii="宋体" w:hAnsi="宋体"/>
      <w:sz w:val="36"/>
    </w:rPr>
  </w:style>
  <w:style w:type="character" w:customStyle="1" w:styleId="129">
    <w:name w:val="1ji Char Char"/>
    <w:qFormat/>
    <w:locked/>
    <w:uiPriority w:val="0"/>
    <w:rPr>
      <w:rFonts w:ascii="宋体" w:hAnsi="宋体" w:eastAsia="宋体"/>
      <w:b/>
      <w:bCs/>
      <w:kern w:val="44"/>
      <w:sz w:val="36"/>
      <w:szCs w:val="44"/>
    </w:rPr>
  </w:style>
  <w:style w:type="character" w:customStyle="1" w:styleId="130">
    <w:name w:val="Body text|1_"/>
    <w:link w:val="131"/>
    <w:qFormat/>
    <w:uiPriority w:val="0"/>
    <w:rPr>
      <w:rFonts w:ascii="宋体" w:hAnsi="宋体"/>
      <w:sz w:val="30"/>
      <w:szCs w:val="30"/>
    </w:rPr>
  </w:style>
  <w:style w:type="paragraph" w:customStyle="1" w:styleId="131">
    <w:name w:val="Body text|1"/>
    <w:basedOn w:val="1"/>
    <w:link w:val="130"/>
    <w:qFormat/>
    <w:uiPriority w:val="0"/>
    <w:pPr>
      <w:spacing w:line="353" w:lineRule="auto"/>
      <w:ind w:firstLine="400"/>
      <w:jc w:val="left"/>
    </w:pPr>
    <w:rPr>
      <w:rFonts w:ascii="宋体" w:hAnsi="宋体"/>
      <w:kern w:val="0"/>
      <w:sz w:val="30"/>
      <w:szCs w:val="30"/>
    </w:rPr>
  </w:style>
  <w:style w:type="character" w:customStyle="1" w:styleId="132">
    <w:name w:val="Body Text Char"/>
    <w:qFormat/>
    <w:locked/>
    <w:uiPriority w:val="0"/>
    <w:rPr>
      <w:rFonts w:eastAsia="宋体"/>
      <w:kern w:val="2"/>
      <w:sz w:val="24"/>
      <w:szCs w:val="24"/>
      <w:lang w:val="en-US" w:eastAsia="zh-CN" w:bidi="ar-SA"/>
    </w:rPr>
  </w:style>
  <w:style w:type="character" w:customStyle="1" w:styleId="133">
    <w:name w:val="批注文字 字符"/>
    <w:qFormat/>
    <w:uiPriority w:val="0"/>
    <w:rPr>
      <w:rFonts w:ascii="Times New Roman" w:hAnsi="Times New Roman"/>
      <w:kern w:val="2"/>
      <w:sz w:val="21"/>
      <w:szCs w:val="24"/>
    </w:rPr>
  </w:style>
  <w:style w:type="character" w:customStyle="1" w:styleId="134">
    <w:name w:val="纯文本 字符1"/>
    <w:qFormat/>
    <w:uiPriority w:val="0"/>
    <w:rPr>
      <w:rFonts w:ascii="宋体" w:hAnsi="Courier New"/>
    </w:rPr>
  </w:style>
  <w:style w:type="character" w:customStyle="1" w:styleId="135">
    <w:name w:val="Char Char15"/>
    <w:qFormat/>
    <w:uiPriority w:val="0"/>
    <w:rPr>
      <w:sz w:val="18"/>
      <w:szCs w:val="18"/>
    </w:rPr>
  </w:style>
  <w:style w:type="character" w:customStyle="1" w:styleId="136">
    <w:name w:val="批注文字 Char2"/>
    <w:qFormat/>
    <w:uiPriority w:val="99"/>
    <w:rPr>
      <w:rFonts w:ascii="Times New Roman" w:hAnsi="Times New Roman" w:eastAsia="宋体" w:cs="Times New Roman"/>
      <w:sz w:val="24"/>
      <w:lang w:bidi="ar-SA"/>
    </w:rPr>
  </w:style>
  <w:style w:type="character" w:customStyle="1" w:styleId="137">
    <w:name w:val="NormalCharacter"/>
    <w:qFormat/>
    <w:uiPriority w:val="0"/>
  </w:style>
  <w:style w:type="character" w:customStyle="1" w:styleId="138">
    <w:name w:val="列出段落 Char"/>
    <w:link w:val="139"/>
    <w:qFormat/>
    <w:uiPriority w:val="34"/>
    <w:rPr>
      <w:kern w:val="2"/>
      <w:sz w:val="21"/>
      <w:szCs w:val="24"/>
    </w:rPr>
  </w:style>
  <w:style w:type="paragraph" w:customStyle="1" w:styleId="139">
    <w:name w:val="列出段落1"/>
    <w:basedOn w:val="1"/>
    <w:link w:val="138"/>
    <w:qFormat/>
    <w:uiPriority w:val="99"/>
    <w:pPr>
      <w:ind w:firstLine="420" w:firstLineChars="200"/>
    </w:pPr>
  </w:style>
  <w:style w:type="character" w:customStyle="1" w:styleId="140">
    <w:name w:val="Char Char3"/>
    <w:qFormat/>
    <w:locked/>
    <w:uiPriority w:val="0"/>
    <w:rPr>
      <w:rFonts w:ascii="宋体" w:hAnsi="宋体" w:eastAsia="宋体"/>
      <w:sz w:val="24"/>
      <w:lang w:bidi="ar-SA"/>
    </w:rPr>
  </w:style>
  <w:style w:type="character" w:customStyle="1" w:styleId="141">
    <w:name w:val="无间隔 Char Char"/>
    <w:qFormat/>
    <w:uiPriority w:val="0"/>
    <w:rPr>
      <w:rFonts w:ascii="Calibri" w:hAnsi="Calibri" w:eastAsia="宋体"/>
      <w:sz w:val="22"/>
      <w:szCs w:val="22"/>
      <w:lang w:val="en-US" w:eastAsia="zh-CN" w:bidi="ar-SA"/>
    </w:rPr>
  </w:style>
  <w:style w:type="character" w:customStyle="1" w:styleId="142">
    <w:name w:val="style21"/>
    <w:qFormat/>
    <w:uiPriority w:val="0"/>
    <w:rPr>
      <w:sz w:val="18"/>
      <w:szCs w:val="18"/>
    </w:rPr>
  </w:style>
  <w:style w:type="character" w:customStyle="1" w:styleId="143">
    <w:name w:val="H1 Char2"/>
    <w:qFormat/>
    <w:uiPriority w:val="0"/>
    <w:rPr>
      <w:rFonts w:eastAsia="宋体"/>
      <w:b/>
      <w:bCs/>
      <w:kern w:val="44"/>
      <w:sz w:val="44"/>
      <w:szCs w:val="44"/>
      <w:lang w:val="en-US" w:eastAsia="zh-CN" w:bidi="ar-SA"/>
    </w:rPr>
  </w:style>
  <w:style w:type="character" w:customStyle="1" w:styleId="144">
    <w:name w:val="正文文本缩进 Char1"/>
    <w:qFormat/>
    <w:uiPriority w:val="0"/>
    <w:rPr>
      <w:kern w:val="2"/>
      <w:sz w:val="21"/>
      <w:szCs w:val="22"/>
    </w:rPr>
  </w:style>
  <w:style w:type="character" w:customStyle="1" w:styleId="1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6">
    <w:name w:val="style161"/>
    <w:qFormat/>
    <w:uiPriority w:val="0"/>
    <w:rPr>
      <w:color w:val="666666"/>
    </w:rPr>
  </w:style>
  <w:style w:type="character" w:customStyle="1" w:styleId="147">
    <w:name w:val="ca-0"/>
    <w:qFormat/>
    <w:uiPriority w:val="0"/>
  </w:style>
  <w:style w:type="character" w:customStyle="1" w:styleId="148">
    <w:name w:val="unnamed3"/>
    <w:qFormat/>
    <w:uiPriority w:val="0"/>
  </w:style>
  <w:style w:type="character" w:customStyle="1" w:styleId="149">
    <w:name w:val="普通文字 Char Char2"/>
    <w:qFormat/>
    <w:uiPriority w:val="0"/>
    <w:rPr>
      <w:rFonts w:ascii="宋体" w:hAnsi="Courier New" w:eastAsia="宋体"/>
      <w:kern w:val="2"/>
      <w:sz w:val="21"/>
      <w:lang w:val="en-US" w:eastAsia="zh-CN" w:bidi="ar-SA"/>
    </w:rPr>
  </w:style>
  <w:style w:type="character" w:customStyle="1" w:styleId="150">
    <w:name w:val="纯文本 字符"/>
    <w:qFormat/>
    <w:uiPriority w:val="0"/>
    <w:rPr>
      <w:rFonts w:ascii="宋体" w:hAnsi="Courier New" w:eastAsia="宋体" w:cs="Courier New"/>
      <w:szCs w:val="21"/>
    </w:rPr>
  </w:style>
  <w:style w:type="character" w:customStyle="1" w:styleId="151">
    <w:name w:val="正文文本缩进 字符"/>
    <w:qFormat/>
    <w:uiPriority w:val="0"/>
    <w:rPr>
      <w:rFonts w:ascii="仿宋_GB2312" w:hAnsi="Times New Roman" w:eastAsia="仿宋_GB2312" w:cs="Times New Roman"/>
      <w:sz w:val="32"/>
      <w:szCs w:val="20"/>
    </w:rPr>
  </w:style>
  <w:style w:type="character" w:customStyle="1" w:styleId="152">
    <w:name w:val="Char Char23"/>
    <w:qFormat/>
    <w:uiPriority w:val="0"/>
    <w:rPr>
      <w:rFonts w:ascii="Times New Roman" w:hAnsi="Times New Roman" w:eastAsia="宋体" w:cs="Times New Roman"/>
      <w:b/>
      <w:bCs/>
      <w:kern w:val="44"/>
      <w:sz w:val="44"/>
      <w:szCs w:val="44"/>
    </w:rPr>
  </w:style>
  <w:style w:type="paragraph" w:customStyle="1" w:styleId="153">
    <w:name w:val="Char"/>
    <w:basedOn w:val="17"/>
    <w:qFormat/>
    <w:uiPriority w:val="0"/>
    <w:pPr>
      <w:widowControl/>
      <w:ind w:firstLine="454"/>
      <w:jc w:val="left"/>
    </w:pPr>
    <w:rPr>
      <w:rFonts w:ascii="Tahoma" w:hAnsi="Tahoma" w:cs="宋体"/>
      <w:kern w:val="0"/>
      <w:sz w:val="24"/>
      <w:szCs w:val="20"/>
    </w:rPr>
  </w:style>
  <w:style w:type="paragraph" w:customStyle="1" w:styleId="154">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55">
    <w:name w:val="Char Char1 Char Char Char Char"/>
    <w:basedOn w:val="17"/>
    <w:qFormat/>
    <w:uiPriority w:val="0"/>
    <w:rPr>
      <w:rFonts w:ascii="Tahoma" w:hAnsi="Tahoma"/>
      <w:sz w:val="24"/>
    </w:rPr>
  </w:style>
  <w:style w:type="paragraph" w:customStyle="1" w:styleId="156">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157">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8">
    <w:name w:val="p15"/>
    <w:basedOn w:val="1"/>
    <w:qFormat/>
    <w:uiPriority w:val="0"/>
    <w:pPr>
      <w:widowControl/>
    </w:pPr>
    <w:rPr>
      <w:rFonts w:ascii="宋体" w:hAnsi="宋体" w:cs="宋体"/>
      <w:kern w:val="0"/>
      <w:szCs w:val="21"/>
    </w:rPr>
  </w:style>
  <w:style w:type="paragraph" w:customStyle="1" w:styleId="159">
    <w:name w:val="默认段落字体 Para Char"/>
    <w:basedOn w:val="1"/>
    <w:qFormat/>
    <w:uiPriority w:val="0"/>
    <w:pPr>
      <w:adjustRightInd w:val="0"/>
      <w:spacing w:line="360" w:lineRule="auto"/>
    </w:pPr>
    <w:rPr>
      <w:szCs w:val="20"/>
    </w:rPr>
  </w:style>
  <w:style w:type="paragraph" w:customStyle="1" w:styleId="160">
    <w:name w:val="WPSOffice手动目录 1"/>
    <w:qFormat/>
    <w:uiPriority w:val="0"/>
    <w:rPr>
      <w:rFonts w:ascii="Times New Roman" w:hAnsi="Times New Roman" w:eastAsia="宋体" w:cs="Times New Roman"/>
      <w:lang w:val="en-US" w:eastAsia="zh-CN" w:bidi="ar-SA"/>
    </w:rPr>
  </w:style>
  <w:style w:type="paragraph" w:customStyle="1" w:styleId="161">
    <w:name w:val="默认段落字体 Para Char Char Char Char Char Char Char Char Char1 Char Char Char Char"/>
    <w:basedOn w:val="1"/>
    <w:qFormat/>
    <w:uiPriority w:val="0"/>
    <w:rPr>
      <w:rFonts w:ascii="Tahoma" w:hAnsi="Tahoma"/>
      <w:sz w:val="24"/>
      <w:szCs w:val="20"/>
    </w:rPr>
  </w:style>
  <w:style w:type="paragraph" w:customStyle="1" w:styleId="162">
    <w:name w:val="表格"/>
    <w:basedOn w:val="1"/>
    <w:qFormat/>
    <w:uiPriority w:val="0"/>
    <w:pPr>
      <w:spacing w:line="400" w:lineRule="exact"/>
    </w:pPr>
    <w:rPr>
      <w:sz w:val="24"/>
    </w:rPr>
  </w:style>
  <w:style w:type="paragraph" w:customStyle="1" w:styleId="163">
    <w:name w:val="样式 宋体 五号 左"/>
    <w:basedOn w:val="1"/>
    <w:next w:val="1"/>
    <w:qFormat/>
    <w:uiPriority w:val="0"/>
    <w:pPr>
      <w:jc w:val="left"/>
    </w:pPr>
    <w:rPr>
      <w:rFonts w:ascii="宋体" w:hAnsi="宋体"/>
    </w:rPr>
  </w:style>
  <w:style w:type="paragraph" w:customStyle="1" w:styleId="164">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165">
    <w:name w:val="_Style 35"/>
    <w:basedOn w:val="17"/>
    <w:qFormat/>
    <w:uiPriority w:val="0"/>
    <w:pPr>
      <w:widowControl/>
      <w:ind w:firstLine="454"/>
      <w:jc w:val="left"/>
    </w:pPr>
  </w:style>
  <w:style w:type="paragraph" w:customStyle="1" w:styleId="166">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16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8">
    <w:name w:val="1"/>
    <w:basedOn w:val="1"/>
    <w:next w:val="28"/>
    <w:qFormat/>
    <w:uiPriority w:val="0"/>
    <w:rPr>
      <w:rFonts w:ascii="宋体" w:hAnsi="Courier New"/>
      <w:szCs w:val="20"/>
    </w:rPr>
  </w:style>
  <w:style w:type="paragraph" w:customStyle="1" w:styleId="169">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70">
    <w:name w:val="p16"/>
    <w:basedOn w:val="1"/>
    <w:qFormat/>
    <w:uiPriority w:val="0"/>
    <w:pPr>
      <w:widowControl/>
    </w:pPr>
    <w:rPr>
      <w:rFonts w:ascii="宋体" w:hAnsi="宋体" w:cs="宋体"/>
      <w:kern w:val="0"/>
      <w:szCs w:val="21"/>
    </w:rPr>
  </w:style>
  <w:style w:type="paragraph" w:customStyle="1" w:styleId="171">
    <w:name w:val="Char Char Char Char Char Char Char Char Char"/>
    <w:basedOn w:val="1"/>
    <w:qFormat/>
    <w:uiPriority w:val="0"/>
    <w:pPr>
      <w:widowControl/>
      <w:spacing w:after="160" w:line="240" w:lineRule="exact"/>
      <w:jc w:val="left"/>
    </w:pPr>
    <w:rPr>
      <w:szCs w:val="20"/>
    </w:rPr>
  </w:style>
  <w:style w:type="paragraph" w:customStyle="1" w:styleId="172">
    <w:name w:val="2ji"/>
    <w:basedOn w:val="4"/>
    <w:qFormat/>
    <w:uiPriority w:val="0"/>
    <w:pPr>
      <w:adjustRightInd w:val="0"/>
      <w:spacing w:before="0" w:after="0" w:line="360" w:lineRule="auto"/>
      <w:textAlignment w:val="baseline"/>
    </w:pPr>
    <w:rPr>
      <w:rFonts w:ascii="宋体" w:hAnsi="宋体" w:eastAsia="宋体"/>
      <w:sz w:val="21"/>
      <w:szCs w:val="21"/>
    </w:rPr>
  </w:style>
  <w:style w:type="paragraph" w:customStyle="1" w:styleId="173">
    <w:name w:val="Char Char Char Char"/>
    <w:basedOn w:val="17"/>
    <w:qFormat/>
    <w:uiPriority w:val="0"/>
    <w:pPr>
      <w:adjustRightInd w:val="0"/>
      <w:snapToGrid w:val="0"/>
      <w:spacing w:line="360" w:lineRule="auto"/>
    </w:pPr>
    <w:rPr>
      <w:rFonts w:ascii="Tahoma" w:hAnsi="Tahoma"/>
      <w:sz w:val="24"/>
    </w:rPr>
  </w:style>
  <w:style w:type="paragraph" w:customStyle="1" w:styleId="174">
    <w:name w:val="p0"/>
    <w:basedOn w:val="1"/>
    <w:qFormat/>
    <w:uiPriority w:val="0"/>
    <w:pPr>
      <w:widowControl/>
    </w:pPr>
    <w:rPr>
      <w:kern w:val="0"/>
      <w:szCs w:val="21"/>
    </w:rPr>
  </w:style>
  <w:style w:type="paragraph" w:customStyle="1" w:styleId="175">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17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7">
    <w:name w:val="文章附标题"/>
    <w:basedOn w:val="1"/>
    <w:next w:val="3"/>
    <w:qFormat/>
    <w:uiPriority w:val="0"/>
    <w:pPr>
      <w:widowControl/>
      <w:spacing w:before="187" w:after="175" w:line="374" w:lineRule="atLeast"/>
      <w:jc w:val="center"/>
      <w:textAlignment w:val="baseline"/>
    </w:pPr>
    <w:rPr>
      <w:color w:val="000000"/>
      <w:kern w:val="0"/>
      <w:sz w:val="36"/>
      <w:szCs w:val="20"/>
    </w:rPr>
  </w:style>
  <w:style w:type="paragraph" w:customStyle="1" w:styleId="178">
    <w:name w:val="正文首行缩进两字符"/>
    <w:basedOn w:val="1"/>
    <w:qFormat/>
    <w:uiPriority w:val="0"/>
    <w:pPr>
      <w:spacing w:line="360" w:lineRule="auto"/>
      <w:ind w:firstLine="200" w:firstLineChars="200"/>
    </w:pPr>
  </w:style>
  <w:style w:type="paragraph" w:customStyle="1" w:styleId="17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样式 首行缩进:  2 字符"/>
    <w:basedOn w:val="1"/>
    <w:qFormat/>
    <w:uiPriority w:val="0"/>
    <w:pPr>
      <w:spacing w:line="400" w:lineRule="exact"/>
      <w:ind w:firstLine="200" w:firstLineChars="200"/>
    </w:pPr>
    <w:rPr>
      <w:rFonts w:cs="宋体"/>
      <w:sz w:val="24"/>
    </w:rPr>
  </w:style>
  <w:style w:type="paragraph" w:customStyle="1" w:styleId="18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82">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83">
    <w:name w:val="4"/>
    <w:basedOn w:val="1"/>
    <w:next w:val="31"/>
    <w:qFormat/>
    <w:uiPriority w:val="0"/>
    <w:pPr>
      <w:spacing w:line="420" w:lineRule="exact"/>
      <w:ind w:firstLine="409" w:firstLineChars="195"/>
    </w:pPr>
  </w:style>
  <w:style w:type="paragraph" w:customStyle="1" w:styleId="184">
    <w:name w:val="列出段落11"/>
    <w:qFormat/>
    <w:uiPriority w:val="0"/>
    <w:pPr>
      <w:ind w:firstLine="420" w:firstLineChars="200"/>
    </w:pPr>
    <w:rPr>
      <w:rFonts w:ascii="Calibri" w:hAnsi="Calibri" w:eastAsia="宋体" w:cs="Times New Roman"/>
      <w:szCs w:val="22"/>
      <w:lang w:val="en-US" w:eastAsia="zh-CN" w:bidi="ar-SA"/>
    </w:rPr>
  </w:style>
  <w:style w:type="paragraph" w:customStyle="1" w:styleId="185">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186">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187">
    <w:name w:val="节标题"/>
    <w:basedOn w:val="1"/>
    <w:next w:val="166"/>
    <w:qFormat/>
    <w:uiPriority w:val="0"/>
    <w:pPr>
      <w:widowControl/>
      <w:spacing w:line="289" w:lineRule="atLeast"/>
      <w:jc w:val="center"/>
      <w:textAlignment w:val="baseline"/>
    </w:pPr>
    <w:rPr>
      <w:color w:val="000000"/>
      <w:kern w:val="0"/>
      <w:sz w:val="28"/>
      <w:szCs w:val="20"/>
    </w:rPr>
  </w:style>
  <w:style w:type="paragraph" w:customStyle="1" w:styleId="188">
    <w:name w:val="444"/>
    <w:basedOn w:val="1"/>
    <w:qFormat/>
    <w:uiPriority w:val="0"/>
    <w:pPr>
      <w:adjustRightInd w:val="0"/>
      <w:spacing w:line="312" w:lineRule="atLeast"/>
      <w:jc w:val="center"/>
      <w:textAlignment w:val="baseline"/>
    </w:pPr>
    <w:rPr>
      <w:b/>
      <w:kern w:val="0"/>
      <w:sz w:val="36"/>
      <w:szCs w:val="36"/>
    </w:rPr>
  </w:style>
  <w:style w:type="paragraph" w:customStyle="1" w:styleId="189">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190">
    <w:name w:val="2-2ji"/>
    <w:basedOn w:val="4"/>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19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9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93">
    <w:name w:val="列出段落12"/>
    <w:basedOn w:val="1"/>
    <w:qFormat/>
    <w:uiPriority w:val="34"/>
    <w:pPr>
      <w:ind w:firstLine="420"/>
    </w:pPr>
  </w:style>
  <w:style w:type="paragraph" w:customStyle="1" w:styleId="194">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95">
    <w:name w:val="_Style 2"/>
    <w:basedOn w:val="1"/>
    <w:qFormat/>
    <w:uiPriority w:val="34"/>
    <w:pPr>
      <w:adjustRightInd w:val="0"/>
      <w:snapToGrid w:val="0"/>
      <w:spacing w:before="120" w:after="120" w:line="360" w:lineRule="auto"/>
      <w:ind w:left="578" w:firstLine="420"/>
    </w:pPr>
    <w:rPr>
      <w:lang w:eastAsia="zh-TW"/>
    </w:rPr>
  </w:style>
  <w:style w:type="paragraph" w:customStyle="1" w:styleId="196">
    <w:name w:val="Char2"/>
    <w:basedOn w:val="1"/>
    <w:qFormat/>
    <w:uiPriority w:val="0"/>
    <w:rPr>
      <w:szCs w:val="20"/>
    </w:rPr>
  </w:style>
  <w:style w:type="paragraph" w:customStyle="1" w:styleId="197">
    <w:name w:val="Char1"/>
    <w:basedOn w:val="1"/>
    <w:qFormat/>
    <w:uiPriority w:val="0"/>
    <w:rPr>
      <w:szCs w:val="21"/>
    </w:rPr>
  </w:style>
  <w:style w:type="paragraph" w:customStyle="1" w:styleId="19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9">
    <w:name w:val="样式1"/>
    <w:basedOn w:val="1"/>
    <w:qFormat/>
    <w:uiPriority w:val="0"/>
  </w:style>
  <w:style w:type="paragraph" w:customStyle="1" w:styleId="200">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201">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202">
    <w:name w:val="纯文本2"/>
    <w:basedOn w:val="1"/>
    <w:qFormat/>
    <w:uiPriority w:val="0"/>
    <w:rPr>
      <w:rFonts w:ascii="宋体" w:hAnsi="Courier New" w:cs="Century"/>
      <w:szCs w:val="21"/>
    </w:rPr>
  </w:style>
  <w:style w:type="paragraph" w:customStyle="1" w:styleId="203">
    <w:name w:val="正文段"/>
    <w:basedOn w:val="1"/>
    <w:qFormat/>
    <w:uiPriority w:val="0"/>
    <w:pPr>
      <w:widowControl/>
      <w:snapToGrid w:val="0"/>
      <w:spacing w:afterLines="50"/>
      <w:ind w:firstLine="200" w:firstLineChars="200"/>
    </w:pPr>
    <w:rPr>
      <w:kern w:val="0"/>
      <w:sz w:val="24"/>
      <w:szCs w:val="20"/>
    </w:rPr>
  </w:style>
  <w:style w:type="paragraph" w:customStyle="1" w:styleId="20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05">
    <w:name w:val="Char Char1 Char Char Char Char1"/>
    <w:basedOn w:val="17"/>
    <w:qFormat/>
    <w:uiPriority w:val="0"/>
    <w:rPr>
      <w:rFonts w:ascii="Tahoma" w:hAnsi="Tahoma"/>
      <w:sz w:val="24"/>
    </w:rPr>
  </w:style>
  <w:style w:type="paragraph" w:customStyle="1" w:styleId="206">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07">
    <w:name w:val="表格文字"/>
    <w:basedOn w:val="1"/>
    <w:qFormat/>
    <w:uiPriority w:val="0"/>
    <w:pPr>
      <w:spacing w:before="25" w:after="25"/>
      <w:jc w:val="left"/>
    </w:pPr>
    <w:rPr>
      <w:bCs/>
      <w:spacing w:val="10"/>
      <w:kern w:val="0"/>
      <w:sz w:val="24"/>
    </w:rPr>
  </w:style>
  <w:style w:type="paragraph" w:customStyle="1" w:styleId="208">
    <w:name w:val="Char11"/>
    <w:basedOn w:val="17"/>
    <w:qFormat/>
    <w:uiPriority w:val="0"/>
    <w:pPr>
      <w:widowControl/>
      <w:ind w:firstLine="454"/>
      <w:jc w:val="left"/>
    </w:pPr>
    <w:rPr>
      <w:rFonts w:ascii="Tahoma" w:hAnsi="Tahoma" w:cs="宋体"/>
      <w:kern w:val="0"/>
      <w:sz w:val="24"/>
      <w:szCs w:val="20"/>
    </w:rPr>
  </w:style>
  <w:style w:type="paragraph" w:customStyle="1" w:styleId="209">
    <w:name w:val="我的正文"/>
    <w:basedOn w:val="1"/>
    <w:qFormat/>
    <w:uiPriority w:val="0"/>
    <w:pPr>
      <w:spacing w:line="520" w:lineRule="exact"/>
      <w:ind w:firstLine="192" w:firstLineChars="192"/>
    </w:pPr>
    <w:rPr>
      <w:sz w:val="28"/>
      <w:szCs w:val="28"/>
    </w:rPr>
  </w:style>
  <w:style w:type="paragraph" w:customStyle="1" w:styleId="21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11">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212">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213">
    <w:name w:val="正文文本缩进 Char Char Char Char"/>
    <w:basedOn w:val="1"/>
    <w:qFormat/>
    <w:uiPriority w:val="0"/>
    <w:pPr>
      <w:ind w:firstLine="540"/>
    </w:pPr>
    <w:rPr>
      <w:rFonts w:hint="eastAsia" w:ascii="宋体" w:hAnsi="Courier New"/>
      <w:szCs w:val="20"/>
    </w:rPr>
  </w:style>
  <w:style w:type="paragraph" w:customStyle="1" w:styleId="214">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21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8">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21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21">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22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23">
    <w:name w:val="样式 正文文字 + 小四 段后: 0 磅 行距: 1.5 倍行距"/>
    <w:basedOn w:val="21"/>
    <w:qFormat/>
    <w:uiPriority w:val="0"/>
    <w:pPr>
      <w:spacing w:line="360" w:lineRule="auto"/>
      <w:ind w:firstLine="480" w:firstLineChars="200"/>
    </w:pPr>
    <w:rPr>
      <w:rFonts w:cs="宋体"/>
      <w:kern w:val="2"/>
      <w:szCs w:val="20"/>
    </w:rPr>
  </w:style>
  <w:style w:type="paragraph" w:customStyle="1" w:styleId="224">
    <w:name w:val="F2"/>
    <w:basedOn w:val="1"/>
    <w:qFormat/>
    <w:uiPriority w:val="0"/>
    <w:pPr>
      <w:autoSpaceDE w:val="0"/>
      <w:autoSpaceDN w:val="0"/>
      <w:adjustRightInd w:val="0"/>
      <w:ind w:firstLine="601"/>
    </w:pPr>
    <w:rPr>
      <w:kern w:val="0"/>
      <w:sz w:val="24"/>
      <w:szCs w:val="20"/>
    </w:rPr>
  </w:style>
  <w:style w:type="paragraph" w:customStyle="1" w:styleId="225">
    <w:name w:val="Body"/>
    <w:basedOn w:val="1"/>
    <w:qFormat/>
    <w:uiPriority w:val="0"/>
    <w:pPr>
      <w:widowControl/>
      <w:tabs>
        <w:tab w:val="left" w:pos="1980"/>
      </w:tabs>
      <w:spacing w:before="80" w:after="80" w:line="360" w:lineRule="auto"/>
      <w:jc w:val="center"/>
    </w:pPr>
    <w:rPr>
      <w:szCs w:val="21"/>
    </w:rPr>
  </w:style>
  <w:style w:type="character" w:customStyle="1" w:styleId="226">
    <w:name w:val="未处理的提及1"/>
    <w:basedOn w:val="53"/>
    <w:unhideWhenUsed/>
    <w:qFormat/>
    <w:uiPriority w:val="99"/>
    <w:rPr>
      <w:color w:val="605E5C"/>
      <w:shd w:val="clear" w:color="auto" w:fill="E1DFDD"/>
    </w:rPr>
  </w:style>
  <w:style w:type="character" w:customStyle="1" w:styleId="227">
    <w:name w:val="批注文字 字符2"/>
    <w:qFormat/>
    <w:uiPriority w:val="99"/>
    <w:rPr>
      <w:rFonts w:ascii="Times New Roman" w:hAnsi="Times New Roman"/>
      <w:kern w:val="2"/>
      <w:sz w:val="21"/>
      <w:szCs w:val="24"/>
    </w:rPr>
  </w:style>
  <w:style w:type="paragraph" w:customStyle="1" w:styleId="228">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29">
    <w:name w:val="正文文本 Char1"/>
    <w:qFormat/>
    <w:uiPriority w:val="0"/>
    <w:rPr>
      <w:rFonts w:ascii="Times New Roman" w:hAnsi="Times New Roman"/>
      <w:kern w:val="2"/>
      <w:sz w:val="21"/>
      <w:szCs w:val="24"/>
    </w:rPr>
  </w:style>
  <w:style w:type="character" w:customStyle="1" w:styleId="230">
    <w:name w:val="标题 2 Char1"/>
    <w:qFormat/>
    <w:uiPriority w:val="9"/>
    <w:rPr>
      <w:rFonts w:ascii="Cambria" w:hAnsi="Cambria" w:eastAsia="宋体" w:cs="Times New Roman"/>
      <w:b/>
      <w:bCs/>
      <w:kern w:val="2"/>
      <w:sz w:val="32"/>
      <w:szCs w:val="32"/>
    </w:rPr>
  </w:style>
  <w:style w:type="character" w:customStyle="1" w:styleId="231">
    <w:name w:val="标题 8 Char1"/>
    <w:semiHidden/>
    <w:qFormat/>
    <w:uiPriority w:val="9"/>
    <w:rPr>
      <w:rFonts w:ascii="等线 Light" w:hAnsi="等线 Light" w:eastAsia="等线 Light" w:cs="Times New Roman"/>
      <w:kern w:val="2"/>
      <w:sz w:val="24"/>
      <w:szCs w:val="24"/>
    </w:rPr>
  </w:style>
  <w:style w:type="table" w:customStyle="1" w:styleId="232">
    <w:name w:val="网格型1"/>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3">
    <w:name w:val="正文文本 字符"/>
    <w:qFormat/>
    <w:uiPriority w:val="0"/>
    <w:rPr>
      <w:rFonts w:ascii="Times New Roman" w:hAnsi="Times New Roman"/>
      <w:kern w:val="2"/>
      <w:sz w:val="21"/>
      <w:szCs w:val="24"/>
    </w:rPr>
  </w:style>
  <w:style w:type="character" w:customStyle="1" w:styleId="234">
    <w:name w:val="正文2 Char Char"/>
    <w:link w:val="235"/>
    <w:qFormat/>
    <w:uiPriority w:val="0"/>
    <w:rPr>
      <w:sz w:val="24"/>
    </w:rPr>
  </w:style>
  <w:style w:type="paragraph" w:customStyle="1" w:styleId="235">
    <w:name w:val="正文2"/>
    <w:basedOn w:val="1"/>
    <w:link w:val="234"/>
    <w:qFormat/>
    <w:uiPriority w:val="0"/>
    <w:pPr>
      <w:adjustRightInd w:val="0"/>
      <w:spacing w:before="156" w:line="360" w:lineRule="auto"/>
      <w:ind w:firstLine="510" w:firstLineChars="200"/>
    </w:pPr>
    <w:rPr>
      <w:kern w:val="0"/>
      <w:sz w:val="24"/>
      <w:szCs w:val="20"/>
    </w:rPr>
  </w:style>
  <w:style w:type="character" w:customStyle="1" w:styleId="236">
    <w:name w:val="标题 1 字符1"/>
    <w:qFormat/>
    <w:uiPriority w:val="0"/>
    <w:rPr>
      <w:b/>
      <w:bCs/>
      <w:kern w:val="44"/>
      <w:sz w:val="44"/>
      <w:szCs w:val="44"/>
    </w:rPr>
  </w:style>
  <w:style w:type="character" w:customStyle="1" w:styleId="237">
    <w:name w:val="批注文字 字符1"/>
    <w:qFormat/>
    <w:uiPriority w:val="0"/>
    <w:rPr>
      <w:rFonts w:ascii="Times New Roman" w:hAnsi="Times New Roman"/>
      <w:kern w:val="2"/>
      <w:sz w:val="21"/>
      <w:szCs w:val="24"/>
    </w:rPr>
  </w:style>
  <w:style w:type="character" w:customStyle="1" w:styleId="238">
    <w:name w:val="未处理的提及2"/>
    <w:unhideWhenUsed/>
    <w:qFormat/>
    <w:uiPriority w:val="99"/>
    <w:rPr>
      <w:color w:val="605E5C"/>
      <w:shd w:val="clear" w:color="auto" w:fill="E1DFDD"/>
    </w:rPr>
  </w:style>
  <w:style w:type="character" w:customStyle="1" w:styleId="239">
    <w:name w:val="纯文本 Char3"/>
    <w:qFormat/>
    <w:uiPriority w:val="0"/>
    <w:rPr>
      <w:rFonts w:ascii="宋体" w:hAnsi="Courier New" w:eastAsia="宋体" w:cs="Courier New"/>
      <w:szCs w:val="21"/>
    </w:rPr>
  </w:style>
  <w:style w:type="character" w:customStyle="1" w:styleId="240">
    <w:name w:val="纯文本 字符2"/>
    <w:qFormat/>
    <w:uiPriority w:val="0"/>
    <w:rPr>
      <w:rFonts w:ascii="宋体" w:hAnsi="Courier New" w:eastAsia="宋体" w:cs="Courier New"/>
      <w:szCs w:val="21"/>
    </w:rPr>
  </w:style>
  <w:style w:type="paragraph" w:customStyle="1" w:styleId="241">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42">
    <w:name w:val="Table Paragraph"/>
    <w:basedOn w:val="1"/>
    <w:qFormat/>
    <w:uiPriority w:val="1"/>
    <w:pPr>
      <w:jc w:val="left"/>
    </w:pPr>
    <w:rPr>
      <w:rFonts w:ascii="Calibri" w:hAnsi="Calibri"/>
      <w:kern w:val="0"/>
      <w:sz w:val="22"/>
      <w:szCs w:val="22"/>
      <w:lang w:eastAsia="en-US"/>
    </w:rPr>
  </w:style>
  <w:style w:type="paragraph" w:customStyle="1" w:styleId="243">
    <w:name w:val="正文缩进1"/>
    <w:basedOn w:val="1"/>
    <w:next w:val="2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4">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245">
    <w:name w:val="Plain Text Char1"/>
    <w:semiHidden/>
    <w:qFormat/>
    <w:locked/>
    <w:uiPriority w:val="0"/>
    <w:rPr>
      <w:rFonts w:ascii="宋体" w:hAnsi="Courier New" w:cs="Courier New"/>
      <w:sz w:val="21"/>
      <w:szCs w:val="21"/>
    </w:rPr>
  </w:style>
  <w:style w:type="character" w:customStyle="1" w:styleId="246">
    <w:name w:val="style11"/>
    <w:qFormat/>
    <w:uiPriority w:val="0"/>
  </w:style>
  <w:style w:type="character" w:customStyle="1" w:styleId="247">
    <w:name w:val="mark16"/>
    <w:qFormat/>
    <w:uiPriority w:val="0"/>
  </w:style>
  <w:style w:type="character" w:customStyle="1" w:styleId="248">
    <w:name w:val="zcl style1"/>
    <w:qFormat/>
    <w:uiPriority w:val="0"/>
  </w:style>
  <w:style w:type="character" w:customStyle="1" w:styleId="249">
    <w:name w:val="text11"/>
    <w:qFormat/>
    <w:uiPriority w:val="0"/>
    <w:rPr>
      <w:rFonts w:hint="default" w:ascii="Verdana" w:hAnsi="Verdana"/>
      <w:color w:val="4E4E4E"/>
      <w:sz w:val="18"/>
      <w:szCs w:val="18"/>
    </w:rPr>
  </w:style>
  <w:style w:type="character" w:customStyle="1" w:styleId="250">
    <w:name w:val="maywed421"/>
    <w:qFormat/>
    <w:uiPriority w:val="0"/>
    <w:rPr>
      <w:color w:val="366FB6"/>
      <w:u w:val="none"/>
    </w:rPr>
  </w:style>
  <w:style w:type="character" w:customStyle="1" w:styleId="251">
    <w:name w:val="Char Char8"/>
    <w:qFormat/>
    <w:uiPriority w:val="0"/>
    <w:rPr>
      <w:rFonts w:ascii="Calibri" w:hAnsi="Calibri" w:eastAsia="宋体"/>
      <w:sz w:val="18"/>
      <w:szCs w:val="18"/>
      <w:lang w:bidi="ar-SA"/>
    </w:rPr>
  </w:style>
  <w:style w:type="character" w:customStyle="1" w:styleId="252">
    <w:name w:val="da"/>
    <w:qFormat/>
    <w:uiPriority w:val="0"/>
  </w:style>
  <w:style w:type="character" w:customStyle="1" w:styleId="253">
    <w:name w:val="style1"/>
    <w:qFormat/>
    <w:uiPriority w:val="0"/>
  </w:style>
  <w:style w:type="character" w:customStyle="1" w:styleId="254">
    <w:name w:val="Char Char151"/>
    <w:qFormat/>
    <w:uiPriority w:val="0"/>
    <w:rPr>
      <w:rFonts w:eastAsia="黑体"/>
      <w:b/>
      <w:sz w:val="28"/>
      <w:lang w:val="en-US" w:eastAsia="zh-CN" w:bidi="ar-SA"/>
    </w:rPr>
  </w:style>
  <w:style w:type="character" w:customStyle="1" w:styleId="255">
    <w:name w:val="样式 字距调整八号 Char"/>
    <w:link w:val="256"/>
    <w:qFormat/>
    <w:uiPriority w:val="0"/>
    <w:rPr>
      <w:kern w:val="10"/>
      <w:sz w:val="28"/>
    </w:rPr>
  </w:style>
  <w:style w:type="paragraph" w:customStyle="1" w:styleId="256">
    <w:name w:val="样式 字距调整八号"/>
    <w:basedOn w:val="1"/>
    <w:link w:val="255"/>
    <w:qFormat/>
    <w:uiPriority w:val="0"/>
    <w:pPr>
      <w:widowControl/>
      <w:tabs>
        <w:tab w:val="left" w:pos="855"/>
      </w:tabs>
      <w:spacing w:before="120" w:line="360" w:lineRule="auto"/>
      <w:ind w:left="855" w:hanging="435"/>
    </w:pPr>
    <w:rPr>
      <w:kern w:val="10"/>
      <w:sz w:val="28"/>
      <w:szCs w:val="20"/>
    </w:rPr>
  </w:style>
  <w:style w:type="character" w:customStyle="1" w:styleId="257">
    <w:name w:val="正文－缩进 Char"/>
    <w:link w:val="258"/>
    <w:qFormat/>
    <w:locked/>
    <w:uiPriority w:val="0"/>
    <w:rPr>
      <w:sz w:val="24"/>
    </w:rPr>
  </w:style>
  <w:style w:type="paragraph" w:customStyle="1" w:styleId="258">
    <w:name w:val="正文－缩进"/>
    <w:basedOn w:val="1"/>
    <w:link w:val="257"/>
    <w:qFormat/>
    <w:uiPriority w:val="0"/>
    <w:pPr>
      <w:widowControl/>
      <w:spacing w:before="120" w:beforeLines="50" w:after="120" w:line="360" w:lineRule="auto"/>
      <w:ind w:firstLine="200" w:firstLineChars="200"/>
    </w:pPr>
    <w:rPr>
      <w:kern w:val="0"/>
      <w:sz w:val="24"/>
      <w:szCs w:val="20"/>
    </w:rPr>
  </w:style>
  <w:style w:type="character" w:customStyle="1" w:styleId="259">
    <w:name w:val="Char Char141"/>
    <w:qFormat/>
    <w:uiPriority w:val="0"/>
    <w:rPr>
      <w:rFonts w:eastAsia="黑体"/>
      <w:b/>
      <w:sz w:val="28"/>
      <w:lang w:val="en-US" w:eastAsia="zh-CN" w:bidi="ar-SA"/>
    </w:rPr>
  </w:style>
  <w:style w:type="character" w:customStyle="1" w:styleId="260">
    <w:name w:val="Char Char6"/>
    <w:qFormat/>
    <w:uiPriority w:val="0"/>
    <w:rPr>
      <w:kern w:val="2"/>
      <w:sz w:val="18"/>
      <w:szCs w:val="18"/>
    </w:rPr>
  </w:style>
  <w:style w:type="character" w:customStyle="1" w:styleId="261">
    <w:name w:val="hps"/>
    <w:qFormat/>
    <w:uiPriority w:val="0"/>
  </w:style>
  <w:style w:type="character" w:customStyle="1" w:styleId="262">
    <w:name w:val="Char Char16"/>
    <w:qFormat/>
    <w:uiPriority w:val="0"/>
    <w:rPr>
      <w:rFonts w:eastAsia="黑体"/>
      <w:b/>
      <w:kern w:val="44"/>
      <w:sz w:val="28"/>
      <w:lang w:val="en-US" w:eastAsia="zh-CN" w:bidi="ar-SA"/>
    </w:rPr>
  </w:style>
  <w:style w:type="character" w:customStyle="1" w:styleId="263">
    <w:name w:val="green50bold1"/>
    <w:qFormat/>
    <w:uiPriority w:val="0"/>
    <w:rPr>
      <w:b/>
      <w:bCs/>
      <w:color w:val="316563"/>
      <w:sz w:val="68"/>
      <w:szCs w:val="68"/>
    </w:rPr>
  </w:style>
  <w:style w:type="character" w:customStyle="1" w:styleId="264">
    <w:name w:val="Char Char4"/>
    <w:qFormat/>
    <w:uiPriority w:val="0"/>
    <w:rPr>
      <w:kern w:val="2"/>
      <w:sz w:val="18"/>
    </w:rPr>
  </w:style>
  <w:style w:type="character" w:customStyle="1" w:styleId="265">
    <w:name w:val="Char Char41"/>
    <w:qFormat/>
    <w:uiPriority w:val="0"/>
    <w:rPr>
      <w:kern w:val="2"/>
      <w:sz w:val="18"/>
      <w:szCs w:val="18"/>
      <w:lang w:bidi="ar-SA"/>
    </w:rPr>
  </w:style>
  <w:style w:type="character" w:customStyle="1" w:styleId="266">
    <w:name w:val="Char Char31"/>
    <w:qFormat/>
    <w:uiPriority w:val="0"/>
    <w:rPr>
      <w:rFonts w:ascii="宋体" w:hAnsi="Courier New" w:eastAsia="宋体" w:cs="Times New Roman"/>
      <w:spacing w:val="-4"/>
      <w:sz w:val="18"/>
      <w:szCs w:val="20"/>
    </w:rPr>
  </w:style>
  <w:style w:type="character" w:customStyle="1" w:styleId="267">
    <w:name w:val="textindent"/>
    <w:qFormat/>
    <w:uiPriority w:val="0"/>
  </w:style>
  <w:style w:type="character" w:customStyle="1" w:styleId="268">
    <w:name w:val="Char Char9"/>
    <w:qFormat/>
    <w:uiPriority w:val="0"/>
    <w:rPr>
      <w:rFonts w:ascii="宋体" w:hAnsi="Courier New" w:eastAsia="宋体"/>
      <w:spacing w:val="-4"/>
      <w:kern w:val="2"/>
      <w:sz w:val="18"/>
      <w:lang w:bidi="ar-SA"/>
    </w:rPr>
  </w:style>
  <w:style w:type="character" w:customStyle="1" w:styleId="269">
    <w:name w:val="2 Char"/>
    <w:link w:val="270"/>
    <w:qFormat/>
    <w:uiPriority w:val="0"/>
    <w:rPr>
      <w:rFonts w:ascii="宋体" w:hAnsi="Courier New"/>
      <w:kern w:val="2"/>
      <w:sz w:val="21"/>
    </w:rPr>
  </w:style>
  <w:style w:type="paragraph" w:customStyle="1" w:styleId="270">
    <w:name w:val="2"/>
    <w:basedOn w:val="1"/>
    <w:next w:val="28"/>
    <w:link w:val="269"/>
    <w:qFormat/>
    <w:uiPriority w:val="0"/>
    <w:pPr>
      <w:widowControl/>
      <w:spacing w:before="120" w:line="360" w:lineRule="auto"/>
      <w:ind w:firstLine="420"/>
    </w:pPr>
    <w:rPr>
      <w:rFonts w:ascii="宋体" w:hAnsi="Courier New"/>
      <w:szCs w:val="20"/>
    </w:rPr>
  </w:style>
  <w:style w:type="character" w:customStyle="1" w:styleId="271">
    <w:name w:val="Char Char7"/>
    <w:qFormat/>
    <w:uiPriority w:val="0"/>
    <w:rPr>
      <w:kern w:val="2"/>
      <w:sz w:val="18"/>
      <w:szCs w:val="18"/>
    </w:rPr>
  </w:style>
  <w:style w:type="character" w:customStyle="1" w:styleId="272">
    <w:name w:val="paramname2"/>
    <w:qFormat/>
    <w:uiPriority w:val="0"/>
    <w:rPr>
      <w:color w:val="999999"/>
    </w:rPr>
  </w:style>
  <w:style w:type="paragraph" w:customStyle="1" w:styleId="273">
    <w:name w:val="xl35"/>
    <w:basedOn w:val="1"/>
    <w:qFormat/>
    <w:uiPriority w:val="0"/>
    <w:pPr>
      <w:widowControl/>
      <w:pBdr>
        <w:bottom w:val="single" w:color="auto" w:sz="8" w:space="0"/>
        <w:right w:val="single" w:color="auto" w:sz="8" w:space="0"/>
      </w:pBdr>
      <w:spacing w:before="100" w:beforeAutospacing="1" w:after="100" w:afterAutospacing="1" w:line="360" w:lineRule="auto"/>
      <w:ind w:firstLine="420"/>
      <w:jc w:val="center"/>
      <w:textAlignment w:val="top"/>
    </w:pPr>
    <w:rPr>
      <w:rFonts w:ascii="Arial Unicode MS" w:hAnsi="Arial Unicode MS" w:eastAsia="Arial Unicode MS"/>
      <w:kern w:val="0"/>
      <w:szCs w:val="21"/>
    </w:rPr>
  </w:style>
  <w:style w:type="paragraph" w:customStyle="1" w:styleId="274">
    <w:name w:val="Char Char Char Char Char Char Char Char Char Char Char Char Char Char Char Char Char Char Char"/>
    <w:basedOn w:val="1"/>
    <w:qFormat/>
    <w:uiPriority w:val="0"/>
    <w:pPr>
      <w:widowControl/>
      <w:spacing w:before="120" w:after="160" w:line="240" w:lineRule="exact"/>
      <w:ind w:firstLine="420"/>
      <w:jc w:val="left"/>
    </w:pPr>
    <w:rPr>
      <w:rFonts w:ascii="Verdana" w:hAnsi="Verdana"/>
      <w:kern w:val="0"/>
      <w:sz w:val="20"/>
      <w:szCs w:val="20"/>
      <w:lang w:eastAsia="en-US"/>
    </w:rPr>
  </w:style>
  <w:style w:type="paragraph" w:customStyle="1" w:styleId="275">
    <w:name w:val="修订2"/>
    <w:semiHidden/>
    <w:qFormat/>
    <w:uiPriority w:val="99"/>
    <w:pPr>
      <w:spacing w:before="120" w:line="360" w:lineRule="auto"/>
      <w:ind w:firstLine="420"/>
      <w:jc w:val="both"/>
    </w:pPr>
    <w:rPr>
      <w:rFonts w:ascii="Times New Roman" w:hAnsi="Times New Roman" w:eastAsia="宋体" w:cs="Times New Roman"/>
      <w:kern w:val="2"/>
      <w:sz w:val="21"/>
      <w:szCs w:val="24"/>
      <w:lang w:val="en-US" w:eastAsia="zh-CN" w:bidi="ar-SA"/>
    </w:rPr>
  </w:style>
  <w:style w:type="paragraph" w:customStyle="1" w:styleId="276">
    <w:name w:val="样式 Verdana 首行缩进:  0.74 厘米"/>
    <w:basedOn w:val="1"/>
    <w:qFormat/>
    <w:uiPriority w:val="0"/>
    <w:pPr>
      <w:widowControl/>
      <w:spacing w:before="120" w:line="360" w:lineRule="auto"/>
      <w:ind w:firstLine="420"/>
    </w:pPr>
    <w:rPr>
      <w:rFonts w:ascii="Verdana" w:hAnsi="Verdana"/>
      <w:sz w:val="24"/>
      <w:szCs w:val="20"/>
    </w:rPr>
  </w:style>
  <w:style w:type="paragraph" w:customStyle="1" w:styleId="277">
    <w:name w:val="页脚 New New New New New"/>
    <w:basedOn w:val="1"/>
    <w:qFormat/>
    <w:uiPriority w:val="0"/>
    <w:pPr>
      <w:widowControl/>
      <w:tabs>
        <w:tab w:val="center" w:pos="4153"/>
        <w:tab w:val="right" w:pos="8306"/>
      </w:tabs>
      <w:snapToGrid w:val="0"/>
      <w:spacing w:before="120" w:line="360" w:lineRule="auto"/>
      <w:ind w:firstLine="420"/>
      <w:jc w:val="left"/>
    </w:pPr>
    <w:rPr>
      <w:rFonts w:ascii="Calibri" w:hAnsi="Calibri"/>
      <w:sz w:val="18"/>
      <w:szCs w:val="20"/>
    </w:rPr>
  </w:style>
  <w:style w:type="paragraph" w:customStyle="1" w:styleId="278">
    <w:name w:val="表头"/>
    <w:qFormat/>
    <w:uiPriority w:val="0"/>
    <w:pPr>
      <w:spacing w:before="120" w:line="360" w:lineRule="auto"/>
      <w:ind w:firstLine="420"/>
      <w:jc w:val="both"/>
    </w:pPr>
    <w:rPr>
      <w:rFonts w:ascii="Arial" w:hAnsi="Arial" w:eastAsia="宋体" w:cs="Times New Roman"/>
      <w:kern w:val="2"/>
      <w:sz w:val="18"/>
      <w:szCs w:val="24"/>
      <w:lang w:val="en-US" w:eastAsia="zh-CN" w:bidi="ar-SA"/>
    </w:rPr>
  </w:style>
  <w:style w:type="paragraph" w:customStyle="1" w:styleId="279">
    <w:name w:val="列出段落2"/>
    <w:basedOn w:val="1"/>
    <w:qFormat/>
    <w:uiPriority w:val="0"/>
    <w:pPr>
      <w:widowControl/>
      <w:spacing w:before="120" w:line="360" w:lineRule="auto"/>
      <w:ind w:firstLine="420" w:firstLineChars="200"/>
    </w:pPr>
    <w:rPr>
      <w:rFonts w:ascii="Calibri" w:hAnsi="Calibri"/>
      <w:szCs w:val="22"/>
    </w:rPr>
  </w:style>
  <w:style w:type="paragraph" w:customStyle="1" w:styleId="280">
    <w:name w:val="正文 New"/>
    <w:qFormat/>
    <w:uiPriority w:val="0"/>
    <w:pPr>
      <w:widowControl w:val="0"/>
      <w:spacing w:before="120" w:line="360" w:lineRule="auto"/>
      <w:ind w:firstLine="420"/>
      <w:jc w:val="both"/>
    </w:pPr>
    <w:rPr>
      <w:rFonts w:ascii="Times New Roman" w:hAnsi="Times New Roman" w:eastAsia="宋体" w:cs="Times New Roman"/>
      <w:kern w:val="2"/>
      <w:sz w:val="21"/>
      <w:szCs w:val="24"/>
      <w:lang w:val="en-US" w:eastAsia="zh-CN" w:bidi="ar-SA"/>
    </w:rPr>
  </w:style>
  <w:style w:type="paragraph" w:customStyle="1" w:styleId="281">
    <w:name w:val="Char Char Char Char Char Char Char1"/>
    <w:basedOn w:val="1"/>
    <w:qFormat/>
    <w:uiPriority w:val="0"/>
    <w:pPr>
      <w:widowControl/>
      <w:spacing w:before="120" w:line="360" w:lineRule="auto"/>
      <w:ind w:firstLine="420"/>
    </w:pPr>
    <w:rPr>
      <w:szCs w:val="21"/>
    </w:rPr>
  </w:style>
  <w:style w:type="paragraph" w:customStyle="1" w:styleId="282">
    <w:name w:val="Char3"/>
    <w:basedOn w:val="1"/>
    <w:qFormat/>
    <w:uiPriority w:val="0"/>
    <w:pPr>
      <w:widowControl/>
      <w:spacing w:before="120" w:line="360" w:lineRule="auto"/>
      <w:ind w:firstLine="420"/>
    </w:pPr>
    <w:rPr>
      <w:szCs w:val="21"/>
    </w:rPr>
  </w:style>
  <w:style w:type="paragraph" w:customStyle="1" w:styleId="283">
    <w:name w:val="Char12"/>
    <w:basedOn w:val="1"/>
    <w:qFormat/>
    <w:uiPriority w:val="0"/>
    <w:pPr>
      <w:widowControl/>
      <w:tabs>
        <w:tab w:val="left" w:pos="509"/>
      </w:tabs>
      <w:spacing w:before="120" w:after="160" w:line="240" w:lineRule="exact"/>
      <w:ind w:left="252" w:firstLine="420"/>
      <w:jc w:val="left"/>
    </w:pPr>
    <w:rPr>
      <w:rFonts w:ascii="Verdana" w:hAnsi="Verdana" w:eastAsia="仿宋_GB2312"/>
      <w:kern w:val="0"/>
      <w:sz w:val="24"/>
      <w:szCs w:val="20"/>
      <w:lang w:eastAsia="en-US"/>
    </w:rPr>
  </w:style>
  <w:style w:type="paragraph" w:customStyle="1" w:styleId="284">
    <w:name w:val="Char Char Char Char Char Char Char Char Char Char Char Char1"/>
    <w:basedOn w:val="1"/>
    <w:qFormat/>
    <w:uiPriority w:val="0"/>
    <w:pPr>
      <w:widowControl/>
      <w:spacing w:before="120" w:after="160" w:line="240" w:lineRule="exact"/>
      <w:ind w:firstLine="420"/>
      <w:jc w:val="left"/>
    </w:pPr>
    <w:rPr>
      <w:rFonts w:ascii="Verdana" w:hAnsi="Verdana"/>
      <w:kern w:val="0"/>
      <w:sz w:val="20"/>
      <w:szCs w:val="20"/>
      <w:lang w:eastAsia="en-US"/>
    </w:rPr>
  </w:style>
  <w:style w:type="paragraph" w:customStyle="1" w:styleId="285">
    <w:name w:val="xl33"/>
    <w:basedOn w:val="1"/>
    <w:qFormat/>
    <w:uiPriority w:val="0"/>
    <w:pPr>
      <w:widowControl/>
      <w:spacing w:before="100" w:beforeAutospacing="1" w:after="100" w:afterAutospacing="1" w:line="360" w:lineRule="auto"/>
      <w:ind w:firstLine="420"/>
      <w:jc w:val="center"/>
    </w:pPr>
    <w:rPr>
      <w:rFonts w:ascii="Arial Unicode MS" w:hAnsi="Arial Unicode MS"/>
      <w:b/>
      <w:bCs/>
      <w:kern w:val="0"/>
      <w:sz w:val="32"/>
      <w:szCs w:val="32"/>
    </w:rPr>
  </w:style>
  <w:style w:type="paragraph" w:customStyle="1" w:styleId="286">
    <w:name w:val="01"/>
    <w:basedOn w:val="1"/>
    <w:qFormat/>
    <w:uiPriority w:val="0"/>
    <w:pPr>
      <w:widowControl/>
      <w:spacing w:before="100" w:beforeAutospacing="1" w:after="75" w:line="360" w:lineRule="atLeast"/>
      <w:ind w:firstLine="420"/>
      <w:jc w:val="left"/>
    </w:pPr>
    <w:rPr>
      <w:rFonts w:ascii="宋体" w:hAnsi="宋体" w:cs="宋体"/>
      <w:kern w:val="0"/>
      <w:sz w:val="24"/>
    </w:rPr>
  </w:style>
  <w:style w:type="paragraph" w:customStyle="1" w:styleId="287">
    <w:name w:val="Char Char Char Char Char Char1 Char"/>
    <w:basedOn w:val="1"/>
    <w:qFormat/>
    <w:uiPriority w:val="0"/>
    <w:pPr>
      <w:widowControl/>
      <w:spacing w:before="120" w:after="160" w:line="240" w:lineRule="exact"/>
      <w:ind w:firstLine="420"/>
      <w:jc w:val="left"/>
    </w:pPr>
    <w:rPr>
      <w:rFonts w:ascii="Verdana" w:hAnsi="Verdana"/>
      <w:kern w:val="0"/>
      <w:szCs w:val="20"/>
      <w:lang w:eastAsia="en-US"/>
    </w:rPr>
  </w:style>
  <w:style w:type="paragraph" w:customStyle="1" w:styleId="288">
    <w:name w:val="Char Char Char Char Char Char"/>
    <w:basedOn w:val="1"/>
    <w:qFormat/>
    <w:uiPriority w:val="0"/>
    <w:pPr>
      <w:widowControl/>
      <w:spacing w:before="120" w:after="160" w:line="240" w:lineRule="exact"/>
      <w:ind w:firstLine="420"/>
      <w:jc w:val="left"/>
    </w:pPr>
    <w:rPr>
      <w:rFonts w:ascii="Verdana" w:hAnsi="Verdana"/>
      <w:kern w:val="0"/>
      <w:sz w:val="20"/>
      <w:szCs w:val="20"/>
      <w:lang w:eastAsia="en-US"/>
    </w:rPr>
  </w:style>
  <w:style w:type="paragraph" w:customStyle="1" w:styleId="289">
    <w:name w:val="Char Char81"/>
    <w:basedOn w:val="1"/>
    <w:qFormat/>
    <w:uiPriority w:val="0"/>
    <w:pPr>
      <w:widowControl/>
      <w:spacing w:before="120" w:after="160" w:line="240" w:lineRule="exact"/>
      <w:ind w:firstLine="420"/>
      <w:jc w:val="left"/>
    </w:pPr>
    <w:rPr>
      <w:rFonts w:ascii="Tahoma" w:hAnsi="Tahoma" w:cs="Verdana"/>
      <w:kern w:val="0"/>
      <w:szCs w:val="20"/>
      <w:lang w:eastAsia="en-US"/>
    </w:rPr>
  </w:style>
  <w:style w:type="paragraph" w:customStyle="1" w:styleId="290">
    <w:name w:val="_Style 3"/>
    <w:basedOn w:val="1"/>
    <w:qFormat/>
    <w:uiPriority w:val="34"/>
    <w:pPr>
      <w:widowControl/>
      <w:spacing w:before="120" w:line="360" w:lineRule="auto"/>
      <w:ind w:firstLine="420" w:firstLineChars="200"/>
    </w:pPr>
    <w:rPr>
      <w:rFonts w:ascii="Calibri" w:hAnsi="Calibri"/>
      <w:szCs w:val="22"/>
    </w:rPr>
  </w:style>
  <w:style w:type="paragraph" w:customStyle="1" w:styleId="291">
    <w:name w:val="Char Char Char Char1"/>
    <w:basedOn w:val="1"/>
    <w:qFormat/>
    <w:uiPriority w:val="0"/>
    <w:pPr>
      <w:widowControl/>
      <w:spacing w:before="120" w:after="160" w:line="240" w:lineRule="exact"/>
      <w:ind w:firstLine="420"/>
      <w:jc w:val="left"/>
    </w:pPr>
    <w:rPr>
      <w:rFonts w:ascii="Verdana" w:hAnsi="Verdana" w:eastAsia="仿宋_GB2312"/>
      <w:kern w:val="0"/>
      <w:sz w:val="24"/>
      <w:szCs w:val="20"/>
      <w:lang w:eastAsia="en-US"/>
    </w:rPr>
  </w:style>
  <w:style w:type="paragraph" w:customStyle="1" w:styleId="292">
    <w:name w:val="font0"/>
    <w:basedOn w:val="1"/>
    <w:qFormat/>
    <w:uiPriority w:val="0"/>
    <w:pPr>
      <w:widowControl/>
      <w:spacing w:before="100" w:beforeAutospacing="1" w:after="100" w:afterAutospacing="1" w:line="360" w:lineRule="auto"/>
      <w:ind w:firstLine="420"/>
      <w:jc w:val="left"/>
    </w:pPr>
    <w:rPr>
      <w:rFonts w:ascii="宋体" w:hAnsi="宋体"/>
      <w:kern w:val="0"/>
      <w:sz w:val="24"/>
    </w:rPr>
  </w:style>
  <w:style w:type="paragraph" w:customStyle="1" w:styleId="293">
    <w:name w:val="Char Char16 Char Char"/>
    <w:basedOn w:val="1"/>
    <w:qFormat/>
    <w:uiPriority w:val="0"/>
    <w:pPr>
      <w:widowControl/>
      <w:adjustRightInd w:val="0"/>
      <w:spacing w:before="120" w:line="360" w:lineRule="auto"/>
      <w:ind w:firstLine="420"/>
    </w:pPr>
  </w:style>
  <w:style w:type="paragraph" w:customStyle="1" w:styleId="294">
    <w:name w:val="msolistparagraph"/>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95">
    <w:name w:val="Char Char Char2"/>
    <w:basedOn w:val="1"/>
    <w:qFormat/>
    <w:uiPriority w:val="0"/>
    <w:pPr>
      <w:widowControl/>
      <w:spacing w:before="120" w:after="160" w:line="240" w:lineRule="exact"/>
      <w:ind w:firstLine="420"/>
      <w:jc w:val="left"/>
    </w:pPr>
    <w:rPr>
      <w:rFonts w:ascii="Verdana" w:hAnsi="Verdana"/>
      <w:kern w:val="0"/>
      <w:sz w:val="20"/>
      <w:szCs w:val="20"/>
      <w:lang w:eastAsia="en-US"/>
    </w:rPr>
  </w:style>
  <w:style w:type="paragraph" w:customStyle="1" w:styleId="296">
    <w:name w:val="默认段落字体 Char Char Char"/>
    <w:basedOn w:val="1"/>
    <w:semiHidden/>
    <w:qFormat/>
    <w:uiPriority w:val="0"/>
    <w:rPr>
      <w:rFonts w:ascii="Arial" w:hAnsi="Arial" w:cs="Arial"/>
      <w:sz w:val="22"/>
      <w:szCs w:val="22"/>
      <w:lang w:eastAsia="en-US"/>
    </w:rPr>
  </w:style>
  <w:style w:type="character" w:customStyle="1" w:styleId="297">
    <w:name w:val="font21"/>
    <w:qFormat/>
    <w:uiPriority w:val="0"/>
    <w:rPr>
      <w:rFonts w:hint="eastAsia" w:ascii="宋体" w:hAnsi="宋体" w:eastAsia="宋体" w:cs="宋体"/>
      <w:color w:val="000000"/>
      <w:sz w:val="21"/>
      <w:szCs w:val="21"/>
      <w:u w:val="none"/>
    </w:rPr>
  </w:style>
  <w:style w:type="character" w:customStyle="1" w:styleId="298">
    <w:name w:val="cf01"/>
    <w:basedOn w:val="53"/>
    <w:qFormat/>
    <w:uiPriority w:val="0"/>
    <w:rPr>
      <w:rFonts w:hint="eastAsia" w:ascii="Microsoft YaHei UI" w:hAnsi="Microsoft YaHei UI" w:eastAsia="Microsoft YaHei UI"/>
      <w:sz w:val="18"/>
      <w:szCs w:val="18"/>
      <w:shd w:val="clear" w:color="auto" w:fill="00FF00"/>
    </w:rPr>
  </w:style>
  <w:style w:type="paragraph" w:customStyle="1" w:styleId="299">
    <w:name w:val="正文--00"/>
    <w:basedOn w:val="1"/>
    <w:qFormat/>
    <w:uiPriority w:val="99"/>
    <w:pPr>
      <w:adjustRightInd w:val="0"/>
      <w:snapToGrid w:val="0"/>
      <w:spacing w:line="360" w:lineRule="auto"/>
      <w:ind w:firstLine="200" w:firstLineChars="200"/>
    </w:pPr>
    <w:rPr>
      <w:sz w:val="28"/>
      <w:szCs w:val="32"/>
    </w:rPr>
  </w:style>
  <w:style w:type="character" w:customStyle="1" w:styleId="300">
    <w:name w:val="样式 00正文缩进 Char Char Char Char Char Char Char"/>
    <w:qFormat/>
    <w:uiPriority w:val="99"/>
    <w:rPr>
      <w:rFonts w:ascii="宋体" w:hAnsi="宋体" w:eastAsia="宋体"/>
      <w:color w:val="000000"/>
      <w:kern w:val="2"/>
      <w:sz w:val="28"/>
      <w:lang w:val="en-US" w:eastAsia="zh-CN"/>
    </w:rPr>
  </w:style>
  <w:style w:type="paragraph" w:customStyle="1" w:styleId="301">
    <w:name w:val="小标--02"/>
    <w:basedOn w:val="4"/>
    <w:qFormat/>
    <w:uiPriority w:val="99"/>
    <w:pPr>
      <w:keepNext w:val="0"/>
      <w:keepLines w:val="0"/>
      <w:spacing w:before="0" w:after="0" w:line="360" w:lineRule="auto"/>
      <w:ind w:firstLine="200" w:firstLineChars="200"/>
      <w:textAlignment w:val="center"/>
    </w:pPr>
    <w:rPr>
      <w:rFonts w:ascii="Times New Roman" w:hAnsi="Times New Roman"/>
      <w:b w:val="0"/>
      <w:bCs w:val="0"/>
      <w:kern w:val="2"/>
      <w:sz w:val="30"/>
      <w:szCs w:val="20"/>
    </w:rPr>
  </w:style>
  <w:style w:type="paragraph" w:customStyle="1" w:styleId="302">
    <w:name w:val="Char1 Char Char Char"/>
    <w:basedOn w:val="1"/>
    <w:qFormat/>
    <w:uiPriority w:val="99"/>
    <w:pPr>
      <w:widowControl/>
      <w:spacing w:after="160" w:line="240" w:lineRule="exact"/>
      <w:jc w:val="left"/>
    </w:pPr>
    <w:rPr>
      <w:rFonts w:ascii="宋体" w:hAnsi="宋体" w:eastAsia="黑体" w:cs="宋体"/>
      <w:sz w:val="30"/>
    </w:rPr>
  </w:style>
  <w:style w:type="paragraph" w:customStyle="1" w:styleId="303">
    <w:name w:val="14"/>
    <w:basedOn w:val="1"/>
    <w:qFormat/>
    <w:uiPriority w:val="99"/>
    <w:pPr>
      <w:widowControl/>
      <w:spacing w:after="160" w:line="240" w:lineRule="exact"/>
      <w:jc w:val="left"/>
    </w:pPr>
    <w:rPr>
      <w:szCs w:val="20"/>
    </w:rPr>
  </w:style>
  <w:style w:type="paragraph" w:customStyle="1" w:styleId="304">
    <w:name w:val="要求正文格式"/>
    <w:basedOn w:val="1"/>
    <w:link w:val="305"/>
    <w:qFormat/>
    <w:uiPriority w:val="99"/>
    <w:pPr>
      <w:spacing w:line="360" w:lineRule="auto"/>
      <w:ind w:firstLine="200" w:firstLineChars="200"/>
      <w:jc w:val="left"/>
      <w:textAlignment w:val="center"/>
    </w:pPr>
    <w:rPr>
      <w:rFonts w:ascii="Calibri" w:hAnsi="Calibri" w:eastAsia="仿宋_GB2312"/>
      <w:sz w:val="32"/>
      <w:szCs w:val="20"/>
    </w:rPr>
  </w:style>
  <w:style w:type="character" w:customStyle="1" w:styleId="305">
    <w:name w:val="要求正文格式 Char"/>
    <w:link w:val="304"/>
    <w:qFormat/>
    <w:locked/>
    <w:uiPriority w:val="99"/>
    <w:rPr>
      <w:rFonts w:ascii="Calibri" w:hAnsi="Calibri" w:eastAsia="仿宋_GB2312"/>
      <w:kern w:val="2"/>
      <w:sz w:val="32"/>
    </w:rPr>
  </w:style>
  <w:style w:type="paragraph" w:customStyle="1" w:styleId="306">
    <w:name w:val="段落1"/>
    <w:basedOn w:val="1"/>
    <w:link w:val="307"/>
    <w:qFormat/>
    <w:uiPriority w:val="99"/>
    <w:pPr>
      <w:widowControl/>
      <w:adjustRightInd w:val="0"/>
      <w:snapToGrid w:val="0"/>
      <w:spacing w:beforeLines="10" w:afterLines="10" w:line="360" w:lineRule="auto"/>
      <w:ind w:firstLine="560" w:firstLineChars="200"/>
    </w:pPr>
    <w:rPr>
      <w:rFonts w:ascii="宋体" w:hAnsi="宋体"/>
      <w:color w:val="000000"/>
      <w:kern w:val="28"/>
      <w:sz w:val="28"/>
      <w:szCs w:val="20"/>
    </w:rPr>
  </w:style>
  <w:style w:type="character" w:customStyle="1" w:styleId="307">
    <w:name w:val="段落1 Char"/>
    <w:link w:val="306"/>
    <w:qFormat/>
    <w:locked/>
    <w:uiPriority w:val="99"/>
    <w:rPr>
      <w:rFonts w:ascii="宋体" w:hAnsi="宋体"/>
      <w:color w:val="000000"/>
      <w:kern w:val="28"/>
      <w:sz w:val="28"/>
    </w:rPr>
  </w:style>
  <w:style w:type="character" w:customStyle="1" w:styleId="308">
    <w:name w:val="15"/>
    <w:qFormat/>
    <w:uiPriority w:val="99"/>
    <w:rPr>
      <w:rFonts w:ascii="Times New Roman" w:hAnsi="Times New Roman"/>
    </w:rPr>
  </w:style>
  <w:style w:type="paragraph" w:customStyle="1" w:styleId="309">
    <w:name w:val="内容正式"/>
    <w:basedOn w:val="1"/>
    <w:link w:val="310"/>
    <w:qFormat/>
    <w:uiPriority w:val="0"/>
    <w:pPr>
      <w:adjustRightInd w:val="0"/>
      <w:snapToGrid w:val="0"/>
      <w:spacing w:line="360" w:lineRule="auto"/>
      <w:ind w:firstLine="560" w:firstLineChars="200"/>
    </w:pPr>
    <w:rPr>
      <w:rFonts w:hAnsi="宋体" w:eastAsia="仿宋_GB2312" w:cs="宋体"/>
      <w:sz w:val="28"/>
      <w:szCs w:val="20"/>
    </w:rPr>
  </w:style>
  <w:style w:type="character" w:customStyle="1" w:styleId="310">
    <w:name w:val="内容正式 Char"/>
    <w:link w:val="309"/>
    <w:qFormat/>
    <w:uiPriority w:val="0"/>
    <w:rPr>
      <w:rFonts w:hAnsi="宋体" w:eastAsia="仿宋_GB2312" w:cs="宋体"/>
      <w:kern w:val="2"/>
      <w:sz w:val="28"/>
    </w:rPr>
  </w:style>
  <w:style w:type="paragraph" w:styleId="311">
    <w:name w:val="List Paragraph"/>
    <w:basedOn w:val="1"/>
    <w:link w:val="312"/>
    <w:qFormat/>
    <w:uiPriority w:val="34"/>
    <w:pPr>
      <w:widowControl/>
      <w:ind w:firstLine="420" w:firstLineChars="200"/>
      <w:jc w:val="left"/>
    </w:pPr>
  </w:style>
  <w:style w:type="character" w:customStyle="1" w:styleId="312">
    <w:name w:val="列表段落 字符"/>
    <w:link w:val="311"/>
    <w:qFormat/>
    <w:locked/>
    <w:uiPriority w:val="34"/>
    <w:rPr>
      <w:kern w:val="2"/>
      <w:sz w:val="21"/>
      <w:szCs w:val="24"/>
    </w:rPr>
  </w:style>
  <w:style w:type="paragraph" w:customStyle="1" w:styleId="313">
    <w:name w:val="样式 宋体 小四 首行缩进:  2字符"/>
    <w:basedOn w:val="1"/>
    <w:qFormat/>
    <w:uiPriority w:val="0"/>
    <w:pPr>
      <w:widowControl/>
      <w:ind w:firstLine="480"/>
      <w:jc w:val="left"/>
    </w:pPr>
    <w:rPr>
      <w:rFonts w:ascii="宋体" w:hAnsi="宋体" w:cs="宋体"/>
      <w:sz w:val="24"/>
      <w:szCs w:val="20"/>
    </w:rPr>
  </w:style>
  <w:style w:type="paragraph" w:customStyle="1" w:styleId="3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2013 - 2022 主题">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72</Pages>
  <Words>26116</Words>
  <Characters>27755</Characters>
  <Lines>357</Lines>
  <Paragraphs>100</Paragraphs>
  <TotalTime>4</TotalTime>
  <ScaleCrop>false</ScaleCrop>
  <LinksUpToDate>false</LinksUpToDate>
  <CharactersWithSpaces>28038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2024-08-04T09:40:00Z</dcterms:created>
  <dc:creator>建 刘</dc:creator>
  <cp:lastModifiedBy>陈法林</cp:lastModifiedBy>
  <cp:lastPrinted>2025-01-07T17:07:00Z</cp:lastPrinted>
  <dcterms:modified xsi:type="dcterms:W3CDTF">2025-05-13T08:16:41Z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B586E868329623E329277E674CAFCCDD_43</vt:lpwstr>
  </property>
  <property fmtid="{D5CDD505-2E9C-101B-9397-08002B2CF9AE}" pid="4" name="KSOTemplateDocerSaveRecord">
    <vt:lpwstr>eyJoZGlkIjoiMmQ4YjE3MGY2Mzg0MjJmYjBiOWRmMmE1ZTVmMTQ1ODAiLCJ1c2VySWQiOiIxMDQwNDkwMjc0In0=</vt:lpwstr>
  </property>
</Properties>
</file>